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7014BBC6" w:rsidR="00C02410" w:rsidRDefault="00490C50" w:rsidP="00C02410">
      <w:pPr>
        <w:pStyle w:val="ProductNumber"/>
      </w:pPr>
      <w:r>
        <w:t>9B19M001</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157AAF01" w:rsidR="00013360" w:rsidRDefault="00490C50" w:rsidP="00013360">
      <w:pPr>
        <w:pStyle w:val="CaseTitle"/>
        <w:spacing w:after="0" w:line="240" w:lineRule="auto"/>
        <w:rPr>
          <w:sz w:val="20"/>
          <w:szCs w:val="20"/>
        </w:rPr>
      </w:pPr>
      <w:r w:rsidRPr="00490C50">
        <w:rPr>
          <w:lang w:val="en-GB"/>
        </w:rPr>
        <w:t>Airtel Payments Bank Limited: furthering financial inclusion</w:t>
      </w:r>
      <w:r>
        <w:rPr>
          <w:rStyle w:val="EndnoteReference"/>
          <w:lang w:val="en-GB"/>
        </w:rPr>
        <w:endnoteReference w:id="1"/>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4D92A13A" w:rsidR="00086B26" w:rsidRPr="00287D6F" w:rsidRDefault="000F0DAD" w:rsidP="00086B26">
      <w:pPr>
        <w:pStyle w:val="StyleCopyrightStatementAfter0ptBottomSinglesolidline1"/>
        <w:rPr>
          <w:lang w:val="en-GB"/>
        </w:rPr>
      </w:pPr>
      <w:hyperlink r:id="rId9" w:history="1">
        <w:proofErr w:type="spellStart"/>
        <w:r w:rsidR="00490C50" w:rsidRPr="00490C50">
          <w:rPr>
            <w:rStyle w:val="Hyperlink"/>
            <w:color w:val="auto"/>
            <w:u w:val="none"/>
            <w:lang w:val="en-GB"/>
          </w:rPr>
          <w:t>Saif</w:t>
        </w:r>
        <w:proofErr w:type="spellEnd"/>
        <w:r w:rsidR="00490C50" w:rsidRPr="00490C50">
          <w:rPr>
            <w:rStyle w:val="Hyperlink"/>
            <w:color w:val="auto"/>
            <w:u w:val="none"/>
            <w:lang w:val="en-GB"/>
          </w:rPr>
          <w:t xml:space="preserve"> Siddiqui</w:t>
        </w:r>
      </w:hyperlink>
      <w:r w:rsidR="00490C50" w:rsidRPr="00490C50">
        <w:rPr>
          <w:color w:val="auto"/>
          <w:lang w:val="en-GB"/>
        </w:rPr>
        <w:t xml:space="preserve"> and </w:t>
      </w:r>
      <w:hyperlink r:id="rId10" w:history="1">
        <w:proofErr w:type="spellStart"/>
        <w:r w:rsidR="00490C50" w:rsidRPr="00490C50">
          <w:rPr>
            <w:rStyle w:val="Hyperlink"/>
            <w:color w:val="auto"/>
            <w:u w:val="none"/>
            <w:lang w:val="en-GB"/>
          </w:rPr>
          <w:t>Preeti</w:t>
        </w:r>
        <w:proofErr w:type="spellEnd"/>
        <w:r w:rsidR="00490C50" w:rsidRPr="00490C50">
          <w:rPr>
            <w:rStyle w:val="Hyperlink"/>
            <w:color w:val="auto"/>
            <w:u w:val="none"/>
            <w:lang w:val="en-GB"/>
          </w:rPr>
          <w:t xml:space="preserve"> Roy</w:t>
        </w:r>
      </w:hyperlink>
      <w:r w:rsidR="00ED7922" w:rsidRPr="00490C50">
        <w:rPr>
          <w:rFonts w:cs="Arial"/>
          <w:color w:val="auto"/>
          <w:szCs w:val="16"/>
          <w:lang w:val="en-CA"/>
        </w:rPr>
        <w:t xml:space="preserve"> </w:t>
      </w:r>
      <w:r w:rsidR="00086B26" w:rsidRPr="00490C50">
        <w:rPr>
          <w:color w:val="auto"/>
          <w:lang w:val="en-GB"/>
        </w:rPr>
        <w:t>wrote thi</w:t>
      </w:r>
      <w:r w:rsidR="00086B26" w:rsidRPr="00287D6F">
        <w:rPr>
          <w:lang w:val="en-GB"/>
        </w:rPr>
        <w:t>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5704154A" w:rsidR="00751E0B" w:rsidRPr="00C02410" w:rsidRDefault="00490C50" w:rsidP="00A323B0">
      <w:pPr>
        <w:pStyle w:val="StyleStyleCopyrightStatementAfter0ptBottomSinglesolid"/>
        <w:rPr>
          <w:rFonts w:cs="Arial"/>
          <w:szCs w:val="16"/>
        </w:rPr>
      </w:pPr>
      <w:r>
        <w:rPr>
          <w:rFonts w:cs="Arial"/>
          <w:iCs w:val="0"/>
          <w:color w:val="auto"/>
          <w:szCs w:val="16"/>
        </w:rPr>
        <w:t>Copyright © 2019</w:t>
      </w:r>
      <w:r w:rsidR="00A323B0" w:rsidRPr="00A323B0">
        <w:rPr>
          <w:rFonts w:cs="Arial"/>
          <w:iCs w:val="0"/>
          <w:color w:val="auto"/>
          <w:szCs w:val="16"/>
        </w:rPr>
        <w:t xml:space="preserve">, </w:t>
      </w:r>
      <w:r w:rsidR="00A323B0" w:rsidRPr="00A323B0">
        <w:rPr>
          <w:rFonts w:cs="Arial"/>
          <w:iCs w:val="0"/>
          <w:color w:val="auto"/>
          <w:szCs w:val="16"/>
          <w:lang w:val="en-CA"/>
        </w:rPr>
        <w:t>Ivey Business School Foundation</w:t>
      </w:r>
      <w:r w:rsidR="00A323B0" w:rsidRPr="00A323B0">
        <w:rPr>
          <w:rFonts w:cs="Arial"/>
          <w:iCs w:val="0"/>
          <w:color w:val="auto"/>
          <w:szCs w:val="16"/>
          <w:lang w:val="en-CA"/>
        </w:rPr>
        <w:tab/>
      </w:r>
      <w:r w:rsidR="000F0DAD">
        <w:rPr>
          <w:rFonts w:cs="Arial"/>
          <w:iCs w:val="0"/>
          <w:color w:val="auto"/>
          <w:szCs w:val="16"/>
        </w:rPr>
        <w:t>Version: 2019-02-22</w:t>
      </w:r>
    </w:p>
    <w:p w14:paraId="0A2A54E4" w14:textId="77777777" w:rsidR="00751E0B" w:rsidRDefault="00751E0B" w:rsidP="00751E0B">
      <w:pPr>
        <w:pStyle w:val="StyleCopyrightStatementAfter0ptBottomSinglesolidline1"/>
        <w:rPr>
          <w:rFonts w:ascii="Times New Roman" w:hAnsi="Times New Roman"/>
          <w:sz w:val="20"/>
        </w:rPr>
      </w:pPr>
    </w:p>
    <w:p w14:paraId="2BE45DF2" w14:textId="77777777" w:rsidR="00490C50" w:rsidRPr="00F60786" w:rsidRDefault="00490C50" w:rsidP="00751E0B">
      <w:pPr>
        <w:pStyle w:val="StyleCopyrightStatementAfter0ptBottomSinglesolidline1"/>
        <w:rPr>
          <w:rFonts w:ascii="Times New Roman" w:hAnsi="Times New Roman"/>
          <w:sz w:val="20"/>
        </w:rPr>
      </w:pPr>
    </w:p>
    <w:p w14:paraId="6383F53A" w14:textId="4ACA9780" w:rsidR="00490C50" w:rsidRPr="00490C50" w:rsidRDefault="00490C50" w:rsidP="00490C50">
      <w:pPr>
        <w:jc w:val="both"/>
        <w:rPr>
          <w:sz w:val="22"/>
          <w:szCs w:val="22"/>
          <w:lang w:val="en-GB"/>
        </w:rPr>
      </w:pPr>
      <w:r w:rsidRPr="00490C50">
        <w:rPr>
          <w:rFonts w:eastAsiaTheme="minorHAnsi"/>
          <w:sz w:val="22"/>
          <w:szCs w:val="22"/>
          <w:lang w:val="en-GB"/>
        </w:rPr>
        <w:t xml:space="preserve">In early 2018, </w:t>
      </w:r>
      <w:proofErr w:type="spellStart"/>
      <w:r w:rsidRPr="00490C50">
        <w:rPr>
          <w:rFonts w:eastAsiaTheme="minorHAnsi"/>
          <w:sz w:val="22"/>
          <w:szCs w:val="22"/>
          <w:lang w:val="en-GB"/>
        </w:rPr>
        <w:t>Meeta</w:t>
      </w:r>
      <w:proofErr w:type="spellEnd"/>
      <w:r w:rsidRPr="00490C50">
        <w:rPr>
          <w:rFonts w:eastAsiaTheme="minorHAnsi"/>
          <w:sz w:val="22"/>
          <w:szCs w:val="22"/>
          <w:lang w:val="en-GB"/>
        </w:rPr>
        <w:t xml:space="preserve"> Ray, the social development officer of a leading non-governmental organization (NGO) located in the Ajmer district of the Indian state of Rajasthan, was going through the annual report of the Reserve Bank of India (RBI) for fiscal year 2016–17.</w:t>
      </w:r>
      <w:r w:rsidR="00755715">
        <w:rPr>
          <w:rFonts w:eastAsiaTheme="minorHAnsi"/>
          <w:sz w:val="22"/>
          <w:szCs w:val="22"/>
          <w:lang w:val="en-GB"/>
        </w:rPr>
        <w:t xml:space="preserve"> </w:t>
      </w:r>
      <w:r w:rsidRPr="00490C50">
        <w:rPr>
          <w:rFonts w:eastAsiaTheme="minorHAnsi"/>
          <w:sz w:val="22"/>
          <w:szCs w:val="22"/>
          <w:lang w:val="en-GB"/>
        </w:rPr>
        <w:t xml:space="preserve">The report indicated that </w:t>
      </w:r>
      <w:r w:rsidRPr="00490C50">
        <w:rPr>
          <w:sz w:val="22"/>
          <w:szCs w:val="22"/>
          <w:lang w:val="en-GB"/>
        </w:rPr>
        <w:t>the state of financial literacy and of financial inclusion in India was abysmal.</w:t>
      </w:r>
    </w:p>
    <w:p w14:paraId="5863A5FC" w14:textId="77777777" w:rsidR="00490C50" w:rsidRPr="00490C50" w:rsidRDefault="00490C50" w:rsidP="00490C50">
      <w:pPr>
        <w:jc w:val="both"/>
        <w:rPr>
          <w:sz w:val="22"/>
          <w:szCs w:val="22"/>
          <w:lang w:val="en-GB"/>
        </w:rPr>
      </w:pPr>
    </w:p>
    <w:p w14:paraId="01E38E51" w14:textId="017534C7" w:rsidR="00490C50" w:rsidRPr="00490C50" w:rsidRDefault="00490C50" w:rsidP="00490C50">
      <w:pPr>
        <w:jc w:val="both"/>
        <w:rPr>
          <w:rFonts w:eastAsiaTheme="minorHAnsi"/>
          <w:sz w:val="22"/>
          <w:szCs w:val="22"/>
          <w:lang w:val="en-GB"/>
        </w:rPr>
      </w:pPr>
      <w:r w:rsidRPr="00490C50">
        <w:rPr>
          <w:sz w:val="22"/>
          <w:szCs w:val="22"/>
          <w:lang w:val="en-GB"/>
        </w:rPr>
        <w:t xml:space="preserve">Financial inclusion was the share of individuals in a country or a region that used financial services. For inclusion to take place, availability, access, and frequency of use were preconditions. </w:t>
      </w:r>
      <w:r w:rsidRPr="00490C50">
        <w:rPr>
          <w:rFonts w:eastAsiaTheme="minorHAnsi"/>
          <w:sz w:val="22"/>
          <w:szCs w:val="22"/>
          <w:lang w:val="en-GB"/>
        </w:rPr>
        <w:t xml:space="preserve">To address the issue, the Indian government had taken several initiatives including the introduction of the “no-frills” account in 2005, the </w:t>
      </w:r>
      <w:proofErr w:type="spellStart"/>
      <w:r w:rsidRPr="00490C50">
        <w:rPr>
          <w:rFonts w:eastAsiaTheme="minorHAnsi"/>
          <w:sz w:val="22"/>
          <w:szCs w:val="22"/>
          <w:lang w:val="en-GB"/>
        </w:rPr>
        <w:t>Swabhimaan</w:t>
      </w:r>
      <w:proofErr w:type="spellEnd"/>
      <w:r w:rsidRPr="00490C50">
        <w:rPr>
          <w:rFonts w:eastAsiaTheme="minorHAnsi"/>
          <w:sz w:val="22"/>
          <w:szCs w:val="22"/>
          <w:lang w:val="en-GB"/>
        </w:rPr>
        <w:t xml:space="preserve"> campaign</w:t>
      </w:r>
      <w:r w:rsidRPr="00490C50">
        <w:rPr>
          <w:rFonts w:eastAsiaTheme="minorHAnsi"/>
          <w:sz w:val="22"/>
          <w:szCs w:val="22"/>
          <w:vertAlign w:val="superscript"/>
          <w:lang w:val="en-GB"/>
        </w:rPr>
        <w:endnoteReference w:id="2"/>
      </w:r>
      <w:r w:rsidR="000F0DAD">
        <w:rPr>
          <w:rFonts w:eastAsiaTheme="minorHAnsi"/>
          <w:sz w:val="22"/>
          <w:szCs w:val="22"/>
          <w:lang w:val="en-GB"/>
        </w:rPr>
        <w:t xml:space="preserve"> </w:t>
      </w:r>
      <w:r w:rsidRPr="00490C50">
        <w:rPr>
          <w:rFonts w:eastAsiaTheme="minorHAnsi"/>
          <w:sz w:val="22"/>
          <w:szCs w:val="22"/>
          <w:lang w:val="en-GB"/>
        </w:rPr>
        <w:t xml:space="preserve">in 2011, and Pradhan </w:t>
      </w:r>
      <w:proofErr w:type="spellStart"/>
      <w:r w:rsidRPr="00490C50">
        <w:rPr>
          <w:rFonts w:eastAsiaTheme="minorHAnsi"/>
          <w:sz w:val="22"/>
          <w:szCs w:val="22"/>
          <w:lang w:val="en-GB"/>
        </w:rPr>
        <w:t>Mantri</w:t>
      </w:r>
      <w:proofErr w:type="spellEnd"/>
      <w:r w:rsidRPr="00490C50">
        <w:rPr>
          <w:rFonts w:eastAsiaTheme="minorHAnsi"/>
          <w:sz w:val="22"/>
          <w:szCs w:val="22"/>
          <w:lang w:val="en-GB"/>
        </w:rPr>
        <w:t xml:space="preserve"> Jan </w:t>
      </w:r>
      <w:proofErr w:type="spellStart"/>
      <w:r w:rsidRPr="00490C50">
        <w:rPr>
          <w:rFonts w:eastAsiaTheme="minorHAnsi"/>
          <w:sz w:val="22"/>
          <w:szCs w:val="22"/>
          <w:lang w:val="en-GB"/>
        </w:rPr>
        <w:t>Dhan</w:t>
      </w:r>
      <w:proofErr w:type="spellEnd"/>
      <w:r w:rsidRPr="00490C50">
        <w:rPr>
          <w:rFonts w:eastAsiaTheme="minorHAnsi"/>
          <w:sz w:val="22"/>
          <w:szCs w:val="22"/>
          <w:lang w:val="en-GB"/>
        </w:rPr>
        <w:t xml:space="preserve"> </w:t>
      </w:r>
      <w:proofErr w:type="spellStart"/>
      <w:r w:rsidRPr="00490C50">
        <w:rPr>
          <w:rFonts w:eastAsiaTheme="minorHAnsi"/>
          <w:sz w:val="22"/>
          <w:szCs w:val="22"/>
          <w:lang w:val="en-GB"/>
        </w:rPr>
        <w:t>Yojana</w:t>
      </w:r>
      <w:proofErr w:type="spellEnd"/>
      <w:r w:rsidRPr="00490C50">
        <w:rPr>
          <w:rFonts w:eastAsiaTheme="minorHAnsi"/>
          <w:sz w:val="22"/>
          <w:szCs w:val="22"/>
          <w:lang w:val="en-GB"/>
        </w:rPr>
        <w:t xml:space="preserve"> in 2014. However, the state of financial inclusion, in terms of the number of bank accounts opened in villages, had shown little improvement (i.e., only a 2 per cent increase from 2016 to 2017).</w:t>
      </w:r>
      <w:r w:rsidRPr="00490C50">
        <w:rPr>
          <w:rFonts w:eastAsiaTheme="minorHAnsi"/>
          <w:sz w:val="22"/>
          <w:szCs w:val="22"/>
          <w:vertAlign w:val="superscript"/>
          <w:lang w:val="en-GB"/>
        </w:rPr>
        <w:endnoteReference w:id="3"/>
      </w:r>
      <w:r w:rsidR="000F0DAD">
        <w:rPr>
          <w:rFonts w:eastAsiaTheme="minorHAnsi"/>
          <w:sz w:val="22"/>
          <w:szCs w:val="22"/>
          <w:lang w:val="en-GB"/>
        </w:rPr>
        <w:t xml:space="preserve"> </w:t>
      </w:r>
      <w:r w:rsidRPr="00490C50">
        <w:rPr>
          <w:rFonts w:eastAsiaTheme="minorHAnsi"/>
          <w:sz w:val="22"/>
          <w:szCs w:val="22"/>
          <w:lang w:val="en-GB"/>
        </w:rPr>
        <w:t xml:space="preserve">Also, 45 per cent of the accounts opened under the Pradhan </w:t>
      </w:r>
      <w:proofErr w:type="spellStart"/>
      <w:r w:rsidRPr="00490C50">
        <w:rPr>
          <w:rFonts w:eastAsiaTheme="minorHAnsi"/>
          <w:sz w:val="22"/>
          <w:szCs w:val="22"/>
          <w:lang w:val="en-GB"/>
        </w:rPr>
        <w:t>Mantri</w:t>
      </w:r>
      <w:proofErr w:type="spellEnd"/>
      <w:r w:rsidRPr="00490C50">
        <w:rPr>
          <w:rFonts w:eastAsiaTheme="minorHAnsi"/>
          <w:sz w:val="22"/>
          <w:szCs w:val="22"/>
          <w:lang w:val="en-GB"/>
        </w:rPr>
        <w:t xml:space="preserve"> Jan </w:t>
      </w:r>
      <w:proofErr w:type="spellStart"/>
      <w:r w:rsidRPr="00490C50">
        <w:rPr>
          <w:rFonts w:eastAsiaTheme="minorHAnsi"/>
          <w:sz w:val="22"/>
          <w:szCs w:val="22"/>
          <w:lang w:val="en-GB"/>
        </w:rPr>
        <w:t>Dhan</w:t>
      </w:r>
      <w:proofErr w:type="spellEnd"/>
      <w:r w:rsidRPr="00490C50">
        <w:rPr>
          <w:rFonts w:eastAsiaTheme="minorHAnsi"/>
          <w:sz w:val="22"/>
          <w:szCs w:val="22"/>
          <w:lang w:val="en-GB"/>
        </w:rPr>
        <w:t xml:space="preserve"> </w:t>
      </w:r>
      <w:proofErr w:type="spellStart"/>
      <w:r w:rsidRPr="00490C50">
        <w:rPr>
          <w:rFonts w:eastAsiaTheme="minorHAnsi"/>
          <w:sz w:val="22"/>
          <w:szCs w:val="22"/>
          <w:lang w:val="en-GB"/>
        </w:rPr>
        <w:t>Yojana</w:t>
      </w:r>
      <w:proofErr w:type="spellEnd"/>
      <w:r w:rsidRPr="00490C50">
        <w:rPr>
          <w:rFonts w:eastAsiaTheme="minorHAnsi"/>
          <w:sz w:val="22"/>
          <w:szCs w:val="22"/>
          <w:lang w:val="en-GB"/>
        </w:rPr>
        <w:t xml:space="preserve"> initiative were already inactive.</w:t>
      </w:r>
      <w:r w:rsidRPr="00490C50">
        <w:rPr>
          <w:rFonts w:eastAsiaTheme="minorHAnsi"/>
          <w:sz w:val="22"/>
          <w:szCs w:val="22"/>
          <w:vertAlign w:val="superscript"/>
          <w:lang w:val="en-GB"/>
        </w:rPr>
        <w:endnoteReference w:id="4"/>
      </w:r>
    </w:p>
    <w:p w14:paraId="11D75DC5" w14:textId="77777777" w:rsidR="00490C50" w:rsidRPr="00490C50" w:rsidRDefault="00490C50" w:rsidP="00490C50">
      <w:pPr>
        <w:jc w:val="both"/>
        <w:rPr>
          <w:sz w:val="22"/>
          <w:szCs w:val="22"/>
          <w:lang w:val="en-GB"/>
        </w:rPr>
      </w:pPr>
    </w:p>
    <w:p w14:paraId="0E3505B8" w14:textId="77777777" w:rsidR="00490C50" w:rsidRPr="00490C50" w:rsidRDefault="00490C50" w:rsidP="00490C50">
      <w:pPr>
        <w:jc w:val="both"/>
        <w:rPr>
          <w:sz w:val="22"/>
          <w:szCs w:val="22"/>
          <w:lang w:val="en-GB"/>
        </w:rPr>
      </w:pPr>
      <w:r w:rsidRPr="00490C50">
        <w:rPr>
          <w:sz w:val="22"/>
          <w:szCs w:val="22"/>
          <w:lang w:val="en-GB"/>
        </w:rPr>
        <w:t xml:space="preserve">Because achieving financial inclusion through financial literacy was challenging, help from emerging financial institutions seemed worthwhile. </w:t>
      </w:r>
      <w:r w:rsidRPr="00490C50">
        <w:rPr>
          <w:rFonts w:eastAsiaTheme="minorHAnsi"/>
          <w:sz w:val="22"/>
          <w:szCs w:val="22"/>
          <w:lang w:val="en-GB"/>
        </w:rPr>
        <w:t xml:space="preserve">Among these institutions were the newly introduced “payments banks,” which were selected companies offering basic banking services. </w:t>
      </w:r>
      <w:r w:rsidRPr="00490C50">
        <w:rPr>
          <w:sz w:val="22"/>
          <w:szCs w:val="22"/>
          <w:lang w:val="en-GB"/>
        </w:rPr>
        <w:t xml:space="preserve">Ray was aware that such banks had been promoted by the government as being different from traditional banks. They were designed to serve unbanked or underserved areas of India by offering mobile payments, transfers, and remittance services with no credit risk. </w:t>
      </w:r>
    </w:p>
    <w:p w14:paraId="23292256" w14:textId="77777777" w:rsidR="00490C50" w:rsidRPr="00490C50" w:rsidRDefault="00490C50" w:rsidP="00490C50">
      <w:pPr>
        <w:jc w:val="both"/>
        <w:rPr>
          <w:rFonts w:eastAsiaTheme="minorHAnsi"/>
          <w:sz w:val="22"/>
          <w:szCs w:val="22"/>
          <w:lang w:val="en-GB"/>
        </w:rPr>
      </w:pPr>
    </w:p>
    <w:p w14:paraId="7C170372" w14:textId="2BDFA21D" w:rsidR="00490C50" w:rsidRPr="00490C50" w:rsidRDefault="00490C50" w:rsidP="00490C50">
      <w:pPr>
        <w:jc w:val="both"/>
        <w:rPr>
          <w:rFonts w:eastAsiaTheme="minorHAnsi"/>
          <w:spacing w:val="-2"/>
          <w:kern w:val="22"/>
          <w:sz w:val="22"/>
          <w:szCs w:val="22"/>
          <w:lang w:val="en-GB"/>
        </w:rPr>
      </w:pPr>
      <w:proofErr w:type="spellStart"/>
      <w:r w:rsidRPr="00490C50">
        <w:rPr>
          <w:rFonts w:eastAsiaTheme="minorHAnsi"/>
          <w:sz w:val="22"/>
          <w:szCs w:val="22"/>
          <w:lang w:val="en-GB"/>
        </w:rPr>
        <w:t>Rubina</w:t>
      </w:r>
      <w:proofErr w:type="spellEnd"/>
      <w:r w:rsidRPr="00490C50">
        <w:rPr>
          <w:rFonts w:eastAsiaTheme="minorHAnsi"/>
          <w:sz w:val="22"/>
          <w:szCs w:val="22"/>
          <w:lang w:val="en-GB"/>
        </w:rPr>
        <w:t xml:space="preserve"> Khan, the treasurer of the NGO, suggested to Ray that an alliance with one of the pioneering payments banks, Airtel P</w:t>
      </w:r>
      <w:r w:rsidR="00755715">
        <w:rPr>
          <w:rFonts w:eastAsiaTheme="minorHAnsi"/>
          <w:sz w:val="22"/>
          <w:szCs w:val="22"/>
          <w:lang w:val="en-GB"/>
        </w:rPr>
        <w:t>ayments Bank Limited (</w:t>
      </w:r>
      <w:r w:rsidRPr="00490C50">
        <w:rPr>
          <w:rFonts w:eastAsiaTheme="minorHAnsi"/>
          <w:sz w:val="22"/>
          <w:szCs w:val="22"/>
          <w:lang w:val="en-GB"/>
        </w:rPr>
        <w:t xml:space="preserve">Airtel Payments), might be possible. </w:t>
      </w:r>
      <w:r w:rsidRPr="00490C50">
        <w:rPr>
          <w:sz w:val="22"/>
          <w:szCs w:val="22"/>
          <w:lang w:val="en-GB"/>
        </w:rPr>
        <w:t xml:space="preserve">Airtel Payments </w:t>
      </w:r>
      <w:r w:rsidRPr="00490C50">
        <w:rPr>
          <w:rFonts w:eastAsiaTheme="minorHAnsi"/>
          <w:sz w:val="22"/>
          <w:szCs w:val="22"/>
          <w:lang w:val="en-GB"/>
        </w:rPr>
        <w:t xml:space="preserve">had initiated operations in Rajasthan in November 2016, and </w:t>
      </w:r>
      <w:r w:rsidRPr="00490C50">
        <w:rPr>
          <w:spacing w:val="-2"/>
          <w:kern w:val="22"/>
          <w:sz w:val="22"/>
          <w:szCs w:val="22"/>
          <w:lang w:val="en-GB"/>
        </w:rPr>
        <w:t xml:space="preserve">its approach to the far-reaching goal of financial inclusion seemed like a good fit for the NGO’s 2018 working plan. </w:t>
      </w:r>
      <w:r w:rsidRPr="00490C50">
        <w:rPr>
          <w:rFonts w:eastAsiaTheme="minorHAnsi"/>
          <w:spacing w:val="-2"/>
          <w:kern w:val="22"/>
          <w:sz w:val="22"/>
          <w:szCs w:val="22"/>
          <w:lang w:val="en-GB"/>
        </w:rPr>
        <w:t xml:space="preserve">Ray was aware that </w:t>
      </w:r>
      <w:r w:rsidRPr="00490C50">
        <w:rPr>
          <w:sz w:val="22"/>
          <w:szCs w:val="22"/>
          <w:lang w:val="en-GB"/>
        </w:rPr>
        <w:t>Airtel Payments’</w:t>
      </w:r>
      <w:r w:rsidRPr="00490C50">
        <w:rPr>
          <w:rFonts w:eastAsiaTheme="minorHAnsi"/>
          <w:spacing w:val="-2"/>
          <w:kern w:val="22"/>
          <w:sz w:val="22"/>
          <w:szCs w:val="22"/>
          <w:lang w:val="en-GB"/>
        </w:rPr>
        <w:t xml:space="preserve"> aim was to bring digital banking services to the doorstep of every citizen of the country, beginning with a basic services portfolio. </w:t>
      </w:r>
      <w:r w:rsidRPr="00490C50">
        <w:rPr>
          <w:sz w:val="22"/>
          <w:szCs w:val="22"/>
          <w:lang w:val="en-GB"/>
        </w:rPr>
        <w:t>Airtel Payments</w:t>
      </w:r>
      <w:r w:rsidRPr="00490C50">
        <w:rPr>
          <w:rFonts w:eastAsiaTheme="minorHAnsi"/>
          <w:spacing w:val="-2"/>
          <w:kern w:val="22"/>
          <w:sz w:val="22"/>
          <w:szCs w:val="22"/>
          <w:lang w:val="en-GB"/>
        </w:rPr>
        <w:t xml:space="preserve"> initially offered a 7.25 per cent interest rate on savings account deposits.</w:t>
      </w:r>
      <w:r w:rsidRPr="00490C50">
        <w:rPr>
          <w:rFonts w:eastAsiaTheme="minorHAnsi"/>
          <w:spacing w:val="-2"/>
          <w:kern w:val="22"/>
          <w:sz w:val="22"/>
          <w:szCs w:val="22"/>
          <w:vertAlign w:val="superscript"/>
          <w:lang w:val="en-GB"/>
        </w:rPr>
        <w:endnoteReference w:id="5"/>
      </w:r>
      <w:r w:rsidRPr="00490C50">
        <w:rPr>
          <w:rFonts w:eastAsiaTheme="minorHAnsi"/>
          <w:spacing w:val="-2"/>
          <w:kern w:val="22"/>
          <w:sz w:val="22"/>
          <w:szCs w:val="22"/>
          <w:lang w:val="en-GB"/>
        </w:rPr>
        <w:t xml:space="preserve"> With 250,000 banking points, the payments bank completed its launch across India in 29 states, supported by a pool of merchants and retailers.</w:t>
      </w:r>
      <w:r w:rsidRPr="00490C50">
        <w:rPr>
          <w:rFonts w:eastAsiaTheme="minorHAnsi"/>
          <w:spacing w:val="-2"/>
          <w:kern w:val="22"/>
          <w:sz w:val="22"/>
          <w:szCs w:val="22"/>
          <w:vertAlign w:val="superscript"/>
          <w:lang w:val="en-GB"/>
        </w:rPr>
        <w:endnoteReference w:id="6"/>
      </w:r>
    </w:p>
    <w:p w14:paraId="19EC3430" w14:textId="77777777" w:rsidR="00490C50" w:rsidRPr="00490C50" w:rsidRDefault="00490C50" w:rsidP="00490C50">
      <w:pPr>
        <w:jc w:val="both"/>
        <w:rPr>
          <w:rFonts w:eastAsiaTheme="minorHAnsi"/>
          <w:sz w:val="22"/>
          <w:szCs w:val="22"/>
          <w:lang w:val="en-GB"/>
        </w:rPr>
      </w:pPr>
    </w:p>
    <w:p w14:paraId="159ACE03" w14:textId="08767982" w:rsidR="00490C50" w:rsidRPr="00490C50" w:rsidRDefault="00490C50" w:rsidP="00490C50">
      <w:pPr>
        <w:jc w:val="both"/>
        <w:rPr>
          <w:rFonts w:eastAsiaTheme="minorHAnsi"/>
          <w:sz w:val="22"/>
          <w:szCs w:val="22"/>
          <w:lang w:val="en-GB"/>
        </w:rPr>
      </w:pPr>
      <w:r w:rsidRPr="00490C50">
        <w:rPr>
          <w:rFonts w:eastAsiaTheme="minorHAnsi"/>
          <w:sz w:val="22"/>
          <w:szCs w:val="22"/>
          <w:lang w:val="en-GB"/>
        </w:rPr>
        <w:t>Ray’s</w:t>
      </w:r>
      <w:r w:rsidRPr="00490C50">
        <w:rPr>
          <w:sz w:val="22"/>
          <w:szCs w:val="22"/>
          <w:lang w:val="en-GB"/>
        </w:rPr>
        <w:t xml:space="preserve"> team made extensive enquires and discovered that Airtel Payments had more deposits than any other payments bank, and its deposits had grown by 26 per cent within a year, according to RBI data.</w:t>
      </w:r>
      <w:r w:rsidRPr="00490C50">
        <w:rPr>
          <w:spacing w:val="-2"/>
          <w:kern w:val="22"/>
          <w:sz w:val="22"/>
          <w:szCs w:val="22"/>
          <w:vertAlign w:val="superscript"/>
          <w:lang w:val="en-GB"/>
        </w:rPr>
        <w:endnoteReference w:id="7"/>
      </w:r>
      <w:r w:rsidR="000F0DAD">
        <w:rPr>
          <w:sz w:val="22"/>
          <w:szCs w:val="22"/>
          <w:lang w:val="en-GB"/>
        </w:rPr>
        <w:t xml:space="preserve"> </w:t>
      </w:r>
      <w:r w:rsidRPr="00490C50">
        <w:rPr>
          <w:rFonts w:eastAsiaTheme="minorHAnsi"/>
          <w:sz w:val="22"/>
          <w:szCs w:val="22"/>
          <w:lang w:val="en-GB"/>
        </w:rPr>
        <w:t xml:space="preserve">However, </w:t>
      </w:r>
      <w:r w:rsidRPr="00490C50">
        <w:rPr>
          <w:rFonts w:eastAsiaTheme="minorHAnsi"/>
          <w:sz w:val="22"/>
          <w:szCs w:val="22"/>
          <w:lang w:val="en-GB"/>
        </w:rPr>
        <w:lastRenderedPageBreak/>
        <w:t xml:space="preserve">the report’s accuracy was questioned after the Unique Identification Authority of India alleged that </w:t>
      </w:r>
      <w:r w:rsidRPr="00490C50">
        <w:rPr>
          <w:sz w:val="22"/>
          <w:szCs w:val="22"/>
          <w:lang w:val="en-GB"/>
        </w:rPr>
        <w:t>Airtel Payments</w:t>
      </w:r>
      <w:r w:rsidRPr="00490C50">
        <w:rPr>
          <w:rFonts w:eastAsiaTheme="minorHAnsi"/>
          <w:sz w:val="22"/>
          <w:szCs w:val="22"/>
          <w:lang w:val="en-GB"/>
        </w:rPr>
        <w:t xml:space="preserve"> had dishonestly opened savings accounts for customers without their consent. </w:t>
      </w:r>
      <w:r w:rsidRPr="00490C50">
        <w:rPr>
          <w:sz w:val="22"/>
          <w:szCs w:val="22"/>
          <w:lang w:val="en-GB"/>
        </w:rPr>
        <w:t>Airtel Payments</w:t>
      </w:r>
      <w:r w:rsidRPr="00490C50">
        <w:rPr>
          <w:rFonts w:eastAsiaTheme="minorHAnsi"/>
          <w:sz w:val="22"/>
          <w:szCs w:val="22"/>
          <w:lang w:val="en-GB"/>
        </w:rPr>
        <w:t xml:space="preserve"> was expected to run its operations based on trust, so this practice was widely condemned and raised doubts about </w:t>
      </w:r>
      <w:r w:rsidRPr="00490C50">
        <w:rPr>
          <w:sz w:val="22"/>
          <w:szCs w:val="22"/>
          <w:lang w:val="en-GB"/>
        </w:rPr>
        <w:t>Airtel Payments’</w:t>
      </w:r>
      <w:r w:rsidRPr="00490C50">
        <w:rPr>
          <w:rFonts w:eastAsiaTheme="minorHAnsi"/>
          <w:sz w:val="22"/>
          <w:szCs w:val="22"/>
          <w:lang w:val="en-GB"/>
        </w:rPr>
        <w:t xml:space="preserve"> credibility, both ethically and economically. </w:t>
      </w:r>
    </w:p>
    <w:p w14:paraId="6EDE01E2" w14:textId="77777777" w:rsidR="00490C50" w:rsidRPr="00490C50" w:rsidRDefault="00490C50" w:rsidP="00490C50">
      <w:pPr>
        <w:jc w:val="both"/>
        <w:rPr>
          <w:sz w:val="22"/>
          <w:szCs w:val="22"/>
          <w:lang w:val="en-GB"/>
        </w:rPr>
      </w:pPr>
    </w:p>
    <w:p w14:paraId="55FB2F2A" w14:textId="77777777" w:rsidR="00490C50" w:rsidRPr="00490C50" w:rsidRDefault="00490C50" w:rsidP="00490C50">
      <w:pPr>
        <w:jc w:val="both"/>
        <w:rPr>
          <w:rFonts w:eastAsiaTheme="minorHAnsi"/>
          <w:spacing w:val="-4"/>
          <w:kern w:val="22"/>
          <w:sz w:val="22"/>
          <w:szCs w:val="22"/>
          <w:lang w:val="en-GB"/>
        </w:rPr>
      </w:pPr>
      <w:r w:rsidRPr="00490C50">
        <w:rPr>
          <w:rFonts w:eastAsiaTheme="minorHAnsi"/>
          <w:spacing w:val="-4"/>
          <w:kern w:val="22"/>
          <w:sz w:val="22"/>
          <w:szCs w:val="22"/>
          <w:lang w:val="en-GB"/>
        </w:rPr>
        <w:t xml:space="preserve">Several questions </w:t>
      </w:r>
      <w:r w:rsidRPr="00490C50">
        <w:rPr>
          <w:spacing w:val="-4"/>
          <w:kern w:val="22"/>
          <w:sz w:val="22"/>
          <w:szCs w:val="22"/>
          <w:lang w:val="en-GB"/>
        </w:rPr>
        <w:t>had to be addressed</w:t>
      </w:r>
      <w:r w:rsidRPr="00490C50">
        <w:rPr>
          <w:rFonts w:eastAsiaTheme="minorHAnsi"/>
          <w:spacing w:val="-4"/>
          <w:kern w:val="22"/>
          <w:sz w:val="22"/>
          <w:szCs w:val="22"/>
          <w:lang w:val="en-GB"/>
        </w:rPr>
        <w:t xml:space="preserve"> before exploring the opportunity of initiating an alliance with </w:t>
      </w:r>
      <w:r w:rsidRPr="00490C50">
        <w:rPr>
          <w:sz w:val="22"/>
          <w:szCs w:val="22"/>
          <w:lang w:val="en-GB"/>
        </w:rPr>
        <w:t xml:space="preserve">Airtel Payments </w:t>
      </w:r>
      <w:r w:rsidRPr="00490C50">
        <w:rPr>
          <w:rFonts w:eastAsiaTheme="minorHAnsi"/>
          <w:spacing w:val="-4"/>
          <w:kern w:val="22"/>
          <w:sz w:val="22"/>
          <w:szCs w:val="22"/>
          <w:lang w:val="en-GB"/>
        </w:rPr>
        <w:t xml:space="preserve">for financial inclusion: Could </w:t>
      </w:r>
      <w:r w:rsidRPr="00490C50">
        <w:rPr>
          <w:sz w:val="22"/>
          <w:szCs w:val="22"/>
          <w:lang w:val="en-GB"/>
        </w:rPr>
        <w:t>Airtel Payments</w:t>
      </w:r>
      <w:r w:rsidRPr="00490C50">
        <w:rPr>
          <w:rFonts w:eastAsiaTheme="minorHAnsi"/>
          <w:spacing w:val="-4"/>
          <w:kern w:val="22"/>
          <w:sz w:val="22"/>
          <w:szCs w:val="22"/>
          <w:lang w:val="en-GB"/>
        </w:rPr>
        <w:t xml:space="preserve"> play a significant role in financial inclusion and help solve India’s persistent age-old issue of last-mile connectivity? Was it viable to offer higher interest rates than competitors? Did the environmental factors favour </w:t>
      </w:r>
      <w:r w:rsidRPr="00490C50">
        <w:rPr>
          <w:sz w:val="22"/>
          <w:szCs w:val="22"/>
          <w:lang w:val="en-GB"/>
        </w:rPr>
        <w:t>Airtel Payments</w:t>
      </w:r>
      <w:r w:rsidRPr="00490C50">
        <w:rPr>
          <w:rFonts w:eastAsiaTheme="minorHAnsi"/>
          <w:spacing w:val="-4"/>
          <w:kern w:val="22"/>
          <w:sz w:val="22"/>
          <w:szCs w:val="22"/>
          <w:lang w:val="en-GB"/>
        </w:rPr>
        <w:t xml:space="preserve">? Was the payments bank industry competitive? What would be the impact from </w:t>
      </w:r>
      <w:r w:rsidRPr="00490C50">
        <w:rPr>
          <w:sz w:val="22"/>
          <w:szCs w:val="22"/>
          <w:lang w:val="en-GB"/>
        </w:rPr>
        <w:t>Airtel Payments’</w:t>
      </w:r>
      <w:r w:rsidRPr="00490C50">
        <w:rPr>
          <w:rFonts w:eastAsiaTheme="minorHAnsi"/>
          <w:spacing w:val="-4"/>
          <w:kern w:val="22"/>
          <w:sz w:val="22"/>
          <w:szCs w:val="22"/>
          <w:lang w:val="en-GB"/>
        </w:rPr>
        <w:t xml:space="preserve"> unethical practice of opening bank accounts without informed consent? </w:t>
      </w:r>
    </w:p>
    <w:p w14:paraId="204D4609" w14:textId="77777777" w:rsidR="00490C50" w:rsidRPr="00490C50" w:rsidRDefault="00490C50" w:rsidP="00490C50">
      <w:pPr>
        <w:jc w:val="both"/>
        <w:rPr>
          <w:rFonts w:eastAsiaTheme="minorHAnsi"/>
          <w:sz w:val="22"/>
          <w:szCs w:val="22"/>
          <w:lang w:val="en-GB"/>
        </w:rPr>
      </w:pPr>
    </w:p>
    <w:p w14:paraId="4F8490B3" w14:textId="77777777" w:rsidR="00490C50" w:rsidRPr="00490C50" w:rsidRDefault="00490C50" w:rsidP="00490C50">
      <w:pPr>
        <w:jc w:val="both"/>
        <w:rPr>
          <w:rFonts w:eastAsiaTheme="minorHAnsi"/>
          <w:sz w:val="22"/>
          <w:szCs w:val="22"/>
          <w:lang w:val="en-GB"/>
        </w:rPr>
      </w:pPr>
    </w:p>
    <w:p w14:paraId="2BAFFD2B" w14:textId="77777777" w:rsidR="00490C50" w:rsidRPr="00490C50" w:rsidRDefault="00490C50" w:rsidP="00490C50">
      <w:pPr>
        <w:keepNext/>
        <w:jc w:val="both"/>
        <w:rPr>
          <w:rFonts w:ascii="Arial" w:eastAsiaTheme="minorHAnsi" w:hAnsi="Arial" w:cs="Arial"/>
          <w:b/>
          <w:caps/>
          <w:lang w:val="en-GB"/>
        </w:rPr>
      </w:pPr>
      <w:r w:rsidRPr="00490C50">
        <w:rPr>
          <w:rFonts w:ascii="Arial" w:eastAsiaTheme="minorHAnsi" w:hAnsi="Arial" w:cs="Arial"/>
          <w:b/>
          <w:caps/>
          <w:lang w:val="en-GB"/>
        </w:rPr>
        <w:t xml:space="preserve">Deliberation of the Issues </w:t>
      </w:r>
    </w:p>
    <w:p w14:paraId="199021CE" w14:textId="77777777" w:rsidR="00490C50" w:rsidRPr="00490C50" w:rsidRDefault="00490C50" w:rsidP="00490C50">
      <w:pPr>
        <w:keepNext/>
        <w:jc w:val="both"/>
        <w:rPr>
          <w:rFonts w:eastAsiaTheme="minorHAnsi"/>
          <w:sz w:val="22"/>
          <w:szCs w:val="22"/>
          <w:lang w:val="en-GB"/>
        </w:rPr>
      </w:pPr>
    </w:p>
    <w:p w14:paraId="496DA4BE" w14:textId="4DDF92DA" w:rsidR="00490C50" w:rsidRPr="00490C50" w:rsidRDefault="00490C50" w:rsidP="00490C50">
      <w:pPr>
        <w:jc w:val="both"/>
        <w:rPr>
          <w:rFonts w:eastAsiaTheme="minorHAnsi"/>
          <w:sz w:val="22"/>
          <w:szCs w:val="22"/>
          <w:lang w:val="en-GB"/>
        </w:rPr>
      </w:pPr>
      <w:r w:rsidRPr="00490C50">
        <w:rPr>
          <w:rFonts w:eastAsiaTheme="minorHAnsi"/>
          <w:sz w:val="22"/>
          <w:szCs w:val="22"/>
          <w:lang w:val="en-GB"/>
        </w:rPr>
        <w:t xml:space="preserve">Financial inclusion </w:t>
      </w:r>
      <w:r w:rsidR="000F0DAD">
        <w:rPr>
          <w:rFonts w:eastAsiaTheme="minorHAnsi"/>
          <w:sz w:val="22"/>
          <w:szCs w:val="22"/>
          <w:lang w:val="en-GB"/>
        </w:rPr>
        <w:t>involved</w:t>
      </w:r>
      <w:r w:rsidRPr="00490C50">
        <w:rPr>
          <w:rFonts w:eastAsiaTheme="minorHAnsi"/>
          <w:sz w:val="22"/>
          <w:szCs w:val="22"/>
          <w:lang w:val="en-GB"/>
        </w:rPr>
        <w:t xml:space="preserve"> not only access to financial services, but also the use of finance. Ray argued in a team meeting that traditional banks found it uneconomical to </w:t>
      </w:r>
      <w:proofErr w:type="spellStart"/>
      <w:r w:rsidRPr="00490C50">
        <w:rPr>
          <w:rFonts w:eastAsiaTheme="minorHAnsi"/>
          <w:sz w:val="22"/>
          <w:szCs w:val="22"/>
          <w:lang w:val="en-GB"/>
        </w:rPr>
        <w:t>fulfill</w:t>
      </w:r>
      <w:proofErr w:type="spellEnd"/>
      <w:r w:rsidRPr="00490C50">
        <w:rPr>
          <w:rFonts w:eastAsiaTheme="minorHAnsi"/>
          <w:sz w:val="22"/>
          <w:szCs w:val="22"/>
          <w:lang w:val="en-GB"/>
        </w:rPr>
        <w:t xml:space="preserve"> their role as financial intermediaries in rural areas. She supported the RBI’s position and the recommendation of the </w:t>
      </w:r>
      <w:proofErr w:type="spellStart"/>
      <w:r w:rsidRPr="00490C50">
        <w:rPr>
          <w:rFonts w:eastAsiaTheme="minorHAnsi"/>
          <w:sz w:val="22"/>
          <w:szCs w:val="22"/>
          <w:lang w:val="en-GB"/>
        </w:rPr>
        <w:t>Nachiket</w:t>
      </w:r>
      <w:proofErr w:type="spellEnd"/>
      <w:r w:rsidRPr="00490C50">
        <w:rPr>
          <w:rFonts w:eastAsiaTheme="minorHAnsi"/>
          <w:sz w:val="22"/>
          <w:szCs w:val="22"/>
          <w:lang w:val="en-GB"/>
        </w:rPr>
        <w:t xml:space="preserve"> </w:t>
      </w:r>
      <w:proofErr w:type="spellStart"/>
      <w:proofErr w:type="gramStart"/>
      <w:r w:rsidRPr="00490C50">
        <w:rPr>
          <w:rFonts w:eastAsiaTheme="minorHAnsi"/>
          <w:sz w:val="22"/>
          <w:szCs w:val="22"/>
          <w:lang w:val="en-GB"/>
        </w:rPr>
        <w:t>Mor</w:t>
      </w:r>
      <w:proofErr w:type="spellEnd"/>
      <w:proofErr w:type="gramEnd"/>
      <w:r w:rsidRPr="00490C50">
        <w:rPr>
          <w:rFonts w:eastAsiaTheme="minorHAnsi"/>
          <w:sz w:val="22"/>
          <w:szCs w:val="22"/>
          <w:lang w:val="en-GB"/>
        </w:rPr>
        <w:t xml:space="preserve"> Committee that telecom companies, retailers, mobile wallet providers, and large business correspondents could act as key enablers in this segment.</w:t>
      </w:r>
      <w:r w:rsidRPr="00490C50">
        <w:rPr>
          <w:rFonts w:eastAsiaTheme="minorHAnsi"/>
          <w:sz w:val="22"/>
          <w:szCs w:val="22"/>
          <w:vertAlign w:val="superscript"/>
          <w:lang w:val="en-GB"/>
        </w:rPr>
        <w:endnoteReference w:id="8"/>
      </w:r>
      <w:r w:rsidR="000F0DAD">
        <w:rPr>
          <w:rFonts w:eastAsiaTheme="minorHAnsi"/>
          <w:sz w:val="22"/>
          <w:szCs w:val="22"/>
          <w:lang w:val="en-GB"/>
        </w:rPr>
        <w:t xml:space="preserve"> </w:t>
      </w:r>
      <w:r w:rsidRPr="00490C50">
        <w:rPr>
          <w:rFonts w:eastAsiaTheme="minorHAnsi"/>
          <w:sz w:val="22"/>
          <w:szCs w:val="22"/>
          <w:lang w:val="en-GB"/>
        </w:rPr>
        <w:t>With a wide distribution network, technical and financial stability, customer loyalty, a better knowledge of local economies, and a higher wallet share, these entities could operate on volume and with low incremental costs.</w:t>
      </w:r>
    </w:p>
    <w:p w14:paraId="0E55DCC0" w14:textId="77777777" w:rsidR="00490C50" w:rsidRPr="00490C50" w:rsidRDefault="00490C50" w:rsidP="00490C50">
      <w:pPr>
        <w:jc w:val="both"/>
        <w:rPr>
          <w:rFonts w:eastAsiaTheme="minorHAnsi"/>
          <w:sz w:val="22"/>
          <w:szCs w:val="22"/>
          <w:lang w:val="en-GB"/>
        </w:rPr>
      </w:pPr>
    </w:p>
    <w:p w14:paraId="0F026F6B" w14:textId="77777777" w:rsidR="00490C50" w:rsidRPr="00490C50" w:rsidRDefault="00490C50" w:rsidP="00490C50">
      <w:pPr>
        <w:jc w:val="both"/>
        <w:rPr>
          <w:sz w:val="22"/>
          <w:szCs w:val="22"/>
          <w:lang w:val="en-GB"/>
        </w:rPr>
      </w:pPr>
      <w:r w:rsidRPr="00490C50">
        <w:rPr>
          <w:sz w:val="22"/>
          <w:szCs w:val="22"/>
          <w:lang w:val="en-GB"/>
        </w:rPr>
        <w:t>Ray asked Khan to compile and present a report on the payments bank industry, its relevance to financial inclusion, and the position of Airtel Payments within the sector.</w:t>
      </w:r>
      <w:bookmarkStart w:id="0" w:name="_Hlk520672337"/>
      <w:r w:rsidRPr="00490C50">
        <w:rPr>
          <w:sz w:val="22"/>
          <w:szCs w:val="22"/>
          <w:lang w:val="en-GB"/>
        </w:rPr>
        <w:t xml:space="preserve"> After two weeks, Khan presented her detailed report, reproduced below, to the team.</w:t>
      </w:r>
      <w:bookmarkEnd w:id="0"/>
    </w:p>
    <w:p w14:paraId="6B792227" w14:textId="77777777" w:rsidR="00490C50" w:rsidRPr="00490C50" w:rsidRDefault="00490C50" w:rsidP="00490C50">
      <w:pPr>
        <w:jc w:val="both"/>
        <w:rPr>
          <w:sz w:val="22"/>
          <w:szCs w:val="22"/>
          <w:lang w:val="en-GB"/>
        </w:rPr>
      </w:pPr>
    </w:p>
    <w:p w14:paraId="21201A8C" w14:textId="77777777" w:rsidR="00490C50" w:rsidRPr="00490C50" w:rsidRDefault="00490C50" w:rsidP="00490C50">
      <w:pPr>
        <w:jc w:val="both"/>
        <w:rPr>
          <w:sz w:val="22"/>
          <w:szCs w:val="22"/>
          <w:lang w:val="en-GB"/>
        </w:rPr>
      </w:pPr>
    </w:p>
    <w:p w14:paraId="67A72162" w14:textId="77777777" w:rsidR="00490C50" w:rsidRPr="00490C50" w:rsidRDefault="00490C50" w:rsidP="00490C50">
      <w:pPr>
        <w:keepNext/>
        <w:jc w:val="both"/>
        <w:rPr>
          <w:rFonts w:ascii="Arial" w:hAnsi="Arial" w:cs="Arial"/>
          <w:b/>
          <w:caps/>
          <w:lang w:val="en-GB"/>
        </w:rPr>
      </w:pPr>
      <w:r w:rsidRPr="00490C50">
        <w:rPr>
          <w:rFonts w:ascii="Arial" w:hAnsi="Arial" w:cs="Arial"/>
          <w:b/>
          <w:caps/>
          <w:lang w:val="en-GB"/>
        </w:rPr>
        <w:t>Preface</w:t>
      </w:r>
    </w:p>
    <w:p w14:paraId="11B8931B" w14:textId="77777777" w:rsidR="00490C50" w:rsidRPr="00490C50" w:rsidRDefault="00490C50" w:rsidP="00490C50">
      <w:pPr>
        <w:jc w:val="both"/>
        <w:rPr>
          <w:sz w:val="22"/>
          <w:szCs w:val="22"/>
          <w:lang w:val="en-GB"/>
        </w:rPr>
      </w:pPr>
    </w:p>
    <w:p w14:paraId="70F038DD" w14:textId="684C6E3B" w:rsidR="00490C50" w:rsidRPr="00490C50" w:rsidRDefault="00490C50" w:rsidP="00490C50">
      <w:pPr>
        <w:jc w:val="both"/>
        <w:rPr>
          <w:sz w:val="22"/>
          <w:szCs w:val="22"/>
          <w:lang w:val="en-GB"/>
        </w:rPr>
      </w:pPr>
      <w:r w:rsidRPr="00490C50">
        <w:rPr>
          <w:sz w:val="22"/>
          <w:szCs w:val="22"/>
          <w:lang w:val="en-GB"/>
        </w:rPr>
        <w:t>Financial inclusion and the penetration of financial services in rural areas were recognized as an essential responsibility of the Indian government</w:t>
      </w:r>
      <w:r w:rsidR="0081021C">
        <w:rPr>
          <w:sz w:val="22"/>
          <w:szCs w:val="22"/>
          <w:lang w:val="en-GB"/>
        </w:rPr>
        <w:t>.</w:t>
      </w:r>
      <w:r w:rsidRPr="00490C50">
        <w:rPr>
          <w:sz w:val="22"/>
          <w:szCs w:val="22"/>
          <w:vertAlign w:val="superscript"/>
          <w:lang w:val="en-GB"/>
        </w:rPr>
        <w:endnoteReference w:id="9"/>
      </w:r>
      <w:r w:rsidRPr="00490C50">
        <w:rPr>
          <w:sz w:val="22"/>
          <w:szCs w:val="22"/>
          <w:lang w:val="en-GB"/>
        </w:rPr>
        <w:t xml:space="preserve"> Of particular concern were migrant labourers, low-income or very-low-income households, and other unorganized sectors. Payments banks were used for direct benefit transfer arrangements that covered subsidies, scholarships, insurance, and other payments that were directly credited to the accounts of beneficiaries. Because of synergistic gains, mobile phones offered payments banks customers a low-cost platform for using basic banking services (see Exhibit 1 for a comparison of modes of payment to show how payments banks differed from the alternatives).</w:t>
      </w:r>
    </w:p>
    <w:p w14:paraId="4AC2701E" w14:textId="77777777" w:rsidR="00490C50" w:rsidRPr="00490C50" w:rsidRDefault="00490C50" w:rsidP="00490C50">
      <w:pPr>
        <w:jc w:val="both"/>
        <w:rPr>
          <w:sz w:val="22"/>
          <w:szCs w:val="22"/>
          <w:lang w:val="en-GB"/>
        </w:rPr>
      </w:pPr>
    </w:p>
    <w:p w14:paraId="2054163A" w14:textId="59CF09DD" w:rsidR="00490C50" w:rsidRPr="00490C50" w:rsidRDefault="00490C50" w:rsidP="00490C50">
      <w:pPr>
        <w:jc w:val="both"/>
        <w:rPr>
          <w:rFonts w:eastAsiaTheme="minorHAnsi"/>
          <w:sz w:val="22"/>
          <w:szCs w:val="22"/>
          <w:lang w:val="en-GB"/>
        </w:rPr>
      </w:pPr>
      <w:r w:rsidRPr="00490C50">
        <w:rPr>
          <w:sz w:val="22"/>
          <w:szCs w:val="22"/>
          <w:lang w:val="en-GB"/>
        </w:rPr>
        <w:t>Airtel Payments</w:t>
      </w:r>
      <w:r w:rsidRPr="00490C50">
        <w:rPr>
          <w:rFonts w:eastAsiaTheme="minorHAnsi"/>
          <w:sz w:val="22"/>
          <w:szCs w:val="22"/>
          <w:lang w:val="en-GB"/>
        </w:rPr>
        <w:t xml:space="preserve"> became the first payments bank to take </w:t>
      </w:r>
      <w:r w:rsidR="000F0DAD">
        <w:rPr>
          <w:rFonts w:eastAsiaTheme="minorHAnsi"/>
          <w:sz w:val="22"/>
          <w:szCs w:val="22"/>
          <w:lang w:val="en-GB"/>
        </w:rPr>
        <w:t>advantage of the opportunity of</w:t>
      </w:r>
      <w:r w:rsidRPr="00490C50">
        <w:rPr>
          <w:rFonts w:eastAsiaTheme="minorHAnsi"/>
          <w:sz w:val="22"/>
          <w:szCs w:val="22"/>
          <w:lang w:val="en-GB"/>
        </w:rPr>
        <w:t xml:space="preserve"> low penetration of financial services in rural India</w:t>
      </w:r>
      <w:r w:rsidR="000F0DAD">
        <w:rPr>
          <w:rFonts w:eastAsiaTheme="minorHAnsi"/>
          <w:sz w:val="22"/>
          <w:szCs w:val="22"/>
          <w:lang w:val="en-GB"/>
        </w:rPr>
        <w:t>.</w:t>
      </w:r>
      <w:r w:rsidRPr="00490C50">
        <w:rPr>
          <w:rFonts w:eastAsiaTheme="minorHAnsi"/>
          <w:sz w:val="22"/>
          <w:szCs w:val="22"/>
          <w:vertAlign w:val="superscript"/>
          <w:lang w:val="en-GB"/>
        </w:rPr>
        <w:endnoteReference w:id="10"/>
      </w:r>
      <w:r w:rsidRPr="00490C50">
        <w:rPr>
          <w:rFonts w:eastAsiaTheme="minorHAnsi"/>
          <w:sz w:val="22"/>
          <w:szCs w:val="22"/>
          <w:lang w:val="en-GB"/>
        </w:rPr>
        <w:t xml:space="preserve"> Launched with the appealing Hindi tag line, </w:t>
      </w:r>
      <w:r w:rsidRPr="00490C50">
        <w:rPr>
          <w:rFonts w:eastAsiaTheme="minorHAnsi"/>
          <w:i/>
          <w:sz w:val="22"/>
          <w:szCs w:val="22"/>
          <w:lang w:val="en-GB"/>
        </w:rPr>
        <w:t xml:space="preserve">Bank Hai Par </w:t>
      </w:r>
      <w:proofErr w:type="spellStart"/>
      <w:r w:rsidRPr="00490C50">
        <w:rPr>
          <w:rFonts w:eastAsiaTheme="minorHAnsi"/>
          <w:i/>
          <w:sz w:val="22"/>
          <w:szCs w:val="22"/>
          <w:lang w:val="en-GB"/>
        </w:rPr>
        <w:t>Alag</w:t>
      </w:r>
      <w:proofErr w:type="spellEnd"/>
      <w:r w:rsidRPr="00490C50">
        <w:rPr>
          <w:rFonts w:eastAsiaTheme="minorHAnsi"/>
          <w:i/>
          <w:sz w:val="22"/>
          <w:szCs w:val="22"/>
          <w:lang w:val="en-GB"/>
        </w:rPr>
        <w:t xml:space="preserve"> Hai</w:t>
      </w:r>
      <w:r w:rsidRPr="00490C50">
        <w:rPr>
          <w:rFonts w:eastAsiaTheme="minorHAnsi"/>
          <w:sz w:val="22"/>
          <w:szCs w:val="22"/>
          <w:lang w:val="en-GB"/>
        </w:rPr>
        <w:t xml:space="preserve"> (“It is a bank, but it is different”), </w:t>
      </w:r>
      <w:r w:rsidRPr="00490C50">
        <w:rPr>
          <w:sz w:val="22"/>
          <w:szCs w:val="22"/>
          <w:lang w:val="en-GB"/>
        </w:rPr>
        <w:t>Airtel Payments</w:t>
      </w:r>
      <w:r w:rsidRPr="00490C50">
        <w:rPr>
          <w:rFonts w:eastAsiaTheme="minorHAnsi"/>
          <w:sz w:val="22"/>
          <w:szCs w:val="22"/>
          <w:lang w:val="en-GB"/>
        </w:rPr>
        <w:t xml:space="preserve"> aimed to bring digital banking services to millions of underbanked Indian masses, thereby drawing them into the mainstream economy. It offered</w:t>
      </w:r>
      <w:r w:rsidR="000F0DAD">
        <w:rPr>
          <w:rFonts w:eastAsiaTheme="minorHAnsi"/>
          <w:sz w:val="22"/>
          <w:szCs w:val="22"/>
          <w:lang w:val="en-GB"/>
        </w:rPr>
        <w:t xml:space="preserve"> </w:t>
      </w:r>
      <w:r w:rsidRPr="00490C50">
        <w:rPr>
          <w:rFonts w:eastAsiaTheme="minorHAnsi"/>
          <w:sz w:val="22"/>
          <w:szCs w:val="22"/>
          <w:lang w:val="en-GB"/>
        </w:rPr>
        <w:t xml:space="preserve">7.25 per cent interest on its savings bank account, which was significantly higher than the rate offered by any other nationalized or private bank in India </w:t>
      </w:r>
      <w:r w:rsidRPr="00490C50">
        <w:rPr>
          <w:sz w:val="22"/>
          <w:szCs w:val="22"/>
          <w:lang w:val="en-GB"/>
        </w:rPr>
        <w:t>or by any of the other payments banks.</w:t>
      </w:r>
    </w:p>
    <w:p w14:paraId="54E5750D" w14:textId="77777777" w:rsidR="00490C50" w:rsidRPr="00490C50" w:rsidRDefault="00490C50" w:rsidP="00490C50">
      <w:pPr>
        <w:jc w:val="both"/>
        <w:rPr>
          <w:rFonts w:eastAsiaTheme="minorHAnsi"/>
          <w:sz w:val="22"/>
          <w:szCs w:val="22"/>
          <w:lang w:val="en-GB"/>
        </w:rPr>
      </w:pPr>
    </w:p>
    <w:p w14:paraId="01C86698" w14:textId="77777777" w:rsidR="00490C50" w:rsidRPr="00490C50" w:rsidRDefault="00490C50" w:rsidP="00490C50">
      <w:pPr>
        <w:jc w:val="both"/>
        <w:rPr>
          <w:sz w:val="22"/>
          <w:szCs w:val="22"/>
          <w:lang w:val="en-GB"/>
        </w:rPr>
      </w:pPr>
    </w:p>
    <w:p w14:paraId="001473CB" w14:textId="77777777" w:rsidR="00490C50" w:rsidRPr="00490C50" w:rsidRDefault="00490C50" w:rsidP="00490C50">
      <w:pPr>
        <w:keepNext/>
        <w:jc w:val="both"/>
        <w:rPr>
          <w:rFonts w:ascii="Arial" w:hAnsi="Arial" w:cs="Arial"/>
          <w:b/>
          <w:caps/>
          <w:lang w:val="en-GB"/>
        </w:rPr>
      </w:pPr>
      <w:r w:rsidRPr="00490C50">
        <w:rPr>
          <w:rFonts w:ascii="Arial" w:hAnsi="Arial" w:cs="Arial"/>
          <w:b/>
          <w:caps/>
          <w:lang w:val="en-GB"/>
        </w:rPr>
        <w:t>Overview of Payments Bank Industry</w:t>
      </w:r>
    </w:p>
    <w:p w14:paraId="2BAAEA6C" w14:textId="77777777" w:rsidR="00490C50" w:rsidRPr="00490C50" w:rsidRDefault="00490C50" w:rsidP="00490C50">
      <w:pPr>
        <w:keepNext/>
        <w:jc w:val="both"/>
        <w:rPr>
          <w:sz w:val="22"/>
          <w:szCs w:val="22"/>
          <w:lang w:val="en-GB"/>
        </w:rPr>
      </w:pPr>
    </w:p>
    <w:p w14:paraId="56EFFA22" w14:textId="3D950EC9" w:rsidR="00490C50" w:rsidRPr="00490C50" w:rsidRDefault="00490C50" w:rsidP="00490C50">
      <w:pPr>
        <w:jc w:val="both"/>
        <w:rPr>
          <w:spacing w:val="-2"/>
          <w:kern w:val="22"/>
          <w:sz w:val="22"/>
          <w:szCs w:val="22"/>
          <w:lang w:val="en-GB"/>
        </w:rPr>
      </w:pPr>
      <w:r w:rsidRPr="00490C50">
        <w:rPr>
          <w:rFonts w:eastAsiaTheme="minorHAnsi"/>
          <w:spacing w:val="-2"/>
          <w:kern w:val="22"/>
          <w:sz w:val="22"/>
          <w:szCs w:val="22"/>
          <w:lang w:val="en-GB"/>
        </w:rPr>
        <w:t>The payments bank, a differentiated bank idea</w:t>
      </w:r>
      <w:r w:rsidRPr="00490C50">
        <w:rPr>
          <w:sz w:val="22"/>
          <w:szCs w:val="22"/>
          <w:lang w:val="en-GB"/>
        </w:rPr>
        <w:t>, was developed to serve a somewhat different purpose than traditional banks.</w:t>
      </w:r>
      <w:r w:rsidRPr="00490C50">
        <w:rPr>
          <w:rFonts w:eastAsiaTheme="minorHAnsi"/>
          <w:spacing w:val="-2"/>
          <w:kern w:val="22"/>
          <w:sz w:val="22"/>
          <w:szCs w:val="22"/>
          <w:lang w:val="en-GB"/>
        </w:rPr>
        <w:t xml:space="preserve"> In India, 11</w:t>
      </w:r>
      <w:r w:rsidRPr="00490C50">
        <w:rPr>
          <w:spacing w:val="-2"/>
          <w:kern w:val="22"/>
          <w:sz w:val="22"/>
          <w:szCs w:val="22"/>
          <w:lang w:val="en-GB"/>
        </w:rPr>
        <w:t xml:space="preserve"> companies were approved in principle to operate as payments banks: Airtel M-</w:t>
      </w:r>
      <w:r w:rsidRPr="00490C50">
        <w:rPr>
          <w:spacing w:val="-2"/>
          <w:kern w:val="22"/>
          <w:sz w:val="22"/>
          <w:szCs w:val="22"/>
          <w:lang w:val="en-GB"/>
        </w:rPr>
        <w:lastRenderedPageBreak/>
        <w:t>Commerce Service Limited, Vodafone m-</w:t>
      </w:r>
      <w:proofErr w:type="spellStart"/>
      <w:r w:rsidRPr="00490C50">
        <w:rPr>
          <w:spacing w:val="-2"/>
          <w:kern w:val="22"/>
          <w:sz w:val="22"/>
          <w:szCs w:val="22"/>
          <w:lang w:val="en-GB"/>
        </w:rPr>
        <w:t>Pesa</w:t>
      </w:r>
      <w:proofErr w:type="spellEnd"/>
      <w:r w:rsidRPr="00490C50">
        <w:rPr>
          <w:spacing w:val="-2"/>
          <w:kern w:val="22"/>
          <w:sz w:val="22"/>
          <w:szCs w:val="22"/>
          <w:lang w:val="en-GB"/>
        </w:rPr>
        <w:t xml:space="preserve"> Limited, Aditya Birla </w:t>
      </w:r>
      <w:proofErr w:type="spellStart"/>
      <w:r w:rsidRPr="00490C50">
        <w:rPr>
          <w:spacing w:val="-2"/>
          <w:kern w:val="22"/>
          <w:sz w:val="22"/>
          <w:szCs w:val="22"/>
          <w:lang w:val="en-GB"/>
        </w:rPr>
        <w:t>Nuvo</w:t>
      </w:r>
      <w:proofErr w:type="spellEnd"/>
      <w:r w:rsidRPr="00490C50">
        <w:rPr>
          <w:spacing w:val="-2"/>
          <w:kern w:val="22"/>
          <w:sz w:val="22"/>
          <w:szCs w:val="22"/>
          <w:lang w:val="en-GB"/>
        </w:rPr>
        <w:t xml:space="preserve"> Limited, </w:t>
      </w:r>
      <w:proofErr w:type="spellStart"/>
      <w:r w:rsidRPr="00490C50">
        <w:rPr>
          <w:spacing w:val="-2"/>
          <w:kern w:val="22"/>
          <w:sz w:val="22"/>
          <w:szCs w:val="22"/>
          <w:lang w:val="en-GB"/>
        </w:rPr>
        <w:t>Fino</w:t>
      </w:r>
      <w:proofErr w:type="spellEnd"/>
      <w:r w:rsidRPr="00490C50">
        <w:rPr>
          <w:spacing w:val="-2"/>
          <w:kern w:val="22"/>
          <w:sz w:val="22"/>
          <w:szCs w:val="22"/>
          <w:lang w:val="en-GB"/>
        </w:rPr>
        <w:t xml:space="preserve"> </w:t>
      </w:r>
      <w:proofErr w:type="spellStart"/>
      <w:r w:rsidRPr="00490C50">
        <w:rPr>
          <w:spacing w:val="-2"/>
          <w:kern w:val="22"/>
          <w:sz w:val="22"/>
          <w:szCs w:val="22"/>
          <w:lang w:val="en-GB"/>
        </w:rPr>
        <w:t>PayTech</w:t>
      </w:r>
      <w:proofErr w:type="spellEnd"/>
      <w:r w:rsidRPr="00490C50">
        <w:rPr>
          <w:spacing w:val="-2"/>
          <w:kern w:val="22"/>
          <w:sz w:val="22"/>
          <w:szCs w:val="22"/>
          <w:lang w:val="en-GB"/>
        </w:rPr>
        <w:t xml:space="preserve"> Limited, India Department of Posts, National Securities Depository Limited, Reliance Industries Limited, Shri </w:t>
      </w:r>
      <w:proofErr w:type="spellStart"/>
      <w:r w:rsidRPr="00490C50">
        <w:rPr>
          <w:spacing w:val="-2"/>
          <w:kern w:val="22"/>
          <w:sz w:val="22"/>
          <w:szCs w:val="22"/>
          <w:lang w:val="en-GB"/>
        </w:rPr>
        <w:t>Dilip</w:t>
      </w:r>
      <w:proofErr w:type="spellEnd"/>
      <w:r w:rsidRPr="00490C50">
        <w:rPr>
          <w:spacing w:val="-2"/>
          <w:kern w:val="22"/>
          <w:sz w:val="22"/>
          <w:szCs w:val="22"/>
          <w:lang w:val="en-GB"/>
        </w:rPr>
        <w:t xml:space="preserve"> </w:t>
      </w:r>
      <w:proofErr w:type="spellStart"/>
      <w:r w:rsidRPr="00490C50">
        <w:rPr>
          <w:spacing w:val="-2"/>
          <w:kern w:val="22"/>
          <w:sz w:val="22"/>
          <w:szCs w:val="22"/>
          <w:lang w:val="en-GB"/>
        </w:rPr>
        <w:t>Shantilal</w:t>
      </w:r>
      <w:proofErr w:type="spellEnd"/>
      <w:r w:rsidRPr="00490C50">
        <w:rPr>
          <w:spacing w:val="-2"/>
          <w:kern w:val="22"/>
          <w:sz w:val="22"/>
          <w:szCs w:val="22"/>
          <w:lang w:val="en-GB"/>
        </w:rPr>
        <w:t xml:space="preserve"> Shanghvi, </w:t>
      </w:r>
      <w:proofErr w:type="spellStart"/>
      <w:r w:rsidRPr="00490C50">
        <w:rPr>
          <w:spacing w:val="-2"/>
          <w:kern w:val="22"/>
          <w:sz w:val="22"/>
          <w:szCs w:val="22"/>
          <w:lang w:val="en-GB"/>
        </w:rPr>
        <w:t>Paytm</w:t>
      </w:r>
      <w:proofErr w:type="spellEnd"/>
      <w:r w:rsidRPr="00490C50">
        <w:rPr>
          <w:spacing w:val="-2"/>
          <w:kern w:val="22"/>
          <w:sz w:val="22"/>
          <w:szCs w:val="22"/>
          <w:lang w:val="en-GB"/>
        </w:rPr>
        <w:t xml:space="preserve">, Tech Mahindra Limited, and </w:t>
      </w:r>
      <w:proofErr w:type="spellStart"/>
      <w:r w:rsidRPr="00490C50">
        <w:rPr>
          <w:spacing w:val="-2"/>
          <w:kern w:val="22"/>
          <w:sz w:val="22"/>
          <w:szCs w:val="22"/>
          <w:lang w:val="en-GB"/>
        </w:rPr>
        <w:t>Cholamandalam</w:t>
      </w:r>
      <w:proofErr w:type="spellEnd"/>
      <w:r w:rsidRPr="00490C50">
        <w:rPr>
          <w:spacing w:val="-2"/>
          <w:kern w:val="22"/>
          <w:sz w:val="22"/>
          <w:szCs w:val="22"/>
          <w:lang w:val="en-GB"/>
        </w:rPr>
        <w:t xml:space="preserve"> Distribution Services Limited</w:t>
      </w:r>
      <w:r w:rsidR="000F0DAD">
        <w:rPr>
          <w:spacing w:val="-2"/>
          <w:kern w:val="22"/>
          <w:sz w:val="22"/>
          <w:szCs w:val="22"/>
          <w:lang w:val="en-GB"/>
        </w:rPr>
        <w:t>.</w:t>
      </w:r>
      <w:r w:rsidRPr="00490C50">
        <w:rPr>
          <w:spacing w:val="-2"/>
          <w:kern w:val="22"/>
          <w:sz w:val="22"/>
          <w:szCs w:val="22"/>
          <w:vertAlign w:val="superscript"/>
          <w:lang w:val="en-GB"/>
        </w:rPr>
        <w:endnoteReference w:id="11"/>
      </w:r>
      <w:r w:rsidRPr="00490C50">
        <w:rPr>
          <w:spacing w:val="-2"/>
          <w:kern w:val="22"/>
          <w:sz w:val="22"/>
          <w:szCs w:val="22"/>
          <w:lang w:val="en-GB"/>
        </w:rPr>
        <w:t xml:space="preserve"> The list included five telecom companies, one mobile wallet company, an information technology company, anon-banking financial company, two companies with good delivery channels, and a government entity with a wide distribution network across rural areas. This combination of entities was selected by the RBI, India’s banking regulator, to reduce the exposure of each company to the same level of business risk. Each payments bank offered basic services, including savings accounts and debit cards (see Exhibit</w:t>
      </w:r>
      <w:r w:rsidR="000F0DAD">
        <w:rPr>
          <w:spacing w:val="-2"/>
          <w:kern w:val="22"/>
          <w:sz w:val="22"/>
          <w:szCs w:val="22"/>
          <w:lang w:val="en-GB"/>
        </w:rPr>
        <w:t xml:space="preserve"> </w:t>
      </w:r>
      <w:r w:rsidRPr="00490C50">
        <w:rPr>
          <w:spacing w:val="-2"/>
          <w:kern w:val="22"/>
          <w:sz w:val="22"/>
          <w:szCs w:val="22"/>
          <w:lang w:val="en-GB"/>
        </w:rPr>
        <w:t>2). The deposits were secured by the Deposit Insurance and Credit Guarantee Corporation</w:t>
      </w:r>
      <w:r w:rsidR="000F0DAD">
        <w:rPr>
          <w:spacing w:val="-2"/>
          <w:kern w:val="22"/>
          <w:sz w:val="22"/>
          <w:szCs w:val="22"/>
          <w:lang w:val="en-GB"/>
        </w:rPr>
        <w:t>.</w:t>
      </w:r>
      <w:r w:rsidRPr="00490C50">
        <w:rPr>
          <w:spacing w:val="-2"/>
          <w:kern w:val="22"/>
          <w:sz w:val="22"/>
          <w:szCs w:val="22"/>
          <w:vertAlign w:val="superscript"/>
          <w:lang w:val="en-GB"/>
        </w:rPr>
        <w:endnoteReference w:id="12"/>
      </w:r>
      <w:r w:rsidRPr="00490C50">
        <w:rPr>
          <w:spacing w:val="-2"/>
          <w:kern w:val="22"/>
          <w:sz w:val="22"/>
          <w:szCs w:val="22"/>
          <w:lang w:val="en-GB"/>
        </w:rPr>
        <w:t xml:space="preserve"> </w:t>
      </w:r>
    </w:p>
    <w:p w14:paraId="4F5BCF77" w14:textId="77777777" w:rsidR="00490C50" w:rsidRPr="00490C50" w:rsidRDefault="00490C50" w:rsidP="00490C50">
      <w:pPr>
        <w:jc w:val="both"/>
        <w:rPr>
          <w:spacing w:val="-2"/>
          <w:kern w:val="22"/>
          <w:sz w:val="22"/>
          <w:szCs w:val="22"/>
          <w:lang w:val="en-GB"/>
        </w:rPr>
      </w:pPr>
    </w:p>
    <w:p w14:paraId="1032F9FA" w14:textId="3284B942" w:rsidR="00490C50" w:rsidRPr="00490C50" w:rsidRDefault="00490C50" w:rsidP="00490C50">
      <w:pPr>
        <w:jc w:val="both"/>
        <w:rPr>
          <w:rFonts w:eastAsiaTheme="minorHAnsi"/>
          <w:sz w:val="22"/>
          <w:szCs w:val="22"/>
          <w:lang w:val="en-GB"/>
        </w:rPr>
      </w:pPr>
      <w:r w:rsidRPr="00490C50">
        <w:rPr>
          <w:rFonts w:eastAsiaTheme="minorHAnsi"/>
          <w:sz w:val="22"/>
          <w:szCs w:val="22"/>
          <w:lang w:val="en-GB"/>
        </w:rPr>
        <w:t>Models for furthering financial inclusion had been successfully introduced in other countries. For example, in Kenya, Vodafone had launched the mobile payment service M-</w:t>
      </w:r>
      <w:proofErr w:type="spellStart"/>
      <w:r w:rsidRPr="00490C50">
        <w:rPr>
          <w:rFonts w:eastAsiaTheme="minorHAnsi"/>
          <w:sz w:val="22"/>
          <w:szCs w:val="22"/>
          <w:lang w:val="en-GB"/>
        </w:rPr>
        <w:t>Pesa</w:t>
      </w:r>
      <w:proofErr w:type="spellEnd"/>
      <w:r w:rsidRPr="00490C50">
        <w:rPr>
          <w:rFonts w:eastAsiaTheme="minorHAnsi"/>
          <w:sz w:val="22"/>
          <w:szCs w:val="22"/>
          <w:lang w:val="en-GB"/>
        </w:rPr>
        <w:t xml:space="preserve"> in 2007. Just five years after the launch, 83 per cent of Kenya’s adult population was made up of mobile money users. They transferred US$8 billion per year, approximately equal to 24 per cent of the country’s gross domestic product.</w:t>
      </w:r>
      <w:r w:rsidRPr="00490C50">
        <w:rPr>
          <w:rFonts w:eastAsiaTheme="minorHAnsi"/>
          <w:sz w:val="22"/>
          <w:szCs w:val="22"/>
          <w:vertAlign w:val="superscript"/>
          <w:lang w:val="en-GB"/>
        </w:rPr>
        <w:endnoteReference w:id="13"/>
      </w:r>
      <w:r w:rsidRPr="00490C50">
        <w:rPr>
          <w:rFonts w:eastAsiaTheme="minorHAnsi"/>
          <w:sz w:val="22"/>
          <w:szCs w:val="22"/>
          <w:lang w:val="en-GB"/>
        </w:rPr>
        <w:t xml:space="preserve"> This success demonstrated that mobile penetration and infrastructure could be leveraged to offer sophisticated and predesigned financial products. In Tanzania, Vodacom had introduced a product called M-</w:t>
      </w:r>
      <w:proofErr w:type="spellStart"/>
      <w:r w:rsidRPr="00490C50">
        <w:rPr>
          <w:rFonts w:eastAsiaTheme="minorHAnsi"/>
          <w:sz w:val="22"/>
          <w:szCs w:val="22"/>
          <w:lang w:val="en-GB"/>
        </w:rPr>
        <w:t>Shwari</w:t>
      </w:r>
      <w:proofErr w:type="spellEnd"/>
      <w:r w:rsidRPr="00490C50">
        <w:rPr>
          <w:rFonts w:eastAsiaTheme="minorHAnsi"/>
          <w:sz w:val="22"/>
          <w:szCs w:val="22"/>
          <w:lang w:val="en-GB"/>
        </w:rPr>
        <w:t>, which invited customers to make short-term deposits with future credit options</w:t>
      </w:r>
      <w:r w:rsidR="000F0DAD">
        <w:rPr>
          <w:rFonts w:eastAsiaTheme="minorHAnsi"/>
          <w:sz w:val="22"/>
          <w:szCs w:val="22"/>
          <w:lang w:val="en-GB"/>
        </w:rPr>
        <w:t>.</w:t>
      </w:r>
      <w:r w:rsidRPr="00490C50">
        <w:rPr>
          <w:rFonts w:eastAsiaTheme="minorHAnsi"/>
          <w:sz w:val="22"/>
          <w:szCs w:val="22"/>
          <w:vertAlign w:val="superscript"/>
          <w:lang w:val="en-GB"/>
        </w:rPr>
        <w:endnoteReference w:id="14"/>
      </w:r>
      <w:r w:rsidRPr="00490C50">
        <w:rPr>
          <w:rFonts w:eastAsiaTheme="minorHAnsi"/>
          <w:sz w:val="22"/>
          <w:szCs w:val="22"/>
          <w:lang w:val="en-GB"/>
        </w:rPr>
        <w:t xml:space="preserve"> In Somaliland, Telesom ZAAD was launched in 2009 to create an ecosystem of services and merchants in which digital payments were accepted and all customer transactions were digital. This system also successfully convinced users to keep money in their e-wallets.</w:t>
      </w:r>
      <w:r w:rsidRPr="00490C50">
        <w:rPr>
          <w:rFonts w:eastAsiaTheme="minorHAnsi"/>
          <w:sz w:val="22"/>
          <w:szCs w:val="22"/>
          <w:vertAlign w:val="superscript"/>
          <w:lang w:val="en-GB"/>
        </w:rPr>
        <w:endnoteReference w:id="15"/>
      </w:r>
      <w:r w:rsidRPr="00490C50">
        <w:rPr>
          <w:rFonts w:eastAsiaTheme="minorHAnsi"/>
          <w:sz w:val="22"/>
          <w:szCs w:val="22"/>
          <w:lang w:val="en-GB"/>
        </w:rPr>
        <w:t xml:space="preserve"> Although these models were successful in their respective countries, the concept of the payments bank had no direct parallel elsewhere.</w:t>
      </w:r>
    </w:p>
    <w:p w14:paraId="0EAC94F6" w14:textId="77777777" w:rsidR="00490C50" w:rsidRPr="00490C50" w:rsidRDefault="00490C50" w:rsidP="00490C50">
      <w:pPr>
        <w:jc w:val="both"/>
        <w:rPr>
          <w:rFonts w:eastAsiaTheme="minorHAnsi"/>
          <w:b/>
          <w:sz w:val="22"/>
          <w:szCs w:val="22"/>
          <w:lang w:val="en-GB"/>
        </w:rPr>
      </w:pPr>
    </w:p>
    <w:p w14:paraId="0DDB4A22" w14:textId="77777777" w:rsidR="00490C50" w:rsidRPr="00490C50" w:rsidRDefault="00490C50" w:rsidP="00490C50">
      <w:pPr>
        <w:jc w:val="both"/>
        <w:rPr>
          <w:rFonts w:eastAsiaTheme="minorHAnsi"/>
          <w:b/>
          <w:sz w:val="22"/>
          <w:szCs w:val="22"/>
          <w:lang w:val="en-GB"/>
        </w:rPr>
      </w:pPr>
    </w:p>
    <w:p w14:paraId="30B7A6A3" w14:textId="77777777" w:rsidR="00490C50" w:rsidRPr="00490C50" w:rsidRDefault="00490C50" w:rsidP="00490C50">
      <w:pPr>
        <w:keepNext/>
        <w:jc w:val="both"/>
        <w:rPr>
          <w:rFonts w:ascii="Arial" w:eastAsiaTheme="minorHAnsi" w:hAnsi="Arial" w:cs="Arial"/>
          <w:b/>
          <w:caps/>
          <w:lang w:val="en-GB"/>
        </w:rPr>
      </w:pPr>
      <w:r w:rsidRPr="00490C50">
        <w:rPr>
          <w:rFonts w:ascii="Arial" w:eastAsiaTheme="minorHAnsi" w:hAnsi="Arial" w:cs="Arial"/>
          <w:b/>
          <w:caps/>
          <w:lang w:val="en-GB"/>
        </w:rPr>
        <w:t>Ample Opportunity</w:t>
      </w:r>
    </w:p>
    <w:p w14:paraId="10807C1B" w14:textId="77777777" w:rsidR="00490C50" w:rsidRPr="00490C50" w:rsidRDefault="00490C50" w:rsidP="00490C50">
      <w:pPr>
        <w:jc w:val="both"/>
        <w:rPr>
          <w:rFonts w:eastAsiaTheme="minorHAnsi"/>
          <w:sz w:val="18"/>
          <w:szCs w:val="18"/>
          <w:lang w:val="en-GB"/>
        </w:rPr>
      </w:pPr>
    </w:p>
    <w:p w14:paraId="2C25D6D3" w14:textId="666C76EE" w:rsidR="00490C50" w:rsidRPr="00954C66" w:rsidRDefault="00490C50" w:rsidP="00490C50">
      <w:pPr>
        <w:jc w:val="both"/>
        <w:rPr>
          <w:rFonts w:eastAsiaTheme="minorHAnsi"/>
          <w:b/>
          <w:spacing w:val="-2"/>
          <w:kern w:val="22"/>
          <w:sz w:val="22"/>
          <w:szCs w:val="22"/>
          <w:vertAlign w:val="superscript"/>
          <w:lang w:val="en-GB"/>
        </w:rPr>
      </w:pPr>
      <w:r w:rsidRPr="00954C66">
        <w:rPr>
          <w:spacing w:val="-2"/>
          <w:kern w:val="22"/>
          <w:sz w:val="22"/>
          <w:szCs w:val="22"/>
          <w:bdr w:val="none" w:sz="0" w:space="0" w:color="auto" w:frame="1"/>
          <w:lang w:val="en-GB"/>
        </w:rPr>
        <w:t>In 2017, mobile phones were used by 320.57 million people to access the Internet. This number was expected to reach 462.26 million by 2021.</w:t>
      </w:r>
      <w:r w:rsidRPr="00954C66">
        <w:rPr>
          <w:spacing w:val="-2"/>
          <w:kern w:val="22"/>
          <w:sz w:val="22"/>
          <w:szCs w:val="22"/>
          <w:bdr w:val="none" w:sz="0" w:space="0" w:color="auto" w:frame="1"/>
          <w:vertAlign w:val="superscript"/>
          <w:lang w:val="en-GB"/>
        </w:rPr>
        <w:endnoteReference w:id="16"/>
      </w:r>
      <w:r w:rsidR="00954C66">
        <w:rPr>
          <w:spacing w:val="-2"/>
          <w:kern w:val="22"/>
          <w:sz w:val="22"/>
          <w:szCs w:val="22"/>
          <w:bdr w:val="none" w:sz="0" w:space="0" w:color="auto" w:frame="1"/>
          <w:lang w:val="en-GB"/>
        </w:rPr>
        <w:t xml:space="preserve"> </w:t>
      </w:r>
      <w:r w:rsidRPr="00954C66">
        <w:rPr>
          <w:spacing w:val="-2"/>
          <w:kern w:val="22"/>
          <w:sz w:val="22"/>
          <w:szCs w:val="22"/>
          <w:bdr w:val="none" w:sz="0" w:space="0" w:color="auto" w:frame="1"/>
          <w:lang w:val="en-GB"/>
        </w:rPr>
        <w:t xml:space="preserve">According to the </w:t>
      </w:r>
      <w:r w:rsidRPr="00954C66">
        <w:rPr>
          <w:rFonts w:eastAsiaTheme="minorHAnsi"/>
          <w:spacing w:val="-2"/>
          <w:kern w:val="22"/>
          <w:sz w:val="22"/>
          <w:szCs w:val="22"/>
          <w:lang w:val="en-GB"/>
        </w:rPr>
        <w:t>World Bank, India would have the world’s highest amount of remittances sent back home from overseas in 2017, as it did in 2016. In 2017, that amount was $65 billion, followed closely by China at $61 billion. The Philippines was third-highest at the much lower amount of $33 billion. Remittances to low-income and middle-income countries were</w:t>
      </w:r>
      <w:r w:rsidRPr="00954C66">
        <w:rPr>
          <w:rFonts w:eastAsiaTheme="minorHAnsi"/>
          <w:spacing w:val="-2"/>
          <w:kern w:val="22"/>
          <w:sz w:val="22"/>
          <w:szCs w:val="22"/>
          <w:shd w:val="clear" w:color="auto" w:fill="FFFFFF"/>
          <w:lang w:val="en-GB"/>
        </w:rPr>
        <w:t xml:space="preserve"> </w:t>
      </w:r>
      <w:r w:rsidRPr="00954C66">
        <w:rPr>
          <w:rFonts w:eastAsiaTheme="minorHAnsi"/>
          <w:spacing w:val="-2"/>
          <w:kern w:val="22"/>
          <w:sz w:val="22"/>
          <w:szCs w:val="22"/>
          <w:lang w:val="en-GB"/>
        </w:rPr>
        <w:t>expected to rise by 3.5 per cent in 2018.</w:t>
      </w:r>
      <w:r w:rsidRPr="00954C66">
        <w:rPr>
          <w:rFonts w:eastAsiaTheme="minorHAnsi"/>
          <w:spacing w:val="-2"/>
          <w:kern w:val="22"/>
          <w:sz w:val="22"/>
          <w:szCs w:val="22"/>
          <w:vertAlign w:val="superscript"/>
          <w:lang w:val="en-GB"/>
        </w:rPr>
        <w:endnoteReference w:id="17"/>
      </w:r>
      <w:r w:rsidR="000F0DAD" w:rsidRPr="00954C66">
        <w:rPr>
          <w:rFonts w:eastAsiaTheme="minorHAnsi"/>
          <w:spacing w:val="-2"/>
          <w:kern w:val="22"/>
          <w:sz w:val="22"/>
          <w:szCs w:val="22"/>
          <w:lang w:val="en-GB"/>
        </w:rPr>
        <w:t xml:space="preserve"> </w:t>
      </w:r>
      <w:r w:rsidRPr="00954C66">
        <w:rPr>
          <w:spacing w:val="-2"/>
          <w:kern w:val="22"/>
          <w:sz w:val="22"/>
          <w:szCs w:val="22"/>
          <w:lang w:val="en-GB"/>
        </w:rPr>
        <w:t xml:space="preserve">In 2016, </w:t>
      </w:r>
      <w:r w:rsidRPr="00954C66">
        <w:rPr>
          <w:rFonts w:eastAsiaTheme="minorHAnsi"/>
          <w:spacing w:val="-2"/>
          <w:kern w:val="22"/>
          <w:sz w:val="22"/>
          <w:szCs w:val="22"/>
          <w:lang w:val="en-GB"/>
        </w:rPr>
        <w:t>remittance inflows to India were $62.7 billion and accounted for 2.9 per cent of India’s gross domestic product for that year.</w:t>
      </w:r>
      <w:r w:rsidRPr="00954C66">
        <w:rPr>
          <w:rFonts w:eastAsiaTheme="minorHAnsi"/>
          <w:spacing w:val="-2"/>
          <w:kern w:val="22"/>
          <w:sz w:val="22"/>
          <w:szCs w:val="22"/>
          <w:vertAlign w:val="superscript"/>
          <w:lang w:val="en-GB"/>
        </w:rPr>
        <w:endnoteReference w:id="18"/>
      </w:r>
      <w:r w:rsidRPr="00954C66">
        <w:rPr>
          <w:rFonts w:eastAsiaTheme="minorHAnsi"/>
          <w:spacing w:val="-2"/>
          <w:kern w:val="22"/>
          <w:sz w:val="22"/>
          <w:szCs w:val="22"/>
          <w:lang w:val="en-GB"/>
        </w:rPr>
        <w:t xml:space="preserve"> More than 40 per cent of the remittances were directed toward rural areas. India’s domestic remittances averaged</w:t>
      </w:r>
      <w:r w:rsidR="000F0DAD" w:rsidRPr="00954C66">
        <w:rPr>
          <w:rFonts w:eastAsiaTheme="minorHAnsi"/>
          <w:spacing w:val="-2"/>
          <w:kern w:val="22"/>
          <w:sz w:val="22"/>
          <w:szCs w:val="22"/>
          <w:lang w:val="en-GB"/>
        </w:rPr>
        <w:t xml:space="preserve"> </w:t>
      </w:r>
      <w:r w:rsidRPr="00954C66">
        <w:rPr>
          <w:rFonts w:eastAsiaTheme="minorHAnsi"/>
          <w:spacing w:val="-2"/>
          <w:kern w:val="22"/>
          <w:sz w:val="22"/>
          <w:szCs w:val="22"/>
          <w:lang w:val="en-GB"/>
        </w:rPr>
        <w:t>$900 billion to $1 trillion and were growing.</w:t>
      </w:r>
      <w:r w:rsidRPr="00954C66">
        <w:rPr>
          <w:rFonts w:eastAsiaTheme="minorHAnsi"/>
          <w:spacing w:val="-2"/>
          <w:kern w:val="22"/>
          <w:sz w:val="22"/>
          <w:szCs w:val="22"/>
          <w:vertAlign w:val="superscript"/>
          <w:lang w:val="en-GB"/>
        </w:rPr>
        <w:endnoteReference w:id="19"/>
      </w:r>
    </w:p>
    <w:p w14:paraId="42AF2D46" w14:textId="77777777" w:rsidR="00490C50" w:rsidRPr="00490C50" w:rsidRDefault="00490C50" w:rsidP="00490C50">
      <w:pPr>
        <w:jc w:val="both"/>
        <w:rPr>
          <w:sz w:val="18"/>
          <w:szCs w:val="18"/>
          <w:lang w:val="en-GB"/>
        </w:rPr>
      </w:pPr>
    </w:p>
    <w:p w14:paraId="5568C15A" w14:textId="77777777" w:rsidR="00490C50" w:rsidRPr="00954C66" w:rsidRDefault="00490C50" w:rsidP="00490C50">
      <w:pPr>
        <w:jc w:val="both"/>
        <w:rPr>
          <w:spacing w:val="-4"/>
          <w:kern w:val="22"/>
          <w:sz w:val="22"/>
          <w:szCs w:val="22"/>
          <w:lang w:val="en-GB"/>
        </w:rPr>
      </w:pPr>
      <w:r w:rsidRPr="00954C66">
        <w:rPr>
          <w:spacing w:val="-4"/>
          <w:kern w:val="22"/>
          <w:sz w:val="22"/>
          <w:szCs w:val="22"/>
          <w:lang w:val="en-GB"/>
        </w:rPr>
        <w:t xml:space="preserve">The data suggested that ample untapped opportunity existed in the banking industry to reach the goal of financial inclusion. This led regulators to develop the idea of specialized banks called payments banks and to encourage large business groups to apply as participants. The RBI selected several companies that were experts in diverse sectors to execute different service models, without exposing them to the same business risks. </w:t>
      </w:r>
    </w:p>
    <w:p w14:paraId="2ECE7B41" w14:textId="77777777" w:rsidR="00490C50" w:rsidRPr="00490C50" w:rsidRDefault="00490C50" w:rsidP="00490C50">
      <w:pPr>
        <w:jc w:val="both"/>
        <w:rPr>
          <w:sz w:val="18"/>
          <w:szCs w:val="18"/>
          <w:lang w:val="en-GB"/>
        </w:rPr>
      </w:pPr>
    </w:p>
    <w:p w14:paraId="425B331F" w14:textId="77777777" w:rsidR="00490C50" w:rsidRPr="00490C50" w:rsidRDefault="00490C50" w:rsidP="00490C50">
      <w:pPr>
        <w:jc w:val="both"/>
        <w:rPr>
          <w:sz w:val="18"/>
          <w:szCs w:val="18"/>
          <w:lang w:val="en-GB"/>
        </w:rPr>
      </w:pPr>
    </w:p>
    <w:p w14:paraId="3FC5032E" w14:textId="77777777" w:rsidR="00490C50" w:rsidRPr="00490C50" w:rsidRDefault="00490C50" w:rsidP="00490C50">
      <w:pPr>
        <w:keepNext/>
        <w:jc w:val="both"/>
        <w:rPr>
          <w:rFonts w:ascii="Arial" w:eastAsiaTheme="minorHAnsi" w:hAnsi="Arial" w:cs="Arial"/>
          <w:b/>
          <w:caps/>
          <w:lang w:val="en-GB"/>
        </w:rPr>
      </w:pPr>
      <w:r w:rsidRPr="00490C50">
        <w:rPr>
          <w:rFonts w:ascii="Arial" w:eastAsiaTheme="minorHAnsi" w:hAnsi="Arial" w:cs="Arial"/>
          <w:b/>
          <w:caps/>
          <w:lang w:val="en-GB"/>
        </w:rPr>
        <w:t>Caveats on Payments Bank</w:t>
      </w:r>
    </w:p>
    <w:p w14:paraId="0417CA2A" w14:textId="77777777" w:rsidR="00490C50" w:rsidRPr="00490C50" w:rsidRDefault="00490C50" w:rsidP="00490C50">
      <w:pPr>
        <w:jc w:val="both"/>
        <w:rPr>
          <w:sz w:val="18"/>
          <w:szCs w:val="18"/>
          <w:lang w:val="en-GB"/>
        </w:rPr>
      </w:pPr>
    </w:p>
    <w:p w14:paraId="1FB3678E" w14:textId="77777777" w:rsidR="00490C50" w:rsidRPr="00490C50" w:rsidRDefault="00490C50" w:rsidP="00490C50">
      <w:pPr>
        <w:jc w:val="both"/>
        <w:rPr>
          <w:rFonts w:eastAsiaTheme="minorHAnsi"/>
          <w:sz w:val="22"/>
          <w:szCs w:val="22"/>
          <w:lang w:val="en-GB"/>
        </w:rPr>
      </w:pPr>
      <w:r w:rsidRPr="00490C50">
        <w:rPr>
          <w:rFonts w:eastAsiaTheme="minorHAnsi"/>
          <w:sz w:val="22"/>
          <w:szCs w:val="22"/>
          <w:lang w:val="en-GB"/>
        </w:rPr>
        <w:t xml:space="preserve">The licensing policy of the RBI was stringent. The scope of business was limited, but the cost of compliance for payments banks was comparable to traditional banks. It was an attractive business proposition to own a bank </w:t>
      </w:r>
      <w:r w:rsidRPr="00490C50">
        <w:rPr>
          <w:sz w:val="22"/>
          <w:szCs w:val="22"/>
          <w:lang w:val="en-GB"/>
        </w:rPr>
        <w:t>but finding success with this business model posed a challenge</w:t>
      </w:r>
      <w:r w:rsidRPr="00490C50">
        <w:rPr>
          <w:rFonts w:eastAsiaTheme="minorHAnsi"/>
          <w:sz w:val="22"/>
          <w:szCs w:val="22"/>
          <w:lang w:val="en-GB"/>
        </w:rPr>
        <w:t xml:space="preserve">. Therefore, three entities, Tech Mahindra, </w:t>
      </w:r>
      <w:proofErr w:type="spellStart"/>
      <w:r w:rsidRPr="00490C50">
        <w:rPr>
          <w:rFonts w:eastAsiaTheme="minorHAnsi"/>
          <w:sz w:val="22"/>
          <w:szCs w:val="22"/>
          <w:lang w:val="en-GB"/>
        </w:rPr>
        <w:t>Cholamandalam</w:t>
      </w:r>
      <w:proofErr w:type="spellEnd"/>
      <w:r w:rsidRPr="00490C50">
        <w:rPr>
          <w:rFonts w:eastAsiaTheme="minorHAnsi"/>
          <w:sz w:val="22"/>
          <w:szCs w:val="22"/>
          <w:lang w:val="en-GB"/>
        </w:rPr>
        <w:t xml:space="preserve"> Finance, and </w:t>
      </w:r>
      <w:proofErr w:type="spellStart"/>
      <w:r w:rsidRPr="00490C50">
        <w:rPr>
          <w:rFonts w:eastAsiaTheme="minorHAnsi"/>
          <w:sz w:val="22"/>
          <w:szCs w:val="22"/>
          <w:lang w:val="en-GB"/>
        </w:rPr>
        <w:t>Dilip</w:t>
      </w:r>
      <w:proofErr w:type="spellEnd"/>
      <w:r w:rsidRPr="00490C50">
        <w:rPr>
          <w:rFonts w:eastAsiaTheme="minorHAnsi"/>
          <w:sz w:val="22"/>
          <w:szCs w:val="22"/>
          <w:lang w:val="en-GB"/>
        </w:rPr>
        <w:t xml:space="preserve"> Shanghvi-IDFC Bank-Telenor JV withdrew from the plan.</w:t>
      </w:r>
      <w:r w:rsidRPr="00490C50">
        <w:rPr>
          <w:rFonts w:eastAsiaTheme="minorHAnsi"/>
          <w:sz w:val="22"/>
          <w:szCs w:val="22"/>
          <w:vertAlign w:val="superscript"/>
          <w:lang w:val="en-GB"/>
        </w:rPr>
        <w:endnoteReference w:id="20"/>
      </w:r>
    </w:p>
    <w:p w14:paraId="40987233" w14:textId="77777777" w:rsidR="00490C50" w:rsidRPr="00490C50" w:rsidRDefault="00490C50" w:rsidP="00490C50">
      <w:pPr>
        <w:jc w:val="both"/>
        <w:rPr>
          <w:rFonts w:eastAsiaTheme="minorHAnsi"/>
          <w:sz w:val="18"/>
          <w:szCs w:val="18"/>
          <w:lang w:val="en-GB"/>
        </w:rPr>
      </w:pPr>
    </w:p>
    <w:p w14:paraId="3361F089" w14:textId="04192D64" w:rsidR="00490C50" w:rsidRPr="00490C50" w:rsidRDefault="00490C50" w:rsidP="00490C50">
      <w:pPr>
        <w:jc w:val="both"/>
        <w:rPr>
          <w:sz w:val="22"/>
          <w:szCs w:val="22"/>
          <w:lang w:val="en-GB"/>
        </w:rPr>
      </w:pPr>
      <w:r w:rsidRPr="00490C50">
        <w:rPr>
          <w:rFonts w:eastAsiaTheme="minorHAnsi"/>
          <w:sz w:val="22"/>
          <w:szCs w:val="22"/>
          <w:lang w:val="en-GB"/>
        </w:rPr>
        <w:t>Profitability, for some payments banks, was delayed because of aggressive posturing by some new competitors. When these banks eventually became profitable, their revenue was only 1–2 per cent of a scheduled commercial bank’s total revenue.</w:t>
      </w:r>
      <w:r w:rsidRPr="00490C50">
        <w:rPr>
          <w:rFonts w:eastAsiaTheme="minorHAnsi"/>
          <w:sz w:val="22"/>
          <w:szCs w:val="22"/>
          <w:vertAlign w:val="superscript"/>
          <w:lang w:val="en-GB"/>
        </w:rPr>
        <w:endnoteReference w:id="21"/>
      </w:r>
      <w:r w:rsidR="000F0DAD">
        <w:rPr>
          <w:rFonts w:eastAsiaTheme="minorHAnsi"/>
          <w:sz w:val="22"/>
          <w:szCs w:val="22"/>
          <w:lang w:val="en-GB"/>
        </w:rPr>
        <w:t xml:space="preserve"> </w:t>
      </w:r>
      <w:r w:rsidRPr="00490C50">
        <w:rPr>
          <w:sz w:val="22"/>
          <w:szCs w:val="22"/>
          <w:lang w:val="en-GB"/>
        </w:rPr>
        <w:t>Payments banks lacked some fundamental advantages enjoyed by traditional banks, where</w:t>
      </w:r>
      <w:r w:rsidRPr="00490C50">
        <w:rPr>
          <w:rFonts w:eastAsiaTheme="minorHAnsi"/>
          <w:sz w:val="22"/>
          <w:szCs w:val="22"/>
          <w:lang w:val="en-GB"/>
        </w:rPr>
        <w:t xml:space="preserve"> multiple accounts could be opened by </w:t>
      </w:r>
      <w:r w:rsidRPr="00490C50">
        <w:rPr>
          <w:sz w:val="22"/>
          <w:szCs w:val="22"/>
          <w:lang w:val="en-GB"/>
        </w:rPr>
        <w:t xml:space="preserve">high-net-worth individuals, who </w:t>
      </w:r>
      <w:r w:rsidRPr="00490C50">
        <w:rPr>
          <w:sz w:val="22"/>
          <w:szCs w:val="22"/>
          <w:lang w:val="en-GB"/>
        </w:rPr>
        <w:lastRenderedPageBreak/>
        <w:t>preferred the services offered by traditional banks</w:t>
      </w:r>
      <w:r w:rsidRPr="00490C50">
        <w:rPr>
          <w:rFonts w:eastAsiaTheme="minorHAnsi"/>
          <w:sz w:val="22"/>
          <w:szCs w:val="22"/>
          <w:lang w:val="en-GB"/>
        </w:rPr>
        <w:t xml:space="preserve">. Additionally, the </w:t>
      </w:r>
      <w:r w:rsidRPr="00490C50">
        <w:rPr>
          <w:sz w:val="22"/>
          <w:szCs w:val="22"/>
          <w:lang w:val="en-GB"/>
        </w:rPr>
        <w:t xml:space="preserve">current system did not provide any incentives to the payments banks for their cashless transactions. </w:t>
      </w:r>
    </w:p>
    <w:p w14:paraId="4F5581B9" w14:textId="77777777" w:rsidR="00490C50" w:rsidRPr="00490C50" w:rsidRDefault="00490C50" w:rsidP="00490C50">
      <w:pPr>
        <w:jc w:val="both"/>
        <w:rPr>
          <w:rFonts w:eastAsiaTheme="minorHAnsi"/>
          <w:sz w:val="22"/>
          <w:szCs w:val="22"/>
          <w:lang w:val="en-GB"/>
        </w:rPr>
      </w:pPr>
    </w:p>
    <w:p w14:paraId="1E5E7AC3" w14:textId="77777777" w:rsidR="00490C50" w:rsidRPr="00490C50" w:rsidRDefault="00490C50" w:rsidP="00490C50">
      <w:pPr>
        <w:jc w:val="both"/>
        <w:rPr>
          <w:rFonts w:eastAsiaTheme="minorHAnsi"/>
          <w:sz w:val="22"/>
          <w:szCs w:val="22"/>
          <w:lang w:val="en-GB"/>
        </w:rPr>
      </w:pPr>
    </w:p>
    <w:p w14:paraId="29985B8A" w14:textId="77777777" w:rsidR="00490C50" w:rsidRPr="00490C50" w:rsidRDefault="00490C50" w:rsidP="00490C50">
      <w:pPr>
        <w:keepNext/>
        <w:jc w:val="both"/>
        <w:rPr>
          <w:rFonts w:ascii="Arial" w:hAnsi="Arial" w:cs="Arial"/>
          <w:b/>
          <w:caps/>
          <w:lang w:val="en-GB"/>
        </w:rPr>
      </w:pPr>
      <w:r w:rsidRPr="00490C50">
        <w:rPr>
          <w:rFonts w:ascii="Arial" w:hAnsi="Arial" w:cs="Arial"/>
          <w:b/>
          <w:caps/>
          <w:lang w:val="en-GB"/>
        </w:rPr>
        <w:t xml:space="preserve">About </w:t>
      </w:r>
      <w:r w:rsidRPr="00490C50">
        <w:rPr>
          <w:rFonts w:ascii="Arial" w:hAnsi="Arial" w:cs="Arial"/>
          <w:b/>
          <w:lang w:val="en-GB"/>
        </w:rPr>
        <w:t>AIRTEL PAYMENTS</w:t>
      </w:r>
    </w:p>
    <w:p w14:paraId="54FC88A9" w14:textId="77777777" w:rsidR="00490C50" w:rsidRPr="00490C50" w:rsidRDefault="00490C50" w:rsidP="00490C50">
      <w:pPr>
        <w:keepNext/>
        <w:jc w:val="both"/>
        <w:rPr>
          <w:sz w:val="22"/>
          <w:szCs w:val="22"/>
          <w:lang w:val="en-GB"/>
        </w:rPr>
      </w:pPr>
    </w:p>
    <w:p w14:paraId="771398D4" w14:textId="6A1B654B" w:rsidR="00490C50" w:rsidRPr="00490C50" w:rsidRDefault="00490C50" w:rsidP="00490C50">
      <w:pPr>
        <w:jc w:val="both"/>
        <w:rPr>
          <w:rFonts w:eastAsiaTheme="minorHAnsi"/>
          <w:spacing w:val="-2"/>
          <w:kern w:val="22"/>
          <w:sz w:val="22"/>
          <w:szCs w:val="22"/>
          <w:lang w:val="en-GB"/>
        </w:rPr>
      </w:pPr>
      <w:r w:rsidRPr="00490C50">
        <w:rPr>
          <w:sz w:val="22"/>
          <w:szCs w:val="22"/>
          <w:lang w:val="en-GB"/>
        </w:rPr>
        <w:t>Airtel Payments</w:t>
      </w:r>
      <w:r w:rsidRPr="00490C50">
        <w:rPr>
          <w:rFonts w:eastAsiaTheme="minorHAnsi"/>
          <w:spacing w:val="-2"/>
          <w:kern w:val="22"/>
          <w:sz w:val="22"/>
          <w:szCs w:val="22"/>
          <w:lang w:val="en-GB"/>
        </w:rPr>
        <w:t xml:space="preserve"> was the first entity to obtain a full licence to launch a payments bank, RBI granting the licence on April 11, 2016.</w:t>
      </w:r>
      <w:r w:rsidRPr="00490C50">
        <w:rPr>
          <w:rFonts w:eastAsiaTheme="minorHAnsi"/>
          <w:spacing w:val="-2"/>
          <w:kern w:val="22"/>
          <w:sz w:val="22"/>
          <w:szCs w:val="22"/>
          <w:vertAlign w:val="superscript"/>
          <w:lang w:val="en-GB"/>
        </w:rPr>
        <w:endnoteReference w:id="22"/>
      </w:r>
      <w:r w:rsidRPr="00490C50">
        <w:rPr>
          <w:rFonts w:eastAsiaTheme="minorHAnsi"/>
          <w:spacing w:val="-2"/>
          <w:kern w:val="22"/>
          <w:sz w:val="22"/>
          <w:szCs w:val="22"/>
          <w:lang w:val="en-GB"/>
        </w:rPr>
        <w:t xml:space="preserve"> The bank was a joint venture between Bharti Airtel, with an 81.9 per cent share in the business, and Kotak Mahindra Bank, which acquired the remaining 19.9 per cent of the business.</w:t>
      </w:r>
      <w:r w:rsidRPr="00490C50">
        <w:rPr>
          <w:rFonts w:eastAsiaTheme="minorHAnsi"/>
          <w:spacing w:val="-2"/>
          <w:kern w:val="22"/>
          <w:sz w:val="22"/>
          <w:szCs w:val="22"/>
          <w:vertAlign w:val="superscript"/>
          <w:lang w:val="en-GB"/>
        </w:rPr>
        <w:endnoteReference w:id="23"/>
      </w:r>
      <w:r w:rsidR="00954C66">
        <w:rPr>
          <w:rFonts w:eastAsiaTheme="minorHAnsi"/>
          <w:spacing w:val="-2"/>
          <w:kern w:val="22"/>
          <w:sz w:val="22"/>
          <w:szCs w:val="22"/>
          <w:lang w:val="en-GB"/>
        </w:rPr>
        <w:t xml:space="preserve"> </w:t>
      </w:r>
      <w:r w:rsidRPr="00490C50">
        <w:rPr>
          <w:sz w:val="22"/>
          <w:szCs w:val="22"/>
          <w:lang w:val="en-GB"/>
        </w:rPr>
        <w:t>Airtel Payments</w:t>
      </w:r>
      <w:r w:rsidRPr="00490C50">
        <w:rPr>
          <w:rFonts w:eastAsiaTheme="minorHAnsi"/>
          <w:spacing w:val="-2"/>
          <w:kern w:val="22"/>
          <w:sz w:val="22"/>
          <w:szCs w:val="22"/>
          <w:lang w:val="en-GB"/>
        </w:rPr>
        <w:t xml:space="preserve"> began operations on November 23, 2016.</w:t>
      </w:r>
      <w:r w:rsidRPr="00490C50">
        <w:rPr>
          <w:rFonts w:eastAsiaTheme="minorHAnsi"/>
          <w:spacing w:val="-2"/>
          <w:kern w:val="22"/>
          <w:sz w:val="22"/>
          <w:szCs w:val="22"/>
          <w:vertAlign w:val="superscript"/>
          <w:lang w:val="en-GB"/>
        </w:rPr>
        <w:endnoteReference w:id="24"/>
      </w:r>
      <w:r w:rsidRPr="00490C50">
        <w:rPr>
          <w:rFonts w:eastAsiaTheme="minorHAnsi"/>
          <w:spacing w:val="-2"/>
          <w:kern w:val="22"/>
          <w:sz w:val="22"/>
          <w:szCs w:val="22"/>
          <w:lang w:val="en-GB"/>
        </w:rPr>
        <w:t xml:space="preserve"> The mobile commerce unit of Bharti Airtel and its wholly owned subsidiary formed </w:t>
      </w:r>
      <w:r w:rsidRPr="00490C50">
        <w:rPr>
          <w:sz w:val="22"/>
          <w:szCs w:val="22"/>
          <w:lang w:val="en-GB"/>
        </w:rPr>
        <w:t xml:space="preserve">Airtel Payments </w:t>
      </w:r>
      <w:r w:rsidRPr="00490C50">
        <w:rPr>
          <w:rFonts w:eastAsiaTheme="minorHAnsi"/>
          <w:spacing w:val="-2"/>
          <w:kern w:val="22"/>
          <w:sz w:val="22"/>
          <w:szCs w:val="22"/>
          <w:lang w:val="en-GB"/>
        </w:rPr>
        <w:t xml:space="preserve">(originally known as Airtel M-Commerce Services Limited). The involvement of the Kotak Mahindra Bank simplified the implementation of cash-in and cash-out services, such as branches, automated teller machines, and business correspondents. </w:t>
      </w:r>
      <w:r w:rsidRPr="00490C50">
        <w:rPr>
          <w:sz w:val="22"/>
          <w:szCs w:val="22"/>
          <w:lang w:val="en-GB"/>
        </w:rPr>
        <w:t>Airtel Payments</w:t>
      </w:r>
      <w:r w:rsidRPr="00490C50">
        <w:rPr>
          <w:rFonts w:eastAsiaTheme="minorHAnsi"/>
          <w:spacing w:val="-2"/>
          <w:kern w:val="22"/>
          <w:sz w:val="22"/>
          <w:szCs w:val="22"/>
          <w:lang w:val="en-GB"/>
        </w:rPr>
        <w:t xml:space="preserve"> planned to make use of Bharti Airtel’s national distribution network, which comprised 1.5 million retail outlets and a mobile network that extended to 5,126 census</w:t>
      </w:r>
      <w:r w:rsidRPr="00490C50">
        <w:rPr>
          <w:rFonts w:eastAsiaTheme="minorHAnsi"/>
          <w:spacing w:val="-2"/>
          <w:kern w:val="22"/>
          <w:sz w:val="22"/>
          <w:szCs w:val="22"/>
          <w:vertAlign w:val="superscript"/>
          <w:lang w:val="en-GB"/>
        </w:rPr>
        <w:endnoteReference w:id="25"/>
      </w:r>
      <w:r w:rsidRPr="00490C50">
        <w:rPr>
          <w:rFonts w:eastAsiaTheme="minorHAnsi"/>
          <w:spacing w:val="-2"/>
          <w:kern w:val="22"/>
          <w:sz w:val="22"/>
          <w:szCs w:val="22"/>
          <w:lang w:val="en-GB"/>
        </w:rPr>
        <w:t xml:space="preserve"> and 464,361 non-census towns and villages in India. Its service covered approximately 87 per cent of India’s population. The primary distribution channel consisted of telecom recharging shops.</w:t>
      </w:r>
      <w:r w:rsidRPr="00490C50">
        <w:rPr>
          <w:rFonts w:eastAsiaTheme="minorHAnsi"/>
          <w:spacing w:val="-2"/>
          <w:kern w:val="22"/>
          <w:sz w:val="22"/>
          <w:szCs w:val="22"/>
          <w:vertAlign w:val="superscript"/>
          <w:lang w:val="en-GB"/>
        </w:rPr>
        <w:endnoteReference w:id="26"/>
      </w:r>
    </w:p>
    <w:p w14:paraId="45DAEA43" w14:textId="77777777" w:rsidR="00490C50" w:rsidRPr="00490C50" w:rsidRDefault="00490C50" w:rsidP="00490C50">
      <w:pPr>
        <w:jc w:val="both"/>
        <w:rPr>
          <w:rFonts w:eastAsiaTheme="minorHAnsi"/>
          <w:sz w:val="22"/>
          <w:szCs w:val="22"/>
          <w:lang w:val="en-GB"/>
        </w:rPr>
      </w:pPr>
    </w:p>
    <w:p w14:paraId="7A59DFE2" w14:textId="77777777" w:rsidR="00490C50" w:rsidRPr="00490C50" w:rsidRDefault="00490C50" w:rsidP="00490C50">
      <w:pPr>
        <w:jc w:val="both"/>
        <w:rPr>
          <w:sz w:val="22"/>
          <w:szCs w:val="22"/>
          <w:lang w:val="en-GB"/>
        </w:rPr>
      </w:pPr>
      <w:r w:rsidRPr="00490C50">
        <w:rPr>
          <w:sz w:val="22"/>
          <w:szCs w:val="22"/>
          <w:lang w:val="en-GB"/>
        </w:rPr>
        <w:t>The focus of Airtel Payments was to provide savings accounts and digitizing banking services toward a smooth transition to a cashless economy. It did not aim to provide loans, overdrafts, or credit, or insurance, mutual funds, or pension products. Airtel Payments’ product portfolio included Airtel Money as a mobile wallet and payments banking service.</w:t>
      </w:r>
    </w:p>
    <w:p w14:paraId="64EECF3F" w14:textId="77777777" w:rsidR="00490C50" w:rsidRPr="00490C50" w:rsidRDefault="00490C50" w:rsidP="00490C50">
      <w:pPr>
        <w:jc w:val="both"/>
        <w:rPr>
          <w:sz w:val="22"/>
          <w:szCs w:val="22"/>
          <w:lang w:val="en-GB"/>
        </w:rPr>
      </w:pPr>
    </w:p>
    <w:p w14:paraId="38917E53" w14:textId="3809F079" w:rsidR="00490C50" w:rsidRPr="00490C50" w:rsidRDefault="00490C50" w:rsidP="00490C50">
      <w:pPr>
        <w:jc w:val="both"/>
        <w:rPr>
          <w:sz w:val="22"/>
          <w:szCs w:val="22"/>
          <w:lang w:val="en-GB"/>
        </w:rPr>
      </w:pPr>
      <w:r w:rsidRPr="00490C50">
        <w:rPr>
          <w:rFonts w:eastAsiaTheme="minorHAnsi"/>
          <w:sz w:val="22"/>
          <w:szCs w:val="22"/>
          <w:lang w:val="en-GB"/>
        </w:rPr>
        <w:t xml:space="preserve">The benefits offered by </w:t>
      </w:r>
      <w:r w:rsidRPr="00490C50">
        <w:rPr>
          <w:sz w:val="22"/>
          <w:szCs w:val="22"/>
          <w:lang w:val="en-GB"/>
        </w:rPr>
        <w:t xml:space="preserve">Airtel Payments </w:t>
      </w:r>
      <w:r w:rsidRPr="00490C50">
        <w:rPr>
          <w:rFonts w:eastAsiaTheme="minorHAnsi"/>
          <w:sz w:val="22"/>
          <w:szCs w:val="22"/>
          <w:lang w:val="en-GB"/>
        </w:rPr>
        <w:t xml:space="preserve">included a 7.25 per cent </w:t>
      </w:r>
      <w:r w:rsidRPr="00490C50">
        <w:rPr>
          <w:sz w:val="22"/>
          <w:szCs w:val="22"/>
          <w:lang w:val="en-GB"/>
        </w:rPr>
        <w:t xml:space="preserve">interest rate on deposits—the highest rate available—and an electronic know-your-client (e-KYC) account opened using either an </w:t>
      </w:r>
      <w:proofErr w:type="spellStart"/>
      <w:r w:rsidRPr="00490C50">
        <w:rPr>
          <w:i/>
          <w:sz w:val="22"/>
          <w:szCs w:val="22"/>
          <w:lang w:val="en-GB"/>
        </w:rPr>
        <w:t>aadhaar</w:t>
      </w:r>
      <w:proofErr w:type="spellEnd"/>
      <w:r w:rsidRPr="00490C50">
        <w:rPr>
          <w:sz w:val="22"/>
          <w:szCs w:val="22"/>
          <w:vertAlign w:val="superscript"/>
          <w:lang w:val="en-GB"/>
        </w:rPr>
        <w:endnoteReference w:id="27"/>
      </w:r>
      <w:r w:rsidR="00954C66">
        <w:rPr>
          <w:i/>
          <w:sz w:val="22"/>
          <w:szCs w:val="22"/>
          <w:lang w:val="en-GB"/>
        </w:rPr>
        <w:t xml:space="preserve"> </w:t>
      </w:r>
      <w:r w:rsidRPr="00490C50">
        <w:rPr>
          <w:sz w:val="22"/>
          <w:szCs w:val="22"/>
          <w:lang w:val="en-GB"/>
        </w:rPr>
        <w:t>or a permanent account number.</w:t>
      </w:r>
      <w:r w:rsidRPr="00490C50">
        <w:rPr>
          <w:sz w:val="22"/>
          <w:szCs w:val="22"/>
          <w:vertAlign w:val="superscript"/>
          <w:lang w:val="en-GB"/>
        </w:rPr>
        <w:endnoteReference w:id="28"/>
      </w:r>
      <w:r w:rsidR="000F0DAD">
        <w:rPr>
          <w:sz w:val="22"/>
          <w:szCs w:val="22"/>
          <w:lang w:val="en-GB"/>
        </w:rPr>
        <w:t xml:space="preserve"> </w:t>
      </w:r>
      <w:r w:rsidRPr="00490C50">
        <w:rPr>
          <w:sz w:val="22"/>
          <w:szCs w:val="22"/>
          <w:lang w:val="en-GB"/>
        </w:rPr>
        <w:t xml:space="preserve">There were no limits on withdrawals. Complementary personal accident coverage up to </w:t>
      </w:r>
      <w:r w:rsidR="000F0DAD" w:rsidRPr="000F0DAD">
        <w:rPr>
          <w:rStyle w:val="BodyTextMainChar"/>
          <w:rFonts w:ascii="Tahoma" w:hAnsi="Tahoma" w:cs="Tahoma"/>
        </w:rPr>
        <w:t>₹</w:t>
      </w:r>
      <w:r w:rsidRPr="00490C50">
        <w:rPr>
          <w:sz w:val="22"/>
          <w:szCs w:val="22"/>
          <w:lang w:val="en-GB"/>
        </w:rPr>
        <w:t>1</w:t>
      </w:r>
      <w:r w:rsidRPr="00490C50">
        <w:rPr>
          <w:rFonts w:eastAsiaTheme="minorHAnsi"/>
          <w:spacing w:val="-2"/>
          <w:kern w:val="22"/>
          <w:sz w:val="22"/>
          <w:szCs w:val="22"/>
          <w:lang w:val="en-GB"/>
        </w:rPr>
        <w:t>00,000</w:t>
      </w:r>
      <w:r w:rsidRPr="00490C50">
        <w:rPr>
          <w:rFonts w:eastAsiaTheme="minorHAnsi"/>
          <w:spacing w:val="-2"/>
          <w:kern w:val="22"/>
          <w:sz w:val="22"/>
          <w:szCs w:val="22"/>
          <w:vertAlign w:val="superscript"/>
          <w:lang w:val="en-GB"/>
        </w:rPr>
        <w:endnoteReference w:id="29"/>
      </w:r>
      <w:r w:rsidR="000F0DAD">
        <w:rPr>
          <w:rFonts w:eastAsiaTheme="minorHAnsi"/>
          <w:spacing w:val="-2"/>
          <w:kern w:val="22"/>
          <w:sz w:val="22"/>
          <w:szCs w:val="22"/>
          <w:lang w:val="en-GB"/>
        </w:rPr>
        <w:t xml:space="preserve"> </w:t>
      </w:r>
      <w:r w:rsidRPr="00490C50">
        <w:rPr>
          <w:sz w:val="22"/>
          <w:szCs w:val="22"/>
          <w:lang w:val="en-GB"/>
        </w:rPr>
        <w:t>was provided to savings account holders through an alliance with Bharti AXA General Insurance Co. Ltd.</w:t>
      </w:r>
      <w:r w:rsidRPr="00490C50">
        <w:rPr>
          <w:sz w:val="22"/>
          <w:szCs w:val="22"/>
          <w:vertAlign w:val="superscript"/>
          <w:lang w:val="en-GB"/>
        </w:rPr>
        <w:endnoteReference w:id="30"/>
      </w:r>
      <w:r w:rsidRPr="00490C50">
        <w:rPr>
          <w:sz w:val="22"/>
          <w:szCs w:val="22"/>
          <w:lang w:val="en-GB"/>
        </w:rPr>
        <w:t xml:space="preserve"> Cash deposit and withdrawal facilities were also made available. </w:t>
      </w:r>
      <w:r w:rsidRPr="00490C50">
        <w:rPr>
          <w:rFonts w:eastAsiaTheme="minorHAnsi"/>
          <w:sz w:val="22"/>
          <w:szCs w:val="22"/>
          <w:lang w:val="en-GB"/>
        </w:rPr>
        <w:t xml:space="preserve">Although current </w:t>
      </w:r>
      <w:r w:rsidRPr="00490C50">
        <w:rPr>
          <w:sz w:val="22"/>
          <w:szCs w:val="22"/>
          <w:lang w:val="en-GB"/>
        </w:rPr>
        <w:t xml:space="preserve">Bharti </w:t>
      </w:r>
      <w:r w:rsidRPr="00490C50">
        <w:rPr>
          <w:rFonts w:eastAsiaTheme="minorHAnsi"/>
          <w:sz w:val="22"/>
          <w:szCs w:val="22"/>
          <w:lang w:val="en-GB"/>
        </w:rPr>
        <w:t xml:space="preserve">Airtel clients were provided banking services, customers who were not current clients could also access </w:t>
      </w:r>
      <w:r w:rsidRPr="00490C50">
        <w:rPr>
          <w:sz w:val="22"/>
          <w:szCs w:val="22"/>
          <w:lang w:val="en-GB"/>
        </w:rPr>
        <w:t>Airtel Payments</w:t>
      </w:r>
      <w:r w:rsidRPr="00490C50">
        <w:rPr>
          <w:rFonts w:eastAsiaTheme="minorHAnsi"/>
          <w:sz w:val="22"/>
          <w:szCs w:val="22"/>
          <w:lang w:val="en-GB"/>
        </w:rPr>
        <w:t xml:space="preserve"> service</w:t>
      </w:r>
      <w:r w:rsidRPr="00490C50">
        <w:rPr>
          <w:sz w:val="22"/>
          <w:szCs w:val="22"/>
          <w:lang w:val="en-GB"/>
        </w:rPr>
        <w:t xml:space="preserve">s. They could use a telephone to access the bank’s Unstructured Supplementary Service Data and </w:t>
      </w:r>
      <w:r w:rsidRPr="00490C50">
        <w:rPr>
          <w:bCs/>
          <w:sz w:val="22"/>
          <w:szCs w:val="22"/>
          <w:lang w:val="en-GB"/>
        </w:rPr>
        <w:t>interactive voice response system</w:t>
      </w:r>
      <w:r w:rsidRPr="00490C50">
        <w:rPr>
          <w:sz w:val="22"/>
          <w:szCs w:val="22"/>
          <w:lang w:val="en-GB"/>
        </w:rPr>
        <w:t xml:space="preserve"> in 12 languages</w:t>
      </w:r>
      <w:r w:rsidR="000F0DAD">
        <w:rPr>
          <w:sz w:val="22"/>
          <w:szCs w:val="22"/>
          <w:lang w:val="en-GB"/>
        </w:rPr>
        <w:t>.</w:t>
      </w:r>
      <w:r w:rsidRPr="00490C50">
        <w:rPr>
          <w:sz w:val="22"/>
          <w:szCs w:val="22"/>
          <w:vertAlign w:val="superscript"/>
          <w:lang w:val="en-GB"/>
        </w:rPr>
        <w:endnoteReference w:id="31"/>
      </w:r>
      <w:r w:rsidRPr="00490C50">
        <w:rPr>
          <w:sz w:val="22"/>
          <w:szCs w:val="22"/>
          <w:lang w:val="en-GB"/>
        </w:rPr>
        <w:t xml:space="preserve"> </w:t>
      </w:r>
    </w:p>
    <w:p w14:paraId="40A81935" w14:textId="77777777" w:rsidR="00490C50" w:rsidRPr="00490C50" w:rsidRDefault="00490C50" w:rsidP="00490C50">
      <w:pPr>
        <w:jc w:val="both"/>
        <w:rPr>
          <w:rFonts w:eastAsiaTheme="minorHAnsi"/>
          <w:sz w:val="22"/>
          <w:szCs w:val="22"/>
          <w:lang w:val="en-GB"/>
        </w:rPr>
      </w:pPr>
    </w:p>
    <w:p w14:paraId="0BDBE50B" w14:textId="77777777" w:rsidR="00490C50" w:rsidRPr="00490C50" w:rsidRDefault="00490C50" w:rsidP="00490C50">
      <w:pPr>
        <w:jc w:val="both"/>
        <w:rPr>
          <w:sz w:val="22"/>
          <w:szCs w:val="22"/>
          <w:lang w:val="en-GB"/>
        </w:rPr>
      </w:pPr>
    </w:p>
    <w:p w14:paraId="0DEE81DC" w14:textId="77777777" w:rsidR="00490C50" w:rsidRPr="00490C50" w:rsidRDefault="00490C50" w:rsidP="00490C50">
      <w:pPr>
        <w:keepNext/>
        <w:jc w:val="both"/>
        <w:rPr>
          <w:rFonts w:ascii="Arial" w:hAnsi="Arial" w:cs="Arial"/>
          <w:b/>
          <w:caps/>
          <w:lang w:val="en-GB"/>
        </w:rPr>
      </w:pPr>
      <w:r w:rsidRPr="00490C50">
        <w:rPr>
          <w:rFonts w:ascii="Arial" w:hAnsi="Arial" w:cs="Arial"/>
          <w:b/>
          <w:caps/>
          <w:lang w:val="en-GB"/>
        </w:rPr>
        <w:t>Airtel Payments Initiatives</w:t>
      </w:r>
    </w:p>
    <w:p w14:paraId="11F88481" w14:textId="77777777" w:rsidR="00490C50" w:rsidRPr="00954C66" w:rsidRDefault="00490C50" w:rsidP="00490C50">
      <w:pPr>
        <w:keepNext/>
        <w:jc w:val="both"/>
        <w:rPr>
          <w:sz w:val="18"/>
          <w:szCs w:val="18"/>
          <w:lang w:val="en-GB"/>
        </w:rPr>
      </w:pPr>
    </w:p>
    <w:p w14:paraId="06000975" w14:textId="77777777" w:rsidR="00490C50" w:rsidRPr="00490C50" w:rsidRDefault="00490C50" w:rsidP="00490C50">
      <w:pPr>
        <w:keepNext/>
        <w:jc w:val="both"/>
        <w:rPr>
          <w:rFonts w:ascii="Arial" w:hAnsi="Arial" w:cs="Arial"/>
          <w:b/>
          <w:lang w:val="en-GB"/>
        </w:rPr>
      </w:pPr>
      <w:r w:rsidRPr="00490C50">
        <w:rPr>
          <w:rFonts w:ascii="Arial" w:hAnsi="Arial" w:cs="Arial"/>
          <w:b/>
          <w:lang w:val="en-GB"/>
        </w:rPr>
        <w:t>Paperless Banking</w:t>
      </w:r>
    </w:p>
    <w:p w14:paraId="4A7770A5" w14:textId="77777777" w:rsidR="00490C50" w:rsidRPr="00954C66" w:rsidRDefault="00490C50" w:rsidP="00490C50">
      <w:pPr>
        <w:keepNext/>
        <w:jc w:val="both"/>
        <w:rPr>
          <w:sz w:val="18"/>
          <w:szCs w:val="18"/>
          <w:lang w:val="en-GB"/>
        </w:rPr>
      </w:pPr>
    </w:p>
    <w:p w14:paraId="63294B0C" w14:textId="77777777" w:rsidR="00490C50" w:rsidRPr="00490C50" w:rsidRDefault="00490C50" w:rsidP="00490C50">
      <w:pPr>
        <w:jc w:val="both"/>
        <w:rPr>
          <w:rFonts w:ascii="Arial" w:hAnsi="Arial" w:cs="Arial"/>
          <w:sz w:val="22"/>
          <w:szCs w:val="22"/>
          <w:lang w:val="en-GB"/>
        </w:rPr>
      </w:pPr>
      <w:r w:rsidRPr="00490C50">
        <w:rPr>
          <w:sz w:val="22"/>
          <w:szCs w:val="22"/>
          <w:lang w:val="en-GB"/>
        </w:rPr>
        <w:t>Airtel Payments was fully set up for digital and paperless banking. Like traditional banks, Airtel Payments electronically linked funds to the entire banking channel, which allowed it to provide various digital services including Immediate Payment Service, National Electronic Funds Transfer, and real-time gross settlement. Airtel Payments bolstered its digital platform with the integration of a unified payments interface (UPI), which eliminated the need to enter sensitive information each time a customer initiated a transaction. Customers could connect their Airtel Payments accounts to the Bharat Interface for Money application (app). To promote the use of digital transactions, Airtel Payments offered incentives in the form of surprise gifts to customers, including free talk time on their mobile devices.</w:t>
      </w:r>
    </w:p>
    <w:p w14:paraId="4230F4C9" w14:textId="77777777" w:rsidR="00490C50" w:rsidRPr="00954C66" w:rsidRDefault="00490C50" w:rsidP="00490C50">
      <w:pPr>
        <w:jc w:val="both"/>
        <w:rPr>
          <w:sz w:val="18"/>
          <w:szCs w:val="18"/>
          <w:lang w:val="en-GB"/>
        </w:rPr>
      </w:pPr>
    </w:p>
    <w:p w14:paraId="49487C57" w14:textId="77777777" w:rsidR="00490C50" w:rsidRPr="00954C66" w:rsidRDefault="00490C50" w:rsidP="00490C50">
      <w:pPr>
        <w:jc w:val="both"/>
        <w:rPr>
          <w:sz w:val="18"/>
          <w:szCs w:val="18"/>
          <w:lang w:val="en-GB"/>
        </w:rPr>
      </w:pPr>
    </w:p>
    <w:p w14:paraId="6B2B8C4C" w14:textId="77777777" w:rsidR="00490C50" w:rsidRPr="00490C50" w:rsidRDefault="00490C50" w:rsidP="00490C50">
      <w:pPr>
        <w:keepNext/>
        <w:jc w:val="both"/>
        <w:rPr>
          <w:rFonts w:ascii="Arial" w:hAnsi="Arial" w:cs="Arial"/>
          <w:b/>
          <w:lang w:val="en-GB"/>
        </w:rPr>
      </w:pPr>
      <w:r w:rsidRPr="00490C50">
        <w:rPr>
          <w:rFonts w:ascii="Arial" w:hAnsi="Arial" w:cs="Arial"/>
          <w:b/>
          <w:lang w:val="en-GB"/>
        </w:rPr>
        <w:t>Digital Payment Ecosystem</w:t>
      </w:r>
    </w:p>
    <w:p w14:paraId="00B2322E" w14:textId="77777777" w:rsidR="00490C50" w:rsidRPr="00954C66" w:rsidRDefault="00490C50" w:rsidP="00490C50">
      <w:pPr>
        <w:jc w:val="both"/>
        <w:rPr>
          <w:sz w:val="18"/>
          <w:szCs w:val="18"/>
          <w:lang w:val="en-GB"/>
        </w:rPr>
      </w:pPr>
    </w:p>
    <w:p w14:paraId="4F3BB7D9" w14:textId="77777777" w:rsidR="00490C50" w:rsidRPr="00490C50" w:rsidRDefault="00490C50" w:rsidP="00490C50">
      <w:pPr>
        <w:jc w:val="both"/>
        <w:rPr>
          <w:sz w:val="22"/>
          <w:szCs w:val="22"/>
          <w:lang w:val="en-GB"/>
        </w:rPr>
      </w:pPr>
      <w:r w:rsidRPr="00490C50">
        <w:rPr>
          <w:sz w:val="22"/>
          <w:szCs w:val="22"/>
          <w:lang w:val="en-GB"/>
        </w:rPr>
        <w:t xml:space="preserve">Airtel Payments focused on developing an ecosystem of traders and merchants that included over 5 million restaurants, </w:t>
      </w:r>
      <w:proofErr w:type="spellStart"/>
      <w:r w:rsidRPr="00490C50">
        <w:rPr>
          <w:i/>
          <w:sz w:val="22"/>
          <w:szCs w:val="22"/>
          <w:lang w:val="en-GB"/>
        </w:rPr>
        <w:t>kirana</w:t>
      </w:r>
      <w:proofErr w:type="spellEnd"/>
      <w:r w:rsidRPr="00490C50">
        <w:rPr>
          <w:i/>
          <w:sz w:val="22"/>
          <w:szCs w:val="22"/>
          <w:vertAlign w:val="superscript"/>
          <w:lang w:val="en-GB"/>
        </w:rPr>
        <w:endnoteReference w:id="32"/>
      </w:r>
      <w:r w:rsidRPr="00490C50">
        <w:rPr>
          <w:sz w:val="22"/>
          <w:szCs w:val="22"/>
          <w:lang w:val="en-GB"/>
        </w:rPr>
        <w:t xml:space="preserve"> and grocery stores, pharmacies and medical stores, and others. The participating </w:t>
      </w:r>
      <w:r w:rsidRPr="00490C50">
        <w:rPr>
          <w:sz w:val="22"/>
          <w:szCs w:val="22"/>
          <w:lang w:val="en-GB"/>
        </w:rPr>
        <w:lastRenderedPageBreak/>
        <w:t xml:space="preserve">merchants were expected to accept payments submitted by Airtel Payments customers through their mobile phones. Airtel Payments also promoted a free mobile app for digital annexation of these merchants. Its partners included Spencer’s, </w:t>
      </w:r>
      <w:proofErr w:type="spellStart"/>
      <w:r w:rsidRPr="00490C50">
        <w:rPr>
          <w:sz w:val="22"/>
          <w:szCs w:val="22"/>
          <w:lang w:val="en-GB"/>
        </w:rPr>
        <w:t>Khadim’s</w:t>
      </w:r>
      <w:proofErr w:type="spellEnd"/>
      <w:r w:rsidRPr="00490C50">
        <w:rPr>
          <w:sz w:val="22"/>
          <w:szCs w:val="22"/>
          <w:lang w:val="en-GB"/>
        </w:rPr>
        <w:t xml:space="preserve">, </w:t>
      </w:r>
      <w:proofErr w:type="spellStart"/>
      <w:r w:rsidRPr="00490C50">
        <w:rPr>
          <w:sz w:val="22"/>
          <w:szCs w:val="22"/>
          <w:lang w:val="en-GB"/>
        </w:rPr>
        <w:t>Manyavar</w:t>
      </w:r>
      <w:proofErr w:type="spellEnd"/>
      <w:r w:rsidRPr="00490C50">
        <w:rPr>
          <w:sz w:val="22"/>
          <w:szCs w:val="22"/>
          <w:lang w:val="en-GB"/>
        </w:rPr>
        <w:t xml:space="preserve">, Bazaar Kolkata, </w:t>
      </w:r>
      <w:proofErr w:type="spellStart"/>
      <w:r w:rsidRPr="00490C50">
        <w:rPr>
          <w:sz w:val="22"/>
          <w:szCs w:val="22"/>
          <w:lang w:val="en-GB"/>
        </w:rPr>
        <w:t>Aarambagh</w:t>
      </w:r>
      <w:proofErr w:type="spellEnd"/>
      <w:r w:rsidRPr="00490C50">
        <w:rPr>
          <w:sz w:val="22"/>
          <w:szCs w:val="22"/>
          <w:lang w:val="en-GB"/>
        </w:rPr>
        <w:t xml:space="preserve"> </w:t>
      </w:r>
      <w:proofErr w:type="spellStart"/>
      <w:r w:rsidRPr="00490C50">
        <w:rPr>
          <w:sz w:val="22"/>
          <w:szCs w:val="22"/>
          <w:lang w:val="en-GB"/>
        </w:rPr>
        <w:t>Foodmart</w:t>
      </w:r>
      <w:proofErr w:type="spellEnd"/>
      <w:r w:rsidRPr="00490C50">
        <w:rPr>
          <w:sz w:val="22"/>
          <w:szCs w:val="22"/>
          <w:lang w:val="en-GB"/>
        </w:rPr>
        <w:t xml:space="preserve">, </w:t>
      </w:r>
      <w:proofErr w:type="spellStart"/>
      <w:r w:rsidRPr="00490C50">
        <w:rPr>
          <w:sz w:val="22"/>
          <w:szCs w:val="22"/>
          <w:lang w:val="en-GB"/>
        </w:rPr>
        <w:t>Bhojohori</w:t>
      </w:r>
      <w:proofErr w:type="spellEnd"/>
      <w:r w:rsidRPr="00490C50">
        <w:rPr>
          <w:sz w:val="22"/>
          <w:szCs w:val="22"/>
          <w:lang w:val="en-GB"/>
        </w:rPr>
        <w:t xml:space="preserve"> Manna, and </w:t>
      </w:r>
      <w:proofErr w:type="spellStart"/>
      <w:r w:rsidRPr="00490C50">
        <w:rPr>
          <w:sz w:val="22"/>
          <w:szCs w:val="22"/>
          <w:lang w:val="en-GB"/>
        </w:rPr>
        <w:t>Balaram</w:t>
      </w:r>
      <w:proofErr w:type="spellEnd"/>
      <w:r w:rsidRPr="00490C50">
        <w:rPr>
          <w:sz w:val="22"/>
          <w:szCs w:val="22"/>
          <w:lang w:val="en-GB"/>
        </w:rPr>
        <w:t xml:space="preserve"> </w:t>
      </w:r>
      <w:proofErr w:type="spellStart"/>
      <w:r w:rsidRPr="00490C50">
        <w:rPr>
          <w:sz w:val="22"/>
          <w:szCs w:val="22"/>
          <w:lang w:val="en-GB"/>
        </w:rPr>
        <w:t>Mullick</w:t>
      </w:r>
      <w:proofErr w:type="spellEnd"/>
      <w:r w:rsidRPr="00490C50">
        <w:rPr>
          <w:sz w:val="22"/>
          <w:szCs w:val="22"/>
          <w:lang w:val="en-GB"/>
        </w:rPr>
        <w:t xml:space="preserve"> &amp; </w:t>
      </w:r>
      <w:proofErr w:type="spellStart"/>
      <w:r w:rsidRPr="00490C50">
        <w:rPr>
          <w:sz w:val="22"/>
          <w:szCs w:val="22"/>
          <w:lang w:val="en-GB"/>
        </w:rPr>
        <w:t>Radharaman</w:t>
      </w:r>
      <w:proofErr w:type="spellEnd"/>
      <w:r w:rsidRPr="00490C50">
        <w:rPr>
          <w:sz w:val="22"/>
          <w:szCs w:val="22"/>
          <w:lang w:val="en-GB"/>
        </w:rPr>
        <w:t xml:space="preserve"> </w:t>
      </w:r>
      <w:proofErr w:type="spellStart"/>
      <w:r w:rsidRPr="00490C50">
        <w:rPr>
          <w:sz w:val="22"/>
          <w:szCs w:val="22"/>
          <w:lang w:val="en-GB"/>
        </w:rPr>
        <w:t>Mullick</w:t>
      </w:r>
      <w:proofErr w:type="spellEnd"/>
      <w:r w:rsidRPr="00490C50">
        <w:rPr>
          <w:sz w:val="22"/>
          <w:szCs w:val="22"/>
          <w:lang w:val="en-GB"/>
        </w:rPr>
        <w:t>. An online debit card program developed in partnership with MasterCard also proved to be a success.</w:t>
      </w:r>
      <w:r w:rsidRPr="00490C50">
        <w:rPr>
          <w:sz w:val="22"/>
          <w:szCs w:val="22"/>
          <w:vertAlign w:val="superscript"/>
          <w:lang w:val="en-GB"/>
        </w:rPr>
        <w:endnoteReference w:id="33"/>
      </w:r>
    </w:p>
    <w:p w14:paraId="4108CEF5" w14:textId="77777777" w:rsidR="00490C50" w:rsidRPr="00490C50" w:rsidRDefault="00490C50" w:rsidP="00490C50">
      <w:pPr>
        <w:jc w:val="both"/>
        <w:rPr>
          <w:sz w:val="22"/>
          <w:szCs w:val="22"/>
          <w:lang w:val="en-GB"/>
        </w:rPr>
      </w:pPr>
    </w:p>
    <w:p w14:paraId="09F86B1E" w14:textId="77777777" w:rsidR="00490C50" w:rsidRPr="00490C50" w:rsidRDefault="00490C50" w:rsidP="00490C50">
      <w:pPr>
        <w:jc w:val="both"/>
        <w:rPr>
          <w:sz w:val="22"/>
          <w:szCs w:val="22"/>
          <w:lang w:val="en-GB"/>
        </w:rPr>
      </w:pPr>
    </w:p>
    <w:p w14:paraId="1A3216C6" w14:textId="77777777" w:rsidR="00490C50" w:rsidRPr="00490C50" w:rsidRDefault="00490C50" w:rsidP="00490C50">
      <w:pPr>
        <w:keepNext/>
        <w:jc w:val="both"/>
        <w:rPr>
          <w:rFonts w:ascii="Arial" w:eastAsiaTheme="minorHAnsi" w:hAnsi="Arial" w:cs="Arial"/>
          <w:b/>
          <w:lang w:val="en-GB"/>
        </w:rPr>
      </w:pPr>
      <w:r w:rsidRPr="00490C50">
        <w:rPr>
          <w:rFonts w:ascii="Arial" w:eastAsiaTheme="minorHAnsi" w:hAnsi="Arial" w:cs="Arial"/>
          <w:b/>
          <w:lang w:val="en-GB"/>
        </w:rPr>
        <w:t>Financial Inclusion</w:t>
      </w:r>
    </w:p>
    <w:p w14:paraId="0EA0583D" w14:textId="77777777" w:rsidR="00490C50" w:rsidRPr="00490C50" w:rsidRDefault="00490C50" w:rsidP="00490C50">
      <w:pPr>
        <w:jc w:val="both"/>
        <w:rPr>
          <w:rFonts w:eastAsiaTheme="minorHAnsi"/>
          <w:sz w:val="22"/>
          <w:szCs w:val="22"/>
          <w:lang w:val="en-GB"/>
        </w:rPr>
      </w:pPr>
    </w:p>
    <w:p w14:paraId="3865D961" w14:textId="77777777" w:rsidR="00490C50" w:rsidRPr="00490C50" w:rsidRDefault="00490C50" w:rsidP="00490C50">
      <w:pPr>
        <w:jc w:val="both"/>
        <w:rPr>
          <w:rFonts w:eastAsiaTheme="minorHAnsi"/>
          <w:sz w:val="22"/>
          <w:szCs w:val="22"/>
          <w:lang w:val="en-GB"/>
        </w:rPr>
      </w:pPr>
      <w:r w:rsidRPr="00490C50">
        <w:rPr>
          <w:sz w:val="22"/>
          <w:szCs w:val="22"/>
          <w:lang w:val="en-GB"/>
        </w:rPr>
        <w:t xml:space="preserve">Airtel Payments set forth on its goal of financial inclusion by organizing a pilot survey in towns and villages across urban and rural Rajasthan. It then targeted the deep </w:t>
      </w:r>
      <w:r w:rsidRPr="00490C50">
        <w:rPr>
          <w:rFonts w:eastAsiaTheme="minorHAnsi"/>
          <w:sz w:val="22"/>
          <w:szCs w:val="22"/>
          <w:lang w:val="en-GB"/>
        </w:rPr>
        <w:t xml:space="preserve">rural market of unbanked or underserved people in southern states like Andhra Pradesh, Telangana, and Karnataka. Over 100,000 savings accounts were opened in Rajasthan within two weeks. The rollout covered 15,000–20,000 retail outlets in the southern states. With the success of the pilot project, </w:t>
      </w:r>
      <w:r w:rsidRPr="00490C50">
        <w:rPr>
          <w:sz w:val="22"/>
          <w:szCs w:val="22"/>
          <w:lang w:val="en-GB"/>
        </w:rPr>
        <w:t>Airtel Payments</w:t>
      </w:r>
      <w:r w:rsidRPr="00490C50">
        <w:rPr>
          <w:rFonts w:eastAsiaTheme="minorHAnsi"/>
          <w:sz w:val="22"/>
          <w:szCs w:val="22"/>
          <w:lang w:val="en-GB"/>
        </w:rPr>
        <w:t xml:space="preserve"> expanded its operations across all 29 states. It reached out to 100 villages in Tamil Nadu. It opened over 100,000 savings accounts in Uttar Pradesh, 60 per cent of which were opened in rural areas.</w:t>
      </w:r>
      <w:r w:rsidRPr="00490C50">
        <w:rPr>
          <w:rFonts w:eastAsiaTheme="minorHAnsi"/>
          <w:sz w:val="22"/>
          <w:szCs w:val="22"/>
          <w:vertAlign w:val="superscript"/>
          <w:lang w:val="en-GB"/>
        </w:rPr>
        <w:endnoteReference w:id="34"/>
      </w:r>
      <w:r w:rsidRPr="00490C50">
        <w:rPr>
          <w:rFonts w:eastAsiaTheme="minorHAnsi"/>
          <w:sz w:val="22"/>
          <w:szCs w:val="22"/>
          <w:lang w:val="en-GB"/>
        </w:rPr>
        <w:t xml:space="preserve"> It also opened 150,000 savings accounts in West Bengal, 70 per cent of which were opened in rural areas.</w:t>
      </w:r>
      <w:r w:rsidRPr="00490C50">
        <w:rPr>
          <w:rFonts w:eastAsiaTheme="minorHAnsi"/>
          <w:sz w:val="22"/>
          <w:szCs w:val="22"/>
          <w:vertAlign w:val="superscript"/>
          <w:lang w:val="en-GB"/>
        </w:rPr>
        <w:endnoteReference w:id="35"/>
      </w:r>
    </w:p>
    <w:p w14:paraId="36512113" w14:textId="77777777" w:rsidR="00490C50" w:rsidRPr="00490C50" w:rsidRDefault="00490C50" w:rsidP="00490C50">
      <w:pPr>
        <w:jc w:val="both"/>
        <w:rPr>
          <w:rFonts w:eastAsiaTheme="minorHAnsi"/>
          <w:sz w:val="22"/>
          <w:szCs w:val="22"/>
          <w:lang w:val="en-GB"/>
        </w:rPr>
      </w:pPr>
    </w:p>
    <w:p w14:paraId="616EB0A4" w14:textId="77777777" w:rsidR="00490C50" w:rsidRPr="00490C50" w:rsidRDefault="00490C50" w:rsidP="00490C50">
      <w:pPr>
        <w:jc w:val="both"/>
        <w:rPr>
          <w:rFonts w:eastAsiaTheme="minorHAnsi"/>
          <w:sz w:val="22"/>
          <w:szCs w:val="22"/>
          <w:lang w:val="en-GB"/>
        </w:rPr>
      </w:pPr>
      <w:r w:rsidRPr="00490C50">
        <w:rPr>
          <w:rFonts w:eastAsiaTheme="minorHAnsi"/>
          <w:sz w:val="22"/>
          <w:szCs w:val="22"/>
          <w:lang w:val="en-GB"/>
        </w:rPr>
        <w:t xml:space="preserve">This achievement offered numerous benefits to villagers. People in every village—even people who had no previous contact with formal banking—had access to </w:t>
      </w:r>
      <w:r w:rsidRPr="00490C50">
        <w:rPr>
          <w:sz w:val="22"/>
          <w:szCs w:val="22"/>
          <w:lang w:val="en-GB"/>
        </w:rPr>
        <w:t>Airtel Payments</w:t>
      </w:r>
      <w:r w:rsidRPr="00490C50">
        <w:rPr>
          <w:rFonts w:eastAsiaTheme="minorHAnsi"/>
          <w:sz w:val="22"/>
          <w:szCs w:val="22"/>
          <w:lang w:val="en-GB"/>
        </w:rPr>
        <w:t xml:space="preserve">. With basic features on a smartphone, they could complete banking transactions from the convenience of their home. They earned a healthy interest rate on savings and deposits, and they could conveniently receive money transfers from family members and friends. Merchants and shops in villages accepted digital payments from </w:t>
      </w:r>
      <w:r w:rsidRPr="00490C50">
        <w:rPr>
          <w:sz w:val="22"/>
          <w:szCs w:val="22"/>
          <w:lang w:val="en-GB"/>
        </w:rPr>
        <w:t>Airtel Payments</w:t>
      </w:r>
      <w:r w:rsidRPr="00490C50">
        <w:rPr>
          <w:rFonts w:eastAsiaTheme="minorHAnsi"/>
          <w:sz w:val="22"/>
          <w:szCs w:val="22"/>
          <w:lang w:val="en-GB"/>
        </w:rPr>
        <w:t xml:space="preserve"> customers via mobile phones. </w:t>
      </w:r>
    </w:p>
    <w:p w14:paraId="6E7B5C24" w14:textId="77777777" w:rsidR="00490C50" w:rsidRPr="00490C50" w:rsidRDefault="00490C50" w:rsidP="00490C50">
      <w:pPr>
        <w:jc w:val="both"/>
        <w:rPr>
          <w:rFonts w:eastAsiaTheme="minorHAnsi"/>
          <w:sz w:val="22"/>
          <w:szCs w:val="22"/>
          <w:lang w:val="en-GB"/>
        </w:rPr>
      </w:pPr>
    </w:p>
    <w:p w14:paraId="0D8AC5BF" w14:textId="77777777" w:rsidR="00490C50" w:rsidRPr="00490C50" w:rsidRDefault="00490C50" w:rsidP="00490C50">
      <w:pPr>
        <w:jc w:val="both"/>
        <w:rPr>
          <w:rFonts w:eastAsiaTheme="minorHAnsi"/>
          <w:sz w:val="22"/>
          <w:szCs w:val="22"/>
          <w:lang w:val="en-GB"/>
        </w:rPr>
      </w:pPr>
    </w:p>
    <w:p w14:paraId="1FD0DCD2" w14:textId="77777777" w:rsidR="00490C50" w:rsidRPr="00490C50" w:rsidRDefault="00490C50" w:rsidP="00490C50">
      <w:pPr>
        <w:keepNext/>
        <w:jc w:val="both"/>
        <w:rPr>
          <w:rFonts w:ascii="Arial" w:hAnsi="Arial" w:cs="Arial"/>
          <w:b/>
          <w:caps/>
          <w:lang w:val="en-GB"/>
        </w:rPr>
      </w:pPr>
      <w:r w:rsidRPr="00490C50">
        <w:rPr>
          <w:rFonts w:ascii="Arial" w:hAnsi="Arial" w:cs="Arial"/>
          <w:b/>
          <w:caps/>
          <w:lang w:val="en-GB"/>
        </w:rPr>
        <w:t>Could an interest rate of 7.25 per cent Be sustainable?</w:t>
      </w:r>
    </w:p>
    <w:p w14:paraId="2AB4331E" w14:textId="77777777" w:rsidR="00490C50" w:rsidRPr="00490C50" w:rsidRDefault="00490C50" w:rsidP="00490C50">
      <w:pPr>
        <w:jc w:val="both"/>
        <w:rPr>
          <w:sz w:val="22"/>
          <w:szCs w:val="22"/>
          <w:lang w:val="en-GB"/>
        </w:rPr>
      </w:pPr>
    </w:p>
    <w:p w14:paraId="5E19BCAB" w14:textId="7C4E2355" w:rsidR="00490C50" w:rsidRPr="00490C50" w:rsidRDefault="00490C50" w:rsidP="00490C50">
      <w:pPr>
        <w:jc w:val="both"/>
        <w:rPr>
          <w:sz w:val="22"/>
          <w:szCs w:val="22"/>
          <w:lang w:val="en-GB"/>
        </w:rPr>
      </w:pPr>
      <w:r w:rsidRPr="00490C50">
        <w:rPr>
          <w:sz w:val="22"/>
          <w:szCs w:val="22"/>
          <w:lang w:val="en-GB"/>
        </w:rPr>
        <w:t>In contrast to conventional banks, payments banks had to survive primarily on fee-based income. For operational and liquidity management, payments banks held a maximum of 25 per cent of revenue in current and term deposits with commercial banks. They were also required to invest 75 per cent of their deposits in government bonds with a maturity of up to one year, of which the return was lower (6.30 to 7.25 per cent) than the aggressive 7.25 per cent interest rate they paid to attract customers</w:t>
      </w:r>
      <w:r w:rsidR="000F0DAD">
        <w:rPr>
          <w:sz w:val="22"/>
          <w:szCs w:val="22"/>
          <w:lang w:val="en-GB"/>
        </w:rPr>
        <w:t>.</w:t>
      </w:r>
      <w:r w:rsidRPr="00490C50">
        <w:rPr>
          <w:sz w:val="22"/>
          <w:szCs w:val="22"/>
          <w:vertAlign w:val="superscript"/>
          <w:lang w:val="en-GB"/>
        </w:rPr>
        <w:endnoteReference w:id="36"/>
      </w:r>
      <w:r w:rsidRPr="00490C50">
        <w:rPr>
          <w:sz w:val="22"/>
          <w:szCs w:val="22"/>
          <w:lang w:val="en-GB"/>
        </w:rPr>
        <w:t xml:space="preserve"> Therefore, their net interest revenue could be negative, which raised questions about the sustainability of payments banks offering customers such a high rate. </w:t>
      </w:r>
    </w:p>
    <w:p w14:paraId="1C67E3DC" w14:textId="77777777" w:rsidR="00490C50" w:rsidRPr="00490C50" w:rsidRDefault="00490C50" w:rsidP="00490C50">
      <w:pPr>
        <w:jc w:val="both"/>
        <w:rPr>
          <w:rFonts w:eastAsiaTheme="minorHAnsi"/>
          <w:sz w:val="22"/>
          <w:szCs w:val="22"/>
          <w:lang w:val="en-GB"/>
        </w:rPr>
      </w:pPr>
    </w:p>
    <w:p w14:paraId="589D2C70" w14:textId="28C55CB0" w:rsidR="00490C50" w:rsidRDefault="00490C50" w:rsidP="00490C50">
      <w:pPr>
        <w:jc w:val="both"/>
        <w:rPr>
          <w:sz w:val="22"/>
          <w:szCs w:val="22"/>
          <w:lang w:val="en-GB"/>
        </w:rPr>
      </w:pPr>
      <w:r w:rsidRPr="00490C50">
        <w:rPr>
          <w:rFonts w:eastAsiaTheme="minorHAnsi"/>
          <w:sz w:val="22"/>
          <w:szCs w:val="22"/>
          <w:lang w:val="en-GB"/>
        </w:rPr>
        <w:t>However, payments banks had a much higher capital adequacy ratio than traditional banks (15 per cent compared to 9 per cent), which worked to the payments banks’ advantage.</w:t>
      </w:r>
      <w:r w:rsidRPr="00490C50">
        <w:rPr>
          <w:rFonts w:eastAsiaTheme="minorHAnsi"/>
          <w:sz w:val="22"/>
          <w:szCs w:val="22"/>
          <w:vertAlign w:val="superscript"/>
          <w:lang w:val="en-GB"/>
        </w:rPr>
        <w:endnoteReference w:id="37"/>
      </w:r>
      <w:r w:rsidR="000F0DAD">
        <w:rPr>
          <w:rFonts w:eastAsiaTheme="minorHAnsi"/>
          <w:sz w:val="22"/>
          <w:szCs w:val="22"/>
          <w:lang w:val="en-GB"/>
        </w:rPr>
        <w:t xml:space="preserve"> </w:t>
      </w:r>
      <w:r w:rsidRPr="00490C50">
        <w:rPr>
          <w:rFonts w:eastAsiaTheme="minorHAnsi"/>
          <w:sz w:val="22"/>
          <w:szCs w:val="22"/>
          <w:lang w:val="en-GB"/>
        </w:rPr>
        <w:t xml:space="preserve">Because customer deposits were not tied up in risky assets, the extra capital acted as a cushion to absorb losses in the initial phase of ramping up the distribution network and building the business. The payments banks used </w:t>
      </w:r>
      <w:r w:rsidRPr="00490C50">
        <w:rPr>
          <w:rFonts w:eastAsiaTheme="minorHAnsi"/>
          <w:spacing w:val="-2"/>
          <w:kern w:val="22"/>
          <w:sz w:val="22"/>
          <w:szCs w:val="22"/>
          <w:lang w:val="en-GB"/>
        </w:rPr>
        <w:t xml:space="preserve">Bharti </w:t>
      </w:r>
      <w:r w:rsidRPr="00490C50">
        <w:rPr>
          <w:rFonts w:eastAsiaTheme="minorHAnsi"/>
          <w:sz w:val="22"/>
          <w:szCs w:val="22"/>
          <w:lang w:val="en-GB"/>
        </w:rPr>
        <w:t xml:space="preserve">Airtel’s technology to provide low-cost services. However, to ensure long-term sustainability of its operations, </w:t>
      </w:r>
      <w:r w:rsidRPr="00490C50">
        <w:rPr>
          <w:sz w:val="22"/>
          <w:szCs w:val="22"/>
          <w:lang w:val="en-GB"/>
        </w:rPr>
        <w:t>Airtel Payments</w:t>
      </w:r>
      <w:r w:rsidRPr="00490C50">
        <w:rPr>
          <w:rFonts w:eastAsiaTheme="minorHAnsi"/>
          <w:sz w:val="22"/>
          <w:szCs w:val="22"/>
          <w:lang w:val="en-GB"/>
        </w:rPr>
        <w:t xml:space="preserve"> shifted its focus to other revenue streams, initially on transaction charges such as withdrawal and transfer fees (see Exhibit</w:t>
      </w:r>
      <w:r w:rsidR="000F0DAD">
        <w:rPr>
          <w:rFonts w:eastAsiaTheme="minorHAnsi"/>
          <w:sz w:val="22"/>
          <w:szCs w:val="22"/>
          <w:lang w:val="en-GB"/>
        </w:rPr>
        <w:t xml:space="preserve"> </w:t>
      </w:r>
      <w:r w:rsidRPr="00490C50">
        <w:rPr>
          <w:rFonts w:eastAsiaTheme="minorHAnsi"/>
          <w:sz w:val="22"/>
          <w:szCs w:val="22"/>
          <w:lang w:val="en-GB"/>
        </w:rPr>
        <w:t xml:space="preserve">3), which lowered the net interest the customer received on deposits. The only other source of revenue available to payment banks </w:t>
      </w:r>
      <w:r w:rsidRPr="00490C50">
        <w:rPr>
          <w:sz w:val="22"/>
          <w:szCs w:val="22"/>
          <w:lang w:val="en-GB"/>
        </w:rPr>
        <w:t>was the fee-based income from remittances, merchant payments, and distribution of insurance and mutual funds. However, the low interest rate was not a reliable way to retain customers who placed a higher value on quality services.</w:t>
      </w:r>
    </w:p>
    <w:p w14:paraId="705B1FF4" w14:textId="77777777" w:rsidR="00954C66" w:rsidRDefault="00954C66" w:rsidP="00490C50">
      <w:pPr>
        <w:jc w:val="both"/>
        <w:rPr>
          <w:sz w:val="22"/>
          <w:szCs w:val="22"/>
          <w:lang w:val="en-GB"/>
        </w:rPr>
      </w:pPr>
    </w:p>
    <w:p w14:paraId="72E5D736" w14:textId="77777777" w:rsidR="00954C66" w:rsidRPr="00490C50" w:rsidRDefault="00954C66" w:rsidP="00490C50">
      <w:pPr>
        <w:jc w:val="both"/>
        <w:rPr>
          <w:sz w:val="22"/>
          <w:szCs w:val="22"/>
          <w:lang w:val="en-GB"/>
        </w:rPr>
      </w:pPr>
    </w:p>
    <w:p w14:paraId="20BEA366" w14:textId="77777777" w:rsidR="00490C50" w:rsidRPr="00490C50" w:rsidRDefault="00490C50" w:rsidP="00490C50">
      <w:pPr>
        <w:keepNext/>
        <w:jc w:val="both"/>
        <w:rPr>
          <w:rFonts w:ascii="Arial" w:eastAsiaTheme="minorHAnsi" w:hAnsi="Arial" w:cs="Arial"/>
          <w:b/>
          <w:caps/>
          <w:lang w:val="en-GB"/>
        </w:rPr>
      </w:pPr>
      <w:r w:rsidRPr="00490C50">
        <w:rPr>
          <w:rFonts w:ascii="Arial" w:eastAsiaTheme="minorHAnsi" w:hAnsi="Arial" w:cs="Arial"/>
          <w:b/>
          <w:caps/>
          <w:lang w:val="en-GB"/>
        </w:rPr>
        <w:lastRenderedPageBreak/>
        <w:t>Targeting other Revenue Sources</w:t>
      </w:r>
    </w:p>
    <w:p w14:paraId="4C8F4A4F" w14:textId="77777777" w:rsidR="00490C50" w:rsidRPr="00490C50" w:rsidRDefault="00490C50" w:rsidP="00490C50">
      <w:pPr>
        <w:keepNext/>
        <w:jc w:val="both"/>
        <w:rPr>
          <w:rFonts w:eastAsiaTheme="minorHAnsi"/>
          <w:sz w:val="22"/>
          <w:szCs w:val="22"/>
          <w:lang w:val="en-GB"/>
        </w:rPr>
      </w:pPr>
    </w:p>
    <w:p w14:paraId="302292C4" w14:textId="268537AF" w:rsidR="00490C50" w:rsidRPr="00954C66" w:rsidRDefault="00490C50" w:rsidP="00490C50">
      <w:pPr>
        <w:jc w:val="both"/>
        <w:rPr>
          <w:rFonts w:eastAsiaTheme="minorHAnsi"/>
          <w:spacing w:val="-2"/>
          <w:kern w:val="2"/>
          <w:sz w:val="22"/>
          <w:szCs w:val="22"/>
          <w:lang w:val="en-GB"/>
        </w:rPr>
      </w:pPr>
      <w:r w:rsidRPr="00954C66">
        <w:rPr>
          <w:spacing w:val="-2"/>
          <w:kern w:val="2"/>
          <w:sz w:val="22"/>
          <w:szCs w:val="22"/>
          <w:lang w:val="en-GB"/>
        </w:rPr>
        <w:t>Airtel Payments</w:t>
      </w:r>
      <w:r w:rsidRPr="00954C66">
        <w:rPr>
          <w:rFonts w:eastAsiaTheme="minorHAnsi"/>
          <w:spacing w:val="-2"/>
          <w:kern w:val="2"/>
          <w:sz w:val="22"/>
          <w:szCs w:val="22"/>
          <w:lang w:val="en-GB"/>
        </w:rPr>
        <w:t xml:space="preserve"> entered a strategic partnership with Hindustan Petroleum Corporation Limited, where 14,000 Hindustan Petroleum fuel stations acted as banking points. This partnership added depth and reach to </w:t>
      </w:r>
      <w:r w:rsidRPr="00954C66">
        <w:rPr>
          <w:spacing w:val="-2"/>
          <w:kern w:val="2"/>
          <w:sz w:val="22"/>
          <w:szCs w:val="22"/>
          <w:lang w:val="en-GB"/>
        </w:rPr>
        <w:t>Airtel Payments’</w:t>
      </w:r>
      <w:r w:rsidRPr="00954C66">
        <w:rPr>
          <w:rFonts w:eastAsiaTheme="minorHAnsi"/>
          <w:spacing w:val="-2"/>
          <w:kern w:val="2"/>
          <w:sz w:val="22"/>
          <w:szCs w:val="22"/>
          <w:lang w:val="en-GB"/>
        </w:rPr>
        <w:t xml:space="preserve"> retail-based network, which also leveraged over 300,000 Bharti Airtel retail outlets as banking points. A comparable partnership, between </w:t>
      </w:r>
      <w:r w:rsidRPr="00954C66">
        <w:rPr>
          <w:spacing w:val="-2"/>
          <w:kern w:val="2"/>
          <w:sz w:val="22"/>
          <w:szCs w:val="22"/>
          <w:lang w:val="en-GB"/>
        </w:rPr>
        <w:t xml:space="preserve">Airtel Payments </w:t>
      </w:r>
      <w:r w:rsidRPr="00954C66">
        <w:rPr>
          <w:rFonts w:eastAsiaTheme="minorHAnsi"/>
          <w:spacing w:val="-2"/>
          <w:kern w:val="2"/>
          <w:sz w:val="22"/>
          <w:szCs w:val="22"/>
          <w:lang w:val="en-GB"/>
        </w:rPr>
        <w:t xml:space="preserve">competitor </w:t>
      </w:r>
      <w:proofErr w:type="spellStart"/>
      <w:r w:rsidRPr="00954C66">
        <w:rPr>
          <w:rFonts w:eastAsiaTheme="minorHAnsi"/>
          <w:spacing w:val="-2"/>
          <w:kern w:val="2"/>
          <w:sz w:val="22"/>
          <w:szCs w:val="22"/>
          <w:lang w:val="en-GB"/>
        </w:rPr>
        <w:t>Paytm</w:t>
      </w:r>
      <w:proofErr w:type="spellEnd"/>
      <w:r w:rsidRPr="00954C66">
        <w:rPr>
          <w:rFonts w:eastAsiaTheme="minorHAnsi"/>
          <w:spacing w:val="-2"/>
          <w:kern w:val="2"/>
          <w:sz w:val="22"/>
          <w:szCs w:val="22"/>
          <w:lang w:val="en-GB"/>
        </w:rPr>
        <w:t xml:space="preserve"> Payments Bank and IndusInd Bank, offered customers fixed deposits with a 6.85 per cent interest rate on balances exceeding </w:t>
      </w:r>
      <w:r w:rsidR="000F0DAD" w:rsidRPr="00954C66">
        <w:rPr>
          <w:rStyle w:val="BodyTextMainChar"/>
          <w:rFonts w:ascii="Tahoma" w:hAnsi="Tahoma" w:cs="Tahoma"/>
          <w:spacing w:val="-2"/>
          <w:kern w:val="2"/>
        </w:rPr>
        <w:t>₹</w:t>
      </w:r>
      <w:r w:rsidRPr="00954C66">
        <w:rPr>
          <w:rFonts w:eastAsiaTheme="minorHAnsi"/>
          <w:spacing w:val="-2"/>
          <w:kern w:val="2"/>
          <w:sz w:val="22"/>
          <w:szCs w:val="22"/>
          <w:lang w:val="en-GB"/>
        </w:rPr>
        <w:t>100,000.</w:t>
      </w:r>
      <w:r w:rsidRPr="00954C66">
        <w:rPr>
          <w:rFonts w:eastAsiaTheme="minorHAnsi"/>
          <w:spacing w:val="-2"/>
          <w:kern w:val="2"/>
          <w:sz w:val="22"/>
          <w:szCs w:val="22"/>
          <w:vertAlign w:val="superscript"/>
          <w:lang w:val="en-GB"/>
        </w:rPr>
        <w:endnoteReference w:id="38"/>
      </w:r>
    </w:p>
    <w:p w14:paraId="3965296B" w14:textId="77777777" w:rsidR="00490C50" w:rsidRPr="00490C50" w:rsidRDefault="00490C50" w:rsidP="00490C50">
      <w:pPr>
        <w:jc w:val="both"/>
        <w:rPr>
          <w:rFonts w:eastAsiaTheme="minorHAnsi"/>
          <w:sz w:val="22"/>
          <w:szCs w:val="22"/>
          <w:lang w:val="en-GB"/>
        </w:rPr>
      </w:pPr>
    </w:p>
    <w:p w14:paraId="78F2BAE5" w14:textId="61FB5C3A" w:rsidR="00490C50" w:rsidRPr="00490C50" w:rsidRDefault="00490C50" w:rsidP="00490C50">
      <w:pPr>
        <w:jc w:val="both"/>
        <w:rPr>
          <w:sz w:val="22"/>
          <w:szCs w:val="22"/>
          <w:lang w:val="en-GB"/>
        </w:rPr>
      </w:pPr>
      <w:r w:rsidRPr="00490C50">
        <w:rPr>
          <w:sz w:val="22"/>
          <w:szCs w:val="22"/>
          <w:lang w:val="en-GB"/>
        </w:rPr>
        <w:t>Offering financial advisory services was the first step to cross-selling. Airtel Payments found that it could cross-sell related products such as insurance, mutual fund products, and third-party loans through its banking points. The bank also offered foreign exchange cards to its customers at a fee that was lower than the fee charged by traditional banks</w:t>
      </w:r>
      <w:r w:rsidR="000F0DAD">
        <w:rPr>
          <w:sz w:val="22"/>
          <w:szCs w:val="22"/>
          <w:lang w:val="en-GB"/>
        </w:rPr>
        <w:t>.</w:t>
      </w:r>
      <w:r w:rsidRPr="00490C50">
        <w:rPr>
          <w:sz w:val="22"/>
          <w:szCs w:val="22"/>
          <w:vertAlign w:val="superscript"/>
          <w:lang w:val="en-GB"/>
        </w:rPr>
        <w:endnoteReference w:id="39"/>
      </w:r>
    </w:p>
    <w:p w14:paraId="12F8D8E8" w14:textId="77777777" w:rsidR="00490C50" w:rsidRPr="00490C50" w:rsidRDefault="00490C50" w:rsidP="00490C50">
      <w:pPr>
        <w:jc w:val="both"/>
        <w:rPr>
          <w:rFonts w:eastAsiaTheme="minorHAnsi"/>
          <w:sz w:val="22"/>
          <w:szCs w:val="22"/>
          <w:lang w:val="en-GB"/>
        </w:rPr>
      </w:pPr>
    </w:p>
    <w:p w14:paraId="6FA5FD8B" w14:textId="030E0C6B" w:rsidR="00490C50" w:rsidRPr="00490C50" w:rsidRDefault="00490C50" w:rsidP="00490C50">
      <w:pPr>
        <w:jc w:val="both"/>
        <w:rPr>
          <w:rFonts w:eastAsiaTheme="minorHAnsi"/>
          <w:sz w:val="22"/>
          <w:szCs w:val="22"/>
          <w:lang w:val="en-GB"/>
        </w:rPr>
      </w:pPr>
      <w:r w:rsidRPr="00490C50">
        <w:rPr>
          <w:sz w:val="22"/>
          <w:szCs w:val="22"/>
          <w:lang w:val="en-GB"/>
        </w:rPr>
        <w:t>Merchant discount charges ranging from 0.75 to 2.50 per cent on debit and credit cards were considered too high for small traders and merchants to afford. By eliminating these charges, Airtel Payments built a wide merchant base that was willing to accept payments through any digital mode, including contactless payments from customers.</w:t>
      </w:r>
      <w:r w:rsidRPr="00490C50">
        <w:rPr>
          <w:sz w:val="22"/>
          <w:szCs w:val="22"/>
          <w:vertAlign w:val="superscript"/>
          <w:lang w:val="en-GB"/>
        </w:rPr>
        <w:endnoteReference w:id="40"/>
      </w:r>
      <w:r w:rsidR="000F0DAD">
        <w:rPr>
          <w:sz w:val="22"/>
          <w:szCs w:val="22"/>
          <w:lang w:val="en-GB"/>
        </w:rPr>
        <w:t xml:space="preserve"> </w:t>
      </w:r>
      <w:r w:rsidRPr="00490C50">
        <w:rPr>
          <w:sz w:val="22"/>
          <w:szCs w:val="22"/>
          <w:lang w:val="en-GB"/>
        </w:rPr>
        <w:t>Airtel Payments</w:t>
      </w:r>
      <w:r w:rsidRPr="00490C50">
        <w:rPr>
          <w:rFonts w:eastAsiaTheme="minorHAnsi"/>
          <w:sz w:val="22"/>
          <w:szCs w:val="22"/>
          <w:lang w:val="en-GB"/>
        </w:rPr>
        <w:t xml:space="preserve"> integrated with the Ola app to provide basic payment solutions.</w:t>
      </w:r>
      <w:r w:rsidRPr="00490C50">
        <w:rPr>
          <w:rFonts w:eastAsiaTheme="minorHAnsi"/>
          <w:sz w:val="22"/>
          <w:szCs w:val="22"/>
          <w:vertAlign w:val="superscript"/>
          <w:lang w:val="en-GB"/>
        </w:rPr>
        <w:endnoteReference w:id="41"/>
      </w:r>
      <w:r w:rsidRPr="00490C50">
        <w:rPr>
          <w:rFonts w:eastAsiaTheme="minorHAnsi"/>
          <w:sz w:val="22"/>
          <w:szCs w:val="22"/>
          <w:lang w:val="en-GB"/>
        </w:rPr>
        <w:t xml:space="preserve"> It also partnered with small and medium-size enterprises through their salary portals to promote saving habits among employees.</w:t>
      </w:r>
      <w:r w:rsidRPr="00490C50">
        <w:rPr>
          <w:rFonts w:eastAsiaTheme="minorHAnsi"/>
          <w:sz w:val="22"/>
          <w:szCs w:val="22"/>
          <w:vertAlign w:val="superscript"/>
          <w:lang w:val="en-GB"/>
        </w:rPr>
        <w:endnoteReference w:id="42"/>
      </w:r>
    </w:p>
    <w:p w14:paraId="4DFC9F5A" w14:textId="77777777" w:rsidR="00490C50" w:rsidRPr="00490C50" w:rsidRDefault="00490C50" w:rsidP="00490C50">
      <w:pPr>
        <w:jc w:val="both"/>
        <w:rPr>
          <w:rFonts w:eastAsiaTheme="minorHAnsi"/>
          <w:sz w:val="22"/>
          <w:szCs w:val="22"/>
          <w:lang w:val="en-GB"/>
        </w:rPr>
      </w:pPr>
    </w:p>
    <w:p w14:paraId="6F7A2239" w14:textId="77777777" w:rsidR="00490C50" w:rsidRPr="00490C50" w:rsidRDefault="00490C50" w:rsidP="00490C50">
      <w:pPr>
        <w:jc w:val="both"/>
        <w:rPr>
          <w:rFonts w:eastAsiaTheme="minorHAnsi"/>
          <w:sz w:val="22"/>
          <w:szCs w:val="22"/>
          <w:lang w:val="en-GB"/>
        </w:rPr>
      </w:pPr>
      <w:r w:rsidRPr="00490C50">
        <w:rPr>
          <w:sz w:val="22"/>
          <w:szCs w:val="22"/>
          <w:lang w:val="en-GB"/>
        </w:rPr>
        <w:t>It was important that these partnerships offered scaled benefits because they earned thin margins, which</w:t>
      </w:r>
      <w:r w:rsidRPr="00490C50">
        <w:rPr>
          <w:rFonts w:eastAsiaTheme="minorHAnsi"/>
          <w:sz w:val="22"/>
          <w:szCs w:val="22"/>
          <w:lang w:val="en-GB"/>
        </w:rPr>
        <w:t xml:space="preserve"> was evident from a perusal of the company’s financial statements (see Exhibits 4–6).</w:t>
      </w:r>
    </w:p>
    <w:p w14:paraId="3B7FDF71" w14:textId="77777777" w:rsidR="00490C50" w:rsidRPr="00490C50" w:rsidRDefault="00490C50" w:rsidP="00490C50">
      <w:pPr>
        <w:jc w:val="both"/>
        <w:rPr>
          <w:sz w:val="22"/>
          <w:szCs w:val="22"/>
          <w:lang w:val="en-GB"/>
        </w:rPr>
      </w:pPr>
    </w:p>
    <w:p w14:paraId="33ABB9E8" w14:textId="77777777" w:rsidR="00490C50" w:rsidRPr="00490C50" w:rsidRDefault="00490C50" w:rsidP="00490C50">
      <w:pPr>
        <w:jc w:val="both"/>
        <w:rPr>
          <w:sz w:val="22"/>
          <w:szCs w:val="22"/>
          <w:lang w:val="en-GB"/>
        </w:rPr>
      </w:pPr>
    </w:p>
    <w:p w14:paraId="5E07DA89" w14:textId="77777777" w:rsidR="00490C50" w:rsidRPr="00490C50" w:rsidRDefault="00490C50" w:rsidP="00490C50">
      <w:pPr>
        <w:keepNext/>
        <w:jc w:val="both"/>
        <w:rPr>
          <w:rFonts w:ascii="Arial" w:eastAsiaTheme="minorHAnsi" w:hAnsi="Arial" w:cs="Arial"/>
          <w:b/>
          <w:caps/>
          <w:lang w:val="en-GB"/>
        </w:rPr>
      </w:pPr>
      <w:r w:rsidRPr="00490C50">
        <w:rPr>
          <w:rFonts w:ascii="Arial" w:eastAsiaTheme="minorHAnsi" w:hAnsi="Arial" w:cs="Arial"/>
          <w:b/>
          <w:caps/>
          <w:lang w:val="en-GB"/>
        </w:rPr>
        <w:t>Enrollment without informed consent</w:t>
      </w:r>
    </w:p>
    <w:p w14:paraId="6E57B121" w14:textId="77777777" w:rsidR="00490C50" w:rsidRPr="00490C50" w:rsidRDefault="00490C50" w:rsidP="00490C50">
      <w:pPr>
        <w:jc w:val="both"/>
        <w:rPr>
          <w:sz w:val="22"/>
          <w:szCs w:val="22"/>
          <w:lang w:val="en-GB"/>
        </w:rPr>
      </w:pPr>
    </w:p>
    <w:p w14:paraId="35332664" w14:textId="6EF21758" w:rsidR="00490C50" w:rsidRPr="00490C50" w:rsidRDefault="00490C50" w:rsidP="00490C50">
      <w:pPr>
        <w:jc w:val="both"/>
        <w:rPr>
          <w:rFonts w:eastAsiaTheme="minorHAnsi"/>
          <w:spacing w:val="-2"/>
          <w:kern w:val="22"/>
          <w:sz w:val="22"/>
          <w:szCs w:val="22"/>
          <w:lang w:val="en-GB"/>
        </w:rPr>
      </w:pPr>
      <w:r w:rsidRPr="00490C50">
        <w:rPr>
          <w:rFonts w:eastAsiaTheme="minorHAnsi"/>
          <w:spacing w:val="-2"/>
          <w:kern w:val="22"/>
          <w:sz w:val="22"/>
          <w:szCs w:val="22"/>
          <w:lang w:val="en-GB"/>
        </w:rPr>
        <w:t xml:space="preserve">In its effort to penetrate deeper into the payments market, </w:t>
      </w:r>
      <w:r w:rsidRPr="00490C50">
        <w:rPr>
          <w:sz w:val="22"/>
          <w:szCs w:val="22"/>
          <w:lang w:val="en-GB"/>
        </w:rPr>
        <w:t>Airtel Payments</w:t>
      </w:r>
      <w:r w:rsidRPr="00490C50">
        <w:rPr>
          <w:rFonts w:eastAsiaTheme="minorHAnsi"/>
          <w:spacing w:val="-2"/>
          <w:kern w:val="22"/>
          <w:sz w:val="22"/>
          <w:szCs w:val="22"/>
          <w:lang w:val="en-GB"/>
        </w:rPr>
        <w:t xml:space="preserve"> used an unfair means of customer acquisition. The </w:t>
      </w:r>
      <w:proofErr w:type="spellStart"/>
      <w:r w:rsidRPr="00490C50">
        <w:rPr>
          <w:rFonts w:eastAsiaTheme="minorHAnsi"/>
          <w:i/>
          <w:spacing w:val="-2"/>
          <w:kern w:val="22"/>
          <w:sz w:val="22"/>
          <w:szCs w:val="22"/>
          <w:lang w:val="en-GB"/>
        </w:rPr>
        <w:t>aadhaar</w:t>
      </w:r>
      <w:r w:rsidRPr="00490C50">
        <w:rPr>
          <w:rFonts w:eastAsiaTheme="minorHAnsi"/>
          <w:spacing w:val="-2"/>
          <w:kern w:val="22"/>
          <w:sz w:val="22"/>
          <w:szCs w:val="22"/>
          <w:lang w:val="en-GB"/>
        </w:rPr>
        <w:t>e</w:t>
      </w:r>
      <w:proofErr w:type="spellEnd"/>
      <w:r w:rsidRPr="00490C50">
        <w:rPr>
          <w:rFonts w:eastAsiaTheme="minorHAnsi"/>
          <w:spacing w:val="-2"/>
          <w:kern w:val="22"/>
          <w:sz w:val="22"/>
          <w:szCs w:val="22"/>
          <w:lang w:val="en-GB"/>
        </w:rPr>
        <w:t xml:space="preserve">-KYC verification process was required for any customers seeking a new Bharti Airtel subscriber identity module (SIM) card for their smartphones. This same process was employed by </w:t>
      </w:r>
      <w:r w:rsidRPr="00490C50">
        <w:rPr>
          <w:sz w:val="22"/>
          <w:szCs w:val="22"/>
          <w:lang w:val="en-GB"/>
        </w:rPr>
        <w:t xml:space="preserve">Airtel Payments </w:t>
      </w:r>
      <w:r w:rsidRPr="00490C50">
        <w:rPr>
          <w:rFonts w:eastAsiaTheme="minorHAnsi"/>
          <w:spacing w:val="-2"/>
          <w:kern w:val="22"/>
          <w:sz w:val="22"/>
          <w:szCs w:val="22"/>
          <w:lang w:val="en-GB"/>
        </w:rPr>
        <w:t xml:space="preserve">to open customer savings accounts. However, </w:t>
      </w:r>
      <w:r w:rsidRPr="00490C50">
        <w:rPr>
          <w:sz w:val="22"/>
          <w:szCs w:val="22"/>
          <w:lang w:val="en-GB"/>
        </w:rPr>
        <w:t>Airtel Payments</w:t>
      </w:r>
      <w:r w:rsidRPr="00490C50">
        <w:rPr>
          <w:rFonts w:eastAsiaTheme="minorHAnsi"/>
          <w:spacing w:val="-2"/>
          <w:kern w:val="22"/>
          <w:sz w:val="22"/>
          <w:szCs w:val="22"/>
          <w:lang w:val="en-GB"/>
        </w:rPr>
        <w:t xml:space="preserve"> allegedly used the </w:t>
      </w:r>
      <w:proofErr w:type="spellStart"/>
      <w:r w:rsidRPr="00490C50">
        <w:rPr>
          <w:rFonts w:eastAsiaTheme="minorHAnsi"/>
          <w:i/>
          <w:spacing w:val="-2"/>
          <w:kern w:val="22"/>
          <w:sz w:val="22"/>
          <w:szCs w:val="22"/>
          <w:lang w:val="en-GB"/>
        </w:rPr>
        <w:t>aadhaar</w:t>
      </w:r>
      <w:proofErr w:type="spellEnd"/>
      <w:r w:rsidRPr="00490C50">
        <w:rPr>
          <w:rFonts w:eastAsiaTheme="minorHAnsi"/>
          <w:spacing w:val="-2"/>
          <w:kern w:val="22"/>
          <w:sz w:val="22"/>
          <w:szCs w:val="22"/>
          <w:lang w:val="en-GB"/>
        </w:rPr>
        <w:t xml:space="preserve">-based SIM verification process to open accounts for its mobile subscribers without their consent, and it allegedly failed to inform these customers that a bank account had been opened in their name. This action was unlawful because it violated the </w:t>
      </w:r>
      <w:proofErr w:type="spellStart"/>
      <w:r w:rsidRPr="00490C50">
        <w:rPr>
          <w:rFonts w:eastAsiaTheme="minorHAnsi"/>
          <w:i/>
          <w:spacing w:val="-2"/>
          <w:kern w:val="22"/>
          <w:sz w:val="22"/>
          <w:szCs w:val="22"/>
          <w:lang w:val="en-GB"/>
        </w:rPr>
        <w:t>Aadhaar</w:t>
      </w:r>
      <w:proofErr w:type="spellEnd"/>
      <w:r w:rsidRPr="00490C50">
        <w:rPr>
          <w:rFonts w:eastAsiaTheme="minorHAnsi"/>
          <w:i/>
          <w:spacing w:val="-2"/>
          <w:kern w:val="22"/>
          <w:sz w:val="22"/>
          <w:szCs w:val="22"/>
          <w:lang w:val="en-GB"/>
        </w:rPr>
        <w:t xml:space="preserve"> Act</w:t>
      </w:r>
      <w:r w:rsidRPr="00490C50">
        <w:rPr>
          <w:rFonts w:eastAsiaTheme="minorHAnsi"/>
          <w:spacing w:val="-2"/>
          <w:kern w:val="22"/>
          <w:sz w:val="22"/>
          <w:szCs w:val="22"/>
          <w:lang w:val="en-GB"/>
        </w:rPr>
        <w:t xml:space="preserve"> of 2016.</w:t>
      </w:r>
      <w:r w:rsidRPr="00490C50">
        <w:rPr>
          <w:rFonts w:eastAsiaTheme="minorHAnsi"/>
          <w:spacing w:val="-2"/>
          <w:kern w:val="22"/>
          <w:sz w:val="22"/>
          <w:szCs w:val="22"/>
          <w:vertAlign w:val="superscript"/>
          <w:lang w:val="en-GB"/>
        </w:rPr>
        <w:endnoteReference w:id="43"/>
      </w:r>
      <w:r w:rsidRPr="00490C50">
        <w:rPr>
          <w:rFonts w:eastAsiaTheme="minorHAnsi"/>
          <w:spacing w:val="-2"/>
          <w:kern w:val="22"/>
          <w:sz w:val="22"/>
          <w:szCs w:val="22"/>
          <w:lang w:val="en-GB"/>
        </w:rPr>
        <w:t xml:space="preserve"> It was also considered unethical and immoral. As a result, </w:t>
      </w:r>
      <w:r w:rsidRPr="00490C50">
        <w:rPr>
          <w:sz w:val="22"/>
          <w:szCs w:val="22"/>
          <w:lang w:val="en-GB"/>
        </w:rPr>
        <w:t>Airtel Payments</w:t>
      </w:r>
      <w:r w:rsidRPr="00490C50">
        <w:rPr>
          <w:rFonts w:eastAsiaTheme="minorHAnsi"/>
          <w:spacing w:val="-2"/>
          <w:kern w:val="22"/>
          <w:sz w:val="22"/>
          <w:szCs w:val="22"/>
          <w:lang w:val="en-GB"/>
        </w:rPr>
        <w:t xml:space="preserve"> was given a temporary suspension of its e-KYC licence and fined</w:t>
      </w:r>
      <w:r w:rsidR="000F0DAD">
        <w:rPr>
          <w:rFonts w:eastAsiaTheme="minorHAnsi"/>
          <w:spacing w:val="-2"/>
          <w:kern w:val="22"/>
          <w:sz w:val="22"/>
          <w:szCs w:val="22"/>
          <w:lang w:val="en-GB"/>
        </w:rPr>
        <w:t xml:space="preserve"> </w:t>
      </w:r>
      <w:r w:rsidR="000F0DAD" w:rsidRPr="000F0DAD">
        <w:rPr>
          <w:rStyle w:val="BodyTextMainChar"/>
          <w:rFonts w:ascii="Tahoma" w:hAnsi="Tahoma" w:cs="Tahoma"/>
        </w:rPr>
        <w:t>₹</w:t>
      </w:r>
      <w:r w:rsidRPr="00490C50">
        <w:rPr>
          <w:rFonts w:eastAsiaTheme="minorHAnsi"/>
          <w:spacing w:val="-2"/>
          <w:kern w:val="22"/>
          <w:sz w:val="22"/>
          <w:szCs w:val="22"/>
          <w:lang w:val="en-GB"/>
        </w:rPr>
        <w:t xml:space="preserve">25 million (approximately US$3.93 million) by the </w:t>
      </w:r>
      <w:r w:rsidRPr="00490C50">
        <w:rPr>
          <w:rFonts w:eastAsiaTheme="minorHAnsi"/>
          <w:sz w:val="22"/>
          <w:szCs w:val="22"/>
          <w:lang w:val="en-GB"/>
        </w:rPr>
        <w:t>Unique Identification Authority of India</w:t>
      </w:r>
      <w:r w:rsidRPr="00490C50">
        <w:rPr>
          <w:rFonts w:eastAsiaTheme="minorHAnsi"/>
          <w:spacing w:val="-2"/>
          <w:kern w:val="22"/>
          <w:sz w:val="22"/>
          <w:szCs w:val="22"/>
          <w:lang w:val="en-GB"/>
        </w:rPr>
        <w:t>.</w:t>
      </w:r>
      <w:r w:rsidRPr="00490C50">
        <w:rPr>
          <w:rFonts w:eastAsiaTheme="minorHAnsi"/>
          <w:spacing w:val="-2"/>
          <w:kern w:val="22"/>
          <w:sz w:val="22"/>
          <w:szCs w:val="22"/>
          <w:vertAlign w:val="superscript"/>
          <w:lang w:val="en-GB"/>
        </w:rPr>
        <w:endnoteReference w:id="44"/>
      </w:r>
    </w:p>
    <w:p w14:paraId="06549749" w14:textId="77777777" w:rsidR="00490C50" w:rsidRPr="00490C50" w:rsidRDefault="00490C50" w:rsidP="00490C50">
      <w:pPr>
        <w:jc w:val="both"/>
        <w:rPr>
          <w:rFonts w:eastAsiaTheme="minorHAnsi"/>
          <w:sz w:val="22"/>
          <w:szCs w:val="22"/>
          <w:lang w:val="en-GB"/>
        </w:rPr>
      </w:pPr>
    </w:p>
    <w:p w14:paraId="763C6D89" w14:textId="77777777" w:rsidR="00490C50" w:rsidRPr="00490C50" w:rsidRDefault="00490C50" w:rsidP="00490C50">
      <w:pPr>
        <w:jc w:val="both"/>
        <w:rPr>
          <w:sz w:val="22"/>
          <w:szCs w:val="22"/>
          <w:lang w:val="en-GB"/>
        </w:rPr>
      </w:pPr>
    </w:p>
    <w:p w14:paraId="07430C72" w14:textId="77777777" w:rsidR="00490C50" w:rsidRPr="00490C50" w:rsidRDefault="00490C50" w:rsidP="00490C50">
      <w:pPr>
        <w:keepNext/>
        <w:jc w:val="both"/>
        <w:rPr>
          <w:rFonts w:ascii="Arial" w:hAnsi="Arial" w:cs="Arial"/>
          <w:b/>
          <w:caps/>
          <w:lang w:val="en-GB"/>
        </w:rPr>
      </w:pPr>
      <w:r w:rsidRPr="00490C50">
        <w:rPr>
          <w:rFonts w:ascii="Arial" w:hAnsi="Arial" w:cs="Arial"/>
          <w:b/>
          <w:caps/>
          <w:lang w:val="en-GB"/>
        </w:rPr>
        <w:t>inviting discussion</w:t>
      </w:r>
    </w:p>
    <w:p w14:paraId="324125A4" w14:textId="77777777" w:rsidR="00490C50" w:rsidRPr="00490C50" w:rsidRDefault="00490C50" w:rsidP="00490C50">
      <w:pPr>
        <w:jc w:val="both"/>
        <w:rPr>
          <w:sz w:val="22"/>
          <w:szCs w:val="22"/>
          <w:lang w:val="en-GB"/>
        </w:rPr>
      </w:pPr>
    </w:p>
    <w:p w14:paraId="084DCF36" w14:textId="77777777" w:rsidR="00490C50" w:rsidRPr="00490C50" w:rsidRDefault="00490C50" w:rsidP="00490C50">
      <w:pPr>
        <w:jc w:val="both"/>
        <w:rPr>
          <w:sz w:val="22"/>
          <w:szCs w:val="22"/>
          <w:lang w:val="en-GB"/>
        </w:rPr>
      </w:pPr>
      <w:r w:rsidRPr="00490C50">
        <w:rPr>
          <w:sz w:val="22"/>
          <w:szCs w:val="22"/>
          <w:lang w:val="en-GB"/>
        </w:rPr>
        <w:t>After Khan presented her report, the team had a number of questions. Primarily, they questioned Airtel Payments’ viability in the new payments bank industry, its role in advancing financial inclusivity, and the suitability of Airtel Payments as a partner with the NGO.</w:t>
      </w:r>
      <w:r w:rsidRPr="00490C50">
        <w:rPr>
          <w:sz w:val="22"/>
          <w:szCs w:val="22"/>
          <w:lang w:val="en-GB"/>
        </w:rPr>
        <w:br w:type="page"/>
      </w:r>
    </w:p>
    <w:p w14:paraId="2C12FACC" w14:textId="77777777" w:rsidR="00490C50" w:rsidRPr="00490C50" w:rsidRDefault="00490C50" w:rsidP="00490C50">
      <w:pPr>
        <w:jc w:val="center"/>
        <w:rPr>
          <w:rFonts w:ascii="Arial" w:hAnsi="Arial" w:cs="Arial"/>
          <w:b/>
          <w:caps/>
          <w:lang w:val="en-GB"/>
        </w:rPr>
      </w:pPr>
      <w:r w:rsidRPr="00490C50">
        <w:rPr>
          <w:rFonts w:ascii="Arial" w:hAnsi="Arial" w:cs="Arial"/>
          <w:b/>
          <w:caps/>
          <w:lang w:val="en-GB"/>
        </w:rPr>
        <w:lastRenderedPageBreak/>
        <w:t>Exhibit 1: Comparison of Modes of Payment</w:t>
      </w:r>
    </w:p>
    <w:p w14:paraId="6F2C3614" w14:textId="77777777" w:rsidR="00490C50" w:rsidRPr="00490C50" w:rsidRDefault="00490C50" w:rsidP="00490C50">
      <w:pPr>
        <w:jc w:val="both"/>
        <w:rPr>
          <w:rFonts w:ascii="Arial" w:hAnsi="Arial" w:cs="Arial"/>
          <w:lang w:val="en-GB"/>
        </w:rPr>
      </w:pPr>
    </w:p>
    <w:tbl>
      <w:tblPr>
        <w:tblW w:w="441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7"/>
        <w:gridCol w:w="2153"/>
        <w:gridCol w:w="1980"/>
        <w:gridCol w:w="2160"/>
      </w:tblGrid>
      <w:tr w:rsidR="00490C50" w:rsidRPr="00490C50" w14:paraId="6654A1FE" w14:textId="77777777" w:rsidTr="000F0DAD">
        <w:trPr>
          <w:trHeight w:val="360"/>
          <w:jc w:val="center"/>
        </w:trPr>
        <w:tc>
          <w:tcPr>
            <w:tcW w:w="2167" w:type="dxa"/>
            <w:shd w:val="clear" w:color="auto" w:fill="auto"/>
            <w:noWrap/>
            <w:vAlign w:val="center"/>
            <w:hideMark/>
          </w:tcPr>
          <w:p w14:paraId="0E239288" w14:textId="77777777" w:rsidR="00490C50" w:rsidRPr="00490C50" w:rsidRDefault="00490C50" w:rsidP="00490C50">
            <w:pPr>
              <w:rPr>
                <w:rFonts w:ascii="Arial" w:hAnsi="Arial" w:cs="Arial"/>
                <w:b/>
                <w:lang w:val="en-GB"/>
              </w:rPr>
            </w:pPr>
            <w:r w:rsidRPr="00490C50">
              <w:rPr>
                <w:rFonts w:ascii="Arial" w:hAnsi="Arial" w:cs="Arial"/>
                <w:b/>
                <w:lang w:val="en-GB"/>
              </w:rPr>
              <w:t>Feature</w:t>
            </w:r>
          </w:p>
        </w:tc>
        <w:tc>
          <w:tcPr>
            <w:tcW w:w="2153" w:type="dxa"/>
            <w:shd w:val="clear" w:color="auto" w:fill="auto"/>
            <w:noWrap/>
            <w:vAlign w:val="center"/>
            <w:hideMark/>
          </w:tcPr>
          <w:p w14:paraId="05B9293A" w14:textId="77777777" w:rsidR="00490C50" w:rsidRPr="00490C50" w:rsidRDefault="00490C50" w:rsidP="00490C50">
            <w:pPr>
              <w:jc w:val="center"/>
              <w:rPr>
                <w:rFonts w:ascii="Arial" w:hAnsi="Arial" w:cs="Arial"/>
                <w:b/>
                <w:lang w:val="en-GB"/>
              </w:rPr>
            </w:pPr>
            <w:r w:rsidRPr="00490C50">
              <w:rPr>
                <w:rFonts w:ascii="Arial" w:hAnsi="Arial" w:cs="Arial"/>
                <w:b/>
                <w:lang w:val="en-GB"/>
              </w:rPr>
              <w:t>Payments Banks</w:t>
            </w:r>
          </w:p>
        </w:tc>
        <w:tc>
          <w:tcPr>
            <w:tcW w:w="1980" w:type="dxa"/>
            <w:shd w:val="clear" w:color="auto" w:fill="auto"/>
            <w:noWrap/>
            <w:vAlign w:val="center"/>
            <w:hideMark/>
          </w:tcPr>
          <w:p w14:paraId="2B6F43EE" w14:textId="77777777" w:rsidR="00490C50" w:rsidRPr="00490C50" w:rsidRDefault="00490C50" w:rsidP="00490C50">
            <w:pPr>
              <w:jc w:val="center"/>
              <w:rPr>
                <w:rFonts w:ascii="Arial" w:hAnsi="Arial" w:cs="Arial"/>
                <w:b/>
                <w:lang w:val="en-GB"/>
              </w:rPr>
            </w:pPr>
            <w:r w:rsidRPr="00490C50">
              <w:rPr>
                <w:rFonts w:ascii="Arial" w:hAnsi="Arial" w:cs="Arial"/>
                <w:b/>
                <w:lang w:val="en-GB"/>
              </w:rPr>
              <w:t>Traditional Banks</w:t>
            </w:r>
          </w:p>
        </w:tc>
        <w:tc>
          <w:tcPr>
            <w:tcW w:w="2160" w:type="dxa"/>
            <w:shd w:val="clear" w:color="auto" w:fill="auto"/>
            <w:noWrap/>
            <w:vAlign w:val="center"/>
            <w:hideMark/>
          </w:tcPr>
          <w:p w14:paraId="668DBB3B" w14:textId="77777777" w:rsidR="00490C50" w:rsidRPr="00490C50" w:rsidRDefault="00490C50" w:rsidP="00490C50">
            <w:pPr>
              <w:jc w:val="center"/>
              <w:rPr>
                <w:rFonts w:ascii="Arial" w:hAnsi="Arial" w:cs="Arial"/>
                <w:b/>
                <w:lang w:val="en-GB"/>
              </w:rPr>
            </w:pPr>
            <w:r w:rsidRPr="00490C50">
              <w:rPr>
                <w:rFonts w:ascii="Arial" w:hAnsi="Arial" w:cs="Arial"/>
                <w:b/>
                <w:lang w:val="en-GB"/>
              </w:rPr>
              <w:t>Mobile Wallets</w:t>
            </w:r>
          </w:p>
        </w:tc>
      </w:tr>
      <w:tr w:rsidR="00490C50" w:rsidRPr="00490C50" w14:paraId="0AFD4AEF" w14:textId="77777777" w:rsidTr="000F0DAD">
        <w:trPr>
          <w:trHeight w:val="360"/>
          <w:jc w:val="center"/>
        </w:trPr>
        <w:tc>
          <w:tcPr>
            <w:tcW w:w="2167" w:type="dxa"/>
            <w:shd w:val="clear" w:color="auto" w:fill="auto"/>
            <w:noWrap/>
            <w:vAlign w:val="center"/>
            <w:hideMark/>
          </w:tcPr>
          <w:p w14:paraId="57D78C20" w14:textId="77777777" w:rsidR="00490C50" w:rsidRPr="00490C50" w:rsidRDefault="00490C50" w:rsidP="00490C50">
            <w:pPr>
              <w:rPr>
                <w:rFonts w:ascii="Arial" w:hAnsi="Arial" w:cs="Arial"/>
                <w:iCs/>
                <w:lang w:val="en-GB"/>
              </w:rPr>
            </w:pPr>
            <w:r w:rsidRPr="00490C50">
              <w:rPr>
                <w:rFonts w:ascii="Arial" w:hAnsi="Arial" w:cs="Arial"/>
                <w:iCs/>
                <w:lang w:val="en-GB"/>
              </w:rPr>
              <w:t>Making Deposits</w:t>
            </w:r>
          </w:p>
        </w:tc>
        <w:tc>
          <w:tcPr>
            <w:tcW w:w="2153" w:type="dxa"/>
            <w:shd w:val="clear" w:color="auto" w:fill="auto"/>
            <w:vAlign w:val="center"/>
            <w:hideMark/>
          </w:tcPr>
          <w:p w14:paraId="03279553" w14:textId="77777777" w:rsidR="00490C50" w:rsidRPr="00490C50" w:rsidRDefault="00490C50" w:rsidP="00490C50">
            <w:pPr>
              <w:jc w:val="center"/>
              <w:rPr>
                <w:rFonts w:ascii="Arial" w:hAnsi="Arial" w:cs="Arial"/>
                <w:lang w:val="en-GB"/>
              </w:rPr>
            </w:pPr>
            <w:r w:rsidRPr="00490C50">
              <w:rPr>
                <w:rFonts w:ascii="Arial" w:hAnsi="Arial" w:cs="Arial"/>
                <w:lang w:val="en-GB"/>
              </w:rPr>
              <w:t>Yes,</w:t>
            </w:r>
          </w:p>
          <w:p w14:paraId="209841A2" w14:textId="77777777" w:rsidR="00490C50" w:rsidRPr="00490C50" w:rsidRDefault="00490C50" w:rsidP="00490C50">
            <w:pPr>
              <w:jc w:val="center"/>
              <w:rPr>
                <w:rFonts w:ascii="Arial" w:hAnsi="Arial" w:cs="Arial"/>
                <w:lang w:val="en-GB"/>
              </w:rPr>
            </w:pPr>
            <w:r w:rsidRPr="00490C50">
              <w:rPr>
                <w:rFonts w:ascii="Arial" w:hAnsi="Arial" w:cs="Arial"/>
                <w:lang w:val="en-GB"/>
              </w:rPr>
              <w:t>except fixed deposits</w:t>
            </w:r>
          </w:p>
        </w:tc>
        <w:tc>
          <w:tcPr>
            <w:tcW w:w="1980" w:type="dxa"/>
            <w:shd w:val="clear" w:color="auto" w:fill="auto"/>
            <w:noWrap/>
            <w:vAlign w:val="center"/>
            <w:hideMark/>
          </w:tcPr>
          <w:p w14:paraId="0C1AAB57" w14:textId="77777777" w:rsidR="00490C50" w:rsidRPr="00490C50" w:rsidRDefault="00490C50" w:rsidP="00490C50">
            <w:pPr>
              <w:jc w:val="center"/>
              <w:rPr>
                <w:rFonts w:ascii="Arial" w:hAnsi="Arial" w:cs="Arial"/>
                <w:lang w:val="en-GB"/>
              </w:rPr>
            </w:pPr>
            <w:r w:rsidRPr="00490C50">
              <w:rPr>
                <w:rFonts w:ascii="Arial" w:hAnsi="Arial" w:cs="Arial"/>
                <w:lang w:val="en-GB"/>
              </w:rPr>
              <w:t>Yes</w:t>
            </w:r>
          </w:p>
        </w:tc>
        <w:tc>
          <w:tcPr>
            <w:tcW w:w="2160" w:type="dxa"/>
            <w:shd w:val="clear" w:color="auto" w:fill="auto"/>
            <w:noWrap/>
            <w:vAlign w:val="center"/>
            <w:hideMark/>
          </w:tcPr>
          <w:p w14:paraId="762BD7A8" w14:textId="77777777" w:rsidR="00490C50" w:rsidRPr="00490C50" w:rsidRDefault="00490C50" w:rsidP="00490C50">
            <w:pPr>
              <w:jc w:val="center"/>
              <w:rPr>
                <w:rFonts w:ascii="Arial" w:hAnsi="Arial" w:cs="Arial"/>
                <w:lang w:val="en-GB"/>
              </w:rPr>
            </w:pPr>
            <w:r w:rsidRPr="00490C50">
              <w:rPr>
                <w:rFonts w:ascii="Arial" w:hAnsi="Arial" w:cs="Arial"/>
                <w:lang w:val="en-GB"/>
              </w:rPr>
              <w:t>Yes</w:t>
            </w:r>
          </w:p>
        </w:tc>
      </w:tr>
      <w:tr w:rsidR="00490C50" w:rsidRPr="00490C50" w14:paraId="14AE248E" w14:textId="77777777" w:rsidTr="000F0DAD">
        <w:trPr>
          <w:trHeight w:val="360"/>
          <w:jc w:val="center"/>
        </w:trPr>
        <w:tc>
          <w:tcPr>
            <w:tcW w:w="2167" w:type="dxa"/>
            <w:shd w:val="clear" w:color="auto" w:fill="auto"/>
            <w:noWrap/>
            <w:vAlign w:val="center"/>
            <w:hideMark/>
          </w:tcPr>
          <w:p w14:paraId="323072E4" w14:textId="77777777" w:rsidR="00490C50" w:rsidRPr="00490C50" w:rsidRDefault="00490C50" w:rsidP="00490C50">
            <w:pPr>
              <w:rPr>
                <w:rFonts w:ascii="Arial" w:hAnsi="Arial" w:cs="Arial"/>
                <w:iCs/>
                <w:lang w:val="en-GB"/>
              </w:rPr>
            </w:pPr>
            <w:r w:rsidRPr="00490C50">
              <w:rPr>
                <w:rFonts w:ascii="Arial" w:hAnsi="Arial" w:cs="Arial"/>
                <w:iCs/>
                <w:lang w:val="en-GB"/>
              </w:rPr>
              <w:t>Interest on Deposits</w:t>
            </w:r>
          </w:p>
        </w:tc>
        <w:tc>
          <w:tcPr>
            <w:tcW w:w="2153" w:type="dxa"/>
            <w:shd w:val="clear" w:color="auto" w:fill="auto"/>
            <w:noWrap/>
            <w:vAlign w:val="center"/>
            <w:hideMark/>
          </w:tcPr>
          <w:p w14:paraId="07B453EC" w14:textId="77777777" w:rsidR="00490C50" w:rsidRPr="00490C50" w:rsidRDefault="00490C50" w:rsidP="00490C50">
            <w:pPr>
              <w:jc w:val="center"/>
              <w:rPr>
                <w:rFonts w:ascii="Arial" w:hAnsi="Arial" w:cs="Arial"/>
                <w:lang w:val="en-GB"/>
              </w:rPr>
            </w:pPr>
            <w:r w:rsidRPr="00490C50">
              <w:rPr>
                <w:rFonts w:ascii="Arial" w:hAnsi="Arial" w:cs="Arial"/>
                <w:lang w:val="en-GB"/>
              </w:rPr>
              <w:t>Yes</w:t>
            </w:r>
          </w:p>
        </w:tc>
        <w:tc>
          <w:tcPr>
            <w:tcW w:w="1980" w:type="dxa"/>
            <w:shd w:val="clear" w:color="auto" w:fill="auto"/>
            <w:noWrap/>
            <w:vAlign w:val="center"/>
            <w:hideMark/>
          </w:tcPr>
          <w:p w14:paraId="2C0435F7" w14:textId="77777777" w:rsidR="00490C50" w:rsidRPr="00490C50" w:rsidRDefault="00490C50" w:rsidP="00490C50">
            <w:pPr>
              <w:jc w:val="center"/>
              <w:rPr>
                <w:rFonts w:ascii="Arial" w:hAnsi="Arial" w:cs="Arial"/>
                <w:lang w:val="en-GB"/>
              </w:rPr>
            </w:pPr>
            <w:r w:rsidRPr="00490C50">
              <w:rPr>
                <w:rFonts w:ascii="Arial" w:hAnsi="Arial" w:cs="Arial"/>
                <w:lang w:val="en-GB"/>
              </w:rPr>
              <w:t>Yes</w:t>
            </w:r>
          </w:p>
        </w:tc>
        <w:tc>
          <w:tcPr>
            <w:tcW w:w="2160" w:type="dxa"/>
            <w:shd w:val="clear" w:color="auto" w:fill="auto"/>
            <w:noWrap/>
            <w:vAlign w:val="center"/>
            <w:hideMark/>
          </w:tcPr>
          <w:p w14:paraId="3897052B" w14:textId="77777777" w:rsidR="00490C50" w:rsidRPr="00490C50" w:rsidRDefault="00490C50" w:rsidP="00490C50">
            <w:pPr>
              <w:jc w:val="center"/>
              <w:rPr>
                <w:rFonts w:ascii="Arial" w:hAnsi="Arial" w:cs="Arial"/>
                <w:lang w:val="en-GB"/>
              </w:rPr>
            </w:pPr>
            <w:r w:rsidRPr="00490C50">
              <w:rPr>
                <w:rFonts w:ascii="Arial" w:hAnsi="Arial" w:cs="Arial"/>
                <w:lang w:val="en-GB"/>
              </w:rPr>
              <w:t>No</w:t>
            </w:r>
          </w:p>
        </w:tc>
      </w:tr>
      <w:tr w:rsidR="00490C50" w:rsidRPr="00490C50" w14:paraId="27119A09" w14:textId="77777777" w:rsidTr="000F0DAD">
        <w:trPr>
          <w:trHeight w:val="360"/>
          <w:jc w:val="center"/>
        </w:trPr>
        <w:tc>
          <w:tcPr>
            <w:tcW w:w="2167" w:type="dxa"/>
            <w:shd w:val="clear" w:color="auto" w:fill="auto"/>
            <w:noWrap/>
            <w:vAlign w:val="center"/>
            <w:hideMark/>
          </w:tcPr>
          <w:p w14:paraId="77BD1E92" w14:textId="77777777" w:rsidR="00490C50" w:rsidRPr="00490C50" w:rsidRDefault="00490C50" w:rsidP="00490C50">
            <w:pPr>
              <w:rPr>
                <w:rFonts w:ascii="Arial" w:hAnsi="Arial" w:cs="Arial"/>
                <w:iCs/>
                <w:lang w:val="en-GB"/>
              </w:rPr>
            </w:pPr>
            <w:r w:rsidRPr="00490C50">
              <w:rPr>
                <w:rFonts w:ascii="Arial" w:hAnsi="Arial" w:cs="Arial"/>
                <w:iCs/>
                <w:lang w:val="en-GB"/>
              </w:rPr>
              <w:t>Withdrawal and Transfer</w:t>
            </w:r>
          </w:p>
        </w:tc>
        <w:tc>
          <w:tcPr>
            <w:tcW w:w="2153" w:type="dxa"/>
            <w:shd w:val="clear" w:color="auto" w:fill="auto"/>
            <w:noWrap/>
            <w:vAlign w:val="center"/>
            <w:hideMark/>
          </w:tcPr>
          <w:p w14:paraId="2D4AAFB7" w14:textId="77777777" w:rsidR="00490C50" w:rsidRPr="00490C50" w:rsidRDefault="00490C50" w:rsidP="00490C50">
            <w:pPr>
              <w:jc w:val="center"/>
              <w:rPr>
                <w:rFonts w:ascii="Arial" w:hAnsi="Arial" w:cs="Arial"/>
                <w:lang w:val="en-GB"/>
              </w:rPr>
            </w:pPr>
            <w:r w:rsidRPr="00490C50">
              <w:rPr>
                <w:rFonts w:ascii="Arial" w:hAnsi="Arial" w:cs="Arial"/>
                <w:lang w:val="en-GB"/>
              </w:rPr>
              <w:t>Both</w:t>
            </w:r>
          </w:p>
        </w:tc>
        <w:tc>
          <w:tcPr>
            <w:tcW w:w="1980" w:type="dxa"/>
            <w:shd w:val="clear" w:color="auto" w:fill="auto"/>
            <w:noWrap/>
            <w:vAlign w:val="center"/>
            <w:hideMark/>
          </w:tcPr>
          <w:p w14:paraId="2543CFE1" w14:textId="77777777" w:rsidR="00490C50" w:rsidRPr="00490C50" w:rsidRDefault="00490C50" w:rsidP="00490C50">
            <w:pPr>
              <w:jc w:val="center"/>
              <w:rPr>
                <w:rFonts w:ascii="Arial" w:hAnsi="Arial" w:cs="Arial"/>
                <w:lang w:val="en-GB"/>
              </w:rPr>
            </w:pPr>
            <w:r w:rsidRPr="00490C50">
              <w:rPr>
                <w:rFonts w:ascii="Arial" w:hAnsi="Arial" w:cs="Arial"/>
                <w:lang w:val="en-GB"/>
              </w:rPr>
              <w:t>Both</w:t>
            </w:r>
          </w:p>
        </w:tc>
        <w:tc>
          <w:tcPr>
            <w:tcW w:w="2160" w:type="dxa"/>
            <w:shd w:val="clear" w:color="auto" w:fill="auto"/>
            <w:noWrap/>
            <w:vAlign w:val="center"/>
            <w:hideMark/>
          </w:tcPr>
          <w:p w14:paraId="358AC0C2" w14:textId="77777777" w:rsidR="00490C50" w:rsidRPr="00490C50" w:rsidRDefault="00490C50" w:rsidP="00490C50">
            <w:pPr>
              <w:jc w:val="center"/>
              <w:rPr>
                <w:rFonts w:ascii="Arial" w:hAnsi="Arial" w:cs="Arial"/>
                <w:lang w:val="en-GB"/>
              </w:rPr>
            </w:pPr>
            <w:r w:rsidRPr="00490C50">
              <w:rPr>
                <w:rFonts w:ascii="Arial" w:hAnsi="Arial" w:cs="Arial"/>
                <w:lang w:val="en-GB"/>
              </w:rPr>
              <w:t>Only transfer</w:t>
            </w:r>
          </w:p>
        </w:tc>
      </w:tr>
      <w:tr w:rsidR="00490C50" w:rsidRPr="00490C50" w14:paraId="31DA32D3" w14:textId="77777777" w:rsidTr="000F0DAD">
        <w:trPr>
          <w:trHeight w:val="360"/>
          <w:jc w:val="center"/>
        </w:trPr>
        <w:tc>
          <w:tcPr>
            <w:tcW w:w="2167" w:type="dxa"/>
            <w:shd w:val="clear" w:color="auto" w:fill="auto"/>
            <w:noWrap/>
            <w:vAlign w:val="center"/>
            <w:hideMark/>
          </w:tcPr>
          <w:p w14:paraId="694F10A7" w14:textId="77777777" w:rsidR="00490C50" w:rsidRPr="00490C50" w:rsidRDefault="00490C50" w:rsidP="00490C50">
            <w:pPr>
              <w:rPr>
                <w:rFonts w:ascii="Arial" w:hAnsi="Arial" w:cs="Arial"/>
                <w:iCs/>
                <w:lang w:val="en-GB"/>
              </w:rPr>
            </w:pPr>
            <w:r w:rsidRPr="00490C50">
              <w:rPr>
                <w:rFonts w:ascii="Arial" w:hAnsi="Arial" w:cs="Arial"/>
                <w:iCs/>
                <w:lang w:val="en-GB"/>
              </w:rPr>
              <w:t>Availing Loans</w:t>
            </w:r>
          </w:p>
        </w:tc>
        <w:tc>
          <w:tcPr>
            <w:tcW w:w="2153" w:type="dxa"/>
            <w:shd w:val="clear" w:color="auto" w:fill="auto"/>
            <w:noWrap/>
            <w:vAlign w:val="center"/>
            <w:hideMark/>
          </w:tcPr>
          <w:p w14:paraId="193EB827" w14:textId="77777777" w:rsidR="00490C50" w:rsidRPr="00490C50" w:rsidRDefault="00490C50" w:rsidP="00490C50">
            <w:pPr>
              <w:jc w:val="center"/>
              <w:rPr>
                <w:rFonts w:ascii="Arial" w:hAnsi="Arial" w:cs="Arial"/>
                <w:lang w:val="en-GB"/>
              </w:rPr>
            </w:pPr>
            <w:r w:rsidRPr="00490C50">
              <w:rPr>
                <w:rFonts w:ascii="Arial" w:hAnsi="Arial" w:cs="Arial"/>
                <w:lang w:val="en-GB"/>
              </w:rPr>
              <w:t>No</w:t>
            </w:r>
          </w:p>
        </w:tc>
        <w:tc>
          <w:tcPr>
            <w:tcW w:w="1980" w:type="dxa"/>
            <w:shd w:val="clear" w:color="auto" w:fill="auto"/>
            <w:noWrap/>
            <w:vAlign w:val="center"/>
            <w:hideMark/>
          </w:tcPr>
          <w:p w14:paraId="162B6FB6" w14:textId="77777777" w:rsidR="00490C50" w:rsidRPr="00490C50" w:rsidRDefault="00490C50" w:rsidP="00490C50">
            <w:pPr>
              <w:jc w:val="center"/>
              <w:rPr>
                <w:rFonts w:ascii="Arial" w:hAnsi="Arial" w:cs="Arial"/>
                <w:lang w:val="en-GB"/>
              </w:rPr>
            </w:pPr>
            <w:r w:rsidRPr="00490C50">
              <w:rPr>
                <w:rFonts w:ascii="Arial" w:hAnsi="Arial" w:cs="Arial"/>
                <w:lang w:val="en-GB"/>
              </w:rPr>
              <w:t>Yes</w:t>
            </w:r>
          </w:p>
        </w:tc>
        <w:tc>
          <w:tcPr>
            <w:tcW w:w="2160" w:type="dxa"/>
            <w:shd w:val="clear" w:color="auto" w:fill="auto"/>
            <w:noWrap/>
            <w:vAlign w:val="center"/>
            <w:hideMark/>
          </w:tcPr>
          <w:p w14:paraId="1B694DCB" w14:textId="77777777" w:rsidR="00490C50" w:rsidRPr="00490C50" w:rsidRDefault="00490C50" w:rsidP="00490C50">
            <w:pPr>
              <w:jc w:val="center"/>
              <w:rPr>
                <w:rFonts w:ascii="Arial" w:hAnsi="Arial" w:cs="Arial"/>
                <w:lang w:val="en-GB"/>
              </w:rPr>
            </w:pPr>
            <w:r w:rsidRPr="00490C50">
              <w:rPr>
                <w:rFonts w:ascii="Arial" w:hAnsi="Arial" w:cs="Arial"/>
                <w:lang w:val="en-GB"/>
              </w:rPr>
              <w:t>No</w:t>
            </w:r>
          </w:p>
        </w:tc>
      </w:tr>
      <w:tr w:rsidR="00490C50" w:rsidRPr="00490C50" w14:paraId="039B0591" w14:textId="77777777" w:rsidTr="000F0DAD">
        <w:trPr>
          <w:trHeight w:val="360"/>
          <w:jc w:val="center"/>
        </w:trPr>
        <w:tc>
          <w:tcPr>
            <w:tcW w:w="2167" w:type="dxa"/>
            <w:shd w:val="clear" w:color="auto" w:fill="auto"/>
            <w:noWrap/>
            <w:vAlign w:val="center"/>
            <w:hideMark/>
          </w:tcPr>
          <w:p w14:paraId="1ADC8679" w14:textId="77777777" w:rsidR="00490C50" w:rsidRPr="00490C50" w:rsidRDefault="00490C50" w:rsidP="00490C50">
            <w:pPr>
              <w:rPr>
                <w:rFonts w:ascii="Arial" w:hAnsi="Arial" w:cs="Arial"/>
                <w:iCs/>
                <w:lang w:val="en-GB"/>
              </w:rPr>
            </w:pPr>
            <w:r w:rsidRPr="00490C50">
              <w:rPr>
                <w:rFonts w:ascii="Arial" w:hAnsi="Arial" w:cs="Arial"/>
                <w:iCs/>
                <w:lang w:val="en-GB"/>
              </w:rPr>
              <w:t>Opening of Account</w:t>
            </w:r>
          </w:p>
        </w:tc>
        <w:tc>
          <w:tcPr>
            <w:tcW w:w="2153" w:type="dxa"/>
            <w:shd w:val="clear" w:color="auto" w:fill="auto"/>
            <w:noWrap/>
            <w:vAlign w:val="center"/>
            <w:hideMark/>
          </w:tcPr>
          <w:p w14:paraId="191F7DD1" w14:textId="77777777" w:rsidR="00490C50" w:rsidRPr="00490C50" w:rsidRDefault="00490C50" w:rsidP="00490C50">
            <w:pPr>
              <w:jc w:val="center"/>
              <w:rPr>
                <w:rFonts w:ascii="Arial" w:hAnsi="Arial" w:cs="Arial"/>
                <w:lang w:val="en-GB"/>
              </w:rPr>
            </w:pPr>
            <w:r w:rsidRPr="00490C50">
              <w:rPr>
                <w:rFonts w:ascii="Arial" w:hAnsi="Arial" w:cs="Arial"/>
                <w:lang w:val="en-GB"/>
              </w:rPr>
              <w:t>Yes</w:t>
            </w:r>
          </w:p>
        </w:tc>
        <w:tc>
          <w:tcPr>
            <w:tcW w:w="1980" w:type="dxa"/>
            <w:shd w:val="clear" w:color="auto" w:fill="auto"/>
            <w:noWrap/>
            <w:vAlign w:val="center"/>
            <w:hideMark/>
          </w:tcPr>
          <w:p w14:paraId="682A74B2" w14:textId="77777777" w:rsidR="00490C50" w:rsidRPr="00490C50" w:rsidRDefault="00490C50" w:rsidP="00490C50">
            <w:pPr>
              <w:jc w:val="center"/>
              <w:rPr>
                <w:rFonts w:ascii="Arial" w:hAnsi="Arial" w:cs="Arial"/>
                <w:lang w:val="en-GB"/>
              </w:rPr>
            </w:pPr>
            <w:r w:rsidRPr="00490C50">
              <w:rPr>
                <w:rFonts w:ascii="Arial" w:hAnsi="Arial" w:cs="Arial"/>
                <w:lang w:val="en-GB"/>
              </w:rPr>
              <w:t>Yes</w:t>
            </w:r>
          </w:p>
        </w:tc>
        <w:tc>
          <w:tcPr>
            <w:tcW w:w="2160" w:type="dxa"/>
            <w:shd w:val="clear" w:color="auto" w:fill="auto"/>
            <w:noWrap/>
            <w:vAlign w:val="center"/>
            <w:hideMark/>
          </w:tcPr>
          <w:p w14:paraId="3FCBAC3A" w14:textId="77777777" w:rsidR="00490C50" w:rsidRPr="00490C50" w:rsidRDefault="00490C50" w:rsidP="00490C50">
            <w:pPr>
              <w:jc w:val="center"/>
              <w:rPr>
                <w:rFonts w:ascii="Arial" w:hAnsi="Arial" w:cs="Arial"/>
                <w:lang w:val="en-GB"/>
              </w:rPr>
            </w:pPr>
            <w:r w:rsidRPr="00490C50">
              <w:rPr>
                <w:rFonts w:ascii="Arial" w:hAnsi="Arial" w:cs="Arial"/>
                <w:lang w:val="en-GB"/>
              </w:rPr>
              <w:t>No</w:t>
            </w:r>
          </w:p>
        </w:tc>
      </w:tr>
      <w:tr w:rsidR="00490C50" w:rsidRPr="00490C50" w14:paraId="3F682C49" w14:textId="77777777" w:rsidTr="000F0DAD">
        <w:trPr>
          <w:trHeight w:val="360"/>
          <w:jc w:val="center"/>
        </w:trPr>
        <w:tc>
          <w:tcPr>
            <w:tcW w:w="2167" w:type="dxa"/>
            <w:shd w:val="clear" w:color="auto" w:fill="auto"/>
            <w:noWrap/>
            <w:vAlign w:val="center"/>
            <w:hideMark/>
          </w:tcPr>
          <w:p w14:paraId="6D312CA4" w14:textId="77777777" w:rsidR="00490C50" w:rsidRPr="00490C50" w:rsidRDefault="00490C50" w:rsidP="00490C50">
            <w:pPr>
              <w:rPr>
                <w:rFonts w:ascii="Arial" w:hAnsi="Arial" w:cs="Arial"/>
                <w:iCs/>
                <w:lang w:val="en-GB"/>
              </w:rPr>
            </w:pPr>
            <w:r w:rsidRPr="00490C50">
              <w:rPr>
                <w:rFonts w:ascii="Arial" w:hAnsi="Arial" w:cs="Arial"/>
                <w:iCs/>
                <w:lang w:val="en-GB"/>
              </w:rPr>
              <w:t>Debit and Credit Cards</w:t>
            </w:r>
          </w:p>
        </w:tc>
        <w:tc>
          <w:tcPr>
            <w:tcW w:w="2153" w:type="dxa"/>
            <w:shd w:val="clear" w:color="auto" w:fill="auto"/>
            <w:noWrap/>
            <w:vAlign w:val="center"/>
            <w:hideMark/>
          </w:tcPr>
          <w:p w14:paraId="128A8CC9" w14:textId="77777777" w:rsidR="00490C50" w:rsidRPr="00490C50" w:rsidRDefault="00490C50" w:rsidP="00490C50">
            <w:pPr>
              <w:jc w:val="center"/>
              <w:rPr>
                <w:rFonts w:ascii="Arial" w:hAnsi="Arial" w:cs="Arial"/>
                <w:lang w:val="en-GB"/>
              </w:rPr>
            </w:pPr>
            <w:r w:rsidRPr="00490C50">
              <w:rPr>
                <w:rFonts w:ascii="Arial" w:hAnsi="Arial" w:cs="Arial"/>
                <w:lang w:val="en-GB"/>
              </w:rPr>
              <w:t>Debit cards only</w:t>
            </w:r>
          </w:p>
        </w:tc>
        <w:tc>
          <w:tcPr>
            <w:tcW w:w="1980" w:type="dxa"/>
            <w:shd w:val="clear" w:color="auto" w:fill="auto"/>
            <w:noWrap/>
            <w:vAlign w:val="center"/>
            <w:hideMark/>
          </w:tcPr>
          <w:p w14:paraId="6847C293" w14:textId="77777777" w:rsidR="00490C50" w:rsidRPr="00490C50" w:rsidRDefault="00490C50" w:rsidP="00490C50">
            <w:pPr>
              <w:jc w:val="center"/>
              <w:rPr>
                <w:rFonts w:ascii="Arial" w:hAnsi="Arial" w:cs="Arial"/>
                <w:lang w:val="en-GB"/>
              </w:rPr>
            </w:pPr>
            <w:r w:rsidRPr="00490C50">
              <w:rPr>
                <w:rFonts w:ascii="Arial" w:hAnsi="Arial" w:cs="Arial"/>
                <w:lang w:val="en-GB"/>
              </w:rPr>
              <w:t>Both cards</w:t>
            </w:r>
          </w:p>
        </w:tc>
        <w:tc>
          <w:tcPr>
            <w:tcW w:w="2160" w:type="dxa"/>
            <w:shd w:val="clear" w:color="auto" w:fill="auto"/>
            <w:noWrap/>
            <w:vAlign w:val="center"/>
            <w:hideMark/>
          </w:tcPr>
          <w:p w14:paraId="24006D27" w14:textId="77777777" w:rsidR="00490C50" w:rsidRPr="00490C50" w:rsidRDefault="00490C50" w:rsidP="00490C50">
            <w:pPr>
              <w:jc w:val="center"/>
              <w:rPr>
                <w:rFonts w:ascii="Arial" w:hAnsi="Arial" w:cs="Arial"/>
                <w:lang w:val="en-GB"/>
              </w:rPr>
            </w:pPr>
            <w:r w:rsidRPr="00490C50">
              <w:rPr>
                <w:rFonts w:ascii="Arial" w:hAnsi="Arial" w:cs="Arial"/>
                <w:lang w:val="en-GB"/>
              </w:rPr>
              <w:t>No</w:t>
            </w:r>
          </w:p>
        </w:tc>
      </w:tr>
      <w:tr w:rsidR="00490C50" w:rsidRPr="00490C50" w14:paraId="3193CD38" w14:textId="77777777" w:rsidTr="000F0DAD">
        <w:trPr>
          <w:trHeight w:val="360"/>
          <w:jc w:val="center"/>
        </w:trPr>
        <w:tc>
          <w:tcPr>
            <w:tcW w:w="2167" w:type="dxa"/>
            <w:shd w:val="clear" w:color="auto" w:fill="auto"/>
            <w:noWrap/>
            <w:vAlign w:val="center"/>
            <w:hideMark/>
          </w:tcPr>
          <w:p w14:paraId="1A77D26D" w14:textId="77777777" w:rsidR="00490C50" w:rsidRPr="00490C50" w:rsidRDefault="00490C50" w:rsidP="00490C50">
            <w:pPr>
              <w:rPr>
                <w:rFonts w:ascii="Arial" w:hAnsi="Arial" w:cs="Arial"/>
                <w:iCs/>
                <w:lang w:val="en-GB"/>
              </w:rPr>
            </w:pPr>
            <w:r w:rsidRPr="00490C50">
              <w:rPr>
                <w:rFonts w:ascii="Arial" w:hAnsi="Arial" w:cs="Arial"/>
                <w:iCs/>
                <w:lang w:val="en-GB"/>
              </w:rPr>
              <w:t>Buying Investment Products</w:t>
            </w:r>
          </w:p>
        </w:tc>
        <w:tc>
          <w:tcPr>
            <w:tcW w:w="2153" w:type="dxa"/>
            <w:shd w:val="clear" w:color="auto" w:fill="auto"/>
            <w:noWrap/>
            <w:vAlign w:val="center"/>
            <w:hideMark/>
          </w:tcPr>
          <w:p w14:paraId="01D05447" w14:textId="77777777" w:rsidR="00490C50" w:rsidRPr="00490C50" w:rsidRDefault="00490C50" w:rsidP="00490C50">
            <w:pPr>
              <w:jc w:val="center"/>
              <w:rPr>
                <w:rFonts w:ascii="Arial" w:hAnsi="Arial" w:cs="Arial"/>
                <w:lang w:val="en-GB"/>
              </w:rPr>
            </w:pPr>
            <w:r w:rsidRPr="00490C50">
              <w:rPr>
                <w:rFonts w:ascii="Arial" w:hAnsi="Arial" w:cs="Arial"/>
                <w:lang w:val="en-GB"/>
              </w:rPr>
              <w:t>Yes</w:t>
            </w:r>
          </w:p>
        </w:tc>
        <w:tc>
          <w:tcPr>
            <w:tcW w:w="1980" w:type="dxa"/>
            <w:shd w:val="clear" w:color="auto" w:fill="auto"/>
            <w:noWrap/>
            <w:vAlign w:val="center"/>
            <w:hideMark/>
          </w:tcPr>
          <w:p w14:paraId="303DCF82" w14:textId="77777777" w:rsidR="00490C50" w:rsidRPr="00490C50" w:rsidRDefault="00490C50" w:rsidP="00490C50">
            <w:pPr>
              <w:jc w:val="center"/>
              <w:rPr>
                <w:rFonts w:ascii="Arial" w:hAnsi="Arial" w:cs="Arial"/>
                <w:lang w:val="en-GB"/>
              </w:rPr>
            </w:pPr>
            <w:r w:rsidRPr="00490C50">
              <w:rPr>
                <w:rFonts w:ascii="Arial" w:hAnsi="Arial" w:cs="Arial"/>
                <w:lang w:val="en-GB"/>
              </w:rPr>
              <w:t>Yes</w:t>
            </w:r>
          </w:p>
        </w:tc>
        <w:tc>
          <w:tcPr>
            <w:tcW w:w="2160" w:type="dxa"/>
            <w:shd w:val="clear" w:color="auto" w:fill="auto"/>
            <w:noWrap/>
            <w:vAlign w:val="center"/>
            <w:hideMark/>
          </w:tcPr>
          <w:p w14:paraId="4E4E6C0B" w14:textId="77777777" w:rsidR="00490C50" w:rsidRPr="00490C50" w:rsidRDefault="00490C50" w:rsidP="00490C50">
            <w:pPr>
              <w:jc w:val="center"/>
              <w:rPr>
                <w:rFonts w:ascii="Arial" w:hAnsi="Arial" w:cs="Arial"/>
                <w:lang w:val="en-GB"/>
              </w:rPr>
            </w:pPr>
            <w:r w:rsidRPr="00490C50">
              <w:rPr>
                <w:rFonts w:ascii="Arial" w:hAnsi="Arial" w:cs="Arial"/>
                <w:lang w:val="en-GB"/>
              </w:rPr>
              <w:t>No</w:t>
            </w:r>
          </w:p>
        </w:tc>
      </w:tr>
      <w:tr w:rsidR="00490C50" w:rsidRPr="00490C50" w14:paraId="5F32A46A" w14:textId="77777777" w:rsidTr="000F0DAD">
        <w:trPr>
          <w:trHeight w:val="360"/>
          <w:jc w:val="center"/>
        </w:trPr>
        <w:tc>
          <w:tcPr>
            <w:tcW w:w="2167" w:type="dxa"/>
            <w:shd w:val="clear" w:color="auto" w:fill="auto"/>
            <w:noWrap/>
            <w:vAlign w:val="center"/>
            <w:hideMark/>
          </w:tcPr>
          <w:p w14:paraId="0E34B46A" w14:textId="77777777" w:rsidR="00490C50" w:rsidRPr="00490C50" w:rsidRDefault="00490C50" w:rsidP="00490C50">
            <w:pPr>
              <w:rPr>
                <w:rFonts w:ascii="Arial" w:hAnsi="Arial" w:cs="Arial"/>
                <w:iCs/>
                <w:lang w:val="en-GB"/>
              </w:rPr>
            </w:pPr>
            <w:r w:rsidRPr="00490C50">
              <w:rPr>
                <w:rFonts w:ascii="Arial" w:hAnsi="Arial" w:cs="Arial"/>
                <w:iCs/>
                <w:lang w:val="en-GB"/>
              </w:rPr>
              <w:t>Deposit Limit</w:t>
            </w:r>
          </w:p>
        </w:tc>
        <w:tc>
          <w:tcPr>
            <w:tcW w:w="2153" w:type="dxa"/>
            <w:shd w:val="clear" w:color="auto" w:fill="auto"/>
            <w:noWrap/>
            <w:vAlign w:val="center"/>
            <w:hideMark/>
          </w:tcPr>
          <w:p w14:paraId="16F9FC89" w14:textId="77777777" w:rsidR="00490C50" w:rsidRPr="00490C50" w:rsidRDefault="00490C50" w:rsidP="00490C50">
            <w:pPr>
              <w:jc w:val="center"/>
              <w:rPr>
                <w:rFonts w:ascii="Arial" w:hAnsi="Arial" w:cs="Arial"/>
                <w:lang w:val="en-GB"/>
              </w:rPr>
            </w:pPr>
            <w:r w:rsidRPr="00490C50">
              <w:rPr>
                <w:rFonts w:ascii="Arial" w:hAnsi="Arial" w:cs="Arial"/>
                <w:lang w:val="en-GB"/>
              </w:rPr>
              <w:t>₹1</w:t>
            </w:r>
            <w:r w:rsidRPr="00490C50">
              <w:rPr>
                <w:rFonts w:ascii="Arial" w:eastAsiaTheme="minorHAnsi" w:hAnsi="Arial" w:cs="Arial"/>
                <w:spacing w:val="-2"/>
                <w:kern w:val="22"/>
                <w:lang w:val="en-GB"/>
              </w:rPr>
              <w:t>00,000</w:t>
            </w:r>
          </w:p>
        </w:tc>
        <w:tc>
          <w:tcPr>
            <w:tcW w:w="1980" w:type="dxa"/>
            <w:shd w:val="clear" w:color="auto" w:fill="auto"/>
            <w:noWrap/>
            <w:vAlign w:val="center"/>
            <w:hideMark/>
          </w:tcPr>
          <w:p w14:paraId="0F59C5D3" w14:textId="77777777" w:rsidR="00490C50" w:rsidRPr="00490C50" w:rsidRDefault="00490C50" w:rsidP="00490C50">
            <w:pPr>
              <w:jc w:val="center"/>
              <w:rPr>
                <w:rFonts w:ascii="Arial" w:hAnsi="Arial" w:cs="Arial"/>
                <w:lang w:val="en-GB"/>
              </w:rPr>
            </w:pPr>
            <w:r w:rsidRPr="00490C50">
              <w:rPr>
                <w:rFonts w:ascii="Arial" w:hAnsi="Arial" w:cs="Arial"/>
                <w:lang w:val="en-GB"/>
              </w:rPr>
              <w:t>No limit</w:t>
            </w:r>
          </w:p>
        </w:tc>
        <w:tc>
          <w:tcPr>
            <w:tcW w:w="2160" w:type="dxa"/>
            <w:shd w:val="clear" w:color="auto" w:fill="auto"/>
            <w:noWrap/>
            <w:vAlign w:val="center"/>
            <w:hideMark/>
          </w:tcPr>
          <w:p w14:paraId="0206F005" w14:textId="77777777" w:rsidR="00490C50" w:rsidRPr="00490C50" w:rsidRDefault="00490C50" w:rsidP="00490C50">
            <w:pPr>
              <w:jc w:val="center"/>
              <w:rPr>
                <w:rFonts w:ascii="Arial" w:hAnsi="Arial" w:cs="Arial"/>
                <w:lang w:val="en-GB"/>
              </w:rPr>
            </w:pPr>
            <w:r w:rsidRPr="00490C50">
              <w:rPr>
                <w:rFonts w:ascii="Arial" w:hAnsi="Arial" w:cs="Arial"/>
                <w:lang w:val="en-GB"/>
              </w:rPr>
              <w:t xml:space="preserve"> Not available</w:t>
            </w:r>
          </w:p>
        </w:tc>
      </w:tr>
      <w:tr w:rsidR="00490C50" w:rsidRPr="00490C50" w14:paraId="69A44F48" w14:textId="77777777" w:rsidTr="000F0DAD">
        <w:trPr>
          <w:trHeight w:val="360"/>
          <w:jc w:val="center"/>
        </w:trPr>
        <w:tc>
          <w:tcPr>
            <w:tcW w:w="2167" w:type="dxa"/>
            <w:shd w:val="clear" w:color="auto" w:fill="auto"/>
            <w:noWrap/>
            <w:vAlign w:val="center"/>
            <w:hideMark/>
          </w:tcPr>
          <w:p w14:paraId="34DA63FB" w14:textId="77777777" w:rsidR="00490C50" w:rsidRPr="00490C50" w:rsidRDefault="00490C50" w:rsidP="00490C50">
            <w:pPr>
              <w:rPr>
                <w:rFonts w:ascii="Arial" w:hAnsi="Arial" w:cs="Arial"/>
                <w:iCs/>
                <w:lang w:val="en-GB"/>
              </w:rPr>
            </w:pPr>
            <w:r w:rsidRPr="00490C50">
              <w:rPr>
                <w:rFonts w:ascii="Arial" w:hAnsi="Arial" w:cs="Arial"/>
                <w:iCs/>
                <w:lang w:val="en-GB"/>
              </w:rPr>
              <w:t>Automatic Bill Payments</w:t>
            </w:r>
          </w:p>
        </w:tc>
        <w:tc>
          <w:tcPr>
            <w:tcW w:w="2153" w:type="dxa"/>
            <w:shd w:val="clear" w:color="auto" w:fill="auto"/>
            <w:noWrap/>
            <w:vAlign w:val="center"/>
            <w:hideMark/>
          </w:tcPr>
          <w:p w14:paraId="393A6D20" w14:textId="77777777" w:rsidR="00490C50" w:rsidRPr="00490C50" w:rsidRDefault="00490C50" w:rsidP="00490C50">
            <w:pPr>
              <w:jc w:val="center"/>
              <w:rPr>
                <w:rFonts w:ascii="Arial" w:hAnsi="Arial" w:cs="Arial"/>
                <w:lang w:val="en-GB"/>
              </w:rPr>
            </w:pPr>
            <w:r w:rsidRPr="00490C50">
              <w:rPr>
                <w:rFonts w:ascii="Arial" w:hAnsi="Arial" w:cs="Arial"/>
                <w:lang w:val="en-GB"/>
              </w:rPr>
              <w:t>Yes</w:t>
            </w:r>
          </w:p>
        </w:tc>
        <w:tc>
          <w:tcPr>
            <w:tcW w:w="1980" w:type="dxa"/>
            <w:shd w:val="clear" w:color="auto" w:fill="auto"/>
            <w:noWrap/>
            <w:vAlign w:val="center"/>
            <w:hideMark/>
          </w:tcPr>
          <w:p w14:paraId="11792F68" w14:textId="77777777" w:rsidR="00490C50" w:rsidRPr="00490C50" w:rsidRDefault="00490C50" w:rsidP="00490C50">
            <w:pPr>
              <w:jc w:val="center"/>
              <w:rPr>
                <w:rFonts w:ascii="Arial" w:hAnsi="Arial" w:cs="Arial"/>
                <w:lang w:val="en-GB"/>
              </w:rPr>
            </w:pPr>
            <w:r w:rsidRPr="00490C50">
              <w:rPr>
                <w:rFonts w:ascii="Arial" w:hAnsi="Arial" w:cs="Arial"/>
                <w:lang w:val="en-GB"/>
              </w:rPr>
              <w:t>Yes</w:t>
            </w:r>
          </w:p>
        </w:tc>
        <w:tc>
          <w:tcPr>
            <w:tcW w:w="2160" w:type="dxa"/>
            <w:shd w:val="clear" w:color="auto" w:fill="auto"/>
            <w:noWrap/>
            <w:vAlign w:val="center"/>
            <w:hideMark/>
          </w:tcPr>
          <w:p w14:paraId="711C66E5" w14:textId="77777777" w:rsidR="00490C50" w:rsidRPr="00490C50" w:rsidRDefault="00490C50" w:rsidP="00490C50">
            <w:pPr>
              <w:jc w:val="center"/>
              <w:rPr>
                <w:rFonts w:ascii="Arial" w:hAnsi="Arial" w:cs="Arial"/>
                <w:lang w:val="en-GB"/>
              </w:rPr>
            </w:pPr>
            <w:r w:rsidRPr="00490C50">
              <w:rPr>
                <w:rFonts w:ascii="Arial" w:hAnsi="Arial" w:cs="Arial"/>
                <w:lang w:val="en-GB"/>
              </w:rPr>
              <w:t>Yes</w:t>
            </w:r>
          </w:p>
        </w:tc>
      </w:tr>
      <w:tr w:rsidR="00490C50" w:rsidRPr="00490C50" w14:paraId="0E5A40A1" w14:textId="77777777" w:rsidTr="000F0DAD">
        <w:trPr>
          <w:trHeight w:val="360"/>
          <w:jc w:val="center"/>
        </w:trPr>
        <w:tc>
          <w:tcPr>
            <w:tcW w:w="2167" w:type="dxa"/>
            <w:shd w:val="clear" w:color="auto" w:fill="auto"/>
            <w:noWrap/>
            <w:vAlign w:val="center"/>
            <w:hideMark/>
          </w:tcPr>
          <w:p w14:paraId="5F82732B" w14:textId="77777777" w:rsidR="00490C50" w:rsidRPr="00490C50" w:rsidRDefault="00490C50" w:rsidP="00490C50">
            <w:pPr>
              <w:rPr>
                <w:rFonts w:ascii="Arial" w:hAnsi="Arial" w:cs="Arial"/>
                <w:iCs/>
                <w:lang w:val="en-GB"/>
              </w:rPr>
            </w:pPr>
            <w:r w:rsidRPr="00490C50">
              <w:rPr>
                <w:rFonts w:ascii="Arial" w:hAnsi="Arial" w:cs="Arial"/>
                <w:iCs/>
                <w:lang w:val="en-GB"/>
              </w:rPr>
              <w:t>Foreign Exchange Services</w:t>
            </w:r>
          </w:p>
        </w:tc>
        <w:tc>
          <w:tcPr>
            <w:tcW w:w="2153" w:type="dxa"/>
            <w:shd w:val="clear" w:color="auto" w:fill="auto"/>
            <w:noWrap/>
            <w:vAlign w:val="center"/>
            <w:hideMark/>
          </w:tcPr>
          <w:p w14:paraId="2A8915AF" w14:textId="77777777" w:rsidR="00490C50" w:rsidRPr="00490C50" w:rsidRDefault="00490C50" w:rsidP="00490C50">
            <w:pPr>
              <w:jc w:val="center"/>
              <w:rPr>
                <w:rFonts w:ascii="Arial" w:hAnsi="Arial" w:cs="Arial"/>
                <w:lang w:val="en-GB"/>
              </w:rPr>
            </w:pPr>
            <w:r w:rsidRPr="00490C50">
              <w:rPr>
                <w:rFonts w:ascii="Arial" w:hAnsi="Arial" w:cs="Arial"/>
                <w:lang w:val="en-GB"/>
              </w:rPr>
              <w:t>Yes</w:t>
            </w:r>
          </w:p>
        </w:tc>
        <w:tc>
          <w:tcPr>
            <w:tcW w:w="1980" w:type="dxa"/>
            <w:shd w:val="clear" w:color="auto" w:fill="auto"/>
            <w:noWrap/>
            <w:vAlign w:val="center"/>
            <w:hideMark/>
          </w:tcPr>
          <w:p w14:paraId="6811A4FA" w14:textId="77777777" w:rsidR="00490C50" w:rsidRPr="00490C50" w:rsidRDefault="00490C50" w:rsidP="00490C50">
            <w:pPr>
              <w:jc w:val="center"/>
              <w:rPr>
                <w:rFonts w:ascii="Arial" w:hAnsi="Arial" w:cs="Arial"/>
                <w:lang w:val="en-GB"/>
              </w:rPr>
            </w:pPr>
            <w:r w:rsidRPr="00490C50">
              <w:rPr>
                <w:rFonts w:ascii="Arial" w:hAnsi="Arial" w:cs="Arial"/>
                <w:lang w:val="en-GB"/>
              </w:rPr>
              <w:t>Yes</w:t>
            </w:r>
          </w:p>
        </w:tc>
        <w:tc>
          <w:tcPr>
            <w:tcW w:w="2160" w:type="dxa"/>
            <w:shd w:val="clear" w:color="auto" w:fill="auto"/>
            <w:noWrap/>
            <w:vAlign w:val="center"/>
            <w:hideMark/>
          </w:tcPr>
          <w:p w14:paraId="07F2F2D3" w14:textId="77777777" w:rsidR="00490C50" w:rsidRPr="00490C50" w:rsidRDefault="00490C50" w:rsidP="00490C50">
            <w:pPr>
              <w:jc w:val="center"/>
              <w:rPr>
                <w:rFonts w:ascii="Arial" w:hAnsi="Arial" w:cs="Arial"/>
                <w:lang w:val="en-GB"/>
              </w:rPr>
            </w:pPr>
            <w:r w:rsidRPr="00490C50">
              <w:rPr>
                <w:rFonts w:ascii="Arial" w:hAnsi="Arial" w:cs="Arial"/>
                <w:lang w:val="en-GB"/>
              </w:rPr>
              <w:t>No</w:t>
            </w:r>
          </w:p>
        </w:tc>
      </w:tr>
      <w:tr w:rsidR="00490C50" w:rsidRPr="00490C50" w14:paraId="22738A05" w14:textId="77777777" w:rsidTr="000F0DAD">
        <w:trPr>
          <w:trHeight w:val="360"/>
          <w:jc w:val="center"/>
        </w:trPr>
        <w:tc>
          <w:tcPr>
            <w:tcW w:w="2167" w:type="dxa"/>
            <w:shd w:val="clear" w:color="auto" w:fill="auto"/>
            <w:noWrap/>
            <w:vAlign w:val="center"/>
            <w:hideMark/>
          </w:tcPr>
          <w:p w14:paraId="376E07E7" w14:textId="77777777" w:rsidR="00490C50" w:rsidRPr="00490C50" w:rsidRDefault="00490C50" w:rsidP="00490C50">
            <w:pPr>
              <w:rPr>
                <w:rFonts w:ascii="Arial" w:hAnsi="Arial" w:cs="Arial"/>
                <w:iCs/>
                <w:lang w:val="en-GB"/>
              </w:rPr>
            </w:pPr>
            <w:r w:rsidRPr="00490C50">
              <w:rPr>
                <w:rFonts w:ascii="Arial" w:hAnsi="Arial" w:cs="Arial"/>
                <w:iCs/>
                <w:lang w:val="en-GB"/>
              </w:rPr>
              <w:t>Service with Feature Phone</w:t>
            </w:r>
          </w:p>
        </w:tc>
        <w:tc>
          <w:tcPr>
            <w:tcW w:w="2153" w:type="dxa"/>
            <w:shd w:val="clear" w:color="auto" w:fill="auto"/>
            <w:noWrap/>
            <w:vAlign w:val="center"/>
            <w:hideMark/>
          </w:tcPr>
          <w:p w14:paraId="1331F13A" w14:textId="77777777" w:rsidR="00490C50" w:rsidRPr="00490C50" w:rsidRDefault="00490C50" w:rsidP="00490C50">
            <w:pPr>
              <w:jc w:val="center"/>
              <w:rPr>
                <w:rFonts w:ascii="Arial" w:hAnsi="Arial" w:cs="Arial"/>
                <w:lang w:val="en-GB"/>
              </w:rPr>
            </w:pPr>
            <w:r w:rsidRPr="00490C50">
              <w:rPr>
                <w:rFonts w:ascii="Arial" w:hAnsi="Arial" w:cs="Arial"/>
                <w:lang w:val="en-GB"/>
              </w:rPr>
              <w:t>Yes</w:t>
            </w:r>
          </w:p>
        </w:tc>
        <w:tc>
          <w:tcPr>
            <w:tcW w:w="1980" w:type="dxa"/>
            <w:shd w:val="clear" w:color="auto" w:fill="auto"/>
            <w:noWrap/>
            <w:vAlign w:val="center"/>
            <w:hideMark/>
          </w:tcPr>
          <w:p w14:paraId="7DFFFC68" w14:textId="77777777" w:rsidR="00490C50" w:rsidRPr="00490C50" w:rsidRDefault="00490C50" w:rsidP="00490C50">
            <w:pPr>
              <w:jc w:val="center"/>
              <w:rPr>
                <w:rFonts w:ascii="Arial" w:hAnsi="Arial" w:cs="Arial"/>
                <w:lang w:val="en-GB"/>
              </w:rPr>
            </w:pPr>
            <w:r w:rsidRPr="00490C50">
              <w:rPr>
                <w:rFonts w:ascii="Arial" w:hAnsi="Arial" w:cs="Arial"/>
                <w:lang w:val="en-GB"/>
              </w:rPr>
              <w:t>No</w:t>
            </w:r>
          </w:p>
        </w:tc>
        <w:tc>
          <w:tcPr>
            <w:tcW w:w="2160" w:type="dxa"/>
            <w:shd w:val="clear" w:color="auto" w:fill="auto"/>
            <w:noWrap/>
            <w:vAlign w:val="center"/>
            <w:hideMark/>
          </w:tcPr>
          <w:p w14:paraId="608326C7" w14:textId="77777777" w:rsidR="00490C50" w:rsidRPr="00490C50" w:rsidRDefault="00490C50" w:rsidP="00490C50">
            <w:pPr>
              <w:jc w:val="center"/>
              <w:rPr>
                <w:rFonts w:ascii="Arial" w:hAnsi="Arial" w:cs="Arial"/>
                <w:lang w:val="en-GB"/>
              </w:rPr>
            </w:pPr>
            <w:r w:rsidRPr="00490C50">
              <w:rPr>
                <w:rFonts w:ascii="Arial" w:hAnsi="Arial" w:cs="Arial"/>
                <w:lang w:val="en-GB"/>
              </w:rPr>
              <w:t>No</w:t>
            </w:r>
          </w:p>
        </w:tc>
      </w:tr>
      <w:tr w:rsidR="00490C50" w:rsidRPr="00490C50" w14:paraId="29C066A6" w14:textId="77777777" w:rsidTr="000F0DAD">
        <w:trPr>
          <w:trHeight w:val="360"/>
          <w:jc w:val="center"/>
        </w:trPr>
        <w:tc>
          <w:tcPr>
            <w:tcW w:w="2167" w:type="dxa"/>
            <w:shd w:val="clear" w:color="auto" w:fill="auto"/>
            <w:noWrap/>
            <w:vAlign w:val="center"/>
            <w:hideMark/>
          </w:tcPr>
          <w:p w14:paraId="4582A09B" w14:textId="77777777" w:rsidR="00490C50" w:rsidRPr="00490C50" w:rsidRDefault="00490C50" w:rsidP="00490C50">
            <w:pPr>
              <w:rPr>
                <w:rFonts w:ascii="Arial" w:hAnsi="Arial" w:cs="Arial"/>
                <w:iCs/>
                <w:lang w:val="en-GB"/>
              </w:rPr>
            </w:pPr>
            <w:r w:rsidRPr="00490C50">
              <w:rPr>
                <w:rFonts w:ascii="Arial" w:hAnsi="Arial" w:cs="Arial"/>
                <w:iCs/>
                <w:lang w:val="en-GB"/>
              </w:rPr>
              <w:t>Revenue Generation</w:t>
            </w:r>
          </w:p>
        </w:tc>
        <w:tc>
          <w:tcPr>
            <w:tcW w:w="2153" w:type="dxa"/>
            <w:shd w:val="clear" w:color="auto" w:fill="auto"/>
            <w:vAlign w:val="center"/>
            <w:hideMark/>
          </w:tcPr>
          <w:p w14:paraId="3F583C64" w14:textId="77777777" w:rsidR="00490C50" w:rsidRPr="00490C50" w:rsidRDefault="00490C50" w:rsidP="00490C50">
            <w:pPr>
              <w:jc w:val="center"/>
              <w:rPr>
                <w:rFonts w:ascii="Arial" w:hAnsi="Arial" w:cs="Arial"/>
                <w:lang w:val="en-GB"/>
              </w:rPr>
            </w:pPr>
            <w:r w:rsidRPr="00490C50">
              <w:rPr>
                <w:rFonts w:ascii="Arial" w:hAnsi="Arial" w:cs="Arial"/>
                <w:lang w:val="en-GB"/>
              </w:rPr>
              <w:t>Transaction fees and BC services, advisory services</w:t>
            </w:r>
          </w:p>
        </w:tc>
        <w:tc>
          <w:tcPr>
            <w:tcW w:w="1980" w:type="dxa"/>
            <w:shd w:val="clear" w:color="auto" w:fill="auto"/>
            <w:vAlign w:val="center"/>
            <w:hideMark/>
          </w:tcPr>
          <w:p w14:paraId="37119940" w14:textId="77777777" w:rsidR="00490C50" w:rsidRPr="00490C50" w:rsidRDefault="00490C50" w:rsidP="00490C50">
            <w:pPr>
              <w:jc w:val="center"/>
              <w:rPr>
                <w:rFonts w:ascii="Arial" w:hAnsi="Arial" w:cs="Arial"/>
                <w:lang w:val="en-GB"/>
              </w:rPr>
            </w:pPr>
            <w:r w:rsidRPr="00490C50">
              <w:rPr>
                <w:rFonts w:ascii="Arial" w:hAnsi="Arial" w:cs="Arial"/>
                <w:lang w:val="en-GB"/>
              </w:rPr>
              <w:t>Interest and fee-based services</w:t>
            </w:r>
          </w:p>
        </w:tc>
        <w:tc>
          <w:tcPr>
            <w:tcW w:w="2160" w:type="dxa"/>
            <w:shd w:val="clear" w:color="auto" w:fill="auto"/>
            <w:vAlign w:val="center"/>
            <w:hideMark/>
          </w:tcPr>
          <w:p w14:paraId="39310CAF" w14:textId="77777777" w:rsidR="00490C50" w:rsidRPr="00490C50" w:rsidRDefault="00490C50" w:rsidP="00490C50">
            <w:pPr>
              <w:jc w:val="center"/>
              <w:rPr>
                <w:rFonts w:ascii="Arial" w:hAnsi="Arial" w:cs="Arial"/>
                <w:lang w:val="en-GB"/>
              </w:rPr>
            </w:pPr>
            <w:r w:rsidRPr="00490C50">
              <w:rPr>
                <w:rFonts w:ascii="Arial" w:hAnsi="Arial" w:cs="Arial"/>
                <w:lang w:val="en-GB"/>
              </w:rPr>
              <w:t>Transaction fees</w:t>
            </w:r>
          </w:p>
        </w:tc>
      </w:tr>
      <w:tr w:rsidR="00490C50" w:rsidRPr="00490C50" w14:paraId="63A73DF4" w14:textId="77777777" w:rsidTr="000F0DAD">
        <w:trPr>
          <w:trHeight w:val="360"/>
          <w:jc w:val="center"/>
        </w:trPr>
        <w:tc>
          <w:tcPr>
            <w:tcW w:w="2167" w:type="dxa"/>
            <w:shd w:val="clear" w:color="auto" w:fill="auto"/>
            <w:noWrap/>
            <w:vAlign w:val="center"/>
            <w:hideMark/>
          </w:tcPr>
          <w:p w14:paraId="552EB64F" w14:textId="77777777" w:rsidR="00490C50" w:rsidRPr="00490C50" w:rsidRDefault="00490C50" w:rsidP="00490C50">
            <w:pPr>
              <w:rPr>
                <w:rFonts w:ascii="Arial" w:hAnsi="Arial" w:cs="Arial"/>
                <w:iCs/>
                <w:lang w:val="en-GB"/>
              </w:rPr>
            </w:pPr>
            <w:r w:rsidRPr="00490C50">
              <w:rPr>
                <w:rFonts w:ascii="Arial" w:hAnsi="Arial" w:cs="Arial"/>
                <w:iCs/>
                <w:lang w:val="en-GB"/>
              </w:rPr>
              <w:t>Free Offers</w:t>
            </w:r>
          </w:p>
        </w:tc>
        <w:tc>
          <w:tcPr>
            <w:tcW w:w="2153" w:type="dxa"/>
            <w:shd w:val="clear" w:color="auto" w:fill="auto"/>
            <w:noWrap/>
            <w:vAlign w:val="center"/>
            <w:hideMark/>
          </w:tcPr>
          <w:p w14:paraId="7C14E3E4" w14:textId="77777777" w:rsidR="00490C50" w:rsidRPr="00490C50" w:rsidRDefault="00490C50" w:rsidP="00490C50">
            <w:pPr>
              <w:jc w:val="center"/>
              <w:rPr>
                <w:rFonts w:ascii="Arial" w:hAnsi="Arial" w:cs="Arial"/>
                <w:lang w:val="en-GB"/>
              </w:rPr>
            </w:pPr>
            <w:r w:rsidRPr="00490C50">
              <w:rPr>
                <w:rFonts w:ascii="Arial" w:hAnsi="Arial" w:cs="Arial"/>
                <w:lang w:val="en-GB"/>
              </w:rPr>
              <w:t>Cashbacks, discounts, no charge</w:t>
            </w:r>
          </w:p>
        </w:tc>
        <w:tc>
          <w:tcPr>
            <w:tcW w:w="1980" w:type="dxa"/>
            <w:shd w:val="clear" w:color="auto" w:fill="auto"/>
            <w:noWrap/>
            <w:vAlign w:val="center"/>
            <w:hideMark/>
          </w:tcPr>
          <w:p w14:paraId="487790F2" w14:textId="77777777" w:rsidR="00490C50" w:rsidRPr="00490C50" w:rsidRDefault="00490C50" w:rsidP="00490C50">
            <w:pPr>
              <w:jc w:val="center"/>
              <w:rPr>
                <w:rFonts w:ascii="Arial" w:hAnsi="Arial" w:cs="Arial"/>
                <w:lang w:val="en-GB"/>
              </w:rPr>
            </w:pPr>
            <w:r w:rsidRPr="00490C50">
              <w:rPr>
                <w:rFonts w:ascii="Arial" w:hAnsi="Arial" w:cs="Arial"/>
                <w:lang w:val="en-GB"/>
              </w:rPr>
              <w:t xml:space="preserve">None </w:t>
            </w:r>
          </w:p>
        </w:tc>
        <w:tc>
          <w:tcPr>
            <w:tcW w:w="2160" w:type="dxa"/>
            <w:shd w:val="clear" w:color="auto" w:fill="auto"/>
            <w:vAlign w:val="center"/>
            <w:hideMark/>
          </w:tcPr>
          <w:p w14:paraId="2E007C24" w14:textId="77777777" w:rsidR="00490C50" w:rsidRPr="00490C50" w:rsidRDefault="00490C50" w:rsidP="00490C50">
            <w:pPr>
              <w:jc w:val="center"/>
              <w:rPr>
                <w:rFonts w:ascii="Arial" w:hAnsi="Arial" w:cs="Arial"/>
                <w:lang w:val="en-GB"/>
              </w:rPr>
            </w:pPr>
            <w:r w:rsidRPr="00490C50">
              <w:rPr>
                <w:rFonts w:ascii="Arial" w:hAnsi="Arial" w:cs="Arial"/>
                <w:lang w:val="en-GB"/>
              </w:rPr>
              <w:t>Cashbacks, coupons, discounts</w:t>
            </w:r>
          </w:p>
        </w:tc>
      </w:tr>
      <w:tr w:rsidR="00490C50" w:rsidRPr="00490C50" w14:paraId="23DFADC0" w14:textId="77777777" w:rsidTr="000F0DAD">
        <w:trPr>
          <w:trHeight w:val="360"/>
          <w:jc w:val="center"/>
        </w:trPr>
        <w:tc>
          <w:tcPr>
            <w:tcW w:w="2167" w:type="dxa"/>
            <w:shd w:val="clear" w:color="auto" w:fill="auto"/>
            <w:noWrap/>
            <w:vAlign w:val="center"/>
            <w:hideMark/>
          </w:tcPr>
          <w:p w14:paraId="2200A16B" w14:textId="77777777" w:rsidR="00490C50" w:rsidRPr="00490C50" w:rsidRDefault="00490C50" w:rsidP="00490C50">
            <w:pPr>
              <w:rPr>
                <w:rFonts w:ascii="Arial" w:hAnsi="Arial" w:cs="Arial"/>
                <w:iCs/>
                <w:lang w:val="en-GB"/>
              </w:rPr>
            </w:pPr>
            <w:r w:rsidRPr="00490C50">
              <w:rPr>
                <w:rFonts w:ascii="Arial" w:hAnsi="Arial" w:cs="Arial"/>
                <w:iCs/>
                <w:lang w:val="en-GB"/>
              </w:rPr>
              <w:t>Availability of Banking Points</w:t>
            </w:r>
          </w:p>
        </w:tc>
        <w:tc>
          <w:tcPr>
            <w:tcW w:w="2153" w:type="dxa"/>
            <w:shd w:val="clear" w:color="auto" w:fill="auto"/>
            <w:noWrap/>
            <w:vAlign w:val="center"/>
            <w:hideMark/>
          </w:tcPr>
          <w:p w14:paraId="0D3D4F4E" w14:textId="77777777" w:rsidR="00490C50" w:rsidRPr="00490C50" w:rsidRDefault="00490C50" w:rsidP="00490C50">
            <w:pPr>
              <w:jc w:val="center"/>
              <w:rPr>
                <w:rFonts w:ascii="Arial" w:hAnsi="Arial" w:cs="Arial"/>
                <w:lang w:val="en-GB"/>
              </w:rPr>
            </w:pPr>
            <w:r w:rsidRPr="00490C50">
              <w:rPr>
                <w:rFonts w:ascii="Arial" w:hAnsi="Arial" w:cs="Arial"/>
                <w:lang w:val="en-GB"/>
              </w:rPr>
              <w:t>Yes</w:t>
            </w:r>
          </w:p>
        </w:tc>
        <w:tc>
          <w:tcPr>
            <w:tcW w:w="1980" w:type="dxa"/>
            <w:shd w:val="clear" w:color="auto" w:fill="auto"/>
            <w:noWrap/>
            <w:vAlign w:val="center"/>
            <w:hideMark/>
          </w:tcPr>
          <w:p w14:paraId="0418171E" w14:textId="77777777" w:rsidR="00490C50" w:rsidRPr="00490C50" w:rsidRDefault="00490C50" w:rsidP="00490C50">
            <w:pPr>
              <w:jc w:val="center"/>
              <w:rPr>
                <w:rFonts w:ascii="Arial" w:hAnsi="Arial" w:cs="Arial"/>
                <w:lang w:val="en-GB"/>
              </w:rPr>
            </w:pPr>
            <w:r w:rsidRPr="00490C50">
              <w:rPr>
                <w:rFonts w:ascii="Arial" w:hAnsi="Arial" w:cs="Arial"/>
                <w:lang w:val="en-GB"/>
              </w:rPr>
              <w:t>Yes</w:t>
            </w:r>
          </w:p>
        </w:tc>
        <w:tc>
          <w:tcPr>
            <w:tcW w:w="2160" w:type="dxa"/>
            <w:shd w:val="clear" w:color="auto" w:fill="auto"/>
            <w:noWrap/>
            <w:vAlign w:val="center"/>
            <w:hideMark/>
          </w:tcPr>
          <w:p w14:paraId="2B3B7AB8" w14:textId="77777777" w:rsidR="00490C50" w:rsidRPr="00490C50" w:rsidRDefault="00490C50" w:rsidP="00490C50">
            <w:pPr>
              <w:jc w:val="center"/>
              <w:rPr>
                <w:rFonts w:ascii="Arial" w:hAnsi="Arial" w:cs="Arial"/>
                <w:lang w:val="en-GB"/>
              </w:rPr>
            </w:pPr>
            <w:r w:rsidRPr="00490C50">
              <w:rPr>
                <w:rFonts w:ascii="Arial" w:hAnsi="Arial" w:cs="Arial"/>
                <w:lang w:val="en-GB"/>
              </w:rPr>
              <w:t>No</w:t>
            </w:r>
          </w:p>
        </w:tc>
      </w:tr>
    </w:tbl>
    <w:p w14:paraId="57196E79" w14:textId="77777777" w:rsidR="00490C50" w:rsidRPr="00490C50" w:rsidRDefault="00490C50" w:rsidP="00490C50">
      <w:pPr>
        <w:jc w:val="both"/>
        <w:rPr>
          <w:rFonts w:ascii="Arial" w:eastAsiaTheme="minorHAnsi" w:hAnsi="Arial" w:cs="Arial"/>
          <w:lang w:val="en-GB"/>
        </w:rPr>
      </w:pPr>
    </w:p>
    <w:p w14:paraId="05AFFBFD" w14:textId="275B1EE7" w:rsidR="00490C50" w:rsidRPr="00490C50" w:rsidRDefault="00490C50" w:rsidP="00490C50">
      <w:pPr>
        <w:rPr>
          <w:rFonts w:ascii="Arial" w:eastAsiaTheme="minorHAnsi" w:hAnsi="Arial" w:cs="Arial"/>
          <w:sz w:val="17"/>
          <w:szCs w:val="17"/>
          <w:lang w:val="en-GB"/>
        </w:rPr>
      </w:pPr>
      <w:r w:rsidRPr="00490C50">
        <w:rPr>
          <w:rFonts w:ascii="Arial" w:eastAsiaTheme="minorHAnsi" w:hAnsi="Arial" w:cs="Arial"/>
          <w:sz w:val="17"/>
          <w:szCs w:val="17"/>
          <w:lang w:val="en-GB"/>
        </w:rPr>
        <w:t>N</w:t>
      </w:r>
      <w:r w:rsidR="00755715">
        <w:rPr>
          <w:rFonts w:ascii="Arial" w:eastAsiaTheme="minorHAnsi" w:hAnsi="Arial" w:cs="Arial"/>
          <w:sz w:val="17"/>
          <w:szCs w:val="17"/>
          <w:lang w:val="en-GB"/>
        </w:rPr>
        <w:t xml:space="preserve">ote: ₹ = INR = Indian rupee; </w:t>
      </w:r>
      <w:r w:rsidR="00755715">
        <w:rPr>
          <w:rFonts w:ascii="Arial" w:eastAsiaTheme="minorHAnsi" w:hAnsi="Arial" w:cs="Arial"/>
          <w:sz w:val="17"/>
          <w:szCs w:val="17"/>
          <w:lang w:val="en-GB"/>
        </w:rPr>
        <w:t>₹1</w:t>
      </w:r>
      <w:r w:rsidR="00755715">
        <w:rPr>
          <w:rFonts w:ascii="Arial" w:eastAsiaTheme="minorHAnsi" w:hAnsi="Arial" w:cs="Arial"/>
          <w:sz w:val="17"/>
          <w:szCs w:val="17"/>
          <w:lang w:val="en-GB"/>
        </w:rPr>
        <w:t xml:space="preserve"> = </w:t>
      </w:r>
      <w:r w:rsidR="00755715">
        <w:rPr>
          <w:rFonts w:ascii="Arial" w:eastAsiaTheme="minorHAnsi" w:hAnsi="Arial" w:cs="Arial"/>
          <w:sz w:val="17"/>
          <w:szCs w:val="17"/>
          <w:lang w:val="en-GB"/>
        </w:rPr>
        <w:t>US$0.02</w:t>
      </w:r>
      <w:r w:rsidRPr="00490C50">
        <w:rPr>
          <w:rFonts w:ascii="Arial" w:eastAsiaTheme="minorHAnsi" w:hAnsi="Arial" w:cs="Arial"/>
          <w:sz w:val="17"/>
          <w:szCs w:val="17"/>
          <w:lang w:val="en-GB"/>
        </w:rPr>
        <w:t xml:space="preserve"> on January 1, 2018; BC = business correspondent.</w:t>
      </w:r>
    </w:p>
    <w:p w14:paraId="4B62DF31" w14:textId="77777777" w:rsidR="00490C50" w:rsidRPr="00490C50" w:rsidRDefault="00490C50" w:rsidP="00490C50">
      <w:pPr>
        <w:jc w:val="both"/>
        <w:rPr>
          <w:rFonts w:ascii="Arial" w:eastAsiaTheme="minorHAnsi" w:hAnsi="Arial" w:cs="Arial"/>
          <w:sz w:val="17"/>
          <w:szCs w:val="17"/>
          <w:lang w:val="en-GB"/>
        </w:rPr>
      </w:pPr>
      <w:r w:rsidRPr="00490C50">
        <w:rPr>
          <w:rFonts w:ascii="Arial" w:eastAsiaTheme="minorHAnsi" w:hAnsi="Arial" w:cs="Arial"/>
          <w:sz w:val="17"/>
          <w:szCs w:val="17"/>
          <w:lang w:val="en-GB"/>
        </w:rPr>
        <w:t xml:space="preserve">Source: Created by the case authors with information from </w:t>
      </w:r>
      <w:proofErr w:type="spellStart"/>
      <w:r w:rsidRPr="00490C50">
        <w:rPr>
          <w:rFonts w:ascii="Arial" w:eastAsiaTheme="minorHAnsi" w:hAnsi="Arial" w:cs="Arial"/>
          <w:sz w:val="17"/>
          <w:szCs w:val="17"/>
          <w:lang w:val="en-GB"/>
        </w:rPr>
        <w:t>Shuddhahnik</w:t>
      </w:r>
      <w:proofErr w:type="spellEnd"/>
      <w:r w:rsidRPr="00490C50">
        <w:rPr>
          <w:rFonts w:ascii="Arial" w:eastAsiaTheme="minorHAnsi" w:hAnsi="Arial" w:cs="Arial"/>
          <w:sz w:val="17"/>
          <w:szCs w:val="17"/>
          <w:lang w:val="en-GB"/>
        </w:rPr>
        <w:t xml:space="preserve"> </w:t>
      </w:r>
      <w:proofErr w:type="spellStart"/>
      <w:r w:rsidRPr="00490C50">
        <w:rPr>
          <w:rFonts w:ascii="Arial" w:eastAsiaTheme="minorHAnsi" w:hAnsi="Arial" w:cs="Arial"/>
          <w:sz w:val="17"/>
          <w:szCs w:val="17"/>
          <w:lang w:val="en-GB"/>
        </w:rPr>
        <w:t>Maity</w:t>
      </w:r>
      <w:proofErr w:type="spellEnd"/>
      <w:r w:rsidRPr="00490C50">
        <w:rPr>
          <w:rFonts w:ascii="Arial" w:eastAsiaTheme="minorHAnsi" w:hAnsi="Arial" w:cs="Arial"/>
          <w:sz w:val="17"/>
          <w:szCs w:val="17"/>
          <w:lang w:val="en-GB"/>
        </w:rPr>
        <w:t>, “Digital Wallet vs. Normal Bank vs. Payments Bank—Clearing the Confusion,” Gadgets to Use, May 22, 2017, accessed December 15, 2017, https://gadgetstouse.com/full-reviews/comparison/wallet-normal-bank-payments-bank/58082.</w:t>
      </w:r>
    </w:p>
    <w:p w14:paraId="2B19432D" w14:textId="77777777" w:rsidR="00490C50" w:rsidRPr="00490C50" w:rsidRDefault="00490C50" w:rsidP="00490C50">
      <w:pPr>
        <w:spacing w:after="200" w:line="276" w:lineRule="auto"/>
        <w:rPr>
          <w:rFonts w:ascii="Arial" w:eastAsiaTheme="minorHAnsi" w:hAnsi="Arial" w:cs="Arial"/>
          <w:sz w:val="17"/>
          <w:szCs w:val="17"/>
          <w:lang w:val="en-GB"/>
        </w:rPr>
      </w:pPr>
      <w:r w:rsidRPr="00490C50">
        <w:rPr>
          <w:rFonts w:eastAsiaTheme="minorHAnsi"/>
          <w:lang w:val="en-GB"/>
        </w:rPr>
        <w:br w:type="page"/>
      </w:r>
    </w:p>
    <w:p w14:paraId="0332F02A" w14:textId="77777777" w:rsidR="00490C50" w:rsidRPr="00490C50" w:rsidRDefault="00490C50" w:rsidP="00490C50">
      <w:pPr>
        <w:jc w:val="center"/>
        <w:rPr>
          <w:rFonts w:ascii="Arial" w:eastAsiaTheme="minorHAnsi" w:hAnsi="Arial" w:cs="Arial"/>
          <w:b/>
          <w:caps/>
          <w:lang w:val="en-GB"/>
        </w:rPr>
      </w:pPr>
      <w:r w:rsidRPr="00490C50">
        <w:rPr>
          <w:rFonts w:ascii="Arial" w:eastAsiaTheme="minorHAnsi" w:hAnsi="Arial" w:cs="Arial"/>
          <w:b/>
          <w:caps/>
          <w:lang w:val="en-GB"/>
        </w:rPr>
        <w:lastRenderedPageBreak/>
        <w:t>exhibit 2: Services Provided by India’s Payments Banks</w:t>
      </w:r>
    </w:p>
    <w:p w14:paraId="5434346D" w14:textId="77777777" w:rsidR="00490C50" w:rsidRPr="00490C50" w:rsidRDefault="00490C50" w:rsidP="00490C50">
      <w:pPr>
        <w:jc w:val="both"/>
        <w:rPr>
          <w:rFonts w:ascii="Arial" w:hAnsi="Arial" w:cs="Arial"/>
          <w:lang w:val="en-GB"/>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1707"/>
        <w:gridCol w:w="1909"/>
        <w:gridCol w:w="1928"/>
        <w:gridCol w:w="1907"/>
        <w:gridCol w:w="1909"/>
      </w:tblGrid>
      <w:tr w:rsidR="00490C50" w:rsidRPr="00490C50" w14:paraId="5F9BAAA0" w14:textId="77777777" w:rsidTr="000F0DAD">
        <w:trPr>
          <w:trHeight w:val="288"/>
          <w:jc w:val="center"/>
        </w:trPr>
        <w:tc>
          <w:tcPr>
            <w:tcW w:w="1710" w:type="dxa"/>
            <w:shd w:val="clear" w:color="auto" w:fill="auto"/>
            <w:vAlign w:val="center"/>
            <w:hideMark/>
          </w:tcPr>
          <w:p w14:paraId="71CC2A24" w14:textId="77777777" w:rsidR="00490C50" w:rsidRPr="00490C50" w:rsidRDefault="00490C50" w:rsidP="00490C50">
            <w:pPr>
              <w:rPr>
                <w:rFonts w:ascii="Arial" w:hAnsi="Arial" w:cs="Arial"/>
                <w:b/>
                <w:lang w:val="en-GB"/>
              </w:rPr>
            </w:pPr>
            <w:r w:rsidRPr="00490C50">
              <w:rPr>
                <w:rFonts w:ascii="Arial" w:hAnsi="Arial" w:cs="Arial"/>
                <w:b/>
                <w:lang w:val="en-GB"/>
              </w:rPr>
              <w:t>Service</w:t>
            </w:r>
          </w:p>
        </w:tc>
        <w:tc>
          <w:tcPr>
            <w:tcW w:w="1912" w:type="dxa"/>
            <w:shd w:val="clear" w:color="auto" w:fill="auto"/>
            <w:vAlign w:val="center"/>
            <w:hideMark/>
          </w:tcPr>
          <w:p w14:paraId="4079912D" w14:textId="77777777" w:rsidR="00490C50" w:rsidRPr="00755715" w:rsidRDefault="00490C50" w:rsidP="00490C50">
            <w:pPr>
              <w:jc w:val="center"/>
              <w:rPr>
                <w:rFonts w:ascii="Arial" w:hAnsi="Arial" w:cs="Arial"/>
                <w:b/>
                <w:lang w:val="en-GB"/>
              </w:rPr>
            </w:pPr>
            <w:r w:rsidRPr="00755715">
              <w:rPr>
                <w:rFonts w:ascii="Arial" w:hAnsi="Arial" w:cs="Arial"/>
                <w:b/>
                <w:lang w:val="en-GB"/>
              </w:rPr>
              <w:t>Airtel Payments</w:t>
            </w:r>
          </w:p>
        </w:tc>
        <w:tc>
          <w:tcPr>
            <w:tcW w:w="1913" w:type="dxa"/>
            <w:shd w:val="clear" w:color="auto" w:fill="auto"/>
            <w:vAlign w:val="center"/>
            <w:hideMark/>
          </w:tcPr>
          <w:p w14:paraId="12C34CFB" w14:textId="77777777" w:rsidR="00490C50" w:rsidRPr="00490C50" w:rsidRDefault="00490C50" w:rsidP="00490C50">
            <w:pPr>
              <w:jc w:val="center"/>
              <w:rPr>
                <w:rFonts w:ascii="Arial" w:hAnsi="Arial" w:cs="Arial"/>
                <w:b/>
                <w:lang w:val="en-GB"/>
              </w:rPr>
            </w:pPr>
            <w:proofErr w:type="spellStart"/>
            <w:r w:rsidRPr="00490C50">
              <w:rPr>
                <w:rFonts w:ascii="Arial" w:hAnsi="Arial" w:cs="Arial"/>
                <w:b/>
                <w:lang w:val="en-GB"/>
              </w:rPr>
              <w:t>Paytm</w:t>
            </w:r>
            <w:proofErr w:type="spellEnd"/>
          </w:p>
        </w:tc>
        <w:tc>
          <w:tcPr>
            <w:tcW w:w="1912" w:type="dxa"/>
            <w:shd w:val="clear" w:color="auto" w:fill="auto"/>
            <w:vAlign w:val="center"/>
            <w:hideMark/>
          </w:tcPr>
          <w:p w14:paraId="696D06A8" w14:textId="77777777" w:rsidR="00490C50" w:rsidRPr="00490C50" w:rsidRDefault="00490C50" w:rsidP="00490C50">
            <w:pPr>
              <w:jc w:val="center"/>
              <w:rPr>
                <w:rFonts w:ascii="Arial" w:hAnsi="Arial" w:cs="Arial"/>
                <w:b/>
                <w:lang w:val="en-GB"/>
              </w:rPr>
            </w:pPr>
            <w:proofErr w:type="spellStart"/>
            <w:r w:rsidRPr="00490C50">
              <w:rPr>
                <w:rFonts w:ascii="Arial" w:hAnsi="Arial" w:cs="Arial"/>
                <w:b/>
                <w:lang w:val="en-GB"/>
              </w:rPr>
              <w:t>Fino</w:t>
            </w:r>
            <w:proofErr w:type="spellEnd"/>
          </w:p>
        </w:tc>
        <w:tc>
          <w:tcPr>
            <w:tcW w:w="1913" w:type="dxa"/>
            <w:shd w:val="clear" w:color="auto" w:fill="auto"/>
            <w:vAlign w:val="center"/>
            <w:hideMark/>
          </w:tcPr>
          <w:p w14:paraId="16A55431" w14:textId="77777777" w:rsidR="00490C50" w:rsidRPr="00490C50" w:rsidRDefault="00490C50" w:rsidP="00490C50">
            <w:pPr>
              <w:jc w:val="center"/>
              <w:rPr>
                <w:rFonts w:ascii="Arial" w:hAnsi="Arial" w:cs="Arial"/>
                <w:b/>
                <w:lang w:val="en-GB"/>
              </w:rPr>
            </w:pPr>
            <w:r w:rsidRPr="00490C50">
              <w:rPr>
                <w:rFonts w:ascii="Arial" w:hAnsi="Arial" w:cs="Arial"/>
                <w:b/>
                <w:lang w:val="en-GB"/>
              </w:rPr>
              <w:t>India Post</w:t>
            </w:r>
          </w:p>
        </w:tc>
      </w:tr>
      <w:tr w:rsidR="00490C50" w:rsidRPr="00490C50" w14:paraId="73F95BFC" w14:textId="77777777" w:rsidTr="000F0DAD">
        <w:trPr>
          <w:trHeight w:val="288"/>
          <w:jc w:val="center"/>
        </w:trPr>
        <w:tc>
          <w:tcPr>
            <w:tcW w:w="1710" w:type="dxa"/>
            <w:shd w:val="clear" w:color="auto" w:fill="auto"/>
            <w:vAlign w:val="center"/>
            <w:hideMark/>
          </w:tcPr>
          <w:p w14:paraId="71ED9942" w14:textId="77777777" w:rsidR="00490C50" w:rsidRPr="00490C50" w:rsidRDefault="00490C50" w:rsidP="00490C50">
            <w:pPr>
              <w:rPr>
                <w:rFonts w:ascii="Arial" w:hAnsi="Arial" w:cs="Arial"/>
                <w:iCs/>
                <w:sz w:val="18"/>
                <w:szCs w:val="18"/>
                <w:lang w:val="en-GB"/>
              </w:rPr>
            </w:pPr>
            <w:r w:rsidRPr="00490C50">
              <w:rPr>
                <w:rFonts w:ascii="Arial" w:hAnsi="Arial" w:cs="Arial"/>
                <w:iCs/>
                <w:sz w:val="18"/>
                <w:szCs w:val="18"/>
                <w:lang w:val="en-GB"/>
              </w:rPr>
              <w:t>Interest Rate</w:t>
            </w:r>
          </w:p>
        </w:tc>
        <w:tc>
          <w:tcPr>
            <w:tcW w:w="1912" w:type="dxa"/>
            <w:shd w:val="clear" w:color="auto" w:fill="auto"/>
            <w:hideMark/>
          </w:tcPr>
          <w:p w14:paraId="431D70B6"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7.25%</w:t>
            </w:r>
          </w:p>
        </w:tc>
        <w:tc>
          <w:tcPr>
            <w:tcW w:w="1913" w:type="dxa"/>
            <w:shd w:val="clear" w:color="auto" w:fill="auto"/>
            <w:hideMark/>
          </w:tcPr>
          <w:p w14:paraId="5B79DA25"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4%</w:t>
            </w:r>
          </w:p>
        </w:tc>
        <w:tc>
          <w:tcPr>
            <w:tcW w:w="1912" w:type="dxa"/>
            <w:shd w:val="clear" w:color="auto" w:fill="auto"/>
            <w:hideMark/>
          </w:tcPr>
          <w:p w14:paraId="6CB2AA16"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4%</w:t>
            </w:r>
          </w:p>
        </w:tc>
        <w:tc>
          <w:tcPr>
            <w:tcW w:w="1913" w:type="dxa"/>
            <w:shd w:val="clear" w:color="auto" w:fill="auto"/>
            <w:hideMark/>
          </w:tcPr>
          <w:p w14:paraId="1D33F65F"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4.5% (up to ₹25,000)</w:t>
            </w:r>
          </w:p>
          <w:p w14:paraId="6D7F4F09"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5% (on ₹25,000 to ₹50,000)</w:t>
            </w:r>
          </w:p>
          <w:p w14:paraId="4807F2C5"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5.</w:t>
            </w:r>
            <w:r w:rsidRPr="00755715">
              <w:rPr>
                <w:rFonts w:ascii="Arial" w:hAnsi="Arial" w:cs="Arial"/>
                <w:sz w:val="18"/>
                <w:szCs w:val="18"/>
                <w:lang w:val="en-GB"/>
              </w:rPr>
              <w:t>5% (on ₹50,000 to ₹</w:t>
            </w:r>
            <w:r w:rsidRPr="00755715">
              <w:rPr>
                <w:rFonts w:ascii="Arial" w:eastAsiaTheme="minorHAnsi" w:hAnsi="Arial" w:cs="Arial"/>
                <w:spacing w:val="-2"/>
                <w:kern w:val="22"/>
                <w:sz w:val="18"/>
                <w:szCs w:val="18"/>
                <w:lang w:val="en-GB"/>
              </w:rPr>
              <w:t>100,000)</w:t>
            </w:r>
          </w:p>
        </w:tc>
      </w:tr>
      <w:tr w:rsidR="00490C50" w:rsidRPr="00490C50" w14:paraId="57366851" w14:textId="77777777" w:rsidTr="000F0DAD">
        <w:trPr>
          <w:trHeight w:val="288"/>
          <w:jc w:val="center"/>
        </w:trPr>
        <w:tc>
          <w:tcPr>
            <w:tcW w:w="1710" w:type="dxa"/>
            <w:shd w:val="clear" w:color="auto" w:fill="auto"/>
            <w:vAlign w:val="center"/>
            <w:hideMark/>
          </w:tcPr>
          <w:p w14:paraId="404ACC61" w14:textId="77777777" w:rsidR="00490C50" w:rsidRPr="00490C50" w:rsidRDefault="00490C50" w:rsidP="00490C50">
            <w:pPr>
              <w:rPr>
                <w:rFonts w:ascii="Arial" w:hAnsi="Arial" w:cs="Arial"/>
                <w:iCs/>
                <w:sz w:val="18"/>
                <w:szCs w:val="18"/>
                <w:lang w:val="en-GB"/>
              </w:rPr>
            </w:pPr>
            <w:r w:rsidRPr="00490C50">
              <w:rPr>
                <w:rFonts w:ascii="Arial" w:hAnsi="Arial" w:cs="Arial"/>
                <w:iCs/>
                <w:sz w:val="18"/>
                <w:szCs w:val="18"/>
                <w:lang w:val="en-GB"/>
              </w:rPr>
              <w:t>Banks Associated with ATM Transactions</w:t>
            </w:r>
          </w:p>
        </w:tc>
        <w:tc>
          <w:tcPr>
            <w:tcW w:w="1912" w:type="dxa"/>
            <w:shd w:val="clear" w:color="auto" w:fill="auto"/>
            <w:hideMark/>
          </w:tcPr>
          <w:p w14:paraId="108F8C91"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Kotak Mahindra Bank</w:t>
            </w:r>
          </w:p>
        </w:tc>
        <w:tc>
          <w:tcPr>
            <w:tcW w:w="1913" w:type="dxa"/>
            <w:shd w:val="clear" w:color="auto" w:fill="auto"/>
            <w:hideMark/>
          </w:tcPr>
          <w:p w14:paraId="6E105CA8" w14:textId="77777777" w:rsidR="00490C50" w:rsidRPr="00490C50" w:rsidRDefault="00490C50" w:rsidP="00490C50">
            <w:pPr>
              <w:numPr>
                <w:ilvl w:val="0"/>
                <w:numId w:val="14"/>
              </w:numPr>
              <w:ind w:left="170" w:hanging="170"/>
              <w:rPr>
                <w:rFonts w:ascii="Arial" w:hAnsi="Arial" w:cs="Arial"/>
                <w:sz w:val="18"/>
                <w:szCs w:val="18"/>
                <w:lang w:val="en-GB"/>
              </w:rPr>
            </w:pPr>
            <w:proofErr w:type="spellStart"/>
            <w:r w:rsidRPr="00490C50">
              <w:rPr>
                <w:rFonts w:ascii="Arial" w:hAnsi="Arial" w:cs="Arial"/>
                <w:sz w:val="18"/>
                <w:szCs w:val="18"/>
                <w:lang w:val="en-GB"/>
              </w:rPr>
              <w:t>Induslnd</w:t>
            </w:r>
            <w:proofErr w:type="spellEnd"/>
            <w:r w:rsidRPr="00490C50">
              <w:rPr>
                <w:rFonts w:ascii="Arial" w:hAnsi="Arial" w:cs="Arial"/>
                <w:sz w:val="18"/>
                <w:szCs w:val="18"/>
                <w:lang w:val="en-GB"/>
              </w:rPr>
              <w:t xml:space="preserve"> Bank</w:t>
            </w:r>
          </w:p>
        </w:tc>
        <w:tc>
          <w:tcPr>
            <w:tcW w:w="1912" w:type="dxa"/>
            <w:shd w:val="clear" w:color="auto" w:fill="auto"/>
            <w:hideMark/>
          </w:tcPr>
          <w:p w14:paraId="04BF8BE6"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ICICI Bank</w:t>
            </w:r>
          </w:p>
        </w:tc>
        <w:tc>
          <w:tcPr>
            <w:tcW w:w="1913" w:type="dxa"/>
            <w:shd w:val="clear" w:color="auto" w:fill="auto"/>
            <w:hideMark/>
          </w:tcPr>
          <w:p w14:paraId="4366BB90"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Punjab National Bank</w:t>
            </w:r>
          </w:p>
        </w:tc>
      </w:tr>
      <w:tr w:rsidR="00490C50" w:rsidRPr="00490C50" w14:paraId="7A260B7F" w14:textId="77777777" w:rsidTr="000F0DAD">
        <w:trPr>
          <w:trHeight w:val="288"/>
          <w:jc w:val="center"/>
        </w:trPr>
        <w:tc>
          <w:tcPr>
            <w:tcW w:w="1710" w:type="dxa"/>
            <w:shd w:val="clear" w:color="auto" w:fill="auto"/>
            <w:vAlign w:val="center"/>
            <w:hideMark/>
          </w:tcPr>
          <w:p w14:paraId="5D4CBF92" w14:textId="77777777" w:rsidR="00490C50" w:rsidRPr="00490C50" w:rsidRDefault="00490C50" w:rsidP="00490C50">
            <w:pPr>
              <w:rPr>
                <w:rFonts w:ascii="Arial" w:hAnsi="Arial" w:cs="Arial"/>
                <w:iCs/>
                <w:sz w:val="18"/>
                <w:szCs w:val="18"/>
                <w:lang w:val="en-GB"/>
              </w:rPr>
            </w:pPr>
            <w:r w:rsidRPr="00490C50">
              <w:rPr>
                <w:rFonts w:ascii="Arial" w:hAnsi="Arial" w:cs="Arial"/>
                <w:iCs/>
                <w:sz w:val="18"/>
                <w:szCs w:val="18"/>
                <w:lang w:val="en-GB"/>
              </w:rPr>
              <w:t>Type of Product Offered</w:t>
            </w:r>
          </w:p>
        </w:tc>
        <w:tc>
          <w:tcPr>
            <w:tcW w:w="1912" w:type="dxa"/>
            <w:shd w:val="clear" w:color="auto" w:fill="auto"/>
            <w:hideMark/>
          </w:tcPr>
          <w:p w14:paraId="645E1D34"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Savings account</w:t>
            </w:r>
          </w:p>
        </w:tc>
        <w:tc>
          <w:tcPr>
            <w:tcW w:w="1913" w:type="dxa"/>
            <w:shd w:val="clear" w:color="auto" w:fill="auto"/>
            <w:hideMark/>
          </w:tcPr>
          <w:p w14:paraId="09933394"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Savings account</w:t>
            </w:r>
          </w:p>
        </w:tc>
        <w:tc>
          <w:tcPr>
            <w:tcW w:w="1912" w:type="dxa"/>
            <w:shd w:val="clear" w:color="auto" w:fill="auto"/>
            <w:hideMark/>
          </w:tcPr>
          <w:p w14:paraId="6F2E6684"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Savings account (</w:t>
            </w:r>
            <w:proofErr w:type="spellStart"/>
            <w:r w:rsidRPr="00490C50">
              <w:rPr>
                <w:rFonts w:ascii="Arial" w:hAnsi="Arial" w:cs="Arial"/>
                <w:sz w:val="18"/>
                <w:szCs w:val="18"/>
                <w:lang w:val="en-GB"/>
              </w:rPr>
              <w:t>Pratham</w:t>
            </w:r>
            <w:proofErr w:type="spellEnd"/>
            <w:r w:rsidRPr="00490C50">
              <w:rPr>
                <w:rFonts w:ascii="Arial" w:hAnsi="Arial" w:cs="Arial"/>
                <w:sz w:val="18"/>
                <w:szCs w:val="18"/>
                <w:lang w:val="en-GB"/>
              </w:rPr>
              <w:t xml:space="preserve"> and </w:t>
            </w:r>
            <w:proofErr w:type="spellStart"/>
            <w:r w:rsidRPr="00490C50">
              <w:rPr>
                <w:rFonts w:ascii="Arial" w:hAnsi="Arial" w:cs="Arial"/>
                <w:sz w:val="18"/>
                <w:szCs w:val="18"/>
                <w:lang w:val="en-GB"/>
              </w:rPr>
              <w:t>Sanchay</w:t>
            </w:r>
            <w:proofErr w:type="spellEnd"/>
            <w:r w:rsidRPr="00490C50">
              <w:rPr>
                <w:rFonts w:ascii="Arial" w:hAnsi="Arial" w:cs="Arial"/>
                <w:sz w:val="18"/>
                <w:szCs w:val="18"/>
                <w:lang w:val="en-GB"/>
              </w:rPr>
              <w:t>)</w:t>
            </w:r>
          </w:p>
          <w:p w14:paraId="621FC72B"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Salary account</w:t>
            </w:r>
          </w:p>
          <w:p w14:paraId="7828A824"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w:t>
            </w:r>
            <w:proofErr w:type="spellStart"/>
            <w:r w:rsidRPr="00490C50">
              <w:rPr>
                <w:rFonts w:ascii="Arial" w:hAnsi="Arial" w:cs="Arial"/>
                <w:sz w:val="18"/>
                <w:szCs w:val="18"/>
                <w:lang w:val="en-GB"/>
              </w:rPr>
              <w:t>Saral</w:t>
            </w:r>
            <w:proofErr w:type="spellEnd"/>
            <w:r w:rsidRPr="00490C50">
              <w:rPr>
                <w:rFonts w:ascii="Arial" w:hAnsi="Arial" w:cs="Arial"/>
                <w:sz w:val="18"/>
                <w:szCs w:val="18"/>
                <w:lang w:val="en-GB"/>
              </w:rPr>
              <w:t>)</w:t>
            </w:r>
          </w:p>
          <w:p w14:paraId="4AC76005"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Current account (</w:t>
            </w:r>
            <w:proofErr w:type="spellStart"/>
            <w:r w:rsidRPr="00490C50">
              <w:rPr>
                <w:rFonts w:ascii="Arial" w:hAnsi="Arial" w:cs="Arial"/>
                <w:sz w:val="18"/>
                <w:szCs w:val="18"/>
                <w:lang w:val="en-GB"/>
              </w:rPr>
              <w:t>Pragati</w:t>
            </w:r>
            <w:proofErr w:type="spellEnd"/>
            <w:r w:rsidRPr="00490C50">
              <w:rPr>
                <w:rFonts w:ascii="Arial" w:hAnsi="Arial" w:cs="Arial"/>
                <w:sz w:val="18"/>
                <w:szCs w:val="18"/>
                <w:lang w:val="en-GB"/>
              </w:rPr>
              <w:t>)</w:t>
            </w:r>
          </w:p>
        </w:tc>
        <w:tc>
          <w:tcPr>
            <w:tcW w:w="1913" w:type="dxa"/>
            <w:shd w:val="clear" w:color="auto" w:fill="auto"/>
            <w:hideMark/>
          </w:tcPr>
          <w:p w14:paraId="5DBB6BDE"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Savings account (</w:t>
            </w:r>
            <w:proofErr w:type="spellStart"/>
            <w:r w:rsidRPr="00490C50">
              <w:rPr>
                <w:rFonts w:ascii="Arial" w:hAnsi="Arial" w:cs="Arial"/>
                <w:sz w:val="18"/>
                <w:szCs w:val="18"/>
                <w:lang w:val="en-GB"/>
              </w:rPr>
              <w:t>Safal</w:t>
            </w:r>
            <w:proofErr w:type="spellEnd"/>
            <w:r w:rsidRPr="00490C50">
              <w:rPr>
                <w:rFonts w:ascii="Arial" w:hAnsi="Arial" w:cs="Arial"/>
                <w:sz w:val="18"/>
                <w:szCs w:val="18"/>
                <w:lang w:val="en-GB"/>
              </w:rPr>
              <w:t xml:space="preserve">, </w:t>
            </w:r>
            <w:proofErr w:type="spellStart"/>
            <w:r w:rsidRPr="00490C50">
              <w:rPr>
                <w:rFonts w:ascii="Arial" w:hAnsi="Arial" w:cs="Arial"/>
                <w:sz w:val="18"/>
                <w:szCs w:val="18"/>
                <w:lang w:val="en-GB"/>
              </w:rPr>
              <w:t>Sugam</w:t>
            </w:r>
            <w:proofErr w:type="spellEnd"/>
            <w:r w:rsidRPr="00490C50">
              <w:rPr>
                <w:rFonts w:ascii="Arial" w:hAnsi="Arial" w:cs="Arial"/>
                <w:sz w:val="18"/>
                <w:szCs w:val="18"/>
                <w:lang w:val="en-GB"/>
              </w:rPr>
              <w:t xml:space="preserve">, and </w:t>
            </w:r>
            <w:proofErr w:type="spellStart"/>
            <w:r w:rsidRPr="00490C50">
              <w:rPr>
                <w:rFonts w:ascii="Arial" w:hAnsi="Arial" w:cs="Arial"/>
                <w:sz w:val="18"/>
                <w:szCs w:val="18"/>
                <w:lang w:val="en-GB"/>
              </w:rPr>
              <w:t>Saral</w:t>
            </w:r>
            <w:proofErr w:type="spellEnd"/>
            <w:r w:rsidRPr="00490C50">
              <w:rPr>
                <w:rFonts w:ascii="Arial" w:hAnsi="Arial" w:cs="Arial"/>
                <w:sz w:val="18"/>
                <w:szCs w:val="18"/>
                <w:lang w:val="en-GB"/>
              </w:rPr>
              <w:t>)</w:t>
            </w:r>
          </w:p>
        </w:tc>
      </w:tr>
      <w:tr w:rsidR="00490C50" w:rsidRPr="00490C50" w14:paraId="2AE60B29" w14:textId="77777777" w:rsidTr="000F0DAD">
        <w:trPr>
          <w:trHeight w:val="288"/>
          <w:jc w:val="center"/>
        </w:trPr>
        <w:tc>
          <w:tcPr>
            <w:tcW w:w="1710" w:type="dxa"/>
            <w:shd w:val="clear" w:color="auto" w:fill="auto"/>
            <w:vAlign w:val="center"/>
            <w:hideMark/>
          </w:tcPr>
          <w:p w14:paraId="2093FDE6" w14:textId="77777777" w:rsidR="00490C50" w:rsidRPr="00490C50" w:rsidRDefault="00490C50" w:rsidP="00490C50">
            <w:pPr>
              <w:rPr>
                <w:rFonts w:ascii="Arial" w:hAnsi="Arial" w:cs="Arial"/>
                <w:iCs/>
                <w:sz w:val="18"/>
                <w:szCs w:val="18"/>
                <w:lang w:val="en-GB"/>
              </w:rPr>
            </w:pPr>
            <w:r w:rsidRPr="00490C50">
              <w:rPr>
                <w:rFonts w:ascii="Arial" w:hAnsi="Arial" w:cs="Arial"/>
                <w:iCs/>
                <w:sz w:val="18"/>
                <w:szCs w:val="18"/>
                <w:lang w:val="en-GB"/>
              </w:rPr>
              <w:t>Cash Withdrawal Charges at ATMs</w:t>
            </w:r>
          </w:p>
        </w:tc>
        <w:tc>
          <w:tcPr>
            <w:tcW w:w="1912" w:type="dxa"/>
            <w:shd w:val="clear" w:color="auto" w:fill="auto"/>
            <w:hideMark/>
          </w:tcPr>
          <w:p w14:paraId="688036A5"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₹5–₹25 (for withdrawals up to ₹4, 000)</w:t>
            </w:r>
          </w:p>
          <w:p w14:paraId="19BD4CD5"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0.65% (for withdrawals above₹4,000)</w:t>
            </w:r>
          </w:p>
        </w:tc>
        <w:tc>
          <w:tcPr>
            <w:tcW w:w="1913" w:type="dxa"/>
            <w:shd w:val="clear" w:color="auto" w:fill="auto"/>
            <w:hideMark/>
          </w:tcPr>
          <w:p w14:paraId="0E3948A5" w14:textId="77777777" w:rsidR="00490C50" w:rsidRPr="00490C50" w:rsidRDefault="00490C50" w:rsidP="00490C50">
            <w:pPr>
              <w:numPr>
                <w:ilvl w:val="0"/>
                <w:numId w:val="15"/>
              </w:numPr>
              <w:ind w:left="170" w:hanging="170"/>
              <w:rPr>
                <w:rFonts w:ascii="Arial" w:hAnsi="Arial" w:cs="Arial"/>
                <w:sz w:val="18"/>
                <w:szCs w:val="18"/>
                <w:lang w:val="en-GB"/>
              </w:rPr>
            </w:pPr>
            <w:r w:rsidRPr="00490C50">
              <w:rPr>
                <w:rFonts w:ascii="Arial" w:hAnsi="Arial" w:cs="Arial"/>
                <w:sz w:val="18"/>
                <w:szCs w:val="18"/>
                <w:lang w:val="en-GB"/>
              </w:rPr>
              <w:t xml:space="preserve">First three withdrawals free for metropolitan areas </w:t>
            </w:r>
          </w:p>
          <w:p w14:paraId="46A49D6F" w14:textId="77777777" w:rsidR="00490C50" w:rsidRPr="00490C50" w:rsidRDefault="00490C50" w:rsidP="00490C50">
            <w:pPr>
              <w:numPr>
                <w:ilvl w:val="0"/>
                <w:numId w:val="15"/>
              </w:numPr>
              <w:ind w:left="170" w:hanging="170"/>
              <w:rPr>
                <w:rFonts w:ascii="Arial" w:hAnsi="Arial" w:cs="Arial"/>
                <w:sz w:val="18"/>
                <w:szCs w:val="18"/>
                <w:lang w:val="en-GB"/>
              </w:rPr>
            </w:pPr>
            <w:r w:rsidRPr="00490C50">
              <w:rPr>
                <w:rFonts w:ascii="Arial" w:hAnsi="Arial" w:cs="Arial"/>
                <w:sz w:val="18"/>
                <w:szCs w:val="18"/>
                <w:lang w:val="en-GB"/>
              </w:rPr>
              <w:t>First five free for non-metropolitan areas</w:t>
            </w:r>
          </w:p>
          <w:p w14:paraId="34388DB5" w14:textId="77777777" w:rsidR="00490C50" w:rsidRPr="00490C50" w:rsidRDefault="00490C50" w:rsidP="00490C50">
            <w:pPr>
              <w:numPr>
                <w:ilvl w:val="0"/>
                <w:numId w:val="15"/>
              </w:numPr>
              <w:ind w:left="170" w:hanging="170"/>
              <w:rPr>
                <w:rFonts w:ascii="Arial" w:hAnsi="Arial" w:cs="Arial"/>
                <w:sz w:val="18"/>
                <w:szCs w:val="18"/>
                <w:lang w:val="en-GB"/>
              </w:rPr>
            </w:pPr>
            <w:r w:rsidRPr="00490C50">
              <w:rPr>
                <w:rFonts w:ascii="Arial" w:hAnsi="Arial" w:cs="Arial"/>
                <w:sz w:val="18"/>
                <w:szCs w:val="18"/>
                <w:lang w:val="en-GB"/>
              </w:rPr>
              <w:t>₹20 per withdrawal for all others</w:t>
            </w:r>
          </w:p>
        </w:tc>
        <w:tc>
          <w:tcPr>
            <w:tcW w:w="1912" w:type="dxa"/>
            <w:shd w:val="clear" w:color="auto" w:fill="auto"/>
            <w:hideMark/>
          </w:tcPr>
          <w:p w14:paraId="78A11F2F"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₹5 per ₹1,000 (deposit or withdrawal)</w:t>
            </w:r>
          </w:p>
        </w:tc>
        <w:tc>
          <w:tcPr>
            <w:tcW w:w="1913" w:type="dxa"/>
            <w:shd w:val="clear" w:color="auto" w:fill="auto"/>
            <w:hideMark/>
          </w:tcPr>
          <w:p w14:paraId="58364463"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 xml:space="preserve">Free (for Philippine National Bank ATMs, </w:t>
            </w:r>
            <w:proofErr w:type="spellStart"/>
            <w:r w:rsidRPr="00490C50">
              <w:rPr>
                <w:rFonts w:ascii="Arial" w:hAnsi="Arial" w:cs="Arial"/>
                <w:sz w:val="18"/>
                <w:szCs w:val="18"/>
                <w:lang w:val="en-GB"/>
              </w:rPr>
              <w:t>IndiaPost</w:t>
            </w:r>
            <w:proofErr w:type="spellEnd"/>
            <w:r w:rsidRPr="00490C50">
              <w:rPr>
                <w:rFonts w:ascii="Arial" w:hAnsi="Arial" w:cs="Arial"/>
                <w:sz w:val="18"/>
                <w:szCs w:val="18"/>
                <w:lang w:val="en-GB"/>
              </w:rPr>
              <w:t xml:space="preserve"> ATMs, and some other ATMs)</w:t>
            </w:r>
          </w:p>
          <w:p w14:paraId="34EA5C9D"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 xml:space="preserve">First three withdrawals free for metropolitan areas </w:t>
            </w:r>
          </w:p>
          <w:p w14:paraId="1DEFB3ED"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First five free for non-metropolitan areas</w:t>
            </w:r>
          </w:p>
          <w:p w14:paraId="0FD64A1E"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₹20 for all others</w:t>
            </w:r>
          </w:p>
        </w:tc>
      </w:tr>
      <w:tr w:rsidR="00490C50" w:rsidRPr="00490C50" w14:paraId="2E071C84" w14:textId="77777777" w:rsidTr="000F0DAD">
        <w:trPr>
          <w:trHeight w:val="288"/>
          <w:jc w:val="center"/>
        </w:trPr>
        <w:tc>
          <w:tcPr>
            <w:tcW w:w="1710" w:type="dxa"/>
            <w:shd w:val="clear" w:color="auto" w:fill="auto"/>
            <w:vAlign w:val="center"/>
            <w:hideMark/>
          </w:tcPr>
          <w:p w14:paraId="5646E874" w14:textId="77777777" w:rsidR="00490C50" w:rsidRPr="00490C50" w:rsidRDefault="00490C50" w:rsidP="00490C50">
            <w:pPr>
              <w:rPr>
                <w:rFonts w:ascii="Arial" w:hAnsi="Arial" w:cs="Arial"/>
                <w:iCs/>
                <w:sz w:val="18"/>
                <w:szCs w:val="18"/>
                <w:lang w:val="en-GB"/>
              </w:rPr>
            </w:pPr>
            <w:r w:rsidRPr="00490C50">
              <w:rPr>
                <w:rFonts w:ascii="Arial" w:hAnsi="Arial" w:cs="Arial"/>
                <w:iCs/>
                <w:sz w:val="18"/>
                <w:szCs w:val="18"/>
                <w:lang w:val="en-GB"/>
              </w:rPr>
              <w:t>Debit Cards</w:t>
            </w:r>
          </w:p>
        </w:tc>
        <w:tc>
          <w:tcPr>
            <w:tcW w:w="1912" w:type="dxa"/>
            <w:shd w:val="clear" w:color="auto" w:fill="auto"/>
            <w:hideMark/>
          </w:tcPr>
          <w:p w14:paraId="79508BB2"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No debit cards currently used</w:t>
            </w:r>
          </w:p>
        </w:tc>
        <w:tc>
          <w:tcPr>
            <w:tcW w:w="1913" w:type="dxa"/>
            <w:shd w:val="clear" w:color="auto" w:fill="auto"/>
            <w:hideMark/>
          </w:tcPr>
          <w:p w14:paraId="220C1889" w14:textId="77777777" w:rsidR="00490C50" w:rsidRPr="00490C50" w:rsidRDefault="00490C50" w:rsidP="00490C50">
            <w:pPr>
              <w:numPr>
                <w:ilvl w:val="0"/>
                <w:numId w:val="14"/>
              </w:numPr>
              <w:ind w:left="170" w:hanging="170"/>
              <w:rPr>
                <w:rFonts w:ascii="Arial" w:hAnsi="Arial" w:cs="Arial"/>
                <w:sz w:val="18"/>
                <w:szCs w:val="18"/>
                <w:lang w:val="en-GB"/>
              </w:rPr>
            </w:pPr>
            <w:proofErr w:type="spellStart"/>
            <w:r w:rsidRPr="00490C50">
              <w:rPr>
                <w:rFonts w:ascii="Arial" w:hAnsi="Arial" w:cs="Arial"/>
                <w:sz w:val="18"/>
                <w:szCs w:val="18"/>
                <w:lang w:val="en-GB"/>
              </w:rPr>
              <w:t>RuPay</w:t>
            </w:r>
            <w:proofErr w:type="spellEnd"/>
            <w:r w:rsidRPr="00490C50">
              <w:rPr>
                <w:rFonts w:ascii="Arial" w:hAnsi="Arial" w:cs="Arial"/>
                <w:sz w:val="18"/>
                <w:szCs w:val="18"/>
                <w:lang w:val="en-GB"/>
              </w:rPr>
              <w:t xml:space="preserve"> debit card with ₹120issuance charge,₹100annual fee, and₹100 on delivery charges</w:t>
            </w:r>
          </w:p>
        </w:tc>
        <w:tc>
          <w:tcPr>
            <w:tcW w:w="1912" w:type="dxa"/>
            <w:shd w:val="clear" w:color="auto" w:fill="auto"/>
            <w:hideMark/>
          </w:tcPr>
          <w:p w14:paraId="451616C3"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 xml:space="preserve">Classic and platinum ranges of </w:t>
            </w:r>
            <w:proofErr w:type="spellStart"/>
            <w:r w:rsidRPr="00490C50">
              <w:rPr>
                <w:rFonts w:ascii="Arial" w:hAnsi="Arial" w:cs="Arial"/>
                <w:sz w:val="18"/>
                <w:szCs w:val="18"/>
                <w:lang w:val="en-GB"/>
              </w:rPr>
              <w:t>RuPay</w:t>
            </w:r>
            <w:proofErr w:type="spellEnd"/>
            <w:r w:rsidRPr="00490C50">
              <w:rPr>
                <w:rFonts w:ascii="Arial" w:hAnsi="Arial" w:cs="Arial"/>
                <w:sz w:val="18"/>
                <w:szCs w:val="18"/>
                <w:lang w:val="en-GB"/>
              </w:rPr>
              <w:t xml:space="preserve"> debit card with ₹99 and ₹199 issuance fee and an equal amount in annual fees</w:t>
            </w:r>
          </w:p>
        </w:tc>
        <w:tc>
          <w:tcPr>
            <w:tcW w:w="1913" w:type="dxa"/>
            <w:shd w:val="clear" w:color="auto" w:fill="auto"/>
            <w:hideMark/>
          </w:tcPr>
          <w:p w14:paraId="7B740C41" w14:textId="77777777" w:rsidR="00490C50" w:rsidRPr="00490C50" w:rsidRDefault="00490C50" w:rsidP="00490C50">
            <w:pPr>
              <w:numPr>
                <w:ilvl w:val="0"/>
                <w:numId w:val="14"/>
              </w:numPr>
              <w:ind w:left="170" w:hanging="170"/>
              <w:rPr>
                <w:rFonts w:ascii="Arial" w:hAnsi="Arial" w:cs="Arial"/>
                <w:sz w:val="18"/>
                <w:szCs w:val="18"/>
                <w:lang w:val="en-GB"/>
              </w:rPr>
            </w:pPr>
            <w:proofErr w:type="spellStart"/>
            <w:r w:rsidRPr="00490C50">
              <w:rPr>
                <w:rFonts w:ascii="Arial" w:hAnsi="Arial" w:cs="Arial"/>
                <w:sz w:val="18"/>
                <w:szCs w:val="18"/>
                <w:lang w:val="en-GB"/>
              </w:rPr>
              <w:t>RuPay</w:t>
            </w:r>
            <w:proofErr w:type="spellEnd"/>
            <w:r w:rsidRPr="00490C50">
              <w:rPr>
                <w:rFonts w:ascii="Arial" w:hAnsi="Arial" w:cs="Arial"/>
                <w:sz w:val="18"/>
                <w:szCs w:val="18"/>
                <w:lang w:val="en-GB"/>
              </w:rPr>
              <w:t xml:space="preserve"> debit card free of charge, but card maintenance fee of ₹100 from second year in </w:t>
            </w:r>
            <w:proofErr w:type="spellStart"/>
            <w:r w:rsidRPr="00490C50">
              <w:rPr>
                <w:rFonts w:ascii="Arial" w:hAnsi="Arial" w:cs="Arial"/>
                <w:sz w:val="18"/>
                <w:szCs w:val="18"/>
                <w:lang w:val="en-GB"/>
              </w:rPr>
              <w:t>Safal</w:t>
            </w:r>
            <w:proofErr w:type="spellEnd"/>
            <w:r w:rsidRPr="00490C50">
              <w:rPr>
                <w:rFonts w:ascii="Arial" w:hAnsi="Arial" w:cs="Arial"/>
                <w:sz w:val="18"/>
                <w:szCs w:val="18"/>
                <w:lang w:val="en-GB"/>
              </w:rPr>
              <w:t xml:space="preserve"> savings account only</w:t>
            </w:r>
          </w:p>
        </w:tc>
      </w:tr>
      <w:tr w:rsidR="00490C50" w:rsidRPr="00490C50" w14:paraId="3C45DBF0" w14:textId="77777777" w:rsidTr="000F0DAD">
        <w:trPr>
          <w:trHeight w:val="288"/>
          <w:jc w:val="center"/>
        </w:trPr>
        <w:tc>
          <w:tcPr>
            <w:tcW w:w="1710" w:type="dxa"/>
            <w:shd w:val="clear" w:color="auto" w:fill="auto"/>
            <w:vAlign w:val="center"/>
            <w:hideMark/>
          </w:tcPr>
          <w:p w14:paraId="61DDB404" w14:textId="77777777" w:rsidR="00490C50" w:rsidRPr="00490C50" w:rsidRDefault="00490C50" w:rsidP="00490C50">
            <w:pPr>
              <w:rPr>
                <w:rFonts w:ascii="Arial" w:hAnsi="Arial" w:cs="Arial"/>
                <w:iCs/>
                <w:sz w:val="18"/>
                <w:szCs w:val="18"/>
                <w:lang w:val="en-GB"/>
              </w:rPr>
            </w:pPr>
            <w:r w:rsidRPr="00490C50">
              <w:rPr>
                <w:rFonts w:ascii="Arial" w:hAnsi="Arial" w:cs="Arial"/>
                <w:iCs/>
                <w:sz w:val="18"/>
                <w:szCs w:val="18"/>
                <w:lang w:val="en-GB"/>
              </w:rPr>
              <w:t>Insurance Coverage on Debit Cards</w:t>
            </w:r>
          </w:p>
        </w:tc>
        <w:tc>
          <w:tcPr>
            <w:tcW w:w="1912" w:type="dxa"/>
            <w:shd w:val="clear" w:color="auto" w:fill="auto"/>
            <w:hideMark/>
          </w:tcPr>
          <w:p w14:paraId="114FE2E9"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Up to ₹100,000 personal accident coverage by Bharti AXA General Insurance Co. Ltd.</w:t>
            </w:r>
          </w:p>
        </w:tc>
        <w:tc>
          <w:tcPr>
            <w:tcW w:w="1913" w:type="dxa"/>
            <w:shd w:val="clear" w:color="auto" w:fill="auto"/>
            <w:hideMark/>
          </w:tcPr>
          <w:p w14:paraId="40C0B5DF"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Up to ₹200,000 on death or disability</w:t>
            </w:r>
          </w:p>
        </w:tc>
        <w:tc>
          <w:tcPr>
            <w:tcW w:w="1912" w:type="dxa"/>
            <w:shd w:val="clear" w:color="auto" w:fill="auto"/>
            <w:hideMark/>
          </w:tcPr>
          <w:p w14:paraId="3C0E12D0"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Classic debit card: up to ₹100,000</w:t>
            </w:r>
          </w:p>
          <w:p w14:paraId="02F4977F" w14:textId="0C533005"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Platinum debit card: up to ₹200,000</w:t>
            </w:r>
            <w:r w:rsidR="00755715">
              <w:rPr>
                <w:rFonts w:ascii="Arial" w:hAnsi="Arial" w:cs="Arial"/>
                <w:sz w:val="18"/>
                <w:szCs w:val="18"/>
                <w:lang w:val="en-GB"/>
              </w:rPr>
              <w:t xml:space="preserve"> </w:t>
            </w:r>
            <w:r w:rsidRPr="00490C50">
              <w:rPr>
                <w:rFonts w:ascii="Arial" w:hAnsi="Arial" w:cs="Arial"/>
                <w:sz w:val="18"/>
                <w:szCs w:val="18"/>
                <w:lang w:val="en-GB"/>
              </w:rPr>
              <w:t>on death or disability</w:t>
            </w:r>
          </w:p>
        </w:tc>
        <w:tc>
          <w:tcPr>
            <w:tcW w:w="1913" w:type="dxa"/>
            <w:shd w:val="clear" w:color="auto" w:fill="auto"/>
            <w:hideMark/>
          </w:tcPr>
          <w:p w14:paraId="7C64A61F"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None</w:t>
            </w:r>
          </w:p>
        </w:tc>
      </w:tr>
      <w:tr w:rsidR="00490C50" w:rsidRPr="00490C50" w14:paraId="06B125AC" w14:textId="77777777" w:rsidTr="000F0DAD">
        <w:trPr>
          <w:trHeight w:val="288"/>
          <w:jc w:val="center"/>
        </w:trPr>
        <w:tc>
          <w:tcPr>
            <w:tcW w:w="1710" w:type="dxa"/>
            <w:shd w:val="clear" w:color="auto" w:fill="auto"/>
            <w:vAlign w:val="center"/>
            <w:hideMark/>
          </w:tcPr>
          <w:p w14:paraId="5F136D83" w14:textId="77777777" w:rsidR="00490C50" w:rsidRPr="00490C50" w:rsidRDefault="00490C50" w:rsidP="00490C50">
            <w:pPr>
              <w:rPr>
                <w:rFonts w:ascii="Arial" w:hAnsi="Arial" w:cs="Arial"/>
                <w:iCs/>
                <w:sz w:val="18"/>
                <w:szCs w:val="18"/>
                <w:lang w:val="en-GB"/>
              </w:rPr>
            </w:pPr>
            <w:r w:rsidRPr="00490C50">
              <w:rPr>
                <w:rFonts w:ascii="Arial" w:hAnsi="Arial" w:cs="Arial"/>
                <w:iCs/>
                <w:sz w:val="18"/>
                <w:szCs w:val="18"/>
                <w:lang w:val="en-GB"/>
              </w:rPr>
              <w:t xml:space="preserve">Minimum Balance </w:t>
            </w:r>
          </w:p>
        </w:tc>
        <w:tc>
          <w:tcPr>
            <w:tcW w:w="1912" w:type="dxa"/>
            <w:shd w:val="clear" w:color="auto" w:fill="auto"/>
            <w:hideMark/>
          </w:tcPr>
          <w:p w14:paraId="075D26F1"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₹100 for first cash deposit</w:t>
            </w:r>
          </w:p>
        </w:tc>
        <w:tc>
          <w:tcPr>
            <w:tcW w:w="1913" w:type="dxa"/>
            <w:shd w:val="clear" w:color="auto" w:fill="auto"/>
            <w:hideMark/>
          </w:tcPr>
          <w:p w14:paraId="1BAB91B1"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Nil</w:t>
            </w:r>
          </w:p>
        </w:tc>
        <w:tc>
          <w:tcPr>
            <w:tcW w:w="1912" w:type="dxa"/>
            <w:shd w:val="clear" w:color="auto" w:fill="auto"/>
            <w:hideMark/>
          </w:tcPr>
          <w:p w14:paraId="2000F83D"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 xml:space="preserve">₹1,000 for </w:t>
            </w:r>
            <w:proofErr w:type="spellStart"/>
            <w:r w:rsidRPr="00490C50">
              <w:rPr>
                <w:rFonts w:ascii="Arial" w:hAnsi="Arial" w:cs="Arial"/>
                <w:sz w:val="18"/>
                <w:szCs w:val="18"/>
                <w:lang w:val="en-GB"/>
              </w:rPr>
              <w:t>Pratham</w:t>
            </w:r>
            <w:proofErr w:type="spellEnd"/>
            <w:r w:rsidRPr="00490C50">
              <w:rPr>
                <w:rFonts w:ascii="Arial" w:hAnsi="Arial" w:cs="Arial"/>
                <w:sz w:val="18"/>
                <w:szCs w:val="18"/>
                <w:lang w:val="en-GB"/>
              </w:rPr>
              <w:t xml:space="preserve"> savings account</w:t>
            </w:r>
          </w:p>
          <w:p w14:paraId="603FF3D5"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Nil for other savings accounts</w:t>
            </w:r>
          </w:p>
          <w:p w14:paraId="107A0AA6"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 xml:space="preserve">₹2,500 in rural areas for </w:t>
            </w:r>
            <w:proofErr w:type="spellStart"/>
            <w:r w:rsidRPr="00490C50">
              <w:rPr>
                <w:rFonts w:ascii="Arial" w:hAnsi="Arial" w:cs="Arial"/>
                <w:sz w:val="18"/>
                <w:szCs w:val="18"/>
                <w:lang w:val="en-GB"/>
              </w:rPr>
              <w:t>Pragati</w:t>
            </w:r>
            <w:proofErr w:type="spellEnd"/>
            <w:r w:rsidRPr="00490C50">
              <w:rPr>
                <w:rFonts w:ascii="Arial" w:hAnsi="Arial" w:cs="Arial"/>
                <w:sz w:val="18"/>
                <w:szCs w:val="18"/>
                <w:lang w:val="en-GB"/>
              </w:rPr>
              <w:t xml:space="preserve"> current accounts</w:t>
            </w:r>
          </w:p>
          <w:p w14:paraId="34F734BC"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 xml:space="preserve">₹5,000 in urban areas for </w:t>
            </w:r>
            <w:proofErr w:type="spellStart"/>
            <w:r w:rsidRPr="00490C50">
              <w:rPr>
                <w:rFonts w:ascii="Arial" w:hAnsi="Arial" w:cs="Arial"/>
                <w:sz w:val="18"/>
                <w:szCs w:val="18"/>
                <w:lang w:val="en-GB"/>
              </w:rPr>
              <w:t>Pragati</w:t>
            </w:r>
            <w:proofErr w:type="spellEnd"/>
            <w:r w:rsidRPr="00490C50">
              <w:rPr>
                <w:rFonts w:ascii="Arial" w:hAnsi="Arial" w:cs="Arial"/>
                <w:sz w:val="18"/>
                <w:szCs w:val="18"/>
                <w:lang w:val="en-GB"/>
              </w:rPr>
              <w:t xml:space="preserve"> current accounts</w:t>
            </w:r>
          </w:p>
        </w:tc>
        <w:tc>
          <w:tcPr>
            <w:tcW w:w="1913" w:type="dxa"/>
            <w:shd w:val="clear" w:color="auto" w:fill="auto"/>
            <w:hideMark/>
          </w:tcPr>
          <w:p w14:paraId="0AAECD24"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 xml:space="preserve">₹100 for first deposit for </w:t>
            </w:r>
            <w:proofErr w:type="spellStart"/>
            <w:r w:rsidRPr="00490C50">
              <w:rPr>
                <w:rFonts w:ascii="Arial" w:hAnsi="Arial" w:cs="Arial"/>
                <w:sz w:val="18"/>
                <w:szCs w:val="18"/>
                <w:lang w:val="en-GB"/>
              </w:rPr>
              <w:t>Safal</w:t>
            </w:r>
            <w:proofErr w:type="spellEnd"/>
            <w:r w:rsidRPr="00490C50">
              <w:rPr>
                <w:rFonts w:ascii="Arial" w:hAnsi="Arial" w:cs="Arial"/>
                <w:sz w:val="18"/>
                <w:szCs w:val="18"/>
                <w:lang w:val="en-GB"/>
              </w:rPr>
              <w:t xml:space="preserve"> savings account </w:t>
            </w:r>
          </w:p>
          <w:p w14:paraId="6F00A46F"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 xml:space="preserve">Nil for </w:t>
            </w:r>
            <w:proofErr w:type="spellStart"/>
            <w:r w:rsidRPr="00490C50">
              <w:rPr>
                <w:rFonts w:ascii="Arial" w:hAnsi="Arial" w:cs="Arial"/>
                <w:sz w:val="18"/>
                <w:szCs w:val="18"/>
                <w:lang w:val="en-GB"/>
              </w:rPr>
              <w:t>Sugam</w:t>
            </w:r>
            <w:proofErr w:type="spellEnd"/>
            <w:r w:rsidRPr="00490C50">
              <w:rPr>
                <w:rFonts w:ascii="Arial" w:hAnsi="Arial" w:cs="Arial"/>
                <w:sz w:val="18"/>
                <w:szCs w:val="18"/>
                <w:lang w:val="en-GB"/>
              </w:rPr>
              <w:t xml:space="preserve"> and </w:t>
            </w:r>
            <w:proofErr w:type="spellStart"/>
            <w:r w:rsidRPr="00490C50">
              <w:rPr>
                <w:rFonts w:ascii="Arial" w:hAnsi="Arial" w:cs="Arial"/>
                <w:sz w:val="18"/>
                <w:szCs w:val="18"/>
                <w:lang w:val="en-GB"/>
              </w:rPr>
              <w:t>Saral</w:t>
            </w:r>
            <w:proofErr w:type="spellEnd"/>
            <w:r w:rsidRPr="00490C50">
              <w:rPr>
                <w:rFonts w:ascii="Arial" w:hAnsi="Arial" w:cs="Arial"/>
                <w:sz w:val="18"/>
                <w:szCs w:val="18"/>
                <w:lang w:val="en-GB"/>
              </w:rPr>
              <w:t xml:space="preserve"> savings account</w:t>
            </w:r>
          </w:p>
        </w:tc>
      </w:tr>
    </w:tbl>
    <w:p w14:paraId="54FEE7F6" w14:textId="77777777" w:rsidR="00490C50" w:rsidRPr="00490C50" w:rsidRDefault="00490C50" w:rsidP="00490C50">
      <w:pPr>
        <w:jc w:val="center"/>
        <w:rPr>
          <w:rFonts w:ascii="Arial" w:hAnsi="Arial" w:cs="Arial"/>
          <w:b/>
          <w:caps/>
          <w:lang w:val="en-GB"/>
        </w:rPr>
      </w:pPr>
      <w:r w:rsidRPr="00490C50">
        <w:rPr>
          <w:rFonts w:ascii="Arial" w:hAnsi="Arial" w:cs="Arial"/>
          <w:b/>
          <w:caps/>
          <w:lang w:val="en-GB"/>
        </w:rPr>
        <w:lastRenderedPageBreak/>
        <w:t>EXHIBIT 2: CONTINUED</w:t>
      </w:r>
    </w:p>
    <w:p w14:paraId="5215B636" w14:textId="77777777" w:rsidR="00490C50" w:rsidRPr="00490C50" w:rsidRDefault="00490C50" w:rsidP="00490C50">
      <w:pPr>
        <w:keepNext/>
        <w:jc w:val="both"/>
        <w:rPr>
          <w:rFonts w:ascii="Arial" w:hAnsi="Arial" w:cs="Arial"/>
          <w:lang w:val="en-GB"/>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1710"/>
        <w:gridCol w:w="1912"/>
        <w:gridCol w:w="1913"/>
        <w:gridCol w:w="1912"/>
        <w:gridCol w:w="1913"/>
      </w:tblGrid>
      <w:tr w:rsidR="00490C50" w:rsidRPr="00490C50" w14:paraId="23EE1868" w14:textId="77777777" w:rsidTr="000F0DAD">
        <w:trPr>
          <w:trHeight w:val="288"/>
          <w:jc w:val="center"/>
        </w:trPr>
        <w:tc>
          <w:tcPr>
            <w:tcW w:w="1710" w:type="dxa"/>
            <w:shd w:val="clear" w:color="auto" w:fill="auto"/>
            <w:vAlign w:val="center"/>
            <w:hideMark/>
          </w:tcPr>
          <w:p w14:paraId="25FC1A66" w14:textId="77777777" w:rsidR="00490C50" w:rsidRPr="00490C50" w:rsidRDefault="00490C50" w:rsidP="00490C50">
            <w:pPr>
              <w:rPr>
                <w:rFonts w:ascii="Arial" w:hAnsi="Arial" w:cs="Arial"/>
                <w:b/>
                <w:lang w:val="en-GB"/>
              </w:rPr>
            </w:pPr>
            <w:r w:rsidRPr="00490C50">
              <w:rPr>
                <w:rFonts w:ascii="Arial" w:hAnsi="Arial" w:cs="Arial"/>
                <w:b/>
                <w:lang w:val="en-GB"/>
              </w:rPr>
              <w:t>Service</w:t>
            </w:r>
          </w:p>
        </w:tc>
        <w:tc>
          <w:tcPr>
            <w:tcW w:w="1912" w:type="dxa"/>
            <w:shd w:val="clear" w:color="auto" w:fill="auto"/>
            <w:vAlign w:val="center"/>
            <w:hideMark/>
          </w:tcPr>
          <w:p w14:paraId="538D7A4B" w14:textId="77777777" w:rsidR="00490C50" w:rsidRPr="00755715" w:rsidRDefault="00490C50" w:rsidP="00490C50">
            <w:pPr>
              <w:jc w:val="center"/>
              <w:rPr>
                <w:rFonts w:ascii="Arial" w:hAnsi="Arial" w:cs="Arial"/>
                <w:b/>
                <w:lang w:val="en-GB"/>
              </w:rPr>
            </w:pPr>
            <w:r w:rsidRPr="00755715">
              <w:rPr>
                <w:rFonts w:ascii="Arial" w:hAnsi="Arial" w:cs="Arial"/>
                <w:b/>
                <w:lang w:val="en-GB"/>
              </w:rPr>
              <w:t>Airtel Payments</w:t>
            </w:r>
          </w:p>
        </w:tc>
        <w:tc>
          <w:tcPr>
            <w:tcW w:w="1913" w:type="dxa"/>
            <w:shd w:val="clear" w:color="auto" w:fill="auto"/>
            <w:vAlign w:val="center"/>
            <w:hideMark/>
          </w:tcPr>
          <w:p w14:paraId="759974C5" w14:textId="77777777" w:rsidR="00490C50" w:rsidRPr="00490C50" w:rsidRDefault="00490C50" w:rsidP="00490C50">
            <w:pPr>
              <w:jc w:val="center"/>
              <w:rPr>
                <w:rFonts w:ascii="Arial" w:hAnsi="Arial" w:cs="Arial"/>
                <w:b/>
                <w:lang w:val="en-GB"/>
              </w:rPr>
            </w:pPr>
            <w:proofErr w:type="spellStart"/>
            <w:r w:rsidRPr="00490C50">
              <w:rPr>
                <w:rFonts w:ascii="Arial" w:hAnsi="Arial" w:cs="Arial"/>
                <w:b/>
                <w:lang w:val="en-GB"/>
              </w:rPr>
              <w:t>Paytm</w:t>
            </w:r>
            <w:proofErr w:type="spellEnd"/>
          </w:p>
        </w:tc>
        <w:tc>
          <w:tcPr>
            <w:tcW w:w="1912" w:type="dxa"/>
            <w:shd w:val="clear" w:color="auto" w:fill="auto"/>
            <w:vAlign w:val="center"/>
            <w:hideMark/>
          </w:tcPr>
          <w:p w14:paraId="1B21AE7E" w14:textId="77777777" w:rsidR="00490C50" w:rsidRPr="00490C50" w:rsidRDefault="00490C50" w:rsidP="00490C50">
            <w:pPr>
              <w:jc w:val="center"/>
              <w:rPr>
                <w:rFonts w:ascii="Arial" w:hAnsi="Arial" w:cs="Arial"/>
                <w:b/>
                <w:lang w:val="en-GB"/>
              </w:rPr>
            </w:pPr>
            <w:proofErr w:type="spellStart"/>
            <w:r w:rsidRPr="00490C50">
              <w:rPr>
                <w:rFonts w:ascii="Arial" w:hAnsi="Arial" w:cs="Arial"/>
                <w:b/>
                <w:lang w:val="en-GB"/>
              </w:rPr>
              <w:t>Fino</w:t>
            </w:r>
            <w:proofErr w:type="spellEnd"/>
          </w:p>
        </w:tc>
        <w:tc>
          <w:tcPr>
            <w:tcW w:w="1913" w:type="dxa"/>
            <w:shd w:val="clear" w:color="auto" w:fill="auto"/>
            <w:vAlign w:val="center"/>
            <w:hideMark/>
          </w:tcPr>
          <w:p w14:paraId="762FD43D" w14:textId="77777777" w:rsidR="00490C50" w:rsidRPr="00490C50" w:rsidRDefault="00490C50" w:rsidP="00490C50">
            <w:pPr>
              <w:jc w:val="center"/>
              <w:rPr>
                <w:rFonts w:ascii="Arial" w:hAnsi="Arial" w:cs="Arial"/>
                <w:b/>
                <w:lang w:val="en-GB"/>
              </w:rPr>
            </w:pPr>
            <w:r w:rsidRPr="00490C50">
              <w:rPr>
                <w:rFonts w:ascii="Arial" w:hAnsi="Arial" w:cs="Arial"/>
                <w:b/>
                <w:lang w:val="en-GB"/>
              </w:rPr>
              <w:t>India Post</w:t>
            </w:r>
          </w:p>
        </w:tc>
      </w:tr>
      <w:tr w:rsidR="00490C50" w:rsidRPr="00490C50" w14:paraId="6CD62AE0" w14:textId="77777777" w:rsidTr="000F0DAD">
        <w:trPr>
          <w:trHeight w:val="288"/>
          <w:jc w:val="center"/>
        </w:trPr>
        <w:tc>
          <w:tcPr>
            <w:tcW w:w="1710" w:type="dxa"/>
            <w:shd w:val="clear" w:color="auto" w:fill="auto"/>
            <w:vAlign w:val="center"/>
            <w:hideMark/>
          </w:tcPr>
          <w:p w14:paraId="002B0528" w14:textId="77777777" w:rsidR="00490C50" w:rsidRPr="00490C50" w:rsidRDefault="00490C50" w:rsidP="00490C50">
            <w:pPr>
              <w:rPr>
                <w:rFonts w:ascii="Arial" w:hAnsi="Arial" w:cs="Arial"/>
                <w:iCs/>
                <w:sz w:val="18"/>
                <w:szCs w:val="18"/>
                <w:lang w:val="en-GB"/>
              </w:rPr>
            </w:pPr>
            <w:r w:rsidRPr="00490C50">
              <w:rPr>
                <w:rFonts w:ascii="Arial" w:hAnsi="Arial" w:cs="Arial"/>
                <w:iCs/>
                <w:sz w:val="18"/>
                <w:szCs w:val="18"/>
                <w:lang w:val="en-GB"/>
              </w:rPr>
              <w:t>Online Fund Transfer</w:t>
            </w:r>
          </w:p>
        </w:tc>
        <w:tc>
          <w:tcPr>
            <w:tcW w:w="1912" w:type="dxa"/>
            <w:shd w:val="clear" w:color="auto" w:fill="auto"/>
            <w:hideMark/>
          </w:tcPr>
          <w:p w14:paraId="0D718BED"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0.5% of the amount</w:t>
            </w:r>
          </w:p>
        </w:tc>
        <w:tc>
          <w:tcPr>
            <w:tcW w:w="1913" w:type="dxa"/>
            <w:shd w:val="clear" w:color="auto" w:fill="auto"/>
            <w:hideMark/>
          </w:tcPr>
          <w:p w14:paraId="5811C602"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Free and unlimited for IMPS and NEFT transfers</w:t>
            </w:r>
          </w:p>
        </w:tc>
        <w:tc>
          <w:tcPr>
            <w:tcW w:w="1912" w:type="dxa"/>
            <w:shd w:val="clear" w:color="auto" w:fill="auto"/>
            <w:hideMark/>
          </w:tcPr>
          <w:p w14:paraId="3CE62ACD"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 xml:space="preserve">Free for </w:t>
            </w:r>
            <w:proofErr w:type="spellStart"/>
            <w:r w:rsidRPr="00490C50">
              <w:rPr>
                <w:rFonts w:ascii="Arial" w:hAnsi="Arial" w:cs="Arial"/>
                <w:sz w:val="18"/>
                <w:szCs w:val="18"/>
                <w:lang w:val="en-GB"/>
              </w:rPr>
              <w:t>Fino</w:t>
            </w:r>
            <w:proofErr w:type="spellEnd"/>
            <w:r w:rsidRPr="00490C50">
              <w:rPr>
                <w:rFonts w:ascii="Arial" w:hAnsi="Arial" w:cs="Arial"/>
                <w:sz w:val="18"/>
                <w:szCs w:val="18"/>
                <w:lang w:val="en-GB"/>
              </w:rPr>
              <w:t xml:space="preserve"> to </w:t>
            </w:r>
            <w:proofErr w:type="spellStart"/>
            <w:r w:rsidRPr="00490C50">
              <w:rPr>
                <w:rFonts w:ascii="Arial" w:hAnsi="Arial" w:cs="Arial"/>
                <w:sz w:val="18"/>
                <w:szCs w:val="18"/>
                <w:lang w:val="en-GB"/>
              </w:rPr>
              <w:t>Fino</w:t>
            </w:r>
            <w:proofErr w:type="spellEnd"/>
          </w:p>
          <w:p w14:paraId="6504D1FD"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 xml:space="preserve">₹5 to ₹15 for </w:t>
            </w:r>
            <w:proofErr w:type="spellStart"/>
            <w:r w:rsidRPr="00490C50">
              <w:rPr>
                <w:rFonts w:ascii="Arial" w:hAnsi="Arial" w:cs="Arial"/>
                <w:sz w:val="18"/>
                <w:szCs w:val="18"/>
                <w:lang w:val="en-GB"/>
              </w:rPr>
              <w:t>Fino</w:t>
            </w:r>
            <w:proofErr w:type="spellEnd"/>
            <w:r w:rsidRPr="00490C50">
              <w:rPr>
                <w:rFonts w:ascii="Arial" w:hAnsi="Arial" w:cs="Arial"/>
                <w:sz w:val="18"/>
                <w:szCs w:val="18"/>
                <w:lang w:val="en-GB"/>
              </w:rPr>
              <w:t xml:space="preserve"> to other IMPS transfers</w:t>
            </w:r>
          </w:p>
          <w:p w14:paraId="04F8B6BF"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₹2.50 to ₹25 for NEFT transfers</w:t>
            </w:r>
          </w:p>
        </w:tc>
        <w:tc>
          <w:tcPr>
            <w:tcW w:w="1913" w:type="dxa"/>
            <w:shd w:val="clear" w:color="auto" w:fill="auto"/>
            <w:hideMark/>
          </w:tcPr>
          <w:p w14:paraId="54877D13"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₹2.50 to ₹5.00 for NEFT and IMPS transfers at a bank branch</w:t>
            </w:r>
          </w:p>
        </w:tc>
      </w:tr>
      <w:tr w:rsidR="00490C50" w:rsidRPr="00490C50" w14:paraId="680F76D2" w14:textId="77777777" w:rsidTr="000F0DAD">
        <w:trPr>
          <w:trHeight w:val="288"/>
          <w:jc w:val="center"/>
        </w:trPr>
        <w:tc>
          <w:tcPr>
            <w:tcW w:w="1710" w:type="dxa"/>
            <w:shd w:val="clear" w:color="auto" w:fill="auto"/>
            <w:vAlign w:val="center"/>
            <w:hideMark/>
          </w:tcPr>
          <w:p w14:paraId="6F37BF92" w14:textId="77777777" w:rsidR="00490C50" w:rsidRPr="00490C50" w:rsidRDefault="00490C50" w:rsidP="00490C50">
            <w:pPr>
              <w:rPr>
                <w:rFonts w:ascii="Arial" w:hAnsi="Arial" w:cs="Arial"/>
                <w:iCs/>
                <w:sz w:val="18"/>
                <w:szCs w:val="18"/>
                <w:lang w:val="en-GB"/>
              </w:rPr>
            </w:pPr>
            <w:r w:rsidRPr="00490C50">
              <w:rPr>
                <w:rFonts w:ascii="Arial" w:hAnsi="Arial" w:cs="Arial"/>
                <w:iCs/>
                <w:sz w:val="18"/>
                <w:szCs w:val="18"/>
                <w:lang w:val="en-GB"/>
              </w:rPr>
              <w:t>Doorstep Banking</w:t>
            </w:r>
          </w:p>
        </w:tc>
        <w:tc>
          <w:tcPr>
            <w:tcW w:w="1912" w:type="dxa"/>
            <w:shd w:val="clear" w:color="auto" w:fill="auto"/>
            <w:hideMark/>
          </w:tcPr>
          <w:p w14:paraId="48BD28F8"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Not available</w:t>
            </w:r>
          </w:p>
        </w:tc>
        <w:tc>
          <w:tcPr>
            <w:tcW w:w="1913" w:type="dxa"/>
            <w:shd w:val="clear" w:color="auto" w:fill="auto"/>
            <w:hideMark/>
          </w:tcPr>
          <w:p w14:paraId="1BD97F59"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Not available</w:t>
            </w:r>
          </w:p>
        </w:tc>
        <w:tc>
          <w:tcPr>
            <w:tcW w:w="1912" w:type="dxa"/>
            <w:shd w:val="clear" w:color="auto" w:fill="auto"/>
            <w:hideMark/>
          </w:tcPr>
          <w:p w14:paraId="01F7373A"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Not available</w:t>
            </w:r>
          </w:p>
        </w:tc>
        <w:tc>
          <w:tcPr>
            <w:tcW w:w="1913" w:type="dxa"/>
            <w:shd w:val="clear" w:color="auto" w:fill="auto"/>
            <w:hideMark/>
          </w:tcPr>
          <w:p w14:paraId="040E60E6" w14:textId="6E65F400"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Up to</w:t>
            </w:r>
            <w:r w:rsidR="00755715">
              <w:rPr>
                <w:rFonts w:ascii="Arial" w:hAnsi="Arial" w:cs="Arial"/>
                <w:sz w:val="18"/>
                <w:szCs w:val="18"/>
                <w:lang w:val="en-GB"/>
              </w:rPr>
              <w:t xml:space="preserve"> </w:t>
            </w:r>
            <w:r w:rsidRPr="00490C50">
              <w:rPr>
                <w:rFonts w:ascii="Arial" w:hAnsi="Arial" w:cs="Arial"/>
                <w:sz w:val="18"/>
                <w:szCs w:val="18"/>
                <w:lang w:val="en-GB"/>
              </w:rPr>
              <w:t>₹10,000 for cash withdrawals and deposits</w:t>
            </w:r>
          </w:p>
          <w:p w14:paraId="36A80D35" w14:textId="77777777" w:rsidR="00490C50" w:rsidRPr="00490C50" w:rsidRDefault="00490C50" w:rsidP="00490C50">
            <w:pPr>
              <w:numPr>
                <w:ilvl w:val="0"/>
                <w:numId w:val="14"/>
              </w:numPr>
              <w:ind w:left="170" w:hanging="170"/>
              <w:rPr>
                <w:rFonts w:ascii="Arial" w:hAnsi="Arial" w:cs="Arial"/>
                <w:sz w:val="18"/>
                <w:szCs w:val="18"/>
                <w:lang w:val="en-GB"/>
              </w:rPr>
            </w:pPr>
            <w:r w:rsidRPr="00490C50">
              <w:rPr>
                <w:rFonts w:ascii="Arial" w:hAnsi="Arial" w:cs="Arial"/>
                <w:sz w:val="18"/>
                <w:szCs w:val="18"/>
                <w:lang w:val="en-GB"/>
              </w:rPr>
              <w:t>₹15 to ₹35 per visit</w:t>
            </w:r>
          </w:p>
        </w:tc>
      </w:tr>
    </w:tbl>
    <w:p w14:paraId="344E3945" w14:textId="77777777" w:rsidR="00490C50" w:rsidRPr="00490C50" w:rsidRDefault="00490C50" w:rsidP="00490C50">
      <w:pPr>
        <w:jc w:val="both"/>
        <w:rPr>
          <w:rFonts w:ascii="Arial" w:eastAsiaTheme="minorHAnsi" w:hAnsi="Arial" w:cs="Arial"/>
          <w:lang w:val="en-GB"/>
        </w:rPr>
      </w:pPr>
    </w:p>
    <w:p w14:paraId="37F7E3E2" w14:textId="520B0127" w:rsidR="00490C50" w:rsidRPr="00954C66" w:rsidRDefault="00490C50" w:rsidP="00490C50">
      <w:pPr>
        <w:jc w:val="both"/>
        <w:rPr>
          <w:rFonts w:ascii="Arial" w:eastAsiaTheme="minorHAnsi" w:hAnsi="Arial" w:cs="Arial"/>
          <w:spacing w:val="-4"/>
          <w:kern w:val="17"/>
          <w:sz w:val="17"/>
          <w:szCs w:val="17"/>
          <w:lang w:val="en-GB"/>
        </w:rPr>
      </w:pPr>
      <w:r w:rsidRPr="00954C66">
        <w:rPr>
          <w:rFonts w:ascii="Arial" w:eastAsiaTheme="minorHAnsi" w:hAnsi="Arial" w:cs="Arial"/>
          <w:spacing w:val="-4"/>
          <w:kern w:val="17"/>
          <w:sz w:val="17"/>
          <w:szCs w:val="17"/>
          <w:lang w:val="en-GB"/>
        </w:rPr>
        <w:t xml:space="preserve">Note: </w:t>
      </w:r>
      <w:proofErr w:type="spellStart"/>
      <w:r w:rsidRPr="00954C66">
        <w:rPr>
          <w:rFonts w:ascii="Arial" w:eastAsiaTheme="minorHAnsi" w:hAnsi="Arial" w:cs="Arial"/>
          <w:spacing w:val="-4"/>
          <w:kern w:val="17"/>
          <w:sz w:val="17"/>
          <w:szCs w:val="17"/>
          <w:lang w:val="en-GB"/>
        </w:rPr>
        <w:t>Paytm</w:t>
      </w:r>
      <w:proofErr w:type="spellEnd"/>
      <w:r w:rsidRPr="00954C66">
        <w:rPr>
          <w:rFonts w:ascii="Arial" w:eastAsiaTheme="minorHAnsi" w:hAnsi="Arial" w:cs="Arial"/>
          <w:spacing w:val="-4"/>
          <w:kern w:val="17"/>
          <w:sz w:val="17"/>
          <w:szCs w:val="17"/>
          <w:lang w:val="en-GB"/>
        </w:rPr>
        <w:t xml:space="preserve"> = </w:t>
      </w:r>
      <w:proofErr w:type="spellStart"/>
      <w:r w:rsidRPr="00954C66">
        <w:rPr>
          <w:rFonts w:ascii="Arial" w:eastAsiaTheme="minorHAnsi" w:hAnsi="Arial" w:cs="Arial"/>
          <w:spacing w:val="-4"/>
          <w:kern w:val="17"/>
          <w:sz w:val="17"/>
          <w:szCs w:val="17"/>
          <w:lang w:val="en-GB"/>
        </w:rPr>
        <w:t>Paytm</w:t>
      </w:r>
      <w:proofErr w:type="spellEnd"/>
      <w:r w:rsidRPr="00954C66">
        <w:rPr>
          <w:rFonts w:ascii="Arial" w:eastAsiaTheme="minorHAnsi" w:hAnsi="Arial" w:cs="Arial"/>
          <w:spacing w:val="-4"/>
          <w:kern w:val="17"/>
          <w:sz w:val="17"/>
          <w:szCs w:val="17"/>
          <w:lang w:val="en-GB"/>
        </w:rPr>
        <w:t xml:space="preserve"> Payments Bank; </w:t>
      </w:r>
      <w:proofErr w:type="spellStart"/>
      <w:r w:rsidRPr="00954C66">
        <w:rPr>
          <w:rFonts w:ascii="Arial" w:eastAsiaTheme="minorHAnsi" w:hAnsi="Arial" w:cs="Arial"/>
          <w:spacing w:val="-4"/>
          <w:kern w:val="17"/>
          <w:sz w:val="17"/>
          <w:szCs w:val="17"/>
          <w:lang w:val="en-GB"/>
        </w:rPr>
        <w:t>Fino</w:t>
      </w:r>
      <w:proofErr w:type="spellEnd"/>
      <w:r w:rsidRPr="00954C66">
        <w:rPr>
          <w:rFonts w:ascii="Arial" w:eastAsiaTheme="minorHAnsi" w:hAnsi="Arial" w:cs="Arial"/>
          <w:spacing w:val="-4"/>
          <w:kern w:val="17"/>
          <w:sz w:val="17"/>
          <w:szCs w:val="17"/>
          <w:lang w:val="en-GB"/>
        </w:rPr>
        <w:t xml:space="preserve"> = </w:t>
      </w:r>
      <w:proofErr w:type="spellStart"/>
      <w:r w:rsidRPr="00954C66">
        <w:rPr>
          <w:rFonts w:ascii="Arial" w:eastAsiaTheme="minorHAnsi" w:hAnsi="Arial" w:cs="Arial"/>
          <w:spacing w:val="-4"/>
          <w:kern w:val="17"/>
          <w:sz w:val="17"/>
          <w:szCs w:val="17"/>
          <w:lang w:val="en-GB"/>
        </w:rPr>
        <w:t>Fino</w:t>
      </w:r>
      <w:proofErr w:type="spellEnd"/>
      <w:r w:rsidRPr="00954C66">
        <w:rPr>
          <w:rFonts w:ascii="Arial" w:eastAsiaTheme="minorHAnsi" w:hAnsi="Arial" w:cs="Arial"/>
          <w:spacing w:val="-4"/>
          <w:kern w:val="17"/>
          <w:sz w:val="17"/>
          <w:szCs w:val="17"/>
          <w:lang w:val="en-GB"/>
        </w:rPr>
        <w:t xml:space="preserve"> </w:t>
      </w:r>
      <w:proofErr w:type="spellStart"/>
      <w:r w:rsidRPr="00954C66">
        <w:rPr>
          <w:rFonts w:ascii="Arial" w:eastAsiaTheme="minorHAnsi" w:hAnsi="Arial" w:cs="Arial"/>
          <w:spacing w:val="-4"/>
          <w:kern w:val="17"/>
          <w:sz w:val="17"/>
          <w:szCs w:val="17"/>
          <w:lang w:val="en-GB"/>
        </w:rPr>
        <w:t>PayTech</w:t>
      </w:r>
      <w:proofErr w:type="spellEnd"/>
      <w:r w:rsidRPr="00954C66">
        <w:rPr>
          <w:rFonts w:ascii="Arial" w:eastAsiaTheme="minorHAnsi" w:hAnsi="Arial" w:cs="Arial"/>
          <w:spacing w:val="-4"/>
          <w:kern w:val="17"/>
          <w:sz w:val="17"/>
          <w:szCs w:val="17"/>
          <w:lang w:val="en-GB"/>
        </w:rPr>
        <w:t xml:space="preserve"> Limited; India Post = India Department of Posts; ATM = automated teller machine; IMPS = Immediate Payment Service; NEFT = National Electronic Funds Transfer; ₹ = INR = Indian rupee; </w:t>
      </w:r>
      <w:r w:rsidR="00755715" w:rsidRPr="00954C66">
        <w:rPr>
          <w:rFonts w:ascii="Arial" w:eastAsiaTheme="minorHAnsi" w:hAnsi="Arial" w:cs="Arial"/>
          <w:spacing w:val="-4"/>
          <w:kern w:val="17"/>
          <w:sz w:val="17"/>
          <w:szCs w:val="17"/>
          <w:lang w:val="en-GB"/>
        </w:rPr>
        <w:t>₹1 = US$0.02</w:t>
      </w:r>
      <w:r w:rsidRPr="00954C66">
        <w:rPr>
          <w:rFonts w:ascii="Arial" w:eastAsiaTheme="minorHAnsi" w:hAnsi="Arial" w:cs="Arial"/>
          <w:spacing w:val="-4"/>
          <w:kern w:val="17"/>
          <w:sz w:val="17"/>
          <w:szCs w:val="17"/>
          <w:lang w:val="en-GB"/>
        </w:rPr>
        <w:t xml:space="preserve"> on January 1, 2018.</w:t>
      </w:r>
    </w:p>
    <w:p w14:paraId="3BEE2A72" w14:textId="77777777" w:rsidR="00490C50" w:rsidRPr="00490C50" w:rsidRDefault="00490C50" w:rsidP="00490C50">
      <w:pPr>
        <w:jc w:val="both"/>
        <w:rPr>
          <w:rFonts w:ascii="Arial" w:eastAsiaTheme="minorHAnsi" w:hAnsi="Arial" w:cs="Arial"/>
          <w:sz w:val="17"/>
          <w:szCs w:val="17"/>
          <w:lang w:val="en-GB"/>
        </w:rPr>
      </w:pPr>
      <w:r w:rsidRPr="00490C50">
        <w:rPr>
          <w:rFonts w:ascii="Arial" w:eastAsiaTheme="minorHAnsi" w:hAnsi="Arial" w:cs="Arial"/>
          <w:sz w:val="17"/>
          <w:szCs w:val="17"/>
          <w:lang w:val="en-GB"/>
        </w:rPr>
        <w:t xml:space="preserve">Source: Created by the case authors with information from “India’s First Payments Bank,” Airtel, accessed September 20, 2018, www.airtel.in/bank; “Products,” </w:t>
      </w:r>
      <w:proofErr w:type="spellStart"/>
      <w:r w:rsidRPr="00490C50">
        <w:rPr>
          <w:rFonts w:ascii="Arial" w:eastAsiaTheme="minorHAnsi" w:hAnsi="Arial" w:cs="Arial"/>
          <w:sz w:val="17"/>
          <w:szCs w:val="17"/>
          <w:lang w:val="en-GB"/>
        </w:rPr>
        <w:t>Paytm</w:t>
      </w:r>
      <w:proofErr w:type="spellEnd"/>
      <w:r w:rsidRPr="00490C50">
        <w:rPr>
          <w:rFonts w:ascii="Arial" w:eastAsiaTheme="minorHAnsi" w:hAnsi="Arial" w:cs="Arial"/>
          <w:sz w:val="17"/>
          <w:szCs w:val="17"/>
          <w:lang w:val="en-GB"/>
        </w:rPr>
        <w:t xml:space="preserve"> Payments Bank, accessed September 20, 2018, www.paytmbank.com/products; “Home Page,” </w:t>
      </w:r>
      <w:proofErr w:type="spellStart"/>
      <w:r w:rsidRPr="00490C50">
        <w:rPr>
          <w:rFonts w:ascii="Arial" w:eastAsiaTheme="minorHAnsi" w:hAnsi="Arial" w:cs="Arial"/>
          <w:sz w:val="17"/>
          <w:szCs w:val="17"/>
          <w:lang w:val="en-GB"/>
        </w:rPr>
        <w:t>Fino</w:t>
      </w:r>
      <w:proofErr w:type="spellEnd"/>
      <w:r w:rsidRPr="00490C50">
        <w:rPr>
          <w:rFonts w:ascii="Arial" w:eastAsiaTheme="minorHAnsi" w:hAnsi="Arial" w:cs="Arial"/>
          <w:sz w:val="17"/>
          <w:szCs w:val="17"/>
          <w:lang w:val="en-GB"/>
        </w:rPr>
        <w:t xml:space="preserve"> Payments B</w:t>
      </w:r>
      <w:bookmarkStart w:id="1" w:name="_GoBack"/>
      <w:bookmarkEnd w:id="1"/>
      <w:r w:rsidRPr="00490C50">
        <w:rPr>
          <w:rFonts w:ascii="Arial" w:eastAsiaTheme="minorHAnsi" w:hAnsi="Arial" w:cs="Arial"/>
          <w:sz w:val="17"/>
          <w:szCs w:val="17"/>
          <w:lang w:val="en-GB"/>
        </w:rPr>
        <w:t>ank, accessed September 20, 2018, www.finobank.com; “Home Page,” India Post Payments Bank, accessed September 20, 2018, www.ippbonline.com.</w:t>
      </w:r>
    </w:p>
    <w:p w14:paraId="3ADF2CFC" w14:textId="77777777" w:rsidR="00490C50" w:rsidRPr="00490C50" w:rsidRDefault="00490C50" w:rsidP="00490C50">
      <w:pPr>
        <w:jc w:val="both"/>
        <w:rPr>
          <w:rFonts w:ascii="Arial" w:eastAsiaTheme="minorHAnsi" w:hAnsi="Arial" w:cs="Arial"/>
          <w:lang w:val="en-GB"/>
        </w:rPr>
      </w:pPr>
    </w:p>
    <w:p w14:paraId="1ECD83A9" w14:textId="77777777" w:rsidR="00490C50" w:rsidRPr="00490C50" w:rsidRDefault="00490C50" w:rsidP="00490C50">
      <w:pPr>
        <w:jc w:val="both"/>
        <w:rPr>
          <w:rFonts w:ascii="Arial" w:eastAsiaTheme="minorHAnsi" w:hAnsi="Arial" w:cs="Arial"/>
          <w:lang w:val="en-GB"/>
        </w:rPr>
      </w:pPr>
    </w:p>
    <w:p w14:paraId="4D40A224" w14:textId="77777777" w:rsidR="00490C50" w:rsidRPr="00490C50" w:rsidRDefault="00490C50" w:rsidP="00490C50">
      <w:pPr>
        <w:jc w:val="center"/>
        <w:rPr>
          <w:rFonts w:ascii="Arial" w:hAnsi="Arial" w:cs="Arial"/>
          <w:b/>
          <w:caps/>
          <w:lang w:val="en-GB"/>
        </w:rPr>
      </w:pPr>
      <w:r w:rsidRPr="00490C50">
        <w:rPr>
          <w:rFonts w:ascii="Arial" w:eastAsiaTheme="minorHAnsi" w:hAnsi="Arial" w:cs="Arial"/>
          <w:b/>
          <w:caps/>
          <w:lang w:val="en-GB"/>
        </w:rPr>
        <w:t xml:space="preserve">EXHIBIT 3: </w:t>
      </w:r>
      <w:r w:rsidRPr="00490C50">
        <w:rPr>
          <w:rFonts w:ascii="Arial" w:hAnsi="Arial" w:cs="Arial"/>
          <w:b/>
          <w:caps/>
          <w:lang w:val="en-GB"/>
        </w:rPr>
        <w:t>Charges imposed by Airtel Payments on withdrawal and fund transfer</w:t>
      </w:r>
    </w:p>
    <w:p w14:paraId="43991E50" w14:textId="77777777" w:rsidR="00490C50" w:rsidRPr="00490C50" w:rsidRDefault="00490C50" w:rsidP="00490C50">
      <w:pPr>
        <w:jc w:val="both"/>
        <w:rPr>
          <w:rFonts w:ascii="Arial" w:eastAsiaTheme="minorHAnsi" w:hAnsi="Arial" w:cs="Arial"/>
          <w:lang w:val="en-GB"/>
        </w:rPr>
      </w:pPr>
    </w:p>
    <w:tbl>
      <w:tblPr>
        <w:tblW w:w="4464" w:type="pct"/>
        <w:jc w:val="center"/>
        <w:tblLook w:val="04A0" w:firstRow="1" w:lastRow="0" w:firstColumn="1" w:lastColumn="0" w:noHBand="0" w:noVBand="1"/>
      </w:tblPr>
      <w:tblGrid>
        <w:gridCol w:w="4784"/>
        <w:gridCol w:w="3766"/>
      </w:tblGrid>
      <w:tr w:rsidR="00490C50" w:rsidRPr="00490C50" w14:paraId="3EC9DECA" w14:textId="77777777" w:rsidTr="000F0DAD">
        <w:trPr>
          <w:trHeight w:val="360"/>
          <w:jc w:val="center"/>
        </w:trPr>
        <w:tc>
          <w:tcPr>
            <w:tcW w:w="47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2CB7BB" w14:textId="77777777" w:rsidR="00490C50" w:rsidRPr="00490C50" w:rsidRDefault="00490C50" w:rsidP="00490C50">
            <w:pPr>
              <w:rPr>
                <w:rFonts w:ascii="Arial" w:hAnsi="Arial" w:cs="Arial"/>
                <w:b/>
                <w:lang w:val="en-GB"/>
              </w:rPr>
            </w:pPr>
            <w:r w:rsidRPr="00490C50">
              <w:rPr>
                <w:rFonts w:ascii="Arial" w:hAnsi="Arial" w:cs="Arial"/>
                <w:b/>
                <w:lang w:val="en-GB"/>
              </w:rPr>
              <w:t>Service</w:t>
            </w:r>
          </w:p>
        </w:tc>
        <w:tc>
          <w:tcPr>
            <w:tcW w:w="3766" w:type="dxa"/>
            <w:tcBorders>
              <w:top w:val="single" w:sz="4" w:space="0" w:color="auto"/>
              <w:left w:val="nil"/>
              <w:bottom w:val="single" w:sz="4" w:space="0" w:color="auto"/>
              <w:right w:val="single" w:sz="4" w:space="0" w:color="auto"/>
            </w:tcBorders>
            <w:shd w:val="clear" w:color="auto" w:fill="auto"/>
            <w:noWrap/>
            <w:vAlign w:val="center"/>
            <w:hideMark/>
          </w:tcPr>
          <w:p w14:paraId="22916484" w14:textId="77777777" w:rsidR="00490C50" w:rsidRPr="00490C50" w:rsidRDefault="00490C50" w:rsidP="00490C50">
            <w:pPr>
              <w:rPr>
                <w:rFonts w:ascii="Arial" w:hAnsi="Arial" w:cs="Arial"/>
                <w:b/>
                <w:lang w:val="en-GB"/>
              </w:rPr>
            </w:pPr>
            <w:r w:rsidRPr="00490C50">
              <w:rPr>
                <w:rFonts w:ascii="Arial" w:hAnsi="Arial" w:cs="Arial"/>
                <w:b/>
                <w:lang w:val="en-GB"/>
              </w:rPr>
              <w:t>Fee</w:t>
            </w:r>
          </w:p>
        </w:tc>
      </w:tr>
      <w:tr w:rsidR="00490C50" w:rsidRPr="00490C50" w14:paraId="7DF27250" w14:textId="77777777" w:rsidTr="000F0DAD">
        <w:trPr>
          <w:trHeight w:val="360"/>
          <w:jc w:val="center"/>
        </w:trPr>
        <w:tc>
          <w:tcPr>
            <w:tcW w:w="4784" w:type="dxa"/>
            <w:tcBorders>
              <w:top w:val="nil"/>
              <w:left w:val="single" w:sz="4" w:space="0" w:color="auto"/>
              <w:bottom w:val="single" w:sz="4" w:space="0" w:color="auto"/>
              <w:right w:val="single" w:sz="4" w:space="0" w:color="auto"/>
            </w:tcBorders>
            <w:shd w:val="clear" w:color="auto" w:fill="auto"/>
            <w:noWrap/>
            <w:vAlign w:val="center"/>
            <w:hideMark/>
          </w:tcPr>
          <w:p w14:paraId="6174C61F" w14:textId="77777777" w:rsidR="00490C50" w:rsidRPr="00490C50" w:rsidRDefault="00490C50" w:rsidP="00490C50">
            <w:pPr>
              <w:rPr>
                <w:rFonts w:ascii="Arial" w:hAnsi="Arial" w:cs="Arial"/>
                <w:i/>
                <w:iCs/>
                <w:lang w:val="en-GB"/>
              </w:rPr>
            </w:pPr>
            <w:r w:rsidRPr="00490C50">
              <w:rPr>
                <w:rFonts w:ascii="Arial" w:hAnsi="Arial" w:cs="Arial"/>
                <w:i/>
                <w:iCs/>
                <w:lang w:val="en-GB"/>
              </w:rPr>
              <w:t>Cash Withdrawals:</w:t>
            </w:r>
          </w:p>
        </w:tc>
        <w:tc>
          <w:tcPr>
            <w:tcW w:w="3766" w:type="dxa"/>
            <w:tcBorders>
              <w:top w:val="nil"/>
              <w:left w:val="nil"/>
              <w:bottom w:val="single" w:sz="4" w:space="0" w:color="auto"/>
              <w:right w:val="single" w:sz="4" w:space="0" w:color="auto"/>
            </w:tcBorders>
            <w:shd w:val="clear" w:color="auto" w:fill="auto"/>
            <w:noWrap/>
            <w:vAlign w:val="center"/>
            <w:hideMark/>
          </w:tcPr>
          <w:p w14:paraId="57E16BD3" w14:textId="77777777" w:rsidR="00490C50" w:rsidRPr="00490C50" w:rsidRDefault="00490C50" w:rsidP="00490C50">
            <w:pPr>
              <w:rPr>
                <w:rFonts w:ascii="Arial" w:hAnsi="Arial" w:cs="Arial"/>
                <w:lang w:val="en-GB"/>
              </w:rPr>
            </w:pPr>
          </w:p>
        </w:tc>
      </w:tr>
      <w:tr w:rsidR="00490C50" w:rsidRPr="00490C50" w14:paraId="41D589A7" w14:textId="77777777" w:rsidTr="000F0DAD">
        <w:trPr>
          <w:trHeight w:val="360"/>
          <w:jc w:val="center"/>
        </w:trPr>
        <w:tc>
          <w:tcPr>
            <w:tcW w:w="4784" w:type="dxa"/>
            <w:tcBorders>
              <w:top w:val="nil"/>
              <w:left w:val="single" w:sz="4" w:space="0" w:color="auto"/>
              <w:bottom w:val="single" w:sz="4" w:space="0" w:color="auto"/>
              <w:right w:val="single" w:sz="4" w:space="0" w:color="auto"/>
            </w:tcBorders>
            <w:shd w:val="clear" w:color="auto" w:fill="auto"/>
            <w:noWrap/>
            <w:vAlign w:val="center"/>
            <w:hideMark/>
          </w:tcPr>
          <w:p w14:paraId="59186025" w14:textId="77777777" w:rsidR="00490C50" w:rsidRPr="00490C50" w:rsidRDefault="00490C50" w:rsidP="00490C50">
            <w:pPr>
              <w:ind w:left="360"/>
              <w:rPr>
                <w:rFonts w:ascii="Arial" w:hAnsi="Arial" w:cs="Arial"/>
                <w:lang w:val="en-GB"/>
              </w:rPr>
            </w:pPr>
            <w:r w:rsidRPr="00490C50">
              <w:rPr>
                <w:rFonts w:ascii="Arial" w:hAnsi="Arial" w:cs="Arial"/>
                <w:lang w:val="en-GB"/>
              </w:rPr>
              <w:t>₹10 to ₹4,000</w:t>
            </w:r>
          </w:p>
        </w:tc>
        <w:tc>
          <w:tcPr>
            <w:tcW w:w="3766" w:type="dxa"/>
            <w:tcBorders>
              <w:top w:val="nil"/>
              <w:left w:val="nil"/>
              <w:bottom w:val="single" w:sz="4" w:space="0" w:color="auto"/>
              <w:right w:val="single" w:sz="4" w:space="0" w:color="auto"/>
            </w:tcBorders>
            <w:shd w:val="clear" w:color="auto" w:fill="auto"/>
            <w:noWrap/>
            <w:vAlign w:val="center"/>
            <w:hideMark/>
          </w:tcPr>
          <w:p w14:paraId="172D59AA" w14:textId="77777777" w:rsidR="00490C50" w:rsidRPr="00490C50" w:rsidRDefault="00490C50" w:rsidP="00490C50">
            <w:pPr>
              <w:rPr>
                <w:rFonts w:ascii="Arial" w:hAnsi="Arial" w:cs="Arial"/>
                <w:lang w:val="en-GB"/>
              </w:rPr>
            </w:pPr>
            <w:r w:rsidRPr="00490C50">
              <w:rPr>
                <w:rFonts w:ascii="Arial" w:hAnsi="Arial" w:cs="Arial"/>
                <w:lang w:val="en-GB"/>
              </w:rPr>
              <w:t>₹5 to ₹25 per withdrawal</w:t>
            </w:r>
          </w:p>
        </w:tc>
      </w:tr>
      <w:tr w:rsidR="00490C50" w:rsidRPr="00490C50" w14:paraId="5B0EAAD8" w14:textId="77777777" w:rsidTr="000F0DAD">
        <w:trPr>
          <w:trHeight w:val="360"/>
          <w:jc w:val="center"/>
        </w:trPr>
        <w:tc>
          <w:tcPr>
            <w:tcW w:w="4784" w:type="dxa"/>
            <w:tcBorders>
              <w:top w:val="nil"/>
              <w:left w:val="single" w:sz="4" w:space="0" w:color="auto"/>
              <w:bottom w:val="single" w:sz="4" w:space="0" w:color="auto"/>
              <w:right w:val="single" w:sz="4" w:space="0" w:color="auto"/>
            </w:tcBorders>
            <w:shd w:val="clear" w:color="auto" w:fill="auto"/>
            <w:noWrap/>
            <w:vAlign w:val="center"/>
            <w:hideMark/>
          </w:tcPr>
          <w:p w14:paraId="380E9CAB" w14:textId="77777777" w:rsidR="00490C50" w:rsidRPr="00490C50" w:rsidRDefault="00490C50" w:rsidP="00490C50">
            <w:pPr>
              <w:ind w:left="360"/>
              <w:rPr>
                <w:rFonts w:ascii="Arial" w:hAnsi="Arial" w:cs="Arial"/>
                <w:lang w:val="en-GB"/>
              </w:rPr>
            </w:pPr>
            <w:r w:rsidRPr="00490C50">
              <w:rPr>
                <w:rFonts w:ascii="Arial" w:hAnsi="Arial" w:cs="Arial"/>
                <w:lang w:val="en-GB"/>
              </w:rPr>
              <w:t>Above ₹4,000</w:t>
            </w:r>
          </w:p>
        </w:tc>
        <w:tc>
          <w:tcPr>
            <w:tcW w:w="3766" w:type="dxa"/>
            <w:tcBorders>
              <w:top w:val="nil"/>
              <w:left w:val="nil"/>
              <w:bottom w:val="single" w:sz="4" w:space="0" w:color="auto"/>
              <w:right w:val="single" w:sz="4" w:space="0" w:color="auto"/>
            </w:tcBorders>
            <w:shd w:val="clear" w:color="auto" w:fill="auto"/>
            <w:noWrap/>
            <w:vAlign w:val="center"/>
            <w:hideMark/>
          </w:tcPr>
          <w:p w14:paraId="239D0D29" w14:textId="77777777" w:rsidR="00490C50" w:rsidRPr="00490C50" w:rsidRDefault="00490C50" w:rsidP="00490C50">
            <w:pPr>
              <w:rPr>
                <w:rFonts w:ascii="Arial" w:hAnsi="Arial" w:cs="Arial"/>
                <w:lang w:val="en-GB"/>
              </w:rPr>
            </w:pPr>
            <w:r w:rsidRPr="00490C50">
              <w:rPr>
                <w:rFonts w:ascii="Arial" w:hAnsi="Arial" w:cs="Arial"/>
                <w:lang w:val="en-GB"/>
              </w:rPr>
              <w:t>0.65% of withdrawal amount</w:t>
            </w:r>
          </w:p>
        </w:tc>
      </w:tr>
      <w:tr w:rsidR="00490C50" w:rsidRPr="00490C50" w14:paraId="25AFCF66" w14:textId="77777777" w:rsidTr="000F0DAD">
        <w:trPr>
          <w:trHeight w:val="360"/>
          <w:jc w:val="center"/>
        </w:trPr>
        <w:tc>
          <w:tcPr>
            <w:tcW w:w="4784" w:type="dxa"/>
            <w:tcBorders>
              <w:top w:val="nil"/>
              <w:left w:val="single" w:sz="4" w:space="0" w:color="auto"/>
              <w:bottom w:val="single" w:sz="4" w:space="0" w:color="auto"/>
              <w:right w:val="single" w:sz="4" w:space="0" w:color="auto"/>
            </w:tcBorders>
            <w:shd w:val="clear" w:color="auto" w:fill="auto"/>
            <w:noWrap/>
            <w:vAlign w:val="center"/>
            <w:hideMark/>
          </w:tcPr>
          <w:p w14:paraId="5CBD0F36" w14:textId="77777777" w:rsidR="00490C50" w:rsidRPr="00490C50" w:rsidRDefault="00490C50" w:rsidP="00490C50">
            <w:pPr>
              <w:rPr>
                <w:rFonts w:ascii="Arial" w:hAnsi="Arial" w:cs="Arial"/>
                <w:i/>
                <w:iCs/>
                <w:lang w:val="en-GB"/>
              </w:rPr>
            </w:pPr>
            <w:r w:rsidRPr="00490C50">
              <w:rPr>
                <w:rFonts w:ascii="Arial" w:hAnsi="Arial" w:cs="Arial"/>
                <w:i/>
                <w:iCs/>
                <w:lang w:val="en-GB"/>
              </w:rPr>
              <w:t>Fund Transfers:</w:t>
            </w:r>
          </w:p>
        </w:tc>
        <w:tc>
          <w:tcPr>
            <w:tcW w:w="3766" w:type="dxa"/>
            <w:tcBorders>
              <w:top w:val="nil"/>
              <w:left w:val="nil"/>
              <w:bottom w:val="single" w:sz="4" w:space="0" w:color="auto"/>
              <w:right w:val="single" w:sz="4" w:space="0" w:color="auto"/>
            </w:tcBorders>
            <w:shd w:val="clear" w:color="auto" w:fill="auto"/>
            <w:noWrap/>
            <w:vAlign w:val="center"/>
            <w:hideMark/>
          </w:tcPr>
          <w:p w14:paraId="5BFD764A" w14:textId="77777777" w:rsidR="00490C50" w:rsidRPr="00490C50" w:rsidRDefault="00490C50" w:rsidP="00490C50">
            <w:pPr>
              <w:rPr>
                <w:rFonts w:ascii="Arial" w:hAnsi="Arial" w:cs="Arial"/>
                <w:lang w:val="en-GB"/>
              </w:rPr>
            </w:pPr>
          </w:p>
        </w:tc>
      </w:tr>
      <w:tr w:rsidR="00490C50" w:rsidRPr="00490C50" w14:paraId="18469F0B" w14:textId="77777777" w:rsidTr="000F0DAD">
        <w:trPr>
          <w:trHeight w:val="360"/>
          <w:jc w:val="center"/>
        </w:trPr>
        <w:tc>
          <w:tcPr>
            <w:tcW w:w="4784" w:type="dxa"/>
            <w:tcBorders>
              <w:top w:val="nil"/>
              <w:left w:val="single" w:sz="4" w:space="0" w:color="auto"/>
              <w:bottom w:val="single" w:sz="4" w:space="0" w:color="auto"/>
              <w:right w:val="single" w:sz="4" w:space="0" w:color="auto"/>
            </w:tcBorders>
            <w:shd w:val="clear" w:color="auto" w:fill="auto"/>
            <w:noWrap/>
            <w:vAlign w:val="center"/>
            <w:hideMark/>
          </w:tcPr>
          <w:p w14:paraId="64B43FB7" w14:textId="77777777" w:rsidR="00490C50" w:rsidRPr="00490C50" w:rsidRDefault="00490C50" w:rsidP="00490C50">
            <w:pPr>
              <w:ind w:left="360"/>
              <w:rPr>
                <w:rFonts w:ascii="Arial" w:hAnsi="Arial" w:cs="Arial"/>
                <w:lang w:val="en-GB"/>
              </w:rPr>
            </w:pPr>
            <w:r w:rsidRPr="00490C50">
              <w:rPr>
                <w:rFonts w:ascii="Arial" w:hAnsi="Arial" w:cs="Arial"/>
                <w:lang w:val="en-GB"/>
              </w:rPr>
              <w:t>Within Airtel Payments Digitally</w:t>
            </w:r>
          </w:p>
        </w:tc>
        <w:tc>
          <w:tcPr>
            <w:tcW w:w="3766" w:type="dxa"/>
            <w:tcBorders>
              <w:top w:val="nil"/>
              <w:left w:val="nil"/>
              <w:bottom w:val="single" w:sz="4" w:space="0" w:color="auto"/>
              <w:right w:val="single" w:sz="4" w:space="0" w:color="auto"/>
            </w:tcBorders>
            <w:shd w:val="clear" w:color="auto" w:fill="auto"/>
            <w:noWrap/>
            <w:vAlign w:val="center"/>
            <w:hideMark/>
          </w:tcPr>
          <w:p w14:paraId="71FD2A24" w14:textId="77777777" w:rsidR="00490C50" w:rsidRPr="00490C50" w:rsidRDefault="00490C50" w:rsidP="00490C50">
            <w:pPr>
              <w:rPr>
                <w:rFonts w:ascii="Arial" w:hAnsi="Arial" w:cs="Arial"/>
                <w:lang w:val="en-GB"/>
              </w:rPr>
            </w:pPr>
            <w:r w:rsidRPr="00490C50">
              <w:rPr>
                <w:rFonts w:ascii="Arial" w:hAnsi="Arial" w:cs="Arial"/>
                <w:lang w:val="en-GB"/>
              </w:rPr>
              <w:t>Free</w:t>
            </w:r>
          </w:p>
        </w:tc>
      </w:tr>
      <w:tr w:rsidR="00490C50" w:rsidRPr="00490C50" w14:paraId="4612B398" w14:textId="77777777" w:rsidTr="000F0DAD">
        <w:trPr>
          <w:trHeight w:val="360"/>
          <w:jc w:val="center"/>
        </w:trPr>
        <w:tc>
          <w:tcPr>
            <w:tcW w:w="4784" w:type="dxa"/>
            <w:tcBorders>
              <w:top w:val="nil"/>
              <w:left w:val="single" w:sz="4" w:space="0" w:color="auto"/>
              <w:bottom w:val="single" w:sz="4" w:space="0" w:color="auto"/>
              <w:right w:val="single" w:sz="4" w:space="0" w:color="auto"/>
            </w:tcBorders>
            <w:shd w:val="clear" w:color="auto" w:fill="auto"/>
            <w:noWrap/>
            <w:vAlign w:val="center"/>
            <w:hideMark/>
          </w:tcPr>
          <w:p w14:paraId="68501520" w14:textId="77777777" w:rsidR="00490C50" w:rsidRPr="00490C50" w:rsidRDefault="00490C50" w:rsidP="00490C50">
            <w:pPr>
              <w:ind w:left="360"/>
              <w:rPr>
                <w:rFonts w:ascii="Arial" w:hAnsi="Arial" w:cs="Arial"/>
                <w:lang w:val="en-GB"/>
              </w:rPr>
            </w:pPr>
            <w:r w:rsidRPr="00490C50">
              <w:rPr>
                <w:rFonts w:ascii="Arial" w:hAnsi="Arial" w:cs="Arial"/>
                <w:lang w:val="en-GB"/>
              </w:rPr>
              <w:t>From Airtel Payments to Another Bank Digitally</w:t>
            </w:r>
          </w:p>
        </w:tc>
        <w:tc>
          <w:tcPr>
            <w:tcW w:w="3766" w:type="dxa"/>
            <w:tcBorders>
              <w:top w:val="nil"/>
              <w:left w:val="nil"/>
              <w:bottom w:val="single" w:sz="4" w:space="0" w:color="auto"/>
              <w:right w:val="single" w:sz="4" w:space="0" w:color="auto"/>
            </w:tcBorders>
            <w:shd w:val="clear" w:color="auto" w:fill="auto"/>
            <w:noWrap/>
            <w:vAlign w:val="center"/>
            <w:hideMark/>
          </w:tcPr>
          <w:p w14:paraId="63476C4D" w14:textId="77777777" w:rsidR="00490C50" w:rsidRPr="00490C50" w:rsidRDefault="00490C50" w:rsidP="00490C50">
            <w:pPr>
              <w:rPr>
                <w:rFonts w:ascii="Arial" w:hAnsi="Arial" w:cs="Arial"/>
                <w:lang w:val="en-GB"/>
              </w:rPr>
            </w:pPr>
            <w:r w:rsidRPr="00490C50">
              <w:rPr>
                <w:rFonts w:ascii="Arial" w:hAnsi="Arial" w:cs="Arial"/>
                <w:lang w:val="en-GB"/>
              </w:rPr>
              <w:t>0.5% of the transferred amount</w:t>
            </w:r>
          </w:p>
        </w:tc>
      </w:tr>
      <w:tr w:rsidR="00490C50" w:rsidRPr="00490C50" w14:paraId="20879032" w14:textId="77777777" w:rsidTr="000F0DAD">
        <w:trPr>
          <w:trHeight w:val="360"/>
          <w:jc w:val="center"/>
        </w:trPr>
        <w:tc>
          <w:tcPr>
            <w:tcW w:w="4784" w:type="dxa"/>
            <w:tcBorders>
              <w:top w:val="nil"/>
              <w:left w:val="single" w:sz="4" w:space="0" w:color="auto"/>
              <w:bottom w:val="single" w:sz="4" w:space="0" w:color="auto"/>
              <w:right w:val="single" w:sz="4" w:space="0" w:color="auto"/>
            </w:tcBorders>
            <w:shd w:val="clear" w:color="auto" w:fill="auto"/>
            <w:noWrap/>
            <w:vAlign w:val="center"/>
            <w:hideMark/>
          </w:tcPr>
          <w:p w14:paraId="56809E17" w14:textId="77777777" w:rsidR="00490C50" w:rsidRPr="00490C50" w:rsidRDefault="00490C50" w:rsidP="00490C50">
            <w:pPr>
              <w:ind w:left="360"/>
              <w:rPr>
                <w:rFonts w:ascii="Arial" w:hAnsi="Arial" w:cs="Arial"/>
                <w:lang w:val="en-GB"/>
              </w:rPr>
            </w:pPr>
            <w:r w:rsidRPr="00490C50">
              <w:rPr>
                <w:rFonts w:ascii="Arial" w:hAnsi="Arial" w:cs="Arial"/>
                <w:lang w:val="en-GB"/>
              </w:rPr>
              <w:t>Within Airtel Payments Using Bank Point</w:t>
            </w:r>
          </w:p>
        </w:tc>
        <w:tc>
          <w:tcPr>
            <w:tcW w:w="3766" w:type="dxa"/>
            <w:tcBorders>
              <w:top w:val="nil"/>
              <w:left w:val="nil"/>
              <w:bottom w:val="single" w:sz="4" w:space="0" w:color="auto"/>
              <w:right w:val="single" w:sz="4" w:space="0" w:color="auto"/>
            </w:tcBorders>
            <w:shd w:val="clear" w:color="auto" w:fill="auto"/>
            <w:noWrap/>
            <w:vAlign w:val="center"/>
            <w:hideMark/>
          </w:tcPr>
          <w:p w14:paraId="1F3DCA53" w14:textId="77777777" w:rsidR="00490C50" w:rsidRPr="00490C50" w:rsidRDefault="00490C50" w:rsidP="00490C50">
            <w:pPr>
              <w:rPr>
                <w:rFonts w:ascii="Arial" w:hAnsi="Arial" w:cs="Arial"/>
                <w:lang w:val="en-GB"/>
              </w:rPr>
            </w:pPr>
            <w:r w:rsidRPr="00490C50">
              <w:rPr>
                <w:rFonts w:ascii="Arial" w:hAnsi="Arial" w:cs="Arial"/>
                <w:lang w:val="en-GB"/>
              </w:rPr>
              <w:t>0.5% of the transferred amount</w:t>
            </w:r>
          </w:p>
        </w:tc>
      </w:tr>
      <w:tr w:rsidR="00490C50" w:rsidRPr="00490C50" w14:paraId="59F3CC55" w14:textId="77777777" w:rsidTr="000F0DAD">
        <w:trPr>
          <w:trHeight w:val="360"/>
          <w:jc w:val="center"/>
        </w:trPr>
        <w:tc>
          <w:tcPr>
            <w:tcW w:w="4784" w:type="dxa"/>
            <w:tcBorders>
              <w:top w:val="nil"/>
              <w:left w:val="single" w:sz="4" w:space="0" w:color="auto"/>
              <w:bottom w:val="single" w:sz="4" w:space="0" w:color="auto"/>
              <w:right w:val="single" w:sz="4" w:space="0" w:color="auto"/>
            </w:tcBorders>
            <w:shd w:val="clear" w:color="auto" w:fill="auto"/>
            <w:noWrap/>
            <w:vAlign w:val="center"/>
            <w:hideMark/>
          </w:tcPr>
          <w:p w14:paraId="0BB390EE" w14:textId="77777777" w:rsidR="00490C50" w:rsidRPr="00490C50" w:rsidRDefault="00490C50" w:rsidP="00490C50">
            <w:pPr>
              <w:ind w:left="360"/>
              <w:rPr>
                <w:rFonts w:ascii="Arial" w:hAnsi="Arial" w:cs="Arial"/>
                <w:lang w:val="en-GB"/>
              </w:rPr>
            </w:pPr>
            <w:r w:rsidRPr="00490C50">
              <w:rPr>
                <w:rFonts w:ascii="Arial" w:hAnsi="Arial" w:cs="Arial"/>
                <w:lang w:val="en-GB"/>
              </w:rPr>
              <w:t>From Airtel Payments to Another Bank Using Bank Point</w:t>
            </w:r>
          </w:p>
        </w:tc>
        <w:tc>
          <w:tcPr>
            <w:tcW w:w="3766" w:type="dxa"/>
            <w:tcBorders>
              <w:top w:val="nil"/>
              <w:left w:val="nil"/>
              <w:bottom w:val="single" w:sz="4" w:space="0" w:color="auto"/>
              <w:right w:val="single" w:sz="4" w:space="0" w:color="auto"/>
            </w:tcBorders>
            <w:shd w:val="clear" w:color="auto" w:fill="auto"/>
            <w:noWrap/>
            <w:vAlign w:val="center"/>
            <w:hideMark/>
          </w:tcPr>
          <w:p w14:paraId="02CBA7DF" w14:textId="77777777" w:rsidR="00490C50" w:rsidRPr="00490C50" w:rsidRDefault="00490C50" w:rsidP="00490C50">
            <w:pPr>
              <w:rPr>
                <w:rFonts w:ascii="Arial" w:hAnsi="Arial" w:cs="Arial"/>
                <w:lang w:val="en-GB"/>
              </w:rPr>
            </w:pPr>
            <w:r w:rsidRPr="00490C50">
              <w:rPr>
                <w:rFonts w:ascii="Arial" w:hAnsi="Arial" w:cs="Arial"/>
                <w:lang w:val="en-GB"/>
              </w:rPr>
              <w:t>1.0% of the transferred amount</w:t>
            </w:r>
          </w:p>
        </w:tc>
      </w:tr>
      <w:tr w:rsidR="00490C50" w:rsidRPr="00490C50" w14:paraId="7C273331" w14:textId="77777777" w:rsidTr="000F0DAD">
        <w:trPr>
          <w:trHeight w:val="360"/>
          <w:jc w:val="center"/>
        </w:trPr>
        <w:tc>
          <w:tcPr>
            <w:tcW w:w="4784" w:type="dxa"/>
            <w:tcBorders>
              <w:top w:val="nil"/>
              <w:left w:val="single" w:sz="4" w:space="0" w:color="auto"/>
              <w:bottom w:val="single" w:sz="4" w:space="0" w:color="auto"/>
              <w:right w:val="single" w:sz="4" w:space="0" w:color="auto"/>
            </w:tcBorders>
            <w:shd w:val="clear" w:color="auto" w:fill="auto"/>
            <w:noWrap/>
            <w:vAlign w:val="center"/>
            <w:hideMark/>
          </w:tcPr>
          <w:p w14:paraId="78F2CD2B" w14:textId="77777777" w:rsidR="00490C50" w:rsidRPr="00490C50" w:rsidRDefault="00490C50" w:rsidP="00490C50">
            <w:pPr>
              <w:rPr>
                <w:rFonts w:ascii="Arial" w:hAnsi="Arial" w:cs="Arial"/>
                <w:lang w:val="en-GB"/>
              </w:rPr>
            </w:pPr>
            <w:r w:rsidRPr="00490C50">
              <w:rPr>
                <w:rFonts w:ascii="Arial" w:hAnsi="Arial" w:cs="Arial"/>
                <w:lang w:val="en-GB"/>
              </w:rPr>
              <w:t>Account Closure</w:t>
            </w:r>
          </w:p>
        </w:tc>
        <w:tc>
          <w:tcPr>
            <w:tcW w:w="3766" w:type="dxa"/>
            <w:tcBorders>
              <w:top w:val="nil"/>
              <w:left w:val="nil"/>
              <w:bottom w:val="single" w:sz="4" w:space="0" w:color="auto"/>
              <w:right w:val="single" w:sz="4" w:space="0" w:color="auto"/>
            </w:tcBorders>
            <w:shd w:val="clear" w:color="auto" w:fill="auto"/>
            <w:noWrap/>
            <w:vAlign w:val="center"/>
            <w:hideMark/>
          </w:tcPr>
          <w:p w14:paraId="15B5D7DF" w14:textId="77777777" w:rsidR="00490C50" w:rsidRPr="00490C50" w:rsidRDefault="00490C50" w:rsidP="00490C50">
            <w:pPr>
              <w:rPr>
                <w:rFonts w:ascii="Arial" w:hAnsi="Arial" w:cs="Arial"/>
                <w:lang w:val="en-GB"/>
              </w:rPr>
            </w:pPr>
            <w:r w:rsidRPr="00490C50">
              <w:rPr>
                <w:rFonts w:ascii="Arial" w:hAnsi="Arial" w:cs="Arial"/>
                <w:lang w:val="en-GB"/>
              </w:rPr>
              <w:t>₹50</w:t>
            </w:r>
          </w:p>
        </w:tc>
      </w:tr>
      <w:tr w:rsidR="00490C50" w:rsidRPr="00490C50" w14:paraId="10DD71C1" w14:textId="77777777" w:rsidTr="000F0DAD">
        <w:trPr>
          <w:trHeight w:val="360"/>
          <w:jc w:val="center"/>
        </w:trPr>
        <w:tc>
          <w:tcPr>
            <w:tcW w:w="4784" w:type="dxa"/>
            <w:tcBorders>
              <w:top w:val="nil"/>
              <w:left w:val="single" w:sz="4" w:space="0" w:color="auto"/>
              <w:bottom w:val="single" w:sz="4" w:space="0" w:color="auto"/>
              <w:right w:val="single" w:sz="4" w:space="0" w:color="auto"/>
            </w:tcBorders>
            <w:shd w:val="clear" w:color="auto" w:fill="auto"/>
            <w:noWrap/>
            <w:vAlign w:val="center"/>
            <w:hideMark/>
          </w:tcPr>
          <w:p w14:paraId="06E3CCF3" w14:textId="77777777" w:rsidR="00490C50" w:rsidRPr="00490C50" w:rsidRDefault="00490C50" w:rsidP="00490C50">
            <w:pPr>
              <w:rPr>
                <w:rFonts w:ascii="Arial" w:hAnsi="Arial" w:cs="Arial"/>
                <w:lang w:val="en-GB"/>
              </w:rPr>
            </w:pPr>
            <w:r w:rsidRPr="00490C50">
              <w:rPr>
                <w:rFonts w:ascii="Arial" w:hAnsi="Arial" w:cs="Arial"/>
                <w:lang w:val="en-GB"/>
              </w:rPr>
              <w:t>Account Opening</w:t>
            </w:r>
          </w:p>
        </w:tc>
        <w:tc>
          <w:tcPr>
            <w:tcW w:w="3766" w:type="dxa"/>
            <w:tcBorders>
              <w:top w:val="nil"/>
              <w:left w:val="nil"/>
              <w:bottom w:val="single" w:sz="4" w:space="0" w:color="auto"/>
              <w:right w:val="single" w:sz="4" w:space="0" w:color="auto"/>
            </w:tcBorders>
            <w:shd w:val="clear" w:color="auto" w:fill="auto"/>
            <w:noWrap/>
            <w:vAlign w:val="center"/>
            <w:hideMark/>
          </w:tcPr>
          <w:p w14:paraId="6C3A3A5A" w14:textId="77777777" w:rsidR="00490C50" w:rsidRPr="00490C50" w:rsidRDefault="00490C50" w:rsidP="00490C50">
            <w:pPr>
              <w:rPr>
                <w:rFonts w:ascii="Arial" w:hAnsi="Arial" w:cs="Arial"/>
                <w:lang w:val="en-GB"/>
              </w:rPr>
            </w:pPr>
            <w:r w:rsidRPr="00490C50">
              <w:rPr>
                <w:rFonts w:ascii="Arial" w:hAnsi="Arial" w:cs="Arial"/>
                <w:lang w:val="en-GB"/>
              </w:rPr>
              <w:t>Free, with minimum first deposit of ₹100</w:t>
            </w:r>
          </w:p>
        </w:tc>
      </w:tr>
      <w:tr w:rsidR="00490C50" w:rsidRPr="00490C50" w14:paraId="2B4DAB00" w14:textId="77777777" w:rsidTr="000F0DAD">
        <w:trPr>
          <w:trHeight w:val="360"/>
          <w:jc w:val="center"/>
        </w:trPr>
        <w:tc>
          <w:tcPr>
            <w:tcW w:w="4784" w:type="dxa"/>
            <w:tcBorders>
              <w:top w:val="nil"/>
              <w:left w:val="single" w:sz="4" w:space="0" w:color="auto"/>
              <w:bottom w:val="single" w:sz="4" w:space="0" w:color="auto"/>
              <w:right w:val="single" w:sz="4" w:space="0" w:color="auto"/>
            </w:tcBorders>
            <w:shd w:val="clear" w:color="auto" w:fill="auto"/>
            <w:noWrap/>
            <w:vAlign w:val="center"/>
            <w:hideMark/>
          </w:tcPr>
          <w:p w14:paraId="1A61B1B0" w14:textId="77777777" w:rsidR="00490C50" w:rsidRPr="00490C50" w:rsidRDefault="00490C50" w:rsidP="00490C50">
            <w:pPr>
              <w:rPr>
                <w:rFonts w:ascii="Arial" w:hAnsi="Arial" w:cs="Arial"/>
                <w:lang w:val="en-GB"/>
              </w:rPr>
            </w:pPr>
            <w:r w:rsidRPr="00490C50">
              <w:rPr>
                <w:rFonts w:ascii="Arial" w:hAnsi="Arial" w:cs="Arial"/>
                <w:lang w:val="en-GB"/>
              </w:rPr>
              <w:t>Cash Deposit</w:t>
            </w:r>
          </w:p>
        </w:tc>
        <w:tc>
          <w:tcPr>
            <w:tcW w:w="3766" w:type="dxa"/>
            <w:tcBorders>
              <w:top w:val="nil"/>
              <w:left w:val="nil"/>
              <w:bottom w:val="single" w:sz="4" w:space="0" w:color="auto"/>
              <w:right w:val="single" w:sz="4" w:space="0" w:color="auto"/>
            </w:tcBorders>
            <w:shd w:val="clear" w:color="auto" w:fill="auto"/>
            <w:noWrap/>
            <w:vAlign w:val="center"/>
            <w:hideMark/>
          </w:tcPr>
          <w:p w14:paraId="30EA65BC" w14:textId="77777777" w:rsidR="00490C50" w:rsidRPr="00490C50" w:rsidRDefault="00490C50" w:rsidP="00490C50">
            <w:pPr>
              <w:rPr>
                <w:rFonts w:ascii="Arial" w:hAnsi="Arial" w:cs="Arial"/>
                <w:lang w:val="en-GB"/>
              </w:rPr>
            </w:pPr>
            <w:r w:rsidRPr="00490C50">
              <w:rPr>
                <w:rFonts w:ascii="Arial" w:hAnsi="Arial" w:cs="Arial"/>
                <w:lang w:val="en-GB"/>
              </w:rPr>
              <w:t>Free</w:t>
            </w:r>
          </w:p>
        </w:tc>
      </w:tr>
    </w:tbl>
    <w:p w14:paraId="5DA5E056" w14:textId="77777777" w:rsidR="00490C50" w:rsidRPr="00490C50" w:rsidRDefault="00490C50" w:rsidP="00490C50">
      <w:pPr>
        <w:jc w:val="both"/>
        <w:rPr>
          <w:rFonts w:ascii="Arial" w:eastAsiaTheme="minorHAnsi" w:hAnsi="Arial" w:cs="Arial"/>
          <w:lang w:val="en-GB"/>
        </w:rPr>
      </w:pPr>
    </w:p>
    <w:p w14:paraId="3F9C2C11" w14:textId="00F50DC8" w:rsidR="00490C50" w:rsidRPr="00490C50" w:rsidRDefault="00490C50" w:rsidP="00490C50">
      <w:pPr>
        <w:rPr>
          <w:rFonts w:ascii="Arial" w:eastAsiaTheme="minorHAnsi" w:hAnsi="Arial" w:cs="Arial"/>
          <w:sz w:val="17"/>
          <w:szCs w:val="17"/>
          <w:lang w:val="en-GB"/>
        </w:rPr>
      </w:pPr>
      <w:r w:rsidRPr="00490C50">
        <w:rPr>
          <w:rFonts w:ascii="Arial" w:eastAsiaTheme="minorHAnsi" w:hAnsi="Arial" w:cs="Arial"/>
          <w:sz w:val="17"/>
          <w:szCs w:val="17"/>
          <w:lang w:val="en-GB"/>
        </w:rPr>
        <w:t xml:space="preserve">Note: ₹ = INR = Indian rupee; </w:t>
      </w:r>
      <w:r w:rsidR="00755715">
        <w:rPr>
          <w:rFonts w:ascii="Arial" w:eastAsiaTheme="minorHAnsi" w:hAnsi="Arial" w:cs="Arial"/>
          <w:sz w:val="17"/>
          <w:szCs w:val="17"/>
          <w:lang w:val="en-GB"/>
        </w:rPr>
        <w:t>₹1 = US$0.02</w:t>
      </w:r>
      <w:r w:rsidR="00755715" w:rsidRPr="00490C50">
        <w:rPr>
          <w:rFonts w:ascii="Arial" w:eastAsiaTheme="minorHAnsi" w:hAnsi="Arial" w:cs="Arial"/>
          <w:sz w:val="17"/>
          <w:szCs w:val="17"/>
          <w:lang w:val="en-GB"/>
        </w:rPr>
        <w:t xml:space="preserve"> </w:t>
      </w:r>
      <w:r w:rsidRPr="00490C50">
        <w:rPr>
          <w:rFonts w:ascii="Arial" w:eastAsiaTheme="minorHAnsi" w:hAnsi="Arial" w:cs="Arial"/>
          <w:sz w:val="17"/>
          <w:szCs w:val="17"/>
          <w:lang w:val="en-GB"/>
        </w:rPr>
        <w:t>on January 1, 2018.</w:t>
      </w:r>
    </w:p>
    <w:p w14:paraId="6553666F" w14:textId="541E6462" w:rsidR="00490C50" w:rsidRPr="00490C50" w:rsidRDefault="00490C50" w:rsidP="00490C50">
      <w:pPr>
        <w:rPr>
          <w:rFonts w:ascii="Arial" w:eastAsiaTheme="minorHAnsi" w:hAnsi="Arial" w:cs="Arial"/>
          <w:sz w:val="17"/>
          <w:szCs w:val="17"/>
          <w:lang w:val="en-GB"/>
        </w:rPr>
      </w:pPr>
      <w:r w:rsidRPr="00490C50">
        <w:rPr>
          <w:rFonts w:ascii="Arial" w:eastAsiaTheme="minorHAnsi" w:hAnsi="Arial" w:cs="Arial"/>
          <w:sz w:val="17"/>
          <w:szCs w:val="17"/>
          <w:lang w:val="en-GB"/>
        </w:rPr>
        <w:t>Source: Created by the case authors with information from “India’s First Payments Bank,” Airtel, accessed December 15, 2017,</w:t>
      </w:r>
      <w:r w:rsidR="00755715">
        <w:rPr>
          <w:rFonts w:ascii="Arial" w:eastAsiaTheme="minorHAnsi" w:hAnsi="Arial" w:cs="Arial"/>
          <w:sz w:val="17"/>
          <w:szCs w:val="17"/>
          <w:lang w:val="en-GB"/>
        </w:rPr>
        <w:t xml:space="preserve"> </w:t>
      </w:r>
      <w:r w:rsidRPr="00490C50">
        <w:rPr>
          <w:rFonts w:ascii="Arial" w:eastAsiaTheme="minorHAnsi" w:hAnsi="Arial" w:cs="Arial"/>
          <w:sz w:val="17"/>
          <w:szCs w:val="17"/>
          <w:lang w:val="en-GB"/>
        </w:rPr>
        <w:t>www.airtel.in/bank.</w:t>
      </w:r>
    </w:p>
    <w:p w14:paraId="4B8D9D7F" w14:textId="77777777" w:rsidR="00490C50" w:rsidRPr="00490C50" w:rsidRDefault="00490C50" w:rsidP="00490C50">
      <w:pPr>
        <w:spacing w:after="200" w:line="276" w:lineRule="auto"/>
        <w:rPr>
          <w:rFonts w:ascii="Arial" w:eastAsiaTheme="minorHAnsi" w:hAnsi="Arial" w:cs="Arial"/>
          <w:sz w:val="17"/>
          <w:szCs w:val="17"/>
          <w:lang w:val="en-GB"/>
        </w:rPr>
      </w:pPr>
      <w:r w:rsidRPr="00490C50">
        <w:rPr>
          <w:rFonts w:eastAsiaTheme="minorHAnsi"/>
          <w:lang w:val="en-GB"/>
        </w:rPr>
        <w:br w:type="page"/>
      </w:r>
    </w:p>
    <w:p w14:paraId="12DFDD91" w14:textId="77777777" w:rsidR="00490C50" w:rsidRPr="00490C50" w:rsidRDefault="00490C50" w:rsidP="00490C50">
      <w:pPr>
        <w:jc w:val="center"/>
        <w:rPr>
          <w:rFonts w:ascii="Arial" w:eastAsiaTheme="minorHAnsi" w:hAnsi="Arial" w:cs="Arial"/>
          <w:b/>
          <w:caps/>
          <w:lang w:val="en-GB"/>
        </w:rPr>
      </w:pPr>
      <w:r w:rsidRPr="00490C50">
        <w:rPr>
          <w:rFonts w:ascii="Arial" w:eastAsiaTheme="minorHAnsi" w:hAnsi="Arial" w:cs="Arial"/>
          <w:b/>
          <w:caps/>
          <w:lang w:val="en-GB"/>
        </w:rPr>
        <w:lastRenderedPageBreak/>
        <w:t xml:space="preserve">EXHIBIT4: </w:t>
      </w:r>
      <w:r w:rsidRPr="00490C50">
        <w:rPr>
          <w:rFonts w:ascii="Arial" w:hAnsi="Arial" w:cs="Arial"/>
          <w:b/>
          <w:caps/>
          <w:lang w:val="en-GB"/>
        </w:rPr>
        <w:t>Airtel Payments</w:t>
      </w:r>
      <w:r w:rsidRPr="00490C50">
        <w:rPr>
          <w:rFonts w:ascii="Arial" w:eastAsiaTheme="minorHAnsi" w:hAnsi="Arial" w:cs="Arial"/>
          <w:b/>
          <w:caps/>
          <w:lang w:val="en-GB"/>
        </w:rPr>
        <w:t xml:space="preserve"> balance sheet, (in ₹ thousand)</w:t>
      </w:r>
    </w:p>
    <w:p w14:paraId="3143C1A5" w14:textId="77777777" w:rsidR="00490C50" w:rsidRPr="00490C50" w:rsidRDefault="00490C50" w:rsidP="00490C50">
      <w:pPr>
        <w:jc w:val="both"/>
        <w:rPr>
          <w:rFonts w:ascii="Arial" w:hAnsi="Arial" w:cs="Arial"/>
          <w:lang w:val="en-GB"/>
        </w:rPr>
      </w:pPr>
    </w:p>
    <w:tbl>
      <w:tblPr>
        <w:tblW w:w="45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98"/>
        <w:gridCol w:w="1672"/>
        <w:gridCol w:w="1672"/>
      </w:tblGrid>
      <w:tr w:rsidR="00490C50" w:rsidRPr="00490C50" w14:paraId="57A34E32" w14:textId="77777777" w:rsidTr="000F0DAD">
        <w:trPr>
          <w:trHeight w:val="259"/>
          <w:jc w:val="center"/>
        </w:trPr>
        <w:tc>
          <w:tcPr>
            <w:tcW w:w="5328" w:type="dxa"/>
            <w:shd w:val="clear" w:color="auto" w:fill="auto"/>
            <w:noWrap/>
            <w:vAlign w:val="center"/>
            <w:hideMark/>
          </w:tcPr>
          <w:p w14:paraId="0F6892BD" w14:textId="77777777" w:rsidR="00490C50" w:rsidRPr="00490C50" w:rsidRDefault="00490C50" w:rsidP="00490C50">
            <w:pPr>
              <w:rPr>
                <w:rFonts w:ascii="Arial" w:hAnsi="Arial" w:cs="Arial"/>
                <w:lang w:val="en-GB"/>
              </w:rPr>
            </w:pPr>
            <w:r w:rsidRPr="00490C50">
              <w:rPr>
                <w:rFonts w:ascii="Arial" w:hAnsi="Arial" w:cs="Arial"/>
                <w:b/>
                <w:lang w:val="en-GB"/>
              </w:rPr>
              <w:t>Capital and Liabilities</w:t>
            </w:r>
          </w:p>
        </w:tc>
        <w:tc>
          <w:tcPr>
            <w:tcW w:w="1710" w:type="dxa"/>
            <w:vAlign w:val="center"/>
          </w:tcPr>
          <w:p w14:paraId="39D20E30" w14:textId="77777777" w:rsidR="00490C50" w:rsidRPr="00490C50" w:rsidRDefault="00490C50" w:rsidP="00490C50">
            <w:pPr>
              <w:jc w:val="center"/>
              <w:rPr>
                <w:rFonts w:ascii="Arial" w:hAnsi="Arial" w:cs="Arial"/>
                <w:b/>
                <w:lang w:val="en-GB"/>
              </w:rPr>
            </w:pPr>
            <w:r w:rsidRPr="00490C50">
              <w:rPr>
                <w:rFonts w:ascii="Arial" w:hAnsi="Arial" w:cs="Arial"/>
                <w:b/>
                <w:lang w:val="en-GB"/>
              </w:rPr>
              <w:t>March 31, 2016</w:t>
            </w:r>
          </w:p>
        </w:tc>
        <w:tc>
          <w:tcPr>
            <w:tcW w:w="1710" w:type="dxa"/>
            <w:shd w:val="clear" w:color="auto" w:fill="auto"/>
            <w:noWrap/>
            <w:vAlign w:val="center"/>
            <w:hideMark/>
          </w:tcPr>
          <w:p w14:paraId="4A7723C0" w14:textId="77777777" w:rsidR="00490C50" w:rsidRPr="00490C50" w:rsidRDefault="00490C50" w:rsidP="00490C50">
            <w:pPr>
              <w:jc w:val="center"/>
              <w:rPr>
                <w:rFonts w:ascii="Arial" w:hAnsi="Arial" w:cs="Arial"/>
                <w:b/>
                <w:lang w:val="en-GB"/>
              </w:rPr>
            </w:pPr>
            <w:r w:rsidRPr="00490C50">
              <w:rPr>
                <w:rFonts w:ascii="Arial" w:hAnsi="Arial" w:cs="Arial"/>
                <w:b/>
                <w:lang w:val="en-GB"/>
              </w:rPr>
              <w:t>March 31, 2017</w:t>
            </w:r>
          </w:p>
        </w:tc>
      </w:tr>
      <w:tr w:rsidR="00490C50" w:rsidRPr="00490C50" w14:paraId="448687A6" w14:textId="77777777" w:rsidTr="000F0DAD">
        <w:trPr>
          <w:trHeight w:val="259"/>
          <w:jc w:val="center"/>
        </w:trPr>
        <w:tc>
          <w:tcPr>
            <w:tcW w:w="5328" w:type="dxa"/>
            <w:shd w:val="clear" w:color="auto" w:fill="auto"/>
            <w:noWrap/>
            <w:vAlign w:val="center"/>
            <w:hideMark/>
          </w:tcPr>
          <w:p w14:paraId="2EFBBF03" w14:textId="77777777" w:rsidR="00490C50" w:rsidRPr="00490C50" w:rsidRDefault="00490C50" w:rsidP="00490C50">
            <w:pPr>
              <w:rPr>
                <w:rFonts w:ascii="Arial" w:hAnsi="Arial" w:cs="Arial"/>
                <w:lang w:val="en-GB"/>
              </w:rPr>
            </w:pPr>
            <w:r w:rsidRPr="00490C50">
              <w:rPr>
                <w:rFonts w:ascii="Arial" w:hAnsi="Arial" w:cs="Arial"/>
                <w:lang w:val="en-GB"/>
              </w:rPr>
              <w:t xml:space="preserve">Capital </w:t>
            </w:r>
          </w:p>
        </w:tc>
        <w:tc>
          <w:tcPr>
            <w:tcW w:w="1710" w:type="dxa"/>
            <w:vAlign w:val="center"/>
          </w:tcPr>
          <w:p w14:paraId="0ADBB0AF"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4,943,820</w:t>
            </w:r>
          </w:p>
        </w:tc>
        <w:tc>
          <w:tcPr>
            <w:tcW w:w="1710" w:type="dxa"/>
            <w:shd w:val="clear" w:color="auto" w:fill="auto"/>
            <w:noWrap/>
            <w:vAlign w:val="center"/>
            <w:hideMark/>
          </w:tcPr>
          <w:p w14:paraId="2915CDD7"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9,943,820</w:t>
            </w:r>
          </w:p>
        </w:tc>
      </w:tr>
      <w:tr w:rsidR="00490C50" w:rsidRPr="00490C50" w14:paraId="17B0F7E8" w14:textId="77777777" w:rsidTr="000F0DAD">
        <w:trPr>
          <w:trHeight w:val="259"/>
          <w:jc w:val="center"/>
        </w:trPr>
        <w:tc>
          <w:tcPr>
            <w:tcW w:w="5328" w:type="dxa"/>
            <w:shd w:val="clear" w:color="auto" w:fill="auto"/>
            <w:noWrap/>
            <w:vAlign w:val="center"/>
            <w:hideMark/>
          </w:tcPr>
          <w:p w14:paraId="780EBD46" w14:textId="77777777" w:rsidR="00490C50" w:rsidRPr="00490C50" w:rsidRDefault="00490C50" w:rsidP="00490C50">
            <w:pPr>
              <w:rPr>
                <w:rFonts w:ascii="Arial" w:hAnsi="Arial" w:cs="Arial"/>
                <w:lang w:val="en-GB"/>
              </w:rPr>
            </w:pPr>
            <w:r w:rsidRPr="00490C50">
              <w:rPr>
                <w:rFonts w:ascii="Arial" w:hAnsi="Arial" w:cs="Arial"/>
                <w:lang w:val="en-GB"/>
              </w:rPr>
              <w:t>Reserves and Surplus</w:t>
            </w:r>
          </w:p>
        </w:tc>
        <w:tc>
          <w:tcPr>
            <w:tcW w:w="1710" w:type="dxa"/>
            <w:vAlign w:val="center"/>
          </w:tcPr>
          <w:p w14:paraId="68801BB1"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(2,574,736)</w:t>
            </w:r>
          </w:p>
        </w:tc>
        <w:tc>
          <w:tcPr>
            <w:tcW w:w="1710" w:type="dxa"/>
            <w:shd w:val="clear" w:color="auto" w:fill="auto"/>
            <w:noWrap/>
            <w:vAlign w:val="center"/>
            <w:hideMark/>
          </w:tcPr>
          <w:p w14:paraId="15B3397C"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(5,017,990)</w:t>
            </w:r>
          </w:p>
        </w:tc>
      </w:tr>
      <w:tr w:rsidR="00490C50" w:rsidRPr="00490C50" w14:paraId="407ADA2A" w14:textId="77777777" w:rsidTr="000F0DAD">
        <w:trPr>
          <w:trHeight w:val="259"/>
          <w:jc w:val="center"/>
        </w:trPr>
        <w:tc>
          <w:tcPr>
            <w:tcW w:w="5328" w:type="dxa"/>
            <w:shd w:val="clear" w:color="auto" w:fill="auto"/>
            <w:noWrap/>
            <w:vAlign w:val="center"/>
            <w:hideMark/>
          </w:tcPr>
          <w:p w14:paraId="7B23390C" w14:textId="77777777" w:rsidR="00490C50" w:rsidRPr="00490C50" w:rsidRDefault="00490C50" w:rsidP="00490C50">
            <w:pPr>
              <w:rPr>
                <w:rFonts w:ascii="Arial" w:hAnsi="Arial" w:cs="Arial"/>
                <w:lang w:val="en-GB"/>
              </w:rPr>
            </w:pPr>
            <w:r w:rsidRPr="00490C50">
              <w:rPr>
                <w:rFonts w:ascii="Arial" w:hAnsi="Arial" w:cs="Arial"/>
                <w:lang w:val="en-GB"/>
              </w:rPr>
              <w:t>Deposits</w:t>
            </w:r>
          </w:p>
        </w:tc>
        <w:tc>
          <w:tcPr>
            <w:tcW w:w="1710" w:type="dxa"/>
            <w:vAlign w:val="center"/>
          </w:tcPr>
          <w:p w14:paraId="1150834A"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w:t>
            </w:r>
          </w:p>
        </w:tc>
        <w:tc>
          <w:tcPr>
            <w:tcW w:w="1710" w:type="dxa"/>
            <w:shd w:val="clear" w:color="auto" w:fill="auto"/>
            <w:noWrap/>
            <w:vAlign w:val="center"/>
            <w:hideMark/>
          </w:tcPr>
          <w:p w14:paraId="58C96029"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683,361</w:t>
            </w:r>
          </w:p>
        </w:tc>
      </w:tr>
      <w:tr w:rsidR="00490C50" w:rsidRPr="00490C50" w14:paraId="756E78AC" w14:textId="77777777" w:rsidTr="000F0DAD">
        <w:trPr>
          <w:trHeight w:val="259"/>
          <w:jc w:val="center"/>
        </w:trPr>
        <w:tc>
          <w:tcPr>
            <w:tcW w:w="5328" w:type="dxa"/>
            <w:shd w:val="clear" w:color="auto" w:fill="auto"/>
            <w:noWrap/>
            <w:vAlign w:val="center"/>
            <w:hideMark/>
          </w:tcPr>
          <w:p w14:paraId="44104BDC" w14:textId="77777777" w:rsidR="00490C50" w:rsidRPr="00490C50" w:rsidRDefault="00490C50" w:rsidP="00490C50">
            <w:pPr>
              <w:rPr>
                <w:rFonts w:ascii="Arial" w:hAnsi="Arial" w:cs="Arial"/>
                <w:lang w:val="en-GB"/>
              </w:rPr>
            </w:pPr>
            <w:r w:rsidRPr="00490C50">
              <w:rPr>
                <w:rFonts w:ascii="Arial" w:hAnsi="Arial" w:cs="Arial"/>
                <w:lang w:val="en-GB"/>
              </w:rPr>
              <w:t>Other Liabilities and Provisions</w:t>
            </w:r>
          </w:p>
        </w:tc>
        <w:tc>
          <w:tcPr>
            <w:tcW w:w="1710" w:type="dxa"/>
            <w:vAlign w:val="center"/>
          </w:tcPr>
          <w:p w14:paraId="403AFF27"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1,755,145</w:t>
            </w:r>
          </w:p>
        </w:tc>
        <w:tc>
          <w:tcPr>
            <w:tcW w:w="1710" w:type="dxa"/>
            <w:shd w:val="clear" w:color="auto" w:fill="auto"/>
            <w:noWrap/>
            <w:vAlign w:val="center"/>
            <w:hideMark/>
          </w:tcPr>
          <w:p w14:paraId="325B58E8"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3,201,491</w:t>
            </w:r>
          </w:p>
        </w:tc>
      </w:tr>
      <w:tr w:rsidR="00490C50" w:rsidRPr="00490C50" w14:paraId="7ABF20E1" w14:textId="77777777" w:rsidTr="000F0DAD">
        <w:trPr>
          <w:trHeight w:val="259"/>
          <w:jc w:val="center"/>
        </w:trPr>
        <w:tc>
          <w:tcPr>
            <w:tcW w:w="5328" w:type="dxa"/>
            <w:tcBorders>
              <w:bottom w:val="single" w:sz="4" w:space="0" w:color="auto"/>
            </w:tcBorders>
            <w:shd w:val="clear" w:color="auto" w:fill="auto"/>
            <w:noWrap/>
            <w:vAlign w:val="center"/>
            <w:hideMark/>
          </w:tcPr>
          <w:p w14:paraId="2A1847C3" w14:textId="77777777" w:rsidR="00490C50" w:rsidRPr="00490C50" w:rsidRDefault="00490C50" w:rsidP="00490C50">
            <w:pPr>
              <w:rPr>
                <w:rFonts w:ascii="Arial" w:hAnsi="Arial" w:cs="Arial"/>
                <w:b/>
                <w:lang w:val="en-GB"/>
              </w:rPr>
            </w:pPr>
            <w:r w:rsidRPr="00490C50">
              <w:rPr>
                <w:rFonts w:ascii="Arial" w:hAnsi="Arial" w:cs="Arial"/>
                <w:b/>
                <w:lang w:val="en-GB"/>
              </w:rPr>
              <w:t>Total</w:t>
            </w:r>
          </w:p>
        </w:tc>
        <w:tc>
          <w:tcPr>
            <w:tcW w:w="1710" w:type="dxa"/>
            <w:tcBorders>
              <w:bottom w:val="single" w:sz="4" w:space="0" w:color="auto"/>
            </w:tcBorders>
            <w:vAlign w:val="center"/>
          </w:tcPr>
          <w:p w14:paraId="0085BF43" w14:textId="77777777" w:rsidR="00490C50" w:rsidRPr="00490C50" w:rsidRDefault="00490C50" w:rsidP="00490C50">
            <w:pPr>
              <w:ind w:right="144"/>
              <w:jc w:val="right"/>
              <w:rPr>
                <w:rFonts w:ascii="Arial" w:hAnsi="Arial" w:cs="Arial"/>
                <w:b/>
                <w:lang w:val="en-GB"/>
              </w:rPr>
            </w:pPr>
            <w:r w:rsidRPr="00490C50">
              <w:rPr>
                <w:rFonts w:ascii="Arial" w:hAnsi="Arial" w:cs="Arial"/>
                <w:b/>
                <w:lang w:val="en-GB"/>
              </w:rPr>
              <w:t>4,124,229</w:t>
            </w:r>
          </w:p>
        </w:tc>
        <w:tc>
          <w:tcPr>
            <w:tcW w:w="1710" w:type="dxa"/>
            <w:tcBorders>
              <w:bottom w:val="single" w:sz="4" w:space="0" w:color="auto"/>
            </w:tcBorders>
            <w:shd w:val="clear" w:color="auto" w:fill="auto"/>
            <w:noWrap/>
            <w:vAlign w:val="center"/>
            <w:hideMark/>
          </w:tcPr>
          <w:p w14:paraId="26072264" w14:textId="77777777" w:rsidR="00490C50" w:rsidRPr="00490C50" w:rsidRDefault="00490C50" w:rsidP="00490C50">
            <w:pPr>
              <w:ind w:right="144"/>
              <w:jc w:val="right"/>
              <w:rPr>
                <w:rFonts w:ascii="Arial" w:hAnsi="Arial" w:cs="Arial"/>
                <w:b/>
                <w:lang w:val="en-GB"/>
              </w:rPr>
            </w:pPr>
            <w:r w:rsidRPr="00490C50">
              <w:rPr>
                <w:rFonts w:ascii="Arial" w:hAnsi="Arial" w:cs="Arial"/>
                <w:b/>
                <w:lang w:val="en-GB"/>
              </w:rPr>
              <w:t>8,810,682</w:t>
            </w:r>
          </w:p>
        </w:tc>
      </w:tr>
      <w:tr w:rsidR="00490C50" w:rsidRPr="00490C50" w14:paraId="0EE59B9A" w14:textId="77777777" w:rsidTr="000F0DAD">
        <w:trPr>
          <w:trHeight w:val="259"/>
          <w:jc w:val="center"/>
        </w:trPr>
        <w:tc>
          <w:tcPr>
            <w:tcW w:w="5328" w:type="dxa"/>
            <w:tcBorders>
              <w:right w:val="nil"/>
            </w:tcBorders>
            <w:shd w:val="clear" w:color="auto" w:fill="auto"/>
            <w:noWrap/>
            <w:vAlign w:val="center"/>
            <w:hideMark/>
          </w:tcPr>
          <w:p w14:paraId="115D592E" w14:textId="77777777" w:rsidR="00490C50" w:rsidRPr="00490C50" w:rsidRDefault="00490C50" w:rsidP="00490C50">
            <w:pPr>
              <w:rPr>
                <w:rFonts w:ascii="Arial" w:hAnsi="Arial" w:cs="Arial"/>
                <w:lang w:val="en-GB"/>
              </w:rPr>
            </w:pPr>
            <w:r w:rsidRPr="00490C50">
              <w:rPr>
                <w:rFonts w:ascii="Arial" w:hAnsi="Arial" w:cs="Arial"/>
                <w:b/>
                <w:lang w:val="en-GB"/>
              </w:rPr>
              <w:t>Assets</w:t>
            </w:r>
          </w:p>
        </w:tc>
        <w:tc>
          <w:tcPr>
            <w:tcW w:w="1710" w:type="dxa"/>
            <w:tcBorders>
              <w:left w:val="nil"/>
              <w:right w:val="nil"/>
            </w:tcBorders>
            <w:vAlign w:val="center"/>
          </w:tcPr>
          <w:p w14:paraId="4532F820" w14:textId="77777777" w:rsidR="00490C50" w:rsidRPr="00490C50" w:rsidRDefault="00490C50" w:rsidP="00490C50">
            <w:pPr>
              <w:ind w:right="144"/>
              <w:jc w:val="right"/>
              <w:rPr>
                <w:rFonts w:ascii="Arial" w:hAnsi="Arial" w:cs="Arial"/>
                <w:lang w:val="en-GB"/>
              </w:rPr>
            </w:pPr>
          </w:p>
        </w:tc>
        <w:tc>
          <w:tcPr>
            <w:tcW w:w="1710" w:type="dxa"/>
            <w:tcBorders>
              <w:left w:val="nil"/>
            </w:tcBorders>
            <w:shd w:val="clear" w:color="auto" w:fill="auto"/>
            <w:vAlign w:val="center"/>
          </w:tcPr>
          <w:p w14:paraId="4F65C93A" w14:textId="77777777" w:rsidR="00490C50" w:rsidRPr="00490C50" w:rsidRDefault="00490C50" w:rsidP="00490C50">
            <w:pPr>
              <w:ind w:right="144"/>
              <w:jc w:val="right"/>
              <w:rPr>
                <w:rFonts w:ascii="Arial" w:hAnsi="Arial" w:cs="Arial"/>
                <w:lang w:val="en-GB"/>
              </w:rPr>
            </w:pPr>
          </w:p>
        </w:tc>
      </w:tr>
      <w:tr w:rsidR="00490C50" w:rsidRPr="00490C50" w14:paraId="7A48C87B" w14:textId="77777777" w:rsidTr="000F0DAD">
        <w:trPr>
          <w:trHeight w:val="259"/>
          <w:jc w:val="center"/>
        </w:trPr>
        <w:tc>
          <w:tcPr>
            <w:tcW w:w="5328" w:type="dxa"/>
            <w:shd w:val="clear" w:color="auto" w:fill="auto"/>
            <w:noWrap/>
            <w:vAlign w:val="center"/>
            <w:hideMark/>
          </w:tcPr>
          <w:p w14:paraId="198F1B25" w14:textId="77777777" w:rsidR="00490C50" w:rsidRPr="00490C50" w:rsidRDefault="00490C50" w:rsidP="00490C50">
            <w:pPr>
              <w:rPr>
                <w:rFonts w:ascii="Arial" w:hAnsi="Arial" w:cs="Arial"/>
                <w:lang w:val="en-GB"/>
              </w:rPr>
            </w:pPr>
            <w:r w:rsidRPr="00490C50">
              <w:rPr>
                <w:rFonts w:ascii="Arial" w:hAnsi="Arial" w:cs="Arial"/>
                <w:lang w:val="en-GB"/>
              </w:rPr>
              <w:t>Cash and Balances with the Reserve Bank of India</w:t>
            </w:r>
          </w:p>
        </w:tc>
        <w:tc>
          <w:tcPr>
            <w:tcW w:w="1710" w:type="dxa"/>
            <w:vAlign w:val="center"/>
          </w:tcPr>
          <w:p w14:paraId="221116C3"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w:t>
            </w:r>
          </w:p>
        </w:tc>
        <w:tc>
          <w:tcPr>
            <w:tcW w:w="1710" w:type="dxa"/>
            <w:shd w:val="clear" w:color="auto" w:fill="auto"/>
            <w:noWrap/>
            <w:vAlign w:val="center"/>
            <w:hideMark/>
          </w:tcPr>
          <w:p w14:paraId="04A2F2C9"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190,810</w:t>
            </w:r>
          </w:p>
        </w:tc>
      </w:tr>
      <w:tr w:rsidR="00490C50" w:rsidRPr="00490C50" w14:paraId="7200BA33" w14:textId="77777777" w:rsidTr="000F0DAD">
        <w:trPr>
          <w:trHeight w:val="259"/>
          <w:jc w:val="center"/>
        </w:trPr>
        <w:tc>
          <w:tcPr>
            <w:tcW w:w="5328" w:type="dxa"/>
            <w:shd w:val="clear" w:color="auto" w:fill="auto"/>
            <w:noWrap/>
            <w:vAlign w:val="center"/>
            <w:hideMark/>
          </w:tcPr>
          <w:p w14:paraId="5540111E" w14:textId="77777777" w:rsidR="00490C50" w:rsidRPr="00490C50" w:rsidRDefault="00490C50" w:rsidP="00490C50">
            <w:pPr>
              <w:rPr>
                <w:rFonts w:ascii="Arial" w:hAnsi="Arial" w:cs="Arial"/>
                <w:lang w:val="en-GB"/>
              </w:rPr>
            </w:pPr>
            <w:r w:rsidRPr="00490C50">
              <w:rPr>
                <w:rFonts w:ascii="Arial" w:hAnsi="Arial" w:cs="Arial"/>
                <w:lang w:val="en-GB"/>
              </w:rPr>
              <w:t>Balances with Banks and Money at Call and Short Notice</w:t>
            </w:r>
          </w:p>
        </w:tc>
        <w:tc>
          <w:tcPr>
            <w:tcW w:w="1710" w:type="dxa"/>
            <w:vAlign w:val="center"/>
          </w:tcPr>
          <w:p w14:paraId="15DD7E3F"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3,702,455</w:t>
            </w:r>
          </w:p>
        </w:tc>
        <w:tc>
          <w:tcPr>
            <w:tcW w:w="1710" w:type="dxa"/>
            <w:shd w:val="clear" w:color="auto" w:fill="auto"/>
            <w:noWrap/>
            <w:vAlign w:val="center"/>
            <w:hideMark/>
          </w:tcPr>
          <w:p w14:paraId="6D410243"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6,150,281</w:t>
            </w:r>
          </w:p>
        </w:tc>
      </w:tr>
      <w:tr w:rsidR="00490C50" w:rsidRPr="00490C50" w14:paraId="3FC7525A" w14:textId="77777777" w:rsidTr="000F0DAD">
        <w:trPr>
          <w:trHeight w:val="259"/>
          <w:jc w:val="center"/>
        </w:trPr>
        <w:tc>
          <w:tcPr>
            <w:tcW w:w="5328" w:type="dxa"/>
            <w:shd w:val="clear" w:color="auto" w:fill="auto"/>
            <w:noWrap/>
            <w:vAlign w:val="center"/>
            <w:hideMark/>
          </w:tcPr>
          <w:p w14:paraId="20F42C18" w14:textId="77777777" w:rsidR="00490C50" w:rsidRPr="00490C50" w:rsidRDefault="00490C50" w:rsidP="00490C50">
            <w:pPr>
              <w:rPr>
                <w:rFonts w:ascii="Arial" w:hAnsi="Arial" w:cs="Arial"/>
                <w:lang w:val="en-GB"/>
              </w:rPr>
            </w:pPr>
            <w:r w:rsidRPr="00490C50">
              <w:rPr>
                <w:rFonts w:ascii="Arial" w:hAnsi="Arial" w:cs="Arial"/>
                <w:lang w:val="en-GB"/>
              </w:rPr>
              <w:t>Investments</w:t>
            </w:r>
          </w:p>
        </w:tc>
        <w:tc>
          <w:tcPr>
            <w:tcW w:w="1710" w:type="dxa"/>
            <w:vAlign w:val="center"/>
          </w:tcPr>
          <w:p w14:paraId="524C480B"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w:t>
            </w:r>
          </w:p>
        </w:tc>
        <w:tc>
          <w:tcPr>
            <w:tcW w:w="1710" w:type="dxa"/>
            <w:shd w:val="clear" w:color="auto" w:fill="auto"/>
            <w:noWrap/>
            <w:vAlign w:val="center"/>
            <w:hideMark/>
          </w:tcPr>
          <w:p w14:paraId="5374B818"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1,926,267</w:t>
            </w:r>
          </w:p>
        </w:tc>
      </w:tr>
      <w:tr w:rsidR="00490C50" w:rsidRPr="00490C50" w14:paraId="13BF34D3" w14:textId="77777777" w:rsidTr="000F0DAD">
        <w:trPr>
          <w:trHeight w:val="259"/>
          <w:jc w:val="center"/>
        </w:trPr>
        <w:tc>
          <w:tcPr>
            <w:tcW w:w="5328" w:type="dxa"/>
            <w:shd w:val="clear" w:color="auto" w:fill="auto"/>
            <w:noWrap/>
            <w:vAlign w:val="center"/>
            <w:hideMark/>
          </w:tcPr>
          <w:p w14:paraId="5CAF142B" w14:textId="77777777" w:rsidR="00490C50" w:rsidRPr="00490C50" w:rsidRDefault="00490C50" w:rsidP="00490C50">
            <w:pPr>
              <w:rPr>
                <w:rFonts w:ascii="Arial" w:hAnsi="Arial" w:cs="Arial"/>
                <w:lang w:val="en-GB"/>
              </w:rPr>
            </w:pPr>
            <w:r w:rsidRPr="00490C50">
              <w:rPr>
                <w:rFonts w:ascii="Arial" w:hAnsi="Arial" w:cs="Arial"/>
                <w:lang w:val="en-GB"/>
              </w:rPr>
              <w:t>Fixed Assets</w:t>
            </w:r>
          </w:p>
        </w:tc>
        <w:tc>
          <w:tcPr>
            <w:tcW w:w="1710" w:type="dxa"/>
            <w:vAlign w:val="center"/>
          </w:tcPr>
          <w:p w14:paraId="43A5AEC8"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62,208</w:t>
            </w:r>
          </w:p>
        </w:tc>
        <w:tc>
          <w:tcPr>
            <w:tcW w:w="1710" w:type="dxa"/>
            <w:shd w:val="clear" w:color="auto" w:fill="auto"/>
            <w:noWrap/>
            <w:vAlign w:val="center"/>
            <w:hideMark/>
          </w:tcPr>
          <w:p w14:paraId="462EFD7B"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31,522</w:t>
            </w:r>
          </w:p>
        </w:tc>
      </w:tr>
      <w:tr w:rsidR="00490C50" w:rsidRPr="00490C50" w14:paraId="53BDAB55" w14:textId="77777777" w:rsidTr="000F0DAD">
        <w:trPr>
          <w:trHeight w:val="259"/>
          <w:jc w:val="center"/>
        </w:trPr>
        <w:tc>
          <w:tcPr>
            <w:tcW w:w="5328" w:type="dxa"/>
            <w:shd w:val="clear" w:color="auto" w:fill="auto"/>
            <w:noWrap/>
            <w:vAlign w:val="center"/>
            <w:hideMark/>
          </w:tcPr>
          <w:p w14:paraId="295A2DAA" w14:textId="77777777" w:rsidR="00490C50" w:rsidRPr="00490C50" w:rsidRDefault="00490C50" w:rsidP="00490C50">
            <w:pPr>
              <w:rPr>
                <w:rFonts w:ascii="Arial" w:hAnsi="Arial" w:cs="Arial"/>
                <w:lang w:val="en-GB"/>
              </w:rPr>
            </w:pPr>
            <w:r w:rsidRPr="00490C50">
              <w:rPr>
                <w:rFonts w:ascii="Arial" w:hAnsi="Arial" w:cs="Arial"/>
                <w:lang w:val="en-GB"/>
              </w:rPr>
              <w:t>Other Assets</w:t>
            </w:r>
          </w:p>
        </w:tc>
        <w:tc>
          <w:tcPr>
            <w:tcW w:w="1710" w:type="dxa"/>
            <w:vAlign w:val="center"/>
          </w:tcPr>
          <w:p w14:paraId="03969047"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359,566</w:t>
            </w:r>
          </w:p>
        </w:tc>
        <w:tc>
          <w:tcPr>
            <w:tcW w:w="1710" w:type="dxa"/>
            <w:shd w:val="clear" w:color="auto" w:fill="auto"/>
            <w:noWrap/>
            <w:vAlign w:val="center"/>
            <w:hideMark/>
          </w:tcPr>
          <w:p w14:paraId="4229AC24"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511,802</w:t>
            </w:r>
          </w:p>
        </w:tc>
      </w:tr>
      <w:tr w:rsidR="00490C50" w:rsidRPr="00490C50" w14:paraId="4C9F78CD" w14:textId="77777777" w:rsidTr="000F0DAD">
        <w:trPr>
          <w:trHeight w:val="259"/>
          <w:jc w:val="center"/>
        </w:trPr>
        <w:tc>
          <w:tcPr>
            <w:tcW w:w="5328" w:type="dxa"/>
            <w:shd w:val="clear" w:color="auto" w:fill="auto"/>
            <w:noWrap/>
            <w:vAlign w:val="center"/>
            <w:hideMark/>
          </w:tcPr>
          <w:p w14:paraId="2E62B5F2" w14:textId="77777777" w:rsidR="00490C50" w:rsidRPr="00490C50" w:rsidRDefault="00490C50" w:rsidP="00490C50">
            <w:pPr>
              <w:rPr>
                <w:rFonts w:ascii="Arial" w:hAnsi="Arial" w:cs="Arial"/>
                <w:b/>
                <w:lang w:val="en-GB"/>
              </w:rPr>
            </w:pPr>
            <w:r w:rsidRPr="00490C50">
              <w:rPr>
                <w:rFonts w:ascii="Arial" w:hAnsi="Arial" w:cs="Arial"/>
                <w:b/>
                <w:lang w:val="en-GB"/>
              </w:rPr>
              <w:t>Total</w:t>
            </w:r>
          </w:p>
        </w:tc>
        <w:tc>
          <w:tcPr>
            <w:tcW w:w="1710" w:type="dxa"/>
            <w:vAlign w:val="center"/>
          </w:tcPr>
          <w:p w14:paraId="1BEAC521" w14:textId="77777777" w:rsidR="00490C50" w:rsidRPr="00490C50" w:rsidRDefault="00490C50" w:rsidP="00490C50">
            <w:pPr>
              <w:ind w:right="144"/>
              <w:jc w:val="right"/>
              <w:rPr>
                <w:rFonts w:ascii="Arial" w:hAnsi="Arial" w:cs="Arial"/>
                <w:b/>
                <w:lang w:val="en-GB"/>
              </w:rPr>
            </w:pPr>
            <w:r w:rsidRPr="00490C50">
              <w:rPr>
                <w:rFonts w:ascii="Arial" w:hAnsi="Arial" w:cs="Arial"/>
                <w:b/>
                <w:lang w:val="en-GB"/>
              </w:rPr>
              <w:t>4,124,229</w:t>
            </w:r>
          </w:p>
        </w:tc>
        <w:tc>
          <w:tcPr>
            <w:tcW w:w="1710" w:type="dxa"/>
            <w:shd w:val="clear" w:color="auto" w:fill="auto"/>
            <w:noWrap/>
            <w:vAlign w:val="center"/>
            <w:hideMark/>
          </w:tcPr>
          <w:p w14:paraId="18995004" w14:textId="77777777" w:rsidR="00490C50" w:rsidRPr="00490C50" w:rsidRDefault="00490C50" w:rsidP="00490C50">
            <w:pPr>
              <w:ind w:right="144"/>
              <w:jc w:val="right"/>
              <w:rPr>
                <w:rFonts w:ascii="Arial" w:hAnsi="Arial" w:cs="Arial"/>
                <w:b/>
                <w:lang w:val="en-GB"/>
              </w:rPr>
            </w:pPr>
            <w:r w:rsidRPr="00490C50">
              <w:rPr>
                <w:rFonts w:ascii="Arial" w:hAnsi="Arial" w:cs="Arial"/>
                <w:b/>
                <w:lang w:val="en-GB"/>
              </w:rPr>
              <w:t>8,810,682</w:t>
            </w:r>
          </w:p>
        </w:tc>
      </w:tr>
    </w:tbl>
    <w:p w14:paraId="1CEA3807" w14:textId="77777777" w:rsidR="00490C50" w:rsidRPr="00490C50" w:rsidRDefault="00490C50" w:rsidP="00490C50">
      <w:pPr>
        <w:jc w:val="both"/>
        <w:rPr>
          <w:rFonts w:ascii="Arial" w:eastAsiaTheme="minorHAnsi" w:hAnsi="Arial" w:cs="Arial"/>
          <w:lang w:val="en-GB"/>
        </w:rPr>
      </w:pPr>
    </w:p>
    <w:p w14:paraId="60741911" w14:textId="21F9F721" w:rsidR="00490C50" w:rsidRPr="00490C50" w:rsidRDefault="00490C50" w:rsidP="00490C50">
      <w:pPr>
        <w:rPr>
          <w:rFonts w:ascii="Arial" w:eastAsiaTheme="minorHAnsi" w:hAnsi="Arial" w:cs="Arial"/>
          <w:sz w:val="17"/>
          <w:szCs w:val="17"/>
          <w:lang w:val="en-GB"/>
        </w:rPr>
      </w:pPr>
      <w:r w:rsidRPr="00490C50">
        <w:rPr>
          <w:rFonts w:ascii="Arial" w:eastAsiaTheme="minorHAnsi" w:hAnsi="Arial" w:cs="Arial"/>
          <w:sz w:val="17"/>
          <w:szCs w:val="17"/>
          <w:lang w:val="en-GB"/>
        </w:rPr>
        <w:t xml:space="preserve">Note: ₹ = INR = Indian rupee; </w:t>
      </w:r>
      <w:r w:rsidR="00755715" w:rsidRPr="00755715">
        <w:rPr>
          <w:rFonts w:ascii="Arial" w:eastAsiaTheme="minorHAnsi" w:hAnsi="Arial" w:cs="Arial"/>
          <w:sz w:val="17"/>
          <w:szCs w:val="17"/>
          <w:lang w:val="en-GB"/>
        </w:rPr>
        <w:t xml:space="preserve">₹1 = US$0.02 </w:t>
      </w:r>
      <w:r w:rsidRPr="00490C50">
        <w:rPr>
          <w:rFonts w:ascii="Arial" w:eastAsiaTheme="minorHAnsi" w:hAnsi="Arial" w:cs="Arial"/>
          <w:sz w:val="17"/>
          <w:szCs w:val="17"/>
          <w:lang w:val="en-GB"/>
        </w:rPr>
        <w:t>on January 1, 2018.</w:t>
      </w:r>
    </w:p>
    <w:p w14:paraId="60F287AD" w14:textId="77777777" w:rsidR="00490C50" w:rsidRPr="00490C50" w:rsidRDefault="00490C50" w:rsidP="00490C50">
      <w:pPr>
        <w:rPr>
          <w:rFonts w:ascii="Arial" w:eastAsiaTheme="minorHAnsi" w:hAnsi="Arial" w:cs="Arial"/>
          <w:sz w:val="17"/>
          <w:szCs w:val="17"/>
          <w:lang w:val="en-GB"/>
        </w:rPr>
      </w:pPr>
      <w:r w:rsidRPr="00490C50">
        <w:rPr>
          <w:rFonts w:ascii="Arial" w:eastAsiaTheme="minorHAnsi" w:hAnsi="Arial" w:cs="Arial"/>
          <w:sz w:val="17"/>
          <w:szCs w:val="17"/>
          <w:lang w:val="en-GB"/>
        </w:rPr>
        <w:t>Source: Created by the case authors with information from “India’s First Payments Bank,” Airtel, accessed December 15, 2017,www.airtel.in/bank.</w:t>
      </w:r>
    </w:p>
    <w:p w14:paraId="534BE445" w14:textId="77777777" w:rsidR="00490C50" w:rsidRPr="00490C50" w:rsidRDefault="00490C50" w:rsidP="00490C50">
      <w:pPr>
        <w:jc w:val="both"/>
        <w:rPr>
          <w:rFonts w:ascii="Arial" w:eastAsiaTheme="minorHAnsi" w:hAnsi="Arial" w:cs="Arial"/>
          <w:lang w:val="en-GB"/>
        </w:rPr>
      </w:pPr>
    </w:p>
    <w:p w14:paraId="2180FE8A" w14:textId="77777777" w:rsidR="00490C50" w:rsidRPr="00490C50" w:rsidRDefault="00490C50" w:rsidP="00490C50">
      <w:pPr>
        <w:jc w:val="both"/>
        <w:rPr>
          <w:rFonts w:ascii="Arial" w:eastAsiaTheme="minorHAnsi" w:hAnsi="Arial" w:cs="Arial"/>
          <w:lang w:val="en-GB"/>
        </w:rPr>
      </w:pPr>
    </w:p>
    <w:p w14:paraId="6CB1B4F2" w14:textId="77777777" w:rsidR="00490C50" w:rsidRPr="00490C50" w:rsidRDefault="00490C50" w:rsidP="00490C50">
      <w:pPr>
        <w:jc w:val="center"/>
        <w:rPr>
          <w:rFonts w:ascii="Arial" w:eastAsiaTheme="minorHAnsi" w:hAnsi="Arial" w:cs="Arial"/>
          <w:b/>
          <w:caps/>
          <w:lang w:val="en-GB"/>
        </w:rPr>
      </w:pPr>
      <w:r w:rsidRPr="00490C50">
        <w:rPr>
          <w:rFonts w:ascii="Arial" w:eastAsiaTheme="minorHAnsi" w:hAnsi="Arial" w:cs="Arial"/>
          <w:b/>
          <w:caps/>
          <w:lang w:val="en-GB"/>
        </w:rPr>
        <w:t xml:space="preserve">EXHIBIT 5: </w:t>
      </w:r>
      <w:r w:rsidRPr="00490C50">
        <w:rPr>
          <w:rFonts w:ascii="Arial" w:hAnsi="Arial" w:cs="Arial"/>
          <w:b/>
          <w:caps/>
          <w:lang w:val="en-GB"/>
        </w:rPr>
        <w:t>Airtel Payments</w:t>
      </w:r>
      <w:r w:rsidRPr="00490C50">
        <w:rPr>
          <w:rFonts w:ascii="Arial" w:eastAsiaTheme="minorHAnsi" w:hAnsi="Arial" w:cs="Arial"/>
          <w:b/>
          <w:caps/>
          <w:lang w:val="en-GB"/>
        </w:rPr>
        <w:t xml:space="preserve"> Profit and Loss ACCOUNT (in ₹ thousand, except per share data)</w:t>
      </w:r>
    </w:p>
    <w:p w14:paraId="78778652" w14:textId="77777777" w:rsidR="00490C50" w:rsidRPr="00490C50" w:rsidRDefault="00490C50" w:rsidP="00490C50">
      <w:pPr>
        <w:jc w:val="both"/>
        <w:rPr>
          <w:rFonts w:ascii="Arial" w:hAnsi="Arial" w:cs="Arial"/>
          <w:lang w:val="en-GB"/>
        </w:rPr>
      </w:pPr>
    </w:p>
    <w:tbl>
      <w:tblPr>
        <w:tblW w:w="43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4230"/>
        <w:gridCol w:w="1954"/>
        <w:gridCol w:w="1954"/>
      </w:tblGrid>
      <w:tr w:rsidR="00490C50" w:rsidRPr="00490C50" w14:paraId="42539FAA" w14:textId="77777777" w:rsidTr="000F0DAD">
        <w:trPr>
          <w:trHeight w:val="259"/>
          <w:jc w:val="center"/>
        </w:trPr>
        <w:tc>
          <w:tcPr>
            <w:tcW w:w="4288" w:type="dxa"/>
            <w:shd w:val="clear" w:color="auto" w:fill="auto"/>
            <w:noWrap/>
            <w:vAlign w:val="center"/>
            <w:hideMark/>
          </w:tcPr>
          <w:p w14:paraId="1C68F2E6" w14:textId="77777777" w:rsidR="00490C50" w:rsidRPr="00490C50" w:rsidRDefault="00490C50" w:rsidP="00490C50">
            <w:pPr>
              <w:rPr>
                <w:rFonts w:ascii="Arial" w:hAnsi="Arial" w:cs="Arial"/>
                <w:b/>
                <w:lang w:val="en-GB"/>
              </w:rPr>
            </w:pPr>
            <w:r w:rsidRPr="00490C50">
              <w:rPr>
                <w:rFonts w:ascii="Arial" w:hAnsi="Arial" w:cs="Arial"/>
                <w:b/>
                <w:lang w:val="en-GB"/>
              </w:rPr>
              <w:t>Income</w:t>
            </w:r>
          </w:p>
        </w:tc>
        <w:tc>
          <w:tcPr>
            <w:tcW w:w="1980" w:type="dxa"/>
            <w:vAlign w:val="center"/>
          </w:tcPr>
          <w:p w14:paraId="013B25D2" w14:textId="77777777" w:rsidR="00490C50" w:rsidRPr="00490C50" w:rsidRDefault="00490C50" w:rsidP="00490C50">
            <w:pPr>
              <w:jc w:val="center"/>
              <w:rPr>
                <w:rFonts w:ascii="Arial" w:hAnsi="Arial" w:cs="Arial"/>
                <w:b/>
                <w:lang w:val="en-GB"/>
              </w:rPr>
            </w:pPr>
            <w:r w:rsidRPr="00490C50">
              <w:rPr>
                <w:rFonts w:ascii="Arial" w:hAnsi="Arial" w:cs="Arial"/>
                <w:b/>
                <w:lang w:val="en-GB"/>
              </w:rPr>
              <w:t>For the year ended March 31, 2016</w:t>
            </w:r>
          </w:p>
        </w:tc>
        <w:tc>
          <w:tcPr>
            <w:tcW w:w="1980" w:type="dxa"/>
            <w:shd w:val="clear" w:color="auto" w:fill="auto"/>
            <w:noWrap/>
            <w:vAlign w:val="center"/>
            <w:hideMark/>
          </w:tcPr>
          <w:p w14:paraId="5526889C" w14:textId="77777777" w:rsidR="00490C50" w:rsidRPr="00490C50" w:rsidRDefault="00490C50" w:rsidP="00490C50">
            <w:pPr>
              <w:jc w:val="center"/>
              <w:rPr>
                <w:rFonts w:ascii="Arial" w:hAnsi="Arial" w:cs="Arial"/>
                <w:b/>
                <w:lang w:val="en-GB"/>
              </w:rPr>
            </w:pPr>
            <w:r w:rsidRPr="00490C50">
              <w:rPr>
                <w:rFonts w:ascii="Arial" w:hAnsi="Arial" w:cs="Arial"/>
                <w:b/>
                <w:lang w:val="en-GB"/>
              </w:rPr>
              <w:t>For the year ended March 31, 2017</w:t>
            </w:r>
          </w:p>
        </w:tc>
      </w:tr>
      <w:tr w:rsidR="00490C50" w:rsidRPr="00490C50" w14:paraId="439AA7A6" w14:textId="77777777" w:rsidTr="000F0DAD">
        <w:trPr>
          <w:trHeight w:val="259"/>
          <w:jc w:val="center"/>
        </w:trPr>
        <w:tc>
          <w:tcPr>
            <w:tcW w:w="4288" w:type="dxa"/>
            <w:shd w:val="clear" w:color="auto" w:fill="auto"/>
            <w:noWrap/>
            <w:vAlign w:val="center"/>
            <w:hideMark/>
          </w:tcPr>
          <w:p w14:paraId="1D211DA4" w14:textId="77777777" w:rsidR="00490C50" w:rsidRPr="00490C50" w:rsidRDefault="00490C50" w:rsidP="00490C50">
            <w:pPr>
              <w:rPr>
                <w:rFonts w:ascii="Arial" w:hAnsi="Arial" w:cs="Arial"/>
                <w:lang w:val="en-GB"/>
              </w:rPr>
            </w:pPr>
            <w:r w:rsidRPr="00490C50">
              <w:rPr>
                <w:rFonts w:ascii="Arial" w:hAnsi="Arial" w:cs="Arial"/>
                <w:lang w:val="en-GB"/>
              </w:rPr>
              <w:t>Interest Earned</w:t>
            </w:r>
          </w:p>
        </w:tc>
        <w:tc>
          <w:tcPr>
            <w:tcW w:w="1980" w:type="dxa"/>
            <w:vAlign w:val="center"/>
          </w:tcPr>
          <w:p w14:paraId="1A7AF11A"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 xml:space="preserve">144,722 </w:t>
            </w:r>
          </w:p>
        </w:tc>
        <w:tc>
          <w:tcPr>
            <w:tcW w:w="1980" w:type="dxa"/>
            <w:shd w:val="clear" w:color="auto" w:fill="auto"/>
            <w:noWrap/>
            <w:vAlign w:val="center"/>
            <w:hideMark/>
          </w:tcPr>
          <w:p w14:paraId="798021B9"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 xml:space="preserve">263,893 </w:t>
            </w:r>
          </w:p>
        </w:tc>
      </w:tr>
      <w:tr w:rsidR="00490C50" w:rsidRPr="00490C50" w14:paraId="577A5E35" w14:textId="77777777" w:rsidTr="000F0DAD">
        <w:trPr>
          <w:trHeight w:val="259"/>
          <w:jc w:val="center"/>
        </w:trPr>
        <w:tc>
          <w:tcPr>
            <w:tcW w:w="4288" w:type="dxa"/>
            <w:shd w:val="clear" w:color="auto" w:fill="auto"/>
            <w:noWrap/>
            <w:vAlign w:val="center"/>
            <w:hideMark/>
          </w:tcPr>
          <w:p w14:paraId="1F1E6572" w14:textId="77777777" w:rsidR="00490C50" w:rsidRPr="00490C50" w:rsidRDefault="00490C50" w:rsidP="00490C50">
            <w:pPr>
              <w:rPr>
                <w:rFonts w:ascii="Arial" w:hAnsi="Arial" w:cs="Arial"/>
                <w:lang w:val="en-GB"/>
              </w:rPr>
            </w:pPr>
            <w:r w:rsidRPr="00490C50">
              <w:rPr>
                <w:rFonts w:ascii="Arial" w:hAnsi="Arial" w:cs="Arial"/>
                <w:lang w:val="en-GB"/>
              </w:rPr>
              <w:t>Other Income</w:t>
            </w:r>
          </w:p>
        </w:tc>
        <w:tc>
          <w:tcPr>
            <w:tcW w:w="1980" w:type="dxa"/>
            <w:vAlign w:val="center"/>
          </w:tcPr>
          <w:p w14:paraId="6C268D98"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766,253</w:t>
            </w:r>
          </w:p>
        </w:tc>
        <w:tc>
          <w:tcPr>
            <w:tcW w:w="1980" w:type="dxa"/>
            <w:shd w:val="clear" w:color="auto" w:fill="auto"/>
            <w:noWrap/>
            <w:vAlign w:val="center"/>
            <w:hideMark/>
          </w:tcPr>
          <w:p w14:paraId="1E12EF7D"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686,197</w:t>
            </w:r>
          </w:p>
        </w:tc>
      </w:tr>
      <w:tr w:rsidR="00490C50" w:rsidRPr="00490C50" w14:paraId="7B046F80" w14:textId="77777777" w:rsidTr="000F0DAD">
        <w:trPr>
          <w:trHeight w:val="259"/>
          <w:jc w:val="center"/>
        </w:trPr>
        <w:tc>
          <w:tcPr>
            <w:tcW w:w="4288" w:type="dxa"/>
            <w:tcBorders>
              <w:bottom w:val="single" w:sz="4" w:space="0" w:color="auto"/>
            </w:tcBorders>
            <w:shd w:val="clear" w:color="auto" w:fill="auto"/>
            <w:noWrap/>
            <w:vAlign w:val="center"/>
            <w:hideMark/>
          </w:tcPr>
          <w:p w14:paraId="0C7D0241" w14:textId="77777777" w:rsidR="00490C50" w:rsidRPr="00490C50" w:rsidRDefault="00490C50" w:rsidP="00490C50">
            <w:pPr>
              <w:rPr>
                <w:rFonts w:ascii="Arial" w:hAnsi="Arial" w:cs="Arial"/>
                <w:lang w:val="en-GB"/>
              </w:rPr>
            </w:pPr>
            <w:r w:rsidRPr="00490C50">
              <w:rPr>
                <w:rFonts w:ascii="Arial" w:hAnsi="Arial" w:cs="Arial"/>
                <w:lang w:val="en-GB"/>
              </w:rPr>
              <w:t>Total</w:t>
            </w:r>
          </w:p>
        </w:tc>
        <w:tc>
          <w:tcPr>
            <w:tcW w:w="1980" w:type="dxa"/>
            <w:tcBorders>
              <w:bottom w:val="single" w:sz="4" w:space="0" w:color="auto"/>
            </w:tcBorders>
            <w:vAlign w:val="center"/>
          </w:tcPr>
          <w:p w14:paraId="32CC39C7"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910,975</w:t>
            </w:r>
          </w:p>
        </w:tc>
        <w:tc>
          <w:tcPr>
            <w:tcW w:w="1980" w:type="dxa"/>
            <w:tcBorders>
              <w:bottom w:val="single" w:sz="4" w:space="0" w:color="auto"/>
            </w:tcBorders>
            <w:shd w:val="clear" w:color="auto" w:fill="auto"/>
            <w:noWrap/>
            <w:vAlign w:val="center"/>
            <w:hideMark/>
          </w:tcPr>
          <w:p w14:paraId="5FD149AE"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950,090</w:t>
            </w:r>
          </w:p>
        </w:tc>
      </w:tr>
      <w:tr w:rsidR="00490C50" w:rsidRPr="00490C50" w14:paraId="779EEBA2" w14:textId="77777777" w:rsidTr="000F0DAD">
        <w:trPr>
          <w:trHeight w:val="259"/>
          <w:jc w:val="center"/>
        </w:trPr>
        <w:tc>
          <w:tcPr>
            <w:tcW w:w="4288" w:type="dxa"/>
            <w:tcBorders>
              <w:right w:val="nil"/>
            </w:tcBorders>
            <w:shd w:val="clear" w:color="auto" w:fill="auto"/>
            <w:noWrap/>
            <w:vAlign w:val="center"/>
            <w:hideMark/>
          </w:tcPr>
          <w:p w14:paraId="743672CA" w14:textId="77777777" w:rsidR="00490C50" w:rsidRPr="00490C50" w:rsidRDefault="00490C50" w:rsidP="00490C50">
            <w:pPr>
              <w:rPr>
                <w:rFonts w:ascii="Arial" w:hAnsi="Arial" w:cs="Arial"/>
                <w:lang w:val="en-GB"/>
              </w:rPr>
            </w:pPr>
            <w:r w:rsidRPr="00490C50">
              <w:rPr>
                <w:rFonts w:ascii="Arial" w:hAnsi="Arial" w:cs="Arial"/>
                <w:b/>
                <w:lang w:val="en-GB"/>
              </w:rPr>
              <w:t>Expenditure</w:t>
            </w:r>
          </w:p>
        </w:tc>
        <w:tc>
          <w:tcPr>
            <w:tcW w:w="1980" w:type="dxa"/>
            <w:tcBorders>
              <w:left w:val="nil"/>
              <w:right w:val="nil"/>
            </w:tcBorders>
            <w:vAlign w:val="center"/>
          </w:tcPr>
          <w:p w14:paraId="67DEA1CC" w14:textId="77777777" w:rsidR="00490C50" w:rsidRPr="00490C50" w:rsidRDefault="00490C50" w:rsidP="00490C50">
            <w:pPr>
              <w:ind w:right="144"/>
              <w:rPr>
                <w:rFonts w:ascii="Arial" w:hAnsi="Arial" w:cs="Arial"/>
                <w:lang w:val="en-GB"/>
              </w:rPr>
            </w:pPr>
          </w:p>
        </w:tc>
        <w:tc>
          <w:tcPr>
            <w:tcW w:w="1980" w:type="dxa"/>
            <w:tcBorders>
              <w:left w:val="nil"/>
            </w:tcBorders>
            <w:shd w:val="clear" w:color="auto" w:fill="auto"/>
            <w:vAlign w:val="center"/>
          </w:tcPr>
          <w:p w14:paraId="62F1F708" w14:textId="77777777" w:rsidR="00490C50" w:rsidRPr="00490C50" w:rsidRDefault="00490C50" w:rsidP="00490C50">
            <w:pPr>
              <w:ind w:right="144"/>
              <w:rPr>
                <w:rFonts w:ascii="Arial" w:hAnsi="Arial" w:cs="Arial"/>
                <w:lang w:val="en-GB"/>
              </w:rPr>
            </w:pPr>
          </w:p>
        </w:tc>
      </w:tr>
      <w:tr w:rsidR="00490C50" w:rsidRPr="00490C50" w14:paraId="3FEC9E45" w14:textId="77777777" w:rsidTr="000F0DAD">
        <w:trPr>
          <w:trHeight w:val="259"/>
          <w:jc w:val="center"/>
        </w:trPr>
        <w:tc>
          <w:tcPr>
            <w:tcW w:w="4288" w:type="dxa"/>
            <w:shd w:val="clear" w:color="auto" w:fill="auto"/>
            <w:noWrap/>
            <w:vAlign w:val="center"/>
            <w:hideMark/>
          </w:tcPr>
          <w:p w14:paraId="26C29E1D" w14:textId="77777777" w:rsidR="00490C50" w:rsidRPr="00490C50" w:rsidRDefault="00490C50" w:rsidP="00490C50">
            <w:pPr>
              <w:rPr>
                <w:rFonts w:ascii="Arial" w:hAnsi="Arial" w:cs="Arial"/>
                <w:lang w:val="en-GB"/>
              </w:rPr>
            </w:pPr>
            <w:r w:rsidRPr="00490C50">
              <w:rPr>
                <w:rFonts w:ascii="Arial" w:hAnsi="Arial" w:cs="Arial"/>
                <w:lang w:val="en-GB"/>
              </w:rPr>
              <w:t>Interest Expended</w:t>
            </w:r>
          </w:p>
        </w:tc>
        <w:tc>
          <w:tcPr>
            <w:tcW w:w="1980" w:type="dxa"/>
            <w:vAlign w:val="center"/>
          </w:tcPr>
          <w:p w14:paraId="1338868B" w14:textId="77777777" w:rsidR="00490C50" w:rsidRPr="00490C50" w:rsidRDefault="00490C50" w:rsidP="00490C50">
            <w:pPr>
              <w:ind w:right="144"/>
              <w:jc w:val="right"/>
              <w:rPr>
                <w:rFonts w:ascii="Arial" w:hAnsi="Arial" w:cs="Arial"/>
                <w:lang w:val="en-GB"/>
              </w:rPr>
            </w:pPr>
            <w:r w:rsidRPr="00490C50">
              <w:rPr>
                <w:rFonts w:ascii="Calibri" w:hAnsi="Calibri" w:cs="Arial"/>
                <w:lang w:val="en-GB"/>
              </w:rPr>
              <w:t>—</w:t>
            </w:r>
          </w:p>
        </w:tc>
        <w:tc>
          <w:tcPr>
            <w:tcW w:w="1980" w:type="dxa"/>
            <w:shd w:val="clear" w:color="auto" w:fill="auto"/>
            <w:noWrap/>
            <w:vAlign w:val="center"/>
            <w:hideMark/>
          </w:tcPr>
          <w:p w14:paraId="7A8E4B53"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6,506</w:t>
            </w:r>
          </w:p>
        </w:tc>
      </w:tr>
      <w:tr w:rsidR="00490C50" w:rsidRPr="00490C50" w14:paraId="480F54CE" w14:textId="77777777" w:rsidTr="000F0DAD">
        <w:trPr>
          <w:trHeight w:val="259"/>
          <w:jc w:val="center"/>
        </w:trPr>
        <w:tc>
          <w:tcPr>
            <w:tcW w:w="4288" w:type="dxa"/>
            <w:shd w:val="clear" w:color="auto" w:fill="auto"/>
            <w:noWrap/>
            <w:vAlign w:val="center"/>
            <w:hideMark/>
          </w:tcPr>
          <w:p w14:paraId="7380A54A" w14:textId="77777777" w:rsidR="00490C50" w:rsidRPr="00490C50" w:rsidRDefault="00490C50" w:rsidP="00490C50">
            <w:pPr>
              <w:rPr>
                <w:rFonts w:ascii="Arial" w:hAnsi="Arial" w:cs="Arial"/>
                <w:lang w:val="en-GB"/>
              </w:rPr>
            </w:pPr>
            <w:r w:rsidRPr="00490C50">
              <w:rPr>
                <w:rFonts w:ascii="Arial" w:hAnsi="Arial" w:cs="Arial"/>
                <w:lang w:val="en-GB"/>
              </w:rPr>
              <w:t>Operating Expenses</w:t>
            </w:r>
          </w:p>
        </w:tc>
        <w:tc>
          <w:tcPr>
            <w:tcW w:w="1980" w:type="dxa"/>
            <w:vAlign w:val="center"/>
          </w:tcPr>
          <w:p w14:paraId="2951FB20"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1,268,812</w:t>
            </w:r>
          </w:p>
        </w:tc>
        <w:tc>
          <w:tcPr>
            <w:tcW w:w="1980" w:type="dxa"/>
            <w:shd w:val="clear" w:color="auto" w:fill="auto"/>
            <w:noWrap/>
            <w:vAlign w:val="center"/>
            <w:hideMark/>
          </w:tcPr>
          <w:p w14:paraId="491BBC30"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3,382,766</w:t>
            </w:r>
          </w:p>
        </w:tc>
      </w:tr>
      <w:tr w:rsidR="00490C50" w:rsidRPr="00490C50" w14:paraId="7A9C5D7C" w14:textId="77777777" w:rsidTr="000F0DAD">
        <w:trPr>
          <w:trHeight w:val="259"/>
          <w:jc w:val="center"/>
        </w:trPr>
        <w:tc>
          <w:tcPr>
            <w:tcW w:w="4288" w:type="dxa"/>
            <w:shd w:val="clear" w:color="auto" w:fill="auto"/>
            <w:noWrap/>
            <w:vAlign w:val="center"/>
            <w:hideMark/>
          </w:tcPr>
          <w:p w14:paraId="0F3534BC" w14:textId="77777777" w:rsidR="00490C50" w:rsidRPr="00490C50" w:rsidRDefault="00490C50" w:rsidP="00490C50">
            <w:pPr>
              <w:rPr>
                <w:rFonts w:ascii="Arial" w:hAnsi="Arial" w:cs="Arial"/>
                <w:lang w:val="en-GB"/>
              </w:rPr>
            </w:pPr>
            <w:r w:rsidRPr="00490C50">
              <w:rPr>
                <w:rFonts w:ascii="Arial" w:hAnsi="Arial" w:cs="Arial"/>
                <w:lang w:val="en-GB"/>
              </w:rPr>
              <w:t>Provisions and Contingencies</w:t>
            </w:r>
          </w:p>
        </w:tc>
        <w:tc>
          <w:tcPr>
            <w:tcW w:w="1980" w:type="dxa"/>
            <w:vAlign w:val="center"/>
          </w:tcPr>
          <w:p w14:paraId="0734D83B"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(11,907)</w:t>
            </w:r>
          </w:p>
        </w:tc>
        <w:tc>
          <w:tcPr>
            <w:tcW w:w="1980" w:type="dxa"/>
            <w:shd w:val="clear" w:color="auto" w:fill="auto"/>
            <w:noWrap/>
            <w:vAlign w:val="center"/>
            <w:hideMark/>
          </w:tcPr>
          <w:p w14:paraId="1158114C"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4,072</w:t>
            </w:r>
          </w:p>
        </w:tc>
      </w:tr>
      <w:tr w:rsidR="00490C50" w:rsidRPr="00490C50" w14:paraId="6C505AA3" w14:textId="77777777" w:rsidTr="000F0DAD">
        <w:trPr>
          <w:trHeight w:val="259"/>
          <w:jc w:val="center"/>
        </w:trPr>
        <w:tc>
          <w:tcPr>
            <w:tcW w:w="4288" w:type="dxa"/>
            <w:tcBorders>
              <w:bottom w:val="single" w:sz="4" w:space="0" w:color="auto"/>
            </w:tcBorders>
            <w:shd w:val="clear" w:color="auto" w:fill="auto"/>
            <w:noWrap/>
            <w:vAlign w:val="center"/>
            <w:hideMark/>
          </w:tcPr>
          <w:p w14:paraId="5BBB45D2" w14:textId="77777777" w:rsidR="00490C50" w:rsidRPr="00490C50" w:rsidRDefault="00490C50" w:rsidP="00490C50">
            <w:pPr>
              <w:rPr>
                <w:rFonts w:ascii="Arial" w:hAnsi="Arial" w:cs="Arial"/>
                <w:lang w:val="en-GB"/>
              </w:rPr>
            </w:pPr>
            <w:r w:rsidRPr="00490C50">
              <w:rPr>
                <w:rFonts w:ascii="Arial" w:hAnsi="Arial" w:cs="Arial"/>
                <w:lang w:val="en-GB"/>
              </w:rPr>
              <w:t>Total</w:t>
            </w:r>
          </w:p>
        </w:tc>
        <w:tc>
          <w:tcPr>
            <w:tcW w:w="1980" w:type="dxa"/>
            <w:tcBorders>
              <w:bottom w:val="single" w:sz="4" w:space="0" w:color="auto"/>
            </w:tcBorders>
            <w:vAlign w:val="center"/>
          </w:tcPr>
          <w:p w14:paraId="3A727928"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1,256,905</w:t>
            </w:r>
          </w:p>
        </w:tc>
        <w:tc>
          <w:tcPr>
            <w:tcW w:w="1980" w:type="dxa"/>
            <w:tcBorders>
              <w:bottom w:val="single" w:sz="4" w:space="0" w:color="auto"/>
            </w:tcBorders>
            <w:shd w:val="clear" w:color="auto" w:fill="auto"/>
            <w:noWrap/>
            <w:vAlign w:val="center"/>
            <w:hideMark/>
          </w:tcPr>
          <w:p w14:paraId="549ED4A3"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3,393,344</w:t>
            </w:r>
          </w:p>
        </w:tc>
      </w:tr>
      <w:tr w:rsidR="00490C50" w:rsidRPr="00490C50" w14:paraId="541007A9" w14:textId="77777777" w:rsidTr="000F0DAD">
        <w:trPr>
          <w:trHeight w:val="259"/>
          <w:jc w:val="center"/>
        </w:trPr>
        <w:tc>
          <w:tcPr>
            <w:tcW w:w="4288" w:type="dxa"/>
            <w:tcBorders>
              <w:right w:val="nil"/>
            </w:tcBorders>
            <w:shd w:val="clear" w:color="auto" w:fill="auto"/>
            <w:noWrap/>
            <w:vAlign w:val="center"/>
            <w:hideMark/>
          </w:tcPr>
          <w:p w14:paraId="61B20EDB" w14:textId="77777777" w:rsidR="00490C50" w:rsidRPr="00490C50" w:rsidRDefault="00490C50" w:rsidP="00490C50">
            <w:pPr>
              <w:rPr>
                <w:rFonts w:ascii="Arial" w:hAnsi="Arial" w:cs="Arial"/>
                <w:lang w:val="en-GB"/>
              </w:rPr>
            </w:pPr>
            <w:r w:rsidRPr="00490C50">
              <w:rPr>
                <w:rFonts w:ascii="Arial" w:hAnsi="Arial" w:cs="Arial"/>
                <w:b/>
                <w:lang w:val="en-GB"/>
              </w:rPr>
              <w:t>Profit/Loss</w:t>
            </w:r>
          </w:p>
        </w:tc>
        <w:tc>
          <w:tcPr>
            <w:tcW w:w="1980" w:type="dxa"/>
            <w:tcBorders>
              <w:left w:val="nil"/>
              <w:right w:val="nil"/>
            </w:tcBorders>
            <w:vAlign w:val="center"/>
          </w:tcPr>
          <w:p w14:paraId="06F0DA47" w14:textId="77777777" w:rsidR="00490C50" w:rsidRPr="00490C50" w:rsidRDefault="00490C50" w:rsidP="00490C50">
            <w:pPr>
              <w:ind w:right="144"/>
              <w:rPr>
                <w:rFonts w:ascii="Arial" w:hAnsi="Arial" w:cs="Arial"/>
                <w:lang w:val="en-GB"/>
              </w:rPr>
            </w:pPr>
          </w:p>
        </w:tc>
        <w:tc>
          <w:tcPr>
            <w:tcW w:w="1980" w:type="dxa"/>
            <w:tcBorders>
              <w:left w:val="nil"/>
            </w:tcBorders>
            <w:shd w:val="clear" w:color="auto" w:fill="auto"/>
            <w:vAlign w:val="center"/>
          </w:tcPr>
          <w:p w14:paraId="60F28CCA" w14:textId="77777777" w:rsidR="00490C50" w:rsidRPr="00490C50" w:rsidRDefault="00490C50" w:rsidP="00490C50">
            <w:pPr>
              <w:ind w:right="144"/>
              <w:rPr>
                <w:rFonts w:ascii="Arial" w:hAnsi="Arial" w:cs="Arial"/>
                <w:lang w:val="en-GB"/>
              </w:rPr>
            </w:pPr>
          </w:p>
        </w:tc>
      </w:tr>
      <w:tr w:rsidR="00490C50" w:rsidRPr="00490C50" w14:paraId="575FFE7C" w14:textId="77777777" w:rsidTr="000F0DAD">
        <w:trPr>
          <w:trHeight w:val="259"/>
          <w:jc w:val="center"/>
        </w:trPr>
        <w:tc>
          <w:tcPr>
            <w:tcW w:w="4288" w:type="dxa"/>
            <w:shd w:val="clear" w:color="auto" w:fill="auto"/>
            <w:noWrap/>
            <w:vAlign w:val="center"/>
            <w:hideMark/>
          </w:tcPr>
          <w:p w14:paraId="0602B5EA" w14:textId="77777777" w:rsidR="00490C50" w:rsidRPr="00490C50" w:rsidRDefault="00490C50" w:rsidP="00490C50">
            <w:pPr>
              <w:rPr>
                <w:rFonts w:ascii="Arial" w:hAnsi="Arial" w:cs="Arial"/>
                <w:lang w:val="en-GB"/>
              </w:rPr>
            </w:pPr>
            <w:r w:rsidRPr="00490C50">
              <w:rPr>
                <w:rFonts w:ascii="Arial" w:hAnsi="Arial" w:cs="Arial"/>
                <w:lang w:val="en-GB"/>
              </w:rPr>
              <w:t>Net Profit/(Loss) for the Year</w:t>
            </w:r>
          </w:p>
        </w:tc>
        <w:tc>
          <w:tcPr>
            <w:tcW w:w="1980" w:type="dxa"/>
            <w:vAlign w:val="center"/>
          </w:tcPr>
          <w:p w14:paraId="31098B7B"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(345,930)</w:t>
            </w:r>
          </w:p>
        </w:tc>
        <w:tc>
          <w:tcPr>
            <w:tcW w:w="1980" w:type="dxa"/>
            <w:shd w:val="clear" w:color="auto" w:fill="auto"/>
            <w:noWrap/>
            <w:vAlign w:val="center"/>
            <w:hideMark/>
          </w:tcPr>
          <w:p w14:paraId="5638AD5F"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(2,443,254)</w:t>
            </w:r>
          </w:p>
        </w:tc>
      </w:tr>
      <w:tr w:rsidR="00490C50" w:rsidRPr="00490C50" w14:paraId="521DDDB6" w14:textId="77777777" w:rsidTr="000F0DAD">
        <w:trPr>
          <w:trHeight w:val="259"/>
          <w:jc w:val="center"/>
        </w:trPr>
        <w:tc>
          <w:tcPr>
            <w:tcW w:w="4288" w:type="dxa"/>
            <w:shd w:val="clear" w:color="auto" w:fill="auto"/>
            <w:noWrap/>
            <w:vAlign w:val="center"/>
            <w:hideMark/>
          </w:tcPr>
          <w:p w14:paraId="18B2C73F" w14:textId="77777777" w:rsidR="00490C50" w:rsidRPr="00490C50" w:rsidRDefault="00490C50" w:rsidP="00490C50">
            <w:pPr>
              <w:rPr>
                <w:rFonts w:ascii="Arial" w:hAnsi="Arial" w:cs="Arial"/>
                <w:lang w:val="en-GB"/>
              </w:rPr>
            </w:pPr>
            <w:r w:rsidRPr="00490C50">
              <w:rPr>
                <w:rFonts w:ascii="Arial" w:hAnsi="Arial" w:cs="Arial"/>
                <w:lang w:val="en-GB"/>
              </w:rPr>
              <w:t>Profit/(Loss) Brought Forward</w:t>
            </w:r>
          </w:p>
        </w:tc>
        <w:tc>
          <w:tcPr>
            <w:tcW w:w="1980" w:type="dxa"/>
            <w:vAlign w:val="center"/>
          </w:tcPr>
          <w:p w14:paraId="1D927A74"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(2,228,806)</w:t>
            </w:r>
          </w:p>
        </w:tc>
        <w:tc>
          <w:tcPr>
            <w:tcW w:w="1980" w:type="dxa"/>
            <w:shd w:val="clear" w:color="auto" w:fill="auto"/>
            <w:noWrap/>
            <w:vAlign w:val="center"/>
            <w:hideMark/>
          </w:tcPr>
          <w:p w14:paraId="17708152"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(2,574,736)</w:t>
            </w:r>
          </w:p>
        </w:tc>
      </w:tr>
      <w:tr w:rsidR="00490C50" w:rsidRPr="00490C50" w14:paraId="28EB8F30" w14:textId="77777777" w:rsidTr="000F0DAD">
        <w:trPr>
          <w:trHeight w:val="259"/>
          <w:jc w:val="center"/>
        </w:trPr>
        <w:tc>
          <w:tcPr>
            <w:tcW w:w="4288" w:type="dxa"/>
            <w:tcBorders>
              <w:bottom w:val="single" w:sz="4" w:space="0" w:color="auto"/>
            </w:tcBorders>
            <w:shd w:val="clear" w:color="auto" w:fill="auto"/>
            <w:noWrap/>
            <w:vAlign w:val="center"/>
            <w:hideMark/>
          </w:tcPr>
          <w:p w14:paraId="5ECF6E6D" w14:textId="77777777" w:rsidR="00490C50" w:rsidRPr="00490C50" w:rsidRDefault="00490C50" w:rsidP="00490C50">
            <w:pPr>
              <w:rPr>
                <w:rFonts w:ascii="Arial" w:hAnsi="Arial" w:cs="Arial"/>
                <w:lang w:val="en-GB"/>
              </w:rPr>
            </w:pPr>
            <w:r w:rsidRPr="00490C50">
              <w:rPr>
                <w:rFonts w:ascii="Arial" w:hAnsi="Arial" w:cs="Arial"/>
                <w:lang w:val="en-GB"/>
              </w:rPr>
              <w:t>Total</w:t>
            </w:r>
          </w:p>
        </w:tc>
        <w:tc>
          <w:tcPr>
            <w:tcW w:w="1980" w:type="dxa"/>
            <w:tcBorders>
              <w:bottom w:val="single" w:sz="4" w:space="0" w:color="auto"/>
            </w:tcBorders>
            <w:vAlign w:val="center"/>
          </w:tcPr>
          <w:p w14:paraId="56CC273C"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(2,574,736)</w:t>
            </w:r>
          </w:p>
        </w:tc>
        <w:tc>
          <w:tcPr>
            <w:tcW w:w="1980" w:type="dxa"/>
            <w:tcBorders>
              <w:bottom w:val="single" w:sz="4" w:space="0" w:color="auto"/>
            </w:tcBorders>
            <w:shd w:val="clear" w:color="auto" w:fill="auto"/>
            <w:noWrap/>
            <w:vAlign w:val="center"/>
            <w:hideMark/>
          </w:tcPr>
          <w:p w14:paraId="710A0841"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(5,017,990)</w:t>
            </w:r>
          </w:p>
        </w:tc>
      </w:tr>
      <w:tr w:rsidR="00490C50" w:rsidRPr="00490C50" w14:paraId="449C0418" w14:textId="77777777" w:rsidTr="000F0DAD">
        <w:trPr>
          <w:trHeight w:val="259"/>
          <w:jc w:val="center"/>
        </w:trPr>
        <w:tc>
          <w:tcPr>
            <w:tcW w:w="4288" w:type="dxa"/>
            <w:tcBorders>
              <w:right w:val="nil"/>
            </w:tcBorders>
            <w:shd w:val="clear" w:color="auto" w:fill="auto"/>
            <w:noWrap/>
            <w:vAlign w:val="center"/>
            <w:hideMark/>
          </w:tcPr>
          <w:p w14:paraId="6FE0FBBA" w14:textId="77777777" w:rsidR="00490C50" w:rsidRPr="00490C50" w:rsidRDefault="00490C50" w:rsidP="00490C50">
            <w:pPr>
              <w:rPr>
                <w:rFonts w:ascii="Arial" w:hAnsi="Arial" w:cs="Arial"/>
                <w:lang w:val="en-GB"/>
              </w:rPr>
            </w:pPr>
            <w:r w:rsidRPr="00490C50">
              <w:rPr>
                <w:rFonts w:ascii="Arial" w:hAnsi="Arial" w:cs="Arial"/>
                <w:b/>
                <w:lang w:val="en-GB"/>
              </w:rPr>
              <w:t>Appropriations</w:t>
            </w:r>
          </w:p>
        </w:tc>
        <w:tc>
          <w:tcPr>
            <w:tcW w:w="1980" w:type="dxa"/>
            <w:tcBorders>
              <w:left w:val="nil"/>
              <w:right w:val="nil"/>
            </w:tcBorders>
            <w:vAlign w:val="center"/>
          </w:tcPr>
          <w:p w14:paraId="2525FFDD" w14:textId="77777777" w:rsidR="00490C50" w:rsidRPr="00490C50" w:rsidRDefault="00490C50" w:rsidP="00490C50">
            <w:pPr>
              <w:ind w:right="144"/>
              <w:rPr>
                <w:rFonts w:ascii="Arial" w:hAnsi="Arial" w:cs="Arial"/>
                <w:lang w:val="en-GB"/>
              </w:rPr>
            </w:pPr>
          </w:p>
        </w:tc>
        <w:tc>
          <w:tcPr>
            <w:tcW w:w="1980" w:type="dxa"/>
            <w:tcBorders>
              <w:left w:val="nil"/>
            </w:tcBorders>
            <w:shd w:val="clear" w:color="auto" w:fill="auto"/>
            <w:vAlign w:val="center"/>
          </w:tcPr>
          <w:p w14:paraId="3DD58D56" w14:textId="77777777" w:rsidR="00490C50" w:rsidRPr="00490C50" w:rsidRDefault="00490C50" w:rsidP="00490C50">
            <w:pPr>
              <w:ind w:right="144"/>
              <w:rPr>
                <w:rFonts w:ascii="Arial" w:hAnsi="Arial" w:cs="Arial"/>
                <w:lang w:val="en-GB"/>
              </w:rPr>
            </w:pPr>
          </w:p>
        </w:tc>
      </w:tr>
      <w:tr w:rsidR="00490C50" w:rsidRPr="00490C50" w14:paraId="0047FAD9" w14:textId="77777777" w:rsidTr="000F0DAD">
        <w:trPr>
          <w:trHeight w:val="259"/>
          <w:jc w:val="center"/>
        </w:trPr>
        <w:tc>
          <w:tcPr>
            <w:tcW w:w="4288" w:type="dxa"/>
            <w:shd w:val="clear" w:color="auto" w:fill="auto"/>
            <w:noWrap/>
            <w:vAlign w:val="center"/>
            <w:hideMark/>
          </w:tcPr>
          <w:p w14:paraId="3055DD1E" w14:textId="77777777" w:rsidR="00490C50" w:rsidRPr="00490C50" w:rsidRDefault="00490C50" w:rsidP="00490C50">
            <w:pPr>
              <w:rPr>
                <w:rFonts w:ascii="Arial" w:hAnsi="Arial" w:cs="Arial"/>
                <w:lang w:val="en-GB"/>
              </w:rPr>
            </w:pPr>
            <w:r w:rsidRPr="00490C50">
              <w:rPr>
                <w:rFonts w:ascii="Arial" w:hAnsi="Arial" w:cs="Arial"/>
                <w:lang w:val="en-GB"/>
              </w:rPr>
              <w:t>Transfer to Statutory Reserves</w:t>
            </w:r>
          </w:p>
        </w:tc>
        <w:tc>
          <w:tcPr>
            <w:tcW w:w="1980" w:type="dxa"/>
            <w:vAlign w:val="center"/>
          </w:tcPr>
          <w:p w14:paraId="69109DEA" w14:textId="77777777" w:rsidR="00490C50" w:rsidRPr="00490C50" w:rsidRDefault="00490C50" w:rsidP="00490C50">
            <w:pPr>
              <w:ind w:right="144"/>
              <w:jc w:val="right"/>
              <w:rPr>
                <w:rFonts w:ascii="Calibri" w:hAnsi="Calibri" w:cs="Arial"/>
                <w:lang w:val="en-GB"/>
              </w:rPr>
            </w:pPr>
            <w:r w:rsidRPr="00490C50">
              <w:rPr>
                <w:rFonts w:ascii="Calibri" w:hAnsi="Calibri" w:cs="Arial"/>
                <w:lang w:val="en-GB"/>
              </w:rPr>
              <w:t>—</w:t>
            </w:r>
          </w:p>
        </w:tc>
        <w:tc>
          <w:tcPr>
            <w:tcW w:w="1980" w:type="dxa"/>
            <w:shd w:val="clear" w:color="auto" w:fill="auto"/>
            <w:noWrap/>
            <w:vAlign w:val="center"/>
            <w:hideMark/>
          </w:tcPr>
          <w:p w14:paraId="3D8707EE" w14:textId="77777777" w:rsidR="00490C50" w:rsidRPr="00490C50" w:rsidRDefault="00490C50" w:rsidP="00490C50">
            <w:pPr>
              <w:ind w:right="144"/>
              <w:jc w:val="right"/>
              <w:rPr>
                <w:rFonts w:ascii="Calibri" w:hAnsi="Calibri" w:cs="Arial"/>
                <w:lang w:val="en-GB"/>
              </w:rPr>
            </w:pPr>
            <w:r w:rsidRPr="00490C50">
              <w:rPr>
                <w:rFonts w:ascii="Calibri" w:hAnsi="Calibri" w:cs="Arial"/>
                <w:lang w:val="en-GB"/>
              </w:rPr>
              <w:t>—</w:t>
            </w:r>
          </w:p>
        </w:tc>
      </w:tr>
      <w:tr w:rsidR="00490C50" w:rsidRPr="00490C50" w14:paraId="121302FF" w14:textId="77777777" w:rsidTr="000F0DAD">
        <w:trPr>
          <w:trHeight w:val="259"/>
          <w:jc w:val="center"/>
        </w:trPr>
        <w:tc>
          <w:tcPr>
            <w:tcW w:w="4288" w:type="dxa"/>
            <w:shd w:val="clear" w:color="auto" w:fill="auto"/>
            <w:noWrap/>
            <w:vAlign w:val="center"/>
            <w:hideMark/>
          </w:tcPr>
          <w:p w14:paraId="646F11F3" w14:textId="77777777" w:rsidR="00490C50" w:rsidRPr="00490C50" w:rsidRDefault="00490C50" w:rsidP="00490C50">
            <w:pPr>
              <w:rPr>
                <w:rFonts w:ascii="Arial" w:hAnsi="Arial" w:cs="Arial"/>
                <w:lang w:val="en-GB"/>
              </w:rPr>
            </w:pPr>
            <w:r w:rsidRPr="00490C50">
              <w:rPr>
                <w:rFonts w:ascii="Arial" w:hAnsi="Arial" w:cs="Arial"/>
                <w:lang w:val="en-GB"/>
              </w:rPr>
              <w:t>Transfer to Other Reserves</w:t>
            </w:r>
          </w:p>
        </w:tc>
        <w:tc>
          <w:tcPr>
            <w:tcW w:w="1980" w:type="dxa"/>
            <w:vAlign w:val="center"/>
          </w:tcPr>
          <w:p w14:paraId="14107D2F" w14:textId="77777777" w:rsidR="00490C50" w:rsidRPr="00490C50" w:rsidRDefault="00490C50" w:rsidP="00490C50">
            <w:pPr>
              <w:ind w:right="144"/>
              <w:jc w:val="right"/>
              <w:rPr>
                <w:rFonts w:ascii="Calibri" w:hAnsi="Calibri" w:cs="Arial"/>
                <w:lang w:val="en-GB"/>
              </w:rPr>
            </w:pPr>
            <w:r w:rsidRPr="00490C50">
              <w:rPr>
                <w:rFonts w:ascii="Calibri" w:hAnsi="Calibri" w:cs="Arial"/>
                <w:lang w:val="en-GB"/>
              </w:rPr>
              <w:t>—</w:t>
            </w:r>
          </w:p>
        </w:tc>
        <w:tc>
          <w:tcPr>
            <w:tcW w:w="1980" w:type="dxa"/>
            <w:shd w:val="clear" w:color="auto" w:fill="auto"/>
            <w:noWrap/>
            <w:vAlign w:val="center"/>
            <w:hideMark/>
          </w:tcPr>
          <w:p w14:paraId="579F3722" w14:textId="77777777" w:rsidR="00490C50" w:rsidRPr="00490C50" w:rsidRDefault="00490C50" w:rsidP="00490C50">
            <w:pPr>
              <w:ind w:right="144"/>
              <w:jc w:val="right"/>
              <w:rPr>
                <w:rFonts w:ascii="Calibri" w:hAnsi="Calibri" w:cs="Arial"/>
                <w:lang w:val="en-GB"/>
              </w:rPr>
            </w:pPr>
            <w:r w:rsidRPr="00490C50">
              <w:rPr>
                <w:rFonts w:ascii="Calibri" w:hAnsi="Calibri" w:cs="Arial"/>
                <w:lang w:val="en-GB"/>
              </w:rPr>
              <w:t>—</w:t>
            </w:r>
          </w:p>
        </w:tc>
      </w:tr>
      <w:tr w:rsidR="00490C50" w:rsidRPr="00490C50" w14:paraId="5EAB7B14" w14:textId="77777777" w:rsidTr="000F0DAD">
        <w:trPr>
          <w:trHeight w:val="259"/>
          <w:jc w:val="center"/>
        </w:trPr>
        <w:tc>
          <w:tcPr>
            <w:tcW w:w="4288" w:type="dxa"/>
            <w:shd w:val="clear" w:color="auto" w:fill="auto"/>
            <w:noWrap/>
            <w:vAlign w:val="center"/>
            <w:hideMark/>
          </w:tcPr>
          <w:p w14:paraId="7E66BCD6" w14:textId="77777777" w:rsidR="00490C50" w:rsidRPr="00490C50" w:rsidRDefault="00490C50" w:rsidP="00490C50">
            <w:pPr>
              <w:rPr>
                <w:rFonts w:ascii="Arial" w:hAnsi="Arial" w:cs="Arial"/>
                <w:lang w:val="en-GB"/>
              </w:rPr>
            </w:pPr>
            <w:r w:rsidRPr="00490C50">
              <w:rPr>
                <w:rFonts w:ascii="Arial" w:hAnsi="Arial" w:cs="Arial"/>
                <w:lang w:val="en-GB"/>
              </w:rPr>
              <w:t>Transfer to Proposed Dividend</w:t>
            </w:r>
          </w:p>
        </w:tc>
        <w:tc>
          <w:tcPr>
            <w:tcW w:w="1980" w:type="dxa"/>
            <w:vAlign w:val="center"/>
          </w:tcPr>
          <w:p w14:paraId="46675388" w14:textId="77777777" w:rsidR="00490C50" w:rsidRPr="00490C50" w:rsidRDefault="00490C50" w:rsidP="00490C50">
            <w:pPr>
              <w:ind w:right="144"/>
              <w:jc w:val="right"/>
              <w:rPr>
                <w:rFonts w:ascii="Calibri" w:hAnsi="Calibri" w:cs="Arial"/>
                <w:lang w:val="en-GB"/>
              </w:rPr>
            </w:pPr>
            <w:r w:rsidRPr="00490C50">
              <w:rPr>
                <w:rFonts w:ascii="Calibri" w:hAnsi="Calibri" w:cs="Arial"/>
                <w:lang w:val="en-GB"/>
              </w:rPr>
              <w:t>—</w:t>
            </w:r>
          </w:p>
        </w:tc>
        <w:tc>
          <w:tcPr>
            <w:tcW w:w="1980" w:type="dxa"/>
            <w:shd w:val="clear" w:color="auto" w:fill="auto"/>
            <w:noWrap/>
            <w:vAlign w:val="center"/>
            <w:hideMark/>
          </w:tcPr>
          <w:p w14:paraId="04FC5091" w14:textId="77777777" w:rsidR="00490C50" w:rsidRPr="00490C50" w:rsidRDefault="00490C50" w:rsidP="00490C50">
            <w:pPr>
              <w:ind w:right="144"/>
              <w:jc w:val="right"/>
              <w:rPr>
                <w:rFonts w:ascii="Calibri" w:hAnsi="Calibri" w:cs="Arial"/>
                <w:lang w:val="en-GB"/>
              </w:rPr>
            </w:pPr>
            <w:r w:rsidRPr="00490C50">
              <w:rPr>
                <w:rFonts w:ascii="Calibri" w:hAnsi="Calibri" w:cs="Arial"/>
                <w:lang w:val="en-GB"/>
              </w:rPr>
              <w:t>—</w:t>
            </w:r>
          </w:p>
        </w:tc>
      </w:tr>
      <w:tr w:rsidR="00490C50" w:rsidRPr="00490C50" w14:paraId="5AB57F7C" w14:textId="77777777" w:rsidTr="000F0DAD">
        <w:trPr>
          <w:trHeight w:val="259"/>
          <w:jc w:val="center"/>
        </w:trPr>
        <w:tc>
          <w:tcPr>
            <w:tcW w:w="4288" w:type="dxa"/>
            <w:shd w:val="clear" w:color="auto" w:fill="auto"/>
            <w:noWrap/>
            <w:vAlign w:val="center"/>
            <w:hideMark/>
          </w:tcPr>
          <w:p w14:paraId="739D9524" w14:textId="77777777" w:rsidR="00490C50" w:rsidRPr="00490C50" w:rsidRDefault="00490C50" w:rsidP="00490C50">
            <w:pPr>
              <w:rPr>
                <w:rFonts w:ascii="Arial" w:hAnsi="Arial" w:cs="Arial"/>
                <w:lang w:val="en-GB"/>
              </w:rPr>
            </w:pPr>
            <w:r w:rsidRPr="00490C50">
              <w:rPr>
                <w:rFonts w:ascii="Arial" w:hAnsi="Arial" w:cs="Arial"/>
                <w:lang w:val="en-GB"/>
              </w:rPr>
              <w:t>Balance Carried over to Balance Sheet</w:t>
            </w:r>
          </w:p>
        </w:tc>
        <w:tc>
          <w:tcPr>
            <w:tcW w:w="1980" w:type="dxa"/>
            <w:vAlign w:val="center"/>
          </w:tcPr>
          <w:p w14:paraId="7F6F6EF9"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(2,574,736)</w:t>
            </w:r>
          </w:p>
        </w:tc>
        <w:tc>
          <w:tcPr>
            <w:tcW w:w="1980" w:type="dxa"/>
            <w:shd w:val="clear" w:color="auto" w:fill="auto"/>
            <w:noWrap/>
            <w:vAlign w:val="center"/>
            <w:hideMark/>
          </w:tcPr>
          <w:p w14:paraId="7101520C"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(5,017,990)</w:t>
            </w:r>
          </w:p>
        </w:tc>
      </w:tr>
      <w:tr w:rsidR="00490C50" w:rsidRPr="00490C50" w14:paraId="61F71C8D" w14:textId="77777777" w:rsidTr="000F0DAD">
        <w:trPr>
          <w:trHeight w:val="259"/>
          <w:jc w:val="center"/>
        </w:trPr>
        <w:tc>
          <w:tcPr>
            <w:tcW w:w="4288" w:type="dxa"/>
            <w:shd w:val="clear" w:color="auto" w:fill="auto"/>
            <w:noWrap/>
            <w:vAlign w:val="center"/>
            <w:hideMark/>
          </w:tcPr>
          <w:p w14:paraId="7FE88BE3" w14:textId="77777777" w:rsidR="00490C50" w:rsidRPr="00490C50" w:rsidRDefault="00490C50" w:rsidP="00490C50">
            <w:pPr>
              <w:rPr>
                <w:rFonts w:ascii="Arial" w:hAnsi="Arial" w:cs="Arial"/>
                <w:lang w:val="en-GB"/>
              </w:rPr>
            </w:pPr>
            <w:r w:rsidRPr="00490C50">
              <w:rPr>
                <w:rFonts w:ascii="Arial" w:hAnsi="Arial" w:cs="Arial"/>
                <w:lang w:val="en-GB"/>
              </w:rPr>
              <w:t>Total</w:t>
            </w:r>
          </w:p>
        </w:tc>
        <w:tc>
          <w:tcPr>
            <w:tcW w:w="1980" w:type="dxa"/>
            <w:vAlign w:val="center"/>
          </w:tcPr>
          <w:p w14:paraId="174B8D7C"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(2,574,736)</w:t>
            </w:r>
          </w:p>
        </w:tc>
        <w:tc>
          <w:tcPr>
            <w:tcW w:w="1980" w:type="dxa"/>
            <w:shd w:val="clear" w:color="auto" w:fill="auto"/>
            <w:noWrap/>
            <w:vAlign w:val="center"/>
            <w:hideMark/>
          </w:tcPr>
          <w:p w14:paraId="487F9800"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(5,017,990)</w:t>
            </w:r>
          </w:p>
        </w:tc>
      </w:tr>
      <w:tr w:rsidR="00490C50" w:rsidRPr="00490C50" w14:paraId="056FADFF" w14:textId="77777777" w:rsidTr="000F0DAD">
        <w:trPr>
          <w:trHeight w:val="259"/>
          <w:jc w:val="center"/>
        </w:trPr>
        <w:tc>
          <w:tcPr>
            <w:tcW w:w="4288" w:type="dxa"/>
            <w:shd w:val="clear" w:color="auto" w:fill="auto"/>
            <w:noWrap/>
            <w:vAlign w:val="center"/>
            <w:hideMark/>
          </w:tcPr>
          <w:p w14:paraId="600F4448" w14:textId="77777777" w:rsidR="00490C50" w:rsidRPr="00490C50" w:rsidRDefault="00490C50" w:rsidP="00490C50">
            <w:pPr>
              <w:rPr>
                <w:rFonts w:ascii="Arial" w:hAnsi="Arial" w:cs="Arial"/>
                <w:lang w:val="en-GB"/>
              </w:rPr>
            </w:pPr>
            <w:r w:rsidRPr="00490C50">
              <w:rPr>
                <w:rFonts w:ascii="Arial" w:hAnsi="Arial" w:cs="Arial"/>
                <w:lang w:val="en-GB"/>
              </w:rPr>
              <w:t>Earnings Per Share (Face Value of ₹10/share)</w:t>
            </w:r>
          </w:p>
        </w:tc>
        <w:tc>
          <w:tcPr>
            <w:tcW w:w="1980" w:type="dxa"/>
            <w:vAlign w:val="center"/>
          </w:tcPr>
          <w:p w14:paraId="44BB700C"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(1.02)</w:t>
            </w:r>
          </w:p>
        </w:tc>
        <w:tc>
          <w:tcPr>
            <w:tcW w:w="1980" w:type="dxa"/>
            <w:shd w:val="clear" w:color="auto" w:fill="auto"/>
            <w:noWrap/>
            <w:vAlign w:val="center"/>
            <w:hideMark/>
          </w:tcPr>
          <w:p w14:paraId="65C659CB" w14:textId="77777777" w:rsidR="00490C50" w:rsidRPr="00490C50" w:rsidRDefault="00490C50" w:rsidP="00490C50">
            <w:pPr>
              <w:ind w:right="144"/>
              <w:jc w:val="right"/>
              <w:rPr>
                <w:rFonts w:ascii="Arial" w:hAnsi="Arial" w:cs="Arial"/>
                <w:lang w:val="en-GB"/>
              </w:rPr>
            </w:pPr>
            <w:r w:rsidRPr="00490C50">
              <w:rPr>
                <w:rFonts w:ascii="Arial" w:hAnsi="Arial" w:cs="Arial"/>
                <w:lang w:val="en-GB"/>
              </w:rPr>
              <w:t>(4.33)</w:t>
            </w:r>
          </w:p>
        </w:tc>
      </w:tr>
    </w:tbl>
    <w:p w14:paraId="2872BCAC" w14:textId="77777777" w:rsidR="00490C50" w:rsidRPr="00490C50" w:rsidRDefault="00490C50" w:rsidP="00490C50">
      <w:pPr>
        <w:jc w:val="both"/>
        <w:rPr>
          <w:rFonts w:ascii="Arial" w:eastAsiaTheme="minorHAnsi" w:hAnsi="Arial" w:cs="Arial"/>
          <w:lang w:val="en-GB"/>
        </w:rPr>
      </w:pPr>
    </w:p>
    <w:p w14:paraId="54BCCC54" w14:textId="7B2532A5" w:rsidR="00490C50" w:rsidRPr="00490C50" w:rsidRDefault="00490C50" w:rsidP="00490C50">
      <w:pPr>
        <w:rPr>
          <w:rFonts w:ascii="Arial" w:eastAsiaTheme="minorHAnsi" w:hAnsi="Arial" w:cs="Arial"/>
          <w:sz w:val="17"/>
          <w:szCs w:val="17"/>
          <w:lang w:val="en-GB"/>
        </w:rPr>
      </w:pPr>
      <w:r w:rsidRPr="00490C50">
        <w:rPr>
          <w:rFonts w:ascii="Arial" w:eastAsiaTheme="minorHAnsi" w:hAnsi="Arial" w:cs="Arial"/>
          <w:sz w:val="17"/>
          <w:szCs w:val="17"/>
          <w:lang w:val="en-GB"/>
        </w:rPr>
        <w:t xml:space="preserve">Note: ₹ = INR = Indian rupee; </w:t>
      </w:r>
      <w:r w:rsidR="00755715" w:rsidRPr="00755715">
        <w:rPr>
          <w:rFonts w:ascii="Arial" w:eastAsiaTheme="minorHAnsi" w:hAnsi="Arial" w:cs="Arial"/>
          <w:sz w:val="17"/>
          <w:szCs w:val="17"/>
          <w:lang w:val="en-GB"/>
        </w:rPr>
        <w:t xml:space="preserve">₹1 = US$0.02 </w:t>
      </w:r>
      <w:r w:rsidRPr="00490C50">
        <w:rPr>
          <w:rFonts w:ascii="Arial" w:eastAsiaTheme="minorHAnsi" w:hAnsi="Arial" w:cs="Arial"/>
          <w:sz w:val="17"/>
          <w:szCs w:val="17"/>
          <w:lang w:val="en-GB"/>
        </w:rPr>
        <w:t>on January 1, 2018.</w:t>
      </w:r>
    </w:p>
    <w:p w14:paraId="69F7950B" w14:textId="77777777" w:rsidR="00490C50" w:rsidRPr="00490C50" w:rsidRDefault="00490C50" w:rsidP="00490C50">
      <w:pPr>
        <w:rPr>
          <w:rFonts w:ascii="Arial" w:eastAsiaTheme="minorHAnsi" w:hAnsi="Arial" w:cs="Arial"/>
          <w:sz w:val="17"/>
          <w:szCs w:val="17"/>
          <w:lang w:val="en-GB"/>
        </w:rPr>
      </w:pPr>
      <w:r w:rsidRPr="00490C50">
        <w:rPr>
          <w:rFonts w:ascii="Arial" w:eastAsiaTheme="minorHAnsi" w:hAnsi="Arial" w:cs="Arial"/>
          <w:sz w:val="17"/>
          <w:szCs w:val="17"/>
          <w:lang w:val="en-GB"/>
        </w:rPr>
        <w:t>Source: Created by the case authors with information from “India’s First Payments Bank,” Airtel, accessed December 15, 2017, www.airtel.in/bank.</w:t>
      </w:r>
      <w:r w:rsidRPr="00490C50">
        <w:rPr>
          <w:rFonts w:ascii="Arial" w:eastAsiaTheme="minorHAnsi" w:hAnsi="Arial" w:cs="Arial"/>
          <w:sz w:val="17"/>
          <w:szCs w:val="17"/>
          <w:lang w:val="en-GB"/>
        </w:rPr>
        <w:br w:type="page"/>
      </w:r>
    </w:p>
    <w:p w14:paraId="5A1DC1BA" w14:textId="77777777" w:rsidR="00490C50" w:rsidRPr="00490C50" w:rsidRDefault="00490C50" w:rsidP="00490C50">
      <w:pPr>
        <w:jc w:val="center"/>
        <w:rPr>
          <w:rFonts w:ascii="Arial" w:eastAsiaTheme="minorHAnsi" w:hAnsi="Arial" w:cs="Arial"/>
          <w:b/>
          <w:caps/>
          <w:lang w:val="en-GB"/>
        </w:rPr>
      </w:pPr>
      <w:r w:rsidRPr="00490C50">
        <w:rPr>
          <w:rFonts w:ascii="Arial" w:eastAsiaTheme="minorHAnsi" w:hAnsi="Arial" w:cs="Arial"/>
          <w:b/>
          <w:caps/>
          <w:lang w:val="en-GB"/>
        </w:rPr>
        <w:lastRenderedPageBreak/>
        <w:t xml:space="preserve">EXHIBIT 6: </w:t>
      </w:r>
      <w:r w:rsidRPr="00490C50">
        <w:rPr>
          <w:rFonts w:ascii="Arial" w:hAnsi="Arial" w:cs="Arial"/>
          <w:b/>
          <w:caps/>
          <w:lang w:val="en-GB"/>
        </w:rPr>
        <w:t>Airtel Payments</w:t>
      </w:r>
      <w:r w:rsidRPr="00490C50">
        <w:rPr>
          <w:rFonts w:ascii="Arial" w:eastAsiaTheme="minorHAnsi" w:hAnsi="Arial" w:cs="Arial"/>
          <w:b/>
          <w:caps/>
          <w:lang w:val="en-GB"/>
        </w:rPr>
        <w:t xml:space="preserve"> Cash Flow Statement (in ₹ thousand)</w:t>
      </w:r>
    </w:p>
    <w:p w14:paraId="429DEAA4" w14:textId="77777777" w:rsidR="00490C50" w:rsidRPr="00490C50" w:rsidRDefault="00490C50" w:rsidP="00490C50">
      <w:pPr>
        <w:jc w:val="both"/>
        <w:rPr>
          <w:rFonts w:ascii="Arial" w:eastAsiaTheme="minorHAnsi" w:hAnsi="Arial" w:cs="Arial"/>
          <w:lang w:val="en-GB"/>
        </w:rPr>
      </w:pPr>
    </w:p>
    <w:tbl>
      <w:tblPr>
        <w:tblW w:w="4850"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18"/>
        <w:gridCol w:w="2076"/>
        <w:gridCol w:w="2076"/>
      </w:tblGrid>
      <w:tr w:rsidR="00490C50" w:rsidRPr="00490C50" w14:paraId="5BB7BF33" w14:textId="77777777" w:rsidTr="000F0DAD">
        <w:trPr>
          <w:trHeight w:val="300"/>
        </w:trPr>
        <w:tc>
          <w:tcPr>
            <w:tcW w:w="5040" w:type="dxa"/>
            <w:shd w:val="clear" w:color="auto" w:fill="auto"/>
            <w:noWrap/>
            <w:vAlign w:val="center"/>
            <w:hideMark/>
          </w:tcPr>
          <w:p w14:paraId="3F3F68E6" w14:textId="77777777" w:rsidR="00490C50" w:rsidRPr="00490C50" w:rsidRDefault="00490C50" w:rsidP="00490C50">
            <w:pPr>
              <w:rPr>
                <w:rFonts w:ascii="Arial" w:hAnsi="Arial" w:cs="Arial"/>
                <w:lang w:val="en-GB"/>
              </w:rPr>
            </w:pPr>
            <w:r w:rsidRPr="00490C50">
              <w:rPr>
                <w:rFonts w:ascii="Arial" w:hAnsi="Arial" w:cs="Arial"/>
                <w:b/>
                <w:bCs/>
                <w:lang w:val="en-GB"/>
              </w:rPr>
              <w:t>Cash Flow from Operating Activities</w:t>
            </w:r>
          </w:p>
        </w:tc>
        <w:tc>
          <w:tcPr>
            <w:tcW w:w="2124" w:type="dxa"/>
            <w:vAlign w:val="center"/>
          </w:tcPr>
          <w:p w14:paraId="7EA818CA" w14:textId="77777777" w:rsidR="00490C50" w:rsidRPr="00490C50" w:rsidRDefault="00490C50" w:rsidP="00490C50">
            <w:pPr>
              <w:jc w:val="center"/>
              <w:rPr>
                <w:rFonts w:ascii="Arial" w:hAnsi="Arial" w:cs="Arial"/>
                <w:b/>
                <w:bCs/>
                <w:lang w:val="en-GB"/>
              </w:rPr>
            </w:pPr>
            <w:r w:rsidRPr="00490C50">
              <w:rPr>
                <w:rFonts w:ascii="Arial" w:hAnsi="Arial" w:cs="Arial"/>
                <w:b/>
                <w:bCs/>
                <w:lang w:val="en-GB"/>
              </w:rPr>
              <w:t>For the year ended March 31, 2016</w:t>
            </w:r>
          </w:p>
        </w:tc>
        <w:tc>
          <w:tcPr>
            <w:tcW w:w="2124" w:type="dxa"/>
            <w:shd w:val="clear" w:color="auto" w:fill="auto"/>
            <w:noWrap/>
            <w:vAlign w:val="center"/>
            <w:hideMark/>
          </w:tcPr>
          <w:p w14:paraId="11CC0A67" w14:textId="77777777" w:rsidR="00490C50" w:rsidRPr="00490C50" w:rsidRDefault="00490C50" w:rsidP="00490C50">
            <w:pPr>
              <w:jc w:val="center"/>
              <w:rPr>
                <w:rFonts w:ascii="Arial" w:hAnsi="Arial" w:cs="Arial"/>
                <w:b/>
                <w:bCs/>
                <w:lang w:val="en-GB"/>
              </w:rPr>
            </w:pPr>
            <w:r w:rsidRPr="00490C50">
              <w:rPr>
                <w:rFonts w:ascii="Arial" w:hAnsi="Arial" w:cs="Arial"/>
                <w:b/>
                <w:bCs/>
                <w:lang w:val="en-GB"/>
              </w:rPr>
              <w:t>For the year ended March 31, 2017</w:t>
            </w:r>
          </w:p>
        </w:tc>
      </w:tr>
      <w:tr w:rsidR="00490C50" w:rsidRPr="00490C50" w14:paraId="00F4409E" w14:textId="77777777" w:rsidTr="000F0DAD">
        <w:trPr>
          <w:trHeight w:val="300"/>
        </w:trPr>
        <w:tc>
          <w:tcPr>
            <w:tcW w:w="5040" w:type="dxa"/>
            <w:shd w:val="clear" w:color="auto" w:fill="auto"/>
            <w:noWrap/>
            <w:vAlign w:val="center"/>
            <w:hideMark/>
          </w:tcPr>
          <w:p w14:paraId="332EE0B1" w14:textId="77777777" w:rsidR="00490C50" w:rsidRPr="00490C50" w:rsidRDefault="00490C50" w:rsidP="00490C50">
            <w:pPr>
              <w:rPr>
                <w:rFonts w:ascii="Arial" w:hAnsi="Arial" w:cs="Arial"/>
                <w:b/>
                <w:bCs/>
                <w:lang w:val="en-GB"/>
              </w:rPr>
            </w:pPr>
            <w:r w:rsidRPr="00490C50">
              <w:rPr>
                <w:rFonts w:ascii="Arial" w:hAnsi="Arial" w:cs="Arial"/>
                <w:b/>
                <w:bCs/>
                <w:lang w:val="en-GB"/>
              </w:rPr>
              <w:t>Profit/(Loss) Before Tax</w:t>
            </w:r>
          </w:p>
        </w:tc>
        <w:tc>
          <w:tcPr>
            <w:tcW w:w="2124" w:type="dxa"/>
            <w:vAlign w:val="center"/>
          </w:tcPr>
          <w:p w14:paraId="286EC5FC" w14:textId="77777777" w:rsidR="00490C50" w:rsidRPr="00490C50" w:rsidRDefault="00490C50" w:rsidP="00490C50">
            <w:pPr>
              <w:jc w:val="right"/>
              <w:rPr>
                <w:rFonts w:ascii="Arial" w:hAnsi="Arial" w:cs="Arial"/>
                <w:b/>
                <w:bCs/>
                <w:lang w:val="en-GB"/>
              </w:rPr>
            </w:pPr>
            <w:r w:rsidRPr="00490C50">
              <w:rPr>
                <w:rFonts w:ascii="Arial" w:hAnsi="Arial" w:cs="Arial"/>
                <w:b/>
                <w:bCs/>
                <w:lang w:val="en-GB"/>
              </w:rPr>
              <w:t>(345,930)</w:t>
            </w:r>
          </w:p>
        </w:tc>
        <w:tc>
          <w:tcPr>
            <w:tcW w:w="2124" w:type="dxa"/>
            <w:shd w:val="clear" w:color="auto" w:fill="auto"/>
            <w:noWrap/>
            <w:vAlign w:val="center"/>
            <w:hideMark/>
          </w:tcPr>
          <w:p w14:paraId="3CAE2CAA" w14:textId="77777777" w:rsidR="00490C50" w:rsidRPr="00490C50" w:rsidRDefault="00490C50" w:rsidP="00490C50">
            <w:pPr>
              <w:jc w:val="right"/>
              <w:rPr>
                <w:rFonts w:ascii="Arial" w:hAnsi="Arial" w:cs="Arial"/>
                <w:b/>
                <w:bCs/>
                <w:lang w:val="en-GB"/>
              </w:rPr>
            </w:pPr>
            <w:r w:rsidRPr="00490C50">
              <w:rPr>
                <w:rFonts w:ascii="Arial" w:hAnsi="Arial" w:cs="Arial"/>
                <w:b/>
                <w:bCs/>
                <w:lang w:val="en-GB"/>
              </w:rPr>
              <w:t>(2,443,254)</w:t>
            </w:r>
          </w:p>
        </w:tc>
      </w:tr>
      <w:tr w:rsidR="00490C50" w:rsidRPr="00490C50" w14:paraId="1F80D3F6" w14:textId="77777777" w:rsidTr="000F0DAD">
        <w:trPr>
          <w:trHeight w:val="300"/>
        </w:trPr>
        <w:tc>
          <w:tcPr>
            <w:tcW w:w="5040" w:type="dxa"/>
            <w:shd w:val="clear" w:color="auto" w:fill="auto"/>
            <w:noWrap/>
            <w:vAlign w:val="center"/>
            <w:hideMark/>
          </w:tcPr>
          <w:p w14:paraId="355F8C1F" w14:textId="77777777" w:rsidR="00490C50" w:rsidRPr="00490C50" w:rsidRDefault="00490C50" w:rsidP="00490C50">
            <w:pPr>
              <w:rPr>
                <w:rFonts w:ascii="Arial" w:hAnsi="Arial" w:cs="Arial"/>
                <w:b/>
                <w:bCs/>
                <w:lang w:val="en-GB"/>
              </w:rPr>
            </w:pPr>
            <w:r w:rsidRPr="00490C50">
              <w:rPr>
                <w:rFonts w:ascii="Arial" w:hAnsi="Arial" w:cs="Arial"/>
                <w:b/>
                <w:bCs/>
                <w:lang w:val="en-GB"/>
              </w:rPr>
              <w:t>Adjustments for:</w:t>
            </w:r>
          </w:p>
        </w:tc>
        <w:tc>
          <w:tcPr>
            <w:tcW w:w="2124" w:type="dxa"/>
            <w:vAlign w:val="center"/>
          </w:tcPr>
          <w:p w14:paraId="2D8F46DF" w14:textId="77777777" w:rsidR="00490C50" w:rsidRPr="00490C50" w:rsidRDefault="00490C50" w:rsidP="00490C50">
            <w:pPr>
              <w:jc w:val="right"/>
              <w:rPr>
                <w:rFonts w:ascii="Arial" w:hAnsi="Arial" w:cs="Arial"/>
                <w:lang w:val="en-GB"/>
              </w:rPr>
            </w:pPr>
          </w:p>
        </w:tc>
        <w:tc>
          <w:tcPr>
            <w:tcW w:w="2124" w:type="dxa"/>
            <w:shd w:val="clear" w:color="auto" w:fill="auto"/>
            <w:noWrap/>
            <w:vAlign w:val="center"/>
            <w:hideMark/>
          </w:tcPr>
          <w:p w14:paraId="6C9EB489" w14:textId="77777777" w:rsidR="00490C50" w:rsidRPr="00490C50" w:rsidRDefault="00490C50" w:rsidP="00490C50">
            <w:pPr>
              <w:jc w:val="right"/>
              <w:rPr>
                <w:rFonts w:ascii="Arial" w:hAnsi="Arial" w:cs="Arial"/>
                <w:lang w:val="en-GB"/>
              </w:rPr>
            </w:pPr>
          </w:p>
        </w:tc>
      </w:tr>
      <w:tr w:rsidR="00490C50" w:rsidRPr="00490C50" w14:paraId="03BAFA87" w14:textId="77777777" w:rsidTr="000F0DAD">
        <w:trPr>
          <w:trHeight w:val="300"/>
        </w:trPr>
        <w:tc>
          <w:tcPr>
            <w:tcW w:w="5040" w:type="dxa"/>
            <w:shd w:val="clear" w:color="auto" w:fill="auto"/>
            <w:noWrap/>
            <w:vAlign w:val="center"/>
            <w:hideMark/>
          </w:tcPr>
          <w:p w14:paraId="2C503AB1" w14:textId="77777777" w:rsidR="00490C50" w:rsidRPr="00490C50" w:rsidRDefault="00490C50" w:rsidP="00490C50">
            <w:pPr>
              <w:ind w:left="144"/>
              <w:rPr>
                <w:rFonts w:ascii="Arial" w:hAnsi="Arial" w:cs="Arial"/>
                <w:lang w:val="en-GB"/>
              </w:rPr>
            </w:pPr>
            <w:r w:rsidRPr="00490C50">
              <w:rPr>
                <w:rFonts w:ascii="Arial" w:hAnsi="Arial" w:cs="Arial"/>
                <w:lang w:val="en-GB"/>
              </w:rPr>
              <w:t>Depreciation and Amortization Expense</w:t>
            </w:r>
          </w:p>
        </w:tc>
        <w:tc>
          <w:tcPr>
            <w:tcW w:w="2124" w:type="dxa"/>
            <w:vAlign w:val="center"/>
          </w:tcPr>
          <w:p w14:paraId="1CE8663B" w14:textId="77777777" w:rsidR="00490C50" w:rsidRPr="00490C50" w:rsidRDefault="00490C50" w:rsidP="00490C50">
            <w:pPr>
              <w:jc w:val="right"/>
              <w:rPr>
                <w:rFonts w:ascii="Arial" w:hAnsi="Arial" w:cs="Arial"/>
                <w:lang w:val="en-GB"/>
              </w:rPr>
            </w:pPr>
            <w:r w:rsidRPr="00490C50">
              <w:rPr>
                <w:rFonts w:ascii="Arial" w:hAnsi="Arial" w:cs="Arial"/>
                <w:lang w:val="en-GB"/>
              </w:rPr>
              <w:t>178,606</w:t>
            </w:r>
          </w:p>
        </w:tc>
        <w:tc>
          <w:tcPr>
            <w:tcW w:w="2124" w:type="dxa"/>
            <w:shd w:val="clear" w:color="auto" w:fill="auto"/>
            <w:noWrap/>
            <w:vAlign w:val="center"/>
            <w:hideMark/>
          </w:tcPr>
          <w:p w14:paraId="1AA69551" w14:textId="77777777" w:rsidR="00490C50" w:rsidRPr="00490C50" w:rsidRDefault="00490C50" w:rsidP="00490C50">
            <w:pPr>
              <w:jc w:val="right"/>
              <w:rPr>
                <w:rFonts w:ascii="Arial" w:hAnsi="Arial" w:cs="Arial"/>
                <w:lang w:val="en-GB"/>
              </w:rPr>
            </w:pPr>
            <w:r w:rsidRPr="00490C50">
              <w:rPr>
                <w:rFonts w:ascii="Arial" w:hAnsi="Arial" w:cs="Arial"/>
                <w:lang w:val="en-GB"/>
              </w:rPr>
              <w:t>49,390</w:t>
            </w:r>
          </w:p>
        </w:tc>
      </w:tr>
      <w:tr w:rsidR="00490C50" w:rsidRPr="00490C50" w14:paraId="66141533" w14:textId="77777777" w:rsidTr="000F0DAD">
        <w:trPr>
          <w:trHeight w:val="300"/>
        </w:trPr>
        <w:tc>
          <w:tcPr>
            <w:tcW w:w="5040" w:type="dxa"/>
            <w:shd w:val="clear" w:color="auto" w:fill="auto"/>
            <w:noWrap/>
            <w:vAlign w:val="center"/>
            <w:hideMark/>
          </w:tcPr>
          <w:p w14:paraId="3729C610" w14:textId="77777777" w:rsidR="00490C50" w:rsidRPr="00490C50" w:rsidRDefault="00490C50" w:rsidP="00490C50">
            <w:pPr>
              <w:ind w:left="144"/>
              <w:rPr>
                <w:rFonts w:ascii="Arial" w:hAnsi="Arial" w:cs="Arial"/>
                <w:lang w:val="en-GB"/>
              </w:rPr>
            </w:pPr>
            <w:r w:rsidRPr="00490C50">
              <w:rPr>
                <w:rFonts w:ascii="Arial" w:hAnsi="Arial" w:cs="Arial"/>
                <w:lang w:val="en-GB"/>
              </w:rPr>
              <w:t>Provision for Depreciation on Investments</w:t>
            </w:r>
          </w:p>
        </w:tc>
        <w:tc>
          <w:tcPr>
            <w:tcW w:w="2124" w:type="dxa"/>
            <w:vAlign w:val="center"/>
          </w:tcPr>
          <w:p w14:paraId="58A0366B" w14:textId="77777777" w:rsidR="00490C50" w:rsidRPr="00490C50" w:rsidRDefault="00490C50" w:rsidP="00490C50">
            <w:pPr>
              <w:jc w:val="right"/>
              <w:rPr>
                <w:rFonts w:ascii="Arial" w:hAnsi="Arial" w:cs="Arial"/>
                <w:lang w:val="en-GB"/>
              </w:rPr>
            </w:pPr>
            <w:r w:rsidRPr="00490C50">
              <w:rPr>
                <w:rFonts w:ascii="Arial" w:hAnsi="Arial" w:cs="Arial"/>
                <w:lang w:val="en-GB"/>
              </w:rPr>
              <w:t>—</w:t>
            </w:r>
          </w:p>
        </w:tc>
        <w:tc>
          <w:tcPr>
            <w:tcW w:w="2124" w:type="dxa"/>
            <w:shd w:val="clear" w:color="auto" w:fill="auto"/>
            <w:noWrap/>
            <w:vAlign w:val="center"/>
            <w:hideMark/>
          </w:tcPr>
          <w:p w14:paraId="15548236" w14:textId="77777777" w:rsidR="00490C50" w:rsidRPr="00490C50" w:rsidRDefault="00490C50" w:rsidP="00490C50">
            <w:pPr>
              <w:jc w:val="right"/>
              <w:rPr>
                <w:rFonts w:ascii="Arial" w:hAnsi="Arial" w:cs="Arial"/>
                <w:lang w:val="en-GB"/>
              </w:rPr>
            </w:pPr>
            <w:r w:rsidRPr="00490C50">
              <w:rPr>
                <w:rFonts w:ascii="Arial" w:hAnsi="Arial" w:cs="Arial"/>
                <w:lang w:val="en-GB"/>
              </w:rPr>
              <w:t>720</w:t>
            </w:r>
          </w:p>
        </w:tc>
      </w:tr>
      <w:tr w:rsidR="00490C50" w:rsidRPr="00490C50" w14:paraId="04CDFFA1" w14:textId="77777777" w:rsidTr="000F0DAD">
        <w:trPr>
          <w:trHeight w:val="300"/>
        </w:trPr>
        <w:tc>
          <w:tcPr>
            <w:tcW w:w="5040" w:type="dxa"/>
            <w:shd w:val="clear" w:color="auto" w:fill="auto"/>
            <w:noWrap/>
            <w:vAlign w:val="center"/>
            <w:hideMark/>
          </w:tcPr>
          <w:p w14:paraId="2B7E3F96" w14:textId="77777777" w:rsidR="00490C50" w:rsidRPr="00490C50" w:rsidRDefault="00490C50" w:rsidP="00490C50">
            <w:pPr>
              <w:ind w:left="144"/>
              <w:rPr>
                <w:rFonts w:ascii="Arial" w:hAnsi="Arial" w:cs="Arial"/>
                <w:lang w:val="en-GB"/>
              </w:rPr>
            </w:pPr>
            <w:r w:rsidRPr="00490C50">
              <w:rPr>
                <w:rFonts w:ascii="Arial" w:hAnsi="Arial" w:cs="Arial"/>
                <w:lang w:val="en-GB"/>
              </w:rPr>
              <w:t>Other Provisions</w:t>
            </w:r>
          </w:p>
        </w:tc>
        <w:tc>
          <w:tcPr>
            <w:tcW w:w="2124" w:type="dxa"/>
            <w:vAlign w:val="center"/>
          </w:tcPr>
          <w:p w14:paraId="255A3336" w14:textId="77777777" w:rsidR="00490C50" w:rsidRPr="00490C50" w:rsidRDefault="00490C50" w:rsidP="00490C50">
            <w:pPr>
              <w:jc w:val="right"/>
              <w:rPr>
                <w:rFonts w:ascii="Arial" w:hAnsi="Arial" w:cs="Arial"/>
                <w:lang w:val="en-GB"/>
              </w:rPr>
            </w:pPr>
            <w:r w:rsidRPr="00490C50">
              <w:rPr>
                <w:rFonts w:ascii="Arial" w:hAnsi="Arial" w:cs="Arial"/>
                <w:lang w:val="en-GB"/>
              </w:rPr>
              <w:t>(11,907)</w:t>
            </w:r>
          </w:p>
        </w:tc>
        <w:tc>
          <w:tcPr>
            <w:tcW w:w="2124" w:type="dxa"/>
            <w:shd w:val="clear" w:color="auto" w:fill="auto"/>
            <w:noWrap/>
            <w:vAlign w:val="center"/>
            <w:hideMark/>
          </w:tcPr>
          <w:p w14:paraId="106B70AB" w14:textId="77777777" w:rsidR="00490C50" w:rsidRPr="00490C50" w:rsidRDefault="00490C50" w:rsidP="00490C50">
            <w:pPr>
              <w:jc w:val="right"/>
              <w:rPr>
                <w:rFonts w:ascii="Arial" w:hAnsi="Arial" w:cs="Arial"/>
                <w:lang w:val="en-GB"/>
              </w:rPr>
            </w:pPr>
            <w:r w:rsidRPr="00490C50">
              <w:rPr>
                <w:rFonts w:ascii="Arial" w:hAnsi="Arial" w:cs="Arial"/>
                <w:lang w:val="en-GB"/>
              </w:rPr>
              <w:t>3,352</w:t>
            </w:r>
          </w:p>
        </w:tc>
      </w:tr>
      <w:tr w:rsidR="00490C50" w:rsidRPr="00490C50" w14:paraId="284B370E" w14:textId="77777777" w:rsidTr="000F0DAD">
        <w:trPr>
          <w:trHeight w:val="300"/>
        </w:trPr>
        <w:tc>
          <w:tcPr>
            <w:tcW w:w="5040" w:type="dxa"/>
            <w:shd w:val="clear" w:color="auto" w:fill="auto"/>
            <w:noWrap/>
            <w:vAlign w:val="center"/>
            <w:hideMark/>
          </w:tcPr>
          <w:p w14:paraId="6DD47D1B" w14:textId="77777777" w:rsidR="00490C50" w:rsidRPr="00490C50" w:rsidRDefault="00490C50" w:rsidP="00490C50">
            <w:pPr>
              <w:ind w:left="144"/>
              <w:rPr>
                <w:rFonts w:ascii="Arial" w:hAnsi="Arial" w:cs="Arial"/>
                <w:lang w:val="en-GB"/>
              </w:rPr>
            </w:pPr>
            <w:r w:rsidRPr="00490C50">
              <w:rPr>
                <w:rFonts w:ascii="Arial" w:hAnsi="Arial" w:cs="Arial"/>
                <w:lang w:val="en-GB"/>
              </w:rPr>
              <w:t>(Profit)/Loss on Sale of Fixed Assets (Net)</w:t>
            </w:r>
          </w:p>
        </w:tc>
        <w:tc>
          <w:tcPr>
            <w:tcW w:w="2124" w:type="dxa"/>
            <w:vAlign w:val="center"/>
          </w:tcPr>
          <w:p w14:paraId="0BD068CD" w14:textId="77777777" w:rsidR="00490C50" w:rsidRPr="00490C50" w:rsidRDefault="00490C50" w:rsidP="00490C50">
            <w:pPr>
              <w:jc w:val="right"/>
              <w:rPr>
                <w:rFonts w:ascii="Arial" w:hAnsi="Arial" w:cs="Arial"/>
                <w:lang w:val="en-GB"/>
              </w:rPr>
            </w:pPr>
            <w:r w:rsidRPr="00490C50">
              <w:rPr>
                <w:rFonts w:ascii="Arial" w:hAnsi="Arial" w:cs="Arial"/>
                <w:lang w:val="en-GB"/>
              </w:rPr>
              <w:t>6</w:t>
            </w:r>
          </w:p>
        </w:tc>
        <w:tc>
          <w:tcPr>
            <w:tcW w:w="2124" w:type="dxa"/>
            <w:shd w:val="clear" w:color="auto" w:fill="auto"/>
            <w:noWrap/>
            <w:vAlign w:val="center"/>
            <w:hideMark/>
          </w:tcPr>
          <w:p w14:paraId="55513AD7" w14:textId="77777777" w:rsidR="00490C50" w:rsidRPr="00490C50" w:rsidRDefault="00490C50" w:rsidP="00490C50">
            <w:pPr>
              <w:jc w:val="right"/>
              <w:rPr>
                <w:rFonts w:ascii="Arial" w:hAnsi="Arial" w:cs="Arial"/>
                <w:lang w:val="en-GB"/>
              </w:rPr>
            </w:pPr>
            <w:r w:rsidRPr="00490C50">
              <w:rPr>
                <w:rFonts w:ascii="Arial" w:hAnsi="Arial" w:cs="Arial"/>
                <w:lang w:val="en-GB"/>
              </w:rPr>
              <w:t>(12)</w:t>
            </w:r>
          </w:p>
        </w:tc>
      </w:tr>
      <w:tr w:rsidR="00490C50" w:rsidRPr="00490C50" w14:paraId="02998C5E" w14:textId="77777777" w:rsidTr="000F0DAD">
        <w:trPr>
          <w:trHeight w:val="300"/>
        </w:trPr>
        <w:tc>
          <w:tcPr>
            <w:tcW w:w="5040" w:type="dxa"/>
            <w:shd w:val="clear" w:color="auto" w:fill="auto"/>
            <w:noWrap/>
            <w:vAlign w:val="center"/>
            <w:hideMark/>
          </w:tcPr>
          <w:p w14:paraId="688BCB9B" w14:textId="77777777" w:rsidR="00490C50" w:rsidRPr="00490C50" w:rsidRDefault="00490C50" w:rsidP="00490C50">
            <w:pPr>
              <w:ind w:left="144"/>
              <w:rPr>
                <w:rFonts w:ascii="Arial" w:hAnsi="Arial" w:cs="Arial"/>
                <w:lang w:val="en-GB"/>
              </w:rPr>
            </w:pPr>
            <w:r w:rsidRPr="00490C50">
              <w:rPr>
                <w:rFonts w:ascii="Arial" w:hAnsi="Arial" w:cs="Arial"/>
                <w:lang w:val="en-GB"/>
              </w:rPr>
              <w:t>Share Issue Expenses</w:t>
            </w:r>
          </w:p>
        </w:tc>
        <w:tc>
          <w:tcPr>
            <w:tcW w:w="2124" w:type="dxa"/>
            <w:vAlign w:val="center"/>
          </w:tcPr>
          <w:p w14:paraId="560EEA00" w14:textId="77777777" w:rsidR="00490C50" w:rsidRPr="00490C50" w:rsidRDefault="00490C50" w:rsidP="00490C50">
            <w:pPr>
              <w:jc w:val="right"/>
              <w:rPr>
                <w:rFonts w:ascii="Arial" w:hAnsi="Arial" w:cs="Arial"/>
                <w:lang w:val="en-GB"/>
              </w:rPr>
            </w:pPr>
            <w:r w:rsidRPr="00490C50">
              <w:rPr>
                <w:rFonts w:ascii="Arial" w:hAnsi="Arial" w:cs="Arial"/>
                <w:lang w:val="en-GB"/>
              </w:rPr>
              <w:t>2,501</w:t>
            </w:r>
          </w:p>
        </w:tc>
        <w:tc>
          <w:tcPr>
            <w:tcW w:w="2124" w:type="dxa"/>
            <w:shd w:val="clear" w:color="auto" w:fill="auto"/>
            <w:noWrap/>
            <w:vAlign w:val="center"/>
            <w:hideMark/>
          </w:tcPr>
          <w:p w14:paraId="1533E309" w14:textId="77777777" w:rsidR="00490C50" w:rsidRPr="00490C50" w:rsidRDefault="00490C50" w:rsidP="00490C50">
            <w:pPr>
              <w:jc w:val="right"/>
              <w:rPr>
                <w:rFonts w:ascii="Arial" w:hAnsi="Arial" w:cs="Arial"/>
                <w:lang w:val="en-GB"/>
              </w:rPr>
            </w:pPr>
            <w:r w:rsidRPr="00490C50">
              <w:rPr>
                <w:rFonts w:ascii="Arial" w:hAnsi="Arial" w:cs="Arial"/>
                <w:lang w:val="en-GB"/>
              </w:rPr>
              <w:t>2,497</w:t>
            </w:r>
          </w:p>
        </w:tc>
      </w:tr>
      <w:tr w:rsidR="00490C50" w:rsidRPr="00490C50" w14:paraId="40BDEE5D" w14:textId="77777777" w:rsidTr="000F0DAD">
        <w:trPr>
          <w:trHeight w:val="300"/>
        </w:trPr>
        <w:tc>
          <w:tcPr>
            <w:tcW w:w="5040" w:type="dxa"/>
            <w:shd w:val="clear" w:color="auto" w:fill="auto"/>
            <w:noWrap/>
            <w:vAlign w:val="center"/>
            <w:hideMark/>
          </w:tcPr>
          <w:p w14:paraId="57AA992F" w14:textId="77777777" w:rsidR="00490C50" w:rsidRPr="00490C50" w:rsidRDefault="00490C50" w:rsidP="00490C50">
            <w:pPr>
              <w:rPr>
                <w:rFonts w:ascii="Arial" w:hAnsi="Arial" w:cs="Arial"/>
                <w:b/>
                <w:bCs/>
                <w:lang w:val="en-GB"/>
              </w:rPr>
            </w:pPr>
            <w:r w:rsidRPr="00490C50">
              <w:rPr>
                <w:rFonts w:ascii="Arial" w:hAnsi="Arial" w:cs="Arial"/>
                <w:b/>
                <w:bCs/>
                <w:lang w:val="en-GB"/>
              </w:rPr>
              <w:t>Operating Cash Flow Before Changes in Assets and Liabilities</w:t>
            </w:r>
          </w:p>
        </w:tc>
        <w:tc>
          <w:tcPr>
            <w:tcW w:w="2124" w:type="dxa"/>
            <w:vAlign w:val="center"/>
          </w:tcPr>
          <w:p w14:paraId="46C39244" w14:textId="77777777" w:rsidR="00490C50" w:rsidRPr="00490C50" w:rsidRDefault="00490C50" w:rsidP="00490C50">
            <w:pPr>
              <w:jc w:val="right"/>
              <w:rPr>
                <w:rFonts w:ascii="Arial" w:hAnsi="Arial" w:cs="Arial"/>
                <w:b/>
                <w:bCs/>
                <w:lang w:val="en-GB"/>
              </w:rPr>
            </w:pPr>
            <w:r w:rsidRPr="00490C50">
              <w:rPr>
                <w:rFonts w:ascii="Arial" w:hAnsi="Arial" w:cs="Arial"/>
                <w:b/>
                <w:bCs/>
                <w:lang w:val="en-GB"/>
              </w:rPr>
              <w:t>(176,724)</w:t>
            </w:r>
          </w:p>
        </w:tc>
        <w:tc>
          <w:tcPr>
            <w:tcW w:w="2124" w:type="dxa"/>
            <w:shd w:val="clear" w:color="auto" w:fill="auto"/>
            <w:noWrap/>
            <w:vAlign w:val="center"/>
            <w:hideMark/>
          </w:tcPr>
          <w:p w14:paraId="57CF24A7" w14:textId="77777777" w:rsidR="00490C50" w:rsidRPr="00490C50" w:rsidRDefault="00490C50" w:rsidP="00490C50">
            <w:pPr>
              <w:jc w:val="right"/>
              <w:rPr>
                <w:rFonts w:ascii="Arial" w:hAnsi="Arial" w:cs="Arial"/>
                <w:b/>
                <w:bCs/>
                <w:lang w:val="en-GB"/>
              </w:rPr>
            </w:pPr>
            <w:r w:rsidRPr="00490C50">
              <w:rPr>
                <w:rFonts w:ascii="Arial" w:hAnsi="Arial" w:cs="Arial"/>
                <w:b/>
                <w:bCs/>
                <w:lang w:val="en-GB"/>
              </w:rPr>
              <w:t>(2,387,307)</w:t>
            </w:r>
          </w:p>
        </w:tc>
      </w:tr>
      <w:tr w:rsidR="00490C50" w:rsidRPr="00490C50" w14:paraId="4A843E93" w14:textId="77777777" w:rsidTr="000F0DAD">
        <w:trPr>
          <w:trHeight w:val="300"/>
        </w:trPr>
        <w:tc>
          <w:tcPr>
            <w:tcW w:w="5040" w:type="dxa"/>
            <w:shd w:val="clear" w:color="auto" w:fill="auto"/>
            <w:noWrap/>
            <w:vAlign w:val="center"/>
            <w:hideMark/>
          </w:tcPr>
          <w:p w14:paraId="516E3B81" w14:textId="77777777" w:rsidR="00490C50" w:rsidRPr="00490C50" w:rsidRDefault="00490C50" w:rsidP="00490C50">
            <w:pPr>
              <w:rPr>
                <w:rFonts w:ascii="Arial" w:hAnsi="Arial" w:cs="Arial"/>
                <w:lang w:val="en-GB"/>
              </w:rPr>
            </w:pPr>
            <w:r w:rsidRPr="00490C50">
              <w:rPr>
                <w:rFonts w:ascii="Arial" w:hAnsi="Arial" w:cs="Arial"/>
                <w:b/>
                <w:bCs/>
                <w:lang w:val="en-GB"/>
              </w:rPr>
              <w:t>Adjustments for Changes in Assets and Liabilities</w:t>
            </w:r>
          </w:p>
        </w:tc>
        <w:tc>
          <w:tcPr>
            <w:tcW w:w="2124" w:type="dxa"/>
            <w:vAlign w:val="center"/>
          </w:tcPr>
          <w:p w14:paraId="0CED95EA" w14:textId="77777777" w:rsidR="00490C50" w:rsidRPr="00490C50" w:rsidRDefault="00490C50" w:rsidP="00490C50">
            <w:pPr>
              <w:rPr>
                <w:rFonts w:ascii="Arial" w:hAnsi="Arial" w:cs="Arial"/>
                <w:lang w:val="en-GB"/>
              </w:rPr>
            </w:pPr>
          </w:p>
        </w:tc>
        <w:tc>
          <w:tcPr>
            <w:tcW w:w="2124" w:type="dxa"/>
            <w:shd w:val="clear" w:color="auto" w:fill="auto"/>
            <w:vAlign w:val="center"/>
          </w:tcPr>
          <w:p w14:paraId="119CE184" w14:textId="77777777" w:rsidR="00490C50" w:rsidRPr="00490C50" w:rsidRDefault="00490C50" w:rsidP="00490C50">
            <w:pPr>
              <w:rPr>
                <w:rFonts w:ascii="Arial" w:hAnsi="Arial" w:cs="Arial"/>
                <w:lang w:val="en-GB"/>
              </w:rPr>
            </w:pPr>
          </w:p>
        </w:tc>
      </w:tr>
      <w:tr w:rsidR="00490C50" w:rsidRPr="00490C50" w14:paraId="5D3F9EC2" w14:textId="77777777" w:rsidTr="000F0DAD">
        <w:trPr>
          <w:trHeight w:val="300"/>
        </w:trPr>
        <w:tc>
          <w:tcPr>
            <w:tcW w:w="5040" w:type="dxa"/>
            <w:shd w:val="clear" w:color="auto" w:fill="auto"/>
            <w:noWrap/>
            <w:vAlign w:val="center"/>
            <w:hideMark/>
          </w:tcPr>
          <w:p w14:paraId="4E615B07" w14:textId="77777777" w:rsidR="00490C50" w:rsidRPr="00490C50" w:rsidRDefault="00490C50" w:rsidP="00490C50">
            <w:pPr>
              <w:ind w:left="144"/>
              <w:rPr>
                <w:rFonts w:ascii="Arial" w:hAnsi="Arial" w:cs="Arial"/>
                <w:lang w:val="en-GB"/>
              </w:rPr>
            </w:pPr>
            <w:r w:rsidRPr="00490C50">
              <w:rPr>
                <w:rFonts w:ascii="Arial" w:hAnsi="Arial" w:cs="Arial"/>
                <w:lang w:val="en-GB"/>
              </w:rPr>
              <w:t>Increase/(Decrease) in Deposits</w:t>
            </w:r>
          </w:p>
        </w:tc>
        <w:tc>
          <w:tcPr>
            <w:tcW w:w="2124" w:type="dxa"/>
            <w:vAlign w:val="center"/>
          </w:tcPr>
          <w:p w14:paraId="07EDFC47" w14:textId="77777777" w:rsidR="00490C50" w:rsidRPr="00490C50" w:rsidRDefault="00490C50" w:rsidP="00490C50">
            <w:pPr>
              <w:jc w:val="right"/>
              <w:rPr>
                <w:rFonts w:ascii="Arial" w:hAnsi="Arial" w:cs="Arial"/>
                <w:lang w:val="en-GB"/>
              </w:rPr>
            </w:pPr>
            <w:r w:rsidRPr="00490C50">
              <w:rPr>
                <w:rFonts w:ascii="Arial" w:hAnsi="Arial" w:cs="Arial"/>
                <w:lang w:val="en-GB"/>
              </w:rPr>
              <w:t>—</w:t>
            </w:r>
          </w:p>
        </w:tc>
        <w:tc>
          <w:tcPr>
            <w:tcW w:w="2124" w:type="dxa"/>
            <w:shd w:val="clear" w:color="auto" w:fill="auto"/>
            <w:noWrap/>
            <w:vAlign w:val="center"/>
            <w:hideMark/>
          </w:tcPr>
          <w:p w14:paraId="4FF3F660" w14:textId="77777777" w:rsidR="00490C50" w:rsidRPr="00490C50" w:rsidRDefault="00490C50" w:rsidP="00490C50">
            <w:pPr>
              <w:jc w:val="right"/>
              <w:rPr>
                <w:rFonts w:ascii="Arial" w:hAnsi="Arial" w:cs="Arial"/>
                <w:lang w:val="en-GB"/>
              </w:rPr>
            </w:pPr>
            <w:r w:rsidRPr="00490C50">
              <w:rPr>
                <w:rFonts w:ascii="Arial" w:hAnsi="Arial" w:cs="Arial"/>
                <w:lang w:val="en-GB"/>
              </w:rPr>
              <w:t xml:space="preserve">683,361 </w:t>
            </w:r>
          </w:p>
        </w:tc>
      </w:tr>
      <w:tr w:rsidR="00490C50" w:rsidRPr="00490C50" w14:paraId="18D18CE6" w14:textId="77777777" w:rsidTr="000F0DAD">
        <w:trPr>
          <w:trHeight w:val="300"/>
        </w:trPr>
        <w:tc>
          <w:tcPr>
            <w:tcW w:w="5040" w:type="dxa"/>
            <w:shd w:val="clear" w:color="auto" w:fill="auto"/>
            <w:noWrap/>
            <w:vAlign w:val="center"/>
            <w:hideMark/>
          </w:tcPr>
          <w:p w14:paraId="6CBA692B" w14:textId="77777777" w:rsidR="00490C50" w:rsidRPr="00490C50" w:rsidRDefault="00490C50" w:rsidP="00490C50">
            <w:pPr>
              <w:ind w:left="144"/>
              <w:rPr>
                <w:rFonts w:ascii="Arial" w:hAnsi="Arial" w:cs="Arial"/>
                <w:lang w:val="en-GB"/>
              </w:rPr>
            </w:pPr>
            <w:r w:rsidRPr="00490C50">
              <w:rPr>
                <w:rFonts w:ascii="Arial" w:hAnsi="Arial" w:cs="Arial"/>
                <w:lang w:val="en-GB"/>
              </w:rPr>
              <w:t>Increase/(Decrease) in Liabilities</w:t>
            </w:r>
          </w:p>
        </w:tc>
        <w:tc>
          <w:tcPr>
            <w:tcW w:w="2124" w:type="dxa"/>
            <w:vAlign w:val="center"/>
          </w:tcPr>
          <w:p w14:paraId="466177A7" w14:textId="77777777" w:rsidR="00490C50" w:rsidRPr="00490C50" w:rsidRDefault="00490C50" w:rsidP="00490C50">
            <w:pPr>
              <w:jc w:val="right"/>
              <w:rPr>
                <w:rFonts w:ascii="Arial" w:hAnsi="Arial" w:cs="Arial"/>
                <w:lang w:val="en-GB"/>
              </w:rPr>
            </w:pPr>
            <w:r w:rsidRPr="00490C50">
              <w:rPr>
                <w:rFonts w:ascii="Arial" w:hAnsi="Arial" w:cs="Arial"/>
                <w:lang w:val="en-GB"/>
              </w:rPr>
              <w:t xml:space="preserve">368,300 </w:t>
            </w:r>
          </w:p>
        </w:tc>
        <w:tc>
          <w:tcPr>
            <w:tcW w:w="2124" w:type="dxa"/>
            <w:shd w:val="clear" w:color="auto" w:fill="auto"/>
            <w:noWrap/>
            <w:vAlign w:val="center"/>
            <w:hideMark/>
          </w:tcPr>
          <w:p w14:paraId="24382433" w14:textId="77777777" w:rsidR="00490C50" w:rsidRPr="00490C50" w:rsidRDefault="00490C50" w:rsidP="00490C50">
            <w:pPr>
              <w:jc w:val="right"/>
              <w:rPr>
                <w:rFonts w:ascii="Arial" w:hAnsi="Arial" w:cs="Arial"/>
                <w:lang w:val="en-GB"/>
              </w:rPr>
            </w:pPr>
            <w:r w:rsidRPr="00490C50">
              <w:rPr>
                <w:rFonts w:ascii="Arial" w:hAnsi="Arial" w:cs="Arial"/>
                <w:lang w:val="en-GB"/>
              </w:rPr>
              <w:t xml:space="preserve">1,441,667 </w:t>
            </w:r>
          </w:p>
        </w:tc>
      </w:tr>
      <w:tr w:rsidR="00490C50" w:rsidRPr="00490C50" w14:paraId="1C333581" w14:textId="77777777" w:rsidTr="000F0DAD">
        <w:trPr>
          <w:trHeight w:val="300"/>
        </w:trPr>
        <w:tc>
          <w:tcPr>
            <w:tcW w:w="5040" w:type="dxa"/>
            <w:shd w:val="clear" w:color="auto" w:fill="auto"/>
            <w:noWrap/>
            <w:vAlign w:val="center"/>
            <w:hideMark/>
          </w:tcPr>
          <w:p w14:paraId="3A171B43" w14:textId="77777777" w:rsidR="00490C50" w:rsidRPr="00490C50" w:rsidRDefault="00490C50" w:rsidP="00490C50">
            <w:pPr>
              <w:ind w:left="144"/>
              <w:rPr>
                <w:rFonts w:ascii="Arial" w:hAnsi="Arial" w:cs="Arial"/>
                <w:lang w:val="en-GB"/>
              </w:rPr>
            </w:pPr>
            <w:r w:rsidRPr="00490C50">
              <w:rPr>
                <w:rFonts w:ascii="Arial" w:hAnsi="Arial" w:cs="Arial"/>
                <w:lang w:val="en-GB"/>
              </w:rPr>
              <w:t>(Increase)/Decrease in Investments (Other than Securities Held to Maturity)</w:t>
            </w:r>
          </w:p>
        </w:tc>
        <w:tc>
          <w:tcPr>
            <w:tcW w:w="2124" w:type="dxa"/>
            <w:vAlign w:val="center"/>
          </w:tcPr>
          <w:p w14:paraId="237DACAA" w14:textId="77777777" w:rsidR="00490C50" w:rsidRPr="00490C50" w:rsidRDefault="00490C50" w:rsidP="00490C50">
            <w:pPr>
              <w:jc w:val="right"/>
              <w:rPr>
                <w:rFonts w:ascii="Arial" w:hAnsi="Arial" w:cs="Arial"/>
                <w:lang w:val="en-GB"/>
              </w:rPr>
            </w:pPr>
            <w:r w:rsidRPr="00490C50">
              <w:rPr>
                <w:rFonts w:ascii="Arial" w:hAnsi="Arial" w:cs="Arial"/>
                <w:lang w:val="en-GB"/>
              </w:rPr>
              <w:t xml:space="preserve">1,112,416 </w:t>
            </w:r>
          </w:p>
        </w:tc>
        <w:tc>
          <w:tcPr>
            <w:tcW w:w="2124" w:type="dxa"/>
            <w:shd w:val="clear" w:color="auto" w:fill="auto"/>
            <w:noWrap/>
            <w:vAlign w:val="center"/>
            <w:hideMark/>
          </w:tcPr>
          <w:p w14:paraId="2755A8A3" w14:textId="77777777" w:rsidR="00490C50" w:rsidRPr="00490C50" w:rsidRDefault="00490C50" w:rsidP="00490C50">
            <w:pPr>
              <w:jc w:val="right"/>
              <w:rPr>
                <w:rFonts w:ascii="Arial" w:hAnsi="Arial" w:cs="Arial"/>
                <w:lang w:val="en-GB"/>
              </w:rPr>
            </w:pPr>
            <w:r w:rsidRPr="00490C50">
              <w:rPr>
                <w:rFonts w:ascii="Arial" w:hAnsi="Arial" w:cs="Arial"/>
                <w:lang w:val="en-GB"/>
              </w:rPr>
              <w:t>(1,926,987)</w:t>
            </w:r>
          </w:p>
        </w:tc>
      </w:tr>
      <w:tr w:rsidR="00490C50" w:rsidRPr="00490C50" w14:paraId="2F879A4D" w14:textId="77777777" w:rsidTr="000F0DAD">
        <w:trPr>
          <w:trHeight w:val="300"/>
        </w:trPr>
        <w:tc>
          <w:tcPr>
            <w:tcW w:w="5040" w:type="dxa"/>
            <w:shd w:val="clear" w:color="auto" w:fill="auto"/>
            <w:noWrap/>
            <w:vAlign w:val="center"/>
            <w:hideMark/>
          </w:tcPr>
          <w:p w14:paraId="739869DB" w14:textId="77777777" w:rsidR="00490C50" w:rsidRPr="00490C50" w:rsidRDefault="00490C50" w:rsidP="00490C50">
            <w:pPr>
              <w:ind w:left="144"/>
              <w:rPr>
                <w:rFonts w:ascii="Arial" w:hAnsi="Arial" w:cs="Arial"/>
                <w:lang w:val="en-GB"/>
              </w:rPr>
            </w:pPr>
            <w:r w:rsidRPr="00490C50">
              <w:rPr>
                <w:rFonts w:ascii="Arial" w:hAnsi="Arial" w:cs="Arial"/>
                <w:lang w:val="en-GB"/>
              </w:rPr>
              <w:t>(Increase)/Decrease in Other Assets</w:t>
            </w:r>
          </w:p>
        </w:tc>
        <w:tc>
          <w:tcPr>
            <w:tcW w:w="2124" w:type="dxa"/>
            <w:vAlign w:val="center"/>
          </w:tcPr>
          <w:p w14:paraId="3921E827" w14:textId="77777777" w:rsidR="00490C50" w:rsidRPr="00490C50" w:rsidRDefault="00490C50" w:rsidP="00490C50">
            <w:pPr>
              <w:jc w:val="right"/>
              <w:rPr>
                <w:rFonts w:ascii="Arial" w:hAnsi="Arial" w:cs="Arial"/>
                <w:lang w:val="en-GB"/>
              </w:rPr>
            </w:pPr>
            <w:r w:rsidRPr="00490C50">
              <w:rPr>
                <w:rFonts w:ascii="Arial" w:hAnsi="Arial" w:cs="Arial"/>
                <w:lang w:val="en-GB"/>
              </w:rPr>
              <w:t>12,159</w:t>
            </w:r>
          </w:p>
        </w:tc>
        <w:tc>
          <w:tcPr>
            <w:tcW w:w="2124" w:type="dxa"/>
            <w:shd w:val="clear" w:color="auto" w:fill="auto"/>
            <w:noWrap/>
            <w:vAlign w:val="center"/>
            <w:hideMark/>
          </w:tcPr>
          <w:p w14:paraId="64D3E1BA" w14:textId="77777777" w:rsidR="00490C50" w:rsidRPr="00490C50" w:rsidRDefault="00490C50" w:rsidP="00490C50">
            <w:pPr>
              <w:jc w:val="right"/>
              <w:rPr>
                <w:rFonts w:ascii="Arial" w:hAnsi="Arial" w:cs="Arial"/>
                <w:lang w:val="en-GB"/>
              </w:rPr>
            </w:pPr>
            <w:r w:rsidRPr="00490C50">
              <w:rPr>
                <w:rFonts w:ascii="Arial" w:hAnsi="Arial" w:cs="Arial"/>
                <w:lang w:val="en-GB"/>
              </w:rPr>
              <w:t>(168,821)</w:t>
            </w:r>
          </w:p>
        </w:tc>
      </w:tr>
      <w:tr w:rsidR="00490C50" w:rsidRPr="00490C50" w14:paraId="2F23418F" w14:textId="77777777" w:rsidTr="000F0DAD">
        <w:trPr>
          <w:trHeight w:val="300"/>
        </w:trPr>
        <w:tc>
          <w:tcPr>
            <w:tcW w:w="5040" w:type="dxa"/>
            <w:shd w:val="clear" w:color="auto" w:fill="auto"/>
            <w:noWrap/>
            <w:vAlign w:val="center"/>
            <w:hideMark/>
          </w:tcPr>
          <w:p w14:paraId="00374DE0" w14:textId="77777777" w:rsidR="00490C50" w:rsidRPr="00490C50" w:rsidRDefault="00490C50" w:rsidP="00490C50">
            <w:pPr>
              <w:rPr>
                <w:rFonts w:ascii="Arial" w:hAnsi="Arial" w:cs="Arial"/>
                <w:b/>
                <w:bCs/>
                <w:lang w:val="en-GB"/>
              </w:rPr>
            </w:pPr>
            <w:r w:rsidRPr="00490C50">
              <w:rPr>
                <w:rFonts w:ascii="Arial" w:hAnsi="Arial" w:cs="Arial"/>
                <w:b/>
                <w:bCs/>
                <w:lang w:val="en-GB"/>
              </w:rPr>
              <w:t>Cash Generated from Operations</w:t>
            </w:r>
          </w:p>
        </w:tc>
        <w:tc>
          <w:tcPr>
            <w:tcW w:w="2124" w:type="dxa"/>
            <w:vAlign w:val="center"/>
          </w:tcPr>
          <w:p w14:paraId="64B32BF1" w14:textId="77777777" w:rsidR="00490C50" w:rsidRPr="00490C50" w:rsidRDefault="00490C50" w:rsidP="00490C50">
            <w:pPr>
              <w:jc w:val="right"/>
              <w:rPr>
                <w:rFonts w:ascii="Arial" w:hAnsi="Arial" w:cs="Arial"/>
                <w:b/>
                <w:bCs/>
                <w:lang w:val="en-GB"/>
              </w:rPr>
            </w:pPr>
            <w:r w:rsidRPr="00490C50">
              <w:rPr>
                <w:rFonts w:ascii="Arial" w:hAnsi="Arial" w:cs="Arial"/>
                <w:b/>
                <w:bCs/>
                <w:lang w:val="en-GB"/>
              </w:rPr>
              <w:t>1,316,181</w:t>
            </w:r>
          </w:p>
        </w:tc>
        <w:tc>
          <w:tcPr>
            <w:tcW w:w="2124" w:type="dxa"/>
            <w:shd w:val="clear" w:color="auto" w:fill="auto"/>
            <w:noWrap/>
            <w:vAlign w:val="center"/>
            <w:hideMark/>
          </w:tcPr>
          <w:p w14:paraId="48A9A4C7" w14:textId="77777777" w:rsidR="00490C50" w:rsidRPr="00490C50" w:rsidRDefault="00490C50" w:rsidP="00490C50">
            <w:pPr>
              <w:jc w:val="right"/>
              <w:rPr>
                <w:rFonts w:ascii="Arial" w:hAnsi="Arial" w:cs="Arial"/>
                <w:b/>
                <w:bCs/>
                <w:lang w:val="en-GB"/>
              </w:rPr>
            </w:pPr>
            <w:r w:rsidRPr="00490C50">
              <w:rPr>
                <w:rFonts w:ascii="Arial" w:hAnsi="Arial" w:cs="Arial"/>
                <w:b/>
                <w:bCs/>
                <w:lang w:val="en-GB"/>
              </w:rPr>
              <w:t>(2,358,087)</w:t>
            </w:r>
          </w:p>
        </w:tc>
      </w:tr>
      <w:tr w:rsidR="00490C50" w:rsidRPr="00490C50" w14:paraId="0E195478" w14:textId="77777777" w:rsidTr="000F0DAD">
        <w:trPr>
          <w:trHeight w:val="300"/>
        </w:trPr>
        <w:tc>
          <w:tcPr>
            <w:tcW w:w="5040" w:type="dxa"/>
            <w:shd w:val="clear" w:color="auto" w:fill="auto"/>
            <w:noWrap/>
            <w:vAlign w:val="center"/>
            <w:hideMark/>
          </w:tcPr>
          <w:p w14:paraId="7696C790" w14:textId="77777777" w:rsidR="00490C50" w:rsidRPr="00490C50" w:rsidRDefault="00490C50" w:rsidP="00490C50">
            <w:pPr>
              <w:ind w:left="144"/>
              <w:rPr>
                <w:rFonts w:ascii="Arial" w:hAnsi="Arial" w:cs="Arial"/>
                <w:lang w:val="en-GB"/>
              </w:rPr>
            </w:pPr>
            <w:r w:rsidRPr="00490C50">
              <w:rPr>
                <w:rFonts w:ascii="Arial" w:hAnsi="Arial" w:cs="Arial"/>
                <w:lang w:val="en-GB"/>
              </w:rPr>
              <w:t>Net Taxes Paid (Tax Deducted at Source)</w:t>
            </w:r>
          </w:p>
        </w:tc>
        <w:tc>
          <w:tcPr>
            <w:tcW w:w="2124" w:type="dxa"/>
            <w:vAlign w:val="center"/>
          </w:tcPr>
          <w:p w14:paraId="1172DD7F" w14:textId="77777777" w:rsidR="00490C50" w:rsidRPr="00490C50" w:rsidRDefault="00490C50" w:rsidP="00490C50">
            <w:pPr>
              <w:jc w:val="right"/>
              <w:rPr>
                <w:rFonts w:ascii="Arial" w:hAnsi="Arial" w:cs="Arial"/>
                <w:lang w:val="en-GB"/>
              </w:rPr>
            </w:pPr>
            <w:r w:rsidRPr="00490C50">
              <w:rPr>
                <w:rFonts w:ascii="Arial" w:hAnsi="Arial" w:cs="Arial"/>
                <w:lang w:val="en-GB"/>
              </w:rPr>
              <w:t>(41,996)</w:t>
            </w:r>
          </w:p>
        </w:tc>
        <w:tc>
          <w:tcPr>
            <w:tcW w:w="2124" w:type="dxa"/>
            <w:shd w:val="clear" w:color="auto" w:fill="auto"/>
            <w:noWrap/>
            <w:vAlign w:val="center"/>
            <w:hideMark/>
          </w:tcPr>
          <w:p w14:paraId="7EA8001D" w14:textId="77777777" w:rsidR="00490C50" w:rsidRPr="00490C50" w:rsidRDefault="00490C50" w:rsidP="00490C50">
            <w:pPr>
              <w:jc w:val="right"/>
              <w:rPr>
                <w:rFonts w:ascii="Arial" w:hAnsi="Arial" w:cs="Arial"/>
                <w:lang w:val="en-GB"/>
              </w:rPr>
            </w:pPr>
            <w:r w:rsidRPr="00490C50">
              <w:rPr>
                <w:rFonts w:ascii="Arial" w:hAnsi="Arial" w:cs="Arial"/>
                <w:lang w:val="en-GB"/>
              </w:rPr>
              <w:t>16,585</w:t>
            </w:r>
          </w:p>
        </w:tc>
      </w:tr>
      <w:tr w:rsidR="00490C50" w:rsidRPr="00490C50" w14:paraId="10A83831" w14:textId="77777777" w:rsidTr="000F0DAD">
        <w:trPr>
          <w:trHeight w:val="300"/>
        </w:trPr>
        <w:tc>
          <w:tcPr>
            <w:tcW w:w="5040" w:type="dxa"/>
            <w:shd w:val="clear" w:color="auto" w:fill="auto"/>
            <w:noWrap/>
            <w:vAlign w:val="center"/>
            <w:hideMark/>
          </w:tcPr>
          <w:p w14:paraId="7CCA43DA" w14:textId="77777777" w:rsidR="00490C50" w:rsidRPr="00490C50" w:rsidRDefault="00490C50" w:rsidP="00490C50">
            <w:pPr>
              <w:rPr>
                <w:rFonts w:ascii="Arial" w:hAnsi="Arial" w:cs="Arial"/>
                <w:b/>
                <w:bCs/>
                <w:lang w:val="en-GB"/>
              </w:rPr>
            </w:pPr>
            <w:r w:rsidRPr="00490C50">
              <w:rPr>
                <w:rFonts w:ascii="Arial" w:hAnsi="Arial" w:cs="Arial"/>
                <w:b/>
                <w:bCs/>
                <w:lang w:val="en-GB"/>
              </w:rPr>
              <w:t>(A) Net Cash Flow From/(Used in) Operating Activities</w:t>
            </w:r>
          </w:p>
        </w:tc>
        <w:tc>
          <w:tcPr>
            <w:tcW w:w="2124" w:type="dxa"/>
            <w:vAlign w:val="center"/>
          </w:tcPr>
          <w:p w14:paraId="7699EE3D" w14:textId="77777777" w:rsidR="00490C50" w:rsidRPr="00490C50" w:rsidRDefault="00490C50" w:rsidP="00490C50">
            <w:pPr>
              <w:jc w:val="right"/>
              <w:rPr>
                <w:rFonts w:ascii="Arial" w:hAnsi="Arial" w:cs="Arial"/>
                <w:b/>
                <w:bCs/>
                <w:lang w:val="en-GB"/>
              </w:rPr>
            </w:pPr>
            <w:r w:rsidRPr="00490C50">
              <w:rPr>
                <w:rFonts w:ascii="Arial" w:hAnsi="Arial" w:cs="Arial"/>
                <w:b/>
                <w:bCs/>
                <w:lang w:val="en-GB"/>
              </w:rPr>
              <w:t>1,274,185</w:t>
            </w:r>
          </w:p>
        </w:tc>
        <w:tc>
          <w:tcPr>
            <w:tcW w:w="2124" w:type="dxa"/>
            <w:shd w:val="clear" w:color="auto" w:fill="auto"/>
            <w:noWrap/>
            <w:vAlign w:val="center"/>
            <w:hideMark/>
          </w:tcPr>
          <w:p w14:paraId="0A5597AB" w14:textId="77777777" w:rsidR="00490C50" w:rsidRPr="00490C50" w:rsidRDefault="00490C50" w:rsidP="00490C50">
            <w:pPr>
              <w:jc w:val="right"/>
              <w:rPr>
                <w:rFonts w:ascii="Arial" w:hAnsi="Arial" w:cs="Arial"/>
                <w:b/>
                <w:bCs/>
                <w:lang w:val="en-GB"/>
              </w:rPr>
            </w:pPr>
            <w:r w:rsidRPr="00490C50">
              <w:rPr>
                <w:rFonts w:ascii="Arial" w:hAnsi="Arial" w:cs="Arial"/>
                <w:b/>
                <w:bCs/>
                <w:lang w:val="en-GB"/>
              </w:rPr>
              <w:t>(2,341,502)</w:t>
            </w:r>
          </w:p>
        </w:tc>
      </w:tr>
      <w:tr w:rsidR="00490C50" w:rsidRPr="00490C50" w14:paraId="2C6D97D7" w14:textId="77777777" w:rsidTr="000F0DAD">
        <w:trPr>
          <w:trHeight w:val="300"/>
        </w:trPr>
        <w:tc>
          <w:tcPr>
            <w:tcW w:w="5040" w:type="dxa"/>
            <w:shd w:val="clear" w:color="auto" w:fill="auto"/>
            <w:noWrap/>
            <w:vAlign w:val="center"/>
            <w:hideMark/>
          </w:tcPr>
          <w:p w14:paraId="208064B4" w14:textId="77777777" w:rsidR="00490C50" w:rsidRPr="00490C50" w:rsidRDefault="00490C50" w:rsidP="00490C50">
            <w:pPr>
              <w:rPr>
                <w:rFonts w:ascii="Arial" w:hAnsi="Arial" w:cs="Arial"/>
                <w:b/>
                <w:bCs/>
                <w:lang w:val="en-GB"/>
              </w:rPr>
            </w:pPr>
            <w:r w:rsidRPr="00490C50">
              <w:rPr>
                <w:rFonts w:ascii="Arial" w:hAnsi="Arial" w:cs="Arial"/>
                <w:b/>
                <w:bCs/>
                <w:lang w:val="en-GB"/>
              </w:rPr>
              <w:t>Cash Flow from Investing Activities</w:t>
            </w:r>
          </w:p>
        </w:tc>
        <w:tc>
          <w:tcPr>
            <w:tcW w:w="2124" w:type="dxa"/>
            <w:vAlign w:val="center"/>
          </w:tcPr>
          <w:p w14:paraId="78A40A01" w14:textId="77777777" w:rsidR="00490C50" w:rsidRPr="00490C50" w:rsidRDefault="00490C50" w:rsidP="00490C50">
            <w:pPr>
              <w:jc w:val="right"/>
              <w:rPr>
                <w:rFonts w:ascii="Arial" w:hAnsi="Arial" w:cs="Arial"/>
                <w:b/>
                <w:bCs/>
                <w:lang w:val="en-GB"/>
              </w:rPr>
            </w:pPr>
          </w:p>
        </w:tc>
        <w:tc>
          <w:tcPr>
            <w:tcW w:w="2124" w:type="dxa"/>
            <w:shd w:val="clear" w:color="auto" w:fill="auto"/>
            <w:noWrap/>
            <w:vAlign w:val="center"/>
            <w:hideMark/>
          </w:tcPr>
          <w:p w14:paraId="4820C68B" w14:textId="77777777" w:rsidR="00490C50" w:rsidRPr="00490C50" w:rsidRDefault="00490C50" w:rsidP="00490C50">
            <w:pPr>
              <w:jc w:val="right"/>
              <w:rPr>
                <w:rFonts w:ascii="Arial" w:hAnsi="Arial" w:cs="Arial"/>
                <w:b/>
                <w:bCs/>
                <w:lang w:val="en-GB"/>
              </w:rPr>
            </w:pPr>
          </w:p>
        </w:tc>
      </w:tr>
      <w:tr w:rsidR="00490C50" w:rsidRPr="00490C50" w14:paraId="37C510C5" w14:textId="77777777" w:rsidTr="000F0DAD">
        <w:trPr>
          <w:trHeight w:val="300"/>
        </w:trPr>
        <w:tc>
          <w:tcPr>
            <w:tcW w:w="5040" w:type="dxa"/>
            <w:shd w:val="clear" w:color="auto" w:fill="auto"/>
            <w:noWrap/>
            <w:vAlign w:val="center"/>
            <w:hideMark/>
          </w:tcPr>
          <w:p w14:paraId="0366E8AD" w14:textId="77777777" w:rsidR="00490C50" w:rsidRPr="00490C50" w:rsidRDefault="00490C50" w:rsidP="00490C50">
            <w:pPr>
              <w:ind w:left="144"/>
              <w:rPr>
                <w:rFonts w:ascii="Arial" w:hAnsi="Arial" w:cs="Arial"/>
                <w:lang w:val="en-GB"/>
              </w:rPr>
            </w:pPr>
            <w:r w:rsidRPr="00490C50">
              <w:rPr>
                <w:rFonts w:ascii="Arial" w:hAnsi="Arial" w:cs="Arial"/>
                <w:lang w:val="en-GB"/>
              </w:rPr>
              <w:t>Purchase of Fixed Assets</w:t>
            </w:r>
          </w:p>
        </w:tc>
        <w:tc>
          <w:tcPr>
            <w:tcW w:w="2124" w:type="dxa"/>
            <w:vAlign w:val="center"/>
          </w:tcPr>
          <w:p w14:paraId="1DF8F8F6" w14:textId="77777777" w:rsidR="00490C50" w:rsidRPr="00490C50" w:rsidRDefault="00490C50" w:rsidP="00490C50">
            <w:pPr>
              <w:jc w:val="right"/>
              <w:rPr>
                <w:rFonts w:ascii="Arial" w:hAnsi="Arial" w:cs="Arial"/>
                <w:lang w:val="en-GB"/>
              </w:rPr>
            </w:pPr>
            <w:r w:rsidRPr="00490C50">
              <w:rPr>
                <w:rFonts w:ascii="Arial" w:hAnsi="Arial" w:cs="Arial"/>
                <w:lang w:val="en-GB"/>
              </w:rPr>
              <w:t>(40,377)</w:t>
            </w:r>
          </w:p>
        </w:tc>
        <w:tc>
          <w:tcPr>
            <w:tcW w:w="2124" w:type="dxa"/>
            <w:shd w:val="clear" w:color="auto" w:fill="auto"/>
            <w:noWrap/>
            <w:vAlign w:val="center"/>
            <w:hideMark/>
          </w:tcPr>
          <w:p w14:paraId="7373AD1C" w14:textId="77777777" w:rsidR="00490C50" w:rsidRPr="00490C50" w:rsidRDefault="00490C50" w:rsidP="00490C50">
            <w:pPr>
              <w:jc w:val="right"/>
              <w:rPr>
                <w:rFonts w:ascii="Arial" w:hAnsi="Arial" w:cs="Arial"/>
                <w:lang w:val="en-GB"/>
              </w:rPr>
            </w:pPr>
            <w:r w:rsidRPr="00490C50">
              <w:rPr>
                <w:rFonts w:ascii="Arial" w:hAnsi="Arial" w:cs="Arial"/>
                <w:lang w:val="en-GB"/>
              </w:rPr>
              <w:t>(17,620)</w:t>
            </w:r>
          </w:p>
        </w:tc>
      </w:tr>
      <w:tr w:rsidR="00490C50" w:rsidRPr="00490C50" w14:paraId="6C4F1AEA" w14:textId="77777777" w:rsidTr="000F0DAD">
        <w:trPr>
          <w:trHeight w:val="300"/>
        </w:trPr>
        <w:tc>
          <w:tcPr>
            <w:tcW w:w="5040" w:type="dxa"/>
            <w:shd w:val="clear" w:color="auto" w:fill="auto"/>
            <w:noWrap/>
            <w:vAlign w:val="center"/>
            <w:hideMark/>
          </w:tcPr>
          <w:p w14:paraId="1E212A50" w14:textId="77777777" w:rsidR="00490C50" w:rsidRPr="00490C50" w:rsidRDefault="00490C50" w:rsidP="00490C50">
            <w:pPr>
              <w:ind w:left="144"/>
              <w:rPr>
                <w:rFonts w:ascii="Arial" w:hAnsi="Arial" w:cs="Arial"/>
                <w:lang w:val="en-GB"/>
              </w:rPr>
            </w:pPr>
            <w:r w:rsidRPr="00490C50">
              <w:rPr>
                <w:rFonts w:ascii="Arial" w:hAnsi="Arial" w:cs="Arial"/>
                <w:lang w:val="en-GB"/>
              </w:rPr>
              <w:t>Purchase of Undertaking under Slump Sale</w:t>
            </w:r>
          </w:p>
        </w:tc>
        <w:tc>
          <w:tcPr>
            <w:tcW w:w="2124" w:type="dxa"/>
            <w:vAlign w:val="center"/>
          </w:tcPr>
          <w:p w14:paraId="7961033E" w14:textId="77777777" w:rsidR="00490C50" w:rsidRPr="00490C50" w:rsidDel="009B565B" w:rsidRDefault="00490C50" w:rsidP="00490C50">
            <w:pPr>
              <w:jc w:val="right"/>
              <w:rPr>
                <w:rFonts w:ascii="Arial" w:hAnsi="Arial" w:cs="Arial"/>
                <w:lang w:val="en-GB"/>
              </w:rPr>
            </w:pPr>
            <w:r w:rsidRPr="00490C50">
              <w:rPr>
                <w:rFonts w:ascii="Arial" w:hAnsi="Arial" w:cs="Arial"/>
                <w:lang w:val="en-GB"/>
              </w:rPr>
              <w:t>(120,837)</w:t>
            </w:r>
          </w:p>
        </w:tc>
        <w:tc>
          <w:tcPr>
            <w:tcW w:w="2124" w:type="dxa"/>
            <w:shd w:val="clear" w:color="auto" w:fill="auto"/>
            <w:noWrap/>
            <w:vAlign w:val="center"/>
            <w:hideMark/>
          </w:tcPr>
          <w:p w14:paraId="19C66CF8" w14:textId="77777777" w:rsidR="00490C50" w:rsidRPr="00490C50" w:rsidRDefault="00490C50" w:rsidP="00490C50">
            <w:pPr>
              <w:jc w:val="right"/>
              <w:rPr>
                <w:rFonts w:ascii="Arial" w:hAnsi="Arial" w:cs="Arial"/>
                <w:lang w:val="en-GB"/>
              </w:rPr>
            </w:pPr>
            <w:r w:rsidRPr="00490C50">
              <w:rPr>
                <w:rFonts w:ascii="Arial" w:hAnsi="Arial" w:cs="Arial"/>
                <w:lang w:val="en-GB"/>
              </w:rPr>
              <w:t>—</w:t>
            </w:r>
          </w:p>
        </w:tc>
      </w:tr>
      <w:tr w:rsidR="00490C50" w:rsidRPr="00490C50" w14:paraId="02C111B0" w14:textId="77777777" w:rsidTr="000F0DAD">
        <w:trPr>
          <w:trHeight w:val="300"/>
        </w:trPr>
        <w:tc>
          <w:tcPr>
            <w:tcW w:w="5040" w:type="dxa"/>
            <w:shd w:val="clear" w:color="auto" w:fill="auto"/>
            <w:noWrap/>
            <w:vAlign w:val="center"/>
            <w:hideMark/>
          </w:tcPr>
          <w:p w14:paraId="31C88562" w14:textId="77777777" w:rsidR="00490C50" w:rsidRPr="00490C50" w:rsidRDefault="00490C50" w:rsidP="00490C50">
            <w:pPr>
              <w:ind w:left="144"/>
              <w:rPr>
                <w:rFonts w:ascii="Arial" w:hAnsi="Arial" w:cs="Arial"/>
                <w:lang w:val="en-GB"/>
              </w:rPr>
            </w:pPr>
            <w:r w:rsidRPr="00490C50">
              <w:rPr>
                <w:rFonts w:ascii="Arial" w:hAnsi="Arial" w:cs="Arial"/>
                <w:lang w:val="en-GB"/>
              </w:rPr>
              <w:t>Proceeds from Sale of Fixed Assets</w:t>
            </w:r>
          </w:p>
        </w:tc>
        <w:tc>
          <w:tcPr>
            <w:tcW w:w="2124" w:type="dxa"/>
            <w:vAlign w:val="center"/>
          </w:tcPr>
          <w:p w14:paraId="74B1DC89" w14:textId="77777777" w:rsidR="00490C50" w:rsidRPr="00490C50" w:rsidRDefault="00490C50" w:rsidP="00490C50">
            <w:pPr>
              <w:jc w:val="right"/>
              <w:rPr>
                <w:rFonts w:ascii="Arial" w:hAnsi="Arial" w:cs="Arial"/>
                <w:lang w:val="en-GB"/>
              </w:rPr>
            </w:pPr>
            <w:r w:rsidRPr="00490C50">
              <w:rPr>
                <w:rFonts w:ascii="Arial" w:hAnsi="Arial" w:cs="Arial"/>
                <w:lang w:val="en-GB"/>
              </w:rPr>
              <w:t>14</w:t>
            </w:r>
          </w:p>
        </w:tc>
        <w:tc>
          <w:tcPr>
            <w:tcW w:w="2124" w:type="dxa"/>
            <w:shd w:val="clear" w:color="auto" w:fill="auto"/>
            <w:noWrap/>
            <w:vAlign w:val="center"/>
            <w:hideMark/>
          </w:tcPr>
          <w:p w14:paraId="66666F19" w14:textId="77777777" w:rsidR="00490C50" w:rsidRPr="00490C50" w:rsidRDefault="00490C50" w:rsidP="00490C50">
            <w:pPr>
              <w:jc w:val="right"/>
              <w:rPr>
                <w:rFonts w:ascii="Arial" w:hAnsi="Arial" w:cs="Arial"/>
                <w:lang w:val="en-GB"/>
              </w:rPr>
            </w:pPr>
            <w:r w:rsidRPr="00490C50">
              <w:rPr>
                <w:rFonts w:ascii="Arial" w:hAnsi="Arial" w:cs="Arial"/>
                <w:lang w:val="en-GB"/>
              </w:rPr>
              <w:t>255</w:t>
            </w:r>
          </w:p>
        </w:tc>
      </w:tr>
      <w:tr w:rsidR="00490C50" w:rsidRPr="00490C50" w14:paraId="225B58A5" w14:textId="77777777" w:rsidTr="000F0DAD">
        <w:trPr>
          <w:trHeight w:val="300"/>
        </w:trPr>
        <w:tc>
          <w:tcPr>
            <w:tcW w:w="5040" w:type="dxa"/>
            <w:shd w:val="clear" w:color="auto" w:fill="auto"/>
            <w:noWrap/>
            <w:vAlign w:val="center"/>
            <w:hideMark/>
          </w:tcPr>
          <w:p w14:paraId="43D04D3A" w14:textId="77777777" w:rsidR="00490C50" w:rsidRPr="00490C50" w:rsidRDefault="00490C50" w:rsidP="00490C50">
            <w:pPr>
              <w:rPr>
                <w:rFonts w:ascii="Arial" w:hAnsi="Arial" w:cs="Arial"/>
                <w:b/>
                <w:bCs/>
                <w:lang w:val="en-GB"/>
              </w:rPr>
            </w:pPr>
            <w:r w:rsidRPr="00490C50">
              <w:rPr>
                <w:rFonts w:ascii="Arial" w:hAnsi="Arial" w:cs="Arial"/>
                <w:b/>
                <w:bCs/>
                <w:lang w:val="en-GB"/>
              </w:rPr>
              <w:t>(B) Net Cash Flow from/(Used in) Investing Activities</w:t>
            </w:r>
          </w:p>
        </w:tc>
        <w:tc>
          <w:tcPr>
            <w:tcW w:w="2124" w:type="dxa"/>
            <w:vAlign w:val="center"/>
          </w:tcPr>
          <w:p w14:paraId="292F7E12" w14:textId="77777777" w:rsidR="00490C50" w:rsidRPr="00490C50" w:rsidRDefault="00490C50" w:rsidP="00490C50">
            <w:pPr>
              <w:jc w:val="right"/>
              <w:rPr>
                <w:rFonts w:ascii="Arial" w:hAnsi="Arial" w:cs="Arial"/>
                <w:b/>
                <w:bCs/>
                <w:lang w:val="en-GB"/>
              </w:rPr>
            </w:pPr>
            <w:r w:rsidRPr="00490C50">
              <w:rPr>
                <w:rFonts w:ascii="Arial" w:hAnsi="Arial" w:cs="Arial"/>
                <w:b/>
                <w:bCs/>
                <w:lang w:val="en-GB"/>
              </w:rPr>
              <w:t>(161,200)</w:t>
            </w:r>
          </w:p>
        </w:tc>
        <w:tc>
          <w:tcPr>
            <w:tcW w:w="2124" w:type="dxa"/>
            <w:shd w:val="clear" w:color="auto" w:fill="auto"/>
            <w:noWrap/>
            <w:vAlign w:val="center"/>
            <w:hideMark/>
          </w:tcPr>
          <w:p w14:paraId="1E043469" w14:textId="77777777" w:rsidR="00490C50" w:rsidRPr="00490C50" w:rsidRDefault="00490C50" w:rsidP="00490C50">
            <w:pPr>
              <w:jc w:val="right"/>
              <w:rPr>
                <w:rFonts w:ascii="Arial" w:hAnsi="Arial" w:cs="Arial"/>
                <w:b/>
                <w:bCs/>
                <w:lang w:val="en-GB"/>
              </w:rPr>
            </w:pPr>
            <w:r w:rsidRPr="00490C50">
              <w:rPr>
                <w:rFonts w:ascii="Arial" w:hAnsi="Arial" w:cs="Arial"/>
                <w:b/>
                <w:bCs/>
                <w:lang w:val="en-GB"/>
              </w:rPr>
              <w:t>(17,365)</w:t>
            </w:r>
          </w:p>
        </w:tc>
      </w:tr>
      <w:tr w:rsidR="00490C50" w:rsidRPr="00490C50" w14:paraId="5300EA3A" w14:textId="77777777" w:rsidTr="000F0DAD">
        <w:trPr>
          <w:trHeight w:val="300"/>
        </w:trPr>
        <w:tc>
          <w:tcPr>
            <w:tcW w:w="5040" w:type="dxa"/>
            <w:shd w:val="clear" w:color="auto" w:fill="auto"/>
            <w:noWrap/>
            <w:vAlign w:val="center"/>
            <w:hideMark/>
          </w:tcPr>
          <w:p w14:paraId="256463C5" w14:textId="77777777" w:rsidR="00490C50" w:rsidRPr="00490C50" w:rsidRDefault="00490C50" w:rsidP="00490C50">
            <w:pPr>
              <w:rPr>
                <w:rFonts w:ascii="Arial" w:hAnsi="Arial" w:cs="Arial"/>
                <w:b/>
                <w:bCs/>
                <w:lang w:val="en-GB"/>
              </w:rPr>
            </w:pPr>
            <w:r w:rsidRPr="00490C50">
              <w:rPr>
                <w:rFonts w:ascii="Arial" w:hAnsi="Arial" w:cs="Arial"/>
                <w:b/>
                <w:bCs/>
                <w:lang w:val="en-GB"/>
              </w:rPr>
              <w:t>Cash Flow from Financing Activities</w:t>
            </w:r>
          </w:p>
        </w:tc>
        <w:tc>
          <w:tcPr>
            <w:tcW w:w="2124" w:type="dxa"/>
            <w:vAlign w:val="center"/>
          </w:tcPr>
          <w:p w14:paraId="17544E64" w14:textId="77777777" w:rsidR="00490C50" w:rsidRPr="00490C50" w:rsidRDefault="00490C50" w:rsidP="00490C50">
            <w:pPr>
              <w:jc w:val="right"/>
              <w:rPr>
                <w:rFonts w:ascii="Arial" w:hAnsi="Arial" w:cs="Arial"/>
                <w:lang w:val="en-GB"/>
              </w:rPr>
            </w:pPr>
          </w:p>
        </w:tc>
        <w:tc>
          <w:tcPr>
            <w:tcW w:w="2124" w:type="dxa"/>
            <w:shd w:val="clear" w:color="auto" w:fill="auto"/>
            <w:noWrap/>
            <w:vAlign w:val="center"/>
            <w:hideMark/>
          </w:tcPr>
          <w:p w14:paraId="1850134B" w14:textId="77777777" w:rsidR="00490C50" w:rsidRPr="00490C50" w:rsidRDefault="00490C50" w:rsidP="00490C50">
            <w:pPr>
              <w:jc w:val="right"/>
              <w:rPr>
                <w:rFonts w:ascii="Arial" w:hAnsi="Arial" w:cs="Arial"/>
                <w:lang w:val="en-GB"/>
              </w:rPr>
            </w:pPr>
          </w:p>
        </w:tc>
      </w:tr>
      <w:tr w:rsidR="00490C50" w:rsidRPr="00490C50" w14:paraId="4B9FA7E0" w14:textId="77777777" w:rsidTr="000F0DAD">
        <w:trPr>
          <w:trHeight w:val="300"/>
        </w:trPr>
        <w:tc>
          <w:tcPr>
            <w:tcW w:w="5040" w:type="dxa"/>
            <w:shd w:val="clear" w:color="auto" w:fill="auto"/>
            <w:noWrap/>
            <w:vAlign w:val="center"/>
            <w:hideMark/>
          </w:tcPr>
          <w:p w14:paraId="6526A5EF" w14:textId="77777777" w:rsidR="00490C50" w:rsidRPr="00490C50" w:rsidRDefault="00490C50" w:rsidP="00490C50">
            <w:pPr>
              <w:ind w:left="144"/>
              <w:rPr>
                <w:rFonts w:ascii="Arial" w:hAnsi="Arial" w:cs="Arial"/>
                <w:lang w:val="en-GB"/>
              </w:rPr>
            </w:pPr>
            <w:r w:rsidRPr="00490C50">
              <w:rPr>
                <w:rFonts w:ascii="Arial" w:hAnsi="Arial" w:cs="Arial"/>
                <w:lang w:val="en-GB"/>
              </w:rPr>
              <w:t>Proceeds from Issuance of Equity Share Capital</w:t>
            </w:r>
          </w:p>
        </w:tc>
        <w:tc>
          <w:tcPr>
            <w:tcW w:w="2124" w:type="dxa"/>
            <w:vAlign w:val="center"/>
          </w:tcPr>
          <w:p w14:paraId="16B8AD20" w14:textId="77777777" w:rsidR="00490C50" w:rsidRPr="00490C50" w:rsidRDefault="00490C50" w:rsidP="00490C50">
            <w:pPr>
              <w:jc w:val="right"/>
              <w:rPr>
                <w:rFonts w:ascii="Arial" w:hAnsi="Arial" w:cs="Arial"/>
                <w:lang w:val="en-GB"/>
              </w:rPr>
            </w:pPr>
            <w:r w:rsidRPr="00490C50">
              <w:rPr>
                <w:rFonts w:ascii="Arial" w:hAnsi="Arial" w:cs="Arial"/>
                <w:lang w:val="en-GB"/>
              </w:rPr>
              <w:t>2,043,820</w:t>
            </w:r>
          </w:p>
        </w:tc>
        <w:tc>
          <w:tcPr>
            <w:tcW w:w="2124" w:type="dxa"/>
            <w:shd w:val="clear" w:color="auto" w:fill="auto"/>
            <w:noWrap/>
            <w:vAlign w:val="center"/>
            <w:hideMark/>
          </w:tcPr>
          <w:p w14:paraId="45D65C4C" w14:textId="77777777" w:rsidR="00490C50" w:rsidRPr="00490C50" w:rsidRDefault="00490C50" w:rsidP="00490C50">
            <w:pPr>
              <w:jc w:val="right"/>
              <w:rPr>
                <w:rFonts w:ascii="Arial" w:hAnsi="Arial" w:cs="Arial"/>
                <w:lang w:val="en-GB"/>
              </w:rPr>
            </w:pPr>
            <w:r w:rsidRPr="00490C50">
              <w:rPr>
                <w:rFonts w:ascii="Arial" w:hAnsi="Arial" w:cs="Arial"/>
                <w:lang w:val="en-GB"/>
              </w:rPr>
              <w:t>5,000,000</w:t>
            </w:r>
          </w:p>
        </w:tc>
      </w:tr>
      <w:tr w:rsidR="00490C50" w:rsidRPr="00490C50" w14:paraId="3F893FD6" w14:textId="77777777" w:rsidTr="000F0DAD">
        <w:trPr>
          <w:trHeight w:val="300"/>
        </w:trPr>
        <w:tc>
          <w:tcPr>
            <w:tcW w:w="5040" w:type="dxa"/>
            <w:shd w:val="clear" w:color="auto" w:fill="auto"/>
            <w:noWrap/>
            <w:vAlign w:val="center"/>
            <w:hideMark/>
          </w:tcPr>
          <w:p w14:paraId="46F8152A" w14:textId="77777777" w:rsidR="00490C50" w:rsidRPr="00490C50" w:rsidRDefault="00490C50" w:rsidP="00490C50">
            <w:pPr>
              <w:ind w:left="144"/>
              <w:rPr>
                <w:rFonts w:ascii="Arial" w:hAnsi="Arial" w:cs="Arial"/>
                <w:lang w:val="en-GB"/>
              </w:rPr>
            </w:pPr>
            <w:r w:rsidRPr="00490C50">
              <w:rPr>
                <w:rFonts w:ascii="Arial" w:hAnsi="Arial" w:cs="Arial"/>
                <w:lang w:val="en-GB"/>
              </w:rPr>
              <w:t>Share Issue Expenses Paid</w:t>
            </w:r>
          </w:p>
        </w:tc>
        <w:tc>
          <w:tcPr>
            <w:tcW w:w="2124" w:type="dxa"/>
            <w:vAlign w:val="center"/>
          </w:tcPr>
          <w:p w14:paraId="3650CF77" w14:textId="77777777" w:rsidR="00490C50" w:rsidRPr="00490C50" w:rsidRDefault="00490C50" w:rsidP="00490C50">
            <w:pPr>
              <w:jc w:val="right"/>
              <w:rPr>
                <w:rFonts w:ascii="Arial" w:hAnsi="Arial" w:cs="Arial"/>
                <w:lang w:val="en-GB"/>
              </w:rPr>
            </w:pPr>
            <w:r w:rsidRPr="00490C50">
              <w:rPr>
                <w:rFonts w:ascii="Arial" w:hAnsi="Arial" w:cs="Arial"/>
                <w:lang w:val="en-GB"/>
              </w:rPr>
              <w:t>(2,501)</w:t>
            </w:r>
          </w:p>
        </w:tc>
        <w:tc>
          <w:tcPr>
            <w:tcW w:w="2124" w:type="dxa"/>
            <w:shd w:val="clear" w:color="auto" w:fill="auto"/>
            <w:noWrap/>
            <w:vAlign w:val="center"/>
            <w:hideMark/>
          </w:tcPr>
          <w:p w14:paraId="5533CE96" w14:textId="77777777" w:rsidR="00490C50" w:rsidRPr="00490C50" w:rsidRDefault="00490C50" w:rsidP="00490C50">
            <w:pPr>
              <w:jc w:val="right"/>
              <w:rPr>
                <w:rFonts w:ascii="Arial" w:hAnsi="Arial" w:cs="Arial"/>
                <w:lang w:val="en-GB"/>
              </w:rPr>
            </w:pPr>
            <w:r w:rsidRPr="00490C50">
              <w:rPr>
                <w:rFonts w:ascii="Arial" w:hAnsi="Arial" w:cs="Arial"/>
                <w:lang w:val="en-GB"/>
              </w:rPr>
              <w:t>(2,497)</w:t>
            </w:r>
          </w:p>
        </w:tc>
      </w:tr>
      <w:tr w:rsidR="00490C50" w:rsidRPr="00490C50" w14:paraId="0AC983FF" w14:textId="77777777" w:rsidTr="000F0DAD">
        <w:trPr>
          <w:trHeight w:val="300"/>
        </w:trPr>
        <w:tc>
          <w:tcPr>
            <w:tcW w:w="5040" w:type="dxa"/>
            <w:shd w:val="clear" w:color="auto" w:fill="auto"/>
            <w:noWrap/>
            <w:vAlign w:val="center"/>
            <w:hideMark/>
          </w:tcPr>
          <w:p w14:paraId="0F62CB70" w14:textId="77777777" w:rsidR="00490C50" w:rsidRPr="00490C50" w:rsidRDefault="00490C50" w:rsidP="00490C50">
            <w:pPr>
              <w:rPr>
                <w:rFonts w:ascii="Arial" w:hAnsi="Arial" w:cs="Arial"/>
                <w:b/>
                <w:bCs/>
                <w:lang w:val="en-GB"/>
              </w:rPr>
            </w:pPr>
            <w:r w:rsidRPr="00490C50">
              <w:rPr>
                <w:rFonts w:ascii="Arial" w:hAnsi="Arial" w:cs="Arial"/>
                <w:b/>
                <w:bCs/>
                <w:lang w:val="en-GB"/>
              </w:rPr>
              <w:t>(C) Net Cash Flow/(Used in) Financing Activities</w:t>
            </w:r>
          </w:p>
        </w:tc>
        <w:tc>
          <w:tcPr>
            <w:tcW w:w="2124" w:type="dxa"/>
            <w:vAlign w:val="center"/>
          </w:tcPr>
          <w:p w14:paraId="5C23413B" w14:textId="77777777" w:rsidR="00490C50" w:rsidRPr="00490C50" w:rsidRDefault="00490C50" w:rsidP="00490C50">
            <w:pPr>
              <w:jc w:val="right"/>
              <w:rPr>
                <w:rFonts w:ascii="Arial" w:hAnsi="Arial" w:cs="Arial"/>
                <w:b/>
                <w:bCs/>
                <w:lang w:val="en-GB"/>
              </w:rPr>
            </w:pPr>
            <w:r w:rsidRPr="00490C50">
              <w:rPr>
                <w:rFonts w:ascii="Arial" w:hAnsi="Arial" w:cs="Arial"/>
                <w:b/>
                <w:bCs/>
                <w:lang w:val="en-GB"/>
              </w:rPr>
              <w:t>2,041,319</w:t>
            </w:r>
          </w:p>
        </w:tc>
        <w:tc>
          <w:tcPr>
            <w:tcW w:w="2124" w:type="dxa"/>
            <w:shd w:val="clear" w:color="auto" w:fill="auto"/>
            <w:noWrap/>
            <w:vAlign w:val="center"/>
            <w:hideMark/>
          </w:tcPr>
          <w:p w14:paraId="4F8A6174" w14:textId="77777777" w:rsidR="00490C50" w:rsidRPr="00490C50" w:rsidRDefault="00490C50" w:rsidP="00490C50">
            <w:pPr>
              <w:jc w:val="right"/>
              <w:rPr>
                <w:rFonts w:ascii="Arial" w:hAnsi="Arial" w:cs="Arial"/>
                <w:b/>
                <w:bCs/>
                <w:lang w:val="en-GB"/>
              </w:rPr>
            </w:pPr>
            <w:r w:rsidRPr="00490C50">
              <w:rPr>
                <w:rFonts w:ascii="Arial" w:hAnsi="Arial" w:cs="Arial"/>
                <w:b/>
                <w:bCs/>
                <w:lang w:val="en-GB"/>
              </w:rPr>
              <w:t>4,997,503</w:t>
            </w:r>
          </w:p>
        </w:tc>
      </w:tr>
      <w:tr w:rsidR="00490C50" w:rsidRPr="00490C50" w14:paraId="71B8BBDB" w14:textId="77777777" w:rsidTr="000F0DAD">
        <w:trPr>
          <w:trHeight w:val="300"/>
        </w:trPr>
        <w:tc>
          <w:tcPr>
            <w:tcW w:w="5040" w:type="dxa"/>
            <w:shd w:val="clear" w:color="auto" w:fill="auto"/>
            <w:noWrap/>
            <w:vAlign w:val="center"/>
            <w:hideMark/>
          </w:tcPr>
          <w:p w14:paraId="6FD993D8" w14:textId="77777777" w:rsidR="00490C50" w:rsidRPr="00490C50" w:rsidRDefault="00490C50" w:rsidP="00490C50">
            <w:pPr>
              <w:rPr>
                <w:rFonts w:ascii="Arial" w:hAnsi="Arial" w:cs="Arial"/>
                <w:b/>
                <w:bCs/>
                <w:lang w:val="en-GB"/>
              </w:rPr>
            </w:pPr>
            <w:r w:rsidRPr="00490C50">
              <w:rPr>
                <w:rFonts w:ascii="Arial" w:hAnsi="Arial" w:cs="Arial"/>
                <w:b/>
                <w:bCs/>
                <w:lang w:val="en-GB"/>
              </w:rPr>
              <w:t>Net Increase/(Decrease) in Cash and Cash Equivalents (A) + (B) + (C)</w:t>
            </w:r>
          </w:p>
        </w:tc>
        <w:tc>
          <w:tcPr>
            <w:tcW w:w="2124" w:type="dxa"/>
            <w:vAlign w:val="center"/>
          </w:tcPr>
          <w:p w14:paraId="0909A6E1" w14:textId="77777777" w:rsidR="00490C50" w:rsidRPr="00490C50" w:rsidRDefault="00490C50" w:rsidP="00490C50">
            <w:pPr>
              <w:jc w:val="right"/>
              <w:rPr>
                <w:rFonts w:ascii="Arial" w:hAnsi="Arial" w:cs="Arial"/>
                <w:lang w:val="en-GB"/>
              </w:rPr>
            </w:pPr>
            <w:r w:rsidRPr="00490C50">
              <w:rPr>
                <w:rFonts w:ascii="Arial" w:hAnsi="Arial" w:cs="Arial"/>
                <w:lang w:val="en-GB"/>
              </w:rPr>
              <w:t>3,154,304</w:t>
            </w:r>
          </w:p>
        </w:tc>
        <w:tc>
          <w:tcPr>
            <w:tcW w:w="2124" w:type="dxa"/>
            <w:shd w:val="clear" w:color="auto" w:fill="auto"/>
            <w:noWrap/>
            <w:vAlign w:val="center"/>
            <w:hideMark/>
          </w:tcPr>
          <w:p w14:paraId="5253BE4F" w14:textId="77777777" w:rsidR="00490C50" w:rsidRPr="00490C50" w:rsidRDefault="00490C50" w:rsidP="00490C50">
            <w:pPr>
              <w:jc w:val="right"/>
              <w:rPr>
                <w:rFonts w:ascii="Arial" w:hAnsi="Arial" w:cs="Arial"/>
                <w:lang w:val="en-GB"/>
              </w:rPr>
            </w:pPr>
            <w:r w:rsidRPr="00490C50">
              <w:rPr>
                <w:rFonts w:ascii="Arial" w:hAnsi="Arial" w:cs="Arial"/>
                <w:lang w:val="en-GB"/>
              </w:rPr>
              <w:t>2,638,636</w:t>
            </w:r>
          </w:p>
        </w:tc>
      </w:tr>
      <w:tr w:rsidR="00490C50" w:rsidRPr="00490C50" w14:paraId="14B50074" w14:textId="77777777" w:rsidTr="000F0DAD">
        <w:trPr>
          <w:trHeight w:val="300"/>
        </w:trPr>
        <w:tc>
          <w:tcPr>
            <w:tcW w:w="5040" w:type="dxa"/>
            <w:shd w:val="clear" w:color="auto" w:fill="auto"/>
            <w:noWrap/>
            <w:vAlign w:val="center"/>
            <w:hideMark/>
          </w:tcPr>
          <w:p w14:paraId="570BB49F" w14:textId="77777777" w:rsidR="00490C50" w:rsidRPr="00490C50" w:rsidRDefault="00490C50" w:rsidP="00490C50">
            <w:pPr>
              <w:rPr>
                <w:rFonts w:ascii="Arial" w:hAnsi="Arial" w:cs="Arial"/>
                <w:lang w:val="en-GB"/>
              </w:rPr>
            </w:pPr>
            <w:r w:rsidRPr="00490C50">
              <w:rPr>
                <w:rFonts w:ascii="Arial" w:hAnsi="Arial" w:cs="Arial"/>
                <w:lang w:val="en-GB"/>
              </w:rPr>
              <w:t>Add: Balance as at the Beginning of the Year</w:t>
            </w:r>
          </w:p>
        </w:tc>
        <w:tc>
          <w:tcPr>
            <w:tcW w:w="2124" w:type="dxa"/>
            <w:vAlign w:val="center"/>
          </w:tcPr>
          <w:p w14:paraId="771D1F89" w14:textId="77777777" w:rsidR="00490C50" w:rsidRPr="00490C50" w:rsidRDefault="00490C50" w:rsidP="00490C50">
            <w:pPr>
              <w:jc w:val="right"/>
              <w:rPr>
                <w:rFonts w:ascii="Arial" w:hAnsi="Arial" w:cs="Arial"/>
                <w:lang w:val="en-GB"/>
              </w:rPr>
            </w:pPr>
            <w:r w:rsidRPr="00490C50">
              <w:rPr>
                <w:rFonts w:ascii="Arial" w:hAnsi="Arial" w:cs="Arial"/>
                <w:lang w:val="en-GB"/>
              </w:rPr>
              <w:t>548,151</w:t>
            </w:r>
          </w:p>
        </w:tc>
        <w:tc>
          <w:tcPr>
            <w:tcW w:w="2124" w:type="dxa"/>
            <w:shd w:val="clear" w:color="auto" w:fill="auto"/>
            <w:noWrap/>
            <w:vAlign w:val="center"/>
            <w:hideMark/>
          </w:tcPr>
          <w:p w14:paraId="334FBA90" w14:textId="77777777" w:rsidR="00490C50" w:rsidRPr="00490C50" w:rsidRDefault="00490C50" w:rsidP="00490C50">
            <w:pPr>
              <w:jc w:val="right"/>
              <w:rPr>
                <w:rFonts w:ascii="Arial" w:hAnsi="Arial" w:cs="Arial"/>
                <w:lang w:val="en-GB"/>
              </w:rPr>
            </w:pPr>
            <w:r w:rsidRPr="00490C50">
              <w:rPr>
                <w:rFonts w:ascii="Arial" w:hAnsi="Arial" w:cs="Arial"/>
                <w:lang w:val="en-GB"/>
              </w:rPr>
              <w:t>3,702,455</w:t>
            </w:r>
          </w:p>
        </w:tc>
      </w:tr>
      <w:tr w:rsidR="00490C50" w:rsidRPr="00490C50" w14:paraId="360F5CE3" w14:textId="77777777" w:rsidTr="000F0DAD">
        <w:trPr>
          <w:trHeight w:val="300"/>
        </w:trPr>
        <w:tc>
          <w:tcPr>
            <w:tcW w:w="5040" w:type="dxa"/>
            <w:shd w:val="clear" w:color="auto" w:fill="auto"/>
            <w:noWrap/>
            <w:vAlign w:val="center"/>
            <w:hideMark/>
          </w:tcPr>
          <w:p w14:paraId="7EDF2952" w14:textId="77777777" w:rsidR="00490C50" w:rsidRPr="00490C50" w:rsidRDefault="00490C50" w:rsidP="00490C50">
            <w:pPr>
              <w:rPr>
                <w:rFonts w:ascii="Arial" w:hAnsi="Arial" w:cs="Arial"/>
                <w:b/>
                <w:bCs/>
                <w:lang w:val="en-GB"/>
              </w:rPr>
            </w:pPr>
            <w:r w:rsidRPr="00490C50">
              <w:rPr>
                <w:rFonts w:ascii="Arial" w:hAnsi="Arial" w:cs="Arial"/>
                <w:b/>
                <w:bCs/>
                <w:lang w:val="en-GB"/>
              </w:rPr>
              <w:t>Balance as at the End of the Year</w:t>
            </w:r>
          </w:p>
        </w:tc>
        <w:tc>
          <w:tcPr>
            <w:tcW w:w="2124" w:type="dxa"/>
            <w:vAlign w:val="center"/>
          </w:tcPr>
          <w:p w14:paraId="52411E0F" w14:textId="77777777" w:rsidR="00490C50" w:rsidRPr="00490C50" w:rsidRDefault="00490C50" w:rsidP="00490C50">
            <w:pPr>
              <w:jc w:val="right"/>
              <w:rPr>
                <w:rFonts w:ascii="Arial" w:hAnsi="Arial" w:cs="Arial"/>
                <w:b/>
                <w:bCs/>
                <w:lang w:val="en-GB"/>
              </w:rPr>
            </w:pPr>
            <w:r w:rsidRPr="00490C50">
              <w:rPr>
                <w:rFonts w:ascii="Arial" w:hAnsi="Arial" w:cs="Arial"/>
                <w:b/>
                <w:bCs/>
                <w:lang w:val="en-GB"/>
              </w:rPr>
              <w:t>3,702,455</w:t>
            </w:r>
          </w:p>
        </w:tc>
        <w:tc>
          <w:tcPr>
            <w:tcW w:w="2124" w:type="dxa"/>
            <w:shd w:val="clear" w:color="auto" w:fill="auto"/>
            <w:noWrap/>
            <w:vAlign w:val="center"/>
            <w:hideMark/>
          </w:tcPr>
          <w:p w14:paraId="272AF540" w14:textId="77777777" w:rsidR="00490C50" w:rsidRPr="00490C50" w:rsidRDefault="00490C50" w:rsidP="00490C50">
            <w:pPr>
              <w:jc w:val="right"/>
              <w:rPr>
                <w:rFonts w:ascii="Arial" w:hAnsi="Arial" w:cs="Arial"/>
                <w:b/>
                <w:bCs/>
                <w:lang w:val="en-GB"/>
              </w:rPr>
            </w:pPr>
            <w:r w:rsidRPr="00490C50">
              <w:rPr>
                <w:rFonts w:ascii="Arial" w:hAnsi="Arial" w:cs="Arial"/>
                <w:b/>
                <w:bCs/>
                <w:lang w:val="en-GB"/>
              </w:rPr>
              <w:t>6,341,091</w:t>
            </w:r>
          </w:p>
        </w:tc>
      </w:tr>
    </w:tbl>
    <w:p w14:paraId="066B32A1" w14:textId="77777777" w:rsidR="00490C50" w:rsidRPr="00490C50" w:rsidRDefault="00490C50" w:rsidP="00490C50">
      <w:pPr>
        <w:jc w:val="both"/>
        <w:rPr>
          <w:rFonts w:ascii="Arial" w:eastAsiaTheme="minorHAnsi" w:hAnsi="Arial" w:cs="Arial"/>
          <w:lang w:val="en-GB"/>
        </w:rPr>
      </w:pPr>
    </w:p>
    <w:p w14:paraId="59820CE0" w14:textId="77777777" w:rsidR="00490C50" w:rsidRPr="00490C50" w:rsidRDefault="00490C50" w:rsidP="00490C50">
      <w:pPr>
        <w:rPr>
          <w:rFonts w:ascii="Arial" w:eastAsiaTheme="minorHAnsi" w:hAnsi="Arial" w:cs="Arial"/>
          <w:sz w:val="17"/>
          <w:szCs w:val="17"/>
          <w:lang w:val="en-GB"/>
        </w:rPr>
      </w:pPr>
      <w:r w:rsidRPr="00490C50">
        <w:rPr>
          <w:rFonts w:ascii="Arial" w:eastAsiaTheme="minorHAnsi" w:hAnsi="Arial" w:cs="Arial"/>
          <w:sz w:val="17"/>
          <w:szCs w:val="17"/>
          <w:lang w:val="en-GB"/>
        </w:rPr>
        <w:t>Note: ₹ = INR = Indian rupee; US1 = ₹63.8 on January 1, 2018</w:t>
      </w:r>
    </w:p>
    <w:p w14:paraId="6D34C4AA" w14:textId="77777777" w:rsidR="00490C50" w:rsidRPr="00490C50" w:rsidRDefault="00490C50" w:rsidP="00490C50">
      <w:pPr>
        <w:rPr>
          <w:rFonts w:ascii="Arial" w:eastAsiaTheme="minorHAnsi" w:hAnsi="Arial" w:cs="Arial"/>
          <w:sz w:val="17"/>
          <w:szCs w:val="17"/>
          <w:lang w:val="en-GB"/>
        </w:rPr>
      </w:pPr>
      <w:r w:rsidRPr="00490C50">
        <w:rPr>
          <w:rFonts w:ascii="Arial" w:eastAsiaTheme="minorHAnsi" w:hAnsi="Arial" w:cs="Arial"/>
          <w:sz w:val="17"/>
          <w:szCs w:val="17"/>
          <w:lang w:val="en-GB"/>
        </w:rPr>
        <w:t>Source: Created by the authors with information from “India’s First Payments Bank,” Airtel, accessed December 15, 2017, www.airtel.in/bank.</w:t>
      </w:r>
    </w:p>
    <w:p w14:paraId="2C183161" w14:textId="4E4BA73E" w:rsidR="00490C50" w:rsidRDefault="00490C50">
      <w:pPr>
        <w:spacing w:after="200" w:line="276" w:lineRule="auto"/>
        <w:rPr>
          <w:rFonts w:ascii="Arial" w:hAnsi="Arial" w:cs="Arial"/>
          <w:b/>
          <w:caps/>
        </w:rPr>
      </w:pPr>
      <w:r>
        <w:br w:type="page"/>
      </w:r>
    </w:p>
    <w:p w14:paraId="475BC326" w14:textId="265A698A" w:rsidR="00B87DC0" w:rsidRDefault="00490C50" w:rsidP="002B40FF">
      <w:pPr>
        <w:pStyle w:val="Casehead1"/>
      </w:pPr>
      <w:r>
        <w:lastRenderedPageBreak/>
        <w:t>ENDNOTES</w:t>
      </w:r>
    </w:p>
    <w:sectPr w:rsidR="00B87DC0" w:rsidSect="00751E0B">
      <w:headerReference w:type="default" r:id="rId11"/>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DD727" w14:textId="77777777" w:rsidR="000F0DAD" w:rsidRDefault="000F0DAD" w:rsidP="00D75295">
      <w:r>
        <w:separator/>
      </w:r>
    </w:p>
  </w:endnote>
  <w:endnote w:type="continuationSeparator" w:id="0">
    <w:p w14:paraId="6B71D05B" w14:textId="77777777" w:rsidR="000F0DAD" w:rsidRDefault="000F0DAD" w:rsidP="00D75295">
      <w:r>
        <w:continuationSeparator/>
      </w:r>
    </w:p>
  </w:endnote>
  <w:endnote w:id="1">
    <w:p w14:paraId="1E987383" w14:textId="5D15DEB8" w:rsidR="000F0DAD" w:rsidRPr="00490C50" w:rsidRDefault="000F0DAD" w:rsidP="00755715">
      <w:pPr>
        <w:pStyle w:val="Footnote"/>
      </w:pPr>
      <w:r>
        <w:rPr>
          <w:rStyle w:val="EndnoteReference"/>
        </w:rPr>
        <w:endnoteRef/>
      </w:r>
      <w:r>
        <w:t xml:space="preserve"> </w:t>
      </w:r>
      <w:r w:rsidRPr="00490C50">
        <w:rPr>
          <w:rFonts w:eastAsia="Calibri"/>
          <w:lang w:val="en-GB"/>
        </w:rPr>
        <w:t>This case has been written on the basis of published sources only. Consequently, the interpretation and perspectives presented in this case are not necessarily those of Airtel Payments Bank Limited or any of its employees.</w:t>
      </w:r>
    </w:p>
  </w:endnote>
  <w:endnote w:id="2">
    <w:p w14:paraId="1C699F0D" w14:textId="3311944D" w:rsidR="000F0DAD" w:rsidRPr="009A2EC2" w:rsidRDefault="000F0DAD" w:rsidP="00755715">
      <w:pPr>
        <w:pStyle w:val="Footnote"/>
      </w:pPr>
      <w:r w:rsidRPr="009A2EC2">
        <w:rPr>
          <w:rStyle w:val="EndnoteReference"/>
        </w:rPr>
        <w:endnoteRef/>
      </w:r>
      <w:r w:rsidR="00755715">
        <w:t xml:space="preserve"> </w:t>
      </w:r>
      <w:r>
        <w:t xml:space="preserve">ANI, </w:t>
      </w:r>
      <w:r w:rsidRPr="009A2EC2">
        <w:t>“</w:t>
      </w:r>
      <w:r w:rsidRPr="00BD4358">
        <w:t xml:space="preserve">Sonia Gandhi </w:t>
      </w:r>
      <w:r>
        <w:t>L</w:t>
      </w:r>
      <w:r w:rsidRPr="00BD4358">
        <w:t xml:space="preserve">aunches </w:t>
      </w:r>
      <w:r>
        <w:t>‘</w:t>
      </w:r>
      <w:proofErr w:type="spellStart"/>
      <w:r w:rsidRPr="009A2EC2">
        <w:t>Swabhimaan</w:t>
      </w:r>
      <w:proofErr w:type="spellEnd"/>
      <w:r w:rsidRPr="009A2EC2">
        <w:t xml:space="preserve"> </w:t>
      </w:r>
      <w:r>
        <w:t>C</w:t>
      </w:r>
      <w:r w:rsidRPr="009A2EC2">
        <w:t>ampaign</w:t>
      </w:r>
      <w:r>
        <w:t>’ in Delhi,</w:t>
      </w:r>
      <w:r w:rsidRPr="009A2EC2">
        <w:t xml:space="preserve">” </w:t>
      </w:r>
      <w:proofErr w:type="spellStart"/>
      <w:r>
        <w:t>Sify</w:t>
      </w:r>
      <w:proofErr w:type="spellEnd"/>
      <w:r>
        <w:t xml:space="preserve"> News, February 11, 2011, a</w:t>
      </w:r>
      <w:r w:rsidRPr="009A2EC2">
        <w:t>ccessed December 15,</w:t>
      </w:r>
      <w:r w:rsidRPr="00BD4358">
        <w:t>www.sify.com/news/sonia-gandhi-launches-swabhimaan-campaign-in-delhi-news-national-lckv4chbcjg.html</w:t>
      </w:r>
      <w:r>
        <w:t>.</w:t>
      </w:r>
    </w:p>
  </w:endnote>
  <w:endnote w:id="3">
    <w:p w14:paraId="1B0781C7" w14:textId="6534BBB2" w:rsidR="000F0DAD" w:rsidRPr="00755715" w:rsidRDefault="000F0DAD" w:rsidP="00755715">
      <w:pPr>
        <w:pStyle w:val="Footnote"/>
        <w:rPr>
          <w:spacing w:val="-6"/>
          <w:kern w:val="17"/>
        </w:rPr>
      </w:pPr>
      <w:r w:rsidRPr="00755715">
        <w:rPr>
          <w:rStyle w:val="EndnoteReference"/>
          <w:spacing w:val="-6"/>
          <w:kern w:val="17"/>
        </w:rPr>
        <w:endnoteRef/>
      </w:r>
      <w:r w:rsidR="00755715">
        <w:rPr>
          <w:spacing w:val="-6"/>
          <w:kern w:val="17"/>
        </w:rPr>
        <w:t xml:space="preserve"> </w:t>
      </w:r>
      <w:r w:rsidRPr="00755715">
        <w:rPr>
          <w:spacing w:val="-6"/>
          <w:kern w:val="17"/>
        </w:rPr>
        <w:t xml:space="preserve">Reserve Bank of India, </w:t>
      </w:r>
      <w:r w:rsidRPr="00755715">
        <w:rPr>
          <w:i/>
          <w:spacing w:val="-6"/>
          <w:kern w:val="17"/>
        </w:rPr>
        <w:t>Report on Trend and Progress of Banking in India 2016–17</w:t>
      </w:r>
      <w:r w:rsidRPr="00755715">
        <w:rPr>
          <w:spacing w:val="-6"/>
          <w:kern w:val="17"/>
        </w:rPr>
        <w:t>(Mumbai, IN: Sunil Kumar, 2017),</w:t>
      </w:r>
      <w:r w:rsidR="00755715" w:rsidRPr="00755715">
        <w:rPr>
          <w:spacing w:val="-6"/>
          <w:kern w:val="17"/>
        </w:rPr>
        <w:t xml:space="preserve"> accessed December 22, 2017, </w:t>
      </w:r>
      <w:r w:rsidRPr="00755715">
        <w:rPr>
          <w:spacing w:val="-6"/>
          <w:kern w:val="17"/>
        </w:rPr>
        <w:t>https://rbidocs.rbi.org.in/rdocs/Publications/PDFs/0RTP20161778B7539711F14E088A31D52351BF6440.PDF.</w:t>
      </w:r>
    </w:p>
  </w:endnote>
  <w:endnote w:id="4">
    <w:p w14:paraId="0A0A70C9" w14:textId="44731262" w:rsidR="000F0DAD" w:rsidRPr="009A2EC2" w:rsidRDefault="000F0DAD" w:rsidP="00755715">
      <w:pPr>
        <w:pStyle w:val="Footnote"/>
        <w:rPr>
          <w:b/>
          <w:bCs/>
        </w:rPr>
      </w:pPr>
      <w:r w:rsidRPr="009A2EC2">
        <w:rPr>
          <w:rStyle w:val="EndnoteReference"/>
        </w:rPr>
        <w:endnoteRef/>
      </w:r>
      <w:r w:rsidRPr="009A2EC2">
        <w:t xml:space="preserve"> </w:t>
      </w:r>
      <w:proofErr w:type="spellStart"/>
      <w:r w:rsidRPr="009A2EC2">
        <w:t>Nupur</w:t>
      </w:r>
      <w:proofErr w:type="spellEnd"/>
      <w:r w:rsidRPr="009A2EC2">
        <w:t xml:space="preserve"> </w:t>
      </w:r>
      <w:proofErr w:type="spellStart"/>
      <w:r w:rsidRPr="009A2EC2">
        <w:t>Anand</w:t>
      </w:r>
      <w:proofErr w:type="spellEnd"/>
      <w:r w:rsidRPr="009A2EC2">
        <w:t>,</w:t>
      </w:r>
      <w:r w:rsidRPr="009A2EC2">
        <w:rPr>
          <w:bCs/>
        </w:rPr>
        <w:t xml:space="preserve"> “Can </w:t>
      </w:r>
      <w:r>
        <w:rPr>
          <w:bCs/>
        </w:rPr>
        <w:t>P</w:t>
      </w:r>
      <w:r w:rsidRPr="009A2EC2">
        <w:rPr>
          <w:bCs/>
        </w:rPr>
        <w:t xml:space="preserve">ayments </w:t>
      </w:r>
      <w:r>
        <w:rPr>
          <w:bCs/>
        </w:rPr>
        <w:t>B</w:t>
      </w:r>
      <w:r w:rsidRPr="009A2EC2">
        <w:rPr>
          <w:bCs/>
        </w:rPr>
        <w:t xml:space="preserve">anks </w:t>
      </w:r>
      <w:r>
        <w:rPr>
          <w:bCs/>
        </w:rPr>
        <w:t>L</w:t>
      </w:r>
      <w:r w:rsidRPr="009A2EC2">
        <w:rPr>
          <w:bCs/>
        </w:rPr>
        <w:t xml:space="preserve">ive up to </w:t>
      </w:r>
      <w:r>
        <w:rPr>
          <w:bCs/>
        </w:rPr>
        <w:t>T</w:t>
      </w:r>
      <w:r w:rsidRPr="009A2EC2">
        <w:rPr>
          <w:bCs/>
        </w:rPr>
        <w:t xml:space="preserve">heir </w:t>
      </w:r>
      <w:r>
        <w:rPr>
          <w:bCs/>
        </w:rPr>
        <w:t>P</w:t>
      </w:r>
      <w:r w:rsidRPr="009A2EC2">
        <w:rPr>
          <w:bCs/>
        </w:rPr>
        <w:t xml:space="preserve">romise?” </w:t>
      </w:r>
      <w:r w:rsidRPr="009A2EC2">
        <w:rPr>
          <w:bCs/>
          <w:i/>
        </w:rPr>
        <w:t>Business Standard</w:t>
      </w:r>
      <w:r w:rsidRPr="009A2EC2">
        <w:rPr>
          <w:bCs/>
        </w:rPr>
        <w:t>, August 31, 2015,</w:t>
      </w:r>
      <w:r w:rsidR="00755715">
        <w:rPr>
          <w:bCs/>
        </w:rPr>
        <w:t xml:space="preserve"> accessed February 22, 2019,</w:t>
      </w:r>
      <w:r w:rsidRPr="009A2EC2">
        <w:rPr>
          <w:bCs/>
        </w:rPr>
        <w:t xml:space="preserve"> </w:t>
      </w:r>
      <w:r w:rsidRPr="009A2EC2">
        <w:t>www.business-standard.com/article/finance/can-payments-banks-live-up-to-their-promise-115083101176_1.html</w:t>
      </w:r>
      <w:r>
        <w:t>.</w:t>
      </w:r>
    </w:p>
  </w:endnote>
  <w:endnote w:id="5">
    <w:p w14:paraId="4D95790E" w14:textId="77777777" w:rsidR="000F0DAD" w:rsidRPr="009A2EC2" w:rsidRDefault="000F0DAD" w:rsidP="00755715">
      <w:pPr>
        <w:pStyle w:val="Footnote"/>
        <w:rPr>
          <w:color w:val="000000" w:themeColor="text1"/>
          <w:kern w:val="36"/>
          <w:lang w:eastAsia="en-IN"/>
        </w:rPr>
      </w:pPr>
      <w:r w:rsidRPr="009A2EC2">
        <w:rPr>
          <w:rStyle w:val="EndnoteReference"/>
        </w:rPr>
        <w:endnoteRef/>
      </w:r>
      <w:r w:rsidRPr="009A2EC2">
        <w:t xml:space="preserve"> </w:t>
      </w:r>
      <w:proofErr w:type="spellStart"/>
      <w:r w:rsidRPr="009A2EC2">
        <w:t>KulBhusan</w:t>
      </w:r>
      <w:proofErr w:type="spellEnd"/>
      <w:r w:rsidRPr="009A2EC2">
        <w:t>,</w:t>
      </w:r>
      <w:r>
        <w:t xml:space="preserve"> </w:t>
      </w:r>
      <w:r w:rsidRPr="009A2EC2">
        <w:t>“</w:t>
      </w:r>
      <w:r w:rsidRPr="009A2EC2">
        <w:rPr>
          <w:kern w:val="36"/>
          <w:lang w:eastAsia="en-IN"/>
        </w:rPr>
        <w:t xml:space="preserve">Airtel </w:t>
      </w:r>
      <w:r>
        <w:rPr>
          <w:kern w:val="36"/>
          <w:lang w:eastAsia="en-IN"/>
        </w:rPr>
        <w:t>P</w:t>
      </w:r>
      <w:r w:rsidRPr="009A2EC2">
        <w:rPr>
          <w:kern w:val="36"/>
          <w:lang w:eastAsia="en-IN"/>
        </w:rPr>
        <w:t xml:space="preserve">ayments </w:t>
      </w:r>
      <w:r>
        <w:rPr>
          <w:kern w:val="36"/>
          <w:lang w:eastAsia="en-IN"/>
        </w:rPr>
        <w:t>B</w:t>
      </w:r>
      <w:r w:rsidRPr="009A2EC2">
        <w:rPr>
          <w:kern w:val="36"/>
          <w:lang w:eastAsia="en-IN"/>
        </w:rPr>
        <w:t xml:space="preserve">ank </w:t>
      </w:r>
      <w:r>
        <w:rPr>
          <w:kern w:val="36"/>
          <w:lang w:eastAsia="en-IN"/>
        </w:rPr>
        <w:t>L</w:t>
      </w:r>
      <w:r w:rsidRPr="009A2EC2">
        <w:rPr>
          <w:kern w:val="36"/>
          <w:lang w:eastAsia="en-IN"/>
        </w:rPr>
        <w:t xml:space="preserve">aunched in India; </w:t>
      </w:r>
      <w:r>
        <w:rPr>
          <w:kern w:val="36"/>
          <w:lang w:eastAsia="en-IN"/>
        </w:rPr>
        <w:t>O</w:t>
      </w:r>
      <w:r w:rsidRPr="009A2EC2">
        <w:rPr>
          <w:kern w:val="36"/>
          <w:lang w:eastAsia="en-IN"/>
        </w:rPr>
        <w:t xml:space="preserve">ffers 7.25% </w:t>
      </w:r>
      <w:r>
        <w:rPr>
          <w:kern w:val="36"/>
          <w:lang w:eastAsia="en-IN"/>
        </w:rPr>
        <w:t>I</w:t>
      </w:r>
      <w:r w:rsidRPr="009A2EC2">
        <w:rPr>
          <w:kern w:val="36"/>
          <w:lang w:eastAsia="en-IN"/>
        </w:rPr>
        <w:t xml:space="preserve">nterest </w:t>
      </w:r>
      <w:r>
        <w:rPr>
          <w:kern w:val="36"/>
          <w:lang w:eastAsia="en-IN"/>
        </w:rPr>
        <w:t>R</w:t>
      </w:r>
      <w:r w:rsidRPr="009A2EC2">
        <w:rPr>
          <w:kern w:val="36"/>
          <w:lang w:eastAsia="en-IN"/>
        </w:rPr>
        <w:t xml:space="preserve">ate, </w:t>
      </w:r>
      <w:r>
        <w:rPr>
          <w:kern w:val="36"/>
          <w:lang w:eastAsia="en-IN"/>
        </w:rPr>
        <w:t>A</w:t>
      </w:r>
      <w:r w:rsidRPr="009A2EC2">
        <w:rPr>
          <w:kern w:val="36"/>
          <w:lang w:eastAsia="en-IN"/>
        </w:rPr>
        <w:t xml:space="preserve">ccidental </w:t>
      </w:r>
      <w:r>
        <w:rPr>
          <w:kern w:val="36"/>
          <w:lang w:eastAsia="en-IN"/>
        </w:rPr>
        <w:t>I</w:t>
      </w:r>
      <w:r w:rsidRPr="009A2EC2">
        <w:rPr>
          <w:kern w:val="36"/>
          <w:lang w:eastAsia="en-IN"/>
        </w:rPr>
        <w:t xml:space="preserve">nsurance </w:t>
      </w:r>
      <w:r>
        <w:rPr>
          <w:kern w:val="36"/>
          <w:lang w:eastAsia="en-IN"/>
        </w:rPr>
        <w:t>W</w:t>
      </w:r>
      <w:r w:rsidRPr="009A2EC2">
        <w:rPr>
          <w:kern w:val="36"/>
          <w:lang w:eastAsia="en-IN"/>
        </w:rPr>
        <w:t xml:space="preserve">orth INR </w:t>
      </w:r>
      <w:r w:rsidRPr="009A2EC2">
        <w:rPr>
          <w:rFonts w:eastAsiaTheme="minorHAnsi"/>
          <w:spacing w:val="-2"/>
          <w:kern w:val="22"/>
        </w:rPr>
        <w:t>100,000</w:t>
      </w:r>
      <w:r w:rsidRPr="009A2EC2">
        <w:rPr>
          <w:kern w:val="36"/>
          <w:lang w:eastAsia="en-IN"/>
        </w:rPr>
        <w:t xml:space="preserve"> on </w:t>
      </w:r>
      <w:r>
        <w:rPr>
          <w:kern w:val="36"/>
          <w:lang w:eastAsia="en-IN"/>
        </w:rPr>
        <w:t>S</w:t>
      </w:r>
      <w:r w:rsidRPr="009A2EC2">
        <w:rPr>
          <w:kern w:val="36"/>
          <w:lang w:eastAsia="en-IN"/>
        </w:rPr>
        <w:t xml:space="preserve">avings </w:t>
      </w:r>
      <w:r>
        <w:rPr>
          <w:kern w:val="36"/>
          <w:lang w:eastAsia="en-IN"/>
        </w:rPr>
        <w:t>A</w:t>
      </w:r>
      <w:r w:rsidRPr="009A2EC2">
        <w:rPr>
          <w:kern w:val="36"/>
          <w:lang w:eastAsia="en-IN"/>
        </w:rPr>
        <w:t xml:space="preserve">ccount, and </w:t>
      </w:r>
      <w:r>
        <w:rPr>
          <w:kern w:val="36"/>
          <w:lang w:eastAsia="en-IN"/>
        </w:rPr>
        <w:t>M</w:t>
      </w:r>
      <w:r w:rsidRPr="009A2EC2">
        <w:rPr>
          <w:kern w:val="36"/>
          <w:lang w:eastAsia="en-IN"/>
        </w:rPr>
        <w:t xml:space="preserve">ore,” </w:t>
      </w:r>
      <w:r>
        <w:rPr>
          <w:kern w:val="36"/>
          <w:lang w:eastAsia="en-IN"/>
        </w:rPr>
        <w:t xml:space="preserve">BGR Media, </w:t>
      </w:r>
      <w:r w:rsidRPr="009A2EC2">
        <w:rPr>
          <w:kern w:val="36"/>
          <w:lang w:eastAsia="en-IN"/>
        </w:rPr>
        <w:t xml:space="preserve">January 12, 2017, </w:t>
      </w:r>
      <w:r w:rsidRPr="00BD4358">
        <w:rPr>
          <w:rStyle w:val="Hyperlink"/>
          <w:color w:val="000000" w:themeColor="text1"/>
          <w:kern w:val="36"/>
          <w:u w:val="none"/>
          <w:lang w:eastAsia="en-IN"/>
        </w:rPr>
        <w:t>www.bgr.in/news/airtel-payments-bank-launched-in-india-offers-7-25-interest-rate-accidental-insurance-worth-rs-1-lakh-on-savings-account-and-more</w:t>
      </w:r>
      <w:r>
        <w:rPr>
          <w:rStyle w:val="Hyperlink"/>
          <w:color w:val="000000" w:themeColor="text1"/>
          <w:kern w:val="36"/>
          <w:u w:val="none"/>
          <w:lang w:eastAsia="en-IN"/>
        </w:rPr>
        <w:t>.</w:t>
      </w:r>
    </w:p>
  </w:endnote>
  <w:endnote w:id="6">
    <w:p w14:paraId="7A51E41A" w14:textId="77777777" w:rsidR="000F0DAD" w:rsidRPr="009A2EC2" w:rsidRDefault="000F0DAD" w:rsidP="00755715">
      <w:pPr>
        <w:pStyle w:val="Footnote"/>
      </w:pPr>
      <w:r w:rsidRPr="009A2EC2">
        <w:rPr>
          <w:rStyle w:val="EndnoteReference"/>
        </w:rPr>
        <w:endnoteRef/>
      </w:r>
      <w:r>
        <w:t>Ibid.</w:t>
      </w:r>
    </w:p>
  </w:endnote>
  <w:endnote w:id="7">
    <w:p w14:paraId="32A8A75E" w14:textId="77777777" w:rsidR="000F0DAD" w:rsidRPr="009A2EC2" w:rsidRDefault="000F0DAD" w:rsidP="00755715">
      <w:pPr>
        <w:pStyle w:val="Footnote"/>
      </w:pPr>
      <w:r w:rsidRPr="009A2EC2">
        <w:rPr>
          <w:rStyle w:val="EndnoteReference"/>
        </w:rPr>
        <w:endnoteRef/>
      </w:r>
      <w:r w:rsidRPr="009A2EC2">
        <w:t xml:space="preserve"> “Payments </w:t>
      </w:r>
      <w:r>
        <w:t>B</w:t>
      </w:r>
      <w:r w:rsidRPr="009A2EC2">
        <w:t xml:space="preserve">anks </w:t>
      </w:r>
      <w:r>
        <w:t>F</w:t>
      </w:r>
      <w:r w:rsidRPr="009A2EC2">
        <w:t xml:space="preserve">ind </w:t>
      </w:r>
      <w:r>
        <w:t>T</w:t>
      </w:r>
      <w:r w:rsidRPr="009A2EC2">
        <w:t xml:space="preserve">ough to </w:t>
      </w:r>
      <w:r>
        <w:t>G</w:t>
      </w:r>
      <w:r w:rsidRPr="009A2EC2">
        <w:t xml:space="preserve">et </w:t>
      </w:r>
      <w:r>
        <w:t>D</w:t>
      </w:r>
      <w:r w:rsidRPr="009A2EC2">
        <w:t xml:space="preserve">eposits into </w:t>
      </w:r>
      <w:r>
        <w:t>B</w:t>
      </w:r>
      <w:r w:rsidRPr="009A2EC2">
        <w:t xml:space="preserve">ank </w:t>
      </w:r>
      <w:r>
        <w:t>A</w:t>
      </w:r>
      <w:r w:rsidRPr="009A2EC2">
        <w:t xml:space="preserve">ccounts, </w:t>
      </w:r>
      <w:r>
        <w:t>S</w:t>
      </w:r>
      <w:r w:rsidRPr="009A2EC2">
        <w:t xml:space="preserve">ays </w:t>
      </w:r>
      <w:r>
        <w:t>R</w:t>
      </w:r>
      <w:r w:rsidRPr="009A2EC2">
        <w:t>eport,”</w:t>
      </w:r>
      <w:r w:rsidRPr="009A2EC2">
        <w:rPr>
          <w:i/>
        </w:rPr>
        <w:t xml:space="preserve"> Times Now,</w:t>
      </w:r>
      <w:r w:rsidRPr="009A2EC2">
        <w:t xml:space="preserve"> November 20, 2017, accessed on December 15, 2017, www.timesnownews.com/business-economy/companies/article/payments-banks-find-tough-to-get-deposits-into-bank-accounts-says-report/129262</w:t>
      </w:r>
      <w:r>
        <w:t>.</w:t>
      </w:r>
    </w:p>
  </w:endnote>
  <w:endnote w:id="8">
    <w:p w14:paraId="0B29869C" w14:textId="77777777" w:rsidR="000F0DAD" w:rsidRPr="009A2EC2" w:rsidRDefault="000F0DAD" w:rsidP="00755715">
      <w:pPr>
        <w:pStyle w:val="Footnote"/>
      </w:pPr>
      <w:r w:rsidRPr="009A2EC2">
        <w:rPr>
          <w:rStyle w:val="EndnoteReference"/>
        </w:rPr>
        <w:endnoteRef/>
      </w:r>
      <w:r w:rsidRPr="009A2EC2">
        <w:t>“</w:t>
      </w:r>
      <w:r>
        <w:rPr>
          <w:bCs/>
        </w:rPr>
        <w:t xml:space="preserve">Definition of ‘Payments </w:t>
      </w:r>
      <w:r w:rsidRPr="009A2EC2">
        <w:rPr>
          <w:bCs/>
        </w:rPr>
        <w:t>Banks,</w:t>
      </w:r>
      <w:r>
        <w:rPr>
          <w:bCs/>
        </w:rPr>
        <w:t xml:space="preserve">’” </w:t>
      </w:r>
      <w:r>
        <w:rPr>
          <w:bCs/>
          <w:i/>
        </w:rPr>
        <w:t xml:space="preserve">Economic </w:t>
      </w:r>
      <w:r w:rsidRPr="009A2EC2">
        <w:rPr>
          <w:bCs/>
          <w:i/>
        </w:rPr>
        <w:t>Times,</w:t>
      </w:r>
      <w:r>
        <w:rPr>
          <w:bCs/>
        </w:rPr>
        <w:t xml:space="preserve"> accessed December </w:t>
      </w:r>
      <w:r w:rsidRPr="009A2EC2">
        <w:rPr>
          <w:bCs/>
        </w:rPr>
        <w:t>1</w:t>
      </w:r>
      <w:r>
        <w:rPr>
          <w:bCs/>
        </w:rPr>
        <w:t xml:space="preserve">5, 2017. </w:t>
      </w:r>
      <w:r w:rsidRPr="009A2EC2">
        <w:t>https://economictimes.indiatimes.com/definition/payments-banks</w:t>
      </w:r>
      <w:r>
        <w:t>.</w:t>
      </w:r>
    </w:p>
  </w:endnote>
  <w:endnote w:id="9">
    <w:p w14:paraId="531DD0C2" w14:textId="2A291275" w:rsidR="000F0DAD" w:rsidRPr="0075581A" w:rsidRDefault="000F0DAD" w:rsidP="00755715">
      <w:pPr>
        <w:pStyle w:val="EndnoteText"/>
        <w:jc w:val="both"/>
        <w:rPr>
          <w:lang w:val="en-US"/>
        </w:rPr>
      </w:pPr>
      <w:r>
        <w:rPr>
          <w:rStyle w:val="EndnoteReference"/>
        </w:rPr>
        <w:endnoteRef/>
      </w:r>
      <w:r>
        <w:t>“</w:t>
      </w:r>
      <w:r w:rsidRPr="0075581A">
        <w:rPr>
          <w:rFonts w:ascii="Arial" w:hAnsi="Arial" w:cs="Arial"/>
          <w:sz w:val="17"/>
          <w:szCs w:val="17"/>
        </w:rPr>
        <w:t xml:space="preserve">Union Budget 2014: Finance minister </w:t>
      </w:r>
      <w:proofErr w:type="spellStart"/>
      <w:r w:rsidRPr="0075581A">
        <w:rPr>
          <w:rFonts w:ascii="Arial" w:hAnsi="Arial" w:cs="Arial"/>
          <w:sz w:val="17"/>
          <w:szCs w:val="17"/>
        </w:rPr>
        <w:t>Arun</w:t>
      </w:r>
      <w:proofErr w:type="spellEnd"/>
      <w:r w:rsidRPr="0075581A">
        <w:rPr>
          <w:rFonts w:ascii="Arial" w:hAnsi="Arial" w:cs="Arial"/>
          <w:sz w:val="17"/>
          <w:szCs w:val="17"/>
        </w:rPr>
        <w:t xml:space="preserve"> </w:t>
      </w:r>
      <w:proofErr w:type="spellStart"/>
      <w:r w:rsidRPr="0075581A">
        <w:rPr>
          <w:rFonts w:ascii="Arial" w:hAnsi="Arial" w:cs="Arial"/>
          <w:sz w:val="17"/>
          <w:szCs w:val="17"/>
        </w:rPr>
        <w:t>Jaitley</w:t>
      </w:r>
      <w:r w:rsidRPr="0075581A">
        <w:rPr>
          <w:rFonts w:ascii="Arial" w:hAnsi="Arial" w:cs="Arial" w:hint="eastAsia"/>
          <w:sz w:val="17"/>
          <w:szCs w:val="17"/>
        </w:rPr>
        <w:t>’</w:t>
      </w:r>
      <w:r w:rsidRPr="0075581A">
        <w:rPr>
          <w:rFonts w:ascii="Arial" w:hAnsi="Arial" w:cs="Arial"/>
          <w:sz w:val="17"/>
          <w:szCs w:val="17"/>
        </w:rPr>
        <w:t>s</w:t>
      </w:r>
      <w:proofErr w:type="spellEnd"/>
      <w:r w:rsidRPr="0075581A">
        <w:rPr>
          <w:rFonts w:ascii="Arial" w:hAnsi="Arial" w:cs="Arial"/>
          <w:sz w:val="17"/>
          <w:szCs w:val="17"/>
        </w:rPr>
        <w:t xml:space="preserve"> full speech</w:t>
      </w:r>
      <w:r>
        <w:rPr>
          <w:rFonts w:ascii="Arial" w:hAnsi="Arial" w:cs="Arial"/>
          <w:sz w:val="17"/>
          <w:szCs w:val="17"/>
        </w:rPr>
        <w:t xml:space="preserve">”, </w:t>
      </w:r>
      <w:proofErr w:type="spellStart"/>
      <w:r>
        <w:rPr>
          <w:rFonts w:ascii="Arial" w:hAnsi="Arial" w:cs="Arial"/>
          <w:i/>
          <w:sz w:val="17"/>
          <w:szCs w:val="17"/>
        </w:rPr>
        <w:t>Livemint</w:t>
      </w:r>
      <w:proofErr w:type="spellEnd"/>
      <w:r>
        <w:rPr>
          <w:rFonts w:ascii="Arial" w:hAnsi="Arial" w:cs="Arial"/>
          <w:i/>
          <w:sz w:val="17"/>
          <w:szCs w:val="17"/>
        </w:rPr>
        <w:t xml:space="preserve">, </w:t>
      </w:r>
      <w:r>
        <w:rPr>
          <w:rFonts w:ascii="Arial" w:hAnsi="Arial" w:cs="Arial"/>
          <w:sz w:val="17"/>
          <w:szCs w:val="17"/>
        </w:rPr>
        <w:t>July 10, 2014, accessed on December 12, 2017,</w:t>
      </w:r>
      <w:r w:rsidR="00755715">
        <w:rPr>
          <w:rFonts w:ascii="Arial" w:hAnsi="Arial" w:cs="Arial"/>
          <w:sz w:val="17"/>
          <w:szCs w:val="17"/>
        </w:rPr>
        <w:t>www</w:t>
      </w:r>
      <w:r w:rsidRPr="0075581A">
        <w:rPr>
          <w:rFonts w:ascii="Arial" w:hAnsi="Arial" w:cs="Arial"/>
          <w:sz w:val="17"/>
          <w:szCs w:val="17"/>
        </w:rPr>
        <w:t>.livemint.com/Politics/n2CKOUxRPwNprqgu2StUlL/Union-Budget-2014-Finance-minister-Arun-Jaitley-full-speech.html</w:t>
      </w:r>
    </w:p>
  </w:endnote>
  <w:endnote w:id="10">
    <w:p w14:paraId="39DE8442" w14:textId="51ABE3FA" w:rsidR="000F0DAD" w:rsidRPr="0075581A" w:rsidRDefault="000F0DAD" w:rsidP="00755715">
      <w:pPr>
        <w:pStyle w:val="Footnote"/>
      </w:pPr>
      <w:r>
        <w:rPr>
          <w:rStyle w:val="EndnoteReference"/>
        </w:rPr>
        <w:endnoteRef/>
      </w:r>
      <w:r w:rsidRPr="0075581A">
        <w:t xml:space="preserve">“Airtel gets payments bank </w:t>
      </w:r>
      <w:proofErr w:type="spellStart"/>
      <w:r w:rsidRPr="0075581A">
        <w:t>licence</w:t>
      </w:r>
      <w:proofErr w:type="spellEnd"/>
      <w:r w:rsidRPr="0075581A">
        <w:t xml:space="preserve"> from RBI”, The Hindu Business Line, April 11, 2016, accessed on December 10, 2017, </w:t>
      </w:r>
      <w:r w:rsidR="00755715">
        <w:t>www</w:t>
      </w:r>
      <w:r w:rsidRPr="0075581A">
        <w:t>.thehindubusinessline.com/info-tech/airtel-gets-payments-bank-licence-from-rbi/article8461874.ece</w:t>
      </w:r>
    </w:p>
  </w:endnote>
  <w:endnote w:id="11">
    <w:p w14:paraId="2884B364" w14:textId="07E77CFF" w:rsidR="000F0DAD" w:rsidRPr="0075581A" w:rsidRDefault="000F0DAD" w:rsidP="00755715">
      <w:pPr>
        <w:pStyle w:val="Footnote"/>
        <w:rPr>
          <w:color w:val="000000"/>
        </w:rPr>
      </w:pPr>
      <w:r>
        <w:rPr>
          <w:rStyle w:val="EndnoteReference"/>
        </w:rPr>
        <w:endnoteRef/>
      </w:r>
      <w:proofErr w:type="spellStart"/>
      <w:r w:rsidRPr="0075581A">
        <w:rPr>
          <w:rFonts w:eastAsia="Calibri"/>
        </w:rPr>
        <w:t>Atmadip</w:t>
      </w:r>
      <w:proofErr w:type="spellEnd"/>
      <w:r w:rsidRPr="0075581A">
        <w:rPr>
          <w:rFonts w:eastAsia="Calibri"/>
        </w:rPr>
        <w:t xml:space="preserve"> Ray, “Success of payment banks to depend on scalability and ability to reduce cost, say e</w:t>
      </w:r>
      <w:r w:rsidR="00755715">
        <w:rPr>
          <w:rFonts w:eastAsia="Calibri"/>
        </w:rPr>
        <w:t>xperts”, Economic Times, August 20, 2015, accessed on December 10,2017, </w:t>
      </w:r>
      <w:hyperlink r:id="rId1" w:history="1">
        <w:r w:rsidRPr="0075581A">
          <w:t>https://economictimes.indiatimes.com/industry/banking/finance/banking/success-of-payment-banks-to-depend-on-scalability-and-ability-to-reduce-cost-say-experts/articleshow/48558696.cms</w:t>
        </w:r>
      </w:hyperlink>
    </w:p>
  </w:endnote>
  <w:endnote w:id="12">
    <w:p w14:paraId="05E2CDE3" w14:textId="594C3F62" w:rsidR="000F0DAD" w:rsidRPr="0075581A" w:rsidRDefault="000F0DAD" w:rsidP="00755715">
      <w:pPr>
        <w:pStyle w:val="Footnote"/>
      </w:pPr>
      <w:r>
        <w:rPr>
          <w:rStyle w:val="EndnoteReference"/>
        </w:rPr>
        <w:endnoteRef/>
      </w:r>
      <w:proofErr w:type="spellStart"/>
      <w:r w:rsidRPr="0075581A">
        <w:t>Navneet</w:t>
      </w:r>
      <w:proofErr w:type="spellEnd"/>
      <w:r w:rsidRPr="0075581A">
        <w:t xml:space="preserve"> Dubey, “RBI Guidelines for Payments Banks: Here are some points you must know</w:t>
      </w:r>
      <w:r>
        <w:t xml:space="preserve">”, </w:t>
      </w:r>
      <w:r w:rsidRPr="0075581A">
        <w:t xml:space="preserve">Financial Express, </w:t>
      </w:r>
      <w:r>
        <w:t xml:space="preserve">January 17, 2017, accessed on December 18, 2017, </w:t>
      </w:r>
      <w:r w:rsidR="00755715">
        <w:t>www</w:t>
      </w:r>
      <w:r w:rsidRPr="0075581A">
        <w:t>.financialexpress.com/money/rbi-guidelines-for-payments-banks-here-are-some-points-you-must-know/511033/</w:t>
      </w:r>
      <w:r>
        <w:t>.</w:t>
      </w:r>
    </w:p>
  </w:endnote>
  <w:endnote w:id="13">
    <w:p w14:paraId="690126AC" w14:textId="77777777" w:rsidR="000F0DAD" w:rsidRPr="009A2EC2" w:rsidRDefault="000F0DAD" w:rsidP="00755715">
      <w:pPr>
        <w:pStyle w:val="Footnote"/>
      </w:pPr>
      <w:r w:rsidRPr="009A2EC2">
        <w:rPr>
          <w:rStyle w:val="EndnoteReference"/>
        </w:rPr>
        <w:endnoteRef/>
      </w:r>
      <w:r w:rsidRPr="009A2EC2">
        <w:t xml:space="preserve"> “M-</w:t>
      </w:r>
      <w:proofErr w:type="spellStart"/>
      <w:r w:rsidRPr="009A2EC2">
        <w:t>Pesa</w:t>
      </w:r>
      <w:proofErr w:type="spellEnd"/>
      <w:r w:rsidRPr="009A2EC2">
        <w:t xml:space="preserve">: A Mobile Money </w:t>
      </w:r>
      <w:r>
        <w:t>S</w:t>
      </w:r>
      <w:r w:rsidRPr="009A2EC2">
        <w:t xml:space="preserve">uccess </w:t>
      </w:r>
      <w:r>
        <w:t>S</w:t>
      </w:r>
      <w:r w:rsidRPr="009A2EC2">
        <w:t xml:space="preserve">tory from Kenya,” </w:t>
      </w:r>
      <w:r w:rsidRPr="009A2EC2">
        <w:rPr>
          <w:i/>
        </w:rPr>
        <w:t>Technology and Operations Management</w:t>
      </w:r>
      <w:r w:rsidRPr="009A2EC2">
        <w:t xml:space="preserve">, December 9, 2015, accessed December 20, 2017, </w:t>
      </w:r>
      <w:r w:rsidRPr="00AF3E59">
        <w:t>https://rctom.hbs.org/submission/m-pesa-a-mobile-money-success-story-from-kenya.</w:t>
      </w:r>
    </w:p>
  </w:endnote>
  <w:endnote w:id="14">
    <w:p w14:paraId="6C3590F0" w14:textId="38BD9ED6" w:rsidR="000F0DAD" w:rsidRPr="00432699" w:rsidRDefault="000F0DAD" w:rsidP="00755715">
      <w:pPr>
        <w:pStyle w:val="EndnoteText"/>
        <w:jc w:val="both"/>
        <w:rPr>
          <w:spacing w:val="-4"/>
          <w:kern w:val="2"/>
          <w:lang w:val="en-US"/>
        </w:rPr>
      </w:pPr>
      <w:r w:rsidRPr="00432699">
        <w:rPr>
          <w:rStyle w:val="FootnoteChar"/>
          <w:rFonts w:eastAsia="Calibri"/>
          <w:vertAlign w:val="superscript"/>
        </w:rPr>
        <w:endnoteRef/>
      </w:r>
      <w:r w:rsidRPr="00432699">
        <w:rPr>
          <w:rFonts w:ascii="Arial" w:hAnsi="Arial" w:cs="Arial"/>
          <w:spacing w:val="-4"/>
          <w:kern w:val="2"/>
          <w:sz w:val="17"/>
          <w:szCs w:val="17"/>
        </w:rPr>
        <w:t>Cook, Tamara and Claudia McKay. “How M-</w:t>
      </w:r>
      <w:proofErr w:type="spellStart"/>
      <w:r w:rsidRPr="00432699">
        <w:rPr>
          <w:rFonts w:ascii="Arial" w:hAnsi="Arial" w:cs="Arial"/>
          <w:spacing w:val="-4"/>
          <w:kern w:val="2"/>
          <w:sz w:val="17"/>
          <w:szCs w:val="17"/>
        </w:rPr>
        <w:t>Shwari</w:t>
      </w:r>
      <w:proofErr w:type="spellEnd"/>
      <w:r w:rsidRPr="00432699">
        <w:rPr>
          <w:rFonts w:ascii="Arial" w:hAnsi="Arial" w:cs="Arial"/>
          <w:spacing w:val="-4"/>
          <w:kern w:val="2"/>
          <w:sz w:val="17"/>
          <w:szCs w:val="17"/>
        </w:rPr>
        <w:t xml:space="preserve"> works: The story so far.” Consultative Group to Assist the Poor (CGAP), April 2015, </w:t>
      </w:r>
      <w:r w:rsidR="00755715">
        <w:rPr>
          <w:rFonts w:ascii="Arial" w:hAnsi="Arial" w:cs="Arial"/>
          <w:spacing w:val="-4"/>
          <w:kern w:val="2"/>
          <w:sz w:val="17"/>
          <w:szCs w:val="17"/>
        </w:rPr>
        <w:t>www</w:t>
      </w:r>
      <w:r w:rsidRPr="00432699">
        <w:rPr>
          <w:rFonts w:ascii="Arial" w:hAnsi="Arial" w:cs="Arial"/>
          <w:spacing w:val="-4"/>
          <w:kern w:val="2"/>
          <w:sz w:val="17"/>
          <w:szCs w:val="17"/>
        </w:rPr>
        <w:t>.cgap.org/sites/default/files/researches/documents/Forum-How-M-Shwari-Works-Apr-2015.pdf</w:t>
      </w:r>
    </w:p>
  </w:endnote>
  <w:endnote w:id="15">
    <w:p w14:paraId="5E063C13" w14:textId="77777777" w:rsidR="000F0DAD" w:rsidRPr="009A2EC2" w:rsidRDefault="000F0DAD" w:rsidP="00755715">
      <w:pPr>
        <w:pStyle w:val="Footnote"/>
      </w:pPr>
      <w:r w:rsidRPr="009A2EC2">
        <w:rPr>
          <w:rStyle w:val="EndnoteReference"/>
        </w:rPr>
        <w:endnoteRef/>
      </w:r>
      <w:r w:rsidRPr="009A2EC2">
        <w:t xml:space="preserve"> Claire </w:t>
      </w:r>
      <w:proofErr w:type="spellStart"/>
      <w:r w:rsidRPr="009A2EC2">
        <w:t>Pénicaud</w:t>
      </w:r>
      <w:proofErr w:type="spellEnd"/>
      <w:r w:rsidRPr="009A2EC2">
        <w:t xml:space="preserve"> and </w:t>
      </w:r>
      <w:proofErr w:type="spellStart"/>
      <w:r w:rsidRPr="009A2EC2">
        <w:t>Fionán</w:t>
      </w:r>
      <w:proofErr w:type="spellEnd"/>
      <w:r w:rsidRPr="009A2EC2">
        <w:t xml:space="preserve"> McGrath, “Innovative Inclusion: How Telesom ZAAD Brought Mobile Money to Somaliland,” GSMA,</w:t>
      </w:r>
      <w:r>
        <w:t xml:space="preserve"> </w:t>
      </w:r>
      <w:r w:rsidRPr="009A2EC2">
        <w:t>accessed December 20, 2017, www.gsma.com/mobilefordevelopment/wp-content/uploads/2013/07/Telesom-Somaliland.pdf</w:t>
      </w:r>
      <w:r>
        <w:t>.</w:t>
      </w:r>
    </w:p>
  </w:endnote>
  <w:endnote w:id="16">
    <w:p w14:paraId="303B8C88" w14:textId="77777777" w:rsidR="000F0DAD" w:rsidRPr="009A2EC2" w:rsidRDefault="000F0DAD" w:rsidP="00755715">
      <w:pPr>
        <w:pStyle w:val="Footnote"/>
      </w:pPr>
      <w:r w:rsidRPr="009A2EC2">
        <w:rPr>
          <w:rStyle w:val="EndnoteReference"/>
        </w:rPr>
        <w:endnoteRef/>
      </w:r>
      <w:r w:rsidRPr="009A2EC2">
        <w:t xml:space="preserve"> “Number of </w:t>
      </w:r>
      <w:r>
        <w:t>M</w:t>
      </w:r>
      <w:r w:rsidRPr="009A2EC2">
        <w:t xml:space="preserve">obile </w:t>
      </w:r>
      <w:r>
        <w:t>P</w:t>
      </w:r>
      <w:r w:rsidRPr="009A2EC2">
        <w:t xml:space="preserve">hone </w:t>
      </w:r>
      <w:r>
        <w:t>I</w:t>
      </w:r>
      <w:r w:rsidRPr="009A2EC2">
        <w:t xml:space="preserve">nternet </w:t>
      </w:r>
      <w:r>
        <w:t>U</w:t>
      </w:r>
      <w:r w:rsidRPr="009A2EC2">
        <w:t xml:space="preserve">sers in India from 2015 to 2022 (in </w:t>
      </w:r>
      <w:r>
        <w:t>M</w:t>
      </w:r>
      <w:r w:rsidRPr="009A2EC2">
        <w:t xml:space="preserve">illions),” </w:t>
      </w:r>
      <w:r>
        <w:t xml:space="preserve">Statista, </w:t>
      </w:r>
      <w:r w:rsidRPr="009A2EC2">
        <w:t>July 2107, accessed December 15, 2017, www.statista.com/statistics/558610/number-of-mobile-internet-user-in-india</w:t>
      </w:r>
      <w:r>
        <w:t>.</w:t>
      </w:r>
    </w:p>
  </w:endnote>
  <w:endnote w:id="17">
    <w:p w14:paraId="778AF8E5" w14:textId="77777777" w:rsidR="000F0DAD" w:rsidRPr="009A2EC2" w:rsidRDefault="000F0DAD" w:rsidP="00755715">
      <w:pPr>
        <w:pStyle w:val="Footnote"/>
      </w:pPr>
      <w:r w:rsidRPr="009A2EC2">
        <w:rPr>
          <w:rStyle w:val="EndnoteReference"/>
        </w:rPr>
        <w:endnoteRef/>
      </w:r>
      <w:r w:rsidRPr="009A2EC2">
        <w:t xml:space="preserve"> </w:t>
      </w:r>
      <w:proofErr w:type="spellStart"/>
      <w:r w:rsidRPr="009A2EC2">
        <w:t>Gayatri</w:t>
      </w:r>
      <w:proofErr w:type="spellEnd"/>
      <w:r w:rsidRPr="009A2EC2">
        <w:t xml:space="preserve"> </w:t>
      </w:r>
      <w:proofErr w:type="spellStart"/>
      <w:r w:rsidRPr="009A2EC2">
        <w:t>Nayak</w:t>
      </w:r>
      <w:proofErr w:type="spellEnd"/>
      <w:r w:rsidRPr="009A2EC2">
        <w:t xml:space="preserve">, “India to </w:t>
      </w:r>
      <w:r>
        <w:t>B</w:t>
      </w:r>
      <w:r w:rsidRPr="009A2EC2">
        <w:t xml:space="preserve">e the </w:t>
      </w:r>
      <w:r>
        <w:t>T</w:t>
      </w:r>
      <w:r w:rsidRPr="009A2EC2">
        <w:t xml:space="preserve">op </w:t>
      </w:r>
      <w:r>
        <w:t>R</w:t>
      </w:r>
      <w:r w:rsidRPr="009A2EC2">
        <w:t xml:space="preserve">ecipient of </w:t>
      </w:r>
      <w:r>
        <w:t>R</w:t>
      </w:r>
      <w:r w:rsidRPr="009A2EC2">
        <w:t xml:space="preserve">emittances from </w:t>
      </w:r>
      <w:r>
        <w:t>I</w:t>
      </w:r>
      <w:r w:rsidRPr="009A2EC2">
        <w:t xml:space="preserve">ts </w:t>
      </w:r>
      <w:r>
        <w:t>D</w:t>
      </w:r>
      <w:r w:rsidRPr="009A2EC2">
        <w:t>iaspora in 2017,”</w:t>
      </w:r>
      <w:r w:rsidRPr="009A2EC2">
        <w:rPr>
          <w:i/>
        </w:rPr>
        <w:t xml:space="preserve">Economic Times, </w:t>
      </w:r>
      <w:r w:rsidRPr="009A2EC2">
        <w:t>October 3, 2017, accessed December 15, 2017, https://economictimes.indiatimes.com/nri/forex-and-remittance/india-to-be-the-top-recipient-of-remittances-from-its-diaspora-in-2017/articleshow/60926915.cms</w:t>
      </w:r>
      <w:r>
        <w:t>.</w:t>
      </w:r>
    </w:p>
  </w:endnote>
  <w:endnote w:id="18">
    <w:p w14:paraId="297B71F0" w14:textId="77777777" w:rsidR="000F0DAD" w:rsidRPr="009A2EC2" w:rsidRDefault="000F0DAD" w:rsidP="00755715">
      <w:pPr>
        <w:pStyle w:val="Footnote"/>
      </w:pPr>
      <w:r w:rsidRPr="009A2EC2">
        <w:rPr>
          <w:rStyle w:val="EndnoteReference"/>
        </w:rPr>
        <w:endnoteRef/>
      </w:r>
      <w:r w:rsidRPr="009A2EC2">
        <w:t xml:space="preserve"> Press Trust of India (PTI), “India </w:t>
      </w:r>
      <w:r>
        <w:t>T</w:t>
      </w:r>
      <w:r w:rsidRPr="009A2EC2">
        <w:t xml:space="preserve">ops </w:t>
      </w:r>
      <w:r>
        <w:t>G</w:t>
      </w:r>
      <w:r w:rsidRPr="009A2EC2">
        <w:t xml:space="preserve">lobal </w:t>
      </w:r>
      <w:r>
        <w:t>R</w:t>
      </w:r>
      <w:r w:rsidRPr="009A2EC2">
        <w:t xml:space="preserve">emittances at $62.7 </w:t>
      </w:r>
      <w:r>
        <w:t>B</w:t>
      </w:r>
      <w:r w:rsidRPr="009A2EC2">
        <w:t xml:space="preserve">illion in 2016: World Bank,” </w:t>
      </w:r>
      <w:r w:rsidRPr="00244FC4">
        <w:rPr>
          <w:i/>
        </w:rPr>
        <w:t>Times of India</w:t>
      </w:r>
      <w:r w:rsidRPr="009A2EC2">
        <w:t>, April 21, 2017, accessed December 15, 2017,</w:t>
      </w:r>
      <w:r w:rsidRPr="00CF13BA">
        <w:t>https://timesofindia.indiatimes.com/business/india-business/india-tops-global-remittances-at-62-7-billion-in-2016-world-bank/articleshow/58302262.cms</w:t>
      </w:r>
      <w:r>
        <w:t>.</w:t>
      </w:r>
    </w:p>
  </w:endnote>
  <w:endnote w:id="19">
    <w:p w14:paraId="7FCECAB1" w14:textId="77777777" w:rsidR="000F0DAD" w:rsidRPr="009A2EC2" w:rsidRDefault="000F0DAD" w:rsidP="00755715">
      <w:pPr>
        <w:pStyle w:val="Footnote"/>
      </w:pPr>
      <w:r w:rsidRPr="009A2EC2">
        <w:rPr>
          <w:rStyle w:val="EndnoteReference"/>
        </w:rPr>
        <w:endnoteRef/>
      </w:r>
      <w:r w:rsidRPr="009A2EC2">
        <w:t xml:space="preserve"> Puja </w:t>
      </w:r>
      <w:proofErr w:type="spellStart"/>
      <w:r w:rsidRPr="009A2EC2">
        <w:t>Mehra</w:t>
      </w:r>
      <w:proofErr w:type="spellEnd"/>
      <w:r w:rsidRPr="009A2EC2">
        <w:t xml:space="preserve">, “All </w:t>
      </w:r>
      <w:r>
        <w:t>Y</w:t>
      </w:r>
      <w:r w:rsidRPr="009A2EC2">
        <w:t xml:space="preserve">ou </w:t>
      </w:r>
      <w:r>
        <w:t>N</w:t>
      </w:r>
      <w:r w:rsidRPr="009A2EC2">
        <w:t xml:space="preserve">eed to </w:t>
      </w:r>
      <w:r>
        <w:t>K</w:t>
      </w:r>
      <w:r w:rsidRPr="009A2EC2">
        <w:t xml:space="preserve">now about </w:t>
      </w:r>
      <w:r>
        <w:t>P</w:t>
      </w:r>
      <w:r w:rsidRPr="009A2EC2">
        <w:t xml:space="preserve">ayment </w:t>
      </w:r>
      <w:r>
        <w:t>B</w:t>
      </w:r>
      <w:r w:rsidRPr="009A2EC2">
        <w:t xml:space="preserve">anks,” </w:t>
      </w:r>
      <w:r w:rsidRPr="00244FC4">
        <w:rPr>
          <w:i/>
        </w:rPr>
        <w:t>Hindu</w:t>
      </w:r>
      <w:r w:rsidRPr="009A2EC2">
        <w:t>, March 29, 2016, accessed December 15, 2017,www.thehindu.com/business/all-you-need-to-know-about-payment-banks/article7561353.ece</w:t>
      </w:r>
      <w:r>
        <w:t>.</w:t>
      </w:r>
    </w:p>
  </w:endnote>
  <w:endnote w:id="20">
    <w:p w14:paraId="3B42E595" w14:textId="77777777" w:rsidR="000F0DAD" w:rsidRPr="009A2EC2" w:rsidRDefault="000F0DAD" w:rsidP="00755715">
      <w:pPr>
        <w:pStyle w:val="Footnote"/>
        <w:rPr>
          <w:u w:val="single"/>
        </w:rPr>
      </w:pPr>
      <w:r w:rsidRPr="009A2EC2">
        <w:rPr>
          <w:rStyle w:val="EndnoteReference"/>
        </w:rPr>
        <w:endnoteRef/>
      </w:r>
      <w:r w:rsidRPr="009A2EC2">
        <w:t xml:space="preserve"> Dinesh </w:t>
      </w:r>
      <w:proofErr w:type="spellStart"/>
      <w:r w:rsidRPr="009A2EC2">
        <w:t>Unnikrishnan</w:t>
      </w:r>
      <w:proofErr w:type="spellEnd"/>
      <w:r w:rsidRPr="009A2EC2">
        <w:t xml:space="preserve">, “3 </w:t>
      </w:r>
      <w:r>
        <w:t>F</w:t>
      </w:r>
      <w:r w:rsidRPr="009A2EC2">
        <w:t xml:space="preserve">irms </w:t>
      </w:r>
      <w:r>
        <w:t>D</w:t>
      </w:r>
      <w:r w:rsidRPr="009A2EC2">
        <w:t xml:space="preserve">rop off </w:t>
      </w:r>
      <w:r>
        <w:t>P</w:t>
      </w:r>
      <w:r w:rsidRPr="009A2EC2">
        <w:t xml:space="preserve">ayments </w:t>
      </w:r>
      <w:r>
        <w:t>B</w:t>
      </w:r>
      <w:r w:rsidRPr="009A2EC2">
        <w:t xml:space="preserve">ank </w:t>
      </w:r>
      <w:r>
        <w:t>L</w:t>
      </w:r>
      <w:r w:rsidRPr="009A2EC2">
        <w:t xml:space="preserve">ist: What </w:t>
      </w:r>
      <w:r>
        <w:t>I</w:t>
      </w:r>
      <w:r w:rsidRPr="009A2EC2">
        <w:t xml:space="preserve">s </w:t>
      </w:r>
      <w:r>
        <w:t>S</w:t>
      </w:r>
      <w:r w:rsidRPr="009A2EC2">
        <w:t xml:space="preserve">pooking the </w:t>
      </w:r>
      <w:r>
        <w:t>A</w:t>
      </w:r>
      <w:r w:rsidRPr="009A2EC2">
        <w:t>spirants</w:t>
      </w:r>
      <w:proofErr w:type="gramStart"/>
      <w:r w:rsidRPr="009A2EC2">
        <w:t>?</w:t>
      </w:r>
      <w:r>
        <w:t>,</w:t>
      </w:r>
      <w:proofErr w:type="gramEnd"/>
      <w:r w:rsidRPr="009A2EC2">
        <w:t xml:space="preserve">” </w:t>
      </w:r>
      <w:r w:rsidRPr="00926FBF">
        <w:rPr>
          <w:i/>
        </w:rPr>
        <w:t>First Post</w:t>
      </w:r>
      <w:r w:rsidRPr="009A2EC2">
        <w:t>, May 27, 2016, accessed December 15, 2017,</w:t>
      </w:r>
      <w:r w:rsidRPr="00CF13BA">
        <w:t>www.firstpost.com/business/3-firms-drop-off-payments-bank-list-what-is-spooking-the-aspirants-2799624.html</w:t>
      </w:r>
      <w:r>
        <w:t>.</w:t>
      </w:r>
    </w:p>
  </w:endnote>
  <w:endnote w:id="21">
    <w:p w14:paraId="106E5395" w14:textId="77777777" w:rsidR="000F0DAD" w:rsidRPr="009A2EC2" w:rsidRDefault="000F0DAD" w:rsidP="00755715">
      <w:pPr>
        <w:pStyle w:val="Footnote"/>
      </w:pPr>
      <w:r w:rsidRPr="009A2EC2">
        <w:rPr>
          <w:rStyle w:val="EndnoteReference"/>
        </w:rPr>
        <w:endnoteRef/>
      </w:r>
      <w:r w:rsidRPr="009A2EC2">
        <w:t xml:space="preserve"> </w:t>
      </w:r>
      <w:proofErr w:type="spellStart"/>
      <w:r w:rsidRPr="009A2EC2">
        <w:t>Yoshita</w:t>
      </w:r>
      <w:proofErr w:type="spellEnd"/>
      <w:r w:rsidRPr="009A2EC2">
        <w:t xml:space="preserve"> Rao, “Why </w:t>
      </w:r>
      <w:r>
        <w:t>A</w:t>
      </w:r>
      <w:r w:rsidRPr="009A2EC2">
        <w:t xml:space="preserve">re </w:t>
      </w:r>
      <w:r>
        <w:t>E</w:t>
      </w:r>
      <w:r w:rsidRPr="009A2EC2">
        <w:t xml:space="preserve">ntities </w:t>
      </w:r>
      <w:r>
        <w:t>P</w:t>
      </w:r>
      <w:r w:rsidRPr="009A2EC2">
        <w:t xml:space="preserve">ulling </w:t>
      </w:r>
      <w:r>
        <w:t>o</w:t>
      </w:r>
      <w:r w:rsidRPr="009A2EC2">
        <w:t xml:space="preserve">ut of Payments Bank </w:t>
      </w:r>
      <w:r>
        <w:t>R</w:t>
      </w:r>
      <w:r w:rsidRPr="009A2EC2">
        <w:t>ace</w:t>
      </w:r>
      <w:proofErr w:type="gramStart"/>
      <w:r w:rsidRPr="009A2EC2">
        <w:t>?</w:t>
      </w:r>
      <w:r>
        <w:t>,</w:t>
      </w:r>
      <w:proofErr w:type="gramEnd"/>
      <w:r w:rsidRPr="009A2EC2">
        <w:t xml:space="preserve">” </w:t>
      </w:r>
      <w:proofErr w:type="spellStart"/>
      <w:r w:rsidRPr="009A2EC2">
        <w:t>ZeeBusiness</w:t>
      </w:r>
      <w:proofErr w:type="spellEnd"/>
      <w:r w:rsidRPr="009A2EC2">
        <w:t>,</w:t>
      </w:r>
      <w:r>
        <w:t xml:space="preserve"> </w:t>
      </w:r>
      <w:r w:rsidRPr="009A2EC2">
        <w:t>May 21, 2016, accessed December 15, 2017,www.zeebiz.com/companies/news-why-are-entities-pulling-out-of-payments-bank-race-1450</w:t>
      </w:r>
      <w:r>
        <w:t>.</w:t>
      </w:r>
    </w:p>
  </w:endnote>
  <w:endnote w:id="22">
    <w:p w14:paraId="7389356C" w14:textId="77777777" w:rsidR="000F0DAD" w:rsidRPr="009A2EC2" w:rsidRDefault="000F0DAD" w:rsidP="00755715">
      <w:pPr>
        <w:pStyle w:val="Footnote"/>
      </w:pPr>
      <w:r w:rsidRPr="009A2EC2">
        <w:rPr>
          <w:rStyle w:val="EndnoteReference"/>
        </w:rPr>
        <w:endnoteRef/>
      </w:r>
      <w:r w:rsidRPr="009A2EC2">
        <w:t xml:space="preserve"> “Bharti Airtel </w:t>
      </w:r>
      <w:r>
        <w:t>G</w:t>
      </w:r>
      <w:r w:rsidRPr="009A2EC2">
        <w:t xml:space="preserve">ets into </w:t>
      </w:r>
      <w:r>
        <w:t>B</w:t>
      </w:r>
      <w:r w:rsidRPr="009A2EC2">
        <w:t xml:space="preserve">anking,” </w:t>
      </w:r>
      <w:r>
        <w:t xml:space="preserve">Airtel Payments Bank Limited, </w:t>
      </w:r>
      <w:r w:rsidRPr="009A2EC2">
        <w:t>accessed December 2015, www.airtel.in/bank/about</w:t>
      </w:r>
      <w:r>
        <w:t>.</w:t>
      </w:r>
    </w:p>
  </w:endnote>
  <w:endnote w:id="23">
    <w:p w14:paraId="71D35636" w14:textId="77777777" w:rsidR="000F0DAD" w:rsidRPr="009A2EC2" w:rsidRDefault="000F0DAD" w:rsidP="00755715">
      <w:pPr>
        <w:pStyle w:val="Footnote"/>
      </w:pPr>
      <w:r w:rsidRPr="009A2EC2">
        <w:rPr>
          <w:rStyle w:val="EndnoteReference"/>
        </w:rPr>
        <w:endnoteRef/>
      </w:r>
      <w:r w:rsidRPr="009A2EC2">
        <w:t xml:space="preserve"> </w:t>
      </w:r>
      <w:proofErr w:type="spellStart"/>
      <w:r w:rsidRPr="009A2EC2">
        <w:t>Somasroy</w:t>
      </w:r>
      <w:proofErr w:type="spellEnd"/>
      <w:r w:rsidRPr="009A2EC2">
        <w:t xml:space="preserve"> Chakraborty and </w:t>
      </w:r>
      <w:proofErr w:type="spellStart"/>
      <w:r w:rsidRPr="009A2EC2">
        <w:t>Raghavendra</w:t>
      </w:r>
      <w:proofErr w:type="spellEnd"/>
      <w:r w:rsidRPr="009A2EC2">
        <w:t xml:space="preserve"> Kamath, “Bharti </w:t>
      </w:r>
      <w:r>
        <w:t>T</w:t>
      </w:r>
      <w:r w:rsidRPr="009A2EC2">
        <w:t xml:space="preserve">eams up with Kotak for </w:t>
      </w:r>
      <w:r>
        <w:t>P</w:t>
      </w:r>
      <w:r w:rsidRPr="009A2EC2">
        <w:t xml:space="preserve">ayment </w:t>
      </w:r>
      <w:r>
        <w:t>B</w:t>
      </w:r>
      <w:r w:rsidRPr="009A2EC2">
        <w:t xml:space="preserve">ank,” </w:t>
      </w:r>
      <w:r w:rsidRPr="00244FC4">
        <w:rPr>
          <w:i/>
        </w:rPr>
        <w:t>Business Standard</w:t>
      </w:r>
      <w:r w:rsidRPr="009A2EC2">
        <w:t>, January 30, 2015, accessed December 15, 2017, www.business-standard.com/article/companies/amsl-a-subsidiary-of-bharti-airtel-to-apply-for-payments-bank-license-115012900980_1.html</w:t>
      </w:r>
      <w:r>
        <w:t>.</w:t>
      </w:r>
    </w:p>
  </w:endnote>
  <w:endnote w:id="24">
    <w:p w14:paraId="539F37B3" w14:textId="7395940E" w:rsidR="000F0DAD" w:rsidRDefault="000F0DAD" w:rsidP="00755715">
      <w:pPr>
        <w:pStyle w:val="Footnote"/>
      </w:pPr>
      <w:r>
        <w:rPr>
          <w:rStyle w:val="EndnoteReference"/>
        </w:rPr>
        <w:endnoteRef/>
      </w:r>
      <w:r w:rsidRPr="00631E6A">
        <w:t>Airtel Payments Bank</w:t>
      </w:r>
      <w:r>
        <w:t xml:space="preserve"> Limited</w:t>
      </w:r>
      <w:r w:rsidRPr="00631E6A">
        <w:t xml:space="preserve">, “India’s First Payments Bank Goes Live: Airtel Payments Bank Starts Pilot Services in Rajasthan,” press release, November 23, 2018, accessed October 31, 2018, </w:t>
      </w:r>
      <w:r w:rsidR="00755715">
        <w:t>www</w:t>
      </w:r>
      <w:r w:rsidRPr="00631E6A">
        <w:t>.airtel.in/press-release/11-2016/india-first-payments-bank-goes-live-airtel-payments-bank-starts-pilot-services-in-rajasthan</w:t>
      </w:r>
      <w:r>
        <w:t>.</w:t>
      </w:r>
    </w:p>
  </w:endnote>
  <w:endnote w:id="25">
    <w:p w14:paraId="1E289F07" w14:textId="77777777" w:rsidR="000F0DAD" w:rsidRPr="009A2EC2" w:rsidRDefault="000F0DAD" w:rsidP="00755715">
      <w:pPr>
        <w:pStyle w:val="Footnote"/>
      </w:pPr>
      <w:r w:rsidRPr="009A2EC2">
        <w:rPr>
          <w:rStyle w:val="EndnoteReference"/>
        </w:rPr>
        <w:endnoteRef/>
      </w:r>
      <w:r>
        <w:t>A c</w:t>
      </w:r>
      <w:r w:rsidRPr="009A2EC2">
        <w:t xml:space="preserve">ensus </w:t>
      </w:r>
      <w:r>
        <w:t>t</w:t>
      </w:r>
      <w:r w:rsidRPr="009A2EC2">
        <w:t xml:space="preserve">own </w:t>
      </w:r>
      <w:r>
        <w:t>had</w:t>
      </w:r>
      <w:r w:rsidRPr="009A2EC2">
        <w:t xml:space="preserve"> a population of more than 5</w:t>
      </w:r>
      <w:r>
        <w:t>,</w:t>
      </w:r>
      <w:r w:rsidRPr="009A2EC2">
        <w:t xml:space="preserve">000, </w:t>
      </w:r>
      <w:r>
        <w:t xml:space="preserve">for </w:t>
      </w:r>
      <w:r w:rsidRPr="009A2EC2">
        <w:t xml:space="preserve">a population density of 400 </w:t>
      </w:r>
      <w:r>
        <w:t xml:space="preserve">people </w:t>
      </w:r>
      <w:r w:rsidRPr="009A2EC2">
        <w:t xml:space="preserve">per square </w:t>
      </w:r>
      <w:proofErr w:type="spellStart"/>
      <w:r w:rsidRPr="009A2EC2">
        <w:t>kilometr</w:t>
      </w:r>
      <w:r>
        <w:t>e</w:t>
      </w:r>
      <w:proofErr w:type="spellEnd"/>
      <w:r>
        <w:t>. O</w:t>
      </w:r>
      <w:r w:rsidRPr="009A2EC2">
        <w:t>f the male working population, 75</w:t>
      </w:r>
      <w:r>
        <w:t xml:space="preserve"> per </w:t>
      </w:r>
      <w:r w:rsidRPr="00432699">
        <w:t>cent of those in census towns were employed</w:t>
      </w:r>
      <w:r w:rsidRPr="009A2EC2">
        <w:t xml:space="preserve"> in non-agricultural pursuits.</w:t>
      </w:r>
    </w:p>
  </w:endnote>
  <w:endnote w:id="26">
    <w:p w14:paraId="17699095" w14:textId="77777777" w:rsidR="000F0DAD" w:rsidRPr="009A2EC2" w:rsidRDefault="000F0DAD" w:rsidP="00755715">
      <w:pPr>
        <w:pStyle w:val="Footnote"/>
      </w:pPr>
      <w:r w:rsidRPr="009A2EC2">
        <w:rPr>
          <w:rStyle w:val="EndnoteReference"/>
        </w:rPr>
        <w:endnoteRef/>
      </w:r>
      <w:r w:rsidRPr="009A2EC2">
        <w:t xml:space="preserve"> “Airtel</w:t>
      </w:r>
      <w:r>
        <w:t xml:space="preserve"> R</w:t>
      </w:r>
      <w:r w:rsidRPr="009A2EC2">
        <w:t xml:space="preserve">echristens M-Commerce Services as Payments Bank,” </w:t>
      </w:r>
      <w:r w:rsidRPr="009A2EC2">
        <w:rPr>
          <w:i/>
        </w:rPr>
        <w:t>Hindu,</w:t>
      </w:r>
      <w:r w:rsidRPr="009A2EC2">
        <w:t xml:space="preserve"> May 3, 2016, accessed December 15, 2017,www.thehindubusinessline.com/money-and-banking/airtelrechristens-mcommerce-services-as-payments-bank/article8551653.ece</w:t>
      </w:r>
      <w:r>
        <w:t>.</w:t>
      </w:r>
    </w:p>
  </w:endnote>
  <w:endnote w:id="27">
    <w:p w14:paraId="47DC7115" w14:textId="77777777" w:rsidR="000F0DAD" w:rsidRPr="009A2EC2" w:rsidRDefault="000F0DAD" w:rsidP="00755715">
      <w:pPr>
        <w:pStyle w:val="Footnote"/>
      </w:pPr>
      <w:r w:rsidRPr="009A2EC2">
        <w:rPr>
          <w:rStyle w:val="EndnoteReference"/>
        </w:rPr>
        <w:endnoteRef/>
      </w:r>
      <w:r>
        <w:t xml:space="preserve">An </w:t>
      </w:r>
      <w:proofErr w:type="spellStart"/>
      <w:r w:rsidRPr="00244FC4">
        <w:rPr>
          <w:i/>
        </w:rPr>
        <w:t>aadhaar</w:t>
      </w:r>
      <w:r>
        <w:t>was</w:t>
      </w:r>
      <w:proofErr w:type="spellEnd"/>
      <w:r w:rsidRPr="009A2EC2">
        <w:t xml:space="preserve"> a 12-digit unique identification number issued by the U</w:t>
      </w:r>
      <w:r>
        <w:t xml:space="preserve">nique </w:t>
      </w:r>
      <w:r w:rsidRPr="009A2EC2">
        <w:t>I</w:t>
      </w:r>
      <w:r>
        <w:t xml:space="preserve">dentification </w:t>
      </w:r>
      <w:r w:rsidRPr="009A2EC2">
        <w:t>A</w:t>
      </w:r>
      <w:r>
        <w:t xml:space="preserve">uthority of </w:t>
      </w:r>
      <w:r w:rsidRPr="009A2EC2">
        <w:t>I</w:t>
      </w:r>
      <w:r>
        <w:t>ndia</w:t>
      </w:r>
      <w:r w:rsidRPr="009A2EC2">
        <w:t xml:space="preserve"> to every individual resident of India. It </w:t>
      </w:r>
      <w:r>
        <w:t>was to</w:t>
      </w:r>
      <w:r w:rsidRPr="009A2EC2">
        <w:t xml:space="preserve"> eventually serve as the basis for a </w:t>
      </w:r>
      <w:hyperlink r:id="rId2" w:history="1">
        <w:r w:rsidRPr="009A2EC2">
          <w:t>database</w:t>
        </w:r>
      </w:hyperlink>
      <w:r w:rsidRPr="009A2EC2">
        <w:t xml:space="preserve"> with which disadvantaged Indian residents </w:t>
      </w:r>
      <w:r>
        <w:t>could</w:t>
      </w:r>
      <w:r w:rsidRPr="009A2EC2">
        <w:t xml:space="preserve"> access services that ha</w:t>
      </w:r>
      <w:r>
        <w:t>d</w:t>
      </w:r>
      <w:r w:rsidRPr="009A2EC2">
        <w:t xml:space="preserve"> been denied to them due to lack of identification documents</w:t>
      </w:r>
      <w:r>
        <w:t>.</w:t>
      </w:r>
    </w:p>
  </w:endnote>
  <w:endnote w:id="28">
    <w:p w14:paraId="6EEAFB02" w14:textId="77777777" w:rsidR="000F0DAD" w:rsidRPr="009A2EC2" w:rsidRDefault="000F0DAD" w:rsidP="00755715">
      <w:pPr>
        <w:pStyle w:val="Footnote"/>
      </w:pPr>
      <w:r w:rsidRPr="009A2EC2">
        <w:rPr>
          <w:rStyle w:val="EndnoteReference"/>
        </w:rPr>
        <w:endnoteRef/>
      </w:r>
      <w:r>
        <w:t xml:space="preserve">A </w:t>
      </w:r>
      <w:r w:rsidRPr="009A2EC2">
        <w:t xml:space="preserve">Permanent Account Number </w:t>
      </w:r>
      <w:r>
        <w:t>wa</w:t>
      </w:r>
      <w:r w:rsidRPr="009A2EC2">
        <w:t xml:space="preserve">s a </w:t>
      </w:r>
      <w:r>
        <w:t>10</w:t>
      </w:r>
      <w:r w:rsidRPr="009A2EC2">
        <w:t xml:space="preserve">-digit alphanumeric number issued in the form of a laminated card by the Income Tax Department in India to link all transactions </w:t>
      </w:r>
      <w:r>
        <w:t xml:space="preserve">by each individual </w:t>
      </w:r>
      <w:r w:rsidRPr="009A2EC2">
        <w:t xml:space="preserve">with the department. </w:t>
      </w:r>
      <w:r>
        <w:t>The number was required for all income tax</w:t>
      </w:r>
      <w:r w:rsidRPr="009A2EC2">
        <w:t xml:space="preserve"> return</w:t>
      </w:r>
      <w:r>
        <w:t>s</w:t>
      </w:r>
      <w:r w:rsidRPr="009A2EC2">
        <w:t xml:space="preserve"> and all correspondence with an income tax authority. </w:t>
      </w:r>
    </w:p>
  </w:endnote>
  <w:endnote w:id="29">
    <w:p w14:paraId="47AC6766" w14:textId="3B393EF2" w:rsidR="000F0DAD" w:rsidRPr="00244FC4" w:rsidRDefault="000F0DAD" w:rsidP="00755715">
      <w:pPr>
        <w:pStyle w:val="Footnote"/>
        <w:rPr>
          <w:lang w:val="en-CA"/>
        </w:rPr>
      </w:pPr>
      <w:r w:rsidRPr="009A2EC2">
        <w:rPr>
          <w:rStyle w:val="EndnoteReference"/>
        </w:rPr>
        <w:endnoteRef/>
      </w:r>
      <w:r w:rsidRPr="009A2EC2">
        <w:t xml:space="preserve"> ₹</w:t>
      </w:r>
      <w:r w:rsidR="00755715">
        <w:t xml:space="preserve"> = INR = Indian rupee; </w:t>
      </w:r>
      <w:r w:rsidR="00755715">
        <w:t>₹1</w:t>
      </w:r>
      <w:r w:rsidR="00755715">
        <w:t xml:space="preserve"> = </w:t>
      </w:r>
      <w:r w:rsidR="00755715">
        <w:t>US$0.02</w:t>
      </w:r>
      <w:r w:rsidRPr="009A2EC2">
        <w:t xml:space="preserve"> on January 1, 2018.</w:t>
      </w:r>
    </w:p>
  </w:endnote>
  <w:endnote w:id="30">
    <w:p w14:paraId="3C078EA5" w14:textId="46CB9F64" w:rsidR="000F0DAD" w:rsidRPr="0075581A" w:rsidRDefault="000F0DAD" w:rsidP="00755715">
      <w:pPr>
        <w:pStyle w:val="EndnoteText"/>
        <w:jc w:val="both"/>
        <w:rPr>
          <w:lang w:val="en-US"/>
        </w:rPr>
      </w:pPr>
      <w:r>
        <w:rPr>
          <w:rStyle w:val="EndnoteReference"/>
        </w:rPr>
        <w:endnoteRef/>
      </w:r>
      <w:proofErr w:type="spellStart"/>
      <w:r w:rsidRPr="00B24FF2">
        <w:rPr>
          <w:rFonts w:ascii="Arial" w:hAnsi="Arial" w:cs="Arial"/>
          <w:sz w:val="17"/>
          <w:szCs w:val="17"/>
        </w:rPr>
        <w:t>Vivina</w:t>
      </w:r>
      <w:proofErr w:type="spellEnd"/>
      <w:r w:rsidRPr="00B24FF2">
        <w:rPr>
          <w:rFonts w:ascii="Arial" w:hAnsi="Arial" w:cs="Arial"/>
          <w:sz w:val="17"/>
          <w:szCs w:val="17"/>
        </w:rPr>
        <w:t xml:space="preserve"> </w:t>
      </w:r>
      <w:proofErr w:type="spellStart"/>
      <w:r w:rsidRPr="00B24FF2">
        <w:rPr>
          <w:rFonts w:ascii="Arial" w:hAnsi="Arial" w:cs="Arial"/>
          <w:sz w:val="17"/>
          <w:szCs w:val="17"/>
        </w:rPr>
        <w:t>Vishwanathan</w:t>
      </w:r>
      <w:proofErr w:type="spellEnd"/>
      <w:r w:rsidRPr="00B24FF2">
        <w:rPr>
          <w:rFonts w:ascii="Arial" w:hAnsi="Arial" w:cs="Arial"/>
          <w:sz w:val="17"/>
          <w:szCs w:val="17"/>
        </w:rPr>
        <w:t>, “Airtel Payments Bank will focus on retail outlets to grow savings account customers</w:t>
      </w:r>
      <w:r w:rsidRPr="00B24FF2">
        <w:rPr>
          <w:rFonts w:ascii="Arial" w:hAnsi="Arial" w:cs="Arial" w:hint="eastAsia"/>
          <w:sz w:val="17"/>
          <w:szCs w:val="17"/>
        </w:rPr>
        <w:t>”</w:t>
      </w:r>
      <w:r w:rsidRPr="00B24FF2">
        <w:rPr>
          <w:rFonts w:ascii="Arial" w:hAnsi="Arial" w:cs="Arial"/>
          <w:sz w:val="17"/>
          <w:szCs w:val="17"/>
        </w:rPr>
        <w:t xml:space="preserve">, December 4, 2016, accessed December 5, 2017. </w:t>
      </w:r>
      <w:r w:rsidR="00755715">
        <w:rPr>
          <w:rFonts w:ascii="Arial" w:hAnsi="Arial" w:cs="Arial"/>
          <w:sz w:val="17"/>
          <w:szCs w:val="17"/>
        </w:rPr>
        <w:t>www</w:t>
      </w:r>
      <w:r w:rsidRPr="00B24FF2">
        <w:rPr>
          <w:rFonts w:ascii="Arial" w:hAnsi="Arial" w:cs="Arial"/>
          <w:sz w:val="17"/>
          <w:szCs w:val="17"/>
        </w:rPr>
        <w:t>.livemint.com/Money/oXRHM0SDoBZTGLE1k3ca8L/Airtel-Payments-Bank-will-focus-on-retail-outlets-to-grow-s.html</w:t>
      </w:r>
    </w:p>
  </w:endnote>
  <w:endnote w:id="31">
    <w:p w14:paraId="08F81A93" w14:textId="23FCD85A" w:rsidR="000F0DAD" w:rsidRPr="0075581A" w:rsidRDefault="000F0DAD" w:rsidP="00755715">
      <w:pPr>
        <w:pStyle w:val="EndnoteText"/>
        <w:jc w:val="both"/>
        <w:rPr>
          <w:lang w:val="en-US"/>
        </w:rPr>
      </w:pPr>
      <w:r>
        <w:rPr>
          <w:rStyle w:val="EndnoteReference"/>
        </w:rPr>
        <w:endnoteRef/>
      </w:r>
      <w:r>
        <w:t>“</w:t>
      </w:r>
      <w:r w:rsidRPr="0075581A">
        <w:rPr>
          <w:rFonts w:ascii="Arial" w:hAnsi="Arial" w:cs="Arial"/>
          <w:sz w:val="17"/>
          <w:szCs w:val="17"/>
        </w:rPr>
        <w:t xml:space="preserve">Airtel Payments Bank crosses </w:t>
      </w:r>
      <w:r w:rsidRPr="0075581A">
        <w:rPr>
          <w:rFonts w:ascii="Arial" w:hAnsi="Arial"/>
          <w:sz w:val="17"/>
          <w:szCs w:val="17"/>
        </w:rPr>
        <w:t>150,000 savings accounts mark in West Bengal</w:t>
      </w:r>
      <w:r>
        <w:rPr>
          <w:rFonts w:ascii="Arial" w:hAnsi="Arial"/>
          <w:sz w:val="17"/>
          <w:szCs w:val="17"/>
        </w:rPr>
        <w:t>”</w:t>
      </w:r>
      <w:r w:rsidRPr="0075581A">
        <w:rPr>
          <w:rFonts w:ascii="Arial" w:hAnsi="Arial"/>
          <w:sz w:val="17"/>
          <w:szCs w:val="17"/>
        </w:rPr>
        <w:t>, accessed on December 18, 2017.</w:t>
      </w:r>
      <w:r w:rsidRPr="0075581A">
        <w:rPr>
          <w:rFonts w:ascii="Arial" w:hAnsi="Arial" w:cs="Arial"/>
          <w:sz w:val="17"/>
          <w:szCs w:val="17"/>
        </w:rPr>
        <w:t xml:space="preserve"> </w:t>
      </w:r>
      <w:r w:rsidR="00755715">
        <w:rPr>
          <w:rFonts w:ascii="Arial" w:hAnsi="Arial" w:cs="Arial"/>
          <w:sz w:val="17"/>
          <w:szCs w:val="17"/>
        </w:rPr>
        <w:t>www</w:t>
      </w:r>
      <w:r w:rsidRPr="0075581A">
        <w:rPr>
          <w:rFonts w:ascii="Arial" w:hAnsi="Arial" w:cs="Arial"/>
          <w:sz w:val="17"/>
          <w:szCs w:val="17"/>
        </w:rPr>
        <w:t>.airtel.in/press-release/02-2017/airtel-payments-bank-crosses-savings-accounts-mark-in-west-bengal</w:t>
      </w:r>
    </w:p>
  </w:endnote>
  <w:endnote w:id="32">
    <w:p w14:paraId="31202995" w14:textId="77777777" w:rsidR="000F0DAD" w:rsidRDefault="000F0DAD" w:rsidP="00755715">
      <w:pPr>
        <w:pStyle w:val="Footnote"/>
      </w:pPr>
      <w:r>
        <w:rPr>
          <w:rStyle w:val="EndnoteReference"/>
        </w:rPr>
        <w:endnoteRef/>
      </w:r>
      <w:r>
        <w:t xml:space="preserve"> </w:t>
      </w:r>
      <w:proofErr w:type="spellStart"/>
      <w:r>
        <w:t>Kirana</w:t>
      </w:r>
      <w:proofErr w:type="spellEnd"/>
      <w:r>
        <w:t xml:space="preserve"> were small, </w:t>
      </w:r>
      <w:proofErr w:type="spellStart"/>
      <w:r>
        <w:t>neighbourhood</w:t>
      </w:r>
      <w:proofErr w:type="spellEnd"/>
      <w:r>
        <w:t xml:space="preserve"> retail stores.</w:t>
      </w:r>
    </w:p>
  </w:endnote>
  <w:endnote w:id="33">
    <w:p w14:paraId="39E80B1A" w14:textId="77777777" w:rsidR="000F0DAD" w:rsidRPr="009A2EC2" w:rsidRDefault="000F0DAD" w:rsidP="00755715">
      <w:pPr>
        <w:pStyle w:val="Footnote"/>
      </w:pPr>
      <w:r w:rsidRPr="009A2EC2">
        <w:rPr>
          <w:rStyle w:val="EndnoteReference"/>
        </w:rPr>
        <w:endnoteRef/>
      </w:r>
      <w:r w:rsidRPr="009A2EC2">
        <w:t xml:space="preserve"> </w:t>
      </w:r>
      <w:proofErr w:type="spellStart"/>
      <w:r w:rsidRPr="009A2EC2">
        <w:t>K.R.Srivats</w:t>
      </w:r>
      <w:proofErr w:type="spellEnd"/>
      <w:r w:rsidRPr="009A2EC2">
        <w:t>, “Airtel Payments Bank</w:t>
      </w:r>
      <w:r>
        <w:t>–</w:t>
      </w:r>
      <w:proofErr w:type="spellStart"/>
      <w:r w:rsidRPr="009A2EC2">
        <w:t>Mastercard</w:t>
      </w:r>
      <w:proofErr w:type="spellEnd"/>
      <w:r w:rsidRPr="009A2EC2">
        <w:t xml:space="preserve"> </w:t>
      </w:r>
      <w:r>
        <w:t>P</w:t>
      </w:r>
      <w:r w:rsidRPr="009A2EC2">
        <w:t xml:space="preserve">owered </w:t>
      </w:r>
      <w:r>
        <w:t>O</w:t>
      </w:r>
      <w:r w:rsidRPr="009A2EC2">
        <w:t xml:space="preserve">nline </w:t>
      </w:r>
      <w:r>
        <w:t>C</w:t>
      </w:r>
      <w:r w:rsidRPr="009A2EC2">
        <w:t xml:space="preserve">ard </w:t>
      </w:r>
      <w:r>
        <w:t>C</w:t>
      </w:r>
      <w:r w:rsidRPr="009A2EC2">
        <w:t xml:space="preserve">rosses 2 </w:t>
      </w:r>
      <w:proofErr w:type="spellStart"/>
      <w:r w:rsidRPr="009A2EC2">
        <w:t>mn</w:t>
      </w:r>
      <w:proofErr w:type="spellEnd"/>
      <w:r w:rsidRPr="009A2EC2">
        <w:t xml:space="preserve"> </w:t>
      </w:r>
      <w:r>
        <w:t>U</w:t>
      </w:r>
      <w:r w:rsidRPr="009A2EC2">
        <w:t>sers,”</w:t>
      </w:r>
      <w:r>
        <w:t xml:space="preserve"> </w:t>
      </w:r>
      <w:r w:rsidRPr="009A2EC2">
        <w:rPr>
          <w:i/>
        </w:rPr>
        <w:t xml:space="preserve">Hindu, </w:t>
      </w:r>
      <w:r w:rsidRPr="009A2EC2">
        <w:rPr>
          <w:iCs/>
        </w:rPr>
        <w:t>August 29, 2017,</w:t>
      </w:r>
      <w:r w:rsidRPr="009A2EC2">
        <w:t xml:space="preserve"> accessed December 15, 2017,www.thehindubusinessline.com/money-and-banking/airtel-payments-bankmastercard-powered-online-card-crosses-2-mn-users/article9834629.ece</w:t>
      </w:r>
      <w:r>
        <w:t>.</w:t>
      </w:r>
    </w:p>
  </w:endnote>
  <w:endnote w:id="34">
    <w:p w14:paraId="15FEB359" w14:textId="77777777" w:rsidR="000F0DAD" w:rsidRPr="00432699" w:rsidRDefault="000F0DAD" w:rsidP="00755715">
      <w:pPr>
        <w:pStyle w:val="Footnote"/>
        <w:rPr>
          <w:spacing w:val="-4"/>
          <w:kern w:val="17"/>
          <w:lang w:val="en-CA"/>
        </w:rPr>
      </w:pPr>
      <w:r w:rsidRPr="00432699">
        <w:rPr>
          <w:rStyle w:val="EndnoteReference"/>
          <w:spacing w:val="-4"/>
          <w:kern w:val="17"/>
        </w:rPr>
        <w:endnoteRef/>
      </w:r>
      <w:r w:rsidRPr="00432699">
        <w:rPr>
          <w:spacing w:val="-4"/>
          <w:kern w:val="17"/>
        </w:rPr>
        <w:t>Airtel Payments Bank Limited</w:t>
      </w:r>
      <w:r w:rsidRPr="00432699">
        <w:rPr>
          <w:rStyle w:val="color-black"/>
          <w:i/>
          <w:spacing w:val="-4"/>
          <w:kern w:val="17"/>
        </w:rPr>
        <w:t>,</w:t>
      </w:r>
      <w:r w:rsidRPr="00432699">
        <w:rPr>
          <w:spacing w:val="-4"/>
          <w:kern w:val="17"/>
        </w:rPr>
        <w:t xml:space="preserve">“ Airtel Payments Bank Crosses </w:t>
      </w:r>
      <w:r w:rsidRPr="00432699">
        <w:rPr>
          <w:rFonts w:eastAsiaTheme="minorHAnsi"/>
          <w:spacing w:val="-4"/>
          <w:kern w:val="17"/>
        </w:rPr>
        <w:t>100,000</w:t>
      </w:r>
      <w:r w:rsidRPr="00432699">
        <w:rPr>
          <w:spacing w:val="-4"/>
          <w:kern w:val="17"/>
        </w:rPr>
        <w:t xml:space="preserve"> Savings Accounts M</w:t>
      </w:r>
      <w:r w:rsidRPr="00432699">
        <w:rPr>
          <w:rStyle w:val="color-black"/>
          <w:spacing w:val="-4"/>
          <w:kern w:val="17"/>
        </w:rPr>
        <w:t xml:space="preserve">ilestone in Uttar Pradesh within Two Weeks of Launch,” press release, February 2, 2017, </w:t>
      </w:r>
      <w:r w:rsidRPr="00432699">
        <w:rPr>
          <w:spacing w:val="-4"/>
          <w:kern w:val="17"/>
        </w:rPr>
        <w:t>accessed December 15, 2017, www.airtel.in/press-release/02-2017/airtel-payments-bank-crosses-one-lakh-savings-accounts-milestone-in-uttar-pradesh-within-two-weeks-of-launch.</w:t>
      </w:r>
    </w:p>
  </w:endnote>
  <w:endnote w:id="35">
    <w:p w14:paraId="67331B12" w14:textId="77777777" w:rsidR="000F0DAD" w:rsidRPr="009A2EC2" w:rsidRDefault="000F0DAD" w:rsidP="00755715">
      <w:pPr>
        <w:pStyle w:val="Footnote"/>
      </w:pPr>
      <w:r w:rsidRPr="009A2EC2">
        <w:rPr>
          <w:rStyle w:val="EndnoteReference"/>
        </w:rPr>
        <w:endnoteRef/>
      </w:r>
      <w:r w:rsidRPr="009A2EC2">
        <w:t xml:space="preserve">Airtel Payments Bank </w:t>
      </w:r>
      <w:proofErr w:type="spellStart"/>
      <w:r w:rsidRPr="009A2EC2">
        <w:t>Limited</w:t>
      </w:r>
      <w:r w:rsidRPr="009A2EC2">
        <w:rPr>
          <w:rStyle w:val="color-black"/>
          <w:i/>
        </w:rPr>
        <w:t>,</w:t>
      </w:r>
      <w:r w:rsidRPr="009A2EC2">
        <w:t>“Airtel</w:t>
      </w:r>
      <w:proofErr w:type="spellEnd"/>
      <w:r w:rsidRPr="009A2EC2">
        <w:t xml:space="preserve"> Payments Bank </w:t>
      </w:r>
      <w:r>
        <w:t>C</w:t>
      </w:r>
      <w:r w:rsidRPr="009A2EC2">
        <w:t xml:space="preserve">rosses </w:t>
      </w:r>
      <w:r w:rsidRPr="009A2EC2">
        <w:rPr>
          <w:rFonts w:eastAsiaTheme="minorHAnsi"/>
          <w:spacing w:val="-2"/>
          <w:kern w:val="22"/>
        </w:rPr>
        <w:t xml:space="preserve">150,000 </w:t>
      </w:r>
      <w:r>
        <w:rPr>
          <w:rFonts w:eastAsiaTheme="minorHAnsi"/>
          <w:spacing w:val="-2"/>
          <w:kern w:val="22"/>
        </w:rPr>
        <w:t>S</w:t>
      </w:r>
      <w:r w:rsidRPr="009A2EC2">
        <w:rPr>
          <w:rFonts w:eastAsiaTheme="minorHAnsi"/>
          <w:spacing w:val="-2"/>
          <w:kern w:val="22"/>
        </w:rPr>
        <w:t xml:space="preserve">avings </w:t>
      </w:r>
      <w:r>
        <w:rPr>
          <w:rFonts w:eastAsiaTheme="minorHAnsi"/>
          <w:spacing w:val="-2"/>
          <w:kern w:val="22"/>
        </w:rPr>
        <w:t>A</w:t>
      </w:r>
      <w:r w:rsidRPr="009A2EC2">
        <w:rPr>
          <w:rFonts w:eastAsiaTheme="minorHAnsi"/>
          <w:spacing w:val="-2"/>
          <w:kern w:val="22"/>
        </w:rPr>
        <w:t xml:space="preserve">ccounts </w:t>
      </w:r>
      <w:r>
        <w:rPr>
          <w:rFonts w:eastAsiaTheme="minorHAnsi"/>
          <w:spacing w:val="-2"/>
          <w:kern w:val="22"/>
        </w:rPr>
        <w:t>M</w:t>
      </w:r>
      <w:r w:rsidRPr="009A2EC2">
        <w:rPr>
          <w:rFonts w:eastAsiaTheme="minorHAnsi"/>
          <w:spacing w:val="-2"/>
          <w:kern w:val="22"/>
        </w:rPr>
        <w:t xml:space="preserve">ark in West Bengal,” </w:t>
      </w:r>
      <w:r>
        <w:rPr>
          <w:rFonts w:eastAsiaTheme="minorHAnsi"/>
          <w:spacing w:val="-2"/>
          <w:kern w:val="22"/>
        </w:rPr>
        <w:t xml:space="preserve">press release, </w:t>
      </w:r>
      <w:r w:rsidRPr="009A2EC2">
        <w:rPr>
          <w:rStyle w:val="color-black"/>
        </w:rPr>
        <w:t xml:space="preserve">February 23, 2017, </w:t>
      </w:r>
      <w:r w:rsidRPr="009A2EC2">
        <w:t>accessed December 15, 2017,www.airtel.in/press-release/02-2017/airtel-payments-bank-crosses-savings-accounts-mark-in-west-bengal.</w:t>
      </w:r>
    </w:p>
  </w:endnote>
  <w:endnote w:id="36">
    <w:p w14:paraId="2EA27528" w14:textId="6E523385" w:rsidR="000F0DAD" w:rsidRPr="00432699" w:rsidRDefault="000F0DAD" w:rsidP="00755715">
      <w:pPr>
        <w:pStyle w:val="EndnoteText"/>
        <w:jc w:val="both"/>
        <w:rPr>
          <w:spacing w:val="-4"/>
          <w:kern w:val="2"/>
          <w:lang w:val="en-US"/>
        </w:rPr>
      </w:pPr>
      <w:r w:rsidRPr="00432699">
        <w:rPr>
          <w:rStyle w:val="EndnoteReference"/>
          <w:spacing w:val="-4"/>
          <w:kern w:val="2"/>
        </w:rPr>
        <w:endnoteRef/>
      </w:r>
      <w:proofErr w:type="spellStart"/>
      <w:r w:rsidRPr="00432699">
        <w:rPr>
          <w:rFonts w:ascii="Arial" w:hAnsi="Arial" w:cs="Arial"/>
          <w:spacing w:val="-4"/>
          <w:kern w:val="2"/>
          <w:sz w:val="17"/>
          <w:szCs w:val="17"/>
        </w:rPr>
        <w:t>Vishwanath</w:t>
      </w:r>
      <w:proofErr w:type="spellEnd"/>
      <w:r w:rsidRPr="00432699">
        <w:rPr>
          <w:rFonts w:ascii="Arial" w:hAnsi="Arial" w:cs="Arial"/>
          <w:spacing w:val="-4"/>
          <w:kern w:val="2"/>
          <w:sz w:val="17"/>
          <w:szCs w:val="17"/>
        </w:rPr>
        <w:t xml:space="preserve"> Nair and Sahib Sharma, </w:t>
      </w:r>
      <w:r w:rsidRPr="00432699">
        <w:rPr>
          <w:rFonts w:ascii="Arial" w:hAnsi="Arial" w:cs="Arial" w:hint="eastAsia"/>
          <w:spacing w:val="-4"/>
          <w:kern w:val="2"/>
          <w:sz w:val="17"/>
          <w:szCs w:val="17"/>
        </w:rPr>
        <w:t>“</w:t>
      </w:r>
      <w:r w:rsidRPr="00432699">
        <w:rPr>
          <w:rFonts w:ascii="Arial" w:hAnsi="Arial" w:cs="Arial"/>
          <w:spacing w:val="-4"/>
          <w:kern w:val="2"/>
          <w:sz w:val="17"/>
          <w:szCs w:val="17"/>
        </w:rPr>
        <w:t>Starting trouble for payments banks,</w:t>
      </w:r>
      <w:r>
        <w:rPr>
          <w:rFonts w:ascii="Arial" w:hAnsi="Arial" w:cs="Arial"/>
          <w:spacing w:val="-4"/>
          <w:kern w:val="2"/>
          <w:sz w:val="17"/>
          <w:szCs w:val="17"/>
        </w:rPr>
        <w:t xml:space="preserve">” </w:t>
      </w:r>
      <w:proofErr w:type="spellStart"/>
      <w:r w:rsidRPr="00432699">
        <w:rPr>
          <w:rFonts w:ascii="Arial" w:hAnsi="Arial" w:cs="Arial"/>
          <w:spacing w:val="-4"/>
          <w:kern w:val="2"/>
          <w:sz w:val="17"/>
          <w:szCs w:val="17"/>
        </w:rPr>
        <w:t>Livemint</w:t>
      </w:r>
      <w:proofErr w:type="spellEnd"/>
      <w:r w:rsidRPr="00432699">
        <w:rPr>
          <w:rFonts w:ascii="Arial" w:hAnsi="Arial" w:cs="Arial"/>
          <w:spacing w:val="-4"/>
          <w:kern w:val="2"/>
          <w:sz w:val="17"/>
          <w:szCs w:val="17"/>
        </w:rPr>
        <w:t xml:space="preserve">, October 19, 2016, accessed December 15, 2017, </w:t>
      </w:r>
      <w:r w:rsidR="00755715">
        <w:rPr>
          <w:rFonts w:ascii="Arial" w:hAnsi="Arial" w:cs="Arial"/>
          <w:spacing w:val="-4"/>
          <w:kern w:val="2"/>
          <w:sz w:val="17"/>
          <w:szCs w:val="17"/>
        </w:rPr>
        <w:t>www</w:t>
      </w:r>
      <w:r w:rsidRPr="00432699">
        <w:rPr>
          <w:rFonts w:ascii="Arial" w:hAnsi="Arial" w:cs="Arial"/>
          <w:spacing w:val="-4"/>
          <w:kern w:val="2"/>
          <w:sz w:val="17"/>
          <w:szCs w:val="17"/>
        </w:rPr>
        <w:t>.livemint.com/Industry/mPTM5TSBzctHh1GXqRZDbL/Starting-trouble-for-payments-banks.html.</w:t>
      </w:r>
    </w:p>
  </w:endnote>
  <w:endnote w:id="37">
    <w:p w14:paraId="29753D6C" w14:textId="77777777" w:rsidR="000F0DAD" w:rsidRPr="009A2EC2" w:rsidRDefault="000F0DAD" w:rsidP="00755715">
      <w:pPr>
        <w:pStyle w:val="Footnote"/>
      </w:pPr>
      <w:r w:rsidRPr="009A2EC2">
        <w:rPr>
          <w:rStyle w:val="EndnoteReference"/>
        </w:rPr>
        <w:endnoteRef/>
      </w:r>
      <w:r w:rsidRPr="009A2EC2">
        <w:t xml:space="preserve"> </w:t>
      </w:r>
      <w:proofErr w:type="spellStart"/>
      <w:r w:rsidRPr="009A2EC2">
        <w:t>Vishwanath</w:t>
      </w:r>
      <w:proofErr w:type="spellEnd"/>
      <w:r w:rsidRPr="009A2EC2">
        <w:t xml:space="preserve"> Nair and Sahib Sharma, “New </w:t>
      </w:r>
      <w:r>
        <w:t>F</w:t>
      </w:r>
      <w:r w:rsidRPr="009A2EC2">
        <w:t xml:space="preserve">ormat </w:t>
      </w:r>
      <w:r>
        <w:t>B</w:t>
      </w:r>
      <w:r w:rsidRPr="009A2EC2">
        <w:t xml:space="preserve">anks </w:t>
      </w:r>
      <w:r>
        <w:t>N</w:t>
      </w:r>
      <w:r w:rsidRPr="009A2EC2">
        <w:t xml:space="preserve">eed </w:t>
      </w:r>
      <w:r>
        <w:t>H</w:t>
      </w:r>
      <w:r w:rsidRPr="009A2EC2">
        <w:t xml:space="preserve">igher </w:t>
      </w:r>
      <w:r>
        <w:t>C</w:t>
      </w:r>
      <w:r w:rsidRPr="009A2EC2">
        <w:t xml:space="preserve">apital </w:t>
      </w:r>
      <w:r>
        <w:t>B</w:t>
      </w:r>
      <w:r w:rsidRPr="009A2EC2">
        <w:t>uffers: RBI,”</w:t>
      </w:r>
      <w:r>
        <w:t xml:space="preserve"> </w:t>
      </w:r>
      <w:proofErr w:type="spellStart"/>
      <w:r w:rsidRPr="00244FC4">
        <w:t>Livemint</w:t>
      </w:r>
      <w:proofErr w:type="spellEnd"/>
      <w:r w:rsidRPr="009A2EC2">
        <w:rPr>
          <w:i/>
        </w:rPr>
        <w:t xml:space="preserve">, </w:t>
      </w:r>
      <w:r w:rsidRPr="009A2EC2">
        <w:rPr>
          <w:iCs/>
        </w:rPr>
        <w:t>October 7, 2016,</w:t>
      </w:r>
      <w:r w:rsidRPr="009A2EC2">
        <w:t xml:space="preserve"> accessed December 15, 2017,www.livemint.com/Industry/V7FCW4BZt8fSaRbPg8WZ8M/New-format-banks-need-higher-capital-buffers-RBI.html</w:t>
      </w:r>
      <w:r>
        <w:t>.</w:t>
      </w:r>
    </w:p>
  </w:endnote>
  <w:endnote w:id="38">
    <w:p w14:paraId="11C2336D" w14:textId="77777777" w:rsidR="000F0DAD" w:rsidRPr="009A2EC2" w:rsidRDefault="000F0DAD" w:rsidP="00755715">
      <w:pPr>
        <w:pStyle w:val="Footnote"/>
      </w:pPr>
      <w:r w:rsidRPr="009A2EC2">
        <w:rPr>
          <w:rStyle w:val="EndnoteReference"/>
        </w:rPr>
        <w:endnoteRef/>
      </w:r>
      <w:r w:rsidRPr="009A2EC2">
        <w:t xml:space="preserve"> </w:t>
      </w:r>
      <w:proofErr w:type="spellStart"/>
      <w:r w:rsidRPr="009A2EC2">
        <w:t>Suprita</w:t>
      </w:r>
      <w:proofErr w:type="spellEnd"/>
      <w:r w:rsidRPr="009A2EC2">
        <w:t xml:space="preserve"> </w:t>
      </w:r>
      <w:proofErr w:type="spellStart"/>
      <w:r w:rsidRPr="009A2EC2">
        <w:t>Anupam</w:t>
      </w:r>
      <w:proofErr w:type="spellEnd"/>
      <w:r w:rsidRPr="009A2EC2">
        <w:t>. “</w:t>
      </w:r>
      <w:proofErr w:type="spellStart"/>
      <w:r w:rsidRPr="009A2EC2">
        <w:t>Paytm</w:t>
      </w:r>
      <w:proofErr w:type="spellEnd"/>
      <w:r w:rsidRPr="009A2EC2">
        <w:t xml:space="preserve"> Payments Bank Partners with IndusInd Bank to Offer Fixed Deposits,”</w:t>
      </w:r>
      <w:r>
        <w:t xml:space="preserve"> </w:t>
      </w:r>
      <w:proofErr w:type="spellStart"/>
      <w:r w:rsidRPr="00926FBF">
        <w:t>Inc</w:t>
      </w:r>
      <w:proofErr w:type="spellEnd"/>
      <w:r w:rsidRPr="00926FBF">
        <w:t xml:space="preserve"> 42</w:t>
      </w:r>
      <w:r w:rsidRPr="009A2EC2">
        <w:t>, January 8, 2018, accessed January 9, 2018, https://inc42.com/buzz/paytm-payments-bank-indusind-bank-fixed-deposit.</w:t>
      </w:r>
    </w:p>
  </w:endnote>
  <w:endnote w:id="39">
    <w:p w14:paraId="623B923F" w14:textId="345FE3DB" w:rsidR="000F0DAD" w:rsidRPr="0075581A" w:rsidRDefault="000F0DAD" w:rsidP="00755715">
      <w:pPr>
        <w:pStyle w:val="EndnoteText"/>
        <w:jc w:val="both"/>
        <w:rPr>
          <w:rFonts w:ascii="Arial" w:hAnsi="Arial" w:cs="Arial"/>
          <w:sz w:val="17"/>
          <w:szCs w:val="17"/>
        </w:rPr>
      </w:pPr>
      <w:r>
        <w:rPr>
          <w:rStyle w:val="EndnoteReference"/>
        </w:rPr>
        <w:endnoteRef/>
      </w:r>
      <w:proofErr w:type="spellStart"/>
      <w:r w:rsidRPr="0075581A">
        <w:rPr>
          <w:rFonts w:ascii="Arial" w:hAnsi="Arial" w:cs="Arial"/>
          <w:sz w:val="17"/>
          <w:szCs w:val="17"/>
        </w:rPr>
        <w:t>Vivina</w:t>
      </w:r>
      <w:proofErr w:type="spellEnd"/>
      <w:r w:rsidRPr="0075581A">
        <w:rPr>
          <w:rFonts w:ascii="Arial" w:hAnsi="Arial" w:cs="Arial"/>
          <w:sz w:val="17"/>
          <w:szCs w:val="17"/>
        </w:rPr>
        <w:t xml:space="preserve"> </w:t>
      </w:r>
      <w:proofErr w:type="spellStart"/>
      <w:r w:rsidRPr="0075581A">
        <w:rPr>
          <w:rFonts w:ascii="Arial" w:hAnsi="Arial" w:cs="Arial"/>
          <w:sz w:val="17"/>
          <w:szCs w:val="17"/>
        </w:rPr>
        <w:t>Vishwanathan</w:t>
      </w:r>
      <w:proofErr w:type="spellEnd"/>
      <w:r w:rsidRPr="0075581A">
        <w:rPr>
          <w:rFonts w:ascii="Arial" w:hAnsi="Arial" w:cs="Arial"/>
          <w:sz w:val="17"/>
          <w:szCs w:val="17"/>
        </w:rPr>
        <w:t>, “Airtel Payments Bank will focus on retail outlets to grow savings account customers</w:t>
      </w:r>
      <w:r w:rsidRPr="0075581A">
        <w:rPr>
          <w:rFonts w:ascii="Arial" w:hAnsi="Arial" w:cs="Arial" w:hint="eastAsia"/>
          <w:sz w:val="17"/>
          <w:szCs w:val="17"/>
        </w:rPr>
        <w:t>”</w:t>
      </w:r>
      <w:r w:rsidRPr="0075581A">
        <w:rPr>
          <w:rFonts w:ascii="Arial" w:hAnsi="Arial" w:cs="Arial"/>
          <w:sz w:val="17"/>
          <w:szCs w:val="17"/>
        </w:rPr>
        <w:t xml:space="preserve">, December 4, 2016, accessed December 5, 2017. </w:t>
      </w:r>
      <w:r w:rsidR="00755715">
        <w:rPr>
          <w:rFonts w:ascii="Arial" w:hAnsi="Arial" w:cs="Arial"/>
          <w:sz w:val="17"/>
          <w:szCs w:val="17"/>
        </w:rPr>
        <w:t>www</w:t>
      </w:r>
      <w:r w:rsidRPr="0075581A">
        <w:rPr>
          <w:rFonts w:ascii="Arial" w:hAnsi="Arial" w:cs="Arial"/>
          <w:sz w:val="17"/>
          <w:szCs w:val="17"/>
        </w:rPr>
        <w:t xml:space="preserve">.livemint.com/Money/oXRHM0SDoBZTGLE1k3ca8L/Airtel-Payments-Bank-will-focus-on-retail-outlets-to-grow-s.html </w:t>
      </w:r>
    </w:p>
  </w:endnote>
  <w:endnote w:id="40">
    <w:p w14:paraId="226656D3" w14:textId="77777777" w:rsidR="000F0DAD" w:rsidRPr="009A2EC2" w:rsidRDefault="000F0DAD" w:rsidP="00755715">
      <w:pPr>
        <w:pStyle w:val="Footnote"/>
      </w:pPr>
      <w:r w:rsidRPr="009A2EC2">
        <w:rPr>
          <w:rStyle w:val="EndnoteReference"/>
        </w:rPr>
        <w:endnoteRef/>
      </w:r>
      <w:r w:rsidRPr="009A2EC2">
        <w:t xml:space="preserve"> Amit </w:t>
      </w:r>
      <w:proofErr w:type="spellStart"/>
      <w:r w:rsidRPr="009A2EC2">
        <w:t>Balooni</w:t>
      </w:r>
      <w:proofErr w:type="spellEnd"/>
      <w:r w:rsidRPr="009A2EC2">
        <w:t>, “Payments Banks in India: Challenges and Opportunities,” M</w:t>
      </w:r>
      <w:r>
        <w:t>edici</w:t>
      </w:r>
      <w:r w:rsidRPr="009A2EC2">
        <w:t>, February 28, 2017, accessed December 15, 2017,https://letstalkpayments.com/payments-banks-in-india-challenges-and-opportunities</w:t>
      </w:r>
      <w:r>
        <w:t>.</w:t>
      </w:r>
    </w:p>
  </w:endnote>
  <w:endnote w:id="41">
    <w:p w14:paraId="4B1DB19F" w14:textId="77777777" w:rsidR="000F0DAD" w:rsidRPr="009A2EC2" w:rsidRDefault="000F0DAD" w:rsidP="00755715">
      <w:pPr>
        <w:pStyle w:val="Footnote"/>
      </w:pPr>
      <w:r w:rsidRPr="009A2EC2">
        <w:rPr>
          <w:rStyle w:val="EndnoteReference"/>
        </w:rPr>
        <w:endnoteRef/>
      </w:r>
      <w:proofErr w:type="spellStart"/>
      <w:r w:rsidRPr="009A2EC2">
        <w:t>Sayan</w:t>
      </w:r>
      <w:proofErr w:type="spellEnd"/>
      <w:r>
        <w:t xml:space="preserve"> </w:t>
      </w:r>
      <w:r w:rsidRPr="009A2EC2">
        <w:t xml:space="preserve">Chakraborty, “Ola, Airtel to </w:t>
      </w:r>
      <w:r>
        <w:t>C</w:t>
      </w:r>
      <w:r w:rsidRPr="009A2EC2">
        <w:t>ross-</w:t>
      </w:r>
      <w:r>
        <w:t>S</w:t>
      </w:r>
      <w:r w:rsidRPr="009A2EC2">
        <w:t xml:space="preserve">ell </w:t>
      </w:r>
      <w:r>
        <w:t>S</w:t>
      </w:r>
      <w:r w:rsidRPr="009A2EC2">
        <w:t xml:space="preserve">ervices in </w:t>
      </w:r>
      <w:r>
        <w:t>N</w:t>
      </w:r>
      <w:r w:rsidRPr="009A2EC2">
        <w:t xml:space="preserve">ew </w:t>
      </w:r>
      <w:r>
        <w:t>T</w:t>
      </w:r>
      <w:r w:rsidRPr="009A2EC2">
        <w:t>ie-up,”</w:t>
      </w:r>
      <w:r>
        <w:t xml:space="preserve"> </w:t>
      </w:r>
      <w:proofErr w:type="spellStart"/>
      <w:r w:rsidRPr="00244FC4">
        <w:t>Livemint</w:t>
      </w:r>
      <w:proofErr w:type="spellEnd"/>
      <w:r w:rsidRPr="009A2EC2">
        <w:t xml:space="preserve">, May 8, 2017, </w:t>
      </w:r>
      <w:r>
        <w:t xml:space="preserve">accessed October 31, 2018, </w:t>
      </w:r>
      <w:r w:rsidRPr="009A2EC2">
        <w:t>www.livemint.com/Companies/NgPz5JjQNRrqOTLLYN42zK/Ola-Airtel-to-crosssell-services-in-new-tieup.html</w:t>
      </w:r>
      <w:r>
        <w:t>.</w:t>
      </w:r>
    </w:p>
  </w:endnote>
  <w:endnote w:id="42">
    <w:p w14:paraId="4D33F9DA" w14:textId="77777777" w:rsidR="000F0DAD" w:rsidRPr="009A2EC2" w:rsidRDefault="000F0DAD" w:rsidP="00755715">
      <w:pPr>
        <w:pStyle w:val="Footnote"/>
      </w:pPr>
      <w:r w:rsidRPr="009A2EC2">
        <w:rPr>
          <w:rStyle w:val="EndnoteReference"/>
        </w:rPr>
        <w:endnoteRef/>
      </w:r>
      <w:r w:rsidRPr="009A2EC2">
        <w:t xml:space="preserve"> Sahib Sharma and </w:t>
      </w:r>
      <w:proofErr w:type="spellStart"/>
      <w:r w:rsidRPr="009A2EC2">
        <w:t>Komal</w:t>
      </w:r>
      <w:proofErr w:type="spellEnd"/>
      <w:r w:rsidRPr="009A2EC2">
        <w:t xml:space="preserve"> Gupta, “Airtel Payments Bank </w:t>
      </w:r>
      <w:r>
        <w:t>L</w:t>
      </w:r>
      <w:r w:rsidRPr="009A2EC2">
        <w:t xml:space="preserve">ooking at SME </w:t>
      </w:r>
      <w:r>
        <w:t>T</w:t>
      </w:r>
      <w:r w:rsidRPr="009A2EC2">
        <w:t xml:space="preserve">ie-ups, UPI to </w:t>
      </w:r>
      <w:r>
        <w:t>B</w:t>
      </w:r>
      <w:r w:rsidRPr="009A2EC2">
        <w:t xml:space="preserve">oost </w:t>
      </w:r>
      <w:r>
        <w:t>C</w:t>
      </w:r>
      <w:r w:rsidRPr="009A2EC2">
        <w:t xml:space="preserve">ustomer </w:t>
      </w:r>
      <w:r>
        <w:t>B</w:t>
      </w:r>
      <w:r w:rsidRPr="009A2EC2">
        <w:t>ase</w:t>
      </w:r>
      <w:r>
        <w:t>,</w:t>
      </w:r>
      <w:r w:rsidRPr="009A2EC2">
        <w:t xml:space="preserve">” </w:t>
      </w:r>
      <w:proofErr w:type="spellStart"/>
      <w:r w:rsidRPr="009A2EC2">
        <w:t>Livemint</w:t>
      </w:r>
      <w:proofErr w:type="spellEnd"/>
      <w:r w:rsidRPr="009A2EC2">
        <w:t>, August 25, 2017,</w:t>
      </w:r>
      <w:r>
        <w:t xml:space="preserve"> accessed October 31, 2018, </w:t>
      </w:r>
      <w:r w:rsidRPr="009A2EC2">
        <w:t>www.livemint.com/Industry/ulSjwyZcuA4NXBs9SPSWPI/Airtel-Payments-Bank-looking-at-SME-tieups-UPI-to-boost-cu.html</w:t>
      </w:r>
      <w:r>
        <w:t>.</w:t>
      </w:r>
    </w:p>
  </w:endnote>
  <w:endnote w:id="43">
    <w:p w14:paraId="5E04F8E9" w14:textId="06B3AEBA" w:rsidR="000F0DAD" w:rsidRPr="0075581A" w:rsidRDefault="000F0DAD" w:rsidP="00755715">
      <w:pPr>
        <w:pStyle w:val="EndnoteText"/>
        <w:jc w:val="both"/>
        <w:rPr>
          <w:lang w:val="en-US"/>
        </w:rPr>
      </w:pPr>
      <w:r>
        <w:rPr>
          <w:rStyle w:val="EndnoteReference"/>
        </w:rPr>
        <w:endnoteRef/>
      </w:r>
      <w:r w:rsidRPr="0075581A">
        <w:rPr>
          <w:rFonts w:ascii="Arial" w:hAnsi="Arial" w:cs="Arial"/>
          <w:sz w:val="17"/>
          <w:szCs w:val="17"/>
        </w:rPr>
        <w:t xml:space="preserve">“UIDAI suspends Airtel, Airtel Payments Bank’s </w:t>
      </w:r>
      <w:proofErr w:type="spellStart"/>
      <w:r w:rsidRPr="0075581A">
        <w:rPr>
          <w:rFonts w:ascii="Arial" w:hAnsi="Arial" w:cs="Arial"/>
          <w:sz w:val="17"/>
          <w:szCs w:val="17"/>
        </w:rPr>
        <w:t>eKYC</w:t>
      </w:r>
      <w:proofErr w:type="spellEnd"/>
      <w:r w:rsidRPr="0075581A">
        <w:rPr>
          <w:rFonts w:ascii="Arial" w:hAnsi="Arial" w:cs="Arial"/>
          <w:sz w:val="17"/>
          <w:szCs w:val="17"/>
        </w:rPr>
        <w:t xml:space="preserve"> </w:t>
      </w:r>
      <w:proofErr w:type="spellStart"/>
      <w:r w:rsidRPr="0075581A">
        <w:rPr>
          <w:rFonts w:ascii="Arial" w:hAnsi="Arial" w:cs="Arial"/>
          <w:sz w:val="17"/>
          <w:szCs w:val="17"/>
        </w:rPr>
        <w:t>licence</w:t>
      </w:r>
      <w:proofErr w:type="spellEnd"/>
      <w:r w:rsidRPr="00AC63EE">
        <w:rPr>
          <w:rFonts w:ascii="Arial" w:hAnsi="Arial" w:cs="Arial"/>
          <w:sz w:val="17"/>
          <w:szCs w:val="17"/>
        </w:rPr>
        <w:t>”</w:t>
      </w:r>
      <w:r w:rsidRPr="0075581A">
        <w:rPr>
          <w:rFonts w:ascii="Arial" w:hAnsi="Arial" w:cs="Arial"/>
          <w:sz w:val="17"/>
          <w:szCs w:val="17"/>
        </w:rPr>
        <w:t xml:space="preserve">, The Hindu Business Line, December 16, 2017, </w:t>
      </w:r>
      <w:r w:rsidR="00755715">
        <w:rPr>
          <w:rFonts w:ascii="Arial" w:hAnsi="Arial" w:cs="Arial"/>
          <w:sz w:val="17"/>
          <w:szCs w:val="17"/>
        </w:rPr>
        <w:t>www</w:t>
      </w:r>
      <w:r w:rsidRPr="0075581A">
        <w:rPr>
          <w:rFonts w:ascii="Arial" w:hAnsi="Arial" w:cs="Arial"/>
          <w:sz w:val="17"/>
          <w:szCs w:val="17"/>
        </w:rPr>
        <w:t>.thehindubusinessline.com/info-tech/uidai-suspends-airtel-airtel-payments-banks-ekyc-licence/article9995428.ece</w:t>
      </w:r>
    </w:p>
  </w:endnote>
  <w:endnote w:id="44">
    <w:p w14:paraId="7FCDDEE1" w14:textId="77777777" w:rsidR="000F0DAD" w:rsidRPr="009A2EC2" w:rsidRDefault="000F0DAD" w:rsidP="00755715">
      <w:pPr>
        <w:pStyle w:val="Footnote"/>
      </w:pPr>
      <w:r w:rsidRPr="009A2EC2">
        <w:rPr>
          <w:rStyle w:val="EndnoteReference"/>
        </w:rPr>
        <w:endnoteRef/>
      </w:r>
      <w:r w:rsidRPr="009A2EC2">
        <w:rPr>
          <w:bCs/>
          <w:kern w:val="36"/>
        </w:rPr>
        <w:t>F</w:t>
      </w:r>
      <w:r>
        <w:rPr>
          <w:bCs/>
          <w:kern w:val="36"/>
        </w:rPr>
        <w:t>E</w:t>
      </w:r>
      <w:r w:rsidRPr="009A2EC2">
        <w:rPr>
          <w:bCs/>
          <w:kern w:val="36"/>
        </w:rPr>
        <w:t xml:space="preserve"> Online, “Airtel Payments Bank MD and CEO Shashi Arora </w:t>
      </w:r>
      <w:r>
        <w:rPr>
          <w:bCs/>
          <w:kern w:val="36"/>
        </w:rPr>
        <w:t>Q</w:t>
      </w:r>
      <w:r w:rsidRPr="009A2EC2">
        <w:rPr>
          <w:bCs/>
          <w:kern w:val="36"/>
        </w:rPr>
        <w:t xml:space="preserve">uits after 12 </w:t>
      </w:r>
      <w:r>
        <w:rPr>
          <w:bCs/>
          <w:kern w:val="36"/>
        </w:rPr>
        <w:t>Y</w:t>
      </w:r>
      <w:r w:rsidRPr="009A2EC2">
        <w:rPr>
          <w:bCs/>
          <w:kern w:val="36"/>
        </w:rPr>
        <w:t>ears with</w:t>
      </w:r>
      <w:r>
        <w:rPr>
          <w:bCs/>
          <w:kern w:val="36"/>
        </w:rPr>
        <w:t xml:space="preserve"> </w:t>
      </w:r>
      <w:r w:rsidRPr="009A2EC2">
        <w:rPr>
          <w:bCs/>
          <w:kern w:val="36"/>
        </w:rPr>
        <w:t>Bharti</w:t>
      </w:r>
      <w:r>
        <w:rPr>
          <w:bCs/>
          <w:kern w:val="36"/>
        </w:rPr>
        <w:t xml:space="preserve"> G</w:t>
      </w:r>
      <w:r w:rsidRPr="009A2EC2">
        <w:rPr>
          <w:bCs/>
          <w:kern w:val="36"/>
        </w:rPr>
        <w:t xml:space="preserve">roup, </w:t>
      </w:r>
      <w:r w:rsidRPr="009A2EC2">
        <w:rPr>
          <w:bCs/>
          <w:i/>
          <w:kern w:val="36"/>
        </w:rPr>
        <w:t>“Financial Express,</w:t>
      </w:r>
      <w:r w:rsidRPr="009A2EC2">
        <w:rPr>
          <w:bCs/>
          <w:kern w:val="36"/>
        </w:rPr>
        <w:t xml:space="preserve"> December 22,2017, accessed December 27, 2017, </w:t>
      </w:r>
      <w:r w:rsidRPr="009A2EC2">
        <w:t>www.financialexpress.com/industry/airtel-payments-bank-md-and-ceo-shashi-arora-quits-after-12-years-with-bharti-group/985999</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7C4EE" w14:textId="77777777" w:rsidR="000F0DAD" w:rsidRDefault="000F0DAD" w:rsidP="00D75295">
      <w:r>
        <w:separator/>
      </w:r>
    </w:p>
  </w:footnote>
  <w:footnote w:type="continuationSeparator" w:id="0">
    <w:p w14:paraId="31BC9002" w14:textId="77777777" w:rsidR="000F0DAD" w:rsidRDefault="000F0DAD"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10D4A848" w:rsidR="000F0DAD" w:rsidRPr="00C92CC4" w:rsidRDefault="000F0DAD"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54C66">
      <w:rPr>
        <w:rFonts w:ascii="Arial" w:hAnsi="Arial"/>
        <w:b/>
        <w:noProof/>
      </w:rPr>
      <w:t>13</w:t>
    </w:r>
    <w:r>
      <w:rPr>
        <w:rFonts w:ascii="Arial" w:hAnsi="Arial"/>
        <w:b/>
      </w:rPr>
      <w:fldChar w:fldCharType="end"/>
    </w:r>
    <w:r>
      <w:rPr>
        <w:rFonts w:ascii="Arial" w:hAnsi="Arial"/>
        <w:b/>
      </w:rPr>
      <w:tab/>
      <w:t>9B19M001</w:t>
    </w:r>
  </w:p>
  <w:p w14:paraId="2B53C0A0" w14:textId="77777777" w:rsidR="000F0DAD" w:rsidRDefault="000F0DAD" w:rsidP="00D13667">
    <w:pPr>
      <w:pStyle w:val="Header"/>
      <w:tabs>
        <w:tab w:val="clear" w:pos="4680"/>
      </w:tabs>
      <w:rPr>
        <w:sz w:val="18"/>
        <w:szCs w:val="18"/>
      </w:rPr>
    </w:pPr>
  </w:p>
  <w:p w14:paraId="47119730" w14:textId="77777777" w:rsidR="000F0DAD" w:rsidRPr="00C92CC4" w:rsidRDefault="000F0DAD"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C568B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5ACD6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4A4C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80EA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584C6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B7013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7FED9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6240C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024DD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6B09A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AB6E83"/>
    <w:multiLevelType w:val="hybridMultilevel"/>
    <w:tmpl w:val="AAC620D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670E74"/>
    <w:multiLevelType w:val="hybridMultilevel"/>
    <w:tmpl w:val="9AE23C6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203C98"/>
    <w:multiLevelType w:val="hybridMultilevel"/>
    <w:tmpl w:val="3F2CC6AA"/>
    <w:lvl w:ilvl="0" w:tplc="EAAA0CD8">
      <w:start w:val="1"/>
      <w:numFmt w:val="decimal"/>
      <w:lvlText w:val="%1."/>
      <w:lvlJc w:val="left"/>
      <w:pPr>
        <w:ind w:left="63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6"/>
  </w:num>
  <w:num w:numId="3">
    <w:abstractNumId w:val="14"/>
  </w:num>
  <w:num w:numId="4">
    <w:abstractNumId w:val="22"/>
  </w:num>
  <w:num w:numId="5">
    <w:abstractNumId w:val="15"/>
  </w:num>
  <w:num w:numId="6">
    <w:abstractNumId w:val="19"/>
  </w:num>
  <w:num w:numId="7">
    <w:abstractNumId w:val="10"/>
  </w:num>
  <w:num w:numId="8">
    <w:abstractNumId w:val="24"/>
  </w:num>
  <w:num w:numId="9">
    <w:abstractNumId w:val="20"/>
  </w:num>
  <w:num w:numId="10">
    <w:abstractNumId w:val="12"/>
  </w:num>
  <w:num w:numId="11">
    <w:abstractNumId w:val="17"/>
  </w:num>
  <w:num w:numId="12">
    <w:abstractNumId w:val="18"/>
  </w:num>
  <w:num w:numId="13">
    <w:abstractNumId w:val="21"/>
  </w:num>
  <w:num w:numId="14">
    <w:abstractNumId w:val="13"/>
  </w:num>
  <w:num w:numId="15">
    <w:abstractNumId w:val="11"/>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536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0DAD"/>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0C50"/>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55715"/>
    <w:rsid w:val="00766DA1"/>
    <w:rsid w:val="00780D94"/>
    <w:rsid w:val="007866A6"/>
    <w:rsid w:val="007A130D"/>
    <w:rsid w:val="007D1A2D"/>
    <w:rsid w:val="007D32E6"/>
    <w:rsid w:val="007D4102"/>
    <w:rsid w:val="007E54A7"/>
    <w:rsid w:val="007F43B7"/>
    <w:rsid w:val="0081021C"/>
    <w:rsid w:val="00821FFC"/>
    <w:rsid w:val="008271CA"/>
    <w:rsid w:val="008467D5"/>
    <w:rsid w:val="008A4DC4"/>
    <w:rsid w:val="008B438C"/>
    <w:rsid w:val="008D06CA"/>
    <w:rsid w:val="008D3A46"/>
    <w:rsid w:val="008F2385"/>
    <w:rsid w:val="009067A4"/>
    <w:rsid w:val="00930885"/>
    <w:rsid w:val="00933D68"/>
    <w:rsid w:val="009340DB"/>
    <w:rsid w:val="0094618C"/>
    <w:rsid w:val="00954C66"/>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color-black">
    <w:name w:val="color-black"/>
    <w:basedOn w:val="DefaultParagraphFont"/>
    <w:rsid w:val="00490C50"/>
  </w:style>
  <w:style w:type="table" w:customStyle="1" w:styleId="TableGrid2">
    <w:name w:val="Table Grid2"/>
    <w:basedOn w:val="TableNormal"/>
    <w:next w:val="TableGrid"/>
    <w:uiPriority w:val="59"/>
    <w:rsid w:val="00490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90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iveypubs.my.salesforce.com/003A0000023Kb1J" TargetMode="External"/><Relationship Id="rId4" Type="http://schemas.openxmlformats.org/officeDocument/2006/relationships/settings" Target="settings.xml"/><Relationship Id="rId9" Type="http://schemas.openxmlformats.org/officeDocument/2006/relationships/hyperlink" Target="https://iveypubs.my.salesforce.com/003A000001CqYSo" TargetMode="External"/></Relationships>
</file>

<file path=word/_rels/endnotes.xml.rels><?xml version="1.0" encoding="UTF-8" standalone="yes"?>
<Relationships xmlns="http://schemas.openxmlformats.org/package/2006/relationships"><Relationship Id="rId2" Type="http://schemas.openxmlformats.org/officeDocument/2006/relationships/hyperlink" Target="http://searchsqlserver.techtarget.com/definition/database" TargetMode="External"/><Relationship Id="rId1" Type="http://schemas.openxmlformats.org/officeDocument/2006/relationships/hyperlink" Target="https://economictimes.indiatimes.com/industry/banking/finance/banking/success-of-payment-banks-to-depend-on-scalability-and-ability-to-reduce-cost-say-experts/articleshow/48558696.c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74384-25A9-4116-9828-2DC179957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13</Pages>
  <Words>4506</Words>
  <Characters>25685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30131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3</cp:revision>
  <cp:lastPrinted>2015-03-04T20:34:00Z</cp:lastPrinted>
  <dcterms:created xsi:type="dcterms:W3CDTF">2019-02-07T18:29:00Z</dcterms:created>
  <dcterms:modified xsi:type="dcterms:W3CDTF">2019-02-22T18:41:00Z</dcterms:modified>
</cp:coreProperties>
</file>