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7D3089" w14:textId="0D9186E2" w:rsidR="00C02410" w:rsidRDefault="00C02410" w:rsidP="00C02410">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rPr>
        <w:drawing>
          <wp:inline distT="0" distB="0" distL="0" distR="0" wp14:anchorId="7E98B181" wp14:editId="42DE8EA9">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r w:rsidR="009C5C7B">
        <w:rPr>
          <w:rFonts w:ascii="Arial" w:hAnsi="Arial"/>
          <w:b/>
          <w:sz w:val="24"/>
        </w:rPr>
        <w:tab/>
      </w:r>
      <w:r w:rsidR="009C5C7B">
        <w:rPr>
          <w:rFonts w:ascii="Arial" w:hAnsi="Arial"/>
          <w:b/>
          <w:sz w:val="24"/>
        </w:rPr>
        <w:tab/>
      </w:r>
      <w:r w:rsidR="009C5C7B">
        <w:rPr>
          <w:rFonts w:ascii="Arial" w:hAnsi="Arial"/>
          <w:b/>
          <w:sz w:val="24"/>
        </w:rPr>
        <w:tab/>
      </w:r>
      <w:r w:rsidR="009C5C7B">
        <w:rPr>
          <w:rFonts w:ascii="Arial" w:hAnsi="Arial"/>
          <w:b/>
          <w:sz w:val="24"/>
        </w:rPr>
        <w:tab/>
      </w:r>
      <w:r w:rsidR="009C5C7B">
        <w:rPr>
          <w:rFonts w:ascii="Arial" w:hAnsi="Arial"/>
          <w:b/>
          <w:sz w:val="24"/>
        </w:rPr>
        <w:tab/>
        <w:t xml:space="preserve"> </w:t>
      </w:r>
      <w:r w:rsidR="009C5C7B">
        <w:rPr>
          <w:rFonts w:ascii="Arial" w:hAnsi="Arial"/>
          <w:b/>
          <w:noProof/>
          <w:sz w:val="24"/>
        </w:rPr>
        <w:drawing>
          <wp:inline distT="0" distB="0" distL="0" distR="0" wp14:anchorId="6AC12B5E" wp14:editId="176689DA">
            <wp:extent cx="1304925" cy="548640"/>
            <wp:effectExtent l="0" t="0" r="952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04925" cy="548640"/>
                    </a:xfrm>
                    <a:prstGeom prst="rect">
                      <a:avLst/>
                    </a:prstGeom>
                    <a:noFill/>
                  </pic:spPr>
                </pic:pic>
              </a:graphicData>
            </a:graphic>
          </wp:inline>
        </w:drawing>
      </w:r>
    </w:p>
    <w:p w14:paraId="61BBD9A0" w14:textId="77FFE8B3" w:rsidR="00C02410" w:rsidRDefault="009C5C7B" w:rsidP="00C02410">
      <w:pPr>
        <w:pStyle w:val="ProductNumber"/>
      </w:pPr>
      <w:r>
        <w:t>9B19M002</w:t>
      </w:r>
    </w:p>
    <w:p w14:paraId="4E057522" w14:textId="7A113CB1" w:rsidR="00D75295" w:rsidRDefault="00D75295" w:rsidP="00D75295">
      <w:pPr>
        <w:jc w:val="right"/>
        <w:rPr>
          <w:rFonts w:ascii="Arial" w:hAnsi="Arial"/>
          <w:b/>
        </w:rPr>
      </w:pPr>
    </w:p>
    <w:p w14:paraId="02524312" w14:textId="77777777" w:rsidR="001901C0" w:rsidRPr="001901C0" w:rsidRDefault="001901C0" w:rsidP="00D75295">
      <w:pPr>
        <w:jc w:val="right"/>
        <w:rPr>
          <w:rFonts w:ascii="Arial" w:hAnsi="Arial"/>
          <w:b/>
        </w:rPr>
      </w:pPr>
    </w:p>
    <w:p w14:paraId="2F03D26A" w14:textId="2168126C" w:rsidR="00013360" w:rsidRPr="009C5C7B" w:rsidRDefault="009C5C7B" w:rsidP="00013360">
      <w:pPr>
        <w:pStyle w:val="CaseTitle"/>
        <w:spacing w:after="0" w:line="240" w:lineRule="auto"/>
        <w:rPr>
          <w:spacing w:val="-2"/>
          <w:kern w:val="28"/>
          <w:sz w:val="20"/>
          <w:szCs w:val="20"/>
        </w:rPr>
      </w:pPr>
      <w:r w:rsidRPr="009C5C7B">
        <w:rPr>
          <w:spacing w:val="-2"/>
          <w:kern w:val="28"/>
          <w:lang w:val="en-GB"/>
        </w:rPr>
        <w:t>MICROSOFT SURFACE: ACCELERATING DIGITAL TRANSFORMATION</w:t>
      </w:r>
      <w:r w:rsidRPr="009C5C7B">
        <w:rPr>
          <w:rStyle w:val="EndnoteReference"/>
          <w:spacing w:val="-2"/>
          <w:kern w:val="28"/>
          <w:lang w:val="en-GB"/>
        </w:rPr>
        <w:endnoteReference w:id="1"/>
      </w:r>
    </w:p>
    <w:p w14:paraId="40ABF6FD" w14:textId="77777777" w:rsidR="00CA3976" w:rsidRDefault="00CA3976" w:rsidP="00013360">
      <w:pPr>
        <w:pStyle w:val="CaseTitle"/>
        <w:spacing w:after="0" w:line="240" w:lineRule="auto"/>
        <w:rPr>
          <w:sz w:val="20"/>
          <w:szCs w:val="20"/>
        </w:rPr>
      </w:pPr>
    </w:p>
    <w:p w14:paraId="202F1085" w14:textId="77777777" w:rsidR="00013360" w:rsidRPr="00013360" w:rsidRDefault="00013360" w:rsidP="00013360">
      <w:pPr>
        <w:pStyle w:val="CaseTitle"/>
        <w:spacing w:after="0" w:line="240" w:lineRule="auto"/>
        <w:rPr>
          <w:sz w:val="20"/>
          <w:szCs w:val="20"/>
        </w:rPr>
      </w:pPr>
    </w:p>
    <w:p w14:paraId="58B0C73F" w14:textId="6D93932A" w:rsidR="00086B26" w:rsidRPr="00287D6F" w:rsidRDefault="009C5C7B" w:rsidP="00086B26">
      <w:pPr>
        <w:pStyle w:val="StyleCopyrightStatementAfter0ptBottomSinglesolidline1"/>
        <w:rPr>
          <w:lang w:val="en-GB"/>
        </w:rPr>
      </w:pPr>
      <w:hyperlink r:id="rId10" w:history="1">
        <w:r w:rsidRPr="009C5C7B">
          <w:rPr>
            <w:rStyle w:val="Hyperlink"/>
            <w:color w:val="auto"/>
            <w:u w:val="none"/>
            <w:lang w:val="en-GB"/>
          </w:rPr>
          <w:t>Sarah Lai-Yin Cheah</w:t>
        </w:r>
      </w:hyperlink>
      <w:r w:rsidRPr="009C5C7B">
        <w:rPr>
          <w:color w:val="auto"/>
          <w:lang w:val="en-GB"/>
        </w:rPr>
        <w:t xml:space="preserve">, and </w:t>
      </w:r>
      <w:hyperlink r:id="rId11" w:history="1">
        <w:r w:rsidRPr="009C5C7B">
          <w:rPr>
            <w:rStyle w:val="Hyperlink"/>
            <w:color w:val="auto"/>
            <w:u w:val="none"/>
            <w:lang w:val="en-GB"/>
          </w:rPr>
          <w:t>Nigel Koon-Leong Toe</w:t>
        </w:r>
      </w:hyperlink>
      <w:r w:rsidR="00ED7922" w:rsidRPr="009C5C7B">
        <w:rPr>
          <w:rFonts w:cs="Arial"/>
          <w:color w:val="auto"/>
          <w:szCs w:val="16"/>
          <w:lang w:val="en-CA"/>
        </w:rPr>
        <w:t xml:space="preserve"> </w:t>
      </w:r>
      <w:r w:rsidR="00086B26" w:rsidRPr="009C5C7B">
        <w:rPr>
          <w:color w:val="auto"/>
          <w:lang w:val="en-GB"/>
        </w:rPr>
        <w:t>w</w:t>
      </w:r>
      <w:r w:rsidR="00086B26" w:rsidRPr="00287D6F">
        <w:rPr>
          <w:lang w:val="en-GB"/>
        </w:rPr>
        <w:t>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Default="00086B26" w:rsidP="00086B26">
      <w:pPr>
        <w:pStyle w:val="StyleCopyrightStatementAfter0ptBottomSinglesolidline1"/>
        <w:rPr>
          <w:lang w:val="en-GB"/>
        </w:rPr>
      </w:pPr>
    </w:p>
    <w:p w14:paraId="406933A3" w14:textId="5B3E0815" w:rsidR="00A323B0" w:rsidRPr="00A323B0" w:rsidRDefault="00A323B0" w:rsidP="00A323B0">
      <w:pPr>
        <w:pStyle w:val="StyleStyleCopyrightStatementAfter0ptBottomSinglesolid"/>
        <w:rPr>
          <w:rFonts w:cs="Arial"/>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000615D1" w:rsidRPr="000615D1">
        <w:rPr>
          <w:rFonts w:cs="Arial"/>
          <w:szCs w:val="16"/>
        </w:rPr>
        <w:t>www.iveycases.com</w:t>
      </w:r>
      <w:r w:rsidRPr="00A323B0">
        <w:rPr>
          <w:rFonts w:cs="Arial"/>
          <w:szCs w:val="16"/>
        </w:rPr>
        <w:t>.</w:t>
      </w:r>
      <w:r w:rsidR="000615D1">
        <w:rPr>
          <w:rFonts w:cs="Arial"/>
          <w:szCs w:val="16"/>
        </w:rPr>
        <w:t xml:space="preserve"> Our goal is to publish materials of the highest </w:t>
      </w:r>
      <w:r w:rsidR="001901C0">
        <w:rPr>
          <w:rFonts w:cs="Arial"/>
          <w:szCs w:val="16"/>
        </w:rPr>
        <w:t xml:space="preserve">quality; </w:t>
      </w:r>
      <w:r w:rsidR="000615D1">
        <w:rPr>
          <w:rFonts w:cs="Arial"/>
          <w:szCs w:val="16"/>
        </w:rPr>
        <w:t xml:space="preserve">submit any errata to </w:t>
      </w:r>
      <w:r w:rsidR="000615D1" w:rsidRPr="000615D1">
        <w:rPr>
          <w:rFonts w:cs="Arial"/>
          <w:szCs w:val="16"/>
        </w:rPr>
        <w:t>publishcases@ivey.ca</w:t>
      </w:r>
      <w:r w:rsidR="000615D1">
        <w:rPr>
          <w:rFonts w:cs="Arial"/>
          <w:szCs w:val="16"/>
        </w:rPr>
        <w:t xml:space="preserve">. </w:t>
      </w:r>
      <w:r w:rsidR="001901C0" w:rsidRPr="001901C0">
        <w:rPr>
          <w:rFonts w:cs="Arial"/>
          <w:color w:val="FFFFFF" w:themeColor="background1"/>
          <w:szCs w:val="16"/>
        </w:rPr>
        <w:t>i1v2e5y5pubs</w:t>
      </w:r>
    </w:p>
    <w:p w14:paraId="1EEEBFE5" w14:textId="77777777" w:rsidR="00A323B0" w:rsidRPr="00A323B0" w:rsidRDefault="00A323B0" w:rsidP="00A323B0">
      <w:pPr>
        <w:pStyle w:val="StyleStyleCopyrightStatementAfter0ptBottomSinglesolid"/>
        <w:rPr>
          <w:rFonts w:cs="Arial"/>
          <w:szCs w:val="16"/>
        </w:rPr>
      </w:pPr>
    </w:p>
    <w:p w14:paraId="3922E14F" w14:textId="65AE2586" w:rsidR="00751E0B" w:rsidRPr="00C02410" w:rsidRDefault="009C5C7B" w:rsidP="00A323B0">
      <w:pPr>
        <w:pStyle w:val="StyleStyleCopyrightStatementAfter0ptBottomSinglesolid"/>
        <w:rPr>
          <w:rFonts w:cs="Arial"/>
          <w:szCs w:val="16"/>
        </w:rPr>
      </w:pPr>
      <w:r>
        <w:rPr>
          <w:rFonts w:cs="Arial"/>
          <w:iCs w:val="0"/>
          <w:color w:val="auto"/>
          <w:szCs w:val="16"/>
        </w:rPr>
        <w:t>Copyright © 2019</w:t>
      </w:r>
      <w:r w:rsidR="00A323B0" w:rsidRPr="00A323B0">
        <w:rPr>
          <w:rFonts w:cs="Arial"/>
          <w:iCs w:val="0"/>
          <w:color w:val="auto"/>
          <w:szCs w:val="16"/>
        </w:rPr>
        <w:t xml:space="preserve">, </w:t>
      </w:r>
      <w:r>
        <w:rPr>
          <w:rFonts w:cs="Arial"/>
          <w:szCs w:val="16"/>
          <w:lang w:val="en-CA"/>
        </w:rPr>
        <w:t>National University of Singapore</w:t>
      </w:r>
      <w:r w:rsidRPr="00A323B0">
        <w:rPr>
          <w:rFonts w:cs="Arial"/>
          <w:iCs w:val="0"/>
          <w:color w:val="auto"/>
          <w:szCs w:val="16"/>
          <w:lang w:val="en-CA"/>
        </w:rPr>
        <w:t xml:space="preserve"> </w:t>
      </w:r>
      <w:r>
        <w:rPr>
          <w:rFonts w:cs="Arial"/>
          <w:iCs w:val="0"/>
          <w:color w:val="auto"/>
          <w:szCs w:val="16"/>
          <w:lang w:val="en-CA"/>
        </w:rPr>
        <w:t xml:space="preserve"> and </w:t>
      </w:r>
      <w:r w:rsidR="00A323B0" w:rsidRPr="00A323B0">
        <w:rPr>
          <w:rFonts w:cs="Arial"/>
          <w:iCs w:val="0"/>
          <w:color w:val="auto"/>
          <w:szCs w:val="16"/>
          <w:lang w:val="en-CA"/>
        </w:rPr>
        <w:t>Ivey Business School Foundation</w:t>
      </w:r>
      <w:r w:rsidR="00A323B0" w:rsidRPr="00A323B0">
        <w:rPr>
          <w:rFonts w:cs="Arial"/>
          <w:iCs w:val="0"/>
          <w:color w:val="auto"/>
          <w:szCs w:val="16"/>
          <w:lang w:val="en-CA"/>
        </w:rPr>
        <w:tab/>
      </w:r>
      <w:r>
        <w:rPr>
          <w:rFonts w:cs="Arial"/>
          <w:iCs w:val="0"/>
          <w:color w:val="auto"/>
          <w:szCs w:val="16"/>
        </w:rPr>
        <w:t>Version: 2019-01-25</w:t>
      </w:r>
    </w:p>
    <w:p w14:paraId="0A2A54E4" w14:textId="77777777" w:rsidR="00751E0B" w:rsidRDefault="00751E0B" w:rsidP="00751E0B">
      <w:pPr>
        <w:pStyle w:val="StyleCopyrightStatementAfter0ptBottomSinglesolidline1"/>
        <w:rPr>
          <w:rFonts w:ascii="Times New Roman" w:hAnsi="Times New Roman"/>
          <w:sz w:val="20"/>
        </w:rPr>
      </w:pPr>
    </w:p>
    <w:p w14:paraId="64E26DD4" w14:textId="77777777" w:rsidR="009C5C7B" w:rsidRPr="00F60786" w:rsidRDefault="009C5C7B" w:rsidP="00751E0B">
      <w:pPr>
        <w:pStyle w:val="StyleCopyrightStatementAfter0ptBottomSinglesolidline1"/>
        <w:rPr>
          <w:rFonts w:ascii="Times New Roman" w:hAnsi="Times New Roman"/>
          <w:sz w:val="20"/>
        </w:rPr>
      </w:pPr>
    </w:p>
    <w:p w14:paraId="70C94AC9" w14:textId="77777777" w:rsidR="009C5C7B" w:rsidRPr="00D05C6D" w:rsidRDefault="009C5C7B" w:rsidP="009C5C7B">
      <w:pPr>
        <w:pStyle w:val="BodyTextMain"/>
        <w:rPr>
          <w:rFonts w:eastAsia="SimSun"/>
          <w:lang w:val="en-GB"/>
        </w:rPr>
      </w:pPr>
      <w:r w:rsidRPr="00D05C6D">
        <w:rPr>
          <w:rFonts w:eastAsia="SimSun"/>
          <w:lang w:val="en-GB"/>
        </w:rPr>
        <w:t>Panos Panay was corporate vice-president of Devices, a division of Microsoft Corporation (Microsoft). By December 2017, his 14 years of experience had enabled him to orchestrate the development of the personal computing hardware business from concept to successful commercialization.</w:t>
      </w:r>
      <w:r w:rsidRPr="00D05C6D">
        <w:rPr>
          <w:rFonts w:eastAsia="SimSun"/>
          <w:vertAlign w:val="superscript"/>
          <w:lang w:val="en-GB"/>
        </w:rPr>
        <w:endnoteReference w:id="2"/>
      </w:r>
      <w:r w:rsidRPr="00D05C6D">
        <w:rPr>
          <w:rFonts w:eastAsia="SimSun"/>
          <w:lang w:val="en-GB"/>
        </w:rPr>
        <w:t xml:space="preserve"> The Devices division was able to generate growth, showing that the company had the potential to do well in the hardware market amidst an increasingly competitive landscape.</w:t>
      </w:r>
      <w:r w:rsidRPr="00D05C6D">
        <w:rPr>
          <w:rFonts w:eastAsia="SimSun"/>
          <w:vertAlign w:val="superscript"/>
          <w:lang w:val="en-GB"/>
        </w:rPr>
        <w:endnoteReference w:id="3"/>
      </w:r>
    </w:p>
    <w:p w14:paraId="75470245" w14:textId="77777777" w:rsidR="009C5C7B" w:rsidRPr="00D05C6D" w:rsidRDefault="009C5C7B" w:rsidP="009C5C7B">
      <w:pPr>
        <w:pStyle w:val="BodyTextMain"/>
        <w:rPr>
          <w:rFonts w:eastAsia="SimSun"/>
          <w:sz w:val="18"/>
          <w:szCs w:val="18"/>
          <w:lang w:val="en-GB"/>
        </w:rPr>
      </w:pPr>
    </w:p>
    <w:p w14:paraId="402EF7A5" w14:textId="77777777" w:rsidR="009C5C7B" w:rsidRPr="00D05C6D" w:rsidRDefault="009C5C7B" w:rsidP="009C5C7B">
      <w:pPr>
        <w:pStyle w:val="BodyTextMain"/>
        <w:rPr>
          <w:rFonts w:eastAsia="SimSun"/>
          <w:spacing w:val="-4"/>
          <w:kern w:val="22"/>
          <w:lang w:val="en-GB"/>
        </w:rPr>
      </w:pPr>
      <w:r w:rsidRPr="00D05C6D">
        <w:rPr>
          <w:rFonts w:eastAsia="SimSun"/>
          <w:spacing w:val="-4"/>
          <w:kern w:val="22"/>
          <w:lang w:val="en-GB"/>
        </w:rPr>
        <w:t xml:space="preserve">Since joining Microsoft in 2004, one of Panay’s key roles had been to oversee the strategic direction of its </w:t>
      </w:r>
      <w:r w:rsidRPr="00D05C6D">
        <w:rPr>
          <w:rFonts w:eastAsia="SimSun"/>
          <w:lang w:val="en-GB"/>
        </w:rPr>
        <w:t>personal comput</w:t>
      </w:r>
      <w:r>
        <w:rPr>
          <w:rFonts w:eastAsia="SimSun"/>
          <w:lang w:val="en-GB"/>
        </w:rPr>
        <w:t>ing</w:t>
      </w:r>
      <w:r w:rsidRPr="00D05C6D">
        <w:rPr>
          <w:rFonts w:eastAsia="SimSun"/>
          <w:spacing w:val="-4"/>
          <w:kern w:val="22"/>
          <w:lang w:val="en-GB"/>
        </w:rPr>
        <w:t xml:space="preserve"> hardware business.</w:t>
      </w:r>
      <w:r w:rsidRPr="00D05C6D">
        <w:rPr>
          <w:rFonts w:eastAsia="SimSun"/>
          <w:spacing w:val="-4"/>
          <w:kern w:val="22"/>
          <w:vertAlign w:val="superscript"/>
          <w:lang w:val="en-GB"/>
        </w:rPr>
        <w:endnoteReference w:id="4"/>
      </w:r>
      <w:r w:rsidRPr="00D05C6D">
        <w:rPr>
          <w:rFonts w:eastAsia="SimSun"/>
          <w:spacing w:val="-4"/>
          <w:kern w:val="22"/>
          <w:lang w:val="en-GB"/>
        </w:rPr>
        <w:t xml:space="preserve"> The company’s multitude of products and services presented both opportunities and challenges for its future. The recent economic rise of China and other Asian countries has been a theme in garnering the growing attention of the company. In May 2017, Panay unveiled Microsoft’s new product, the Surface Pro, in Shanghai. The brand was becoming increasingly global, with China growing into the Surface line of devices’ second largest market.</w:t>
      </w:r>
      <w:r w:rsidRPr="00D05C6D">
        <w:rPr>
          <w:rStyle w:val="EndnoteReference"/>
          <w:rFonts w:eastAsia="SimSun"/>
          <w:spacing w:val="-4"/>
          <w:kern w:val="22"/>
          <w:lang w:val="en-GB"/>
        </w:rPr>
        <w:endnoteReference w:id="5"/>
      </w:r>
      <w:r>
        <w:rPr>
          <w:rFonts w:eastAsia="SimSun"/>
          <w:spacing w:val="-4"/>
          <w:kern w:val="22"/>
          <w:lang w:val="en-GB"/>
        </w:rPr>
        <w:t xml:space="preserve"> </w:t>
      </w:r>
      <w:r w:rsidRPr="00D05C6D">
        <w:rPr>
          <w:rFonts w:eastAsia="SimSun"/>
          <w:spacing w:val="-4"/>
          <w:kern w:val="22"/>
          <w:lang w:val="en-GB"/>
        </w:rPr>
        <w:t>As the Asia Pacific team under Panay’s command began to chart its strategic course for the next few years, two key options were apparent at this crossroads. The first was to invest in further geographic expansion in Asia Pacific and strengthen Microsoft’s device presence by introducing new products. However, to do so, the company would have to be sure it could retain its competitive edge in the longer run as competition intensified in the hardware space. The second was to reposition and focus on other high-potential businesses in cloud solutions. Could Microsoft Asia Pacific forgo pursuing growth in its devices portfolio to focus on software services? The company had to choose an option for its strategic focus.</w:t>
      </w:r>
    </w:p>
    <w:p w14:paraId="64DF420A" w14:textId="77777777" w:rsidR="009C5C7B" w:rsidRPr="00D05C6D" w:rsidRDefault="009C5C7B" w:rsidP="009C5C7B">
      <w:pPr>
        <w:pStyle w:val="BodyTextMain"/>
        <w:rPr>
          <w:rFonts w:eastAsia="SimSun"/>
          <w:sz w:val="14"/>
          <w:szCs w:val="14"/>
          <w:lang w:val="en-GB"/>
        </w:rPr>
      </w:pPr>
    </w:p>
    <w:p w14:paraId="63F57650" w14:textId="77777777" w:rsidR="009C5C7B" w:rsidRPr="00D05C6D" w:rsidRDefault="009C5C7B" w:rsidP="009C5C7B">
      <w:pPr>
        <w:pStyle w:val="BodyTextMain"/>
        <w:rPr>
          <w:rFonts w:eastAsia="SimSun"/>
          <w:lang w:val="en-GB"/>
        </w:rPr>
      </w:pPr>
      <w:r w:rsidRPr="00D05C6D">
        <w:rPr>
          <w:rFonts w:eastAsia="SimSun"/>
          <w:lang w:val="en-GB"/>
        </w:rPr>
        <w:t>Headquartered in Washington State in the United States, Microsoft was a technology company that sold operating systems, productivity and service applications, business solutions, server management and software development tools, and video games. It designed and built devices such as personal computers (PCs), tablets, and gaming consoles, all of which could be integrated with its cloud offerings.</w:t>
      </w:r>
      <w:r w:rsidRPr="00D05C6D">
        <w:rPr>
          <w:rFonts w:eastAsia="SimSun"/>
          <w:vertAlign w:val="superscript"/>
          <w:lang w:val="en-GB"/>
        </w:rPr>
        <w:endnoteReference w:id="6"/>
      </w:r>
      <w:r w:rsidRPr="00D05C6D">
        <w:rPr>
          <w:rFonts w:eastAsia="SimSun"/>
          <w:lang w:val="en-GB"/>
        </w:rPr>
        <w:t xml:space="preserve"> Being one of the world’s largest and most innovative companies, Microsoft was a pioneer in both the operating systems of the 1970s and the cloud-based solutions of today. While the strategy of software-based offerings worked well with vendors and end consumers, people’s ever-evolving needs had transformed workplaces, everyday experiences, and the competitive landscape. New threats came from “ecosystem” businesses like Apple Inc. (Apple) that offered hardware and software that were interoperable, using cutting-edge technology and innovative cloud platforms.</w:t>
      </w:r>
      <w:r w:rsidRPr="00D05C6D">
        <w:rPr>
          <w:rFonts w:eastAsia="SimSun"/>
          <w:vertAlign w:val="superscript"/>
          <w:lang w:val="en-GB"/>
        </w:rPr>
        <w:endnoteReference w:id="7"/>
      </w:r>
      <w:r w:rsidRPr="00D05C6D">
        <w:rPr>
          <w:rFonts w:eastAsia="SimSun"/>
          <w:lang w:val="en-GB"/>
        </w:rPr>
        <w:t xml:space="preserve"> Besides external threats by incumbents, new start-ups and “unicorns”</w:t>
      </w:r>
      <w:r w:rsidRPr="00D05C6D">
        <w:rPr>
          <w:rFonts w:eastAsia="SimSun"/>
          <w:vertAlign w:val="superscript"/>
          <w:lang w:val="en-GB"/>
        </w:rPr>
        <w:endnoteReference w:id="8"/>
      </w:r>
      <w:r w:rsidRPr="00D05C6D">
        <w:rPr>
          <w:rFonts w:eastAsia="SimSun"/>
          <w:lang w:val="en-GB"/>
        </w:rPr>
        <w:t xml:space="preserve"> like Dropbox, Inc. and Cloudera, Inc. threatened to disrupt the industry with competitive pricing and comparable solutions. In this dynamic environment, Microsoft Asia Pacific had to react quickly to enhance its current situation and explore new revenue growth options.</w:t>
      </w:r>
    </w:p>
    <w:p w14:paraId="6240C309" w14:textId="77777777" w:rsidR="009C5C7B" w:rsidRPr="00D05C6D" w:rsidRDefault="009C5C7B" w:rsidP="009C5C7B">
      <w:pPr>
        <w:pStyle w:val="Casehead1"/>
        <w:rPr>
          <w:rFonts w:eastAsia="SimSun"/>
          <w:lang w:val="en-GB"/>
        </w:rPr>
      </w:pPr>
      <w:bookmarkStart w:id="0" w:name="_GoBack"/>
      <w:bookmarkEnd w:id="0"/>
      <w:r w:rsidRPr="00D05C6D">
        <w:rPr>
          <w:rFonts w:eastAsia="SimSun"/>
          <w:lang w:val="en-GB"/>
        </w:rPr>
        <w:lastRenderedPageBreak/>
        <w:t>ABOUT MICROSOFT</w:t>
      </w:r>
    </w:p>
    <w:p w14:paraId="6987133F" w14:textId="77777777" w:rsidR="009C5C7B" w:rsidRPr="00213521" w:rsidRDefault="009C5C7B" w:rsidP="009C5C7B">
      <w:pPr>
        <w:jc w:val="both"/>
        <w:rPr>
          <w:rFonts w:eastAsia="SimSun"/>
          <w:sz w:val="14"/>
          <w:szCs w:val="14"/>
          <w:lang w:val="en-GB"/>
        </w:rPr>
      </w:pPr>
    </w:p>
    <w:p w14:paraId="7DFA5610" w14:textId="77777777" w:rsidR="009C5C7B" w:rsidRPr="00D05C6D" w:rsidRDefault="009C5C7B" w:rsidP="009C5C7B">
      <w:pPr>
        <w:pStyle w:val="BodyTextMain"/>
        <w:rPr>
          <w:rFonts w:eastAsia="SimSun"/>
          <w:spacing w:val="-2"/>
          <w:kern w:val="22"/>
          <w:lang w:val="en-GB"/>
        </w:rPr>
      </w:pPr>
      <w:r w:rsidRPr="00D05C6D">
        <w:rPr>
          <w:rFonts w:eastAsia="SimSun"/>
          <w:spacing w:val="-2"/>
          <w:kern w:val="22"/>
          <w:lang w:val="en-GB"/>
        </w:rPr>
        <w:t>Founded by Bill Gates and Paul Allen in 1975, Microsoft had grown from a humble operating system provider into a multinational technology company.</w:t>
      </w:r>
      <w:r w:rsidRPr="00D05C6D">
        <w:rPr>
          <w:rFonts w:eastAsia="SimSun"/>
          <w:spacing w:val="-2"/>
          <w:kern w:val="22"/>
          <w:vertAlign w:val="superscript"/>
          <w:lang w:val="en-GB"/>
        </w:rPr>
        <w:endnoteReference w:id="9"/>
      </w:r>
      <w:r w:rsidRPr="00D05C6D">
        <w:rPr>
          <w:rFonts w:eastAsia="SimSun"/>
          <w:spacing w:val="-2"/>
          <w:kern w:val="22"/>
          <w:lang w:val="en-GB"/>
        </w:rPr>
        <w:t xml:space="preserve"> Often referred to as one of the world’s top software companies, Microsoft had been at the forefront of innovation for several decades and had transformed itself from a pure software company into a provider of devices, consulting, and other ancillary services.</w:t>
      </w:r>
      <w:r w:rsidRPr="00D05C6D">
        <w:rPr>
          <w:rFonts w:eastAsia="SimSun"/>
          <w:spacing w:val="-2"/>
          <w:kern w:val="22"/>
          <w:vertAlign w:val="superscript"/>
          <w:lang w:val="en-GB"/>
        </w:rPr>
        <w:endnoteReference w:id="10"/>
      </w:r>
      <w:r w:rsidRPr="00D05C6D">
        <w:rPr>
          <w:rFonts w:eastAsia="SimSun"/>
          <w:spacing w:val="-2"/>
          <w:kern w:val="22"/>
          <w:lang w:val="en-GB"/>
        </w:rPr>
        <w:t xml:space="preserve"> The company was best known for its software products, which included MS-DOS,</w:t>
      </w:r>
      <w:r w:rsidRPr="00D05C6D">
        <w:rPr>
          <w:rFonts w:eastAsia="SimSun"/>
          <w:spacing w:val="-2"/>
          <w:kern w:val="22"/>
          <w:vertAlign w:val="superscript"/>
          <w:lang w:val="en-GB"/>
        </w:rPr>
        <w:endnoteReference w:id="11"/>
      </w:r>
      <w:r w:rsidRPr="00D05C6D">
        <w:rPr>
          <w:rFonts w:eastAsia="SimSun"/>
          <w:spacing w:val="-2"/>
          <w:kern w:val="22"/>
          <w:lang w:val="en-GB"/>
        </w:rPr>
        <w:t xml:space="preserve"> Microsoft Windows, Internet Explorer, Microsoft Office, Microsoft Azure,</w:t>
      </w:r>
      <w:r w:rsidRPr="00D05C6D">
        <w:rPr>
          <w:rFonts w:eastAsia="SimSun"/>
          <w:spacing w:val="-2"/>
          <w:kern w:val="22"/>
          <w:vertAlign w:val="superscript"/>
          <w:lang w:val="en-GB"/>
        </w:rPr>
        <w:endnoteReference w:id="12"/>
      </w:r>
      <w:r w:rsidRPr="00D05C6D">
        <w:rPr>
          <w:rFonts w:eastAsia="SimSun"/>
          <w:spacing w:val="-2"/>
          <w:kern w:val="22"/>
          <w:lang w:val="en-GB"/>
        </w:rPr>
        <w:t xml:space="preserve"> and hardware devices like Surface and Xbox (see Exhibit 1).</w:t>
      </w:r>
    </w:p>
    <w:p w14:paraId="07C49F86" w14:textId="77777777" w:rsidR="009C5C7B" w:rsidRPr="00213521" w:rsidRDefault="009C5C7B" w:rsidP="009C5C7B">
      <w:pPr>
        <w:pStyle w:val="BodyTextMain"/>
        <w:rPr>
          <w:rFonts w:eastAsia="SimSun"/>
          <w:sz w:val="14"/>
          <w:szCs w:val="14"/>
          <w:highlight w:val="yellow"/>
          <w:lang w:val="en-GB"/>
        </w:rPr>
      </w:pPr>
    </w:p>
    <w:p w14:paraId="1D2886F6" w14:textId="77777777" w:rsidR="009C5C7B" w:rsidRPr="00D05C6D" w:rsidRDefault="009C5C7B" w:rsidP="009C5C7B">
      <w:pPr>
        <w:pStyle w:val="BodyTextMain"/>
        <w:rPr>
          <w:rFonts w:eastAsia="SimSun"/>
          <w:lang w:val="en-GB"/>
        </w:rPr>
      </w:pPr>
      <w:r w:rsidRPr="00D05C6D">
        <w:rPr>
          <w:rFonts w:eastAsia="SimSun"/>
          <w:lang w:val="en-GB"/>
        </w:rPr>
        <w:t>The well-established organization was also one of the largest in the world. Microsoft conducted business in over 190 countries and had 114,000 employees.</w:t>
      </w:r>
      <w:r w:rsidRPr="00D05C6D">
        <w:rPr>
          <w:rFonts w:eastAsia="SimSun"/>
          <w:vertAlign w:val="superscript"/>
          <w:lang w:val="en-GB"/>
        </w:rPr>
        <w:endnoteReference w:id="13"/>
      </w:r>
      <w:r w:rsidRPr="00D05C6D">
        <w:rPr>
          <w:rFonts w:eastAsia="SimSun"/>
          <w:lang w:val="en-GB"/>
        </w:rPr>
        <w:t xml:space="preserve"> Its total revenue in 2016 amounted to US$85.3 billion,</w:t>
      </w:r>
      <w:r w:rsidRPr="00D05C6D">
        <w:rPr>
          <w:rStyle w:val="EndnoteReference"/>
          <w:rFonts w:eastAsia="SimSun"/>
          <w:lang w:val="en-GB"/>
        </w:rPr>
        <w:endnoteReference w:id="14"/>
      </w:r>
      <w:r w:rsidRPr="00D05C6D">
        <w:rPr>
          <w:rFonts w:eastAsia="SimSun"/>
          <w:lang w:val="en-GB"/>
        </w:rPr>
        <w:t xml:space="preserve"> with a combined operating income of $20.2 billion. The company operated in a few main business segments: Productivity and Business Processes,</w:t>
      </w:r>
      <w:r w:rsidRPr="00D05C6D">
        <w:rPr>
          <w:rFonts w:eastAsia="SimSun"/>
          <w:vertAlign w:val="superscript"/>
          <w:lang w:val="en-GB"/>
        </w:rPr>
        <w:endnoteReference w:id="15"/>
      </w:r>
      <w:r w:rsidRPr="00D05C6D">
        <w:rPr>
          <w:rFonts w:eastAsia="SimSun"/>
          <w:lang w:val="en-GB"/>
        </w:rPr>
        <w:t xml:space="preserve"> Intelligent Cloud,</w:t>
      </w:r>
      <w:r w:rsidRPr="00D05C6D">
        <w:rPr>
          <w:rFonts w:eastAsia="SimSun"/>
          <w:vertAlign w:val="superscript"/>
          <w:lang w:val="en-GB"/>
        </w:rPr>
        <w:endnoteReference w:id="16"/>
      </w:r>
      <w:r w:rsidRPr="00D05C6D">
        <w:rPr>
          <w:rFonts w:eastAsia="SimSun"/>
          <w:lang w:val="en-GB"/>
        </w:rPr>
        <w:t xml:space="preserve"> and More Personal Computing,</w:t>
      </w:r>
      <w:r w:rsidRPr="00D05C6D">
        <w:rPr>
          <w:rFonts w:eastAsia="SimSun"/>
          <w:vertAlign w:val="superscript"/>
          <w:lang w:val="en-GB"/>
        </w:rPr>
        <w:endnoteReference w:id="17"/>
      </w:r>
      <w:r w:rsidRPr="00D05C6D">
        <w:rPr>
          <w:rFonts w:eastAsia="SimSun"/>
          <w:lang w:val="en-GB"/>
        </w:rPr>
        <w:t xml:space="preserve"> which generated revenues of $26.5 billion, $25.0 billion, and $40.5 billion, respectively (see Exhibit 2). </w:t>
      </w:r>
      <w:r w:rsidRPr="00D05C6D">
        <w:rPr>
          <w:rFonts w:eastAsia="SimSun"/>
          <w:spacing w:val="-2"/>
          <w:kern w:val="22"/>
          <w:lang w:val="en-GB"/>
        </w:rPr>
        <w:t xml:space="preserve">Microsoft </w:t>
      </w:r>
      <w:r w:rsidRPr="00D05C6D">
        <w:rPr>
          <w:rFonts w:eastAsia="SimSun"/>
          <w:lang w:val="en-GB"/>
        </w:rPr>
        <w:t xml:space="preserve">Office, server products, </w:t>
      </w:r>
      <w:r>
        <w:rPr>
          <w:rFonts w:eastAsia="SimSun"/>
          <w:lang w:val="en-GB"/>
        </w:rPr>
        <w:t xml:space="preserve">the </w:t>
      </w:r>
      <w:r w:rsidRPr="00D05C6D">
        <w:rPr>
          <w:rFonts w:eastAsia="SimSun"/>
          <w:spacing w:val="-2"/>
          <w:kern w:val="22"/>
          <w:lang w:val="en-GB"/>
        </w:rPr>
        <w:t xml:space="preserve">Microsoft </w:t>
      </w:r>
      <w:r w:rsidRPr="00D05C6D">
        <w:rPr>
          <w:rFonts w:eastAsia="SimSun"/>
          <w:lang w:val="en-GB"/>
        </w:rPr>
        <w:t xml:space="preserve">Windows </w:t>
      </w:r>
      <w:r>
        <w:rPr>
          <w:rFonts w:eastAsia="SimSun"/>
          <w:lang w:val="en-GB"/>
        </w:rPr>
        <w:t>operating system</w:t>
      </w:r>
      <w:r w:rsidRPr="00D05C6D">
        <w:rPr>
          <w:rFonts w:eastAsia="SimSun"/>
          <w:lang w:val="en-GB"/>
        </w:rPr>
        <w:t>, and Surface, which were all key products, produced revenues of $23.6 billion, $19.2 billion, $8.1 billion, and $4.1 billion, respectively.</w:t>
      </w:r>
      <w:r w:rsidRPr="00D05C6D">
        <w:rPr>
          <w:rStyle w:val="EndnoteReference"/>
          <w:rFonts w:eastAsia="SimSun"/>
          <w:lang w:val="en-GB"/>
        </w:rPr>
        <w:endnoteReference w:id="18"/>
      </w:r>
      <w:r w:rsidRPr="00D05C6D">
        <w:rPr>
          <w:rFonts w:eastAsia="SimSun"/>
          <w:lang w:val="en-GB"/>
        </w:rPr>
        <w:t xml:space="preserve"> Microsoft’s recent innovation was its cloud-related services. Being one of the only companies with hybrid, private, and public cloud-serving businesses, the firm was positioned to help clients migrate to the cloud and gain value through ancillary services such as intelligent first-party devices and machine learning.</w:t>
      </w:r>
      <w:r w:rsidRPr="00D05C6D">
        <w:rPr>
          <w:rFonts w:eastAsia="SimSun"/>
          <w:vertAlign w:val="superscript"/>
          <w:lang w:val="en-GB"/>
        </w:rPr>
        <w:endnoteReference w:id="19"/>
      </w:r>
    </w:p>
    <w:p w14:paraId="36CE5672" w14:textId="77777777" w:rsidR="009C5C7B" w:rsidRPr="00213521" w:rsidRDefault="009C5C7B" w:rsidP="009C5C7B">
      <w:pPr>
        <w:pStyle w:val="BodyTextMain"/>
        <w:rPr>
          <w:rFonts w:eastAsia="SimSun"/>
          <w:sz w:val="14"/>
          <w:szCs w:val="14"/>
          <w:lang w:val="en-GB"/>
        </w:rPr>
      </w:pPr>
    </w:p>
    <w:p w14:paraId="24D72D68" w14:textId="77777777" w:rsidR="009C5C7B" w:rsidRPr="00D05C6D" w:rsidRDefault="009C5C7B" w:rsidP="009C5C7B">
      <w:pPr>
        <w:pStyle w:val="BodyTextMain"/>
        <w:rPr>
          <w:rFonts w:eastAsia="SimSun"/>
          <w:lang w:val="en-GB"/>
        </w:rPr>
      </w:pPr>
      <w:r w:rsidRPr="00D05C6D">
        <w:rPr>
          <w:rFonts w:eastAsia="SimSun"/>
          <w:lang w:val="en-GB"/>
        </w:rPr>
        <w:t>Microsoft aimed to build a family of computing devices that would operate seamlessly across platforms to address consumer needs. As the world moved to a “mobile-first, cloud-first” era, Microsoft formed a worldview that was “centered on the mobility of experiences that, in turn, are orchestrated by the cloud.”</w:t>
      </w:r>
      <w:r w:rsidRPr="00D05C6D">
        <w:rPr>
          <w:rStyle w:val="EndnoteReference"/>
          <w:rFonts w:eastAsia="SimSun"/>
          <w:lang w:val="en-GB"/>
        </w:rPr>
        <w:endnoteReference w:id="20"/>
      </w:r>
      <w:r w:rsidRPr="00D05C6D">
        <w:rPr>
          <w:rFonts w:eastAsia="SimSun"/>
          <w:lang w:val="en-GB"/>
        </w:rPr>
        <w:t xml:space="preserve"> Mobility helped reinvent productivity and processes in every critical aspect of consumers’ lives. This was done by integrating devices and productivity solutions. </w:t>
      </w:r>
    </w:p>
    <w:p w14:paraId="6DF5A806" w14:textId="77777777" w:rsidR="009C5C7B" w:rsidRPr="00213521" w:rsidRDefault="009C5C7B" w:rsidP="009C5C7B">
      <w:pPr>
        <w:pStyle w:val="BodyTextMain"/>
        <w:rPr>
          <w:rFonts w:eastAsia="SimSun"/>
          <w:sz w:val="14"/>
          <w:szCs w:val="14"/>
          <w:lang w:val="en-GB"/>
        </w:rPr>
      </w:pPr>
    </w:p>
    <w:p w14:paraId="043BE5B2" w14:textId="77777777" w:rsidR="009C5C7B" w:rsidRPr="00D05C6D" w:rsidRDefault="009C5C7B" w:rsidP="009C5C7B">
      <w:pPr>
        <w:pStyle w:val="BodyTextMain"/>
        <w:rPr>
          <w:rFonts w:eastAsia="SimSun"/>
          <w:lang w:val="en-GB"/>
        </w:rPr>
      </w:pPr>
      <w:r w:rsidRPr="00D05C6D">
        <w:rPr>
          <w:rFonts w:eastAsia="SimSun"/>
          <w:lang w:val="en-GB"/>
        </w:rPr>
        <w:t>In 2016, Microsoft announced that revenue from More Personal Computing had fallen 6.0 per cent year-on-year (YoY), reflecting weaker performances in Windows original equipment manufacturing (OEM)</w:t>
      </w:r>
      <w:r w:rsidRPr="00D05C6D">
        <w:rPr>
          <w:rFonts w:eastAsia="SimSun"/>
          <w:vertAlign w:val="superscript"/>
          <w:lang w:val="en-GB"/>
        </w:rPr>
        <w:endnoteReference w:id="21"/>
      </w:r>
      <w:r w:rsidRPr="00D05C6D">
        <w:rPr>
          <w:rFonts w:eastAsia="SimSun"/>
          <w:lang w:val="en-GB"/>
        </w:rPr>
        <w:t xml:space="preserve"> and phones.</w:t>
      </w:r>
      <w:r w:rsidRPr="00D05C6D">
        <w:rPr>
          <w:rFonts w:eastAsia="SimSun"/>
          <w:vertAlign w:val="superscript"/>
          <w:lang w:val="en-GB"/>
        </w:rPr>
        <w:endnoteReference w:id="22"/>
      </w:r>
      <w:r w:rsidRPr="00D05C6D">
        <w:rPr>
          <w:rFonts w:eastAsia="SimSun"/>
          <w:lang w:val="en-GB"/>
        </w:rPr>
        <w:t xml:space="preserve"> In contrast, within this segment, revenue for Surface had actually grown by $486 million or 13 per cent, YoY, due to successful new product releases such as the Surface Book (see Exhibit 3). In a rapidly transforming era where competitive threats came from both the hardware and software fronts, Microsoft stood at a precipice. On the company’s approach, Panay said, “The transformative moment started when we really got into how to create the software with the hardware instead of starting in two different places.”</w:t>
      </w:r>
      <w:r w:rsidRPr="00D05C6D">
        <w:rPr>
          <w:rFonts w:eastAsia="SimSun"/>
          <w:vertAlign w:val="superscript"/>
          <w:lang w:val="en-GB"/>
        </w:rPr>
        <w:endnoteReference w:id="23"/>
      </w:r>
      <w:r w:rsidRPr="00D05C6D">
        <w:rPr>
          <w:rFonts w:eastAsia="SimSun"/>
          <w:lang w:val="en-GB"/>
        </w:rPr>
        <w:t xml:space="preserve"> Microsoft sought to strengthen its foothold in the technology market by also providing customers with a complementary suite of productivity solutions.</w:t>
      </w:r>
    </w:p>
    <w:p w14:paraId="08E7865B" w14:textId="77777777" w:rsidR="009C5C7B" w:rsidRPr="00213521" w:rsidRDefault="009C5C7B" w:rsidP="009C5C7B">
      <w:pPr>
        <w:jc w:val="both"/>
        <w:rPr>
          <w:rFonts w:eastAsia="SimSun"/>
          <w:sz w:val="14"/>
          <w:szCs w:val="14"/>
          <w:lang w:val="en-GB"/>
        </w:rPr>
      </w:pPr>
    </w:p>
    <w:p w14:paraId="3519F660" w14:textId="77777777" w:rsidR="009C5C7B" w:rsidRPr="00213521" w:rsidRDefault="009C5C7B" w:rsidP="009C5C7B">
      <w:pPr>
        <w:jc w:val="both"/>
        <w:rPr>
          <w:rFonts w:eastAsia="SimSun"/>
          <w:sz w:val="14"/>
          <w:szCs w:val="14"/>
          <w:lang w:val="en-GB"/>
        </w:rPr>
      </w:pPr>
    </w:p>
    <w:p w14:paraId="400D85E2" w14:textId="77777777" w:rsidR="009C5C7B" w:rsidRPr="00D05C6D" w:rsidRDefault="009C5C7B" w:rsidP="009C5C7B">
      <w:pPr>
        <w:pStyle w:val="Casehead1"/>
        <w:rPr>
          <w:rFonts w:eastAsia="SimSun"/>
          <w:lang w:val="en-GB"/>
        </w:rPr>
      </w:pPr>
      <w:r w:rsidRPr="00D05C6D">
        <w:rPr>
          <w:rFonts w:eastAsia="SimSun"/>
          <w:lang w:val="en-GB"/>
        </w:rPr>
        <w:t>TECHNOLOGICAL TRENDS AND COMPETITION</w:t>
      </w:r>
    </w:p>
    <w:p w14:paraId="61D6141A" w14:textId="77777777" w:rsidR="009C5C7B" w:rsidRPr="00213521" w:rsidRDefault="009C5C7B" w:rsidP="009C5C7B">
      <w:pPr>
        <w:jc w:val="both"/>
        <w:rPr>
          <w:rFonts w:eastAsia="SimSun"/>
          <w:sz w:val="14"/>
          <w:szCs w:val="14"/>
          <w:lang w:val="en-GB"/>
        </w:rPr>
      </w:pPr>
    </w:p>
    <w:p w14:paraId="6CCE23F3" w14:textId="77777777" w:rsidR="009C5C7B" w:rsidRPr="00D05C6D" w:rsidRDefault="009C5C7B" w:rsidP="009C5C7B">
      <w:pPr>
        <w:pStyle w:val="Casehead2"/>
        <w:rPr>
          <w:rFonts w:eastAsia="SimSun"/>
          <w:lang w:val="en-GB"/>
        </w:rPr>
      </w:pPr>
      <w:r w:rsidRPr="00D05C6D">
        <w:rPr>
          <w:rFonts w:eastAsia="SimSun"/>
          <w:lang w:val="en-GB"/>
        </w:rPr>
        <w:t>Cloud Computing</w:t>
      </w:r>
    </w:p>
    <w:p w14:paraId="3B4620CE" w14:textId="77777777" w:rsidR="009C5C7B" w:rsidRPr="00213521" w:rsidRDefault="009C5C7B" w:rsidP="009C5C7B">
      <w:pPr>
        <w:jc w:val="both"/>
        <w:rPr>
          <w:rFonts w:eastAsia="SimSun"/>
          <w:sz w:val="14"/>
          <w:szCs w:val="14"/>
          <w:lang w:val="en-GB"/>
        </w:rPr>
      </w:pPr>
    </w:p>
    <w:p w14:paraId="0C655EAC" w14:textId="77777777" w:rsidR="009C5C7B" w:rsidRPr="00D05C6D" w:rsidRDefault="009C5C7B" w:rsidP="009C5C7B">
      <w:pPr>
        <w:pStyle w:val="BodyTextMain"/>
        <w:rPr>
          <w:rFonts w:eastAsia="SimSun"/>
          <w:lang w:val="en-GB"/>
        </w:rPr>
      </w:pPr>
      <w:r w:rsidRPr="00D05C6D">
        <w:rPr>
          <w:rFonts w:eastAsia="SimSun"/>
          <w:lang w:val="en-GB"/>
        </w:rPr>
        <w:t>One technology that was becoming increasingly pervasive across the world was cloud computing, which referred to the practice of delivering computing services such as analytics, storage, data management, networking, software, and others through the Internet. This technology reduced the heavy capital expenses that had been required in the past for on-site data centres. Cloud computing reduced the costs of infrastructure set-up and maintenance while providing speed and scalability. Ultimately, productivity and performance were improved through regular updates, reduced network latency, and security. According to Gartner, Inc. (Gartner), a leading research and advisory firm, the entire cloud market was expected to grow from $209.2 billion in 2016 to $383.4 billion in 2020. Within it, the infrastructure as a service (IaaS)</w:t>
      </w:r>
      <w:r w:rsidRPr="00D05C6D">
        <w:rPr>
          <w:rFonts w:eastAsia="SimSun"/>
          <w:vertAlign w:val="superscript"/>
          <w:lang w:val="en-GB"/>
        </w:rPr>
        <w:endnoteReference w:id="24"/>
      </w:r>
      <w:r w:rsidRPr="00D05C6D">
        <w:rPr>
          <w:rFonts w:eastAsia="SimSun"/>
          <w:lang w:val="en-GB"/>
        </w:rPr>
        <w:t xml:space="preserve"> market would grow the fastest, from $25.3 billion in 2016 to $71.6 billion in 2020. Software as a service (SaaS)</w:t>
      </w:r>
      <w:r w:rsidRPr="00D05C6D">
        <w:rPr>
          <w:rFonts w:eastAsia="SimSun"/>
          <w:vertAlign w:val="superscript"/>
          <w:lang w:val="en-GB"/>
        </w:rPr>
        <w:endnoteReference w:id="25"/>
      </w:r>
      <w:r w:rsidRPr="00D05C6D">
        <w:rPr>
          <w:rFonts w:eastAsia="SimSun"/>
          <w:lang w:val="en-GB"/>
        </w:rPr>
        <w:t xml:space="preserve"> would experience growth from $38.6 billion to $75.7 billion across the same period, as it was still expected to be the second-largest cloud segment in 2020, behind cloud advertising. The adoption of cloud computing would become increasingly mainstream, spurring growth in the infrastructure service space.</w:t>
      </w:r>
      <w:r w:rsidRPr="00D05C6D">
        <w:rPr>
          <w:rFonts w:eastAsia="SimSun"/>
          <w:vertAlign w:val="superscript"/>
          <w:lang w:val="en-GB"/>
        </w:rPr>
        <w:endnoteReference w:id="26"/>
      </w:r>
    </w:p>
    <w:p w14:paraId="27EDAC2D" w14:textId="77777777" w:rsidR="009C5C7B" w:rsidRPr="00D05C6D" w:rsidRDefault="009C5C7B" w:rsidP="009C5C7B">
      <w:pPr>
        <w:jc w:val="both"/>
        <w:rPr>
          <w:rFonts w:eastAsia="SimSun"/>
          <w:sz w:val="22"/>
          <w:szCs w:val="22"/>
          <w:lang w:val="en-GB"/>
        </w:rPr>
      </w:pPr>
      <w:r w:rsidRPr="00D05C6D">
        <w:rPr>
          <w:rFonts w:eastAsia="SimSun"/>
          <w:sz w:val="22"/>
          <w:szCs w:val="22"/>
          <w:lang w:val="en-GB"/>
        </w:rPr>
        <w:lastRenderedPageBreak/>
        <w:t>Intensive technologies such as artificial intelligence and the Internet of things were projected to be the key drivers of increasing demand for cloud services, which provided the infrastructure necessary to facilitate these breakthroughs. Gartner also predicted that by 2021, over half of the global firms already using cloud</w:t>
      </w:r>
      <w:r>
        <w:rPr>
          <w:rFonts w:eastAsia="SimSun"/>
          <w:sz w:val="22"/>
          <w:szCs w:val="22"/>
          <w:lang w:val="en-GB"/>
        </w:rPr>
        <w:t xml:space="preserve"> computing</w:t>
      </w:r>
      <w:r w:rsidRPr="00D05C6D">
        <w:rPr>
          <w:rFonts w:eastAsia="SimSun"/>
          <w:sz w:val="22"/>
          <w:szCs w:val="22"/>
          <w:lang w:val="en-GB"/>
        </w:rPr>
        <w:t xml:space="preserve"> in 2017 would migrate to an all-in cloud strategy.</w:t>
      </w:r>
      <w:r w:rsidRPr="00D05C6D">
        <w:rPr>
          <w:rFonts w:eastAsia="SimSun"/>
          <w:sz w:val="22"/>
          <w:szCs w:val="22"/>
          <w:vertAlign w:val="superscript"/>
          <w:lang w:val="en-GB"/>
        </w:rPr>
        <w:endnoteReference w:id="27"/>
      </w:r>
      <w:r w:rsidRPr="00D05C6D">
        <w:rPr>
          <w:rFonts w:eastAsia="SimSun"/>
          <w:sz w:val="22"/>
          <w:szCs w:val="22"/>
          <w:lang w:val="en-GB"/>
        </w:rPr>
        <w:t xml:space="preserve"> With the big promise of significant growth going forward, competition was expected to intensify among players in the industry.</w:t>
      </w:r>
    </w:p>
    <w:p w14:paraId="63F2FCF5" w14:textId="77777777" w:rsidR="009C5C7B" w:rsidRPr="00213521" w:rsidRDefault="009C5C7B" w:rsidP="009C5C7B">
      <w:pPr>
        <w:jc w:val="both"/>
        <w:rPr>
          <w:rFonts w:eastAsia="SimSun"/>
          <w:sz w:val="18"/>
          <w:szCs w:val="18"/>
          <w:lang w:val="en-GB"/>
        </w:rPr>
      </w:pPr>
    </w:p>
    <w:p w14:paraId="7BDF2F32" w14:textId="77777777" w:rsidR="009C5C7B" w:rsidRPr="00D05C6D" w:rsidRDefault="009C5C7B" w:rsidP="009C5C7B">
      <w:pPr>
        <w:jc w:val="both"/>
        <w:rPr>
          <w:rFonts w:eastAsia="SimSun"/>
          <w:sz w:val="22"/>
          <w:szCs w:val="22"/>
          <w:lang w:val="en-GB"/>
        </w:rPr>
      </w:pPr>
      <w:r w:rsidRPr="00D05C6D">
        <w:rPr>
          <w:rFonts w:eastAsia="SimSun"/>
          <w:sz w:val="22"/>
          <w:szCs w:val="22"/>
          <w:lang w:val="en-GB"/>
        </w:rPr>
        <w:t>Microsoft was the leading provider of cloud-based services, with Amazon.com, Inc. and International Business Machines Corporation (</w:t>
      </w:r>
      <w:r>
        <w:rPr>
          <w:rFonts w:eastAsia="SimSun"/>
          <w:sz w:val="22"/>
          <w:szCs w:val="22"/>
          <w:lang w:val="en-GB"/>
        </w:rPr>
        <w:t xml:space="preserve">commonly known as </w:t>
      </w:r>
      <w:r w:rsidRPr="00D05C6D">
        <w:rPr>
          <w:rFonts w:eastAsia="SimSun"/>
          <w:sz w:val="22"/>
          <w:szCs w:val="22"/>
          <w:lang w:val="en-GB"/>
        </w:rPr>
        <w:t>IBM) ranked second and third, respectively.</w:t>
      </w:r>
      <w:r w:rsidRPr="00D05C6D">
        <w:rPr>
          <w:rFonts w:eastAsia="SimSun"/>
          <w:sz w:val="22"/>
          <w:szCs w:val="22"/>
          <w:vertAlign w:val="superscript"/>
          <w:lang w:val="en-GB"/>
        </w:rPr>
        <w:endnoteReference w:id="28"/>
      </w:r>
      <w:r w:rsidRPr="00D05C6D">
        <w:rPr>
          <w:rFonts w:eastAsia="SimSun"/>
          <w:sz w:val="22"/>
          <w:szCs w:val="22"/>
          <w:lang w:val="en-GB"/>
        </w:rPr>
        <w:t xml:space="preserve"> Other key players were Google LLC, Oracle Corporation, Salesforce.com, Inc., and SAP SE. Peers of Microsoft Azure, the company’s cloud-based platform, included Amazon Web Services, which led the IaaS space. However, </w:t>
      </w:r>
      <w:r>
        <w:rPr>
          <w:rFonts w:eastAsia="SimSun"/>
          <w:sz w:val="22"/>
          <w:szCs w:val="22"/>
          <w:lang w:val="en-GB"/>
        </w:rPr>
        <w:t>Microsoft Azure</w:t>
      </w:r>
      <w:r w:rsidRPr="00D05C6D">
        <w:rPr>
          <w:rFonts w:eastAsia="SimSun"/>
          <w:sz w:val="22"/>
          <w:szCs w:val="22"/>
          <w:lang w:val="en-GB"/>
        </w:rPr>
        <w:t xml:space="preserve"> was the lead</w:t>
      </w:r>
      <w:r>
        <w:rPr>
          <w:rFonts w:eastAsia="SimSun"/>
          <w:sz w:val="22"/>
          <w:szCs w:val="22"/>
          <w:lang w:val="en-GB"/>
        </w:rPr>
        <w:t>er</w:t>
      </w:r>
      <w:r w:rsidRPr="00D05C6D">
        <w:rPr>
          <w:rFonts w:eastAsia="SimSun"/>
          <w:sz w:val="22"/>
          <w:szCs w:val="22"/>
          <w:lang w:val="en-GB"/>
        </w:rPr>
        <w:t xml:space="preserve"> across all three segments of the cloud—IaaS, PaaS,</w:t>
      </w:r>
      <w:r w:rsidRPr="00D05C6D">
        <w:rPr>
          <w:rFonts w:eastAsia="SimSun"/>
          <w:sz w:val="22"/>
          <w:szCs w:val="22"/>
          <w:vertAlign w:val="superscript"/>
          <w:lang w:val="en-GB"/>
        </w:rPr>
        <w:endnoteReference w:id="29"/>
      </w:r>
      <w:r w:rsidRPr="00D05C6D">
        <w:rPr>
          <w:rFonts w:eastAsia="SimSun"/>
          <w:sz w:val="22"/>
          <w:szCs w:val="22"/>
          <w:lang w:val="en-GB"/>
        </w:rPr>
        <w:t xml:space="preserve"> and SaaS (see Exhibit 4). Microsoft aimed to leverage its expertise and scale to help migrate clients to the cloud reliably and cost effectively. It could do so by offering its Microsoft SQL Server, Visual Studio, System Center, and Azure products through its combination of public, private, and hybrid clouds.</w:t>
      </w:r>
    </w:p>
    <w:p w14:paraId="3C229C75" w14:textId="77777777" w:rsidR="009C5C7B" w:rsidRPr="00213521" w:rsidRDefault="009C5C7B" w:rsidP="009C5C7B">
      <w:pPr>
        <w:jc w:val="both"/>
        <w:rPr>
          <w:rFonts w:eastAsia="SimSun"/>
          <w:sz w:val="14"/>
          <w:szCs w:val="14"/>
          <w:lang w:val="en-GB"/>
        </w:rPr>
      </w:pPr>
    </w:p>
    <w:p w14:paraId="16D901C2" w14:textId="77777777" w:rsidR="009C5C7B" w:rsidRPr="00213521" w:rsidRDefault="009C5C7B" w:rsidP="009C5C7B">
      <w:pPr>
        <w:jc w:val="both"/>
        <w:rPr>
          <w:rFonts w:eastAsia="SimSun"/>
          <w:sz w:val="14"/>
          <w:szCs w:val="14"/>
          <w:lang w:val="en-GB"/>
        </w:rPr>
      </w:pPr>
    </w:p>
    <w:p w14:paraId="1E252D5F" w14:textId="77777777" w:rsidR="009C5C7B" w:rsidRPr="00D05C6D" w:rsidRDefault="009C5C7B" w:rsidP="009C5C7B">
      <w:pPr>
        <w:pStyle w:val="Casehead2"/>
        <w:rPr>
          <w:rFonts w:eastAsia="SimSun"/>
          <w:lang w:val="en-GB"/>
        </w:rPr>
      </w:pPr>
      <w:r w:rsidRPr="00D05C6D">
        <w:rPr>
          <w:rFonts w:eastAsia="SimSun"/>
          <w:lang w:val="en-GB"/>
        </w:rPr>
        <w:t>Personal Computing</w:t>
      </w:r>
    </w:p>
    <w:p w14:paraId="134A4A57" w14:textId="77777777" w:rsidR="009C5C7B" w:rsidRPr="00213521" w:rsidRDefault="009C5C7B" w:rsidP="009C5C7B">
      <w:pPr>
        <w:jc w:val="both"/>
        <w:rPr>
          <w:rFonts w:eastAsia="SimSun"/>
          <w:sz w:val="14"/>
          <w:szCs w:val="14"/>
          <w:lang w:val="en-GB"/>
        </w:rPr>
      </w:pPr>
    </w:p>
    <w:p w14:paraId="2412A142" w14:textId="77777777" w:rsidR="009C5C7B" w:rsidRPr="00D05C6D" w:rsidRDefault="009C5C7B" w:rsidP="009C5C7B">
      <w:pPr>
        <w:jc w:val="both"/>
        <w:rPr>
          <w:rFonts w:eastAsia="SimSun"/>
          <w:sz w:val="22"/>
          <w:szCs w:val="22"/>
          <w:lang w:val="en-GB"/>
        </w:rPr>
      </w:pPr>
      <w:r w:rsidRPr="00D05C6D">
        <w:rPr>
          <w:rFonts w:eastAsia="SimSun"/>
          <w:sz w:val="22"/>
          <w:szCs w:val="22"/>
          <w:lang w:val="en-GB"/>
        </w:rPr>
        <w:t>Gartner ranked the top three vendors for enterprise desktops and notebooks as Dell Inc., HP Inc., and Lenovo Group Ltd. These vendors controlled a combined 58.4 per cent of the global revenue share in 2016.</w:t>
      </w:r>
      <w:r w:rsidRPr="00D05C6D">
        <w:rPr>
          <w:rFonts w:eastAsia="SimSun"/>
          <w:sz w:val="22"/>
          <w:szCs w:val="22"/>
          <w:vertAlign w:val="superscript"/>
          <w:lang w:val="en-GB"/>
        </w:rPr>
        <w:endnoteReference w:id="30"/>
      </w:r>
      <w:r w:rsidRPr="00D05C6D">
        <w:rPr>
          <w:rFonts w:eastAsia="SimSun"/>
          <w:sz w:val="22"/>
          <w:szCs w:val="22"/>
          <w:lang w:val="en-GB"/>
        </w:rPr>
        <w:t xml:space="preserve"> While traditional PCs and notebooks were fast commoditizing, the emergence of new technologies with hybrid form factors, such as detachables, threatened to disrupt the hardware industry on the back of a declining PC industry. In the fourth quarter of 2016, shipments of traditional desktops and notebooks declined by 1.5 per cent, YoY, according to International Data Corporation (IDC).</w:t>
      </w:r>
      <w:r w:rsidRPr="00D05C6D">
        <w:rPr>
          <w:rFonts w:eastAsia="SimSun"/>
          <w:sz w:val="22"/>
          <w:szCs w:val="22"/>
          <w:vertAlign w:val="superscript"/>
          <w:lang w:val="en-GB"/>
        </w:rPr>
        <w:endnoteReference w:id="31"/>
      </w:r>
      <w:r w:rsidRPr="00D05C6D">
        <w:rPr>
          <w:rFonts w:eastAsia="SimSun"/>
          <w:sz w:val="22"/>
          <w:szCs w:val="22"/>
          <w:lang w:val="en-GB"/>
        </w:rPr>
        <w:t xml:space="preserve"> Annual PC shipments declined YoY by 5.7 per cent in 2016 (see Exhibit 5).</w:t>
      </w:r>
      <w:r w:rsidRPr="00D05C6D">
        <w:rPr>
          <w:rFonts w:eastAsia="SimSun"/>
          <w:sz w:val="22"/>
          <w:szCs w:val="22"/>
          <w:vertAlign w:val="superscript"/>
          <w:lang w:val="en-GB"/>
        </w:rPr>
        <w:endnoteReference w:id="32"/>
      </w:r>
      <w:r w:rsidRPr="00D05C6D">
        <w:rPr>
          <w:rFonts w:eastAsia="SimSun"/>
          <w:sz w:val="22"/>
          <w:szCs w:val="22"/>
          <w:lang w:val="en-GB"/>
        </w:rPr>
        <w:t xml:space="preserve"> </w:t>
      </w:r>
    </w:p>
    <w:p w14:paraId="79C1168C" w14:textId="77777777" w:rsidR="009C5C7B" w:rsidRPr="00213521" w:rsidRDefault="009C5C7B" w:rsidP="009C5C7B">
      <w:pPr>
        <w:jc w:val="both"/>
        <w:rPr>
          <w:rFonts w:eastAsia="SimSun"/>
          <w:sz w:val="14"/>
          <w:szCs w:val="14"/>
          <w:lang w:val="en-GB"/>
        </w:rPr>
      </w:pPr>
    </w:p>
    <w:p w14:paraId="7F8AF430" w14:textId="77777777" w:rsidR="009C5C7B" w:rsidRPr="00D05C6D" w:rsidRDefault="009C5C7B" w:rsidP="009C5C7B">
      <w:pPr>
        <w:jc w:val="both"/>
        <w:rPr>
          <w:rFonts w:eastAsia="SimSun"/>
          <w:sz w:val="22"/>
          <w:szCs w:val="22"/>
          <w:lang w:val="en-GB"/>
        </w:rPr>
      </w:pPr>
      <w:r w:rsidRPr="00D05C6D">
        <w:rPr>
          <w:rFonts w:eastAsia="SimSun"/>
          <w:sz w:val="22"/>
          <w:szCs w:val="22"/>
          <w:lang w:val="en-GB"/>
        </w:rPr>
        <w:t>Within the traditional PC market, the top five players were Lenovo Group Ltd., HP Inc., Dell Inc., AusTek Computer Inc., and Apple, respectively.</w:t>
      </w:r>
      <w:r w:rsidRPr="00D05C6D">
        <w:rPr>
          <w:rFonts w:eastAsia="SimSun"/>
          <w:sz w:val="22"/>
          <w:szCs w:val="22"/>
          <w:vertAlign w:val="superscript"/>
          <w:lang w:val="en-GB"/>
        </w:rPr>
        <w:endnoteReference w:id="33"/>
      </w:r>
      <w:r w:rsidRPr="00D05C6D">
        <w:rPr>
          <w:rFonts w:eastAsia="SimSun"/>
          <w:sz w:val="22"/>
          <w:szCs w:val="22"/>
          <w:lang w:val="en-GB"/>
        </w:rPr>
        <w:t xml:space="preserve"> Along with challenging macroeconomic conditions, the rise of smart phones had contributed to the decline in the market.</w:t>
      </w:r>
      <w:r w:rsidRPr="00D05C6D">
        <w:rPr>
          <w:rFonts w:eastAsia="SimSun"/>
          <w:sz w:val="22"/>
          <w:szCs w:val="22"/>
          <w:vertAlign w:val="superscript"/>
          <w:lang w:val="en-GB"/>
        </w:rPr>
        <w:endnoteReference w:id="34"/>
      </w:r>
      <w:r w:rsidRPr="00D05C6D">
        <w:rPr>
          <w:rFonts w:eastAsia="SimSun"/>
          <w:sz w:val="22"/>
          <w:szCs w:val="22"/>
          <w:lang w:val="en-GB"/>
        </w:rPr>
        <w:t xml:space="preserve"> As lifestyles became more hectic and consumers began to demand lightweight, high-powered devices, ultramobile premium devices such as Microsoft Surface had started to gain traction among end consumers and enterprise clients. Another key trend would be the ability to ensure seamless usage across different devices.</w:t>
      </w:r>
      <w:r w:rsidRPr="00D05C6D">
        <w:rPr>
          <w:rFonts w:eastAsia="SimSun"/>
          <w:sz w:val="22"/>
          <w:szCs w:val="22"/>
          <w:vertAlign w:val="superscript"/>
          <w:lang w:val="en-GB"/>
        </w:rPr>
        <w:endnoteReference w:id="35"/>
      </w:r>
      <w:r w:rsidRPr="00D05C6D">
        <w:rPr>
          <w:rFonts w:eastAsia="SimSun"/>
          <w:sz w:val="22"/>
          <w:szCs w:val="22"/>
          <w:lang w:val="en-GB"/>
        </w:rPr>
        <w:t xml:space="preserve"> For example, desktops should be able to share information easily with tablets or notebooks to ensure a seamless user experience. This was especially useful given the rising trend in remote working and collaborative workplaces, thereby changing the usage scenarios of a typical user. In the PC industry, players looked to defend market share by building on core competencies and tapping on their loyal user base.</w:t>
      </w:r>
    </w:p>
    <w:p w14:paraId="10C6D50B" w14:textId="77777777" w:rsidR="009C5C7B" w:rsidRPr="00213521" w:rsidRDefault="009C5C7B" w:rsidP="009C5C7B">
      <w:pPr>
        <w:jc w:val="both"/>
        <w:rPr>
          <w:rFonts w:eastAsia="SimSun"/>
          <w:sz w:val="14"/>
          <w:szCs w:val="14"/>
          <w:lang w:val="en-GB"/>
        </w:rPr>
      </w:pPr>
    </w:p>
    <w:p w14:paraId="36E7C75C" w14:textId="77777777" w:rsidR="009C5C7B" w:rsidRPr="00D05C6D" w:rsidRDefault="009C5C7B" w:rsidP="009C5C7B">
      <w:pPr>
        <w:jc w:val="both"/>
        <w:rPr>
          <w:rFonts w:eastAsia="SimSun"/>
          <w:sz w:val="22"/>
          <w:szCs w:val="22"/>
          <w:lang w:val="en-GB"/>
        </w:rPr>
      </w:pPr>
      <w:r w:rsidRPr="00D05C6D">
        <w:rPr>
          <w:rFonts w:eastAsia="SimSun"/>
          <w:sz w:val="22"/>
          <w:szCs w:val="22"/>
          <w:lang w:val="en-GB"/>
        </w:rPr>
        <w:t>However, instead of maintaining the status quo with competitive dynamics, Microsoft sought to revolutionize the way people worked with productivity devices by taking a first step into creating a device of its own in 2012.</w:t>
      </w:r>
      <w:r w:rsidRPr="00D05C6D">
        <w:rPr>
          <w:rFonts w:eastAsia="SimSun"/>
          <w:sz w:val="22"/>
          <w:szCs w:val="22"/>
          <w:vertAlign w:val="superscript"/>
          <w:lang w:val="en-GB"/>
        </w:rPr>
        <w:endnoteReference w:id="36"/>
      </w:r>
      <w:r w:rsidRPr="00D05C6D">
        <w:rPr>
          <w:rFonts w:eastAsia="SimSun"/>
          <w:sz w:val="22"/>
          <w:szCs w:val="22"/>
          <w:lang w:val="en-GB"/>
        </w:rPr>
        <w:t xml:space="preserve"> That year, Microsoft launched the Microsoft Surface Pro, its first two-in-one device, which could switch from a traditional laptop into a tablet. The firm then led subsequent innovations in exploring new form factors that attempted to meet the mobility and versatility needs of the modern lifestyle. This included adding detachable displays, digital inking, and biometric security features to some products. The firm then introduced new products such as the Surface Book, Surface Hub, Surface Laptop, and Surface Studio over the next few years.</w:t>
      </w:r>
      <w:r w:rsidRPr="00D05C6D">
        <w:rPr>
          <w:rFonts w:eastAsia="SimSun"/>
          <w:sz w:val="22"/>
          <w:szCs w:val="22"/>
          <w:vertAlign w:val="superscript"/>
          <w:lang w:val="en-GB"/>
        </w:rPr>
        <w:endnoteReference w:id="37"/>
      </w:r>
    </w:p>
    <w:p w14:paraId="74D7EF62" w14:textId="77777777" w:rsidR="009C5C7B" w:rsidRPr="00213521" w:rsidRDefault="009C5C7B" w:rsidP="009C5C7B">
      <w:pPr>
        <w:pStyle w:val="BodyTextMain"/>
        <w:rPr>
          <w:rFonts w:eastAsia="SimSun"/>
          <w:sz w:val="14"/>
          <w:szCs w:val="14"/>
          <w:lang w:val="en-GB"/>
        </w:rPr>
      </w:pPr>
    </w:p>
    <w:p w14:paraId="1B077013" w14:textId="77777777" w:rsidR="009C5C7B" w:rsidRPr="00213521" w:rsidRDefault="009C5C7B" w:rsidP="009C5C7B">
      <w:pPr>
        <w:pStyle w:val="BodyTextMain"/>
        <w:rPr>
          <w:rFonts w:eastAsia="SimSun"/>
          <w:sz w:val="14"/>
          <w:szCs w:val="14"/>
          <w:lang w:val="en-GB"/>
        </w:rPr>
      </w:pPr>
    </w:p>
    <w:p w14:paraId="07634AEB" w14:textId="77777777" w:rsidR="009C5C7B" w:rsidRPr="00D05C6D" w:rsidRDefault="009C5C7B" w:rsidP="009C5C7B">
      <w:pPr>
        <w:pStyle w:val="Casehead1"/>
        <w:rPr>
          <w:rFonts w:eastAsia="SimSun"/>
          <w:lang w:val="en-GB"/>
        </w:rPr>
      </w:pPr>
      <w:r w:rsidRPr="00D05C6D">
        <w:rPr>
          <w:rFonts w:eastAsia="SimSun"/>
          <w:lang w:val="en-GB"/>
        </w:rPr>
        <w:t>OPEN INNOVATION AT MICROSOFT</w:t>
      </w:r>
    </w:p>
    <w:p w14:paraId="073DCDD3" w14:textId="77777777" w:rsidR="009C5C7B" w:rsidRPr="00213521" w:rsidRDefault="009C5C7B" w:rsidP="009C5C7B">
      <w:pPr>
        <w:pStyle w:val="BodyTextMain"/>
        <w:rPr>
          <w:rFonts w:eastAsia="SimSun"/>
          <w:sz w:val="14"/>
          <w:szCs w:val="14"/>
          <w:lang w:val="en-GB"/>
        </w:rPr>
      </w:pPr>
    </w:p>
    <w:p w14:paraId="690DD0D2" w14:textId="77777777" w:rsidR="009C5C7B" w:rsidRPr="00D05C6D" w:rsidRDefault="009C5C7B" w:rsidP="009C5C7B">
      <w:pPr>
        <w:jc w:val="both"/>
        <w:rPr>
          <w:rFonts w:eastAsia="SimSun"/>
          <w:sz w:val="22"/>
          <w:szCs w:val="22"/>
          <w:lang w:val="en-GB"/>
        </w:rPr>
      </w:pPr>
      <w:r w:rsidRPr="00D05C6D">
        <w:rPr>
          <w:rFonts w:eastAsia="SimSun"/>
          <w:sz w:val="22"/>
          <w:szCs w:val="22"/>
          <w:lang w:val="en-GB"/>
        </w:rPr>
        <w:t>Microsoft had started out as a purely software company, creating and selling the Microsoft Windows operating system and Microsoft Office productivity tools. However, due to changing trends in the world and the rise of the gaming industry, the company decided to make its first foray into hardware with the release of the Xbox in 2001</w:t>
      </w:r>
      <w:r w:rsidRPr="00D05C6D">
        <w:rPr>
          <w:rFonts w:eastAsia="SimSun"/>
          <w:sz w:val="22"/>
          <w:szCs w:val="22"/>
          <w:vertAlign w:val="superscript"/>
          <w:lang w:val="en-GB"/>
        </w:rPr>
        <w:endnoteReference w:id="38"/>
      </w:r>
      <w:r w:rsidRPr="00D05C6D">
        <w:rPr>
          <w:rFonts w:eastAsia="SimSun"/>
          <w:sz w:val="22"/>
          <w:szCs w:val="22"/>
          <w:lang w:val="en-GB"/>
        </w:rPr>
        <w:t xml:space="preserve"> and the Xbox 360 in 2005.</w:t>
      </w:r>
      <w:r w:rsidRPr="00D05C6D">
        <w:rPr>
          <w:rFonts w:eastAsia="SimSun"/>
          <w:sz w:val="22"/>
          <w:szCs w:val="22"/>
          <w:vertAlign w:val="superscript"/>
          <w:lang w:val="en-GB"/>
        </w:rPr>
        <w:endnoteReference w:id="39"/>
      </w:r>
    </w:p>
    <w:p w14:paraId="5210F8D5" w14:textId="77777777" w:rsidR="009C5C7B" w:rsidRPr="00D05C6D" w:rsidRDefault="009C5C7B" w:rsidP="009C5C7B">
      <w:pPr>
        <w:jc w:val="both"/>
        <w:rPr>
          <w:rFonts w:eastAsia="SimSun"/>
          <w:sz w:val="22"/>
          <w:szCs w:val="22"/>
          <w:lang w:val="en-GB"/>
        </w:rPr>
      </w:pPr>
      <w:r w:rsidRPr="00D05C6D">
        <w:rPr>
          <w:rFonts w:eastAsia="SimSun"/>
          <w:sz w:val="22"/>
          <w:szCs w:val="22"/>
          <w:lang w:val="en-GB"/>
        </w:rPr>
        <w:lastRenderedPageBreak/>
        <w:t>Subsequently, Microsoft innovated further in the software space with new versions of the operating system, such as Windows Vista, and development products, such as the Microsoft Visual Studio. In 2008, the firm launched its first version of Microsoft Azure, providing a cloud platform for its solutions and products.</w:t>
      </w:r>
      <w:r w:rsidRPr="00D05C6D">
        <w:rPr>
          <w:rFonts w:eastAsia="SimSun"/>
          <w:sz w:val="22"/>
          <w:szCs w:val="22"/>
          <w:vertAlign w:val="superscript"/>
          <w:lang w:val="en-GB"/>
        </w:rPr>
        <w:endnoteReference w:id="40"/>
      </w:r>
      <w:r w:rsidRPr="00D05C6D">
        <w:rPr>
          <w:rFonts w:eastAsia="SimSun"/>
          <w:sz w:val="22"/>
          <w:szCs w:val="22"/>
          <w:lang w:val="en-GB"/>
        </w:rPr>
        <w:t xml:space="preserve"> In 2011, Microsoft acquired Skype Technologies to enhance its real-time communications portfolio.</w:t>
      </w:r>
      <w:r w:rsidRPr="00D05C6D">
        <w:rPr>
          <w:rFonts w:eastAsia="SimSun"/>
          <w:sz w:val="22"/>
          <w:szCs w:val="22"/>
          <w:vertAlign w:val="superscript"/>
          <w:lang w:val="en-GB"/>
        </w:rPr>
        <w:endnoteReference w:id="41"/>
      </w:r>
      <w:r w:rsidRPr="00D05C6D">
        <w:rPr>
          <w:rFonts w:eastAsia="SimSun"/>
          <w:sz w:val="22"/>
          <w:szCs w:val="22"/>
          <w:lang w:val="en-GB"/>
        </w:rPr>
        <w:t xml:space="preserve"> In June 2012, the company launched the Surface Tablet PC, the first “personal computer created in-house by the firm.</w:t>
      </w:r>
      <w:r w:rsidRPr="00D05C6D">
        <w:rPr>
          <w:rFonts w:eastAsia="SimSun"/>
          <w:sz w:val="22"/>
          <w:szCs w:val="22"/>
          <w:vertAlign w:val="superscript"/>
          <w:lang w:val="en-GB"/>
        </w:rPr>
        <w:endnoteReference w:id="42"/>
      </w:r>
      <w:r w:rsidRPr="00D05C6D">
        <w:rPr>
          <w:rFonts w:eastAsia="SimSun"/>
          <w:sz w:val="22"/>
          <w:szCs w:val="22"/>
          <w:lang w:val="en-GB"/>
        </w:rPr>
        <w:t xml:space="preserve"> On the company’s business approach to innovation, Panay said that Microsoft was “going to keep pushing innovation . . . to keep investing, but [that it wanted] those investments to proliferate across to [its] partners as well,” adding, “it’s just a great opportunity for the PC market to continue to grow and give customers what they need.”</w:t>
      </w:r>
      <w:r w:rsidRPr="00D05C6D">
        <w:rPr>
          <w:rFonts w:eastAsia="SimSun"/>
          <w:sz w:val="22"/>
          <w:szCs w:val="22"/>
          <w:vertAlign w:val="superscript"/>
          <w:lang w:val="en-GB"/>
        </w:rPr>
        <w:endnoteReference w:id="43"/>
      </w:r>
      <w:r w:rsidRPr="00D05C6D">
        <w:rPr>
          <w:rFonts w:eastAsia="SimSun"/>
          <w:sz w:val="22"/>
          <w:szCs w:val="22"/>
          <w:lang w:val="en-GB"/>
        </w:rPr>
        <w:t xml:space="preserve"> </w:t>
      </w:r>
    </w:p>
    <w:p w14:paraId="7026D679" w14:textId="77777777" w:rsidR="009C5C7B" w:rsidRPr="00D05C6D" w:rsidRDefault="009C5C7B" w:rsidP="009C5C7B">
      <w:pPr>
        <w:jc w:val="both"/>
        <w:rPr>
          <w:rFonts w:eastAsia="SimSun"/>
          <w:sz w:val="22"/>
          <w:szCs w:val="22"/>
          <w:lang w:val="en-GB"/>
        </w:rPr>
      </w:pPr>
    </w:p>
    <w:p w14:paraId="1CFECAA8" w14:textId="77777777" w:rsidR="009C5C7B" w:rsidRPr="00D05C6D" w:rsidRDefault="009C5C7B" w:rsidP="009C5C7B">
      <w:pPr>
        <w:jc w:val="both"/>
        <w:rPr>
          <w:rFonts w:eastAsia="SimSun"/>
          <w:sz w:val="22"/>
          <w:szCs w:val="22"/>
          <w:lang w:val="en-GB"/>
        </w:rPr>
      </w:pPr>
      <w:r w:rsidRPr="00D05C6D">
        <w:rPr>
          <w:rFonts w:eastAsia="SimSun"/>
          <w:sz w:val="22"/>
          <w:szCs w:val="22"/>
          <w:lang w:val="en-GB"/>
        </w:rPr>
        <w:t>By then, Microsoft had ventured from software into creating hardware, and then moved toward integrated cloud-based offerings such as Office 365 and Xbox Live. These were all tools that could be used seamlessly with Surface and Xbox 360 products, delivered through a cloud layer. The company invested a total of $12.0 billion per year in 2015 and 2016, representing 13.0 per cent and 14.0 per cent of revenue, respectively.</w:t>
      </w:r>
      <w:r w:rsidRPr="00D05C6D">
        <w:rPr>
          <w:rFonts w:eastAsia="SimSun"/>
          <w:sz w:val="22"/>
          <w:szCs w:val="22"/>
          <w:vertAlign w:val="superscript"/>
          <w:lang w:val="en-GB"/>
        </w:rPr>
        <w:endnoteReference w:id="44"/>
      </w:r>
      <w:r w:rsidRPr="00D05C6D">
        <w:rPr>
          <w:rFonts w:eastAsia="SimSun"/>
          <w:sz w:val="22"/>
          <w:szCs w:val="22"/>
          <w:lang w:val="en-GB"/>
        </w:rPr>
        <w:t xml:space="preserve"> The commitment allowed the company to constantly produce product differentiation and decide which enhancements were the most vital. As a result, Microsoft had built up a strong portfolio of more than 60,000 global patents granted, with another 36,000 patents pending.</w:t>
      </w:r>
      <w:r w:rsidRPr="00D05C6D">
        <w:rPr>
          <w:rFonts w:eastAsia="SimSun"/>
          <w:sz w:val="22"/>
          <w:szCs w:val="22"/>
          <w:vertAlign w:val="superscript"/>
          <w:lang w:val="en-GB"/>
        </w:rPr>
        <w:endnoteReference w:id="45"/>
      </w:r>
      <w:r w:rsidRPr="00D05C6D">
        <w:rPr>
          <w:rFonts w:eastAsia="SimSun"/>
          <w:sz w:val="22"/>
          <w:szCs w:val="22"/>
          <w:lang w:val="en-GB"/>
        </w:rPr>
        <w:t xml:space="preserve"> Strategic research at the firm went beyond immediate product considerations; the firm funded research at both the corporate and the business-segment level to ensure it was capitalizing on long-term business opportunities. It also had a specialized research division, Microsoft Research, which worked closely with top universities to develop the frontiers of computer science.</w:t>
      </w:r>
      <w:r w:rsidRPr="00D05C6D">
        <w:rPr>
          <w:rFonts w:eastAsia="SimSun"/>
          <w:sz w:val="22"/>
          <w:szCs w:val="22"/>
          <w:vertAlign w:val="superscript"/>
          <w:lang w:val="en-GB"/>
        </w:rPr>
        <w:endnoteReference w:id="46"/>
      </w:r>
    </w:p>
    <w:p w14:paraId="75B15BAE" w14:textId="77777777" w:rsidR="009C5C7B" w:rsidRPr="00D05C6D" w:rsidRDefault="009C5C7B" w:rsidP="009C5C7B">
      <w:pPr>
        <w:jc w:val="both"/>
        <w:rPr>
          <w:rFonts w:eastAsia="SimSun"/>
          <w:sz w:val="22"/>
          <w:szCs w:val="22"/>
          <w:lang w:val="en-GB"/>
        </w:rPr>
      </w:pPr>
    </w:p>
    <w:p w14:paraId="30171B72" w14:textId="77777777" w:rsidR="009C5C7B" w:rsidRPr="00D05C6D" w:rsidRDefault="009C5C7B" w:rsidP="009C5C7B">
      <w:pPr>
        <w:jc w:val="both"/>
        <w:rPr>
          <w:rFonts w:eastAsia="SimSun"/>
          <w:sz w:val="22"/>
          <w:szCs w:val="22"/>
          <w:lang w:val="en-GB"/>
        </w:rPr>
      </w:pPr>
      <w:r w:rsidRPr="00D05C6D">
        <w:rPr>
          <w:rFonts w:eastAsia="SimSun"/>
          <w:sz w:val="22"/>
          <w:szCs w:val="22"/>
          <w:lang w:val="en-GB"/>
        </w:rPr>
        <w:t>In creating what was known as the Windows ecosystem, Microsoft had committed to designing and marketing better first-party devices.</w:t>
      </w:r>
      <w:r w:rsidRPr="00D05C6D">
        <w:rPr>
          <w:rFonts w:eastAsia="SimSun"/>
          <w:sz w:val="22"/>
          <w:szCs w:val="22"/>
          <w:vertAlign w:val="superscript"/>
          <w:lang w:val="en-GB"/>
        </w:rPr>
        <w:endnoteReference w:id="47"/>
      </w:r>
      <w:r w:rsidRPr="00D05C6D">
        <w:rPr>
          <w:rFonts w:eastAsia="SimSun"/>
          <w:sz w:val="22"/>
          <w:szCs w:val="22"/>
          <w:lang w:val="en-GB"/>
        </w:rPr>
        <w:t xml:space="preserve"> It spurred further innovation and generated more demand through creating more personal computing experiences for end users. The company’s ongoing investments in innovation helped to grow its ecosystem in order to improve the way people communicated, worked, played, and learned in the modern world. Its success thus far was due to its ability to nurture the right products and experiences for global users.</w:t>
      </w:r>
      <w:r w:rsidRPr="00D05C6D">
        <w:rPr>
          <w:rFonts w:eastAsia="SimSun"/>
          <w:sz w:val="22"/>
          <w:szCs w:val="22"/>
          <w:vertAlign w:val="superscript"/>
          <w:lang w:val="en-GB"/>
        </w:rPr>
        <w:endnoteReference w:id="48"/>
      </w:r>
    </w:p>
    <w:p w14:paraId="0184BA5C" w14:textId="77777777" w:rsidR="009C5C7B" w:rsidRPr="00D05C6D" w:rsidRDefault="009C5C7B" w:rsidP="009C5C7B">
      <w:pPr>
        <w:pStyle w:val="BodyTextMain"/>
        <w:rPr>
          <w:rFonts w:eastAsia="SimSun"/>
          <w:lang w:val="en-GB"/>
        </w:rPr>
      </w:pPr>
    </w:p>
    <w:p w14:paraId="5BEE1C02" w14:textId="77777777" w:rsidR="009C5C7B" w:rsidRPr="00D05C6D" w:rsidRDefault="009C5C7B" w:rsidP="009C5C7B">
      <w:pPr>
        <w:pStyle w:val="BodyTextMain"/>
        <w:rPr>
          <w:rFonts w:eastAsia="SimSun"/>
          <w:lang w:val="en-GB"/>
        </w:rPr>
      </w:pPr>
    </w:p>
    <w:p w14:paraId="58B56898" w14:textId="77777777" w:rsidR="009C5C7B" w:rsidRPr="00D05C6D" w:rsidRDefault="009C5C7B" w:rsidP="009C5C7B">
      <w:pPr>
        <w:pStyle w:val="Casehead1"/>
        <w:rPr>
          <w:rFonts w:eastAsia="SimSun"/>
          <w:lang w:val="en-GB"/>
        </w:rPr>
      </w:pPr>
      <w:r w:rsidRPr="00D05C6D">
        <w:rPr>
          <w:rFonts w:eastAsia="SimSun"/>
          <w:lang w:val="en-GB"/>
        </w:rPr>
        <w:t>DESIGN INNOVATION—THE SPECIAL INGREDIENT</w:t>
      </w:r>
    </w:p>
    <w:p w14:paraId="427A7BCA" w14:textId="77777777" w:rsidR="009C5C7B" w:rsidRPr="00D05C6D" w:rsidRDefault="009C5C7B" w:rsidP="009C5C7B">
      <w:pPr>
        <w:jc w:val="both"/>
        <w:rPr>
          <w:rFonts w:eastAsia="SimSun"/>
          <w:sz w:val="22"/>
          <w:szCs w:val="22"/>
          <w:lang w:val="en-GB"/>
        </w:rPr>
      </w:pPr>
    </w:p>
    <w:p w14:paraId="6FEBD5C9" w14:textId="77777777" w:rsidR="009C5C7B" w:rsidRPr="00D05C6D" w:rsidRDefault="009C5C7B" w:rsidP="009C5C7B">
      <w:pPr>
        <w:jc w:val="both"/>
        <w:rPr>
          <w:rFonts w:eastAsia="SimSun"/>
          <w:sz w:val="22"/>
          <w:szCs w:val="22"/>
          <w:lang w:val="en-GB"/>
        </w:rPr>
      </w:pPr>
      <w:r w:rsidRPr="00D05C6D">
        <w:rPr>
          <w:rFonts w:eastAsia="SimSun"/>
          <w:sz w:val="22"/>
          <w:szCs w:val="22"/>
          <w:lang w:val="en-GB"/>
        </w:rPr>
        <w:t>While Microsoft emphasized developing its businesses to thrive in the modern world, product innovation was the essence of its business success. At Microsoft, design innovation was a strategic imperative.</w:t>
      </w:r>
      <w:r w:rsidRPr="00D05C6D">
        <w:rPr>
          <w:rFonts w:eastAsia="SimSun"/>
          <w:sz w:val="22"/>
          <w:szCs w:val="22"/>
          <w:vertAlign w:val="superscript"/>
          <w:lang w:val="en-GB"/>
        </w:rPr>
        <w:endnoteReference w:id="49"/>
      </w:r>
    </w:p>
    <w:p w14:paraId="45758551" w14:textId="77777777" w:rsidR="009C5C7B" w:rsidRPr="00D05C6D" w:rsidRDefault="009C5C7B" w:rsidP="009C5C7B">
      <w:pPr>
        <w:jc w:val="both"/>
        <w:rPr>
          <w:rFonts w:eastAsia="SimSun"/>
          <w:sz w:val="22"/>
          <w:szCs w:val="22"/>
          <w:lang w:val="en-GB"/>
        </w:rPr>
      </w:pPr>
    </w:p>
    <w:p w14:paraId="488853A9" w14:textId="77777777" w:rsidR="009C5C7B" w:rsidRPr="00D05C6D" w:rsidRDefault="009C5C7B" w:rsidP="009C5C7B">
      <w:pPr>
        <w:jc w:val="both"/>
        <w:rPr>
          <w:rFonts w:eastAsia="SimSun"/>
          <w:spacing w:val="-2"/>
          <w:sz w:val="22"/>
          <w:szCs w:val="22"/>
          <w:lang w:val="en-GB"/>
        </w:rPr>
      </w:pPr>
      <w:r w:rsidRPr="00D05C6D">
        <w:rPr>
          <w:rFonts w:eastAsia="SimSun"/>
          <w:spacing w:val="-2"/>
          <w:sz w:val="22"/>
          <w:szCs w:val="22"/>
          <w:lang w:val="en-GB"/>
        </w:rPr>
        <w:t>In the case of Surface, Microsoft created hardware that optimized daily tasks in the modern workplace.</w:t>
      </w:r>
      <w:r w:rsidRPr="00D05C6D">
        <w:rPr>
          <w:rStyle w:val="EndnoteReference"/>
          <w:rFonts w:eastAsia="SimSun"/>
          <w:spacing w:val="-2"/>
          <w:sz w:val="22"/>
          <w:szCs w:val="22"/>
          <w:lang w:val="en-GB"/>
        </w:rPr>
        <w:endnoteReference w:id="50"/>
      </w:r>
      <w:r w:rsidRPr="00D05C6D">
        <w:rPr>
          <w:rFonts w:eastAsia="SimSun"/>
          <w:spacing w:val="-2"/>
          <w:sz w:val="22"/>
          <w:szCs w:val="22"/>
          <w:lang w:val="en-GB"/>
        </w:rPr>
        <w:t xml:space="preserve"> Traditionally, workers used desktop PCs, but doing so limited mobility and collaboration. For example, when workers left the office, they were often unable to bring their work with them, resulting in lost productivity or the need to be always bound to their desks. With the increasing prevalence of remote working, it became all the more important for hardware to facilitate collaboration and working outside of the office.</w:t>
      </w:r>
      <w:r w:rsidRPr="00D05C6D">
        <w:rPr>
          <w:rFonts w:eastAsia="SimSun"/>
          <w:spacing w:val="-2"/>
          <w:sz w:val="22"/>
          <w:szCs w:val="22"/>
          <w:vertAlign w:val="superscript"/>
          <w:lang w:val="en-GB"/>
        </w:rPr>
        <w:endnoteReference w:id="51"/>
      </w:r>
    </w:p>
    <w:p w14:paraId="30FE4F11" w14:textId="77777777" w:rsidR="009C5C7B" w:rsidRPr="00D05C6D" w:rsidRDefault="009C5C7B" w:rsidP="009C5C7B">
      <w:pPr>
        <w:jc w:val="both"/>
        <w:rPr>
          <w:rFonts w:eastAsia="SimSun"/>
          <w:sz w:val="22"/>
          <w:szCs w:val="22"/>
          <w:lang w:val="en-GB"/>
        </w:rPr>
      </w:pPr>
    </w:p>
    <w:p w14:paraId="272BFC65" w14:textId="77777777" w:rsidR="009C5C7B" w:rsidRPr="00D05C6D" w:rsidRDefault="009C5C7B" w:rsidP="009C5C7B">
      <w:pPr>
        <w:jc w:val="both"/>
        <w:rPr>
          <w:rFonts w:eastAsia="SimSun"/>
          <w:sz w:val="22"/>
          <w:szCs w:val="22"/>
          <w:lang w:val="en-GB"/>
        </w:rPr>
      </w:pPr>
      <w:r w:rsidRPr="00D05C6D">
        <w:rPr>
          <w:rFonts w:eastAsia="SimSun"/>
          <w:sz w:val="22"/>
          <w:szCs w:val="22"/>
          <w:lang w:val="en-GB"/>
        </w:rPr>
        <w:t>Microsoft had an internal multidisciplinary Surface team that worked on the creation of products for the future.</w:t>
      </w:r>
      <w:r w:rsidRPr="00D05C6D">
        <w:rPr>
          <w:rFonts w:eastAsia="SimSun"/>
          <w:sz w:val="22"/>
          <w:szCs w:val="22"/>
          <w:vertAlign w:val="superscript"/>
          <w:lang w:val="en-GB"/>
        </w:rPr>
        <w:endnoteReference w:id="52"/>
      </w:r>
      <w:r w:rsidRPr="00D05C6D">
        <w:rPr>
          <w:rFonts w:eastAsia="SimSun"/>
          <w:sz w:val="22"/>
          <w:szCs w:val="22"/>
          <w:lang w:val="en-GB"/>
        </w:rPr>
        <w:t xml:space="preserve"> The team understood problems, created original ideas, experimented with new form factors, and helped to bring new products to market. The company practised a form of design thinking called inclusive design, which referred to a method of drawing on the experiences and needs of humans across a diversity of perspectives. The principles of inclusive design and their relevant details were as follows:</w:t>
      </w:r>
      <w:r w:rsidRPr="00D05C6D">
        <w:rPr>
          <w:rFonts w:eastAsia="SimSun"/>
          <w:sz w:val="22"/>
          <w:szCs w:val="22"/>
          <w:vertAlign w:val="superscript"/>
          <w:lang w:val="en-GB"/>
        </w:rPr>
        <w:endnoteReference w:id="53"/>
      </w:r>
    </w:p>
    <w:p w14:paraId="5D7E7187" w14:textId="77777777" w:rsidR="009C5C7B" w:rsidRPr="008A634A" w:rsidRDefault="009C5C7B" w:rsidP="009C5C7B">
      <w:pPr>
        <w:pStyle w:val="BodyTextMain"/>
        <w:rPr>
          <w:rFonts w:eastAsia="SimSun"/>
          <w:lang w:val="en-GB"/>
        </w:rPr>
      </w:pPr>
    </w:p>
    <w:p w14:paraId="56D622C8" w14:textId="77777777" w:rsidR="009C5C7B" w:rsidRPr="00D05C6D" w:rsidRDefault="009C5C7B" w:rsidP="009C5C7B">
      <w:pPr>
        <w:numPr>
          <w:ilvl w:val="0"/>
          <w:numId w:val="19"/>
        </w:numPr>
        <w:contextualSpacing/>
        <w:jc w:val="both"/>
        <w:rPr>
          <w:rFonts w:eastAsia="SimSun"/>
          <w:sz w:val="22"/>
          <w:szCs w:val="22"/>
          <w:lang w:val="en-GB"/>
        </w:rPr>
      </w:pPr>
      <w:r w:rsidRPr="00D05C6D">
        <w:rPr>
          <w:rFonts w:eastAsia="SimSun"/>
          <w:sz w:val="22"/>
          <w:szCs w:val="22"/>
          <w:lang w:val="en-GB"/>
        </w:rPr>
        <w:t>Recognize exclusion—“As designers, it’s our responsibility to know how our designs affect these interactions and create mismatches”</w:t>
      </w:r>
    </w:p>
    <w:p w14:paraId="70012B38" w14:textId="77777777" w:rsidR="009C5C7B" w:rsidRPr="00D05C6D" w:rsidRDefault="009C5C7B" w:rsidP="009C5C7B">
      <w:pPr>
        <w:numPr>
          <w:ilvl w:val="0"/>
          <w:numId w:val="19"/>
        </w:numPr>
        <w:contextualSpacing/>
        <w:jc w:val="both"/>
        <w:rPr>
          <w:rFonts w:eastAsia="SimSun"/>
          <w:sz w:val="22"/>
          <w:szCs w:val="22"/>
          <w:lang w:val="en-GB"/>
        </w:rPr>
      </w:pPr>
      <w:r w:rsidRPr="005E6BBE">
        <w:rPr>
          <w:rFonts w:eastAsia="SimSun"/>
          <w:sz w:val="22"/>
          <w:szCs w:val="22"/>
          <w:lang w:val="en-GB"/>
        </w:rPr>
        <w:lastRenderedPageBreak/>
        <w:t xml:space="preserve">Learn </w:t>
      </w:r>
      <w:r w:rsidRPr="00D80E31">
        <w:rPr>
          <w:rFonts w:eastAsia="SimSun"/>
          <w:spacing w:val="-2"/>
          <w:sz w:val="22"/>
          <w:szCs w:val="22"/>
          <w:lang w:val="en-GB"/>
        </w:rPr>
        <w:t xml:space="preserve">from diversity—“Inclusive design puts people in the center from the very start of the process . . . </w:t>
      </w:r>
      <w:r w:rsidRPr="00D05C6D">
        <w:rPr>
          <w:rFonts w:eastAsia="SimSun"/>
          <w:sz w:val="22"/>
          <w:szCs w:val="22"/>
          <w:lang w:val="en-GB"/>
        </w:rPr>
        <w:t>Human beings have amazing capabilities to adapt to different situations, and understanding those adaptations is the key to real insight”</w:t>
      </w:r>
    </w:p>
    <w:p w14:paraId="77E3F801" w14:textId="77777777" w:rsidR="009C5C7B" w:rsidRPr="00D05C6D" w:rsidRDefault="009C5C7B" w:rsidP="009C5C7B">
      <w:pPr>
        <w:numPr>
          <w:ilvl w:val="0"/>
          <w:numId w:val="19"/>
        </w:numPr>
        <w:contextualSpacing/>
        <w:jc w:val="both"/>
        <w:rPr>
          <w:rFonts w:eastAsia="SimSun"/>
          <w:sz w:val="22"/>
          <w:szCs w:val="22"/>
          <w:lang w:val="en-GB"/>
        </w:rPr>
      </w:pPr>
      <w:r w:rsidRPr="00D05C6D">
        <w:rPr>
          <w:rFonts w:eastAsia="SimSun"/>
          <w:sz w:val="22"/>
          <w:szCs w:val="22"/>
          <w:lang w:val="en-GB"/>
        </w:rPr>
        <w:t xml:space="preserve">Solve for one, extend to many—“We all have abilities and limits to those abilities. Everyone experiences exclusion as they interact with our designs </w:t>
      </w:r>
      <w:r>
        <w:rPr>
          <w:rFonts w:eastAsia="SimSun"/>
          <w:sz w:val="22"/>
          <w:szCs w:val="22"/>
          <w:lang w:val="en-GB"/>
        </w:rPr>
        <w:t>. . .</w:t>
      </w:r>
      <w:r w:rsidRPr="00D05C6D">
        <w:rPr>
          <w:rFonts w:eastAsia="SimSun"/>
          <w:sz w:val="22"/>
          <w:szCs w:val="22"/>
          <w:lang w:val="en-GB"/>
        </w:rPr>
        <w:t xml:space="preserve"> Inclusive design works across a spectrum of related abilities, connecting different people in similar circumstances”</w:t>
      </w:r>
    </w:p>
    <w:p w14:paraId="7FAE3785" w14:textId="77777777" w:rsidR="009C5C7B" w:rsidRPr="008A634A" w:rsidRDefault="009C5C7B" w:rsidP="009C5C7B">
      <w:pPr>
        <w:jc w:val="both"/>
        <w:rPr>
          <w:rFonts w:eastAsia="SimSun"/>
          <w:sz w:val="18"/>
          <w:szCs w:val="18"/>
          <w:lang w:val="en-GB"/>
        </w:rPr>
      </w:pPr>
    </w:p>
    <w:p w14:paraId="5994DE94" w14:textId="77777777" w:rsidR="009C5C7B" w:rsidRPr="00D05C6D" w:rsidRDefault="009C5C7B" w:rsidP="009C5C7B">
      <w:pPr>
        <w:jc w:val="both"/>
        <w:rPr>
          <w:rFonts w:eastAsia="SimSun"/>
          <w:spacing w:val="-4"/>
          <w:kern w:val="22"/>
          <w:sz w:val="22"/>
          <w:szCs w:val="22"/>
          <w:lang w:val="en-GB"/>
        </w:rPr>
      </w:pPr>
      <w:r w:rsidRPr="00D05C6D">
        <w:rPr>
          <w:rFonts w:eastAsia="SimSun"/>
          <w:spacing w:val="-4"/>
          <w:kern w:val="22"/>
          <w:sz w:val="22"/>
          <w:szCs w:val="22"/>
          <w:lang w:val="en-GB"/>
        </w:rPr>
        <w:t>The concept of empathy was central to these principles. Observing how people adapted to the world helped Microsoft to understand and empathize with experiences from a multitude of perspectives. According to Panay:</w:t>
      </w:r>
    </w:p>
    <w:p w14:paraId="3F2BB7F2" w14:textId="77777777" w:rsidR="009C5C7B" w:rsidRPr="008A634A" w:rsidRDefault="009C5C7B" w:rsidP="009C5C7B">
      <w:pPr>
        <w:jc w:val="both"/>
        <w:rPr>
          <w:rFonts w:eastAsia="SimSun"/>
          <w:sz w:val="18"/>
          <w:szCs w:val="18"/>
          <w:lang w:val="en-GB"/>
        </w:rPr>
      </w:pPr>
    </w:p>
    <w:p w14:paraId="0B3C9323" w14:textId="77777777" w:rsidR="009C5C7B" w:rsidRPr="00D05C6D" w:rsidRDefault="009C5C7B" w:rsidP="009C5C7B">
      <w:pPr>
        <w:ind w:left="720"/>
        <w:jc w:val="both"/>
        <w:rPr>
          <w:rFonts w:eastAsia="SimSun"/>
          <w:sz w:val="22"/>
          <w:szCs w:val="22"/>
          <w:lang w:val="en-GB"/>
        </w:rPr>
      </w:pPr>
      <w:r w:rsidRPr="00D05C6D">
        <w:rPr>
          <w:rFonts w:eastAsia="SimSun"/>
          <w:sz w:val="22"/>
          <w:szCs w:val="22"/>
          <w:lang w:val="en-GB"/>
        </w:rPr>
        <w:t>A part of being product makers is listening to our customers and pushing ourselves to evolve and improve with every generation of devices we create. We’re forever seeking innovation, encouraging positive change. [It is] what we do, and what our customers do, but [we] can promise . . . one thing that will never change is our commitment to our customers and our dedication to ensuring [the] Surface experience only gets better.</w:t>
      </w:r>
      <w:r w:rsidRPr="00D05C6D">
        <w:rPr>
          <w:rFonts w:eastAsia="SimSun"/>
          <w:sz w:val="22"/>
          <w:szCs w:val="22"/>
          <w:vertAlign w:val="superscript"/>
          <w:lang w:val="en-GB"/>
        </w:rPr>
        <w:endnoteReference w:id="54"/>
      </w:r>
    </w:p>
    <w:p w14:paraId="2DE55F7C" w14:textId="77777777" w:rsidR="009C5C7B" w:rsidRPr="008A634A" w:rsidRDefault="009C5C7B" w:rsidP="009C5C7B">
      <w:pPr>
        <w:jc w:val="both"/>
        <w:rPr>
          <w:rFonts w:eastAsia="SimSun"/>
          <w:sz w:val="18"/>
          <w:szCs w:val="18"/>
          <w:lang w:val="en-GB"/>
        </w:rPr>
      </w:pPr>
    </w:p>
    <w:p w14:paraId="538CF39C" w14:textId="77777777" w:rsidR="009C5C7B" w:rsidRPr="00D05C6D" w:rsidRDefault="009C5C7B" w:rsidP="009C5C7B">
      <w:pPr>
        <w:jc w:val="both"/>
        <w:rPr>
          <w:rFonts w:eastAsia="SimSun"/>
          <w:sz w:val="22"/>
          <w:szCs w:val="22"/>
          <w:lang w:val="en-GB"/>
        </w:rPr>
      </w:pPr>
      <w:r w:rsidRPr="00D05C6D">
        <w:rPr>
          <w:rFonts w:eastAsia="SimSun"/>
          <w:sz w:val="22"/>
          <w:szCs w:val="22"/>
          <w:lang w:val="en-GB"/>
        </w:rPr>
        <w:t>Microsoft design teams went beyond traditional user-centred design as they understood the need to check, balance, and measure how their designs enabled inclusivity among</w:t>
      </w:r>
      <w:r w:rsidRPr="00D05C6D" w:rsidDel="006C32B1">
        <w:rPr>
          <w:rFonts w:eastAsia="SimSun"/>
          <w:sz w:val="22"/>
          <w:szCs w:val="22"/>
          <w:lang w:val="en-GB"/>
        </w:rPr>
        <w:t xml:space="preserve"> </w:t>
      </w:r>
      <w:r w:rsidRPr="00D05C6D">
        <w:rPr>
          <w:rFonts w:eastAsia="SimSun"/>
          <w:sz w:val="22"/>
          <w:szCs w:val="22"/>
          <w:lang w:val="en-GB"/>
        </w:rPr>
        <w:t>users.</w:t>
      </w:r>
      <w:r w:rsidRPr="00D05C6D">
        <w:rPr>
          <w:rStyle w:val="EndnoteReference"/>
          <w:rFonts w:eastAsia="SimSun"/>
          <w:sz w:val="22"/>
          <w:szCs w:val="22"/>
          <w:lang w:val="en-GB"/>
        </w:rPr>
        <w:endnoteReference w:id="55"/>
      </w:r>
      <w:r w:rsidRPr="00D05C6D">
        <w:rPr>
          <w:rFonts w:eastAsia="SimSun"/>
          <w:sz w:val="22"/>
          <w:szCs w:val="22"/>
          <w:lang w:val="en-GB"/>
        </w:rPr>
        <w:t xml:space="preserve"> That perspective allowed for greater access and the incorporation of empathy into the design of the product, helping to create a world that made lives better, regardless of any disability. Through focus group discussions and hundreds of research hours, Microsoft came to understand that the workplace of today—ranging from offices to on-site factory floors, cafés, and even parks—had changed significantly.</w:t>
      </w:r>
      <w:r w:rsidRPr="00D05C6D">
        <w:rPr>
          <w:rFonts w:eastAsia="SimSun"/>
          <w:sz w:val="22"/>
          <w:szCs w:val="22"/>
          <w:vertAlign w:val="superscript"/>
          <w:lang w:val="en-GB"/>
        </w:rPr>
        <w:endnoteReference w:id="56"/>
      </w:r>
      <w:r w:rsidRPr="00D05C6D">
        <w:rPr>
          <w:rFonts w:eastAsia="SimSun"/>
          <w:sz w:val="22"/>
          <w:szCs w:val="22"/>
          <w:lang w:val="en-GB"/>
        </w:rPr>
        <w:t xml:space="preserve"> </w:t>
      </w:r>
    </w:p>
    <w:p w14:paraId="616A8029" w14:textId="77777777" w:rsidR="009C5C7B" w:rsidRPr="008A634A" w:rsidRDefault="009C5C7B" w:rsidP="009C5C7B">
      <w:pPr>
        <w:jc w:val="both"/>
        <w:rPr>
          <w:rFonts w:eastAsia="SimSun"/>
          <w:sz w:val="18"/>
          <w:szCs w:val="18"/>
          <w:lang w:val="en-GB"/>
        </w:rPr>
      </w:pPr>
    </w:p>
    <w:p w14:paraId="4DC39297" w14:textId="77777777" w:rsidR="009C5C7B" w:rsidRPr="00D05C6D" w:rsidRDefault="009C5C7B" w:rsidP="009C5C7B">
      <w:pPr>
        <w:jc w:val="both"/>
        <w:rPr>
          <w:rFonts w:eastAsia="SimSun"/>
          <w:sz w:val="22"/>
          <w:szCs w:val="22"/>
          <w:lang w:val="en-GB"/>
        </w:rPr>
      </w:pPr>
      <w:r w:rsidRPr="00D05C6D">
        <w:rPr>
          <w:rFonts w:eastAsia="SimSun"/>
          <w:sz w:val="22"/>
          <w:szCs w:val="22"/>
          <w:lang w:val="en-GB"/>
        </w:rPr>
        <w:t>People were increasingly demanding devices that bridged their work life and personal life. As such, the Microsoft team sought to create a lightweight, high-performance, foldable, and detachable device. The team then moved to create numerous prototypes and worked relentlessly to improve the product. In one apt example of innovation design, over two years of development the team took inspiration from books and folios to pioneer a state-of-the-art hinge that mimicked a carpet rolling out when it was opened, to ensure more balanced weight distribution.</w:t>
      </w:r>
      <w:r w:rsidRPr="00D05C6D">
        <w:rPr>
          <w:rFonts w:eastAsia="SimSun"/>
          <w:sz w:val="22"/>
          <w:szCs w:val="22"/>
          <w:vertAlign w:val="superscript"/>
          <w:lang w:val="en-GB"/>
        </w:rPr>
        <w:endnoteReference w:id="57"/>
      </w:r>
    </w:p>
    <w:p w14:paraId="62DB81B2" w14:textId="77777777" w:rsidR="009C5C7B" w:rsidRPr="008A634A" w:rsidRDefault="009C5C7B" w:rsidP="009C5C7B">
      <w:pPr>
        <w:jc w:val="both"/>
        <w:rPr>
          <w:rFonts w:eastAsia="SimSun"/>
          <w:sz w:val="18"/>
          <w:szCs w:val="18"/>
          <w:lang w:val="en-GB"/>
        </w:rPr>
      </w:pPr>
    </w:p>
    <w:p w14:paraId="1A0B7783" w14:textId="77777777" w:rsidR="009C5C7B" w:rsidRPr="00D05C6D" w:rsidRDefault="009C5C7B" w:rsidP="009C5C7B">
      <w:pPr>
        <w:jc w:val="both"/>
        <w:rPr>
          <w:rFonts w:eastAsia="SimSun"/>
          <w:sz w:val="22"/>
          <w:szCs w:val="22"/>
          <w:lang w:val="en-GB"/>
        </w:rPr>
      </w:pPr>
      <w:r w:rsidRPr="00D05C6D">
        <w:rPr>
          <w:rFonts w:eastAsia="SimSun"/>
          <w:sz w:val="22"/>
          <w:szCs w:val="22"/>
          <w:lang w:val="en-GB"/>
        </w:rPr>
        <w:t>After much experimenting and collaboration, the team came up with laptop</w:t>
      </w:r>
      <w:r w:rsidRPr="00D05C6D">
        <w:rPr>
          <w:rFonts w:eastAsia="SimSun"/>
          <w:sz w:val="17"/>
          <w:szCs w:val="17"/>
          <w:lang w:val="en-GB"/>
        </w:rPr>
        <w:t xml:space="preserve"> </w:t>
      </w:r>
      <w:r w:rsidRPr="00D05C6D">
        <w:rPr>
          <w:rFonts w:eastAsia="SimSun"/>
          <w:sz w:val="22"/>
          <w:szCs w:val="22"/>
          <w:lang w:val="en-GB"/>
        </w:rPr>
        <w:t>hardware that was both detachable and elegantly foldable—the Surface Book.</w:t>
      </w:r>
      <w:r w:rsidRPr="00D05C6D">
        <w:rPr>
          <w:rStyle w:val="EndnoteReference"/>
          <w:rFonts w:eastAsia="SimSun"/>
          <w:sz w:val="22"/>
          <w:szCs w:val="22"/>
          <w:lang w:val="en-GB"/>
        </w:rPr>
        <w:endnoteReference w:id="58"/>
      </w:r>
      <w:r w:rsidRPr="00D05C6D">
        <w:rPr>
          <w:rFonts w:eastAsia="SimSun"/>
          <w:sz w:val="22"/>
          <w:szCs w:val="22"/>
          <w:lang w:val="en-GB"/>
        </w:rPr>
        <w:t xml:space="preserve"> The design process did not stop at just one product in the Surface suite; the suite expanded into a multitude of use cases and form factors that served a diversity of industries. Panay commented,</w:t>
      </w:r>
    </w:p>
    <w:p w14:paraId="44F49B01" w14:textId="77777777" w:rsidR="009C5C7B" w:rsidRPr="005B162F" w:rsidRDefault="009C5C7B" w:rsidP="009C5C7B">
      <w:pPr>
        <w:jc w:val="both"/>
        <w:rPr>
          <w:rFonts w:eastAsia="SimSun"/>
          <w:sz w:val="18"/>
          <w:szCs w:val="18"/>
          <w:lang w:val="en-GB"/>
        </w:rPr>
      </w:pPr>
    </w:p>
    <w:p w14:paraId="76EB5AF7" w14:textId="77777777" w:rsidR="009C5C7B" w:rsidRPr="00D05C6D" w:rsidRDefault="009C5C7B" w:rsidP="009C5C7B">
      <w:pPr>
        <w:ind w:left="720"/>
        <w:jc w:val="both"/>
        <w:rPr>
          <w:rFonts w:eastAsia="SimSun"/>
          <w:sz w:val="22"/>
          <w:szCs w:val="22"/>
          <w:lang w:val="en-GB"/>
        </w:rPr>
      </w:pPr>
      <w:r w:rsidRPr="00D05C6D">
        <w:rPr>
          <w:rFonts w:eastAsia="SimSun"/>
          <w:sz w:val="22"/>
          <w:szCs w:val="22"/>
          <w:lang w:val="en-GB"/>
        </w:rPr>
        <w:t>When you’re innovating and thinking about software and hardware together, and where the future of computing might be, and what the form factors might be, and how this world comes together, you’re always thinking about other things, for sure . . . Innovation doesn’t end with the last product you ship, it really starts there.</w:t>
      </w:r>
      <w:r w:rsidRPr="00D05C6D">
        <w:rPr>
          <w:rFonts w:eastAsia="SimSun"/>
          <w:sz w:val="22"/>
          <w:szCs w:val="22"/>
          <w:vertAlign w:val="superscript"/>
          <w:lang w:val="en-GB"/>
        </w:rPr>
        <w:endnoteReference w:id="59"/>
      </w:r>
    </w:p>
    <w:p w14:paraId="3E0D9B42" w14:textId="77777777" w:rsidR="009C5C7B" w:rsidRPr="00005664" w:rsidRDefault="009C5C7B" w:rsidP="009C5C7B">
      <w:pPr>
        <w:jc w:val="both"/>
        <w:rPr>
          <w:rFonts w:eastAsia="SimSun"/>
          <w:sz w:val="14"/>
          <w:szCs w:val="14"/>
          <w:lang w:val="en-GB"/>
        </w:rPr>
      </w:pPr>
    </w:p>
    <w:p w14:paraId="2B0A119D" w14:textId="77777777" w:rsidR="009C5C7B" w:rsidRDefault="009C5C7B" w:rsidP="009C5C7B">
      <w:pPr>
        <w:jc w:val="both"/>
        <w:rPr>
          <w:rFonts w:eastAsia="SimSun"/>
          <w:sz w:val="22"/>
          <w:szCs w:val="22"/>
          <w:lang w:val="en-GB"/>
        </w:rPr>
      </w:pPr>
      <w:r w:rsidRPr="00D05C6D">
        <w:rPr>
          <w:rFonts w:eastAsia="SimSun"/>
          <w:sz w:val="22"/>
          <w:szCs w:val="22"/>
          <w:lang w:val="en-GB"/>
        </w:rPr>
        <w:t>Microsoft understood that in order to truly compete against incumbent ecosystem competitors who had their own catalogue of tablets, laptops, and desktops, it had to innovate further and integrate solutions seamlessly so that both enterprise and retail customers would have had their needs met sufficiently (see Exhibit 6). Ngee Ann Polytechnic, a reputable higher learning institute in Singapore with over 14,800 full time students, was a client for Microsoft’s Surface products.</w:t>
      </w:r>
      <w:r w:rsidRPr="00D05C6D">
        <w:rPr>
          <w:rFonts w:eastAsia="SimSun"/>
          <w:sz w:val="22"/>
          <w:szCs w:val="22"/>
          <w:vertAlign w:val="superscript"/>
          <w:lang w:val="en-GB"/>
        </w:rPr>
        <w:endnoteReference w:id="60"/>
      </w:r>
      <w:r w:rsidRPr="00D05C6D">
        <w:rPr>
          <w:rFonts w:eastAsia="SimSun"/>
          <w:sz w:val="22"/>
          <w:szCs w:val="22"/>
          <w:lang w:val="en-GB"/>
        </w:rPr>
        <w:t xml:space="preserve"> Lecturers at the institute utilized the Surface Hub, a multi-touch digital whiteboard with conferencing and collaboration tools, to manipulate digital drawings on screen and easily illustrate teaching concepts to students. From the students’ point of view, looking at a digital screen instead of the usual physical whiteboard increased levels of engagement. They were able to learn via Skype for Business on the Surface Hub when interacting with overseas guest lecturers. There was also potential for collaboration between the cloud and devices, as the school was beginning to explore facial analysis tools with the Surface Hub’s wide-angle cameras.</w:t>
      </w:r>
    </w:p>
    <w:p w14:paraId="3C527752" w14:textId="77777777" w:rsidR="009C5C7B" w:rsidRPr="00D05C6D" w:rsidRDefault="009C5C7B" w:rsidP="009C5C7B">
      <w:pPr>
        <w:pStyle w:val="Casehead1"/>
        <w:rPr>
          <w:rFonts w:eastAsia="SimSun"/>
          <w:lang w:val="en-GB"/>
        </w:rPr>
      </w:pPr>
      <w:r w:rsidRPr="00D05C6D">
        <w:rPr>
          <w:rFonts w:eastAsia="SimSun"/>
          <w:lang w:val="en-GB"/>
        </w:rPr>
        <w:lastRenderedPageBreak/>
        <w:t>THE INTELLIGENT CLOUD</w:t>
      </w:r>
    </w:p>
    <w:p w14:paraId="42B862F9" w14:textId="77777777" w:rsidR="009C5C7B" w:rsidRPr="00213521" w:rsidRDefault="009C5C7B" w:rsidP="009C5C7B">
      <w:pPr>
        <w:jc w:val="both"/>
        <w:rPr>
          <w:rFonts w:eastAsia="SimSun"/>
          <w:sz w:val="18"/>
          <w:szCs w:val="18"/>
          <w:lang w:val="en-GB"/>
        </w:rPr>
      </w:pPr>
    </w:p>
    <w:p w14:paraId="36B9D0A9" w14:textId="77777777" w:rsidR="009C5C7B" w:rsidRPr="00D05C6D" w:rsidRDefault="009C5C7B" w:rsidP="009C5C7B">
      <w:pPr>
        <w:jc w:val="both"/>
        <w:rPr>
          <w:rFonts w:eastAsia="SimSun"/>
          <w:sz w:val="22"/>
          <w:szCs w:val="22"/>
          <w:lang w:val="en-GB"/>
        </w:rPr>
      </w:pPr>
      <w:r w:rsidRPr="00D05C6D">
        <w:rPr>
          <w:rFonts w:eastAsia="SimSun"/>
          <w:sz w:val="22"/>
          <w:szCs w:val="22"/>
          <w:lang w:val="en-GB"/>
        </w:rPr>
        <w:t xml:space="preserve">Microsoft had been a pioneer in providing comprehensive cloud services globally. Its flagship cloud solution, Microsoft Azure, was a holistic suite of cloud services that enabled developers and information technology (IT) professionals to create, implement, and manage applications. This was made possible with a global network of data centres owned by Microsoft as the cloud service provider. Azure could automate, integrate, and improve business processes with the help of on-premise applications, SaaS, and application programming interfaces. Essentially, companies that used Azure could leverage application integration and complementary software such as Office 365, Azure Security Center, and Dynamics CRM (a customer relationship management software package). </w:t>
      </w:r>
    </w:p>
    <w:p w14:paraId="1186B3F2" w14:textId="77777777" w:rsidR="009C5C7B" w:rsidRPr="00714ADE" w:rsidRDefault="009C5C7B" w:rsidP="009C5C7B">
      <w:pPr>
        <w:jc w:val="both"/>
        <w:rPr>
          <w:rFonts w:eastAsia="SimSun"/>
          <w:sz w:val="18"/>
          <w:szCs w:val="18"/>
          <w:lang w:val="en-GB"/>
        </w:rPr>
      </w:pPr>
    </w:p>
    <w:p w14:paraId="77B20881" w14:textId="77777777" w:rsidR="009C5C7B" w:rsidRPr="00D05C6D" w:rsidRDefault="009C5C7B" w:rsidP="009C5C7B">
      <w:pPr>
        <w:jc w:val="both"/>
        <w:rPr>
          <w:rFonts w:eastAsia="SimSun"/>
          <w:sz w:val="22"/>
          <w:szCs w:val="22"/>
          <w:lang w:val="en-GB"/>
        </w:rPr>
      </w:pPr>
      <w:r w:rsidRPr="00D05C6D">
        <w:rPr>
          <w:rFonts w:eastAsia="SimSun"/>
          <w:sz w:val="22"/>
          <w:szCs w:val="22"/>
          <w:lang w:val="en-GB"/>
        </w:rPr>
        <w:t>Microsoft provided Azure and Microsoft SQL Server services to Fullerton Health, a corporate health care solution provider in Singapore, to build a single data platform that managed billions of medical records.</w:t>
      </w:r>
      <w:r w:rsidRPr="00D05C6D">
        <w:rPr>
          <w:rFonts w:eastAsia="SimSun"/>
          <w:sz w:val="22"/>
          <w:szCs w:val="22"/>
          <w:vertAlign w:val="superscript"/>
          <w:lang w:val="en-GB"/>
        </w:rPr>
        <w:endnoteReference w:id="61"/>
      </w:r>
      <w:r w:rsidRPr="00D05C6D">
        <w:rPr>
          <w:rFonts w:eastAsia="SimSun"/>
          <w:sz w:val="22"/>
          <w:szCs w:val="22"/>
          <w:lang w:val="en-GB"/>
        </w:rPr>
        <w:t xml:space="preserve"> Other than data management and storage, Azure allowed the client to create mobile applications that provided patients with personalized insights, cost estimations, and self-care recommendations. </w:t>
      </w:r>
    </w:p>
    <w:p w14:paraId="03FD228C" w14:textId="77777777" w:rsidR="009C5C7B" w:rsidRPr="00B432FB" w:rsidRDefault="009C5C7B" w:rsidP="009C5C7B">
      <w:pPr>
        <w:jc w:val="both"/>
        <w:rPr>
          <w:rFonts w:eastAsia="SimSun"/>
          <w:sz w:val="18"/>
          <w:szCs w:val="18"/>
          <w:lang w:val="en-GB"/>
        </w:rPr>
      </w:pPr>
    </w:p>
    <w:p w14:paraId="2122F4B5" w14:textId="77777777" w:rsidR="009C5C7B" w:rsidRPr="00D05C6D" w:rsidRDefault="009C5C7B" w:rsidP="009C5C7B">
      <w:pPr>
        <w:jc w:val="both"/>
        <w:rPr>
          <w:rFonts w:eastAsia="SimSun"/>
          <w:spacing w:val="-2"/>
          <w:sz w:val="22"/>
          <w:szCs w:val="22"/>
          <w:lang w:val="en-GB"/>
        </w:rPr>
      </w:pPr>
      <w:r w:rsidRPr="00D05C6D">
        <w:rPr>
          <w:rFonts w:eastAsia="SimSun"/>
          <w:spacing w:val="-2"/>
          <w:sz w:val="22"/>
          <w:szCs w:val="22"/>
          <w:lang w:val="en-GB"/>
        </w:rPr>
        <w:t>On reviewing the platform’s effectiveness, Ted Minkinow, chief information officer of Fullerton Health, commented, “We also experienced increased productivity because we can spin up servers and shut them down when needed, without having to concern ourselves with the capacity limitations of our own hardware.”</w:t>
      </w:r>
      <w:r w:rsidRPr="00D05C6D">
        <w:rPr>
          <w:rFonts w:eastAsia="SimSun"/>
          <w:spacing w:val="-2"/>
          <w:sz w:val="22"/>
          <w:szCs w:val="22"/>
          <w:vertAlign w:val="superscript"/>
          <w:lang w:val="en-GB"/>
        </w:rPr>
        <w:endnoteReference w:id="62"/>
      </w:r>
      <w:r w:rsidRPr="00D05C6D">
        <w:rPr>
          <w:rFonts w:eastAsia="SimSun"/>
          <w:spacing w:val="-2"/>
          <w:sz w:val="22"/>
          <w:szCs w:val="22"/>
          <w:lang w:val="en-GB"/>
        </w:rPr>
        <w:t xml:space="preserve"> </w:t>
      </w:r>
    </w:p>
    <w:p w14:paraId="55127ECC" w14:textId="77777777" w:rsidR="009C5C7B" w:rsidRPr="00B432FB" w:rsidRDefault="009C5C7B" w:rsidP="009C5C7B">
      <w:pPr>
        <w:jc w:val="both"/>
        <w:rPr>
          <w:rFonts w:eastAsia="SimSun"/>
          <w:sz w:val="18"/>
          <w:szCs w:val="18"/>
          <w:lang w:val="en-GB"/>
        </w:rPr>
      </w:pPr>
    </w:p>
    <w:p w14:paraId="4197370B" w14:textId="77777777" w:rsidR="009C5C7B" w:rsidRPr="00D05C6D" w:rsidRDefault="009C5C7B" w:rsidP="009C5C7B">
      <w:pPr>
        <w:jc w:val="both"/>
        <w:rPr>
          <w:rFonts w:eastAsia="SimSun"/>
          <w:sz w:val="22"/>
          <w:szCs w:val="22"/>
          <w:lang w:val="en-GB"/>
        </w:rPr>
      </w:pPr>
      <w:r w:rsidRPr="00D05C6D">
        <w:rPr>
          <w:rFonts w:eastAsia="SimSun"/>
          <w:sz w:val="22"/>
          <w:szCs w:val="22"/>
          <w:lang w:val="en-GB"/>
        </w:rPr>
        <w:t>Additionally, the client further leveraged cutting-edge technologies by using the machine learning capabilities of Azure and SQL Server to help physicians gain actionable insights in a personal way for their patients. In this way, doctors were able to build accurate predictive models that identified diseases before they became aggravated, thereby helping to improve the quality of patients’ lives. With the help of developer tools, automated data crunching, and the cloud, Fullerton Health was able to raise its efficiency and reduce costs not just for itself, but also for its customers.</w:t>
      </w:r>
    </w:p>
    <w:p w14:paraId="61278027" w14:textId="77777777" w:rsidR="009C5C7B" w:rsidRPr="00B432FB" w:rsidRDefault="009C5C7B" w:rsidP="009C5C7B">
      <w:pPr>
        <w:jc w:val="both"/>
        <w:rPr>
          <w:rFonts w:eastAsia="SimSun"/>
          <w:sz w:val="18"/>
          <w:szCs w:val="18"/>
          <w:lang w:val="en-GB"/>
        </w:rPr>
      </w:pPr>
    </w:p>
    <w:p w14:paraId="436C4C3B" w14:textId="77777777" w:rsidR="009C5C7B" w:rsidRPr="00D05C6D" w:rsidRDefault="009C5C7B" w:rsidP="009C5C7B">
      <w:pPr>
        <w:jc w:val="both"/>
        <w:rPr>
          <w:rFonts w:eastAsia="SimSun"/>
          <w:sz w:val="22"/>
          <w:szCs w:val="22"/>
          <w:lang w:val="en-GB"/>
        </w:rPr>
      </w:pPr>
      <w:r w:rsidRPr="00D05C6D">
        <w:rPr>
          <w:rFonts w:eastAsia="SimSun"/>
          <w:sz w:val="22"/>
          <w:szCs w:val="22"/>
          <w:lang w:val="en-GB"/>
        </w:rPr>
        <w:t>Such partnerships could be mutually beneficial, as through them Microsoft gained the right knowledge and industry experience to improve its service offerings, while clients, on the other hand, could use the tools to drive digital transformation and better scale their business, ultimately crafting a competitive edge in their market.</w:t>
      </w:r>
      <w:r w:rsidRPr="00D05C6D">
        <w:rPr>
          <w:rStyle w:val="EndnoteReference"/>
          <w:rFonts w:eastAsia="SimSun"/>
          <w:sz w:val="22"/>
          <w:szCs w:val="22"/>
          <w:lang w:val="en-GB"/>
        </w:rPr>
        <w:endnoteReference w:id="63"/>
      </w:r>
      <w:r w:rsidRPr="00D05C6D">
        <w:rPr>
          <w:rFonts w:eastAsia="SimSun"/>
          <w:sz w:val="22"/>
          <w:szCs w:val="22"/>
          <w:lang w:val="en-GB"/>
        </w:rPr>
        <w:t xml:space="preserve"> Migration towards the cloud was not a phenomenon exclusive to just one industry. In fact, Microsoft’s cloud services encompassed industries such as health and life sciences, retailers, government, financial services, and manufacturing. In the financial industry, for example, Azure could be deployed to help bankers redefine customer journeys, enhance risk management, and improve customer insights.</w:t>
      </w:r>
      <w:r w:rsidRPr="00D05C6D">
        <w:rPr>
          <w:rFonts w:eastAsia="SimSun"/>
          <w:sz w:val="22"/>
          <w:szCs w:val="22"/>
          <w:vertAlign w:val="superscript"/>
          <w:lang w:val="en-GB"/>
        </w:rPr>
        <w:endnoteReference w:id="64"/>
      </w:r>
    </w:p>
    <w:p w14:paraId="2CB55B23" w14:textId="77777777" w:rsidR="009C5C7B" w:rsidRPr="00213521" w:rsidRDefault="009C5C7B" w:rsidP="009C5C7B">
      <w:pPr>
        <w:jc w:val="both"/>
        <w:rPr>
          <w:rFonts w:eastAsia="SimSun"/>
          <w:sz w:val="18"/>
          <w:szCs w:val="18"/>
          <w:lang w:val="en-GB"/>
        </w:rPr>
      </w:pPr>
    </w:p>
    <w:p w14:paraId="4476102D" w14:textId="77777777" w:rsidR="009C5C7B" w:rsidRPr="00213521" w:rsidRDefault="009C5C7B" w:rsidP="009C5C7B">
      <w:pPr>
        <w:pStyle w:val="Casehead1"/>
        <w:rPr>
          <w:rFonts w:ascii="Times New Roman" w:eastAsia="SimSun" w:hAnsi="Times New Roman" w:cs="Times New Roman"/>
          <w:b w:val="0"/>
          <w:caps w:val="0"/>
          <w:sz w:val="18"/>
          <w:szCs w:val="18"/>
          <w:lang w:val="en-GB"/>
        </w:rPr>
      </w:pPr>
    </w:p>
    <w:p w14:paraId="00576C9D" w14:textId="77777777" w:rsidR="009C5C7B" w:rsidRPr="00D05C6D" w:rsidRDefault="009C5C7B" w:rsidP="009C5C7B">
      <w:pPr>
        <w:pStyle w:val="Casehead1"/>
        <w:rPr>
          <w:rFonts w:eastAsia="SimSun"/>
          <w:lang w:val="en-GB"/>
        </w:rPr>
      </w:pPr>
      <w:r w:rsidRPr="00D05C6D">
        <w:rPr>
          <w:rFonts w:eastAsia="SimSun"/>
          <w:lang w:val="en-GB"/>
        </w:rPr>
        <w:t>MICROSOFT ECOSYSTEM PARTNERSHIPS</w:t>
      </w:r>
    </w:p>
    <w:p w14:paraId="34EE637B" w14:textId="77777777" w:rsidR="009C5C7B" w:rsidRPr="00213521" w:rsidRDefault="009C5C7B" w:rsidP="009C5C7B">
      <w:pPr>
        <w:jc w:val="both"/>
        <w:rPr>
          <w:rFonts w:eastAsia="SimSun"/>
          <w:sz w:val="14"/>
          <w:szCs w:val="14"/>
          <w:lang w:val="en-GB"/>
        </w:rPr>
      </w:pPr>
    </w:p>
    <w:p w14:paraId="386B321D" w14:textId="77777777" w:rsidR="009C5C7B" w:rsidRDefault="009C5C7B" w:rsidP="009C5C7B">
      <w:pPr>
        <w:jc w:val="both"/>
        <w:rPr>
          <w:rFonts w:eastAsia="SimSun"/>
          <w:sz w:val="22"/>
          <w:szCs w:val="22"/>
          <w:lang w:val="en-GB"/>
        </w:rPr>
      </w:pPr>
      <w:r w:rsidRPr="00D05C6D">
        <w:rPr>
          <w:rFonts w:eastAsia="SimSun"/>
          <w:sz w:val="22"/>
          <w:szCs w:val="22"/>
          <w:lang w:val="en-GB"/>
        </w:rPr>
        <w:t>The company made Surface suite products available to customers through a network of distributors and device resellers.</w:t>
      </w:r>
      <w:r w:rsidRPr="00D05C6D">
        <w:rPr>
          <w:rFonts w:eastAsia="SimSun"/>
          <w:sz w:val="22"/>
          <w:szCs w:val="22"/>
          <w:vertAlign w:val="superscript"/>
          <w:lang w:val="en-GB"/>
        </w:rPr>
        <w:endnoteReference w:id="65"/>
      </w:r>
      <w:r w:rsidRPr="00D05C6D">
        <w:rPr>
          <w:rFonts w:eastAsia="SimSun"/>
          <w:sz w:val="22"/>
          <w:szCs w:val="22"/>
          <w:lang w:val="en-GB"/>
        </w:rPr>
        <w:t xml:space="preserve"> Apart from pure hardware, distributors and resellers could also sell Microsoft software solutions. When dealing with end customers, resellers could offer multiple solutions that provided enhanced value-add. For business-to-business (B2B) sales, the option of bundling products together provided more comprehensive solutions to prospective clients.</w:t>
      </w:r>
      <w:r w:rsidRPr="00D05C6D">
        <w:rPr>
          <w:rFonts w:eastAsia="SimSun"/>
          <w:sz w:val="22"/>
          <w:szCs w:val="22"/>
          <w:vertAlign w:val="superscript"/>
          <w:lang w:val="en-GB"/>
        </w:rPr>
        <w:endnoteReference w:id="66"/>
      </w:r>
    </w:p>
    <w:p w14:paraId="036E4EE4" w14:textId="77777777" w:rsidR="009C5C7B" w:rsidRPr="00213521" w:rsidRDefault="009C5C7B" w:rsidP="009C5C7B">
      <w:pPr>
        <w:jc w:val="both"/>
        <w:rPr>
          <w:rFonts w:eastAsia="SimSun"/>
          <w:sz w:val="14"/>
          <w:szCs w:val="14"/>
          <w:lang w:val="en-GB"/>
        </w:rPr>
      </w:pPr>
    </w:p>
    <w:p w14:paraId="39D537D4" w14:textId="77777777" w:rsidR="009C5C7B" w:rsidRDefault="009C5C7B" w:rsidP="009C5C7B">
      <w:pPr>
        <w:jc w:val="both"/>
        <w:rPr>
          <w:rFonts w:eastAsia="SimSun"/>
          <w:sz w:val="22"/>
          <w:szCs w:val="22"/>
          <w:lang w:val="en-GB"/>
        </w:rPr>
      </w:pPr>
      <w:r w:rsidRPr="00D05C6D">
        <w:rPr>
          <w:rFonts w:eastAsia="SimSun"/>
          <w:sz w:val="22"/>
          <w:szCs w:val="22"/>
          <w:lang w:val="en-GB"/>
        </w:rPr>
        <w:t>Microsoft offered a few key services to its ecosystem partners.</w:t>
      </w:r>
      <w:r w:rsidRPr="00D05C6D">
        <w:rPr>
          <w:rFonts w:eastAsia="SimSun"/>
          <w:sz w:val="22"/>
          <w:szCs w:val="22"/>
          <w:vertAlign w:val="superscript"/>
          <w:lang w:val="en-GB"/>
        </w:rPr>
        <w:endnoteReference w:id="67"/>
      </w:r>
      <w:r w:rsidRPr="00D05C6D">
        <w:rPr>
          <w:rFonts w:eastAsia="SimSun"/>
          <w:sz w:val="22"/>
          <w:szCs w:val="22"/>
          <w:lang w:val="en-GB"/>
        </w:rPr>
        <w:t xml:space="preserve"> First, it could give advice whenever partners requested the assistance of Microsoft experts. For example, Microsoft technical consultants could provide pre-sales and deployment support for its partners.</w:t>
      </w:r>
      <w:r w:rsidRPr="00D05C6D">
        <w:rPr>
          <w:rFonts w:eastAsia="SimSun"/>
          <w:sz w:val="22"/>
          <w:szCs w:val="22"/>
          <w:vertAlign w:val="superscript"/>
          <w:lang w:val="en-GB"/>
        </w:rPr>
        <w:endnoteReference w:id="68"/>
      </w:r>
      <w:r w:rsidRPr="00D05C6D">
        <w:rPr>
          <w:rFonts w:eastAsia="SimSun"/>
          <w:sz w:val="22"/>
          <w:szCs w:val="22"/>
          <w:lang w:val="en-GB"/>
        </w:rPr>
        <w:t xml:space="preserve"> Second, Microsoft organized training courses to share knowledge and continuously upgrade both its ecosystem partners and its key clients. Events organized for members ranged from training on artificial intelligence and Office 365 to discussing the demands of the modern workplace.</w:t>
      </w:r>
      <w:r w:rsidRPr="00D05C6D">
        <w:rPr>
          <w:rFonts w:eastAsia="SimSun"/>
          <w:sz w:val="22"/>
          <w:szCs w:val="22"/>
          <w:vertAlign w:val="superscript"/>
          <w:lang w:val="en-GB"/>
        </w:rPr>
        <w:endnoteReference w:id="69"/>
      </w:r>
      <w:r w:rsidRPr="00D05C6D">
        <w:rPr>
          <w:rFonts w:eastAsia="SimSun"/>
          <w:sz w:val="22"/>
          <w:szCs w:val="22"/>
          <w:lang w:val="en-GB"/>
        </w:rPr>
        <w:t xml:space="preserve"> Microsoft partners could also access the firm’s partner university at little or no cost to learn about new products.</w:t>
      </w:r>
      <w:r w:rsidRPr="00D05C6D">
        <w:rPr>
          <w:rFonts w:eastAsia="SimSun"/>
          <w:sz w:val="22"/>
          <w:szCs w:val="22"/>
          <w:vertAlign w:val="superscript"/>
          <w:lang w:val="en-GB"/>
        </w:rPr>
        <w:endnoteReference w:id="70"/>
      </w:r>
      <w:r w:rsidRPr="00D05C6D">
        <w:rPr>
          <w:rFonts w:eastAsia="SimSun"/>
          <w:sz w:val="22"/>
          <w:szCs w:val="22"/>
          <w:lang w:val="en-GB"/>
        </w:rPr>
        <w:t xml:space="preserve"> Third, the firm offered marketing material and lead generation devices to help partners improve efficiencies in reaching potential customers.</w:t>
      </w:r>
    </w:p>
    <w:p w14:paraId="43CB7FEE" w14:textId="77777777" w:rsidR="009C5C7B" w:rsidRPr="00D05C6D" w:rsidRDefault="009C5C7B" w:rsidP="009C5C7B">
      <w:pPr>
        <w:jc w:val="both"/>
        <w:rPr>
          <w:rFonts w:eastAsia="SimSun"/>
          <w:sz w:val="22"/>
          <w:szCs w:val="22"/>
          <w:highlight w:val="yellow"/>
          <w:lang w:val="en-GB"/>
        </w:rPr>
      </w:pPr>
      <w:r w:rsidRPr="00D05C6D">
        <w:rPr>
          <w:rFonts w:eastAsia="SimSun"/>
          <w:sz w:val="22"/>
          <w:szCs w:val="22"/>
          <w:lang w:val="en-GB"/>
        </w:rPr>
        <w:lastRenderedPageBreak/>
        <w:t>Microsoft had benefited from playing an active role in managing its partner ecosystem through knowledge sharing and collaboration. Panay said, “I think of our partners as partners and not competitors at all. As we create the technology and are able to make those investments in innovation, we’re not keeping it to ourselves. We’re pushing it to our partners as fast as we can.”</w:t>
      </w:r>
      <w:r w:rsidRPr="00D05C6D">
        <w:rPr>
          <w:rFonts w:eastAsia="SimSun"/>
          <w:sz w:val="22"/>
          <w:szCs w:val="22"/>
          <w:vertAlign w:val="superscript"/>
          <w:lang w:val="en-GB"/>
        </w:rPr>
        <w:endnoteReference w:id="71"/>
      </w:r>
    </w:p>
    <w:p w14:paraId="70F7A4F9" w14:textId="77777777" w:rsidR="009C5C7B" w:rsidRPr="00D05C6D" w:rsidRDefault="009C5C7B" w:rsidP="009C5C7B">
      <w:pPr>
        <w:rPr>
          <w:rFonts w:eastAsia="SimSun"/>
          <w:b/>
          <w:sz w:val="22"/>
          <w:szCs w:val="22"/>
          <w:lang w:val="en-GB"/>
        </w:rPr>
      </w:pPr>
    </w:p>
    <w:p w14:paraId="6780EAA7" w14:textId="77777777" w:rsidR="009C5C7B" w:rsidRPr="00D05C6D" w:rsidRDefault="009C5C7B" w:rsidP="009C5C7B">
      <w:pPr>
        <w:rPr>
          <w:rFonts w:eastAsia="SimSun"/>
          <w:b/>
          <w:sz w:val="22"/>
          <w:szCs w:val="22"/>
          <w:lang w:val="en-GB"/>
        </w:rPr>
      </w:pPr>
    </w:p>
    <w:p w14:paraId="57B6EECB" w14:textId="77777777" w:rsidR="009C5C7B" w:rsidRPr="00D05C6D" w:rsidRDefault="009C5C7B" w:rsidP="009C5C7B">
      <w:pPr>
        <w:pStyle w:val="Casehead1"/>
        <w:rPr>
          <w:rFonts w:eastAsia="SimSun"/>
          <w:lang w:val="en-GB"/>
        </w:rPr>
      </w:pPr>
      <w:r w:rsidRPr="00D05C6D">
        <w:rPr>
          <w:rFonts w:eastAsia="SimSun"/>
          <w:lang w:val="en-GB"/>
        </w:rPr>
        <w:t>THE FUTURE OF COMPUTING</w:t>
      </w:r>
    </w:p>
    <w:p w14:paraId="1FF3D1B1" w14:textId="77777777" w:rsidR="009C5C7B" w:rsidRPr="00D05C6D" w:rsidRDefault="009C5C7B" w:rsidP="009C5C7B">
      <w:pPr>
        <w:jc w:val="both"/>
        <w:rPr>
          <w:rFonts w:eastAsia="SimSun"/>
          <w:sz w:val="22"/>
          <w:szCs w:val="22"/>
          <w:lang w:val="en-GB"/>
        </w:rPr>
      </w:pPr>
    </w:p>
    <w:p w14:paraId="67C03503" w14:textId="77777777" w:rsidR="009C5C7B" w:rsidRPr="00D05C6D" w:rsidRDefault="009C5C7B" w:rsidP="009C5C7B">
      <w:pPr>
        <w:jc w:val="both"/>
        <w:rPr>
          <w:rFonts w:eastAsia="SimSun"/>
          <w:sz w:val="22"/>
          <w:szCs w:val="22"/>
          <w:lang w:val="en-GB"/>
        </w:rPr>
      </w:pPr>
      <w:r w:rsidRPr="00D05C6D">
        <w:rPr>
          <w:rFonts w:eastAsia="SimSun"/>
          <w:sz w:val="22"/>
          <w:szCs w:val="22"/>
          <w:lang w:val="en-GB"/>
        </w:rPr>
        <w:t>Considering how the Asia Pacific region would change over the next few years due to digitalization and a burgeoning middle class,</w:t>
      </w:r>
      <w:r w:rsidRPr="00D05C6D">
        <w:rPr>
          <w:rFonts w:eastAsia="SimSun"/>
          <w:sz w:val="22"/>
          <w:szCs w:val="22"/>
          <w:vertAlign w:val="superscript"/>
          <w:lang w:val="en-GB"/>
        </w:rPr>
        <w:endnoteReference w:id="72"/>
      </w:r>
      <w:r w:rsidRPr="00D05C6D">
        <w:rPr>
          <w:rFonts w:eastAsia="SimSun"/>
          <w:sz w:val="22"/>
          <w:szCs w:val="22"/>
          <w:lang w:val="en-GB"/>
        </w:rPr>
        <w:t xml:space="preserve"> the choices to (1) invest more into selling cloud services and (2) introduce new products and gain more market share in the Surface business both carried immense potential. The Asia Pacific team considered the respective costs, benefits, and strategic importance of each option.</w:t>
      </w:r>
    </w:p>
    <w:p w14:paraId="53BE9964" w14:textId="77777777" w:rsidR="009C5C7B" w:rsidRPr="00D05C6D" w:rsidRDefault="009C5C7B" w:rsidP="009C5C7B">
      <w:pPr>
        <w:jc w:val="both"/>
        <w:rPr>
          <w:rFonts w:eastAsia="SimSun"/>
          <w:sz w:val="22"/>
          <w:szCs w:val="22"/>
          <w:lang w:val="en-GB"/>
        </w:rPr>
      </w:pPr>
    </w:p>
    <w:p w14:paraId="520F8158" w14:textId="77777777" w:rsidR="009C5C7B" w:rsidRPr="00D05C6D" w:rsidRDefault="009C5C7B" w:rsidP="009C5C7B">
      <w:pPr>
        <w:jc w:val="both"/>
        <w:rPr>
          <w:rFonts w:eastAsia="SimSun"/>
          <w:sz w:val="22"/>
          <w:szCs w:val="22"/>
          <w:lang w:val="en-GB"/>
        </w:rPr>
      </w:pPr>
    </w:p>
    <w:p w14:paraId="37E1FC03" w14:textId="77777777" w:rsidR="009C5C7B" w:rsidRPr="00D05C6D" w:rsidRDefault="009C5C7B" w:rsidP="009C5C7B">
      <w:pPr>
        <w:pStyle w:val="Casehead2"/>
        <w:rPr>
          <w:rFonts w:eastAsia="SimSun"/>
          <w:lang w:val="en-GB"/>
        </w:rPr>
      </w:pPr>
      <w:r w:rsidRPr="00D05C6D">
        <w:rPr>
          <w:rFonts w:eastAsia="SimSun"/>
          <w:lang w:val="en-GB"/>
        </w:rPr>
        <w:t>Intelligent Cloud</w:t>
      </w:r>
    </w:p>
    <w:p w14:paraId="738DE045" w14:textId="77777777" w:rsidR="009C5C7B" w:rsidRPr="00D05C6D" w:rsidRDefault="009C5C7B" w:rsidP="009C5C7B">
      <w:pPr>
        <w:jc w:val="both"/>
        <w:rPr>
          <w:rFonts w:eastAsia="SimSun"/>
          <w:b/>
          <w:i/>
          <w:sz w:val="22"/>
          <w:szCs w:val="22"/>
          <w:lang w:val="en-GB"/>
        </w:rPr>
      </w:pPr>
    </w:p>
    <w:p w14:paraId="24E1A776" w14:textId="77777777" w:rsidR="009C5C7B" w:rsidRDefault="009C5C7B" w:rsidP="009C5C7B">
      <w:pPr>
        <w:jc w:val="both"/>
        <w:rPr>
          <w:rFonts w:eastAsia="SimSun"/>
          <w:sz w:val="22"/>
          <w:szCs w:val="22"/>
          <w:lang w:val="en-GB"/>
        </w:rPr>
      </w:pPr>
      <w:r w:rsidRPr="00D05C6D">
        <w:rPr>
          <w:rFonts w:eastAsia="SimSun"/>
          <w:sz w:val="22"/>
          <w:szCs w:val="22"/>
          <w:lang w:val="en-GB"/>
        </w:rPr>
        <w:t>How could cloud technologies transform Asia? In Asia Pacific excluding Japan (APEJ), IDC predicted that the public cloud services market would surpass $10.0 billion in 2017.</w:t>
      </w:r>
      <w:r w:rsidRPr="00D05C6D">
        <w:rPr>
          <w:rFonts w:eastAsia="SimSun"/>
          <w:sz w:val="22"/>
          <w:szCs w:val="22"/>
          <w:vertAlign w:val="superscript"/>
          <w:lang w:val="en-GB"/>
        </w:rPr>
        <w:endnoteReference w:id="73"/>
      </w:r>
      <w:r w:rsidRPr="00D05C6D">
        <w:rPr>
          <w:rFonts w:eastAsia="SimSun"/>
          <w:sz w:val="22"/>
          <w:szCs w:val="22"/>
          <w:lang w:val="en-GB"/>
        </w:rPr>
        <w:t xml:space="preserve"> IaaS spending would grow 35.8 per cent YoY to $4.8 billion, surpassing SaaS spending for the first time. The key drivers of demand could be attributable to digital transformations that aimed to be agile and cost-effective. This included banking and finance industries that used cloud services for non-core functions. Within APEJ, the top three players were Amazon Web Services, Microsoft, and Alibaba Group Holding Limited, with a consolidated share of over half the market.</w:t>
      </w:r>
      <w:r w:rsidRPr="00D05C6D">
        <w:rPr>
          <w:rFonts w:eastAsia="SimSun"/>
          <w:sz w:val="22"/>
          <w:szCs w:val="22"/>
          <w:vertAlign w:val="superscript"/>
          <w:lang w:val="en-GB"/>
        </w:rPr>
        <w:endnoteReference w:id="74"/>
      </w:r>
      <w:r w:rsidRPr="00D05C6D">
        <w:rPr>
          <w:rFonts w:eastAsia="SimSun"/>
          <w:sz w:val="22"/>
          <w:szCs w:val="22"/>
          <w:lang w:val="en-GB"/>
        </w:rPr>
        <w:t xml:space="preserve"> Furthermore, the Singaporean government had committed SG$80 million</w:t>
      </w:r>
      <w:r w:rsidRPr="00D05C6D">
        <w:rPr>
          <w:rStyle w:val="EndnoteReference"/>
          <w:rFonts w:eastAsia="SimSun"/>
          <w:sz w:val="22"/>
          <w:szCs w:val="22"/>
          <w:lang w:val="en-GB"/>
        </w:rPr>
        <w:endnoteReference w:id="75"/>
      </w:r>
      <w:r w:rsidRPr="00D05C6D">
        <w:rPr>
          <w:rFonts w:eastAsia="SimSun"/>
          <w:sz w:val="22"/>
          <w:szCs w:val="22"/>
          <w:lang w:val="en-GB"/>
        </w:rPr>
        <w:t xml:space="preserve"> towards the SMEs Go Digital Programme to help firms build digital capabilities including data and cybersecurity.</w:t>
      </w:r>
      <w:r w:rsidRPr="00D05C6D">
        <w:rPr>
          <w:rFonts w:eastAsia="SimSun"/>
          <w:sz w:val="22"/>
          <w:szCs w:val="22"/>
          <w:vertAlign w:val="superscript"/>
          <w:lang w:val="en-GB"/>
        </w:rPr>
        <w:endnoteReference w:id="76"/>
      </w:r>
      <w:r w:rsidRPr="00D05C6D">
        <w:rPr>
          <w:rFonts w:eastAsia="SimSun"/>
          <w:sz w:val="22"/>
          <w:szCs w:val="22"/>
          <w:lang w:val="en-GB"/>
        </w:rPr>
        <w:t xml:space="preserve"> This could possibly alleviate the current talent shortage</w:t>
      </w:r>
      <w:r w:rsidRPr="00D05C6D">
        <w:rPr>
          <w:rFonts w:eastAsia="SimSun"/>
          <w:sz w:val="22"/>
          <w:szCs w:val="22"/>
          <w:vertAlign w:val="superscript"/>
          <w:lang w:val="en-GB"/>
        </w:rPr>
        <w:endnoteReference w:id="77"/>
      </w:r>
      <w:r w:rsidRPr="00D05C6D">
        <w:rPr>
          <w:rFonts w:eastAsia="SimSun"/>
          <w:sz w:val="22"/>
          <w:szCs w:val="22"/>
          <w:lang w:val="en-GB"/>
        </w:rPr>
        <w:t xml:space="preserve"> of competent IT professionals in companies within the region. Only 30 per cent of companies in the country was estimated to have migrated to the cloud, indicating there was much more room for adoption to accelerate within the next three to 10 years.</w:t>
      </w:r>
      <w:r w:rsidRPr="00D05C6D">
        <w:rPr>
          <w:rFonts w:eastAsia="SimSun"/>
          <w:sz w:val="22"/>
          <w:szCs w:val="22"/>
          <w:vertAlign w:val="superscript"/>
          <w:lang w:val="en-GB"/>
        </w:rPr>
        <w:endnoteReference w:id="78"/>
      </w:r>
    </w:p>
    <w:p w14:paraId="7FE21F06" w14:textId="77777777" w:rsidR="009C5C7B" w:rsidRPr="00D05C6D" w:rsidRDefault="009C5C7B" w:rsidP="009C5C7B">
      <w:pPr>
        <w:jc w:val="both"/>
        <w:rPr>
          <w:rFonts w:eastAsia="SimSun"/>
          <w:sz w:val="22"/>
          <w:szCs w:val="22"/>
          <w:lang w:val="en-GB"/>
        </w:rPr>
      </w:pPr>
    </w:p>
    <w:p w14:paraId="20CD1C1F" w14:textId="77777777" w:rsidR="009C5C7B" w:rsidRDefault="009C5C7B" w:rsidP="009C5C7B">
      <w:pPr>
        <w:jc w:val="both"/>
        <w:rPr>
          <w:rFonts w:eastAsia="SimSun"/>
          <w:sz w:val="22"/>
          <w:szCs w:val="22"/>
          <w:lang w:val="en-GB"/>
        </w:rPr>
      </w:pPr>
      <w:r w:rsidRPr="00D05C6D">
        <w:rPr>
          <w:rFonts w:eastAsia="SimSun"/>
          <w:sz w:val="22"/>
          <w:szCs w:val="22"/>
          <w:lang w:val="en-GB"/>
        </w:rPr>
        <w:t xml:space="preserve">With Microsoft’s leading position, it could invest further to gain a greater market share and acquire new clients for the growing business. </w:t>
      </w:r>
      <w:bookmarkStart w:id="3" w:name="_Hlk512521664"/>
      <w:r w:rsidRPr="00D05C6D">
        <w:rPr>
          <w:rFonts w:eastAsia="SimSun"/>
          <w:sz w:val="22"/>
          <w:szCs w:val="22"/>
          <w:lang w:val="en-GB"/>
        </w:rPr>
        <w:t>Furthermore, in Singapore, 44 per cent of enterprise respondents were taking a cloud-first approach to IT, and that figure was projected to rise to 59 per cent in 2018</w:t>
      </w:r>
      <w:bookmarkEnd w:id="3"/>
      <w:r w:rsidRPr="00D05C6D">
        <w:rPr>
          <w:rFonts w:eastAsia="SimSun"/>
          <w:sz w:val="22"/>
          <w:szCs w:val="22"/>
          <w:lang w:val="en-GB"/>
        </w:rPr>
        <w:t>.</w:t>
      </w:r>
      <w:r w:rsidRPr="00D05C6D">
        <w:rPr>
          <w:rFonts w:eastAsia="SimSun"/>
          <w:sz w:val="22"/>
          <w:szCs w:val="22"/>
          <w:vertAlign w:val="superscript"/>
          <w:lang w:val="en-GB"/>
        </w:rPr>
        <w:endnoteReference w:id="79"/>
      </w:r>
      <w:r w:rsidRPr="00D05C6D">
        <w:rPr>
          <w:rFonts w:eastAsia="SimSun"/>
          <w:sz w:val="22"/>
          <w:szCs w:val="22"/>
          <w:lang w:val="en-GB"/>
        </w:rPr>
        <w:t xml:space="preserve"> The Surface team had the technology and track record to help Singapore and other Asian enterprises migrate to the cloud successfully.</w:t>
      </w:r>
      <w:r w:rsidRPr="00D05C6D">
        <w:rPr>
          <w:rFonts w:eastAsia="SimSun"/>
          <w:sz w:val="22"/>
          <w:szCs w:val="22"/>
          <w:vertAlign w:val="superscript"/>
          <w:lang w:val="en-GB"/>
        </w:rPr>
        <w:endnoteReference w:id="80"/>
      </w:r>
      <w:r w:rsidRPr="00D05C6D">
        <w:rPr>
          <w:rFonts w:eastAsia="SimSun"/>
          <w:sz w:val="22"/>
          <w:szCs w:val="22"/>
          <w:lang w:val="en-GB"/>
        </w:rPr>
        <w:t xml:space="preserve"> However, this would require resources to be put into educating prospective clients and ramping up efforts in cybersecurity to tackle the typical concerns associated with digital transformation. Should the company engage enterprises directly, or focus more on collaborating with its ecosystem partner network to sell its cloud solutions?</w:t>
      </w:r>
    </w:p>
    <w:p w14:paraId="77BC9D50" w14:textId="77777777" w:rsidR="009C5C7B" w:rsidRPr="00D05C6D" w:rsidRDefault="009C5C7B" w:rsidP="009C5C7B">
      <w:pPr>
        <w:jc w:val="both"/>
        <w:rPr>
          <w:rFonts w:eastAsia="SimSun"/>
          <w:sz w:val="22"/>
          <w:szCs w:val="22"/>
          <w:lang w:val="en-GB"/>
        </w:rPr>
      </w:pPr>
    </w:p>
    <w:p w14:paraId="19EBEDEA" w14:textId="77777777" w:rsidR="009C5C7B" w:rsidRPr="00D05C6D" w:rsidRDefault="009C5C7B" w:rsidP="009C5C7B">
      <w:pPr>
        <w:jc w:val="both"/>
        <w:rPr>
          <w:rFonts w:eastAsia="SimSun"/>
          <w:sz w:val="22"/>
          <w:szCs w:val="22"/>
          <w:lang w:val="en-GB"/>
        </w:rPr>
      </w:pPr>
    </w:p>
    <w:p w14:paraId="0B12FA8F" w14:textId="77777777" w:rsidR="009C5C7B" w:rsidRPr="00D05C6D" w:rsidRDefault="009C5C7B" w:rsidP="009C5C7B">
      <w:pPr>
        <w:pStyle w:val="Casehead2"/>
        <w:keepNext/>
        <w:rPr>
          <w:rFonts w:eastAsia="SimSun"/>
          <w:lang w:val="en-GB"/>
        </w:rPr>
      </w:pPr>
      <w:r w:rsidRPr="00D05C6D">
        <w:rPr>
          <w:rFonts w:eastAsia="SimSun"/>
          <w:lang w:val="en-GB"/>
        </w:rPr>
        <w:t>Personal Computing</w:t>
      </w:r>
    </w:p>
    <w:p w14:paraId="7222FD8A" w14:textId="77777777" w:rsidR="009C5C7B" w:rsidRPr="00D05C6D" w:rsidRDefault="009C5C7B" w:rsidP="009C5C7B">
      <w:pPr>
        <w:keepNext/>
        <w:jc w:val="both"/>
        <w:rPr>
          <w:rFonts w:eastAsia="SimSun"/>
          <w:b/>
          <w:i/>
          <w:sz w:val="22"/>
          <w:szCs w:val="22"/>
          <w:lang w:val="en-GB"/>
        </w:rPr>
      </w:pPr>
    </w:p>
    <w:p w14:paraId="43657CD0" w14:textId="77777777" w:rsidR="009C5C7B" w:rsidRDefault="009C5C7B" w:rsidP="009C5C7B">
      <w:pPr>
        <w:jc w:val="both"/>
        <w:rPr>
          <w:rFonts w:eastAsia="SimSun"/>
          <w:sz w:val="22"/>
          <w:szCs w:val="22"/>
          <w:lang w:val="en-GB"/>
        </w:rPr>
      </w:pPr>
      <w:r w:rsidRPr="00D05C6D">
        <w:rPr>
          <w:rFonts w:eastAsia="SimSun"/>
          <w:sz w:val="22"/>
          <w:szCs w:val="22"/>
          <w:lang w:val="en-GB"/>
        </w:rPr>
        <w:t>Turning attention to the future of personal computing devices, the PC market was facing a few structural changes driven by shifts in usage behaviours and user desires. According to IDC, traditional PC shipments in Singapore showed a slight decrease in 2017 of 2.1 per cent, YoY. The notebook PC category experienced shipment growth of 5.1 per cent, YoY, while desktop PC product categories declined 23.7 per cent, YoY.</w:t>
      </w:r>
      <w:r w:rsidRPr="00D05C6D">
        <w:rPr>
          <w:rFonts w:eastAsia="SimSun"/>
          <w:sz w:val="22"/>
          <w:szCs w:val="22"/>
          <w:vertAlign w:val="superscript"/>
          <w:lang w:val="en-GB"/>
        </w:rPr>
        <w:endnoteReference w:id="81"/>
      </w:r>
      <w:r w:rsidRPr="00D05C6D">
        <w:rPr>
          <w:rFonts w:eastAsia="SimSun"/>
          <w:sz w:val="22"/>
          <w:szCs w:val="22"/>
          <w:lang w:val="en-GB"/>
        </w:rPr>
        <w:t xml:space="preserve"> Demand was driven by commercial orders within the public sector. The demand patterns highlighted a key insight: end users saw less need to work on a large stationary device and rather preferred lightweight, high-performance solutions. From a broader perspective, IDC predicted that APEJ spending on IT services would surpass $95.0 billion by 2021, attributing the continued growth to numerous smart-city initiatives and digital transformations.</w:t>
      </w:r>
      <w:r w:rsidRPr="00D05C6D">
        <w:rPr>
          <w:rFonts w:eastAsia="SimSun"/>
          <w:sz w:val="22"/>
          <w:szCs w:val="22"/>
          <w:vertAlign w:val="superscript"/>
          <w:lang w:val="en-GB"/>
        </w:rPr>
        <w:endnoteReference w:id="82"/>
      </w:r>
      <w:r w:rsidRPr="00D05C6D">
        <w:rPr>
          <w:rFonts w:eastAsia="SimSun"/>
          <w:sz w:val="22"/>
          <w:szCs w:val="22"/>
          <w:lang w:val="en-GB"/>
        </w:rPr>
        <w:t xml:space="preserve"> The hardware market, which was able to facilitate the IT spending and upgrades, was likely to benefit greatly.</w:t>
      </w:r>
    </w:p>
    <w:p w14:paraId="2771FDC6" w14:textId="77777777" w:rsidR="009C5C7B" w:rsidRPr="00D05C6D" w:rsidRDefault="009C5C7B" w:rsidP="009C5C7B">
      <w:pPr>
        <w:jc w:val="both"/>
        <w:rPr>
          <w:rFonts w:eastAsia="SimSun"/>
          <w:sz w:val="22"/>
          <w:szCs w:val="22"/>
          <w:lang w:val="en-GB"/>
        </w:rPr>
      </w:pPr>
      <w:r w:rsidRPr="00D05C6D">
        <w:rPr>
          <w:rFonts w:eastAsia="SimSun"/>
          <w:sz w:val="22"/>
          <w:szCs w:val="22"/>
          <w:lang w:val="en-GB"/>
        </w:rPr>
        <w:lastRenderedPageBreak/>
        <w:t>While the global PC market continued its slight decline, the smaller segment of hybrid, two-in-one, and detachable devices was growing.</w:t>
      </w:r>
      <w:r w:rsidRPr="00D05C6D">
        <w:rPr>
          <w:rFonts w:eastAsia="SimSun"/>
          <w:sz w:val="22"/>
          <w:szCs w:val="22"/>
          <w:vertAlign w:val="superscript"/>
          <w:lang w:val="en-GB"/>
        </w:rPr>
        <w:endnoteReference w:id="83"/>
      </w:r>
      <w:r w:rsidRPr="00D05C6D">
        <w:rPr>
          <w:rFonts w:eastAsia="SimSun"/>
          <w:sz w:val="22"/>
          <w:szCs w:val="22"/>
          <w:lang w:val="en-GB"/>
        </w:rPr>
        <w:t xml:space="preserve"> In the first half of 2017, market research company GfK SE reported that computers with new form factors had already generated sales amounting to $7.2 billion in Asia Pacific.</w:t>
      </w:r>
      <w:r w:rsidRPr="00D05C6D">
        <w:rPr>
          <w:rFonts w:eastAsia="SimSun"/>
          <w:sz w:val="22"/>
          <w:szCs w:val="22"/>
          <w:vertAlign w:val="superscript"/>
          <w:lang w:val="en-GB"/>
        </w:rPr>
        <w:endnoteReference w:id="84"/>
      </w:r>
      <w:r w:rsidRPr="00D05C6D">
        <w:rPr>
          <w:rFonts w:eastAsia="SimSun"/>
          <w:sz w:val="22"/>
          <w:szCs w:val="22"/>
          <w:lang w:val="en-GB"/>
        </w:rPr>
        <w:t xml:space="preserve"> Microsoft, being a very early mover in adapting to evolving needs, could stand to further cement its position by investing in new product distributions and marketing. While Microsoft was still a software company, it could certainly play a key role in growing its hardware share of the market by leveraging its current ecosystem partner network and marketing strategies.</w:t>
      </w:r>
      <w:r w:rsidRPr="00D05C6D">
        <w:rPr>
          <w:rFonts w:eastAsia="SimSun"/>
          <w:sz w:val="22"/>
          <w:szCs w:val="22"/>
          <w:vertAlign w:val="superscript"/>
          <w:lang w:val="en-GB"/>
        </w:rPr>
        <w:endnoteReference w:id="85"/>
      </w:r>
      <w:r w:rsidRPr="00D05C6D">
        <w:rPr>
          <w:rFonts w:eastAsia="SimSun"/>
          <w:sz w:val="22"/>
          <w:szCs w:val="22"/>
          <w:lang w:val="en-GB"/>
        </w:rPr>
        <w:t xml:space="preserve"> Previous projects such as the collaboration with Ngee Ann Polytechnic suggested that Surface had great potential to explore in terms of collaborating with other industry verticals such as finance and manufacturing. Furthermore, the high level of digital readiness among consumers in Singapore, for example, would facilitate product adoption. Likewise, Surface could capitalize on the burgeoning middle class in the fast growing APEJ region, which constituted about 60 per cent of the world population.</w:t>
      </w:r>
      <w:r w:rsidRPr="00D05C6D">
        <w:rPr>
          <w:rFonts w:eastAsia="SimSun"/>
          <w:sz w:val="22"/>
          <w:szCs w:val="22"/>
          <w:vertAlign w:val="superscript"/>
          <w:lang w:val="en-GB"/>
        </w:rPr>
        <w:endnoteReference w:id="86"/>
      </w:r>
      <w:r w:rsidRPr="00D05C6D">
        <w:rPr>
          <w:rFonts w:eastAsia="SimSun"/>
          <w:sz w:val="22"/>
          <w:szCs w:val="22"/>
          <w:lang w:val="en-GB"/>
        </w:rPr>
        <w:t xml:space="preserve"> </w:t>
      </w:r>
    </w:p>
    <w:p w14:paraId="5B214FF9" w14:textId="77777777" w:rsidR="009C5C7B" w:rsidRPr="00D05C6D" w:rsidRDefault="009C5C7B" w:rsidP="009C5C7B">
      <w:pPr>
        <w:jc w:val="both"/>
        <w:rPr>
          <w:rFonts w:eastAsia="SimSun"/>
          <w:sz w:val="22"/>
          <w:szCs w:val="22"/>
          <w:lang w:val="en-GB"/>
        </w:rPr>
      </w:pPr>
    </w:p>
    <w:p w14:paraId="2805E265" w14:textId="77777777" w:rsidR="009C5C7B" w:rsidRPr="00D05C6D" w:rsidRDefault="009C5C7B" w:rsidP="009C5C7B">
      <w:pPr>
        <w:jc w:val="both"/>
        <w:rPr>
          <w:rFonts w:eastAsia="SimSun"/>
          <w:sz w:val="22"/>
          <w:szCs w:val="22"/>
          <w:lang w:val="en-GB"/>
        </w:rPr>
      </w:pPr>
      <w:r w:rsidRPr="00D05C6D">
        <w:rPr>
          <w:rFonts w:eastAsia="SimSun"/>
          <w:sz w:val="22"/>
          <w:szCs w:val="22"/>
          <w:lang w:val="en-GB"/>
        </w:rPr>
        <w:t>As the global devices market was predicted to expand by 2 per cent in 2018, driven by rapidly growing countries such as China,</w:t>
      </w:r>
      <w:r w:rsidRPr="00D05C6D">
        <w:rPr>
          <w:rFonts w:eastAsia="SimSun"/>
          <w:sz w:val="22"/>
          <w:szCs w:val="22"/>
          <w:vertAlign w:val="superscript"/>
          <w:lang w:val="en-GB"/>
        </w:rPr>
        <w:endnoteReference w:id="87"/>
      </w:r>
      <w:r w:rsidRPr="00D05C6D">
        <w:rPr>
          <w:rFonts w:eastAsia="SimSun"/>
          <w:sz w:val="22"/>
          <w:szCs w:val="22"/>
          <w:lang w:val="en-GB"/>
        </w:rPr>
        <w:t xml:space="preserve"> expanding the product family further across the region could help Microsoft’s hardware division gain increased traction among enterprises and retail customers alike. More products could be introduced, allowing Microsoft Asia Pacific to compete more effectively against traditional PC hardware ecosystem incumbents that boasted strong product portfolios. However, issues such as building up distribution channels, marketing budgets, and language customization had to be considered in the context of previously untapped markets and customer demographics. </w:t>
      </w:r>
    </w:p>
    <w:p w14:paraId="04CAF57E" w14:textId="77777777" w:rsidR="009C5C7B" w:rsidRPr="00D05C6D" w:rsidRDefault="009C5C7B" w:rsidP="009C5C7B">
      <w:pPr>
        <w:pStyle w:val="BodyTextMain"/>
        <w:rPr>
          <w:rFonts w:eastAsia="SimSun"/>
        </w:rPr>
      </w:pPr>
    </w:p>
    <w:p w14:paraId="79388A1C" w14:textId="77777777" w:rsidR="009C5C7B" w:rsidRPr="00D05C6D" w:rsidRDefault="009C5C7B" w:rsidP="009C5C7B">
      <w:pPr>
        <w:pStyle w:val="BodyTextMain"/>
        <w:rPr>
          <w:rFonts w:eastAsia="SimSun"/>
        </w:rPr>
      </w:pPr>
    </w:p>
    <w:p w14:paraId="09173BE0" w14:textId="77777777" w:rsidR="009C5C7B" w:rsidRPr="00D05C6D" w:rsidRDefault="009C5C7B" w:rsidP="009C5C7B">
      <w:pPr>
        <w:pStyle w:val="Casehead1"/>
        <w:rPr>
          <w:rFonts w:eastAsia="SimSun"/>
          <w:lang w:val="en-GB"/>
        </w:rPr>
      </w:pPr>
      <w:r w:rsidRPr="00D05C6D">
        <w:rPr>
          <w:rFonts w:eastAsia="SimSun"/>
          <w:lang w:val="en-GB"/>
        </w:rPr>
        <w:t>LOOKING AHEAD: JANUARY 2018</w:t>
      </w:r>
    </w:p>
    <w:p w14:paraId="5B60C2D6" w14:textId="77777777" w:rsidR="009C5C7B" w:rsidRPr="00D05C6D" w:rsidRDefault="009C5C7B" w:rsidP="009C5C7B">
      <w:pPr>
        <w:jc w:val="both"/>
        <w:rPr>
          <w:rFonts w:eastAsia="SimSun"/>
          <w:b/>
          <w:sz w:val="22"/>
          <w:szCs w:val="22"/>
          <w:lang w:val="en-GB"/>
        </w:rPr>
      </w:pPr>
    </w:p>
    <w:p w14:paraId="2A1F6A01" w14:textId="77777777" w:rsidR="009C5C7B" w:rsidRPr="00D05C6D" w:rsidRDefault="009C5C7B" w:rsidP="009C5C7B">
      <w:pPr>
        <w:jc w:val="both"/>
        <w:rPr>
          <w:rFonts w:eastAsia="SimSun"/>
          <w:sz w:val="22"/>
          <w:szCs w:val="22"/>
          <w:lang w:val="en-GB"/>
        </w:rPr>
      </w:pPr>
      <w:r w:rsidRPr="00D05C6D">
        <w:rPr>
          <w:rFonts w:eastAsia="SimSun"/>
          <w:sz w:val="22"/>
          <w:szCs w:val="22"/>
          <w:lang w:val="en-GB"/>
        </w:rPr>
        <w:t>Microsoft’s reach had grown beyond that of most companies in the world. With both the many opportunities and the many obstacles that lay ahead, should Microsoft leverage its core competency in technology and software to further invest in selling and improving cloud services in APEJ? This could be the company’s opportunity to grow its cloud market share in Asian cities aspiring towards full digital transformation. Or should Microsoft focus on bringing new products from the Surface family into the Asia Pacific region and increase the marketing and distribution of devices there? This could differentiate the company as a reliable hardware and complete solution provider to a growing consumer base.</w:t>
      </w:r>
    </w:p>
    <w:p w14:paraId="12326F2C" w14:textId="77777777" w:rsidR="009C5C7B" w:rsidRPr="00D05C6D" w:rsidRDefault="009C5C7B" w:rsidP="009C5C7B">
      <w:pPr>
        <w:rPr>
          <w:rFonts w:eastAsia="SimSun"/>
          <w:sz w:val="22"/>
          <w:szCs w:val="22"/>
          <w:lang w:val="en-GB"/>
        </w:rPr>
      </w:pPr>
      <w:r w:rsidRPr="00D05C6D">
        <w:rPr>
          <w:rFonts w:eastAsia="SimSun"/>
          <w:sz w:val="22"/>
          <w:szCs w:val="22"/>
          <w:lang w:val="en-GB"/>
        </w:rPr>
        <w:br w:type="page"/>
      </w:r>
    </w:p>
    <w:p w14:paraId="33DFB76A" w14:textId="77777777" w:rsidR="009C5C7B" w:rsidRPr="00D05C6D" w:rsidRDefault="009C5C7B" w:rsidP="009C5C7B">
      <w:pPr>
        <w:pStyle w:val="ExhibitHeading"/>
        <w:rPr>
          <w:rFonts w:eastAsia="SimSun"/>
          <w:lang w:val="en-GB"/>
        </w:rPr>
      </w:pPr>
      <w:r w:rsidRPr="00D05C6D">
        <w:rPr>
          <w:rFonts w:eastAsia="SimSun"/>
          <w:lang w:val="en-GB"/>
        </w:rPr>
        <w:lastRenderedPageBreak/>
        <w:t>EXHIBIT 1: MICROSOFT ORGANIZATIONAL STRUCTURE</w:t>
      </w:r>
    </w:p>
    <w:p w14:paraId="288C1B7A" w14:textId="77777777" w:rsidR="009C5C7B" w:rsidRPr="00D05C6D" w:rsidRDefault="009C5C7B" w:rsidP="009C5C7B">
      <w:pPr>
        <w:rPr>
          <w:rFonts w:eastAsia="SimSun"/>
          <w:b/>
          <w:sz w:val="22"/>
          <w:szCs w:val="22"/>
          <w:lang w:val="en-GB"/>
        </w:rPr>
      </w:pPr>
    </w:p>
    <w:tbl>
      <w:tblPr>
        <w:tblStyle w:val="TableGrid1"/>
        <w:tblW w:w="0" w:type="auto"/>
        <w:tblLook w:val="04A0" w:firstRow="1" w:lastRow="0" w:firstColumn="1" w:lastColumn="0" w:noHBand="0" w:noVBand="1"/>
      </w:tblPr>
      <w:tblGrid>
        <w:gridCol w:w="4248"/>
        <w:gridCol w:w="425"/>
        <w:gridCol w:w="4337"/>
      </w:tblGrid>
      <w:tr w:rsidR="009C5C7B" w:rsidRPr="00D05C6D" w14:paraId="7ADDD76C" w14:textId="77777777" w:rsidTr="00043DCC">
        <w:tc>
          <w:tcPr>
            <w:tcW w:w="9010" w:type="dxa"/>
            <w:gridSpan w:val="3"/>
            <w:tcBorders>
              <w:bottom w:val="single" w:sz="4" w:space="0" w:color="auto"/>
            </w:tcBorders>
          </w:tcPr>
          <w:p w14:paraId="2206D31E" w14:textId="77777777" w:rsidR="009C5C7B" w:rsidRPr="00D05C6D" w:rsidRDefault="009C5C7B" w:rsidP="00043DCC">
            <w:pPr>
              <w:jc w:val="center"/>
              <w:rPr>
                <w:rFonts w:ascii="Arial" w:eastAsia="SimSun" w:hAnsi="Arial" w:cs="Arial"/>
                <w:b/>
                <w:szCs w:val="22"/>
                <w:lang w:val="en-GB"/>
              </w:rPr>
            </w:pPr>
            <w:r w:rsidRPr="00D05C6D">
              <w:rPr>
                <w:rFonts w:ascii="Arial" w:eastAsia="SimSun" w:hAnsi="Arial" w:cs="Arial"/>
                <w:b/>
                <w:noProof/>
                <w:szCs w:val="22"/>
              </w:rPr>
              <mc:AlternateContent>
                <mc:Choice Requires="wps">
                  <w:drawing>
                    <wp:anchor distT="0" distB="0" distL="114300" distR="114300" simplePos="0" relativeHeight="251660288" behindDoc="0" locked="0" layoutInCell="1" allowOverlap="1" wp14:anchorId="4EB5B2C5" wp14:editId="2B98219C">
                      <wp:simplePos x="0" y="0"/>
                      <wp:positionH relativeFrom="column">
                        <wp:posOffset>2757009</wp:posOffset>
                      </wp:positionH>
                      <wp:positionV relativeFrom="paragraph">
                        <wp:posOffset>162560</wp:posOffset>
                      </wp:positionV>
                      <wp:extent cx="0" cy="115200"/>
                      <wp:effectExtent l="0" t="0" r="38100" b="18415"/>
                      <wp:wrapNone/>
                      <wp:docPr id="3" name="Straight Connector 3"/>
                      <wp:cNvGraphicFramePr/>
                      <a:graphic xmlns:a="http://schemas.openxmlformats.org/drawingml/2006/main">
                        <a:graphicData uri="http://schemas.microsoft.com/office/word/2010/wordprocessingShape">
                          <wps:wsp>
                            <wps:cNvCnPr/>
                            <wps:spPr>
                              <a:xfrm flipH="1" flipV="1">
                                <a:off x="0" y="0"/>
                                <a:ext cx="0" cy="11520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1C11640" id="Straight Connector 3" o:spid="_x0000_s1026" style="position:absolute;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1pt,12.8pt" to="217.1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" strokecolor="windowText" strokeweight="1pt">
                      <v:stroke joinstyle="miter"/>
                    </v:line>
                  </w:pict>
                </mc:Fallback>
              </mc:AlternateContent>
            </w:r>
            <w:r w:rsidRPr="00D05C6D">
              <w:rPr>
                <w:rFonts w:ascii="Arial" w:eastAsia="SimSun" w:hAnsi="Arial" w:cs="Arial"/>
                <w:b/>
                <w:szCs w:val="22"/>
                <w:lang w:val="en-GB"/>
              </w:rPr>
              <w:t>Microsoft Corporation</w:t>
            </w:r>
          </w:p>
        </w:tc>
      </w:tr>
      <w:tr w:rsidR="009C5C7B" w:rsidRPr="00D05C6D" w14:paraId="619286A1" w14:textId="77777777" w:rsidTr="00043DCC">
        <w:trPr>
          <w:trHeight w:val="374"/>
        </w:trPr>
        <w:tc>
          <w:tcPr>
            <w:tcW w:w="4248" w:type="dxa"/>
            <w:tcBorders>
              <w:left w:val="nil"/>
              <w:right w:val="nil"/>
            </w:tcBorders>
          </w:tcPr>
          <w:p w14:paraId="2B9E4CE9" w14:textId="77777777" w:rsidR="009C5C7B" w:rsidRPr="00D05C6D" w:rsidRDefault="009C5C7B" w:rsidP="00043DCC">
            <w:pPr>
              <w:rPr>
                <w:rFonts w:ascii="Arial" w:eastAsia="SimSun" w:hAnsi="Arial" w:cs="Arial"/>
                <w:b/>
                <w:szCs w:val="22"/>
                <w:lang w:val="en-GB"/>
              </w:rPr>
            </w:pPr>
            <w:r w:rsidRPr="00D05C6D">
              <w:rPr>
                <w:rFonts w:ascii="Arial" w:eastAsia="SimSun" w:hAnsi="Arial" w:cs="Arial"/>
                <w:b/>
                <w:noProof/>
                <w:szCs w:val="22"/>
              </w:rPr>
              <mc:AlternateContent>
                <mc:Choice Requires="wps">
                  <w:drawing>
                    <wp:anchor distT="0" distB="0" distL="114300" distR="114300" simplePos="0" relativeHeight="251661312" behindDoc="0" locked="0" layoutInCell="1" allowOverlap="1" wp14:anchorId="064E22AF" wp14:editId="7E955236">
                      <wp:simplePos x="0" y="0"/>
                      <wp:positionH relativeFrom="column">
                        <wp:posOffset>1329909</wp:posOffset>
                      </wp:positionH>
                      <wp:positionV relativeFrom="paragraph">
                        <wp:posOffset>113665</wp:posOffset>
                      </wp:positionV>
                      <wp:extent cx="1905" cy="129540"/>
                      <wp:effectExtent l="0" t="0" r="36195" b="22860"/>
                      <wp:wrapNone/>
                      <wp:docPr id="4" name="Straight Connector 4"/>
                      <wp:cNvGraphicFramePr/>
                      <a:graphic xmlns:a="http://schemas.openxmlformats.org/drawingml/2006/main">
                        <a:graphicData uri="http://schemas.microsoft.com/office/word/2010/wordprocessingShape">
                          <wps:wsp>
                            <wps:cNvCnPr/>
                            <wps:spPr>
                              <a:xfrm flipH="1" flipV="1">
                                <a:off x="0" y="0"/>
                                <a:ext cx="1905" cy="12954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3E3716C" id="Straight Connector 4" o:spid="_x0000_s1026" style="position:absolute;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7pt,8.95pt" to="104.85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" strokecolor="windowText" strokeweight="1pt">
                      <v:stroke joinstyle="miter"/>
                    </v:line>
                  </w:pict>
                </mc:Fallback>
              </mc:AlternateContent>
            </w:r>
            <w:r w:rsidRPr="00D05C6D">
              <w:rPr>
                <w:rFonts w:ascii="Arial" w:eastAsia="SimSun" w:hAnsi="Arial" w:cs="Arial"/>
                <w:b/>
                <w:noProof/>
                <w:szCs w:val="22"/>
              </w:rPr>
              <mc:AlternateContent>
                <mc:Choice Requires="wps">
                  <w:drawing>
                    <wp:anchor distT="0" distB="0" distL="114300" distR="114300" simplePos="0" relativeHeight="251659264" behindDoc="0" locked="0" layoutInCell="1" allowOverlap="1" wp14:anchorId="417FDC20" wp14:editId="612C90DD">
                      <wp:simplePos x="0" y="0"/>
                      <wp:positionH relativeFrom="column">
                        <wp:posOffset>1326626</wp:posOffset>
                      </wp:positionH>
                      <wp:positionV relativeFrom="paragraph">
                        <wp:posOffset>107315</wp:posOffset>
                      </wp:positionV>
                      <wp:extent cx="2916000" cy="10440"/>
                      <wp:effectExtent l="0" t="0" r="36830" b="27940"/>
                      <wp:wrapNone/>
                      <wp:docPr id="5" name="Straight Connector 5"/>
                      <wp:cNvGraphicFramePr/>
                      <a:graphic xmlns:a="http://schemas.openxmlformats.org/drawingml/2006/main">
                        <a:graphicData uri="http://schemas.microsoft.com/office/word/2010/wordprocessingShape">
                          <wps:wsp>
                            <wps:cNvCnPr/>
                            <wps:spPr>
                              <a:xfrm flipV="1">
                                <a:off x="0" y="0"/>
                                <a:ext cx="2916000" cy="1044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1B109F1" id="Straight Connector 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45pt,8.45pt" to="334.0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" strokecolor="windowText" strokeweight="1pt">
                      <v:stroke joinstyle="miter"/>
                    </v:line>
                  </w:pict>
                </mc:Fallback>
              </mc:AlternateContent>
            </w:r>
          </w:p>
        </w:tc>
        <w:tc>
          <w:tcPr>
            <w:tcW w:w="425" w:type="dxa"/>
            <w:tcBorders>
              <w:left w:val="nil"/>
              <w:bottom w:val="nil"/>
              <w:right w:val="nil"/>
            </w:tcBorders>
          </w:tcPr>
          <w:p w14:paraId="72F95817" w14:textId="77777777" w:rsidR="009C5C7B" w:rsidRPr="00D05C6D" w:rsidRDefault="009C5C7B" w:rsidP="00043DCC">
            <w:pPr>
              <w:rPr>
                <w:rFonts w:ascii="Arial" w:eastAsia="SimSun" w:hAnsi="Arial" w:cs="Arial"/>
                <w:b/>
                <w:szCs w:val="22"/>
                <w:lang w:val="en-GB"/>
              </w:rPr>
            </w:pPr>
          </w:p>
        </w:tc>
        <w:tc>
          <w:tcPr>
            <w:tcW w:w="4337" w:type="dxa"/>
            <w:tcBorders>
              <w:left w:val="nil"/>
              <w:right w:val="nil"/>
            </w:tcBorders>
          </w:tcPr>
          <w:p w14:paraId="62B55534" w14:textId="77777777" w:rsidR="009C5C7B" w:rsidRPr="00D05C6D" w:rsidRDefault="009C5C7B" w:rsidP="00043DCC">
            <w:pPr>
              <w:rPr>
                <w:rFonts w:ascii="Arial" w:eastAsia="SimSun" w:hAnsi="Arial" w:cs="Arial"/>
                <w:b/>
                <w:szCs w:val="22"/>
                <w:lang w:val="en-GB"/>
              </w:rPr>
            </w:pPr>
            <w:r w:rsidRPr="00D05C6D">
              <w:rPr>
                <w:rFonts w:ascii="Arial" w:eastAsia="SimSun" w:hAnsi="Arial" w:cs="Arial"/>
                <w:b/>
                <w:noProof/>
                <w:szCs w:val="22"/>
              </w:rPr>
              <mc:AlternateContent>
                <mc:Choice Requires="wps">
                  <w:drawing>
                    <wp:anchor distT="0" distB="0" distL="114300" distR="114300" simplePos="0" relativeHeight="251662336" behindDoc="0" locked="0" layoutInCell="1" allowOverlap="1" wp14:anchorId="05BE54F1" wp14:editId="71CD4F2E">
                      <wp:simplePos x="0" y="0"/>
                      <wp:positionH relativeFrom="column">
                        <wp:posOffset>1269819</wp:posOffset>
                      </wp:positionH>
                      <wp:positionV relativeFrom="paragraph">
                        <wp:posOffset>106045</wp:posOffset>
                      </wp:positionV>
                      <wp:extent cx="3708" cy="130009"/>
                      <wp:effectExtent l="0" t="0" r="34925" b="22860"/>
                      <wp:wrapNone/>
                      <wp:docPr id="6" name="Straight Connector 6"/>
                      <wp:cNvGraphicFramePr/>
                      <a:graphic xmlns:a="http://schemas.openxmlformats.org/drawingml/2006/main">
                        <a:graphicData uri="http://schemas.microsoft.com/office/word/2010/wordprocessingShape">
                          <wps:wsp>
                            <wps:cNvCnPr/>
                            <wps:spPr>
                              <a:xfrm flipH="1" flipV="1">
                                <a:off x="0" y="0"/>
                                <a:ext cx="3708" cy="130009"/>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78E7843" id="Straight Connector 6" o:spid="_x0000_s1026" style="position:absolute;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pt,8.35pt" to="100.3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" strokecolor="windowText" strokeweight="1pt">
                      <v:stroke joinstyle="miter"/>
                    </v:line>
                  </w:pict>
                </mc:Fallback>
              </mc:AlternateContent>
            </w:r>
          </w:p>
        </w:tc>
      </w:tr>
      <w:tr w:rsidR="009C5C7B" w:rsidRPr="00D05C6D" w14:paraId="292BD1CC" w14:textId="77777777" w:rsidTr="00043DCC">
        <w:tc>
          <w:tcPr>
            <w:tcW w:w="4248" w:type="dxa"/>
          </w:tcPr>
          <w:p w14:paraId="4D43A70E" w14:textId="77777777" w:rsidR="009C5C7B" w:rsidRPr="00D05C6D" w:rsidRDefault="009C5C7B" w:rsidP="00043DCC">
            <w:pPr>
              <w:jc w:val="center"/>
              <w:rPr>
                <w:rFonts w:ascii="Arial" w:eastAsia="SimSun" w:hAnsi="Arial" w:cs="Arial"/>
                <w:szCs w:val="22"/>
                <w:lang w:val="en-GB"/>
              </w:rPr>
            </w:pPr>
            <w:r w:rsidRPr="00D05C6D">
              <w:rPr>
                <w:rFonts w:ascii="Arial" w:eastAsia="SimSun" w:hAnsi="Arial" w:cs="Arial"/>
                <w:szCs w:val="22"/>
                <w:lang w:val="en-GB"/>
              </w:rPr>
              <w:t>Engineering Groups</w:t>
            </w:r>
          </w:p>
        </w:tc>
        <w:tc>
          <w:tcPr>
            <w:tcW w:w="425" w:type="dxa"/>
            <w:tcBorders>
              <w:top w:val="nil"/>
              <w:bottom w:val="nil"/>
            </w:tcBorders>
          </w:tcPr>
          <w:p w14:paraId="376C9263" w14:textId="77777777" w:rsidR="009C5C7B" w:rsidRPr="00D05C6D" w:rsidRDefault="009C5C7B" w:rsidP="00043DCC">
            <w:pPr>
              <w:jc w:val="center"/>
              <w:rPr>
                <w:rFonts w:ascii="Arial" w:eastAsia="SimSun" w:hAnsi="Arial" w:cs="Arial"/>
                <w:szCs w:val="22"/>
                <w:lang w:val="en-GB"/>
              </w:rPr>
            </w:pPr>
          </w:p>
        </w:tc>
        <w:tc>
          <w:tcPr>
            <w:tcW w:w="4337" w:type="dxa"/>
          </w:tcPr>
          <w:p w14:paraId="5B38B2AF" w14:textId="77777777" w:rsidR="009C5C7B" w:rsidRPr="00D05C6D" w:rsidRDefault="009C5C7B" w:rsidP="00043DCC">
            <w:pPr>
              <w:jc w:val="center"/>
              <w:rPr>
                <w:rFonts w:ascii="Arial" w:eastAsia="SimSun" w:hAnsi="Arial" w:cs="Arial"/>
                <w:szCs w:val="22"/>
                <w:lang w:val="en-GB"/>
              </w:rPr>
            </w:pPr>
            <w:r w:rsidRPr="00D05C6D">
              <w:rPr>
                <w:rFonts w:ascii="Arial" w:eastAsia="SimSun" w:hAnsi="Arial" w:cs="Arial"/>
                <w:szCs w:val="22"/>
                <w:lang w:val="en-GB"/>
              </w:rPr>
              <w:t>Business Functions</w:t>
            </w:r>
          </w:p>
        </w:tc>
      </w:tr>
      <w:tr w:rsidR="009C5C7B" w:rsidRPr="00D05C6D" w14:paraId="33646C9B" w14:textId="77777777" w:rsidTr="00043DCC">
        <w:tc>
          <w:tcPr>
            <w:tcW w:w="4248" w:type="dxa"/>
          </w:tcPr>
          <w:p w14:paraId="111C3A02" w14:textId="77777777" w:rsidR="009C5C7B" w:rsidRPr="00D05C6D" w:rsidRDefault="009C5C7B" w:rsidP="00043DCC">
            <w:pPr>
              <w:jc w:val="center"/>
              <w:rPr>
                <w:rFonts w:ascii="Arial" w:eastAsia="SimSun" w:hAnsi="Arial" w:cs="Arial"/>
                <w:szCs w:val="22"/>
                <w:lang w:val="en-GB"/>
              </w:rPr>
            </w:pPr>
            <w:r w:rsidRPr="00D05C6D">
              <w:rPr>
                <w:rFonts w:ascii="Arial" w:eastAsia="SimSun" w:hAnsi="Arial" w:cs="Arial"/>
                <w:szCs w:val="22"/>
                <w:lang w:val="en-GB"/>
              </w:rPr>
              <w:t>Cloud and Enterprise Engineering Group</w:t>
            </w:r>
          </w:p>
        </w:tc>
        <w:tc>
          <w:tcPr>
            <w:tcW w:w="425" w:type="dxa"/>
            <w:tcBorders>
              <w:top w:val="nil"/>
              <w:bottom w:val="nil"/>
            </w:tcBorders>
          </w:tcPr>
          <w:p w14:paraId="02EA095D" w14:textId="77777777" w:rsidR="009C5C7B" w:rsidRPr="00D05C6D" w:rsidRDefault="009C5C7B" w:rsidP="00043DCC">
            <w:pPr>
              <w:jc w:val="center"/>
              <w:rPr>
                <w:rFonts w:ascii="Arial" w:eastAsia="SimSun" w:hAnsi="Arial" w:cs="Arial"/>
                <w:szCs w:val="22"/>
                <w:lang w:val="en-GB"/>
              </w:rPr>
            </w:pPr>
          </w:p>
        </w:tc>
        <w:tc>
          <w:tcPr>
            <w:tcW w:w="4337" w:type="dxa"/>
          </w:tcPr>
          <w:p w14:paraId="6775F5D2" w14:textId="77777777" w:rsidR="009C5C7B" w:rsidRPr="00D05C6D" w:rsidRDefault="009C5C7B" w:rsidP="00043DCC">
            <w:pPr>
              <w:jc w:val="center"/>
              <w:rPr>
                <w:rFonts w:ascii="Arial" w:eastAsia="SimSun" w:hAnsi="Arial" w:cs="Arial"/>
                <w:szCs w:val="22"/>
                <w:lang w:val="en-GB"/>
              </w:rPr>
            </w:pPr>
            <w:r w:rsidRPr="00D05C6D">
              <w:rPr>
                <w:rFonts w:ascii="Arial" w:eastAsia="SimSun" w:hAnsi="Arial" w:cs="Arial"/>
                <w:szCs w:val="22"/>
                <w:lang w:val="en-GB"/>
              </w:rPr>
              <w:t>Business Development Group</w:t>
            </w:r>
          </w:p>
        </w:tc>
      </w:tr>
      <w:tr w:rsidR="009C5C7B" w:rsidRPr="00D05C6D" w14:paraId="4170AB59" w14:textId="77777777" w:rsidTr="00043DCC">
        <w:tc>
          <w:tcPr>
            <w:tcW w:w="4248" w:type="dxa"/>
          </w:tcPr>
          <w:p w14:paraId="2EA755B2" w14:textId="77777777" w:rsidR="009C5C7B" w:rsidRPr="00D05C6D" w:rsidRDefault="009C5C7B" w:rsidP="00043DCC">
            <w:pPr>
              <w:jc w:val="center"/>
              <w:rPr>
                <w:rFonts w:ascii="Arial" w:eastAsia="SimSun" w:hAnsi="Arial" w:cs="Arial"/>
                <w:szCs w:val="22"/>
                <w:lang w:val="en-GB"/>
              </w:rPr>
            </w:pPr>
            <w:r w:rsidRPr="00D05C6D">
              <w:rPr>
                <w:rFonts w:ascii="Arial" w:eastAsia="SimSun" w:hAnsi="Arial" w:cs="Arial"/>
                <w:szCs w:val="22"/>
                <w:lang w:val="en-GB"/>
              </w:rPr>
              <w:t>Office Product Group</w:t>
            </w:r>
          </w:p>
        </w:tc>
        <w:tc>
          <w:tcPr>
            <w:tcW w:w="425" w:type="dxa"/>
            <w:tcBorders>
              <w:top w:val="nil"/>
              <w:bottom w:val="nil"/>
            </w:tcBorders>
          </w:tcPr>
          <w:p w14:paraId="648F49E8" w14:textId="77777777" w:rsidR="009C5C7B" w:rsidRPr="00D05C6D" w:rsidRDefault="009C5C7B" w:rsidP="00043DCC">
            <w:pPr>
              <w:jc w:val="center"/>
              <w:rPr>
                <w:rFonts w:ascii="Arial" w:eastAsia="SimSun" w:hAnsi="Arial" w:cs="Arial"/>
                <w:szCs w:val="22"/>
                <w:lang w:val="en-GB"/>
              </w:rPr>
            </w:pPr>
          </w:p>
        </w:tc>
        <w:tc>
          <w:tcPr>
            <w:tcW w:w="4337" w:type="dxa"/>
          </w:tcPr>
          <w:p w14:paraId="6813249E" w14:textId="77777777" w:rsidR="009C5C7B" w:rsidRPr="00D05C6D" w:rsidRDefault="009C5C7B" w:rsidP="00043DCC">
            <w:pPr>
              <w:jc w:val="center"/>
              <w:rPr>
                <w:rFonts w:ascii="Arial" w:eastAsia="SimSun" w:hAnsi="Arial" w:cs="Arial"/>
                <w:szCs w:val="22"/>
                <w:lang w:val="en-GB"/>
              </w:rPr>
            </w:pPr>
            <w:r w:rsidRPr="00D05C6D">
              <w:rPr>
                <w:rFonts w:ascii="Arial" w:eastAsia="SimSun" w:hAnsi="Arial" w:cs="Arial"/>
                <w:szCs w:val="22"/>
                <w:lang w:val="en-GB"/>
              </w:rPr>
              <w:t>Corporate, External, and Legal Affairs</w:t>
            </w:r>
          </w:p>
        </w:tc>
      </w:tr>
      <w:tr w:rsidR="009C5C7B" w:rsidRPr="00D05C6D" w14:paraId="2AED76E9" w14:textId="77777777" w:rsidTr="00043DCC">
        <w:tc>
          <w:tcPr>
            <w:tcW w:w="4248" w:type="dxa"/>
          </w:tcPr>
          <w:p w14:paraId="1A6A4908" w14:textId="77777777" w:rsidR="009C5C7B" w:rsidRPr="00D05C6D" w:rsidRDefault="009C5C7B" w:rsidP="00043DCC">
            <w:pPr>
              <w:jc w:val="center"/>
              <w:rPr>
                <w:rFonts w:ascii="Arial" w:eastAsia="SimSun" w:hAnsi="Arial" w:cs="Arial"/>
                <w:szCs w:val="22"/>
                <w:lang w:val="en-GB"/>
              </w:rPr>
            </w:pPr>
            <w:r w:rsidRPr="00D05C6D">
              <w:rPr>
                <w:rFonts w:ascii="Arial" w:eastAsia="SimSun" w:hAnsi="Arial" w:cs="Arial"/>
                <w:szCs w:val="22"/>
                <w:lang w:val="en-GB"/>
              </w:rPr>
              <w:t>Windows and Devices Group</w:t>
            </w:r>
          </w:p>
        </w:tc>
        <w:tc>
          <w:tcPr>
            <w:tcW w:w="425" w:type="dxa"/>
            <w:tcBorders>
              <w:top w:val="nil"/>
              <w:bottom w:val="nil"/>
            </w:tcBorders>
          </w:tcPr>
          <w:p w14:paraId="7A806742" w14:textId="77777777" w:rsidR="009C5C7B" w:rsidRPr="00D05C6D" w:rsidRDefault="009C5C7B" w:rsidP="00043DCC">
            <w:pPr>
              <w:jc w:val="center"/>
              <w:rPr>
                <w:rFonts w:ascii="Arial" w:eastAsia="SimSun" w:hAnsi="Arial" w:cs="Arial"/>
                <w:szCs w:val="22"/>
                <w:lang w:val="en-GB"/>
              </w:rPr>
            </w:pPr>
          </w:p>
        </w:tc>
        <w:tc>
          <w:tcPr>
            <w:tcW w:w="4337" w:type="dxa"/>
          </w:tcPr>
          <w:p w14:paraId="2B064763" w14:textId="77777777" w:rsidR="009C5C7B" w:rsidRPr="00D05C6D" w:rsidRDefault="009C5C7B" w:rsidP="00043DCC">
            <w:pPr>
              <w:jc w:val="center"/>
              <w:rPr>
                <w:rFonts w:ascii="Arial" w:eastAsia="SimSun" w:hAnsi="Arial" w:cs="Arial"/>
                <w:szCs w:val="22"/>
                <w:lang w:val="en-GB"/>
              </w:rPr>
            </w:pPr>
            <w:r w:rsidRPr="00D05C6D">
              <w:rPr>
                <w:rFonts w:ascii="Arial" w:eastAsia="SimSun" w:hAnsi="Arial" w:cs="Arial"/>
                <w:szCs w:val="22"/>
                <w:lang w:val="en-GB"/>
              </w:rPr>
              <w:t>Corporate Strategy and Planning</w:t>
            </w:r>
          </w:p>
        </w:tc>
      </w:tr>
      <w:tr w:rsidR="009C5C7B" w:rsidRPr="00D05C6D" w14:paraId="70B5938F" w14:textId="77777777" w:rsidTr="00043DCC">
        <w:tc>
          <w:tcPr>
            <w:tcW w:w="4248" w:type="dxa"/>
            <w:tcBorders>
              <w:bottom w:val="single" w:sz="4" w:space="0" w:color="auto"/>
            </w:tcBorders>
          </w:tcPr>
          <w:p w14:paraId="72F7893B" w14:textId="77777777" w:rsidR="009C5C7B" w:rsidRPr="00D05C6D" w:rsidRDefault="009C5C7B" w:rsidP="00043DCC">
            <w:pPr>
              <w:jc w:val="center"/>
              <w:rPr>
                <w:rFonts w:ascii="Arial" w:eastAsia="SimSun" w:hAnsi="Arial" w:cs="Arial"/>
                <w:szCs w:val="22"/>
                <w:lang w:val="en-GB"/>
              </w:rPr>
            </w:pPr>
            <w:r w:rsidRPr="00D05C6D">
              <w:rPr>
                <w:rFonts w:ascii="Arial" w:eastAsia="SimSun" w:hAnsi="Arial" w:cs="Arial"/>
                <w:szCs w:val="22"/>
                <w:lang w:val="en-GB"/>
              </w:rPr>
              <w:t>Technology and Research</w:t>
            </w:r>
          </w:p>
        </w:tc>
        <w:tc>
          <w:tcPr>
            <w:tcW w:w="425" w:type="dxa"/>
            <w:tcBorders>
              <w:top w:val="nil"/>
              <w:bottom w:val="nil"/>
            </w:tcBorders>
          </w:tcPr>
          <w:p w14:paraId="1D588C4E" w14:textId="77777777" w:rsidR="009C5C7B" w:rsidRPr="00D05C6D" w:rsidRDefault="009C5C7B" w:rsidP="00043DCC">
            <w:pPr>
              <w:jc w:val="center"/>
              <w:rPr>
                <w:rFonts w:ascii="Arial" w:eastAsia="SimSun" w:hAnsi="Arial" w:cs="Arial"/>
                <w:szCs w:val="22"/>
                <w:lang w:val="en-GB"/>
              </w:rPr>
            </w:pPr>
          </w:p>
        </w:tc>
        <w:tc>
          <w:tcPr>
            <w:tcW w:w="4337" w:type="dxa"/>
          </w:tcPr>
          <w:p w14:paraId="690B4727" w14:textId="77777777" w:rsidR="009C5C7B" w:rsidRPr="00D05C6D" w:rsidRDefault="009C5C7B" w:rsidP="00043DCC">
            <w:pPr>
              <w:jc w:val="center"/>
              <w:rPr>
                <w:rFonts w:ascii="Arial" w:eastAsia="SimSun" w:hAnsi="Arial" w:cs="Arial"/>
                <w:szCs w:val="22"/>
                <w:lang w:val="en-GB"/>
              </w:rPr>
            </w:pPr>
            <w:r w:rsidRPr="00D05C6D">
              <w:rPr>
                <w:rFonts w:ascii="Arial" w:eastAsia="SimSun" w:hAnsi="Arial" w:cs="Arial"/>
                <w:szCs w:val="22"/>
                <w:lang w:val="en-GB"/>
              </w:rPr>
              <w:t>Finance Group</w:t>
            </w:r>
          </w:p>
        </w:tc>
      </w:tr>
      <w:tr w:rsidR="009C5C7B" w:rsidRPr="00D05C6D" w14:paraId="346EDAC1" w14:textId="77777777" w:rsidTr="00043DCC">
        <w:tc>
          <w:tcPr>
            <w:tcW w:w="4248" w:type="dxa"/>
            <w:tcBorders>
              <w:left w:val="nil"/>
              <w:bottom w:val="nil"/>
              <w:right w:val="nil"/>
            </w:tcBorders>
          </w:tcPr>
          <w:p w14:paraId="00EAC07A" w14:textId="77777777" w:rsidR="009C5C7B" w:rsidRPr="00D05C6D" w:rsidRDefault="009C5C7B" w:rsidP="00043DCC">
            <w:pPr>
              <w:jc w:val="center"/>
              <w:rPr>
                <w:rFonts w:ascii="Arial" w:eastAsia="SimSun" w:hAnsi="Arial" w:cs="Arial"/>
                <w:szCs w:val="22"/>
                <w:lang w:val="en-GB"/>
              </w:rPr>
            </w:pPr>
          </w:p>
        </w:tc>
        <w:tc>
          <w:tcPr>
            <w:tcW w:w="425" w:type="dxa"/>
            <w:tcBorders>
              <w:top w:val="nil"/>
              <w:left w:val="nil"/>
              <w:bottom w:val="nil"/>
            </w:tcBorders>
          </w:tcPr>
          <w:p w14:paraId="48E6AE9C" w14:textId="77777777" w:rsidR="009C5C7B" w:rsidRPr="00D05C6D" w:rsidRDefault="009C5C7B" w:rsidP="00043DCC">
            <w:pPr>
              <w:jc w:val="center"/>
              <w:rPr>
                <w:rFonts w:ascii="Arial" w:eastAsia="SimSun" w:hAnsi="Arial" w:cs="Arial"/>
                <w:szCs w:val="22"/>
                <w:lang w:val="en-GB"/>
              </w:rPr>
            </w:pPr>
          </w:p>
        </w:tc>
        <w:tc>
          <w:tcPr>
            <w:tcW w:w="4337" w:type="dxa"/>
          </w:tcPr>
          <w:p w14:paraId="54C5698B" w14:textId="77777777" w:rsidR="009C5C7B" w:rsidRPr="00D05C6D" w:rsidRDefault="009C5C7B" w:rsidP="00043DCC">
            <w:pPr>
              <w:jc w:val="center"/>
              <w:rPr>
                <w:rFonts w:ascii="Arial" w:eastAsia="SimSun" w:hAnsi="Arial" w:cs="Arial"/>
                <w:szCs w:val="22"/>
                <w:lang w:val="en-GB"/>
              </w:rPr>
            </w:pPr>
            <w:r w:rsidRPr="00D05C6D">
              <w:rPr>
                <w:rFonts w:ascii="Arial" w:eastAsia="SimSun" w:hAnsi="Arial" w:cs="Arial"/>
                <w:szCs w:val="22"/>
                <w:lang w:val="en-GB"/>
              </w:rPr>
              <w:t>Global Sales, Marketing, and Operations</w:t>
            </w:r>
          </w:p>
        </w:tc>
      </w:tr>
      <w:tr w:rsidR="009C5C7B" w:rsidRPr="00D05C6D" w14:paraId="3BC9BB71" w14:textId="77777777" w:rsidTr="00043DCC">
        <w:tc>
          <w:tcPr>
            <w:tcW w:w="4248" w:type="dxa"/>
            <w:tcBorders>
              <w:top w:val="nil"/>
              <w:left w:val="nil"/>
              <w:bottom w:val="nil"/>
              <w:right w:val="nil"/>
            </w:tcBorders>
          </w:tcPr>
          <w:p w14:paraId="1BCAEF1D" w14:textId="77777777" w:rsidR="009C5C7B" w:rsidRPr="00D05C6D" w:rsidRDefault="009C5C7B" w:rsidP="00043DCC">
            <w:pPr>
              <w:jc w:val="center"/>
              <w:rPr>
                <w:rFonts w:ascii="Arial" w:eastAsia="SimSun" w:hAnsi="Arial" w:cs="Arial"/>
                <w:szCs w:val="22"/>
                <w:lang w:val="en-GB"/>
              </w:rPr>
            </w:pPr>
          </w:p>
        </w:tc>
        <w:tc>
          <w:tcPr>
            <w:tcW w:w="425" w:type="dxa"/>
            <w:tcBorders>
              <w:top w:val="nil"/>
              <w:left w:val="nil"/>
              <w:bottom w:val="nil"/>
            </w:tcBorders>
          </w:tcPr>
          <w:p w14:paraId="5343EC92" w14:textId="77777777" w:rsidR="009C5C7B" w:rsidRPr="00D05C6D" w:rsidRDefault="009C5C7B" w:rsidP="00043DCC">
            <w:pPr>
              <w:jc w:val="center"/>
              <w:rPr>
                <w:rFonts w:ascii="Arial" w:eastAsia="SimSun" w:hAnsi="Arial" w:cs="Arial"/>
                <w:szCs w:val="22"/>
                <w:lang w:val="en-GB"/>
              </w:rPr>
            </w:pPr>
          </w:p>
        </w:tc>
        <w:tc>
          <w:tcPr>
            <w:tcW w:w="4337" w:type="dxa"/>
          </w:tcPr>
          <w:p w14:paraId="6FD7905A" w14:textId="77777777" w:rsidR="009C5C7B" w:rsidRPr="00D05C6D" w:rsidRDefault="009C5C7B" w:rsidP="00043DCC">
            <w:pPr>
              <w:jc w:val="center"/>
              <w:rPr>
                <w:rFonts w:ascii="Arial" w:eastAsia="SimSun" w:hAnsi="Arial" w:cs="Arial"/>
                <w:szCs w:val="22"/>
                <w:lang w:val="en-GB"/>
              </w:rPr>
            </w:pPr>
            <w:r w:rsidRPr="00D05C6D">
              <w:rPr>
                <w:rFonts w:ascii="Arial" w:eastAsia="SimSun" w:hAnsi="Arial" w:cs="Arial"/>
                <w:szCs w:val="22"/>
                <w:lang w:val="en-GB"/>
              </w:rPr>
              <w:t>Human Resources Group</w:t>
            </w:r>
          </w:p>
        </w:tc>
      </w:tr>
      <w:tr w:rsidR="009C5C7B" w:rsidRPr="00D05C6D" w14:paraId="3F79BBE7" w14:textId="77777777" w:rsidTr="00043DCC">
        <w:tc>
          <w:tcPr>
            <w:tcW w:w="4248" w:type="dxa"/>
            <w:tcBorders>
              <w:top w:val="nil"/>
              <w:left w:val="nil"/>
              <w:bottom w:val="nil"/>
              <w:right w:val="nil"/>
            </w:tcBorders>
          </w:tcPr>
          <w:p w14:paraId="4528A382" w14:textId="77777777" w:rsidR="009C5C7B" w:rsidRPr="00D05C6D" w:rsidRDefault="009C5C7B" w:rsidP="00043DCC">
            <w:pPr>
              <w:jc w:val="center"/>
              <w:rPr>
                <w:rFonts w:ascii="Arial" w:eastAsia="SimSun" w:hAnsi="Arial" w:cs="Arial"/>
                <w:szCs w:val="22"/>
                <w:lang w:val="en-GB"/>
              </w:rPr>
            </w:pPr>
          </w:p>
        </w:tc>
        <w:tc>
          <w:tcPr>
            <w:tcW w:w="425" w:type="dxa"/>
            <w:tcBorders>
              <w:top w:val="nil"/>
              <w:left w:val="nil"/>
              <w:bottom w:val="nil"/>
            </w:tcBorders>
          </w:tcPr>
          <w:p w14:paraId="43159AAD" w14:textId="77777777" w:rsidR="009C5C7B" w:rsidRPr="00D05C6D" w:rsidRDefault="009C5C7B" w:rsidP="00043DCC">
            <w:pPr>
              <w:jc w:val="center"/>
              <w:rPr>
                <w:rFonts w:ascii="Arial" w:eastAsia="SimSun" w:hAnsi="Arial" w:cs="Arial"/>
                <w:szCs w:val="22"/>
                <w:lang w:val="en-GB"/>
              </w:rPr>
            </w:pPr>
          </w:p>
        </w:tc>
        <w:tc>
          <w:tcPr>
            <w:tcW w:w="4337" w:type="dxa"/>
          </w:tcPr>
          <w:p w14:paraId="2EDBC0A1" w14:textId="77777777" w:rsidR="009C5C7B" w:rsidRPr="00D05C6D" w:rsidRDefault="009C5C7B" w:rsidP="00043DCC">
            <w:pPr>
              <w:jc w:val="center"/>
              <w:rPr>
                <w:rFonts w:ascii="Arial" w:eastAsia="SimSun" w:hAnsi="Arial" w:cs="Arial"/>
                <w:szCs w:val="22"/>
                <w:lang w:val="en-GB"/>
              </w:rPr>
            </w:pPr>
            <w:r w:rsidRPr="00D05C6D">
              <w:rPr>
                <w:rFonts w:ascii="Arial" w:eastAsia="SimSun" w:hAnsi="Arial" w:cs="Arial"/>
                <w:szCs w:val="22"/>
                <w:lang w:val="en-GB"/>
              </w:rPr>
              <w:t>LinkedIn</w:t>
            </w:r>
          </w:p>
        </w:tc>
      </w:tr>
      <w:tr w:rsidR="009C5C7B" w:rsidRPr="00D05C6D" w14:paraId="4C5EE406" w14:textId="77777777" w:rsidTr="00043DCC">
        <w:tc>
          <w:tcPr>
            <w:tcW w:w="4248" w:type="dxa"/>
            <w:tcBorders>
              <w:top w:val="nil"/>
              <w:left w:val="nil"/>
              <w:bottom w:val="nil"/>
              <w:right w:val="nil"/>
            </w:tcBorders>
          </w:tcPr>
          <w:p w14:paraId="3C2A5779" w14:textId="77777777" w:rsidR="009C5C7B" w:rsidRPr="00D05C6D" w:rsidRDefault="009C5C7B" w:rsidP="00043DCC">
            <w:pPr>
              <w:jc w:val="center"/>
              <w:rPr>
                <w:rFonts w:ascii="Arial" w:eastAsia="SimSun" w:hAnsi="Arial" w:cs="Arial"/>
                <w:szCs w:val="22"/>
                <w:lang w:val="en-GB"/>
              </w:rPr>
            </w:pPr>
          </w:p>
        </w:tc>
        <w:tc>
          <w:tcPr>
            <w:tcW w:w="425" w:type="dxa"/>
            <w:tcBorders>
              <w:top w:val="nil"/>
              <w:left w:val="nil"/>
              <w:bottom w:val="nil"/>
            </w:tcBorders>
          </w:tcPr>
          <w:p w14:paraId="3F6A8C88" w14:textId="77777777" w:rsidR="009C5C7B" w:rsidRPr="00D05C6D" w:rsidRDefault="009C5C7B" w:rsidP="00043DCC">
            <w:pPr>
              <w:jc w:val="center"/>
              <w:rPr>
                <w:rFonts w:ascii="Arial" w:eastAsia="SimSun" w:hAnsi="Arial" w:cs="Arial"/>
                <w:szCs w:val="22"/>
                <w:lang w:val="en-GB"/>
              </w:rPr>
            </w:pPr>
          </w:p>
        </w:tc>
        <w:tc>
          <w:tcPr>
            <w:tcW w:w="4337" w:type="dxa"/>
          </w:tcPr>
          <w:p w14:paraId="759E137F" w14:textId="77777777" w:rsidR="009C5C7B" w:rsidRPr="00D05C6D" w:rsidRDefault="009C5C7B" w:rsidP="00043DCC">
            <w:pPr>
              <w:jc w:val="center"/>
              <w:rPr>
                <w:rFonts w:ascii="Arial" w:eastAsia="SimSun" w:hAnsi="Arial" w:cs="Arial"/>
                <w:szCs w:val="22"/>
                <w:lang w:val="en-GB"/>
              </w:rPr>
            </w:pPr>
            <w:r w:rsidRPr="00D05C6D">
              <w:rPr>
                <w:rFonts w:ascii="Arial" w:eastAsia="SimSun" w:hAnsi="Arial" w:cs="Arial"/>
                <w:szCs w:val="22"/>
                <w:lang w:val="en-GB"/>
              </w:rPr>
              <w:t>Marketing Group</w:t>
            </w:r>
          </w:p>
        </w:tc>
      </w:tr>
      <w:tr w:rsidR="009C5C7B" w:rsidRPr="00D05C6D" w14:paraId="01A86CC1" w14:textId="77777777" w:rsidTr="00043DCC">
        <w:tc>
          <w:tcPr>
            <w:tcW w:w="4248" w:type="dxa"/>
            <w:tcBorders>
              <w:top w:val="nil"/>
              <w:left w:val="nil"/>
              <w:bottom w:val="nil"/>
              <w:right w:val="nil"/>
            </w:tcBorders>
          </w:tcPr>
          <w:p w14:paraId="6F5EA1CE" w14:textId="77777777" w:rsidR="009C5C7B" w:rsidRPr="00D05C6D" w:rsidRDefault="009C5C7B" w:rsidP="00043DCC">
            <w:pPr>
              <w:jc w:val="center"/>
              <w:rPr>
                <w:rFonts w:ascii="Arial" w:eastAsia="SimSun" w:hAnsi="Arial" w:cs="Arial"/>
                <w:szCs w:val="22"/>
                <w:lang w:val="en-GB"/>
              </w:rPr>
            </w:pPr>
          </w:p>
        </w:tc>
        <w:tc>
          <w:tcPr>
            <w:tcW w:w="425" w:type="dxa"/>
            <w:tcBorders>
              <w:top w:val="nil"/>
              <w:left w:val="nil"/>
              <w:bottom w:val="nil"/>
            </w:tcBorders>
          </w:tcPr>
          <w:p w14:paraId="1C723DB2" w14:textId="77777777" w:rsidR="009C5C7B" w:rsidRPr="00D05C6D" w:rsidRDefault="009C5C7B" w:rsidP="00043DCC">
            <w:pPr>
              <w:jc w:val="center"/>
              <w:rPr>
                <w:rFonts w:ascii="Arial" w:eastAsia="SimSun" w:hAnsi="Arial" w:cs="Arial"/>
                <w:szCs w:val="22"/>
                <w:lang w:val="en-GB"/>
              </w:rPr>
            </w:pPr>
          </w:p>
        </w:tc>
        <w:tc>
          <w:tcPr>
            <w:tcW w:w="4337" w:type="dxa"/>
          </w:tcPr>
          <w:p w14:paraId="65B591D4" w14:textId="77777777" w:rsidR="009C5C7B" w:rsidRPr="00D05C6D" w:rsidRDefault="009C5C7B" w:rsidP="00043DCC">
            <w:pPr>
              <w:jc w:val="center"/>
              <w:rPr>
                <w:rFonts w:ascii="Arial" w:eastAsia="SimSun" w:hAnsi="Arial" w:cs="Arial"/>
                <w:szCs w:val="22"/>
                <w:lang w:val="en-GB"/>
              </w:rPr>
            </w:pPr>
            <w:r w:rsidRPr="00D05C6D">
              <w:rPr>
                <w:rFonts w:ascii="Arial" w:eastAsia="SimSun" w:hAnsi="Arial" w:cs="Arial"/>
                <w:szCs w:val="22"/>
                <w:lang w:val="en-GB"/>
              </w:rPr>
              <w:t>Worldwide Commercial Business</w:t>
            </w:r>
          </w:p>
        </w:tc>
      </w:tr>
    </w:tbl>
    <w:p w14:paraId="3560C975" w14:textId="77777777" w:rsidR="009C5C7B" w:rsidRPr="00D05C6D" w:rsidRDefault="009C5C7B" w:rsidP="009C5C7B">
      <w:pPr>
        <w:rPr>
          <w:rFonts w:eastAsia="SimSun"/>
          <w:b/>
          <w:sz w:val="22"/>
          <w:szCs w:val="22"/>
          <w:lang w:val="en-GB"/>
        </w:rPr>
      </w:pPr>
    </w:p>
    <w:p w14:paraId="5D1D60D3" w14:textId="77777777" w:rsidR="009C5C7B" w:rsidRPr="00D05C6D" w:rsidRDefault="009C5C7B" w:rsidP="009C5C7B">
      <w:pPr>
        <w:pStyle w:val="Footnote"/>
        <w:rPr>
          <w:rFonts w:eastAsia="SimSun"/>
          <w:color w:val="000000" w:themeColor="text1"/>
          <w:lang w:val="en-GB"/>
        </w:rPr>
      </w:pPr>
      <w:r w:rsidRPr="00D05C6D">
        <w:rPr>
          <w:rFonts w:eastAsia="SimSun"/>
          <w:color w:val="000000" w:themeColor="text1"/>
          <w:lang w:val="en-GB"/>
        </w:rPr>
        <w:t xml:space="preserve">Source: Created by the authors based on “Facts about Microsoft,” Microsoft, 2017, accessed April 20, 2018, </w:t>
      </w:r>
      <w:hyperlink r:id="rId12" w:anchor="BusinessOrganization" w:history="1">
        <w:r w:rsidRPr="00D05C6D">
          <w:rPr>
            <w:rFonts w:eastAsia="SimSun"/>
            <w:color w:val="000000" w:themeColor="text1"/>
            <w:lang w:val="en-GB"/>
          </w:rPr>
          <w:t>https://news.microsoft.com/facts-about-microsoft/#BusinessOrganization</w:t>
        </w:r>
      </w:hyperlink>
      <w:r w:rsidRPr="00D05C6D">
        <w:rPr>
          <w:rFonts w:eastAsia="SimSun"/>
          <w:color w:val="000000" w:themeColor="text1"/>
          <w:lang w:val="en-GB"/>
        </w:rPr>
        <w:t xml:space="preserve">. </w:t>
      </w:r>
    </w:p>
    <w:p w14:paraId="4B186365" w14:textId="77777777" w:rsidR="009C5C7B" w:rsidRPr="00D05C6D" w:rsidRDefault="009C5C7B" w:rsidP="009C5C7B">
      <w:pPr>
        <w:rPr>
          <w:rFonts w:eastAsia="SimSun"/>
          <w:b/>
          <w:sz w:val="22"/>
          <w:szCs w:val="22"/>
          <w:lang w:val="en-GB"/>
        </w:rPr>
      </w:pPr>
    </w:p>
    <w:p w14:paraId="01A9E8AC" w14:textId="77777777" w:rsidR="009C5C7B" w:rsidRPr="00D05C6D" w:rsidRDefault="009C5C7B" w:rsidP="009C5C7B">
      <w:pPr>
        <w:rPr>
          <w:rFonts w:eastAsia="SimSun"/>
          <w:b/>
          <w:sz w:val="22"/>
          <w:szCs w:val="22"/>
          <w:lang w:val="en-GB"/>
        </w:rPr>
      </w:pPr>
    </w:p>
    <w:p w14:paraId="6E4FACD4" w14:textId="77777777" w:rsidR="009C5C7B" w:rsidRPr="00D05C6D" w:rsidRDefault="009C5C7B" w:rsidP="009C5C7B">
      <w:pPr>
        <w:pStyle w:val="ExhibitHeading"/>
        <w:rPr>
          <w:rFonts w:eastAsia="SimSun"/>
          <w:lang w:val="en-GB"/>
        </w:rPr>
      </w:pPr>
      <w:r w:rsidRPr="00D05C6D">
        <w:rPr>
          <w:rFonts w:eastAsia="SimSun"/>
          <w:lang w:val="en-GB"/>
        </w:rPr>
        <w:t xml:space="preserve">EXHIBIT 2: MICROSOFT REVENUE AND OPERATING INCOME, BY SEGMENT, 2016 </w:t>
      </w:r>
    </w:p>
    <w:p w14:paraId="01A63084" w14:textId="77777777" w:rsidR="009C5C7B" w:rsidRPr="00D05C6D" w:rsidRDefault="009C5C7B" w:rsidP="009C5C7B">
      <w:pPr>
        <w:pStyle w:val="ExhibitHeading"/>
        <w:rPr>
          <w:rFonts w:eastAsia="SimSun"/>
          <w:lang w:val="en-GB"/>
        </w:rPr>
      </w:pPr>
      <w:r w:rsidRPr="00D05C6D">
        <w:rPr>
          <w:rFonts w:eastAsia="SimSun"/>
          <w:lang w:val="en-GB"/>
        </w:rPr>
        <w:t>(US$ millions)</w:t>
      </w:r>
    </w:p>
    <w:p w14:paraId="5F9FDB65" w14:textId="77777777" w:rsidR="009C5C7B" w:rsidRPr="00D05C6D" w:rsidRDefault="009C5C7B" w:rsidP="009C5C7B">
      <w:pPr>
        <w:rPr>
          <w:rFonts w:eastAsia="SimSun"/>
          <w:b/>
          <w:sz w:val="22"/>
          <w:szCs w:val="22"/>
          <w:lang w:val="en-GB"/>
        </w:rPr>
      </w:pP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gridCol w:w="990"/>
        <w:gridCol w:w="990"/>
        <w:gridCol w:w="990"/>
        <w:gridCol w:w="2185"/>
        <w:gridCol w:w="2135"/>
      </w:tblGrid>
      <w:tr w:rsidR="009C5C7B" w:rsidRPr="00D05C6D" w14:paraId="5D3F6393" w14:textId="77777777" w:rsidTr="00043DCC">
        <w:trPr>
          <w:trHeight w:val="490"/>
        </w:trPr>
        <w:tc>
          <w:tcPr>
            <w:tcW w:w="2065" w:type="dxa"/>
            <w:shd w:val="clear" w:color="000000" w:fill="FFFFFF"/>
            <w:noWrap/>
            <w:vAlign w:val="bottom"/>
            <w:hideMark/>
          </w:tcPr>
          <w:p w14:paraId="12B08850" w14:textId="77777777" w:rsidR="009C5C7B" w:rsidRPr="00D05C6D" w:rsidRDefault="009C5C7B" w:rsidP="00043DCC">
            <w:pPr>
              <w:rPr>
                <w:rFonts w:ascii="Arial" w:hAnsi="Arial" w:cs="Arial"/>
                <w:color w:val="000000"/>
                <w:lang w:val="en-GB" w:eastAsia="en-SG"/>
              </w:rPr>
            </w:pPr>
          </w:p>
        </w:tc>
        <w:tc>
          <w:tcPr>
            <w:tcW w:w="990" w:type="dxa"/>
            <w:shd w:val="clear" w:color="000000" w:fill="FFFFFF"/>
            <w:noWrap/>
            <w:vAlign w:val="center"/>
            <w:hideMark/>
          </w:tcPr>
          <w:p w14:paraId="196A231B" w14:textId="77777777" w:rsidR="009C5C7B" w:rsidRPr="00D05C6D" w:rsidRDefault="009C5C7B" w:rsidP="00043DCC">
            <w:pPr>
              <w:jc w:val="center"/>
              <w:rPr>
                <w:rFonts w:ascii="Arial" w:hAnsi="Arial" w:cs="Arial"/>
                <w:b/>
                <w:bCs/>
                <w:color w:val="000000"/>
                <w:lang w:val="en-GB" w:eastAsia="en-SG"/>
              </w:rPr>
            </w:pPr>
            <w:r w:rsidRPr="00D05C6D">
              <w:rPr>
                <w:rFonts w:ascii="Arial" w:hAnsi="Arial" w:cs="Arial"/>
                <w:b/>
                <w:bCs/>
                <w:color w:val="000000"/>
                <w:lang w:val="en-GB" w:eastAsia="en-SG"/>
              </w:rPr>
              <w:t>2016</w:t>
            </w:r>
          </w:p>
        </w:tc>
        <w:tc>
          <w:tcPr>
            <w:tcW w:w="990" w:type="dxa"/>
            <w:shd w:val="clear" w:color="000000" w:fill="FFFFFF"/>
            <w:noWrap/>
            <w:vAlign w:val="center"/>
            <w:hideMark/>
          </w:tcPr>
          <w:p w14:paraId="17D18593" w14:textId="77777777" w:rsidR="009C5C7B" w:rsidRPr="00D05C6D" w:rsidRDefault="009C5C7B" w:rsidP="00043DCC">
            <w:pPr>
              <w:jc w:val="center"/>
              <w:rPr>
                <w:rFonts w:ascii="Arial" w:hAnsi="Arial" w:cs="Arial"/>
                <w:b/>
                <w:bCs/>
                <w:color w:val="000000"/>
                <w:lang w:val="en-GB" w:eastAsia="en-SG"/>
              </w:rPr>
            </w:pPr>
            <w:r w:rsidRPr="00D05C6D">
              <w:rPr>
                <w:rFonts w:ascii="Arial" w:hAnsi="Arial" w:cs="Arial"/>
                <w:b/>
                <w:bCs/>
                <w:color w:val="000000"/>
                <w:lang w:val="en-GB" w:eastAsia="en-SG"/>
              </w:rPr>
              <w:t>2015</w:t>
            </w:r>
          </w:p>
        </w:tc>
        <w:tc>
          <w:tcPr>
            <w:tcW w:w="990" w:type="dxa"/>
            <w:shd w:val="clear" w:color="000000" w:fill="FFFFFF"/>
            <w:noWrap/>
            <w:vAlign w:val="center"/>
            <w:hideMark/>
          </w:tcPr>
          <w:p w14:paraId="5BFE05CF" w14:textId="77777777" w:rsidR="009C5C7B" w:rsidRPr="00D05C6D" w:rsidRDefault="009C5C7B" w:rsidP="00043DCC">
            <w:pPr>
              <w:jc w:val="center"/>
              <w:rPr>
                <w:rFonts w:ascii="Arial" w:hAnsi="Arial" w:cs="Arial"/>
                <w:b/>
                <w:bCs/>
                <w:color w:val="000000"/>
                <w:lang w:val="en-GB" w:eastAsia="en-SG"/>
              </w:rPr>
            </w:pPr>
            <w:r w:rsidRPr="00D05C6D">
              <w:rPr>
                <w:rFonts w:ascii="Arial" w:hAnsi="Arial" w:cs="Arial"/>
                <w:b/>
                <w:bCs/>
                <w:color w:val="000000"/>
                <w:lang w:val="en-GB" w:eastAsia="en-SG"/>
              </w:rPr>
              <w:t>2014</w:t>
            </w:r>
          </w:p>
        </w:tc>
        <w:tc>
          <w:tcPr>
            <w:tcW w:w="2185" w:type="dxa"/>
            <w:shd w:val="clear" w:color="000000" w:fill="FFFFFF"/>
            <w:vAlign w:val="bottom"/>
            <w:hideMark/>
          </w:tcPr>
          <w:p w14:paraId="3B31B2E3" w14:textId="77777777" w:rsidR="009C5C7B" w:rsidRPr="00D80E31" w:rsidRDefault="009C5C7B" w:rsidP="00043DCC">
            <w:pPr>
              <w:jc w:val="center"/>
              <w:rPr>
                <w:rFonts w:ascii="Arial" w:hAnsi="Arial" w:cs="Arial"/>
                <w:b/>
                <w:color w:val="000000"/>
                <w:lang w:val="en-GB" w:eastAsia="en-SG"/>
              </w:rPr>
            </w:pPr>
            <w:r w:rsidRPr="00D80E31">
              <w:rPr>
                <w:rFonts w:ascii="Arial" w:hAnsi="Arial" w:cs="Arial"/>
                <w:b/>
                <w:color w:val="000000"/>
                <w:lang w:val="en-GB" w:eastAsia="en-SG"/>
              </w:rPr>
              <w:t xml:space="preserve">Percentage Change </w:t>
            </w:r>
            <w:r w:rsidRPr="00D80E31">
              <w:rPr>
                <w:rFonts w:ascii="Arial" w:hAnsi="Arial" w:cs="Arial"/>
                <w:b/>
                <w:color w:val="000000"/>
                <w:lang w:val="en-GB" w:eastAsia="en-SG"/>
              </w:rPr>
              <w:br/>
              <w:t>2016 versus 2015</w:t>
            </w:r>
          </w:p>
        </w:tc>
        <w:tc>
          <w:tcPr>
            <w:tcW w:w="2135" w:type="dxa"/>
            <w:shd w:val="clear" w:color="000000" w:fill="FFFFFF"/>
            <w:vAlign w:val="bottom"/>
            <w:hideMark/>
          </w:tcPr>
          <w:p w14:paraId="7CA87C63" w14:textId="77777777" w:rsidR="009C5C7B" w:rsidRPr="00D80E31" w:rsidRDefault="009C5C7B" w:rsidP="00043DCC">
            <w:pPr>
              <w:jc w:val="center"/>
              <w:rPr>
                <w:rFonts w:ascii="Arial" w:hAnsi="Arial" w:cs="Arial"/>
                <w:b/>
                <w:color w:val="000000"/>
                <w:lang w:val="en-GB" w:eastAsia="en-SG"/>
              </w:rPr>
            </w:pPr>
            <w:r w:rsidRPr="00D80E31">
              <w:rPr>
                <w:rFonts w:ascii="Arial" w:hAnsi="Arial" w:cs="Arial"/>
                <w:b/>
                <w:color w:val="000000"/>
                <w:lang w:val="en-GB" w:eastAsia="en-SG"/>
              </w:rPr>
              <w:t>Percentage Change</w:t>
            </w:r>
          </w:p>
          <w:p w14:paraId="66B8DE92" w14:textId="77777777" w:rsidR="009C5C7B" w:rsidRPr="00D80E31" w:rsidRDefault="009C5C7B" w:rsidP="00043DCC">
            <w:pPr>
              <w:jc w:val="center"/>
              <w:rPr>
                <w:rFonts w:ascii="Arial" w:hAnsi="Arial" w:cs="Arial"/>
                <w:b/>
                <w:color w:val="000000"/>
                <w:lang w:val="en-GB" w:eastAsia="en-SG"/>
              </w:rPr>
            </w:pPr>
            <w:r w:rsidRPr="00D80E31">
              <w:rPr>
                <w:rFonts w:ascii="Arial" w:hAnsi="Arial" w:cs="Arial"/>
                <w:b/>
                <w:color w:val="000000"/>
                <w:lang w:val="en-GB" w:eastAsia="en-SG"/>
              </w:rPr>
              <w:t>2015 versus 2014</w:t>
            </w:r>
          </w:p>
        </w:tc>
      </w:tr>
      <w:tr w:rsidR="009C5C7B" w:rsidRPr="00D05C6D" w14:paraId="05E39E9A" w14:textId="77777777" w:rsidTr="00043DCC">
        <w:trPr>
          <w:trHeight w:val="290"/>
        </w:trPr>
        <w:tc>
          <w:tcPr>
            <w:tcW w:w="9355" w:type="dxa"/>
            <w:gridSpan w:val="6"/>
            <w:shd w:val="clear" w:color="000000" w:fill="FFFFFF"/>
            <w:noWrap/>
            <w:vAlign w:val="bottom"/>
            <w:hideMark/>
          </w:tcPr>
          <w:p w14:paraId="63DBE4C1" w14:textId="77777777" w:rsidR="009C5C7B" w:rsidRPr="00213521" w:rsidRDefault="009C5C7B" w:rsidP="00043DCC">
            <w:pPr>
              <w:rPr>
                <w:rFonts w:ascii="Arial" w:hAnsi="Arial" w:cs="Arial"/>
                <w:b/>
                <w:bCs/>
                <w:color w:val="000000"/>
                <w:lang w:val="en-GB" w:eastAsia="en-SG"/>
              </w:rPr>
            </w:pPr>
            <w:r w:rsidRPr="00D05C6D">
              <w:rPr>
                <w:rFonts w:ascii="Arial" w:hAnsi="Arial" w:cs="Arial"/>
                <w:b/>
                <w:bCs/>
                <w:color w:val="000000"/>
                <w:lang w:val="en-GB" w:eastAsia="en-SG"/>
              </w:rPr>
              <w:t>Revenue</w:t>
            </w:r>
          </w:p>
        </w:tc>
      </w:tr>
      <w:tr w:rsidR="009C5C7B" w:rsidRPr="00D05C6D" w14:paraId="4DE9FBA7" w14:textId="77777777" w:rsidTr="00043DCC">
        <w:trPr>
          <w:trHeight w:val="500"/>
        </w:trPr>
        <w:tc>
          <w:tcPr>
            <w:tcW w:w="2065" w:type="dxa"/>
            <w:shd w:val="clear" w:color="000000" w:fill="FFFFFF"/>
            <w:vAlign w:val="center"/>
            <w:hideMark/>
          </w:tcPr>
          <w:p w14:paraId="08482F4C" w14:textId="77777777" w:rsidR="009C5C7B" w:rsidRPr="00D05C6D" w:rsidRDefault="009C5C7B" w:rsidP="00043DCC">
            <w:pPr>
              <w:rPr>
                <w:rFonts w:ascii="Arial" w:hAnsi="Arial" w:cs="Arial"/>
                <w:color w:val="000000"/>
                <w:lang w:val="en-GB" w:eastAsia="en-SG"/>
              </w:rPr>
            </w:pPr>
            <w:r w:rsidRPr="00D05C6D">
              <w:rPr>
                <w:rFonts w:ascii="Arial" w:hAnsi="Arial" w:cs="Arial"/>
                <w:color w:val="000000"/>
                <w:lang w:val="en-GB" w:eastAsia="en-SG"/>
              </w:rPr>
              <w:t>Productivity and Business Processes</w:t>
            </w:r>
          </w:p>
        </w:tc>
        <w:tc>
          <w:tcPr>
            <w:tcW w:w="990" w:type="dxa"/>
            <w:shd w:val="clear" w:color="000000" w:fill="FFFFFF"/>
            <w:noWrap/>
            <w:vAlign w:val="center"/>
            <w:hideMark/>
          </w:tcPr>
          <w:p w14:paraId="544B36AC" w14:textId="77777777" w:rsidR="009C5C7B" w:rsidRPr="00D05C6D" w:rsidRDefault="009C5C7B" w:rsidP="00043DCC">
            <w:pPr>
              <w:jc w:val="right"/>
              <w:rPr>
                <w:rFonts w:ascii="Arial" w:hAnsi="Arial" w:cs="Arial"/>
                <w:b/>
                <w:bCs/>
                <w:color w:val="000000"/>
                <w:lang w:val="en-GB" w:eastAsia="en-SG"/>
              </w:rPr>
            </w:pPr>
            <w:r w:rsidRPr="00D05C6D">
              <w:rPr>
                <w:rFonts w:ascii="Arial" w:hAnsi="Arial" w:cs="Arial"/>
                <w:b/>
                <w:bCs/>
                <w:color w:val="000000"/>
                <w:lang w:val="en-GB" w:eastAsia="en-SG"/>
              </w:rPr>
              <w:t xml:space="preserve">$26,487 </w:t>
            </w:r>
          </w:p>
        </w:tc>
        <w:tc>
          <w:tcPr>
            <w:tcW w:w="990" w:type="dxa"/>
            <w:shd w:val="clear" w:color="000000" w:fill="FFFFFF"/>
            <w:noWrap/>
            <w:vAlign w:val="center"/>
            <w:hideMark/>
          </w:tcPr>
          <w:p w14:paraId="647D49EF" w14:textId="77777777" w:rsidR="009C5C7B" w:rsidRPr="00D05C6D" w:rsidRDefault="009C5C7B" w:rsidP="00043DCC">
            <w:pPr>
              <w:jc w:val="right"/>
              <w:rPr>
                <w:rFonts w:ascii="Arial" w:hAnsi="Arial" w:cs="Arial"/>
                <w:color w:val="000000"/>
                <w:lang w:val="en-GB" w:eastAsia="en-SG"/>
              </w:rPr>
            </w:pPr>
            <w:r w:rsidRPr="00D05C6D">
              <w:rPr>
                <w:rFonts w:ascii="Arial" w:hAnsi="Arial" w:cs="Arial"/>
                <w:color w:val="000000"/>
                <w:lang w:val="en-GB" w:eastAsia="en-SG"/>
              </w:rPr>
              <w:t xml:space="preserve">$26,430 </w:t>
            </w:r>
          </w:p>
        </w:tc>
        <w:tc>
          <w:tcPr>
            <w:tcW w:w="990" w:type="dxa"/>
            <w:shd w:val="clear" w:color="000000" w:fill="FFFFFF"/>
            <w:noWrap/>
            <w:vAlign w:val="center"/>
            <w:hideMark/>
          </w:tcPr>
          <w:p w14:paraId="358A53C8" w14:textId="77777777" w:rsidR="009C5C7B" w:rsidRPr="00D05C6D" w:rsidRDefault="009C5C7B" w:rsidP="00043DCC">
            <w:pPr>
              <w:jc w:val="right"/>
              <w:rPr>
                <w:rFonts w:ascii="Arial" w:hAnsi="Arial" w:cs="Arial"/>
                <w:color w:val="000000"/>
                <w:lang w:val="en-GB" w:eastAsia="en-SG"/>
              </w:rPr>
            </w:pPr>
            <w:r w:rsidRPr="00D05C6D">
              <w:rPr>
                <w:rFonts w:ascii="Arial" w:hAnsi="Arial" w:cs="Arial"/>
                <w:color w:val="000000"/>
                <w:lang w:val="en-GB" w:eastAsia="en-SG"/>
              </w:rPr>
              <w:t xml:space="preserve">$26,976 </w:t>
            </w:r>
          </w:p>
        </w:tc>
        <w:tc>
          <w:tcPr>
            <w:tcW w:w="2185" w:type="dxa"/>
            <w:shd w:val="clear" w:color="000000" w:fill="FFFFFF"/>
            <w:noWrap/>
            <w:vAlign w:val="center"/>
            <w:hideMark/>
          </w:tcPr>
          <w:p w14:paraId="16BCE019" w14:textId="77777777" w:rsidR="009C5C7B" w:rsidRPr="00D05C6D" w:rsidRDefault="009C5C7B" w:rsidP="00043DCC">
            <w:pPr>
              <w:jc w:val="right"/>
              <w:rPr>
                <w:rFonts w:ascii="Arial" w:hAnsi="Arial" w:cs="Arial"/>
                <w:color w:val="000000"/>
                <w:lang w:val="en-GB" w:eastAsia="en-SG"/>
              </w:rPr>
            </w:pPr>
            <w:r w:rsidRPr="00D05C6D">
              <w:rPr>
                <w:rFonts w:ascii="Arial" w:hAnsi="Arial" w:cs="Arial"/>
                <w:color w:val="000000"/>
                <w:lang w:val="en-GB" w:eastAsia="en-SG"/>
              </w:rPr>
              <w:t>0%</w:t>
            </w:r>
          </w:p>
        </w:tc>
        <w:tc>
          <w:tcPr>
            <w:tcW w:w="2135" w:type="dxa"/>
            <w:shd w:val="clear" w:color="000000" w:fill="FFFFFF"/>
            <w:noWrap/>
            <w:vAlign w:val="center"/>
            <w:hideMark/>
          </w:tcPr>
          <w:p w14:paraId="66EDDAA6" w14:textId="77777777" w:rsidR="009C5C7B" w:rsidRPr="00D05C6D" w:rsidRDefault="009C5C7B" w:rsidP="00043DCC">
            <w:pPr>
              <w:jc w:val="right"/>
              <w:rPr>
                <w:rFonts w:ascii="Arial" w:hAnsi="Arial" w:cs="Arial"/>
                <w:color w:val="000000"/>
                <w:lang w:val="en-GB" w:eastAsia="en-SG"/>
              </w:rPr>
            </w:pPr>
            <w:r w:rsidRPr="00D05C6D">
              <w:rPr>
                <w:rFonts w:ascii="Arial" w:hAnsi="Arial" w:cs="Arial"/>
                <w:color w:val="000000"/>
                <w:lang w:val="en-GB" w:eastAsia="en-SG"/>
              </w:rPr>
              <w:t>−2%</w:t>
            </w:r>
          </w:p>
        </w:tc>
      </w:tr>
      <w:tr w:rsidR="009C5C7B" w:rsidRPr="00D05C6D" w14:paraId="1F2CCA87" w14:textId="77777777" w:rsidTr="00043DCC">
        <w:trPr>
          <w:trHeight w:val="400"/>
        </w:trPr>
        <w:tc>
          <w:tcPr>
            <w:tcW w:w="2065" w:type="dxa"/>
            <w:shd w:val="clear" w:color="000000" w:fill="FFFFFF"/>
            <w:vAlign w:val="center"/>
            <w:hideMark/>
          </w:tcPr>
          <w:p w14:paraId="24681E58" w14:textId="77777777" w:rsidR="009C5C7B" w:rsidRPr="00D05C6D" w:rsidRDefault="009C5C7B" w:rsidP="00043DCC">
            <w:pPr>
              <w:rPr>
                <w:rFonts w:ascii="Arial" w:hAnsi="Arial" w:cs="Arial"/>
                <w:color w:val="000000"/>
                <w:lang w:val="en-GB" w:eastAsia="en-SG"/>
              </w:rPr>
            </w:pPr>
            <w:r w:rsidRPr="00D05C6D">
              <w:rPr>
                <w:rFonts w:ascii="Arial" w:hAnsi="Arial" w:cs="Arial"/>
                <w:color w:val="000000"/>
                <w:lang w:val="en-GB" w:eastAsia="en-SG"/>
              </w:rPr>
              <w:t>Intelligent Cloud</w:t>
            </w:r>
          </w:p>
        </w:tc>
        <w:tc>
          <w:tcPr>
            <w:tcW w:w="990" w:type="dxa"/>
            <w:shd w:val="clear" w:color="000000" w:fill="FFFFFF"/>
            <w:noWrap/>
            <w:vAlign w:val="center"/>
            <w:hideMark/>
          </w:tcPr>
          <w:p w14:paraId="4960E64B" w14:textId="77777777" w:rsidR="009C5C7B" w:rsidRPr="00D05C6D" w:rsidRDefault="009C5C7B" w:rsidP="00043DCC">
            <w:pPr>
              <w:jc w:val="right"/>
              <w:rPr>
                <w:rFonts w:ascii="Arial" w:hAnsi="Arial" w:cs="Arial"/>
                <w:b/>
                <w:bCs/>
                <w:color w:val="000000"/>
                <w:lang w:val="en-GB" w:eastAsia="en-SG"/>
              </w:rPr>
            </w:pPr>
            <w:r w:rsidRPr="00D05C6D">
              <w:rPr>
                <w:rFonts w:ascii="Arial" w:hAnsi="Arial" w:cs="Arial"/>
                <w:b/>
                <w:bCs/>
                <w:color w:val="000000"/>
                <w:lang w:val="en-GB" w:eastAsia="en-SG"/>
              </w:rPr>
              <w:t>25,042</w:t>
            </w:r>
          </w:p>
        </w:tc>
        <w:tc>
          <w:tcPr>
            <w:tcW w:w="990" w:type="dxa"/>
            <w:shd w:val="clear" w:color="000000" w:fill="FFFFFF"/>
            <w:noWrap/>
            <w:vAlign w:val="center"/>
            <w:hideMark/>
          </w:tcPr>
          <w:p w14:paraId="256F9A4C" w14:textId="77777777" w:rsidR="009C5C7B" w:rsidRPr="00D05C6D" w:rsidRDefault="009C5C7B" w:rsidP="00043DCC">
            <w:pPr>
              <w:jc w:val="right"/>
              <w:rPr>
                <w:rFonts w:ascii="Arial" w:hAnsi="Arial" w:cs="Arial"/>
                <w:color w:val="000000"/>
                <w:lang w:val="en-GB" w:eastAsia="en-SG"/>
              </w:rPr>
            </w:pPr>
            <w:r w:rsidRPr="00D05C6D">
              <w:rPr>
                <w:rFonts w:ascii="Arial" w:hAnsi="Arial" w:cs="Arial"/>
                <w:color w:val="000000"/>
                <w:lang w:val="en-GB" w:eastAsia="en-SG"/>
              </w:rPr>
              <w:t>23,715</w:t>
            </w:r>
          </w:p>
        </w:tc>
        <w:tc>
          <w:tcPr>
            <w:tcW w:w="990" w:type="dxa"/>
            <w:shd w:val="clear" w:color="000000" w:fill="FFFFFF"/>
            <w:noWrap/>
            <w:vAlign w:val="center"/>
            <w:hideMark/>
          </w:tcPr>
          <w:p w14:paraId="457F2149" w14:textId="77777777" w:rsidR="009C5C7B" w:rsidRPr="00D05C6D" w:rsidRDefault="009C5C7B" w:rsidP="00043DCC">
            <w:pPr>
              <w:jc w:val="right"/>
              <w:rPr>
                <w:rFonts w:ascii="Arial" w:hAnsi="Arial" w:cs="Arial"/>
                <w:color w:val="000000"/>
                <w:lang w:val="en-GB" w:eastAsia="en-SG"/>
              </w:rPr>
            </w:pPr>
            <w:r w:rsidRPr="00D05C6D">
              <w:rPr>
                <w:rFonts w:ascii="Arial" w:hAnsi="Arial" w:cs="Arial"/>
                <w:color w:val="000000"/>
                <w:lang w:val="en-GB" w:eastAsia="en-SG"/>
              </w:rPr>
              <w:t>21,735</w:t>
            </w:r>
          </w:p>
        </w:tc>
        <w:tc>
          <w:tcPr>
            <w:tcW w:w="2185" w:type="dxa"/>
            <w:shd w:val="clear" w:color="000000" w:fill="FFFFFF"/>
            <w:noWrap/>
            <w:vAlign w:val="center"/>
            <w:hideMark/>
          </w:tcPr>
          <w:p w14:paraId="392CD8E4" w14:textId="77777777" w:rsidR="009C5C7B" w:rsidRPr="00D05C6D" w:rsidRDefault="009C5C7B" w:rsidP="00043DCC">
            <w:pPr>
              <w:jc w:val="right"/>
              <w:rPr>
                <w:rFonts w:ascii="Arial" w:hAnsi="Arial" w:cs="Arial"/>
                <w:color w:val="000000"/>
                <w:lang w:val="en-GB" w:eastAsia="en-SG"/>
              </w:rPr>
            </w:pPr>
            <w:r w:rsidRPr="00D05C6D">
              <w:rPr>
                <w:rFonts w:ascii="Arial" w:hAnsi="Arial" w:cs="Arial"/>
                <w:color w:val="000000"/>
                <w:lang w:val="en-GB" w:eastAsia="en-SG"/>
              </w:rPr>
              <w:t>6%</w:t>
            </w:r>
          </w:p>
        </w:tc>
        <w:tc>
          <w:tcPr>
            <w:tcW w:w="2135" w:type="dxa"/>
            <w:shd w:val="clear" w:color="000000" w:fill="FFFFFF"/>
            <w:noWrap/>
            <w:vAlign w:val="center"/>
            <w:hideMark/>
          </w:tcPr>
          <w:p w14:paraId="088987D6" w14:textId="77777777" w:rsidR="009C5C7B" w:rsidRPr="00D05C6D" w:rsidRDefault="009C5C7B" w:rsidP="00043DCC">
            <w:pPr>
              <w:jc w:val="right"/>
              <w:rPr>
                <w:rFonts w:ascii="Arial" w:hAnsi="Arial" w:cs="Arial"/>
                <w:color w:val="000000"/>
                <w:lang w:val="en-GB" w:eastAsia="en-SG"/>
              </w:rPr>
            </w:pPr>
            <w:r w:rsidRPr="00D05C6D">
              <w:rPr>
                <w:rFonts w:ascii="Arial" w:hAnsi="Arial" w:cs="Arial"/>
                <w:color w:val="000000"/>
                <w:lang w:val="en-GB" w:eastAsia="en-SG"/>
              </w:rPr>
              <w:t>9%</w:t>
            </w:r>
          </w:p>
        </w:tc>
      </w:tr>
      <w:tr w:rsidR="009C5C7B" w:rsidRPr="00D05C6D" w14:paraId="083733D9" w14:textId="77777777" w:rsidTr="00043DCC">
        <w:trPr>
          <w:trHeight w:val="400"/>
        </w:trPr>
        <w:tc>
          <w:tcPr>
            <w:tcW w:w="2065" w:type="dxa"/>
            <w:shd w:val="clear" w:color="000000" w:fill="FFFFFF"/>
            <w:vAlign w:val="center"/>
            <w:hideMark/>
          </w:tcPr>
          <w:p w14:paraId="14624FD9" w14:textId="77777777" w:rsidR="009C5C7B" w:rsidRPr="00D05C6D" w:rsidRDefault="009C5C7B" w:rsidP="00043DCC">
            <w:pPr>
              <w:rPr>
                <w:rFonts w:ascii="Arial" w:hAnsi="Arial" w:cs="Arial"/>
                <w:color w:val="000000"/>
                <w:lang w:val="en-GB" w:eastAsia="en-SG"/>
              </w:rPr>
            </w:pPr>
            <w:r w:rsidRPr="00D05C6D">
              <w:rPr>
                <w:rFonts w:ascii="Arial" w:hAnsi="Arial" w:cs="Arial"/>
                <w:color w:val="000000"/>
                <w:lang w:val="en-GB" w:eastAsia="en-SG"/>
              </w:rPr>
              <w:t>More Personal Computing</w:t>
            </w:r>
          </w:p>
        </w:tc>
        <w:tc>
          <w:tcPr>
            <w:tcW w:w="990" w:type="dxa"/>
            <w:shd w:val="clear" w:color="000000" w:fill="FFFFFF"/>
            <w:noWrap/>
            <w:vAlign w:val="center"/>
            <w:hideMark/>
          </w:tcPr>
          <w:p w14:paraId="1A9DF128" w14:textId="77777777" w:rsidR="009C5C7B" w:rsidRPr="00D05C6D" w:rsidRDefault="009C5C7B" w:rsidP="00043DCC">
            <w:pPr>
              <w:jc w:val="right"/>
              <w:rPr>
                <w:rFonts w:ascii="Arial" w:hAnsi="Arial" w:cs="Arial"/>
                <w:b/>
                <w:bCs/>
                <w:color w:val="000000"/>
                <w:lang w:val="en-GB" w:eastAsia="en-SG"/>
              </w:rPr>
            </w:pPr>
            <w:r w:rsidRPr="00D05C6D">
              <w:rPr>
                <w:rFonts w:ascii="Arial" w:hAnsi="Arial" w:cs="Arial"/>
                <w:b/>
                <w:bCs/>
                <w:color w:val="000000"/>
                <w:lang w:val="en-GB" w:eastAsia="en-SG"/>
              </w:rPr>
              <w:t>40,460</w:t>
            </w:r>
          </w:p>
        </w:tc>
        <w:tc>
          <w:tcPr>
            <w:tcW w:w="990" w:type="dxa"/>
            <w:shd w:val="clear" w:color="000000" w:fill="FFFFFF"/>
            <w:noWrap/>
            <w:vAlign w:val="center"/>
            <w:hideMark/>
          </w:tcPr>
          <w:p w14:paraId="38393D49" w14:textId="77777777" w:rsidR="009C5C7B" w:rsidRPr="00D05C6D" w:rsidRDefault="009C5C7B" w:rsidP="00043DCC">
            <w:pPr>
              <w:jc w:val="right"/>
              <w:rPr>
                <w:rFonts w:ascii="Arial" w:hAnsi="Arial" w:cs="Arial"/>
                <w:color w:val="000000"/>
                <w:lang w:val="en-GB" w:eastAsia="en-SG"/>
              </w:rPr>
            </w:pPr>
            <w:r w:rsidRPr="00D05C6D">
              <w:rPr>
                <w:rFonts w:ascii="Arial" w:hAnsi="Arial" w:cs="Arial"/>
                <w:color w:val="000000"/>
                <w:lang w:val="en-GB" w:eastAsia="en-SG"/>
              </w:rPr>
              <w:t>43,160</w:t>
            </w:r>
          </w:p>
        </w:tc>
        <w:tc>
          <w:tcPr>
            <w:tcW w:w="990" w:type="dxa"/>
            <w:shd w:val="clear" w:color="000000" w:fill="FFFFFF"/>
            <w:noWrap/>
            <w:vAlign w:val="center"/>
            <w:hideMark/>
          </w:tcPr>
          <w:p w14:paraId="06F0E460" w14:textId="77777777" w:rsidR="009C5C7B" w:rsidRPr="00D05C6D" w:rsidRDefault="009C5C7B" w:rsidP="00043DCC">
            <w:pPr>
              <w:jc w:val="right"/>
              <w:rPr>
                <w:rFonts w:ascii="Arial" w:hAnsi="Arial" w:cs="Arial"/>
                <w:color w:val="000000"/>
                <w:lang w:val="en-GB" w:eastAsia="en-SG"/>
              </w:rPr>
            </w:pPr>
            <w:r w:rsidRPr="00D05C6D">
              <w:rPr>
                <w:rFonts w:ascii="Arial" w:hAnsi="Arial" w:cs="Arial"/>
                <w:color w:val="000000"/>
                <w:lang w:val="en-GB" w:eastAsia="en-SG"/>
              </w:rPr>
              <w:t>38,460</w:t>
            </w:r>
          </w:p>
        </w:tc>
        <w:tc>
          <w:tcPr>
            <w:tcW w:w="2185" w:type="dxa"/>
            <w:shd w:val="clear" w:color="000000" w:fill="FFFFFF"/>
            <w:noWrap/>
            <w:vAlign w:val="center"/>
            <w:hideMark/>
          </w:tcPr>
          <w:p w14:paraId="6275FBF5" w14:textId="77777777" w:rsidR="009C5C7B" w:rsidRPr="00D05C6D" w:rsidRDefault="009C5C7B" w:rsidP="00043DCC">
            <w:pPr>
              <w:jc w:val="right"/>
              <w:rPr>
                <w:rFonts w:ascii="Arial" w:hAnsi="Arial" w:cs="Arial"/>
                <w:color w:val="000000"/>
                <w:lang w:val="en-GB" w:eastAsia="en-SG"/>
              </w:rPr>
            </w:pPr>
            <w:r w:rsidRPr="00D05C6D">
              <w:rPr>
                <w:rFonts w:ascii="Arial" w:hAnsi="Arial" w:cs="Arial"/>
                <w:color w:val="000000"/>
                <w:lang w:val="en-GB" w:eastAsia="en-SG"/>
              </w:rPr>
              <w:t>−6%</w:t>
            </w:r>
          </w:p>
        </w:tc>
        <w:tc>
          <w:tcPr>
            <w:tcW w:w="2135" w:type="dxa"/>
            <w:shd w:val="clear" w:color="000000" w:fill="FFFFFF"/>
            <w:noWrap/>
            <w:vAlign w:val="center"/>
            <w:hideMark/>
          </w:tcPr>
          <w:p w14:paraId="634FD1F9" w14:textId="77777777" w:rsidR="009C5C7B" w:rsidRPr="00D05C6D" w:rsidRDefault="009C5C7B" w:rsidP="00043DCC">
            <w:pPr>
              <w:jc w:val="right"/>
              <w:rPr>
                <w:rFonts w:ascii="Arial" w:hAnsi="Arial" w:cs="Arial"/>
                <w:color w:val="000000"/>
                <w:lang w:val="en-GB" w:eastAsia="en-SG"/>
              </w:rPr>
            </w:pPr>
            <w:r w:rsidRPr="00D05C6D">
              <w:rPr>
                <w:rFonts w:ascii="Arial" w:hAnsi="Arial" w:cs="Arial"/>
                <w:color w:val="000000"/>
                <w:lang w:val="en-GB" w:eastAsia="en-SG"/>
              </w:rPr>
              <w:t>12%</w:t>
            </w:r>
          </w:p>
        </w:tc>
      </w:tr>
      <w:tr w:rsidR="009C5C7B" w:rsidRPr="00D05C6D" w14:paraId="1246368C" w14:textId="77777777" w:rsidTr="00043DCC">
        <w:trPr>
          <w:trHeight w:val="400"/>
        </w:trPr>
        <w:tc>
          <w:tcPr>
            <w:tcW w:w="2065" w:type="dxa"/>
            <w:shd w:val="clear" w:color="000000" w:fill="FFFFFF"/>
            <w:vAlign w:val="center"/>
            <w:hideMark/>
          </w:tcPr>
          <w:p w14:paraId="48CCBF02" w14:textId="77777777" w:rsidR="009C5C7B" w:rsidRPr="00D05C6D" w:rsidRDefault="009C5C7B" w:rsidP="00043DCC">
            <w:pPr>
              <w:rPr>
                <w:rFonts w:ascii="Arial" w:hAnsi="Arial" w:cs="Arial"/>
                <w:color w:val="000000"/>
                <w:lang w:val="en-GB" w:eastAsia="en-SG"/>
              </w:rPr>
            </w:pPr>
            <w:r w:rsidRPr="00D05C6D">
              <w:rPr>
                <w:rFonts w:ascii="Arial" w:hAnsi="Arial" w:cs="Arial"/>
                <w:color w:val="000000"/>
                <w:lang w:val="en-GB" w:eastAsia="en-SG"/>
              </w:rPr>
              <w:t>Corporate and Other</w:t>
            </w:r>
          </w:p>
        </w:tc>
        <w:tc>
          <w:tcPr>
            <w:tcW w:w="990" w:type="dxa"/>
            <w:shd w:val="clear" w:color="000000" w:fill="FFFFFF"/>
            <w:noWrap/>
            <w:vAlign w:val="center"/>
            <w:hideMark/>
          </w:tcPr>
          <w:p w14:paraId="71C88BE3" w14:textId="77777777" w:rsidR="009C5C7B" w:rsidRPr="00D05C6D" w:rsidRDefault="009C5C7B" w:rsidP="00043DCC">
            <w:pPr>
              <w:jc w:val="right"/>
              <w:rPr>
                <w:rFonts w:ascii="Arial" w:hAnsi="Arial" w:cs="Arial"/>
                <w:b/>
                <w:bCs/>
                <w:color w:val="000000"/>
                <w:lang w:val="en-GB" w:eastAsia="en-SG"/>
              </w:rPr>
            </w:pPr>
            <w:r w:rsidRPr="00D05C6D">
              <w:rPr>
                <w:rFonts w:ascii="Arial" w:hAnsi="Arial" w:cs="Arial"/>
                <w:b/>
                <w:bCs/>
                <w:color w:val="000000"/>
                <w:lang w:val="en-GB" w:eastAsia="en-SG"/>
              </w:rPr>
              <w:t>−6,669</w:t>
            </w:r>
          </w:p>
        </w:tc>
        <w:tc>
          <w:tcPr>
            <w:tcW w:w="990" w:type="dxa"/>
            <w:shd w:val="clear" w:color="000000" w:fill="FFFFFF"/>
            <w:noWrap/>
            <w:vAlign w:val="center"/>
            <w:hideMark/>
          </w:tcPr>
          <w:p w14:paraId="35AB6D57" w14:textId="77777777" w:rsidR="009C5C7B" w:rsidRPr="00D05C6D" w:rsidRDefault="009C5C7B" w:rsidP="00043DCC">
            <w:pPr>
              <w:jc w:val="right"/>
              <w:rPr>
                <w:rFonts w:ascii="Arial" w:hAnsi="Arial" w:cs="Arial"/>
                <w:color w:val="000000"/>
                <w:lang w:val="en-GB" w:eastAsia="en-SG"/>
              </w:rPr>
            </w:pPr>
            <w:r w:rsidRPr="00D05C6D">
              <w:rPr>
                <w:rFonts w:ascii="Arial" w:hAnsi="Arial" w:cs="Arial"/>
                <w:color w:val="000000"/>
                <w:lang w:val="en-GB" w:eastAsia="en-SG"/>
              </w:rPr>
              <w:t>275</w:t>
            </w:r>
          </w:p>
        </w:tc>
        <w:tc>
          <w:tcPr>
            <w:tcW w:w="990" w:type="dxa"/>
            <w:shd w:val="clear" w:color="000000" w:fill="FFFFFF"/>
            <w:noWrap/>
            <w:vAlign w:val="center"/>
            <w:hideMark/>
          </w:tcPr>
          <w:p w14:paraId="0C8E6F69" w14:textId="77777777" w:rsidR="009C5C7B" w:rsidRPr="00D05C6D" w:rsidRDefault="009C5C7B" w:rsidP="00043DCC">
            <w:pPr>
              <w:jc w:val="right"/>
              <w:rPr>
                <w:rFonts w:ascii="Arial" w:hAnsi="Arial" w:cs="Arial"/>
                <w:color w:val="000000"/>
                <w:lang w:val="en-GB" w:eastAsia="en-SG"/>
              </w:rPr>
            </w:pPr>
            <w:r w:rsidRPr="00D05C6D">
              <w:rPr>
                <w:rFonts w:ascii="Arial" w:hAnsi="Arial" w:cs="Arial"/>
                <w:color w:val="000000"/>
                <w:lang w:val="en-GB" w:eastAsia="en-SG"/>
              </w:rPr>
              <w:t>−338</w:t>
            </w:r>
          </w:p>
        </w:tc>
        <w:tc>
          <w:tcPr>
            <w:tcW w:w="2185" w:type="dxa"/>
            <w:shd w:val="clear" w:color="000000" w:fill="FFFFFF"/>
            <w:noWrap/>
            <w:vAlign w:val="center"/>
            <w:hideMark/>
          </w:tcPr>
          <w:p w14:paraId="4F54C997" w14:textId="77777777" w:rsidR="009C5C7B" w:rsidRPr="00D05C6D" w:rsidRDefault="009C5C7B" w:rsidP="00043DCC">
            <w:pPr>
              <w:jc w:val="right"/>
              <w:rPr>
                <w:rFonts w:ascii="Arial" w:hAnsi="Arial" w:cs="Arial"/>
                <w:color w:val="000000"/>
                <w:lang w:val="en-GB" w:eastAsia="en-SG"/>
              </w:rPr>
            </w:pPr>
            <w:r w:rsidRPr="00D05C6D">
              <w:rPr>
                <w:rFonts w:ascii="Arial" w:hAnsi="Arial" w:cs="Arial"/>
                <w:color w:val="000000"/>
                <w:lang w:val="en-GB" w:eastAsia="en-SG"/>
              </w:rPr>
              <w:t>*</w:t>
            </w:r>
          </w:p>
        </w:tc>
        <w:tc>
          <w:tcPr>
            <w:tcW w:w="2135" w:type="dxa"/>
            <w:shd w:val="clear" w:color="000000" w:fill="FFFFFF"/>
            <w:noWrap/>
            <w:vAlign w:val="center"/>
            <w:hideMark/>
          </w:tcPr>
          <w:p w14:paraId="02C67369" w14:textId="77777777" w:rsidR="009C5C7B" w:rsidRPr="00D05C6D" w:rsidRDefault="009C5C7B" w:rsidP="00043DCC">
            <w:pPr>
              <w:jc w:val="right"/>
              <w:rPr>
                <w:rFonts w:ascii="Arial" w:hAnsi="Arial" w:cs="Arial"/>
                <w:color w:val="000000"/>
                <w:lang w:val="en-GB" w:eastAsia="en-SG"/>
              </w:rPr>
            </w:pPr>
            <w:r w:rsidRPr="00D05C6D">
              <w:rPr>
                <w:rFonts w:ascii="Arial" w:hAnsi="Arial" w:cs="Arial"/>
                <w:color w:val="000000"/>
                <w:lang w:val="en-GB" w:eastAsia="en-SG"/>
              </w:rPr>
              <w:t>*</w:t>
            </w:r>
          </w:p>
        </w:tc>
      </w:tr>
      <w:tr w:rsidR="009C5C7B" w:rsidRPr="00D05C6D" w14:paraId="5938E935" w14:textId="77777777" w:rsidTr="00043DCC">
        <w:trPr>
          <w:trHeight w:val="290"/>
        </w:trPr>
        <w:tc>
          <w:tcPr>
            <w:tcW w:w="2065" w:type="dxa"/>
            <w:shd w:val="clear" w:color="000000" w:fill="FFFFFF"/>
            <w:noWrap/>
            <w:vAlign w:val="center"/>
            <w:hideMark/>
          </w:tcPr>
          <w:p w14:paraId="2AA76391" w14:textId="77777777" w:rsidR="009C5C7B" w:rsidRPr="00D05C6D" w:rsidRDefault="009C5C7B" w:rsidP="00043DCC">
            <w:pPr>
              <w:rPr>
                <w:rFonts w:ascii="Arial" w:hAnsi="Arial" w:cs="Arial"/>
                <w:color w:val="000000"/>
                <w:lang w:val="en-GB" w:eastAsia="en-SG"/>
              </w:rPr>
            </w:pPr>
            <w:r w:rsidRPr="00D05C6D">
              <w:rPr>
                <w:rFonts w:ascii="Arial" w:hAnsi="Arial" w:cs="Arial"/>
                <w:color w:val="000000"/>
                <w:lang w:val="en-GB" w:eastAsia="en-SG"/>
              </w:rPr>
              <w:t>Total Revenue</w:t>
            </w:r>
          </w:p>
        </w:tc>
        <w:tc>
          <w:tcPr>
            <w:tcW w:w="990" w:type="dxa"/>
            <w:shd w:val="clear" w:color="000000" w:fill="FFFFFF"/>
            <w:noWrap/>
            <w:vAlign w:val="center"/>
            <w:hideMark/>
          </w:tcPr>
          <w:p w14:paraId="72A37FD3" w14:textId="77777777" w:rsidR="009C5C7B" w:rsidRPr="00D05C6D" w:rsidRDefault="009C5C7B" w:rsidP="00043DCC">
            <w:pPr>
              <w:jc w:val="right"/>
              <w:rPr>
                <w:rFonts w:ascii="Arial" w:hAnsi="Arial" w:cs="Arial"/>
                <w:b/>
                <w:bCs/>
                <w:color w:val="000000"/>
                <w:lang w:val="en-GB" w:eastAsia="en-SG"/>
              </w:rPr>
            </w:pPr>
            <w:r w:rsidRPr="00D05C6D">
              <w:rPr>
                <w:rFonts w:ascii="Arial" w:hAnsi="Arial" w:cs="Arial"/>
                <w:b/>
                <w:bCs/>
                <w:color w:val="000000"/>
                <w:lang w:val="en-GB" w:eastAsia="en-SG"/>
              </w:rPr>
              <w:t xml:space="preserve">$85,320 </w:t>
            </w:r>
          </w:p>
        </w:tc>
        <w:tc>
          <w:tcPr>
            <w:tcW w:w="990" w:type="dxa"/>
            <w:shd w:val="clear" w:color="000000" w:fill="FFFFFF"/>
            <w:noWrap/>
            <w:vAlign w:val="center"/>
            <w:hideMark/>
          </w:tcPr>
          <w:p w14:paraId="056BACCE" w14:textId="77777777" w:rsidR="009C5C7B" w:rsidRPr="00D05C6D" w:rsidRDefault="009C5C7B" w:rsidP="00043DCC">
            <w:pPr>
              <w:jc w:val="right"/>
              <w:rPr>
                <w:rFonts w:ascii="Arial" w:hAnsi="Arial" w:cs="Arial"/>
                <w:color w:val="000000"/>
                <w:lang w:val="en-GB" w:eastAsia="en-SG"/>
              </w:rPr>
            </w:pPr>
            <w:r w:rsidRPr="00D05C6D">
              <w:rPr>
                <w:rFonts w:ascii="Arial" w:hAnsi="Arial" w:cs="Arial"/>
                <w:color w:val="000000"/>
                <w:lang w:val="en-GB" w:eastAsia="en-SG"/>
              </w:rPr>
              <w:t xml:space="preserve">$93,580 </w:t>
            </w:r>
          </w:p>
        </w:tc>
        <w:tc>
          <w:tcPr>
            <w:tcW w:w="990" w:type="dxa"/>
            <w:shd w:val="clear" w:color="000000" w:fill="FFFFFF"/>
            <w:noWrap/>
            <w:vAlign w:val="center"/>
            <w:hideMark/>
          </w:tcPr>
          <w:p w14:paraId="0ED104B9" w14:textId="77777777" w:rsidR="009C5C7B" w:rsidRPr="00D05C6D" w:rsidRDefault="009C5C7B" w:rsidP="00043DCC">
            <w:pPr>
              <w:jc w:val="right"/>
              <w:rPr>
                <w:rFonts w:ascii="Arial" w:hAnsi="Arial" w:cs="Arial"/>
                <w:color w:val="000000"/>
                <w:lang w:val="en-GB" w:eastAsia="en-SG"/>
              </w:rPr>
            </w:pPr>
            <w:r w:rsidRPr="00D05C6D">
              <w:rPr>
                <w:rFonts w:ascii="Arial" w:hAnsi="Arial" w:cs="Arial"/>
                <w:color w:val="000000"/>
                <w:lang w:val="en-GB" w:eastAsia="en-SG"/>
              </w:rPr>
              <w:t xml:space="preserve">$86,833 </w:t>
            </w:r>
          </w:p>
        </w:tc>
        <w:tc>
          <w:tcPr>
            <w:tcW w:w="2185" w:type="dxa"/>
            <w:shd w:val="clear" w:color="000000" w:fill="FFFFFF"/>
            <w:noWrap/>
            <w:vAlign w:val="center"/>
            <w:hideMark/>
          </w:tcPr>
          <w:p w14:paraId="03AEF54B" w14:textId="77777777" w:rsidR="009C5C7B" w:rsidRPr="00D05C6D" w:rsidRDefault="009C5C7B" w:rsidP="00043DCC">
            <w:pPr>
              <w:jc w:val="right"/>
              <w:rPr>
                <w:rFonts w:ascii="Arial" w:hAnsi="Arial" w:cs="Arial"/>
                <w:color w:val="000000"/>
                <w:lang w:val="en-GB" w:eastAsia="en-SG"/>
              </w:rPr>
            </w:pPr>
            <w:r w:rsidRPr="00D05C6D">
              <w:rPr>
                <w:rFonts w:ascii="Arial" w:hAnsi="Arial" w:cs="Arial"/>
                <w:color w:val="000000"/>
                <w:lang w:val="en-GB" w:eastAsia="en-SG"/>
              </w:rPr>
              <w:t>−9%</w:t>
            </w:r>
          </w:p>
        </w:tc>
        <w:tc>
          <w:tcPr>
            <w:tcW w:w="2135" w:type="dxa"/>
            <w:shd w:val="clear" w:color="000000" w:fill="FFFFFF"/>
            <w:noWrap/>
            <w:vAlign w:val="center"/>
            <w:hideMark/>
          </w:tcPr>
          <w:p w14:paraId="6A04E7AE" w14:textId="77777777" w:rsidR="009C5C7B" w:rsidRPr="00D05C6D" w:rsidRDefault="009C5C7B" w:rsidP="00043DCC">
            <w:pPr>
              <w:jc w:val="right"/>
              <w:rPr>
                <w:rFonts w:ascii="Arial" w:hAnsi="Arial" w:cs="Arial"/>
                <w:color w:val="000000"/>
                <w:lang w:val="en-GB" w:eastAsia="en-SG"/>
              </w:rPr>
            </w:pPr>
            <w:r w:rsidRPr="00D05C6D">
              <w:rPr>
                <w:rFonts w:ascii="Arial" w:hAnsi="Arial" w:cs="Arial"/>
                <w:color w:val="000000"/>
                <w:lang w:val="en-GB" w:eastAsia="en-SG"/>
              </w:rPr>
              <w:t>8%</w:t>
            </w:r>
          </w:p>
        </w:tc>
      </w:tr>
    </w:tbl>
    <w:p w14:paraId="77577EC7" w14:textId="77777777" w:rsidR="009C5C7B" w:rsidRPr="00D05C6D" w:rsidRDefault="009C5C7B" w:rsidP="009C5C7B">
      <w:pPr>
        <w:rPr>
          <w:rFonts w:eastAsia="SimSun"/>
          <w:b/>
          <w:sz w:val="22"/>
          <w:szCs w:val="22"/>
          <w:lang w:val="en-GB"/>
        </w:rPr>
      </w:pP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gridCol w:w="990"/>
        <w:gridCol w:w="990"/>
        <w:gridCol w:w="990"/>
        <w:gridCol w:w="2185"/>
        <w:gridCol w:w="2135"/>
      </w:tblGrid>
      <w:tr w:rsidR="009C5C7B" w:rsidRPr="00D05C6D" w14:paraId="1324695C" w14:textId="77777777" w:rsidTr="00043DCC">
        <w:trPr>
          <w:trHeight w:val="530"/>
        </w:trPr>
        <w:tc>
          <w:tcPr>
            <w:tcW w:w="2065" w:type="dxa"/>
            <w:shd w:val="clear" w:color="000000" w:fill="FFFFFF"/>
            <w:noWrap/>
            <w:vAlign w:val="bottom"/>
            <w:hideMark/>
          </w:tcPr>
          <w:p w14:paraId="72A7810A" w14:textId="77777777" w:rsidR="009C5C7B" w:rsidRPr="00D05C6D" w:rsidRDefault="009C5C7B" w:rsidP="00043DCC">
            <w:pPr>
              <w:rPr>
                <w:rFonts w:ascii="Arial" w:hAnsi="Arial" w:cs="Arial"/>
                <w:color w:val="000000"/>
                <w:lang w:val="en-GB" w:eastAsia="en-SG"/>
              </w:rPr>
            </w:pPr>
          </w:p>
        </w:tc>
        <w:tc>
          <w:tcPr>
            <w:tcW w:w="990" w:type="dxa"/>
            <w:shd w:val="clear" w:color="000000" w:fill="FFFFFF"/>
            <w:noWrap/>
            <w:vAlign w:val="center"/>
            <w:hideMark/>
          </w:tcPr>
          <w:p w14:paraId="1F0E5A71" w14:textId="77777777" w:rsidR="009C5C7B" w:rsidRPr="00D05C6D" w:rsidRDefault="009C5C7B" w:rsidP="00043DCC">
            <w:pPr>
              <w:jc w:val="center"/>
              <w:rPr>
                <w:rFonts w:ascii="Arial" w:hAnsi="Arial" w:cs="Arial"/>
                <w:b/>
                <w:bCs/>
                <w:color w:val="000000"/>
                <w:lang w:val="en-GB" w:eastAsia="en-SG"/>
              </w:rPr>
            </w:pPr>
            <w:r w:rsidRPr="00D05C6D">
              <w:rPr>
                <w:rFonts w:ascii="Arial" w:hAnsi="Arial" w:cs="Arial"/>
                <w:b/>
                <w:bCs/>
                <w:color w:val="000000"/>
                <w:lang w:val="en-GB" w:eastAsia="en-SG"/>
              </w:rPr>
              <w:t>2016</w:t>
            </w:r>
          </w:p>
        </w:tc>
        <w:tc>
          <w:tcPr>
            <w:tcW w:w="990" w:type="dxa"/>
            <w:shd w:val="clear" w:color="000000" w:fill="FFFFFF"/>
            <w:noWrap/>
            <w:vAlign w:val="center"/>
            <w:hideMark/>
          </w:tcPr>
          <w:p w14:paraId="04B053A2" w14:textId="77777777" w:rsidR="009C5C7B" w:rsidRPr="00D05C6D" w:rsidRDefault="009C5C7B" w:rsidP="00043DCC">
            <w:pPr>
              <w:jc w:val="center"/>
              <w:rPr>
                <w:rFonts w:ascii="Arial" w:hAnsi="Arial" w:cs="Arial"/>
                <w:b/>
                <w:bCs/>
                <w:color w:val="000000"/>
                <w:lang w:val="en-GB" w:eastAsia="en-SG"/>
              </w:rPr>
            </w:pPr>
            <w:r w:rsidRPr="00D05C6D">
              <w:rPr>
                <w:rFonts w:ascii="Arial" w:hAnsi="Arial" w:cs="Arial"/>
                <w:b/>
                <w:bCs/>
                <w:color w:val="000000"/>
                <w:lang w:val="en-GB" w:eastAsia="en-SG"/>
              </w:rPr>
              <w:t>2015</w:t>
            </w:r>
          </w:p>
        </w:tc>
        <w:tc>
          <w:tcPr>
            <w:tcW w:w="990" w:type="dxa"/>
            <w:shd w:val="clear" w:color="000000" w:fill="FFFFFF"/>
            <w:noWrap/>
            <w:vAlign w:val="center"/>
            <w:hideMark/>
          </w:tcPr>
          <w:p w14:paraId="7B851243" w14:textId="77777777" w:rsidR="009C5C7B" w:rsidRPr="00D05C6D" w:rsidRDefault="009C5C7B" w:rsidP="00043DCC">
            <w:pPr>
              <w:jc w:val="center"/>
              <w:rPr>
                <w:rFonts w:ascii="Arial" w:hAnsi="Arial" w:cs="Arial"/>
                <w:b/>
                <w:bCs/>
                <w:color w:val="000000"/>
                <w:lang w:val="en-GB" w:eastAsia="en-SG"/>
              </w:rPr>
            </w:pPr>
            <w:r w:rsidRPr="00D05C6D">
              <w:rPr>
                <w:rFonts w:ascii="Arial" w:hAnsi="Arial" w:cs="Arial"/>
                <w:b/>
                <w:bCs/>
                <w:color w:val="000000"/>
                <w:lang w:val="en-GB" w:eastAsia="en-SG"/>
              </w:rPr>
              <w:t>2014</w:t>
            </w:r>
          </w:p>
        </w:tc>
        <w:tc>
          <w:tcPr>
            <w:tcW w:w="2185" w:type="dxa"/>
            <w:shd w:val="clear" w:color="000000" w:fill="FFFFFF"/>
            <w:vAlign w:val="bottom"/>
            <w:hideMark/>
          </w:tcPr>
          <w:p w14:paraId="3B1A9F2F" w14:textId="77777777" w:rsidR="009C5C7B" w:rsidRPr="00D80E31" w:rsidRDefault="009C5C7B" w:rsidP="00043DCC">
            <w:pPr>
              <w:jc w:val="center"/>
              <w:rPr>
                <w:rFonts w:ascii="Arial" w:hAnsi="Arial" w:cs="Arial"/>
                <w:b/>
                <w:color w:val="000000"/>
                <w:lang w:val="en-GB" w:eastAsia="en-SG"/>
              </w:rPr>
            </w:pPr>
            <w:r w:rsidRPr="00D80E31">
              <w:rPr>
                <w:rFonts w:ascii="Arial" w:hAnsi="Arial" w:cs="Arial"/>
                <w:b/>
                <w:color w:val="000000"/>
                <w:lang w:val="en-GB" w:eastAsia="en-SG"/>
              </w:rPr>
              <w:t xml:space="preserve">Percentage Change </w:t>
            </w:r>
            <w:r w:rsidRPr="00D80E31">
              <w:rPr>
                <w:rFonts w:ascii="Arial" w:hAnsi="Arial" w:cs="Arial"/>
                <w:b/>
                <w:color w:val="000000"/>
                <w:lang w:val="en-GB" w:eastAsia="en-SG"/>
              </w:rPr>
              <w:br/>
              <w:t>2016 versus 2015</w:t>
            </w:r>
          </w:p>
        </w:tc>
        <w:tc>
          <w:tcPr>
            <w:tcW w:w="2135" w:type="dxa"/>
            <w:shd w:val="clear" w:color="000000" w:fill="FFFFFF"/>
            <w:vAlign w:val="bottom"/>
            <w:hideMark/>
          </w:tcPr>
          <w:p w14:paraId="075997E2" w14:textId="77777777" w:rsidR="009C5C7B" w:rsidRPr="00D80E31" w:rsidRDefault="009C5C7B" w:rsidP="00043DCC">
            <w:pPr>
              <w:jc w:val="center"/>
              <w:rPr>
                <w:rFonts w:ascii="Arial" w:hAnsi="Arial" w:cs="Arial"/>
                <w:b/>
                <w:color w:val="000000"/>
                <w:lang w:val="en-GB" w:eastAsia="en-SG"/>
              </w:rPr>
            </w:pPr>
            <w:r w:rsidRPr="00D80E31">
              <w:rPr>
                <w:rFonts w:ascii="Arial" w:hAnsi="Arial" w:cs="Arial"/>
                <w:b/>
                <w:color w:val="000000"/>
                <w:lang w:val="en-GB" w:eastAsia="en-SG"/>
              </w:rPr>
              <w:t>Percentage Change</w:t>
            </w:r>
            <w:r w:rsidRPr="00D80E31">
              <w:rPr>
                <w:rFonts w:ascii="Arial" w:hAnsi="Arial" w:cs="Arial"/>
                <w:b/>
                <w:color w:val="000000"/>
                <w:lang w:val="en-GB" w:eastAsia="en-SG"/>
              </w:rPr>
              <w:br/>
              <w:t>2015 versus 2014</w:t>
            </w:r>
          </w:p>
        </w:tc>
      </w:tr>
      <w:tr w:rsidR="009C5C7B" w:rsidRPr="00D05C6D" w14:paraId="222F47C8" w14:textId="77777777" w:rsidTr="00043DCC">
        <w:trPr>
          <w:trHeight w:val="290"/>
        </w:trPr>
        <w:tc>
          <w:tcPr>
            <w:tcW w:w="9355" w:type="dxa"/>
            <w:gridSpan w:val="6"/>
            <w:shd w:val="clear" w:color="000000" w:fill="FFFFFF"/>
            <w:noWrap/>
            <w:vAlign w:val="center"/>
            <w:hideMark/>
          </w:tcPr>
          <w:p w14:paraId="76EAA0FF" w14:textId="77777777" w:rsidR="009C5C7B" w:rsidRPr="00213521" w:rsidRDefault="009C5C7B" w:rsidP="00043DCC">
            <w:pPr>
              <w:rPr>
                <w:rFonts w:ascii="Arial" w:hAnsi="Arial" w:cs="Arial"/>
                <w:b/>
                <w:bCs/>
                <w:color w:val="000000"/>
                <w:lang w:val="en-GB" w:eastAsia="en-SG"/>
              </w:rPr>
            </w:pPr>
            <w:r w:rsidRPr="00D05C6D">
              <w:rPr>
                <w:rFonts w:ascii="Arial" w:hAnsi="Arial" w:cs="Arial"/>
                <w:b/>
                <w:bCs/>
                <w:color w:val="000000"/>
                <w:lang w:val="en-GB" w:eastAsia="en-SG"/>
              </w:rPr>
              <w:t>Operating Income (Loss)</w:t>
            </w:r>
          </w:p>
        </w:tc>
      </w:tr>
      <w:tr w:rsidR="009C5C7B" w:rsidRPr="00D05C6D" w14:paraId="24F960CF" w14:textId="77777777" w:rsidTr="00043DCC">
        <w:trPr>
          <w:trHeight w:val="530"/>
        </w:trPr>
        <w:tc>
          <w:tcPr>
            <w:tcW w:w="2065" w:type="dxa"/>
            <w:shd w:val="clear" w:color="000000" w:fill="FFFFFF"/>
            <w:vAlign w:val="center"/>
            <w:hideMark/>
          </w:tcPr>
          <w:p w14:paraId="0AE181ED" w14:textId="77777777" w:rsidR="009C5C7B" w:rsidRPr="00D05C6D" w:rsidRDefault="009C5C7B" w:rsidP="00043DCC">
            <w:pPr>
              <w:rPr>
                <w:rFonts w:ascii="Arial" w:hAnsi="Arial" w:cs="Arial"/>
                <w:color w:val="000000"/>
                <w:lang w:val="en-GB" w:eastAsia="en-SG"/>
              </w:rPr>
            </w:pPr>
            <w:r w:rsidRPr="00D05C6D">
              <w:rPr>
                <w:rFonts w:ascii="Arial" w:hAnsi="Arial" w:cs="Arial"/>
                <w:color w:val="000000"/>
                <w:lang w:val="en-GB" w:eastAsia="en-SG"/>
              </w:rPr>
              <w:t>Productivity and Business Processes</w:t>
            </w:r>
          </w:p>
        </w:tc>
        <w:tc>
          <w:tcPr>
            <w:tcW w:w="990" w:type="dxa"/>
            <w:shd w:val="clear" w:color="000000" w:fill="FFFFFF"/>
            <w:noWrap/>
            <w:vAlign w:val="center"/>
            <w:hideMark/>
          </w:tcPr>
          <w:p w14:paraId="08421267" w14:textId="77777777" w:rsidR="009C5C7B" w:rsidRPr="00D05C6D" w:rsidRDefault="009C5C7B" w:rsidP="00043DCC">
            <w:pPr>
              <w:jc w:val="right"/>
              <w:rPr>
                <w:rFonts w:ascii="Arial" w:hAnsi="Arial" w:cs="Arial"/>
                <w:b/>
                <w:bCs/>
                <w:color w:val="000000"/>
                <w:lang w:val="en-GB" w:eastAsia="en-SG"/>
              </w:rPr>
            </w:pPr>
            <w:r w:rsidRPr="00D05C6D">
              <w:rPr>
                <w:rFonts w:ascii="Arial" w:hAnsi="Arial" w:cs="Arial"/>
                <w:b/>
                <w:bCs/>
                <w:color w:val="000000"/>
                <w:lang w:val="en-GB" w:eastAsia="en-SG"/>
              </w:rPr>
              <w:t xml:space="preserve">$12,461 </w:t>
            </w:r>
          </w:p>
        </w:tc>
        <w:tc>
          <w:tcPr>
            <w:tcW w:w="990" w:type="dxa"/>
            <w:shd w:val="clear" w:color="000000" w:fill="FFFFFF"/>
            <w:noWrap/>
            <w:vAlign w:val="center"/>
            <w:hideMark/>
          </w:tcPr>
          <w:p w14:paraId="69C8C0D3" w14:textId="77777777" w:rsidR="009C5C7B" w:rsidRPr="00D05C6D" w:rsidRDefault="009C5C7B" w:rsidP="00043DCC">
            <w:pPr>
              <w:jc w:val="right"/>
              <w:rPr>
                <w:rFonts w:ascii="Arial" w:hAnsi="Arial" w:cs="Arial"/>
                <w:color w:val="000000"/>
                <w:lang w:val="en-GB" w:eastAsia="en-SG"/>
              </w:rPr>
            </w:pPr>
            <w:r w:rsidRPr="00D05C6D">
              <w:rPr>
                <w:rFonts w:ascii="Arial" w:hAnsi="Arial" w:cs="Arial"/>
                <w:color w:val="000000"/>
                <w:lang w:val="en-GB" w:eastAsia="en-SG"/>
              </w:rPr>
              <w:t xml:space="preserve">$13,359 </w:t>
            </w:r>
          </w:p>
        </w:tc>
        <w:tc>
          <w:tcPr>
            <w:tcW w:w="990" w:type="dxa"/>
            <w:shd w:val="clear" w:color="000000" w:fill="FFFFFF"/>
            <w:noWrap/>
            <w:vAlign w:val="center"/>
            <w:hideMark/>
          </w:tcPr>
          <w:p w14:paraId="559A3C76" w14:textId="77777777" w:rsidR="009C5C7B" w:rsidRPr="00D05C6D" w:rsidRDefault="009C5C7B" w:rsidP="00043DCC">
            <w:pPr>
              <w:jc w:val="right"/>
              <w:rPr>
                <w:rFonts w:ascii="Arial" w:hAnsi="Arial" w:cs="Arial"/>
                <w:color w:val="000000"/>
                <w:lang w:val="en-GB" w:eastAsia="en-SG"/>
              </w:rPr>
            </w:pPr>
            <w:r w:rsidRPr="00D05C6D">
              <w:rPr>
                <w:rFonts w:ascii="Arial" w:hAnsi="Arial" w:cs="Arial"/>
                <w:color w:val="000000"/>
                <w:lang w:val="en-GB" w:eastAsia="en-SG"/>
              </w:rPr>
              <w:t xml:space="preserve">$14,173 </w:t>
            </w:r>
          </w:p>
        </w:tc>
        <w:tc>
          <w:tcPr>
            <w:tcW w:w="2185" w:type="dxa"/>
            <w:shd w:val="clear" w:color="000000" w:fill="FFFFFF"/>
            <w:noWrap/>
            <w:vAlign w:val="center"/>
            <w:hideMark/>
          </w:tcPr>
          <w:p w14:paraId="190E6498" w14:textId="77777777" w:rsidR="009C5C7B" w:rsidRPr="00D05C6D" w:rsidRDefault="009C5C7B" w:rsidP="00043DCC">
            <w:pPr>
              <w:jc w:val="right"/>
              <w:rPr>
                <w:rFonts w:ascii="Arial" w:hAnsi="Arial" w:cs="Arial"/>
                <w:color w:val="000000"/>
                <w:lang w:val="en-GB" w:eastAsia="en-SG"/>
              </w:rPr>
            </w:pPr>
            <w:r w:rsidRPr="00D05C6D">
              <w:rPr>
                <w:rFonts w:ascii="Arial" w:hAnsi="Arial" w:cs="Arial"/>
                <w:color w:val="000000"/>
                <w:lang w:val="en-GB" w:eastAsia="en-SG"/>
              </w:rPr>
              <w:t>−7%</w:t>
            </w:r>
          </w:p>
        </w:tc>
        <w:tc>
          <w:tcPr>
            <w:tcW w:w="2135" w:type="dxa"/>
            <w:shd w:val="clear" w:color="000000" w:fill="FFFFFF"/>
            <w:noWrap/>
            <w:vAlign w:val="center"/>
            <w:hideMark/>
          </w:tcPr>
          <w:p w14:paraId="5835DA02" w14:textId="77777777" w:rsidR="009C5C7B" w:rsidRPr="00D05C6D" w:rsidRDefault="009C5C7B" w:rsidP="00043DCC">
            <w:pPr>
              <w:jc w:val="right"/>
              <w:rPr>
                <w:rFonts w:ascii="Arial" w:hAnsi="Arial" w:cs="Arial"/>
                <w:color w:val="000000"/>
                <w:lang w:val="en-GB" w:eastAsia="en-SG"/>
              </w:rPr>
            </w:pPr>
            <w:r w:rsidRPr="00D05C6D">
              <w:rPr>
                <w:rFonts w:ascii="Arial" w:hAnsi="Arial" w:cs="Arial"/>
                <w:color w:val="000000"/>
                <w:lang w:val="en-GB" w:eastAsia="en-SG"/>
              </w:rPr>
              <w:t>−6%</w:t>
            </w:r>
          </w:p>
        </w:tc>
      </w:tr>
      <w:tr w:rsidR="009C5C7B" w:rsidRPr="00D05C6D" w14:paraId="16F57DD8" w14:textId="77777777" w:rsidTr="00043DCC">
        <w:trPr>
          <w:trHeight w:val="290"/>
        </w:trPr>
        <w:tc>
          <w:tcPr>
            <w:tcW w:w="2065" w:type="dxa"/>
            <w:shd w:val="clear" w:color="000000" w:fill="FFFFFF"/>
            <w:vAlign w:val="center"/>
            <w:hideMark/>
          </w:tcPr>
          <w:p w14:paraId="0E03B620" w14:textId="77777777" w:rsidR="009C5C7B" w:rsidRPr="00D05C6D" w:rsidRDefault="009C5C7B" w:rsidP="00043DCC">
            <w:pPr>
              <w:rPr>
                <w:rFonts w:ascii="Arial" w:hAnsi="Arial" w:cs="Arial"/>
                <w:color w:val="000000"/>
                <w:lang w:val="en-GB" w:eastAsia="en-SG"/>
              </w:rPr>
            </w:pPr>
            <w:r w:rsidRPr="00D05C6D">
              <w:rPr>
                <w:rFonts w:ascii="Arial" w:hAnsi="Arial" w:cs="Arial"/>
                <w:color w:val="000000"/>
                <w:lang w:val="en-GB" w:eastAsia="en-SG"/>
              </w:rPr>
              <w:t>Intelligent Cloud</w:t>
            </w:r>
          </w:p>
        </w:tc>
        <w:tc>
          <w:tcPr>
            <w:tcW w:w="990" w:type="dxa"/>
            <w:shd w:val="clear" w:color="000000" w:fill="FFFFFF"/>
            <w:noWrap/>
            <w:vAlign w:val="center"/>
            <w:hideMark/>
          </w:tcPr>
          <w:p w14:paraId="3F6EA3B2" w14:textId="77777777" w:rsidR="009C5C7B" w:rsidRPr="00D05C6D" w:rsidRDefault="009C5C7B" w:rsidP="00043DCC">
            <w:pPr>
              <w:jc w:val="right"/>
              <w:rPr>
                <w:rFonts w:ascii="Arial" w:hAnsi="Arial" w:cs="Arial"/>
                <w:b/>
                <w:bCs/>
                <w:color w:val="000000"/>
                <w:lang w:val="en-GB" w:eastAsia="en-SG"/>
              </w:rPr>
            </w:pPr>
            <w:r w:rsidRPr="00D05C6D">
              <w:rPr>
                <w:rFonts w:ascii="Arial" w:hAnsi="Arial" w:cs="Arial"/>
                <w:b/>
                <w:bCs/>
                <w:color w:val="000000"/>
                <w:lang w:val="en-GB" w:eastAsia="en-SG"/>
              </w:rPr>
              <w:t>9,358</w:t>
            </w:r>
          </w:p>
        </w:tc>
        <w:tc>
          <w:tcPr>
            <w:tcW w:w="990" w:type="dxa"/>
            <w:shd w:val="clear" w:color="000000" w:fill="FFFFFF"/>
            <w:noWrap/>
            <w:vAlign w:val="center"/>
            <w:hideMark/>
          </w:tcPr>
          <w:p w14:paraId="128AB4BD" w14:textId="77777777" w:rsidR="009C5C7B" w:rsidRPr="00D05C6D" w:rsidRDefault="009C5C7B" w:rsidP="00043DCC">
            <w:pPr>
              <w:jc w:val="right"/>
              <w:rPr>
                <w:rFonts w:ascii="Arial" w:hAnsi="Arial" w:cs="Arial"/>
                <w:color w:val="000000"/>
                <w:lang w:val="en-GB" w:eastAsia="en-SG"/>
              </w:rPr>
            </w:pPr>
            <w:r w:rsidRPr="00D05C6D">
              <w:rPr>
                <w:rFonts w:ascii="Arial" w:hAnsi="Arial" w:cs="Arial"/>
                <w:color w:val="000000"/>
                <w:lang w:val="en-GB" w:eastAsia="en-SG"/>
              </w:rPr>
              <w:t>9,871</w:t>
            </w:r>
          </w:p>
        </w:tc>
        <w:tc>
          <w:tcPr>
            <w:tcW w:w="990" w:type="dxa"/>
            <w:shd w:val="clear" w:color="000000" w:fill="FFFFFF"/>
            <w:noWrap/>
            <w:vAlign w:val="center"/>
            <w:hideMark/>
          </w:tcPr>
          <w:p w14:paraId="6E447EAA" w14:textId="77777777" w:rsidR="009C5C7B" w:rsidRPr="00D05C6D" w:rsidRDefault="009C5C7B" w:rsidP="00043DCC">
            <w:pPr>
              <w:jc w:val="right"/>
              <w:rPr>
                <w:rFonts w:ascii="Arial" w:hAnsi="Arial" w:cs="Arial"/>
                <w:color w:val="000000"/>
                <w:lang w:val="en-GB" w:eastAsia="en-SG"/>
              </w:rPr>
            </w:pPr>
            <w:r w:rsidRPr="00D05C6D">
              <w:rPr>
                <w:rFonts w:ascii="Arial" w:hAnsi="Arial" w:cs="Arial"/>
                <w:color w:val="000000"/>
                <w:lang w:val="en-GB" w:eastAsia="en-SG"/>
              </w:rPr>
              <w:t>8,446</w:t>
            </w:r>
          </w:p>
        </w:tc>
        <w:tc>
          <w:tcPr>
            <w:tcW w:w="2185" w:type="dxa"/>
            <w:shd w:val="clear" w:color="000000" w:fill="FFFFFF"/>
            <w:noWrap/>
            <w:vAlign w:val="center"/>
            <w:hideMark/>
          </w:tcPr>
          <w:p w14:paraId="54BC2EF3" w14:textId="77777777" w:rsidR="009C5C7B" w:rsidRPr="00D05C6D" w:rsidRDefault="009C5C7B" w:rsidP="00043DCC">
            <w:pPr>
              <w:jc w:val="right"/>
              <w:rPr>
                <w:rFonts w:ascii="Arial" w:hAnsi="Arial" w:cs="Arial"/>
                <w:color w:val="000000"/>
                <w:lang w:val="en-GB" w:eastAsia="en-SG"/>
              </w:rPr>
            </w:pPr>
            <w:r w:rsidRPr="00D05C6D">
              <w:rPr>
                <w:rFonts w:ascii="Arial" w:hAnsi="Arial" w:cs="Arial"/>
                <w:color w:val="000000"/>
                <w:lang w:val="en-GB" w:eastAsia="en-SG"/>
              </w:rPr>
              <w:t>−5%</w:t>
            </w:r>
          </w:p>
        </w:tc>
        <w:tc>
          <w:tcPr>
            <w:tcW w:w="2135" w:type="dxa"/>
            <w:shd w:val="clear" w:color="000000" w:fill="FFFFFF"/>
            <w:noWrap/>
            <w:vAlign w:val="center"/>
            <w:hideMark/>
          </w:tcPr>
          <w:p w14:paraId="52620F65" w14:textId="77777777" w:rsidR="009C5C7B" w:rsidRPr="00D05C6D" w:rsidRDefault="009C5C7B" w:rsidP="00043DCC">
            <w:pPr>
              <w:jc w:val="right"/>
              <w:rPr>
                <w:rFonts w:ascii="Arial" w:hAnsi="Arial" w:cs="Arial"/>
                <w:color w:val="000000"/>
                <w:lang w:val="en-GB" w:eastAsia="en-SG"/>
              </w:rPr>
            </w:pPr>
            <w:r w:rsidRPr="00D05C6D">
              <w:rPr>
                <w:rFonts w:ascii="Arial" w:hAnsi="Arial" w:cs="Arial"/>
                <w:color w:val="000000"/>
                <w:lang w:val="en-GB" w:eastAsia="en-SG"/>
              </w:rPr>
              <w:t>17%</w:t>
            </w:r>
          </w:p>
        </w:tc>
      </w:tr>
      <w:tr w:rsidR="009C5C7B" w:rsidRPr="00D05C6D" w14:paraId="062F4FE1" w14:textId="77777777" w:rsidTr="00043DCC">
        <w:trPr>
          <w:trHeight w:val="290"/>
        </w:trPr>
        <w:tc>
          <w:tcPr>
            <w:tcW w:w="2065" w:type="dxa"/>
            <w:shd w:val="clear" w:color="000000" w:fill="FFFFFF"/>
            <w:vAlign w:val="center"/>
            <w:hideMark/>
          </w:tcPr>
          <w:p w14:paraId="62E98D60" w14:textId="77777777" w:rsidR="009C5C7B" w:rsidRPr="00D05C6D" w:rsidRDefault="009C5C7B" w:rsidP="00043DCC">
            <w:pPr>
              <w:rPr>
                <w:rFonts w:ascii="Arial" w:hAnsi="Arial" w:cs="Arial"/>
                <w:color w:val="000000"/>
                <w:lang w:val="en-GB" w:eastAsia="en-SG"/>
              </w:rPr>
            </w:pPr>
            <w:r w:rsidRPr="00D05C6D">
              <w:rPr>
                <w:rFonts w:ascii="Arial" w:hAnsi="Arial" w:cs="Arial"/>
                <w:color w:val="000000"/>
                <w:lang w:val="en-GB" w:eastAsia="en-SG"/>
              </w:rPr>
              <w:t>More Personal Computing</w:t>
            </w:r>
          </w:p>
        </w:tc>
        <w:tc>
          <w:tcPr>
            <w:tcW w:w="990" w:type="dxa"/>
            <w:shd w:val="clear" w:color="000000" w:fill="FFFFFF"/>
            <w:noWrap/>
            <w:vAlign w:val="center"/>
            <w:hideMark/>
          </w:tcPr>
          <w:p w14:paraId="34E187C6" w14:textId="77777777" w:rsidR="009C5C7B" w:rsidRPr="00D05C6D" w:rsidRDefault="009C5C7B" w:rsidP="00043DCC">
            <w:pPr>
              <w:jc w:val="right"/>
              <w:rPr>
                <w:rFonts w:ascii="Arial" w:hAnsi="Arial" w:cs="Arial"/>
                <w:b/>
                <w:bCs/>
                <w:color w:val="000000"/>
                <w:lang w:val="en-GB" w:eastAsia="en-SG"/>
              </w:rPr>
            </w:pPr>
            <w:r w:rsidRPr="00D05C6D">
              <w:rPr>
                <w:rFonts w:ascii="Arial" w:hAnsi="Arial" w:cs="Arial"/>
                <w:b/>
                <w:bCs/>
                <w:color w:val="000000"/>
                <w:lang w:val="en-GB" w:eastAsia="en-SG"/>
              </w:rPr>
              <w:t>6,142</w:t>
            </w:r>
          </w:p>
        </w:tc>
        <w:tc>
          <w:tcPr>
            <w:tcW w:w="990" w:type="dxa"/>
            <w:shd w:val="clear" w:color="000000" w:fill="FFFFFF"/>
            <w:noWrap/>
            <w:vAlign w:val="center"/>
            <w:hideMark/>
          </w:tcPr>
          <w:p w14:paraId="4B227FFC" w14:textId="77777777" w:rsidR="009C5C7B" w:rsidRPr="00D05C6D" w:rsidRDefault="009C5C7B" w:rsidP="00043DCC">
            <w:pPr>
              <w:jc w:val="right"/>
              <w:rPr>
                <w:rFonts w:ascii="Arial" w:hAnsi="Arial" w:cs="Arial"/>
                <w:color w:val="000000"/>
                <w:lang w:val="en-GB" w:eastAsia="en-SG"/>
              </w:rPr>
            </w:pPr>
            <w:r w:rsidRPr="00D05C6D">
              <w:rPr>
                <w:rFonts w:ascii="Arial" w:hAnsi="Arial" w:cs="Arial"/>
                <w:color w:val="000000"/>
                <w:lang w:val="en-GB" w:eastAsia="en-SG"/>
              </w:rPr>
              <w:t>4,667</w:t>
            </w:r>
          </w:p>
        </w:tc>
        <w:tc>
          <w:tcPr>
            <w:tcW w:w="990" w:type="dxa"/>
            <w:shd w:val="clear" w:color="000000" w:fill="FFFFFF"/>
            <w:noWrap/>
            <w:vAlign w:val="center"/>
            <w:hideMark/>
          </w:tcPr>
          <w:p w14:paraId="0594C436" w14:textId="77777777" w:rsidR="009C5C7B" w:rsidRPr="00D05C6D" w:rsidRDefault="009C5C7B" w:rsidP="00043DCC">
            <w:pPr>
              <w:jc w:val="right"/>
              <w:rPr>
                <w:rFonts w:ascii="Arial" w:hAnsi="Arial" w:cs="Arial"/>
                <w:color w:val="000000"/>
                <w:lang w:val="en-GB" w:eastAsia="en-SG"/>
              </w:rPr>
            </w:pPr>
            <w:r w:rsidRPr="00D05C6D">
              <w:rPr>
                <w:rFonts w:ascii="Arial" w:hAnsi="Arial" w:cs="Arial"/>
                <w:color w:val="000000"/>
                <w:lang w:val="en-GB" w:eastAsia="en-SG"/>
              </w:rPr>
              <w:t>5,605</w:t>
            </w:r>
          </w:p>
        </w:tc>
        <w:tc>
          <w:tcPr>
            <w:tcW w:w="2185" w:type="dxa"/>
            <w:shd w:val="clear" w:color="000000" w:fill="FFFFFF"/>
            <w:noWrap/>
            <w:vAlign w:val="center"/>
            <w:hideMark/>
          </w:tcPr>
          <w:p w14:paraId="3738010B" w14:textId="77777777" w:rsidR="009C5C7B" w:rsidRPr="00D05C6D" w:rsidRDefault="009C5C7B" w:rsidP="00043DCC">
            <w:pPr>
              <w:jc w:val="right"/>
              <w:rPr>
                <w:rFonts w:ascii="Arial" w:hAnsi="Arial" w:cs="Arial"/>
                <w:color w:val="000000"/>
                <w:lang w:val="en-GB" w:eastAsia="en-SG"/>
              </w:rPr>
            </w:pPr>
            <w:r w:rsidRPr="00D05C6D">
              <w:rPr>
                <w:rFonts w:ascii="Arial" w:hAnsi="Arial" w:cs="Arial"/>
                <w:color w:val="000000"/>
                <w:lang w:val="en-GB" w:eastAsia="en-SG"/>
              </w:rPr>
              <w:t>32%</w:t>
            </w:r>
          </w:p>
        </w:tc>
        <w:tc>
          <w:tcPr>
            <w:tcW w:w="2135" w:type="dxa"/>
            <w:shd w:val="clear" w:color="000000" w:fill="FFFFFF"/>
            <w:noWrap/>
            <w:vAlign w:val="center"/>
            <w:hideMark/>
          </w:tcPr>
          <w:p w14:paraId="7A8CCA06" w14:textId="77777777" w:rsidR="009C5C7B" w:rsidRPr="00D05C6D" w:rsidRDefault="009C5C7B" w:rsidP="00043DCC">
            <w:pPr>
              <w:jc w:val="right"/>
              <w:rPr>
                <w:rFonts w:ascii="Arial" w:hAnsi="Arial" w:cs="Arial"/>
                <w:color w:val="000000"/>
                <w:lang w:val="en-GB" w:eastAsia="en-SG"/>
              </w:rPr>
            </w:pPr>
            <w:r w:rsidRPr="00D05C6D">
              <w:rPr>
                <w:rFonts w:ascii="Arial" w:hAnsi="Arial" w:cs="Arial"/>
                <w:color w:val="000000"/>
                <w:lang w:val="en-GB" w:eastAsia="en-SG"/>
              </w:rPr>
              <w:t>−17%</w:t>
            </w:r>
          </w:p>
        </w:tc>
      </w:tr>
      <w:tr w:rsidR="009C5C7B" w:rsidRPr="00D05C6D" w14:paraId="235BA7E9" w14:textId="77777777" w:rsidTr="00043DCC">
        <w:trPr>
          <w:trHeight w:val="290"/>
        </w:trPr>
        <w:tc>
          <w:tcPr>
            <w:tcW w:w="2065" w:type="dxa"/>
            <w:shd w:val="clear" w:color="000000" w:fill="FFFFFF"/>
            <w:vAlign w:val="center"/>
            <w:hideMark/>
          </w:tcPr>
          <w:p w14:paraId="60181C6A" w14:textId="77777777" w:rsidR="009C5C7B" w:rsidRPr="00D05C6D" w:rsidRDefault="009C5C7B" w:rsidP="00043DCC">
            <w:pPr>
              <w:rPr>
                <w:rFonts w:ascii="Arial" w:hAnsi="Arial" w:cs="Arial"/>
                <w:color w:val="000000"/>
                <w:lang w:val="en-GB" w:eastAsia="en-SG"/>
              </w:rPr>
            </w:pPr>
            <w:r w:rsidRPr="00D05C6D">
              <w:rPr>
                <w:rFonts w:ascii="Arial" w:hAnsi="Arial" w:cs="Arial"/>
                <w:color w:val="000000"/>
                <w:lang w:val="en-GB" w:eastAsia="en-SG"/>
              </w:rPr>
              <w:t>Corporate and Other</w:t>
            </w:r>
          </w:p>
        </w:tc>
        <w:tc>
          <w:tcPr>
            <w:tcW w:w="990" w:type="dxa"/>
            <w:shd w:val="clear" w:color="000000" w:fill="FFFFFF"/>
            <w:noWrap/>
            <w:vAlign w:val="center"/>
            <w:hideMark/>
          </w:tcPr>
          <w:p w14:paraId="1806F8C2" w14:textId="77777777" w:rsidR="009C5C7B" w:rsidRPr="00D05C6D" w:rsidRDefault="009C5C7B" w:rsidP="00043DCC">
            <w:pPr>
              <w:jc w:val="right"/>
              <w:rPr>
                <w:rFonts w:ascii="Arial" w:hAnsi="Arial" w:cs="Arial"/>
                <w:b/>
                <w:bCs/>
                <w:color w:val="000000"/>
                <w:lang w:val="en-GB" w:eastAsia="en-SG"/>
              </w:rPr>
            </w:pPr>
            <w:r w:rsidRPr="00D05C6D">
              <w:rPr>
                <w:rFonts w:ascii="Arial" w:hAnsi="Arial" w:cs="Arial"/>
                <w:b/>
                <w:bCs/>
                <w:color w:val="000000"/>
                <w:lang w:val="en-GB" w:eastAsia="en-SG"/>
              </w:rPr>
              <w:t>−7,779</w:t>
            </w:r>
          </w:p>
        </w:tc>
        <w:tc>
          <w:tcPr>
            <w:tcW w:w="990" w:type="dxa"/>
            <w:shd w:val="clear" w:color="000000" w:fill="FFFFFF"/>
            <w:noWrap/>
            <w:vAlign w:val="center"/>
            <w:hideMark/>
          </w:tcPr>
          <w:p w14:paraId="5E81F3AE" w14:textId="77777777" w:rsidR="009C5C7B" w:rsidRPr="00D05C6D" w:rsidRDefault="009C5C7B" w:rsidP="00043DCC">
            <w:pPr>
              <w:jc w:val="right"/>
              <w:rPr>
                <w:rFonts w:ascii="Arial" w:hAnsi="Arial" w:cs="Arial"/>
                <w:color w:val="000000"/>
                <w:lang w:val="en-GB" w:eastAsia="en-SG"/>
              </w:rPr>
            </w:pPr>
            <w:r w:rsidRPr="00D05C6D">
              <w:rPr>
                <w:rFonts w:ascii="Arial" w:hAnsi="Arial" w:cs="Arial"/>
                <w:color w:val="000000"/>
                <w:lang w:val="en-GB" w:eastAsia="en-SG"/>
              </w:rPr>
              <w:t>−9,736</w:t>
            </w:r>
          </w:p>
        </w:tc>
        <w:tc>
          <w:tcPr>
            <w:tcW w:w="990" w:type="dxa"/>
            <w:shd w:val="clear" w:color="000000" w:fill="FFFFFF"/>
            <w:noWrap/>
            <w:vAlign w:val="center"/>
            <w:hideMark/>
          </w:tcPr>
          <w:p w14:paraId="3A6E45CF" w14:textId="77777777" w:rsidR="009C5C7B" w:rsidRPr="00D05C6D" w:rsidRDefault="009C5C7B" w:rsidP="00043DCC">
            <w:pPr>
              <w:jc w:val="right"/>
              <w:rPr>
                <w:rFonts w:ascii="Arial" w:hAnsi="Arial" w:cs="Arial"/>
                <w:color w:val="000000"/>
                <w:lang w:val="en-GB" w:eastAsia="en-SG"/>
              </w:rPr>
            </w:pPr>
            <w:r w:rsidRPr="00D05C6D">
              <w:rPr>
                <w:rFonts w:ascii="Arial" w:hAnsi="Arial" w:cs="Arial"/>
                <w:color w:val="000000"/>
                <w:lang w:val="en-GB" w:eastAsia="en-SG"/>
              </w:rPr>
              <w:t>−465</w:t>
            </w:r>
          </w:p>
        </w:tc>
        <w:tc>
          <w:tcPr>
            <w:tcW w:w="2185" w:type="dxa"/>
            <w:shd w:val="clear" w:color="000000" w:fill="FFFFFF"/>
            <w:noWrap/>
            <w:vAlign w:val="center"/>
            <w:hideMark/>
          </w:tcPr>
          <w:p w14:paraId="3378E9BF" w14:textId="77777777" w:rsidR="009C5C7B" w:rsidRPr="00D05C6D" w:rsidRDefault="009C5C7B" w:rsidP="00043DCC">
            <w:pPr>
              <w:jc w:val="right"/>
              <w:rPr>
                <w:rFonts w:ascii="Arial" w:hAnsi="Arial" w:cs="Arial"/>
                <w:color w:val="000000"/>
                <w:lang w:val="en-GB" w:eastAsia="en-SG"/>
              </w:rPr>
            </w:pPr>
            <w:r w:rsidRPr="00D05C6D">
              <w:rPr>
                <w:rFonts w:ascii="Arial" w:hAnsi="Arial" w:cs="Arial"/>
                <w:color w:val="000000"/>
                <w:lang w:val="en-GB" w:eastAsia="en-SG"/>
              </w:rPr>
              <w:t>*</w:t>
            </w:r>
          </w:p>
        </w:tc>
        <w:tc>
          <w:tcPr>
            <w:tcW w:w="2135" w:type="dxa"/>
            <w:shd w:val="clear" w:color="000000" w:fill="FFFFFF"/>
            <w:noWrap/>
            <w:vAlign w:val="center"/>
            <w:hideMark/>
          </w:tcPr>
          <w:p w14:paraId="40AC0C2B" w14:textId="77777777" w:rsidR="009C5C7B" w:rsidRPr="00D05C6D" w:rsidRDefault="009C5C7B" w:rsidP="00043DCC">
            <w:pPr>
              <w:jc w:val="right"/>
              <w:rPr>
                <w:rFonts w:ascii="Arial" w:hAnsi="Arial" w:cs="Arial"/>
                <w:color w:val="000000"/>
                <w:lang w:val="en-GB" w:eastAsia="en-SG"/>
              </w:rPr>
            </w:pPr>
            <w:r w:rsidRPr="00D05C6D">
              <w:rPr>
                <w:rFonts w:ascii="Arial" w:hAnsi="Arial" w:cs="Arial"/>
                <w:color w:val="000000"/>
                <w:lang w:val="en-GB" w:eastAsia="en-SG"/>
              </w:rPr>
              <w:t>*</w:t>
            </w:r>
          </w:p>
        </w:tc>
      </w:tr>
      <w:tr w:rsidR="009C5C7B" w:rsidRPr="00D05C6D" w14:paraId="6C80619F" w14:textId="77777777" w:rsidTr="00043DCC">
        <w:trPr>
          <w:trHeight w:val="290"/>
        </w:trPr>
        <w:tc>
          <w:tcPr>
            <w:tcW w:w="2065" w:type="dxa"/>
            <w:shd w:val="clear" w:color="000000" w:fill="FFFFFF"/>
            <w:noWrap/>
            <w:vAlign w:val="center"/>
            <w:hideMark/>
          </w:tcPr>
          <w:p w14:paraId="0E456AC4" w14:textId="77777777" w:rsidR="009C5C7B" w:rsidRPr="00D05C6D" w:rsidRDefault="009C5C7B" w:rsidP="00043DCC">
            <w:pPr>
              <w:rPr>
                <w:rFonts w:ascii="Arial" w:hAnsi="Arial" w:cs="Arial"/>
                <w:color w:val="000000"/>
                <w:lang w:val="en-GB" w:eastAsia="en-SG"/>
              </w:rPr>
            </w:pPr>
            <w:r w:rsidRPr="00D05C6D">
              <w:rPr>
                <w:rFonts w:ascii="Arial" w:hAnsi="Arial" w:cs="Arial"/>
                <w:color w:val="000000"/>
                <w:lang w:val="en-GB" w:eastAsia="en-SG"/>
              </w:rPr>
              <w:t>Total Operating Income</w:t>
            </w:r>
          </w:p>
        </w:tc>
        <w:tc>
          <w:tcPr>
            <w:tcW w:w="990" w:type="dxa"/>
            <w:shd w:val="clear" w:color="000000" w:fill="FFFFFF"/>
            <w:noWrap/>
            <w:vAlign w:val="center"/>
            <w:hideMark/>
          </w:tcPr>
          <w:p w14:paraId="181DA1DE" w14:textId="77777777" w:rsidR="009C5C7B" w:rsidRPr="00D05C6D" w:rsidRDefault="009C5C7B" w:rsidP="00043DCC">
            <w:pPr>
              <w:jc w:val="right"/>
              <w:rPr>
                <w:rFonts w:ascii="Arial" w:hAnsi="Arial" w:cs="Arial"/>
                <w:b/>
                <w:bCs/>
                <w:color w:val="000000"/>
                <w:lang w:val="en-GB" w:eastAsia="en-SG"/>
              </w:rPr>
            </w:pPr>
            <w:r w:rsidRPr="00D05C6D">
              <w:rPr>
                <w:rFonts w:ascii="Arial" w:hAnsi="Arial" w:cs="Arial"/>
                <w:b/>
                <w:bCs/>
                <w:color w:val="000000"/>
                <w:lang w:val="en-GB" w:eastAsia="en-SG"/>
              </w:rPr>
              <w:t xml:space="preserve">$20,182 </w:t>
            </w:r>
          </w:p>
        </w:tc>
        <w:tc>
          <w:tcPr>
            <w:tcW w:w="990" w:type="dxa"/>
            <w:shd w:val="clear" w:color="000000" w:fill="FFFFFF"/>
            <w:noWrap/>
            <w:vAlign w:val="center"/>
            <w:hideMark/>
          </w:tcPr>
          <w:p w14:paraId="43D7921F" w14:textId="77777777" w:rsidR="009C5C7B" w:rsidRPr="00D05C6D" w:rsidRDefault="009C5C7B" w:rsidP="00043DCC">
            <w:pPr>
              <w:jc w:val="right"/>
              <w:rPr>
                <w:rFonts w:ascii="Arial" w:hAnsi="Arial" w:cs="Arial"/>
                <w:color w:val="000000"/>
                <w:lang w:val="en-GB" w:eastAsia="en-SG"/>
              </w:rPr>
            </w:pPr>
            <w:r w:rsidRPr="00D05C6D">
              <w:rPr>
                <w:rFonts w:ascii="Arial" w:hAnsi="Arial" w:cs="Arial"/>
                <w:color w:val="000000"/>
                <w:lang w:val="en-GB" w:eastAsia="en-SG"/>
              </w:rPr>
              <w:t xml:space="preserve">$18,161 </w:t>
            </w:r>
          </w:p>
        </w:tc>
        <w:tc>
          <w:tcPr>
            <w:tcW w:w="990" w:type="dxa"/>
            <w:shd w:val="clear" w:color="000000" w:fill="FFFFFF"/>
            <w:noWrap/>
            <w:vAlign w:val="center"/>
            <w:hideMark/>
          </w:tcPr>
          <w:p w14:paraId="400D8C40" w14:textId="77777777" w:rsidR="009C5C7B" w:rsidRPr="00D05C6D" w:rsidRDefault="009C5C7B" w:rsidP="00043DCC">
            <w:pPr>
              <w:jc w:val="right"/>
              <w:rPr>
                <w:rFonts w:ascii="Arial" w:hAnsi="Arial" w:cs="Arial"/>
                <w:color w:val="000000"/>
                <w:lang w:val="en-GB" w:eastAsia="en-SG"/>
              </w:rPr>
            </w:pPr>
            <w:r w:rsidRPr="00D05C6D">
              <w:rPr>
                <w:rFonts w:ascii="Arial" w:hAnsi="Arial" w:cs="Arial"/>
                <w:color w:val="000000"/>
                <w:lang w:val="en-GB" w:eastAsia="en-SG"/>
              </w:rPr>
              <w:t xml:space="preserve">$27,759 </w:t>
            </w:r>
          </w:p>
        </w:tc>
        <w:tc>
          <w:tcPr>
            <w:tcW w:w="2185" w:type="dxa"/>
            <w:shd w:val="clear" w:color="000000" w:fill="FFFFFF"/>
            <w:noWrap/>
            <w:vAlign w:val="center"/>
            <w:hideMark/>
          </w:tcPr>
          <w:p w14:paraId="62CA36AF" w14:textId="77777777" w:rsidR="009C5C7B" w:rsidRPr="00D05C6D" w:rsidRDefault="009C5C7B" w:rsidP="00043DCC">
            <w:pPr>
              <w:jc w:val="right"/>
              <w:rPr>
                <w:rFonts w:ascii="Arial" w:hAnsi="Arial" w:cs="Arial"/>
                <w:color w:val="000000"/>
                <w:lang w:val="en-GB" w:eastAsia="en-SG"/>
              </w:rPr>
            </w:pPr>
            <w:r w:rsidRPr="00D05C6D">
              <w:rPr>
                <w:rFonts w:ascii="Arial" w:hAnsi="Arial" w:cs="Arial"/>
                <w:color w:val="000000"/>
                <w:lang w:val="en-GB" w:eastAsia="en-SG"/>
              </w:rPr>
              <w:t>11%</w:t>
            </w:r>
          </w:p>
        </w:tc>
        <w:tc>
          <w:tcPr>
            <w:tcW w:w="2135" w:type="dxa"/>
            <w:shd w:val="clear" w:color="000000" w:fill="FFFFFF"/>
            <w:noWrap/>
            <w:vAlign w:val="center"/>
            <w:hideMark/>
          </w:tcPr>
          <w:p w14:paraId="02A0C3B3" w14:textId="77777777" w:rsidR="009C5C7B" w:rsidRPr="00D05C6D" w:rsidRDefault="009C5C7B" w:rsidP="00043DCC">
            <w:pPr>
              <w:jc w:val="right"/>
              <w:rPr>
                <w:rFonts w:ascii="Arial" w:hAnsi="Arial" w:cs="Arial"/>
                <w:color w:val="000000"/>
                <w:lang w:val="en-GB" w:eastAsia="en-SG"/>
              </w:rPr>
            </w:pPr>
            <w:r w:rsidRPr="00D05C6D">
              <w:rPr>
                <w:rFonts w:ascii="Arial" w:hAnsi="Arial" w:cs="Arial"/>
                <w:color w:val="000000"/>
                <w:lang w:val="en-GB" w:eastAsia="en-SG"/>
              </w:rPr>
              <w:t>−35%</w:t>
            </w:r>
          </w:p>
        </w:tc>
      </w:tr>
    </w:tbl>
    <w:p w14:paraId="142E086D" w14:textId="77777777" w:rsidR="009C5C7B" w:rsidRPr="00D05C6D" w:rsidRDefault="009C5C7B" w:rsidP="009C5C7B">
      <w:pPr>
        <w:rPr>
          <w:rFonts w:eastAsia="SimSun"/>
          <w:b/>
          <w:sz w:val="22"/>
          <w:szCs w:val="22"/>
          <w:lang w:val="en-GB"/>
        </w:rPr>
      </w:pPr>
    </w:p>
    <w:p w14:paraId="45060B26" w14:textId="77777777" w:rsidR="009C5C7B" w:rsidRDefault="009C5C7B" w:rsidP="009C5C7B">
      <w:pPr>
        <w:pStyle w:val="Footnote"/>
        <w:rPr>
          <w:rFonts w:eastAsia="SimSun"/>
          <w:color w:val="000000" w:themeColor="text1"/>
          <w:lang w:val="en-GB"/>
        </w:rPr>
      </w:pPr>
      <w:r w:rsidRPr="00D05C6D">
        <w:rPr>
          <w:rFonts w:eastAsia="SimSun"/>
          <w:color w:val="000000" w:themeColor="text1"/>
          <w:lang w:val="en-GB"/>
        </w:rPr>
        <w:t xml:space="preserve">Source: Created by the authors based on Microsoft Corporation, </w:t>
      </w:r>
      <w:r w:rsidRPr="00D05C6D">
        <w:rPr>
          <w:rFonts w:eastAsia="SimSun"/>
          <w:i/>
          <w:color w:val="000000" w:themeColor="text1"/>
          <w:lang w:val="en-GB"/>
        </w:rPr>
        <w:t>Annual Report 2016</w:t>
      </w:r>
      <w:r w:rsidRPr="00D05C6D">
        <w:rPr>
          <w:rFonts w:eastAsia="SimSun"/>
          <w:color w:val="000000" w:themeColor="text1"/>
          <w:lang w:val="en-GB"/>
        </w:rPr>
        <w:t xml:space="preserve">, Microsoft, 2017, accessed April 20, 2018, </w:t>
      </w:r>
      <w:hyperlink r:id="rId13" w:history="1">
        <w:r>
          <w:rPr>
            <w:rFonts w:eastAsia="SimSun"/>
            <w:color w:val="000000" w:themeColor="text1"/>
            <w:lang w:val="en-GB"/>
          </w:rPr>
          <w:t>www</w:t>
        </w:r>
        <w:r w:rsidRPr="00D05C6D">
          <w:rPr>
            <w:rFonts w:eastAsia="SimSun"/>
            <w:color w:val="000000" w:themeColor="text1"/>
            <w:lang w:val="en-GB"/>
          </w:rPr>
          <w:t>.microsoft.com/investor/reports/ar16/index.html</w:t>
        </w:r>
      </w:hyperlink>
      <w:r w:rsidRPr="00D05C6D">
        <w:rPr>
          <w:rFonts w:eastAsia="SimSun"/>
          <w:color w:val="000000" w:themeColor="text1"/>
          <w:lang w:val="en-GB"/>
        </w:rPr>
        <w:t xml:space="preserve">. </w:t>
      </w:r>
    </w:p>
    <w:p w14:paraId="13E68A92" w14:textId="77777777" w:rsidR="009C5C7B" w:rsidRDefault="009C5C7B" w:rsidP="009C5C7B">
      <w:pPr>
        <w:pStyle w:val="Footnote"/>
        <w:rPr>
          <w:rFonts w:eastAsia="SimSun"/>
          <w:color w:val="000000" w:themeColor="text1"/>
          <w:lang w:val="en-GB"/>
        </w:rPr>
      </w:pPr>
    </w:p>
    <w:p w14:paraId="0E5ECDBF" w14:textId="77777777" w:rsidR="009C5C7B" w:rsidRPr="00D05C6D" w:rsidRDefault="009C5C7B" w:rsidP="009C5C7B">
      <w:pPr>
        <w:pStyle w:val="Footnote"/>
        <w:rPr>
          <w:rFonts w:eastAsia="SimSun"/>
          <w:color w:val="000000" w:themeColor="text1"/>
          <w:lang w:val="en-GB"/>
        </w:rPr>
      </w:pPr>
    </w:p>
    <w:p w14:paraId="6607CF88" w14:textId="77777777" w:rsidR="009C5C7B" w:rsidRDefault="009C5C7B" w:rsidP="009C5C7B">
      <w:pPr>
        <w:pStyle w:val="ExhibitHeading"/>
        <w:rPr>
          <w:rFonts w:eastAsia="SimSun"/>
          <w:lang w:val="en-GB"/>
        </w:rPr>
      </w:pPr>
      <w:r w:rsidRPr="00D05C6D">
        <w:rPr>
          <w:rFonts w:eastAsia="SimSun"/>
          <w:lang w:val="en-GB"/>
        </w:rPr>
        <w:lastRenderedPageBreak/>
        <w:t>EXHIBIT 3: REVENUE CLASSIFIED BY SIGNIFICANT PRODUCT AND SERVICE OFFERINGS</w:t>
      </w:r>
      <w:r>
        <w:rPr>
          <w:rFonts w:eastAsia="SimSun"/>
          <w:lang w:val="en-GB"/>
        </w:rPr>
        <w:t xml:space="preserve"> </w:t>
      </w:r>
    </w:p>
    <w:p w14:paraId="54B1889E" w14:textId="77777777" w:rsidR="009C5C7B" w:rsidRPr="00D05C6D" w:rsidRDefault="009C5C7B" w:rsidP="009C5C7B">
      <w:pPr>
        <w:pStyle w:val="ExhibitHeading"/>
        <w:rPr>
          <w:rFonts w:eastAsia="SimSun"/>
          <w:lang w:val="en-GB"/>
        </w:rPr>
      </w:pPr>
      <w:r>
        <w:rPr>
          <w:rFonts w:eastAsia="SimSun"/>
          <w:lang w:val="en-GB"/>
        </w:rPr>
        <w:t>(US$ Millions)</w:t>
      </w:r>
    </w:p>
    <w:p w14:paraId="39D30B09" w14:textId="77777777" w:rsidR="009C5C7B" w:rsidRPr="00D05C6D" w:rsidRDefault="009C5C7B" w:rsidP="009C5C7B">
      <w:pPr>
        <w:rPr>
          <w:rFonts w:eastAsia="SimSun"/>
          <w:sz w:val="17"/>
          <w:szCs w:val="17"/>
          <w:lang w:val="en-GB"/>
        </w:rPr>
      </w:pPr>
    </w:p>
    <w:tbl>
      <w:tblPr>
        <w:tblW w:w="86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2"/>
        <w:gridCol w:w="960"/>
        <w:gridCol w:w="960"/>
        <w:gridCol w:w="960"/>
        <w:gridCol w:w="960"/>
        <w:gridCol w:w="960"/>
      </w:tblGrid>
      <w:tr w:rsidR="009C5C7B" w:rsidRPr="00D05C6D" w14:paraId="5E958B15" w14:textId="77777777" w:rsidTr="00043DCC">
        <w:trPr>
          <w:trHeight w:val="290"/>
          <w:jc w:val="center"/>
        </w:trPr>
        <w:tc>
          <w:tcPr>
            <w:tcW w:w="3812" w:type="dxa"/>
            <w:shd w:val="clear" w:color="000000" w:fill="FFFFFF"/>
            <w:noWrap/>
            <w:vAlign w:val="bottom"/>
            <w:hideMark/>
          </w:tcPr>
          <w:p w14:paraId="705B38D9" w14:textId="77777777" w:rsidR="009C5C7B" w:rsidRPr="00D05C6D" w:rsidRDefault="009C5C7B" w:rsidP="00043DCC">
            <w:pPr>
              <w:rPr>
                <w:rFonts w:ascii="Arial" w:hAnsi="Arial" w:cs="Arial"/>
                <w:color w:val="000000"/>
                <w:lang w:val="en-GB" w:eastAsia="en-SG"/>
              </w:rPr>
            </w:pPr>
          </w:p>
        </w:tc>
        <w:tc>
          <w:tcPr>
            <w:tcW w:w="960" w:type="dxa"/>
            <w:shd w:val="clear" w:color="000000" w:fill="FFFFFF"/>
            <w:vAlign w:val="bottom"/>
            <w:hideMark/>
          </w:tcPr>
          <w:p w14:paraId="76A0E234" w14:textId="77777777" w:rsidR="009C5C7B" w:rsidRPr="00D05C6D" w:rsidRDefault="009C5C7B" w:rsidP="00043DCC">
            <w:pPr>
              <w:jc w:val="center"/>
              <w:rPr>
                <w:rFonts w:ascii="Arial" w:hAnsi="Arial" w:cs="Arial"/>
                <w:b/>
                <w:bCs/>
                <w:color w:val="000000"/>
                <w:lang w:val="en-GB" w:eastAsia="en-SG"/>
              </w:rPr>
            </w:pPr>
            <w:r w:rsidRPr="00D05C6D">
              <w:rPr>
                <w:rFonts w:ascii="Arial" w:hAnsi="Arial" w:cs="Arial"/>
                <w:b/>
                <w:bCs/>
                <w:color w:val="000000"/>
                <w:lang w:val="en-GB" w:eastAsia="en-SG"/>
              </w:rPr>
              <w:t>2016</w:t>
            </w:r>
          </w:p>
        </w:tc>
        <w:tc>
          <w:tcPr>
            <w:tcW w:w="960" w:type="dxa"/>
            <w:shd w:val="clear" w:color="000000" w:fill="FFFFFF"/>
            <w:vAlign w:val="bottom"/>
            <w:hideMark/>
          </w:tcPr>
          <w:p w14:paraId="1512CB05" w14:textId="77777777" w:rsidR="009C5C7B" w:rsidRPr="00D05C6D" w:rsidRDefault="009C5C7B" w:rsidP="00043DCC">
            <w:pPr>
              <w:jc w:val="center"/>
              <w:rPr>
                <w:rFonts w:ascii="Arial" w:hAnsi="Arial" w:cs="Arial"/>
                <w:b/>
                <w:bCs/>
                <w:color w:val="000000"/>
                <w:lang w:val="en-GB" w:eastAsia="en-SG"/>
              </w:rPr>
            </w:pPr>
            <w:r w:rsidRPr="00D05C6D">
              <w:rPr>
                <w:rFonts w:ascii="Arial" w:hAnsi="Arial" w:cs="Arial"/>
                <w:b/>
                <w:bCs/>
                <w:color w:val="000000"/>
                <w:lang w:val="en-GB" w:eastAsia="en-SG"/>
              </w:rPr>
              <w:t>2015</w:t>
            </w:r>
          </w:p>
        </w:tc>
        <w:tc>
          <w:tcPr>
            <w:tcW w:w="960" w:type="dxa"/>
            <w:shd w:val="clear" w:color="000000" w:fill="FFFFFF"/>
            <w:vAlign w:val="bottom"/>
            <w:hideMark/>
          </w:tcPr>
          <w:p w14:paraId="0D034879" w14:textId="77777777" w:rsidR="009C5C7B" w:rsidRPr="00D05C6D" w:rsidRDefault="009C5C7B" w:rsidP="00043DCC">
            <w:pPr>
              <w:jc w:val="center"/>
              <w:rPr>
                <w:rFonts w:ascii="Arial" w:hAnsi="Arial" w:cs="Arial"/>
                <w:b/>
                <w:bCs/>
                <w:color w:val="000000"/>
                <w:lang w:val="en-GB" w:eastAsia="en-SG"/>
              </w:rPr>
            </w:pPr>
            <w:r w:rsidRPr="00D05C6D">
              <w:rPr>
                <w:rFonts w:ascii="Arial" w:hAnsi="Arial" w:cs="Arial"/>
                <w:b/>
                <w:bCs/>
                <w:color w:val="000000"/>
                <w:lang w:val="en-GB" w:eastAsia="en-SG"/>
              </w:rPr>
              <w:t>2014</w:t>
            </w:r>
          </w:p>
        </w:tc>
        <w:tc>
          <w:tcPr>
            <w:tcW w:w="960" w:type="dxa"/>
            <w:shd w:val="clear" w:color="000000" w:fill="FFFFFF"/>
            <w:vAlign w:val="bottom"/>
            <w:hideMark/>
          </w:tcPr>
          <w:p w14:paraId="520012A3" w14:textId="77777777" w:rsidR="009C5C7B" w:rsidRPr="00D05C6D" w:rsidRDefault="009C5C7B" w:rsidP="00043DCC">
            <w:pPr>
              <w:jc w:val="center"/>
              <w:rPr>
                <w:rFonts w:ascii="Arial" w:hAnsi="Arial" w:cs="Arial"/>
                <w:b/>
                <w:bCs/>
                <w:color w:val="000000"/>
                <w:lang w:val="en-GB" w:eastAsia="en-SG"/>
              </w:rPr>
            </w:pPr>
            <w:r w:rsidRPr="00D05C6D">
              <w:rPr>
                <w:rFonts w:ascii="Arial" w:hAnsi="Arial" w:cs="Arial"/>
                <w:b/>
                <w:bCs/>
                <w:color w:val="000000"/>
                <w:lang w:val="en-GB" w:eastAsia="en-SG"/>
              </w:rPr>
              <w:t>2013</w:t>
            </w:r>
          </w:p>
        </w:tc>
        <w:tc>
          <w:tcPr>
            <w:tcW w:w="960" w:type="dxa"/>
            <w:shd w:val="clear" w:color="000000" w:fill="FFFFFF"/>
            <w:vAlign w:val="bottom"/>
            <w:hideMark/>
          </w:tcPr>
          <w:p w14:paraId="67D7D865" w14:textId="77777777" w:rsidR="009C5C7B" w:rsidRPr="00D05C6D" w:rsidRDefault="009C5C7B" w:rsidP="00043DCC">
            <w:pPr>
              <w:jc w:val="center"/>
              <w:rPr>
                <w:rFonts w:ascii="Arial" w:hAnsi="Arial" w:cs="Arial"/>
                <w:b/>
                <w:bCs/>
                <w:color w:val="000000"/>
                <w:lang w:val="en-GB" w:eastAsia="en-SG"/>
              </w:rPr>
            </w:pPr>
            <w:r w:rsidRPr="00D05C6D">
              <w:rPr>
                <w:rFonts w:ascii="Arial" w:hAnsi="Arial" w:cs="Arial"/>
                <w:b/>
                <w:bCs/>
                <w:color w:val="000000"/>
                <w:lang w:val="en-GB" w:eastAsia="en-SG"/>
              </w:rPr>
              <w:t>2012</w:t>
            </w:r>
          </w:p>
        </w:tc>
      </w:tr>
      <w:tr w:rsidR="009C5C7B" w:rsidRPr="00D05C6D" w14:paraId="0897066B" w14:textId="77777777" w:rsidTr="00043DCC">
        <w:trPr>
          <w:trHeight w:val="290"/>
          <w:jc w:val="center"/>
        </w:trPr>
        <w:tc>
          <w:tcPr>
            <w:tcW w:w="3812" w:type="dxa"/>
            <w:shd w:val="clear" w:color="000000" w:fill="FFFFFF"/>
            <w:vAlign w:val="center"/>
            <w:hideMark/>
          </w:tcPr>
          <w:p w14:paraId="2A059027" w14:textId="77777777" w:rsidR="009C5C7B" w:rsidRPr="00D05C6D" w:rsidRDefault="009C5C7B" w:rsidP="00043DCC">
            <w:pPr>
              <w:rPr>
                <w:rFonts w:ascii="Arial" w:hAnsi="Arial" w:cs="Arial"/>
                <w:color w:val="000000"/>
                <w:lang w:val="en-GB" w:eastAsia="en-SG"/>
              </w:rPr>
            </w:pPr>
            <w:r w:rsidRPr="00D05C6D">
              <w:rPr>
                <w:rFonts w:ascii="Arial" w:hAnsi="Arial" w:cs="Arial"/>
                <w:color w:val="000000"/>
                <w:lang w:val="en-GB" w:eastAsia="en-SG"/>
              </w:rPr>
              <w:t>Microsoft Office system</w:t>
            </w:r>
          </w:p>
        </w:tc>
        <w:tc>
          <w:tcPr>
            <w:tcW w:w="960" w:type="dxa"/>
            <w:shd w:val="clear" w:color="000000" w:fill="FFFFFF"/>
            <w:noWrap/>
            <w:vAlign w:val="center"/>
            <w:hideMark/>
          </w:tcPr>
          <w:p w14:paraId="3277F4BF" w14:textId="77777777" w:rsidR="009C5C7B" w:rsidRPr="00D05C6D" w:rsidRDefault="009C5C7B" w:rsidP="00043DCC">
            <w:pPr>
              <w:jc w:val="right"/>
              <w:rPr>
                <w:rFonts w:ascii="Arial" w:hAnsi="Arial" w:cs="Arial"/>
                <w:b/>
                <w:bCs/>
                <w:color w:val="000000"/>
                <w:lang w:val="en-GB" w:eastAsia="en-SG"/>
              </w:rPr>
            </w:pPr>
            <w:r w:rsidRPr="00D05C6D">
              <w:rPr>
                <w:rFonts w:ascii="Arial" w:hAnsi="Arial" w:cs="Arial"/>
                <w:b/>
                <w:bCs/>
                <w:color w:val="000000"/>
                <w:lang w:val="en-GB" w:eastAsia="en-SG"/>
              </w:rPr>
              <w:t xml:space="preserve">$23,588 </w:t>
            </w:r>
          </w:p>
        </w:tc>
        <w:tc>
          <w:tcPr>
            <w:tcW w:w="960" w:type="dxa"/>
            <w:shd w:val="clear" w:color="000000" w:fill="FFFFFF"/>
            <w:noWrap/>
            <w:vAlign w:val="center"/>
            <w:hideMark/>
          </w:tcPr>
          <w:p w14:paraId="3EF50F4A" w14:textId="77777777" w:rsidR="009C5C7B" w:rsidRPr="00D05C6D" w:rsidRDefault="009C5C7B" w:rsidP="00043DCC">
            <w:pPr>
              <w:jc w:val="right"/>
              <w:rPr>
                <w:rFonts w:ascii="Arial" w:hAnsi="Arial" w:cs="Arial"/>
                <w:color w:val="000000"/>
                <w:lang w:val="en-GB" w:eastAsia="en-SG"/>
              </w:rPr>
            </w:pPr>
            <w:r w:rsidRPr="00D05C6D">
              <w:rPr>
                <w:rFonts w:ascii="Arial" w:hAnsi="Arial" w:cs="Arial"/>
                <w:color w:val="000000"/>
                <w:lang w:val="en-GB" w:eastAsia="en-SG"/>
              </w:rPr>
              <w:t xml:space="preserve">$23,538 </w:t>
            </w:r>
          </w:p>
        </w:tc>
        <w:tc>
          <w:tcPr>
            <w:tcW w:w="960" w:type="dxa"/>
            <w:shd w:val="clear" w:color="000000" w:fill="FFFFFF"/>
            <w:noWrap/>
            <w:vAlign w:val="center"/>
            <w:hideMark/>
          </w:tcPr>
          <w:p w14:paraId="5A5863CC" w14:textId="77777777" w:rsidR="009C5C7B" w:rsidRPr="00D05C6D" w:rsidRDefault="009C5C7B" w:rsidP="00043DCC">
            <w:pPr>
              <w:jc w:val="right"/>
              <w:rPr>
                <w:rFonts w:ascii="Arial" w:hAnsi="Arial" w:cs="Arial"/>
                <w:color w:val="000000"/>
                <w:lang w:val="en-GB" w:eastAsia="en-SG"/>
              </w:rPr>
            </w:pPr>
            <w:r w:rsidRPr="00D05C6D">
              <w:rPr>
                <w:rFonts w:ascii="Arial" w:hAnsi="Arial" w:cs="Arial"/>
                <w:color w:val="000000"/>
                <w:lang w:val="en-GB" w:eastAsia="en-SG"/>
              </w:rPr>
              <w:t xml:space="preserve">$24,323 </w:t>
            </w:r>
          </w:p>
        </w:tc>
        <w:tc>
          <w:tcPr>
            <w:tcW w:w="960" w:type="dxa"/>
            <w:shd w:val="clear" w:color="000000" w:fill="FFFFFF"/>
            <w:noWrap/>
            <w:vAlign w:val="center"/>
            <w:hideMark/>
          </w:tcPr>
          <w:p w14:paraId="0BF961C1" w14:textId="77777777" w:rsidR="009C5C7B" w:rsidRPr="00D05C6D" w:rsidRDefault="009C5C7B" w:rsidP="00043DCC">
            <w:pPr>
              <w:jc w:val="right"/>
              <w:rPr>
                <w:rFonts w:ascii="Arial" w:hAnsi="Arial" w:cs="Arial"/>
                <w:color w:val="000000"/>
                <w:lang w:val="en-GB" w:eastAsia="en-SG"/>
              </w:rPr>
            </w:pPr>
            <w:r w:rsidRPr="00D05C6D">
              <w:rPr>
                <w:rFonts w:ascii="Arial" w:hAnsi="Arial" w:cs="Arial"/>
                <w:color w:val="000000"/>
                <w:lang w:val="en-GB" w:eastAsia="en-SG"/>
              </w:rPr>
              <w:t xml:space="preserve">$22,995 </w:t>
            </w:r>
          </w:p>
        </w:tc>
        <w:tc>
          <w:tcPr>
            <w:tcW w:w="960" w:type="dxa"/>
            <w:shd w:val="clear" w:color="000000" w:fill="FFFFFF"/>
            <w:noWrap/>
            <w:vAlign w:val="center"/>
            <w:hideMark/>
          </w:tcPr>
          <w:p w14:paraId="7927D804" w14:textId="77777777" w:rsidR="009C5C7B" w:rsidRPr="00D05C6D" w:rsidRDefault="009C5C7B" w:rsidP="00043DCC">
            <w:pPr>
              <w:jc w:val="right"/>
              <w:rPr>
                <w:rFonts w:ascii="Arial" w:hAnsi="Arial" w:cs="Arial"/>
                <w:color w:val="000000"/>
                <w:lang w:val="en-GB" w:eastAsia="en-SG"/>
              </w:rPr>
            </w:pPr>
            <w:r w:rsidRPr="00D05C6D">
              <w:rPr>
                <w:rFonts w:ascii="Arial" w:hAnsi="Arial" w:cs="Arial"/>
                <w:color w:val="000000"/>
                <w:lang w:val="en-GB" w:eastAsia="en-SG"/>
              </w:rPr>
              <w:t xml:space="preserve">$22,299 </w:t>
            </w:r>
          </w:p>
        </w:tc>
      </w:tr>
      <w:tr w:rsidR="009C5C7B" w:rsidRPr="00D05C6D" w14:paraId="5A3F9FF8" w14:textId="77777777" w:rsidTr="00043DCC">
        <w:trPr>
          <w:trHeight w:val="278"/>
          <w:jc w:val="center"/>
        </w:trPr>
        <w:tc>
          <w:tcPr>
            <w:tcW w:w="3812" w:type="dxa"/>
            <w:shd w:val="clear" w:color="000000" w:fill="FFFFFF"/>
            <w:vAlign w:val="center"/>
            <w:hideMark/>
          </w:tcPr>
          <w:p w14:paraId="24DDFF2E" w14:textId="77777777" w:rsidR="009C5C7B" w:rsidRPr="00D05C6D" w:rsidRDefault="009C5C7B" w:rsidP="00043DCC">
            <w:pPr>
              <w:rPr>
                <w:rFonts w:ascii="Arial" w:hAnsi="Arial" w:cs="Arial"/>
                <w:color w:val="000000"/>
                <w:lang w:val="en-GB" w:eastAsia="en-SG"/>
              </w:rPr>
            </w:pPr>
            <w:r w:rsidRPr="00D05C6D">
              <w:rPr>
                <w:rFonts w:ascii="Arial" w:hAnsi="Arial" w:cs="Arial"/>
                <w:color w:val="000000"/>
                <w:lang w:val="en-GB" w:eastAsia="en-SG"/>
              </w:rPr>
              <w:t>Server products and tools</w:t>
            </w:r>
          </w:p>
        </w:tc>
        <w:tc>
          <w:tcPr>
            <w:tcW w:w="960" w:type="dxa"/>
            <w:shd w:val="clear" w:color="000000" w:fill="FFFFFF"/>
            <w:noWrap/>
            <w:vAlign w:val="center"/>
            <w:hideMark/>
          </w:tcPr>
          <w:p w14:paraId="7393460C" w14:textId="77777777" w:rsidR="009C5C7B" w:rsidRPr="00D05C6D" w:rsidRDefault="009C5C7B" w:rsidP="00043DCC">
            <w:pPr>
              <w:jc w:val="right"/>
              <w:rPr>
                <w:rFonts w:ascii="Arial" w:hAnsi="Arial" w:cs="Arial"/>
                <w:b/>
                <w:bCs/>
                <w:color w:val="000000"/>
                <w:lang w:val="en-GB" w:eastAsia="en-SG"/>
              </w:rPr>
            </w:pPr>
            <w:r w:rsidRPr="00D05C6D">
              <w:rPr>
                <w:rFonts w:ascii="Arial" w:hAnsi="Arial" w:cs="Arial"/>
                <w:b/>
                <w:bCs/>
                <w:color w:val="000000"/>
                <w:lang w:val="en-GB" w:eastAsia="en-SG"/>
              </w:rPr>
              <w:t>19,177</w:t>
            </w:r>
          </w:p>
        </w:tc>
        <w:tc>
          <w:tcPr>
            <w:tcW w:w="960" w:type="dxa"/>
            <w:shd w:val="clear" w:color="000000" w:fill="FFFFFF"/>
            <w:noWrap/>
            <w:vAlign w:val="center"/>
            <w:hideMark/>
          </w:tcPr>
          <w:p w14:paraId="73F33F5B" w14:textId="77777777" w:rsidR="009C5C7B" w:rsidRPr="00D05C6D" w:rsidRDefault="009C5C7B" w:rsidP="00043DCC">
            <w:pPr>
              <w:jc w:val="right"/>
              <w:rPr>
                <w:rFonts w:ascii="Arial" w:hAnsi="Arial" w:cs="Arial"/>
                <w:color w:val="000000"/>
                <w:lang w:val="en-GB" w:eastAsia="en-SG"/>
              </w:rPr>
            </w:pPr>
            <w:r w:rsidRPr="00D05C6D">
              <w:rPr>
                <w:rFonts w:ascii="Arial" w:hAnsi="Arial" w:cs="Arial"/>
                <w:color w:val="000000"/>
                <w:lang w:val="en-GB" w:eastAsia="en-SG"/>
              </w:rPr>
              <w:t>18,612</w:t>
            </w:r>
          </w:p>
        </w:tc>
        <w:tc>
          <w:tcPr>
            <w:tcW w:w="960" w:type="dxa"/>
            <w:shd w:val="clear" w:color="000000" w:fill="FFFFFF"/>
            <w:noWrap/>
            <w:vAlign w:val="center"/>
            <w:hideMark/>
          </w:tcPr>
          <w:p w14:paraId="55D26FC8" w14:textId="77777777" w:rsidR="009C5C7B" w:rsidRPr="00D05C6D" w:rsidRDefault="009C5C7B" w:rsidP="00043DCC">
            <w:pPr>
              <w:jc w:val="right"/>
              <w:rPr>
                <w:rFonts w:ascii="Arial" w:hAnsi="Arial" w:cs="Arial"/>
                <w:color w:val="000000"/>
                <w:lang w:val="en-GB" w:eastAsia="en-SG"/>
              </w:rPr>
            </w:pPr>
            <w:r w:rsidRPr="00D05C6D">
              <w:rPr>
                <w:rFonts w:ascii="Arial" w:hAnsi="Arial" w:cs="Arial"/>
                <w:color w:val="000000"/>
                <w:lang w:val="en-GB" w:eastAsia="en-SG"/>
              </w:rPr>
              <w:t>17,055</w:t>
            </w:r>
          </w:p>
        </w:tc>
        <w:tc>
          <w:tcPr>
            <w:tcW w:w="960" w:type="dxa"/>
            <w:shd w:val="clear" w:color="000000" w:fill="FFFFFF"/>
            <w:noWrap/>
            <w:vAlign w:val="center"/>
            <w:hideMark/>
          </w:tcPr>
          <w:p w14:paraId="051730E3" w14:textId="77777777" w:rsidR="009C5C7B" w:rsidRPr="00D05C6D" w:rsidRDefault="009C5C7B" w:rsidP="00043DCC">
            <w:pPr>
              <w:jc w:val="right"/>
              <w:rPr>
                <w:rFonts w:ascii="Arial" w:hAnsi="Arial" w:cs="Arial"/>
                <w:color w:val="000000"/>
                <w:lang w:val="en-GB" w:eastAsia="en-SG"/>
              </w:rPr>
            </w:pPr>
            <w:r w:rsidRPr="00D05C6D">
              <w:rPr>
                <w:rFonts w:ascii="Arial" w:hAnsi="Arial" w:cs="Arial"/>
                <w:color w:val="000000"/>
                <w:lang w:val="en-GB" w:eastAsia="en-SG"/>
              </w:rPr>
              <w:t>15,408</w:t>
            </w:r>
          </w:p>
        </w:tc>
        <w:tc>
          <w:tcPr>
            <w:tcW w:w="960" w:type="dxa"/>
            <w:shd w:val="clear" w:color="000000" w:fill="FFFFFF"/>
            <w:noWrap/>
            <w:vAlign w:val="center"/>
            <w:hideMark/>
          </w:tcPr>
          <w:p w14:paraId="65BB3726" w14:textId="77777777" w:rsidR="009C5C7B" w:rsidRPr="00D05C6D" w:rsidRDefault="009C5C7B" w:rsidP="00043DCC">
            <w:pPr>
              <w:jc w:val="right"/>
              <w:rPr>
                <w:rFonts w:ascii="Arial" w:hAnsi="Arial" w:cs="Arial"/>
                <w:color w:val="000000"/>
                <w:lang w:val="en-GB" w:eastAsia="en-SG"/>
              </w:rPr>
            </w:pPr>
            <w:r w:rsidRPr="00D05C6D">
              <w:rPr>
                <w:rFonts w:ascii="Arial" w:hAnsi="Arial" w:cs="Arial"/>
                <w:color w:val="000000"/>
                <w:lang w:val="en-GB" w:eastAsia="en-SG"/>
              </w:rPr>
              <w:t>14,232</w:t>
            </w:r>
          </w:p>
        </w:tc>
      </w:tr>
      <w:tr w:rsidR="009C5C7B" w:rsidRPr="00D05C6D" w14:paraId="35E573F3" w14:textId="77777777" w:rsidTr="00043DCC">
        <w:trPr>
          <w:trHeight w:val="290"/>
          <w:jc w:val="center"/>
        </w:trPr>
        <w:tc>
          <w:tcPr>
            <w:tcW w:w="3812" w:type="dxa"/>
            <w:shd w:val="clear" w:color="000000" w:fill="FFFFFF"/>
            <w:vAlign w:val="center"/>
            <w:hideMark/>
          </w:tcPr>
          <w:p w14:paraId="55E8CDE6" w14:textId="77777777" w:rsidR="009C5C7B" w:rsidRPr="00D05C6D" w:rsidRDefault="009C5C7B" w:rsidP="00043DCC">
            <w:pPr>
              <w:rPr>
                <w:rFonts w:ascii="Arial" w:hAnsi="Arial" w:cs="Arial"/>
                <w:color w:val="000000"/>
                <w:lang w:val="en-GB" w:eastAsia="en-SG"/>
              </w:rPr>
            </w:pPr>
            <w:r w:rsidRPr="00D05C6D">
              <w:rPr>
                <w:rFonts w:ascii="Arial" w:hAnsi="Arial" w:cs="Arial"/>
                <w:color w:val="000000"/>
                <w:lang w:val="en-GB" w:eastAsia="en-SG"/>
              </w:rPr>
              <w:t>Xbox</w:t>
            </w:r>
          </w:p>
        </w:tc>
        <w:tc>
          <w:tcPr>
            <w:tcW w:w="960" w:type="dxa"/>
            <w:shd w:val="clear" w:color="000000" w:fill="FFFFFF"/>
            <w:noWrap/>
            <w:vAlign w:val="center"/>
            <w:hideMark/>
          </w:tcPr>
          <w:p w14:paraId="5F2FE478" w14:textId="77777777" w:rsidR="009C5C7B" w:rsidRPr="00D05C6D" w:rsidRDefault="009C5C7B" w:rsidP="00043DCC">
            <w:pPr>
              <w:jc w:val="right"/>
              <w:rPr>
                <w:rFonts w:ascii="Arial" w:hAnsi="Arial" w:cs="Arial"/>
                <w:b/>
                <w:bCs/>
                <w:color w:val="000000"/>
                <w:lang w:val="en-GB" w:eastAsia="en-SG"/>
              </w:rPr>
            </w:pPr>
            <w:r w:rsidRPr="00D05C6D">
              <w:rPr>
                <w:rFonts w:ascii="Arial" w:hAnsi="Arial" w:cs="Arial"/>
                <w:b/>
                <w:bCs/>
                <w:color w:val="000000"/>
                <w:lang w:val="en-GB" w:eastAsia="en-SG"/>
              </w:rPr>
              <w:t>9,395</w:t>
            </w:r>
          </w:p>
        </w:tc>
        <w:tc>
          <w:tcPr>
            <w:tcW w:w="960" w:type="dxa"/>
            <w:shd w:val="clear" w:color="000000" w:fill="FFFFFF"/>
            <w:noWrap/>
            <w:vAlign w:val="center"/>
            <w:hideMark/>
          </w:tcPr>
          <w:p w14:paraId="4B5CA95C" w14:textId="77777777" w:rsidR="009C5C7B" w:rsidRPr="00D05C6D" w:rsidRDefault="009C5C7B" w:rsidP="00043DCC">
            <w:pPr>
              <w:jc w:val="right"/>
              <w:rPr>
                <w:rFonts w:ascii="Arial" w:hAnsi="Arial" w:cs="Arial"/>
                <w:color w:val="000000"/>
                <w:lang w:val="en-GB" w:eastAsia="en-SG"/>
              </w:rPr>
            </w:pPr>
            <w:r w:rsidRPr="00D05C6D">
              <w:rPr>
                <w:rFonts w:ascii="Arial" w:hAnsi="Arial" w:cs="Arial"/>
                <w:color w:val="000000"/>
                <w:lang w:val="en-GB" w:eastAsia="en-SG"/>
              </w:rPr>
              <w:t>9,121</w:t>
            </w:r>
          </w:p>
        </w:tc>
        <w:tc>
          <w:tcPr>
            <w:tcW w:w="960" w:type="dxa"/>
            <w:shd w:val="clear" w:color="000000" w:fill="FFFFFF"/>
            <w:noWrap/>
            <w:vAlign w:val="center"/>
            <w:hideMark/>
          </w:tcPr>
          <w:p w14:paraId="3CD9F920" w14:textId="77777777" w:rsidR="009C5C7B" w:rsidRPr="00D05C6D" w:rsidRDefault="009C5C7B" w:rsidP="00043DCC">
            <w:pPr>
              <w:jc w:val="right"/>
              <w:rPr>
                <w:rFonts w:ascii="Arial" w:hAnsi="Arial" w:cs="Arial"/>
                <w:color w:val="000000"/>
                <w:lang w:val="en-GB" w:eastAsia="en-SG"/>
              </w:rPr>
            </w:pPr>
            <w:r w:rsidRPr="00D05C6D">
              <w:rPr>
                <w:rFonts w:ascii="Arial" w:hAnsi="Arial" w:cs="Arial"/>
                <w:color w:val="000000"/>
                <w:lang w:val="en-GB" w:eastAsia="en-SG"/>
              </w:rPr>
              <w:t>8,643</w:t>
            </w:r>
          </w:p>
        </w:tc>
        <w:tc>
          <w:tcPr>
            <w:tcW w:w="960" w:type="dxa"/>
            <w:shd w:val="clear" w:color="000000" w:fill="FFFFFF"/>
            <w:noWrap/>
            <w:vAlign w:val="center"/>
            <w:hideMark/>
          </w:tcPr>
          <w:p w14:paraId="11371E24" w14:textId="77777777" w:rsidR="009C5C7B" w:rsidRPr="00D05C6D" w:rsidRDefault="009C5C7B" w:rsidP="00043DCC">
            <w:pPr>
              <w:jc w:val="right"/>
              <w:rPr>
                <w:rFonts w:ascii="Arial" w:hAnsi="Arial" w:cs="Arial"/>
                <w:color w:val="000000"/>
                <w:lang w:val="en-GB" w:eastAsia="en-SG"/>
              </w:rPr>
            </w:pPr>
            <w:r w:rsidRPr="00D05C6D">
              <w:rPr>
                <w:rFonts w:ascii="Arial" w:hAnsi="Arial" w:cs="Arial"/>
                <w:color w:val="000000"/>
                <w:lang w:val="en-GB" w:eastAsia="en-SG"/>
              </w:rPr>
              <w:t>7,100</w:t>
            </w:r>
          </w:p>
        </w:tc>
        <w:tc>
          <w:tcPr>
            <w:tcW w:w="960" w:type="dxa"/>
            <w:shd w:val="clear" w:color="000000" w:fill="FFFFFF"/>
            <w:noWrap/>
            <w:vAlign w:val="center"/>
            <w:hideMark/>
          </w:tcPr>
          <w:p w14:paraId="0A8BF292" w14:textId="77777777" w:rsidR="009C5C7B" w:rsidRPr="00D05C6D" w:rsidRDefault="009C5C7B" w:rsidP="00043DCC">
            <w:pPr>
              <w:jc w:val="right"/>
              <w:rPr>
                <w:rFonts w:ascii="Arial" w:hAnsi="Arial" w:cs="Arial"/>
                <w:color w:val="000000"/>
                <w:lang w:val="en-GB" w:eastAsia="en-SG"/>
              </w:rPr>
            </w:pPr>
            <w:r w:rsidRPr="00D05C6D">
              <w:rPr>
                <w:rFonts w:ascii="Arial" w:hAnsi="Arial" w:cs="Arial"/>
                <w:color w:val="000000"/>
                <w:lang w:val="en-GB" w:eastAsia="en-SG"/>
              </w:rPr>
              <w:t>8,045</w:t>
            </w:r>
          </w:p>
        </w:tc>
      </w:tr>
      <w:tr w:rsidR="009C5C7B" w:rsidRPr="00D05C6D" w14:paraId="262C0C14" w14:textId="77777777" w:rsidTr="00043DCC">
        <w:trPr>
          <w:trHeight w:val="323"/>
          <w:jc w:val="center"/>
        </w:trPr>
        <w:tc>
          <w:tcPr>
            <w:tcW w:w="3812" w:type="dxa"/>
            <w:shd w:val="clear" w:color="000000" w:fill="FFFFFF"/>
            <w:vAlign w:val="center"/>
            <w:hideMark/>
          </w:tcPr>
          <w:p w14:paraId="3E9E11DC" w14:textId="77777777" w:rsidR="009C5C7B" w:rsidRPr="00D05C6D" w:rsidRDefault="009C5C7B" w:rsidP="00043DCC">
            <w:pPr>
              <w:rPr>
                <w:rFonts w:ascii="Arial" w:hAnsi="Arial" w:cs="Arial"/>
                <w:color w:val="000000"/>
                <w:lang w:val="en-GB" w:eastAsia="en-SG"/>
              </w:rPr>
            </w:pPr>
            <w:r w:rsidRPr="00D05C6D">
              <w:rPr>
                <w:rFonts w:ascii="Arial" w:hAnsi="Arial" w:cs="Arial"/>
                <w:color w:val="000000"/>
                <w:lang w:val="en-GB" w:eastAsia="en-SG"/>
              </w:rPr>
              <w:t>Windows PC operating system</w:t>
            </w:r>
          </w:p>
        </w:tc>
        <w:tc>
          <w:tcPr>
            <w:tcW w:w="960" w:type="dxa"/>
            <w:shd w:val="clear" w:color="000000" w:fill="FFFFFF"/>
            <w:noWrap/>
            <w:vAlign w:val="center"/>
            <w:hideMark/>
          </w:tcPr>
          <w:p w14:paraId="512003EE" w14:textId="77777777" w:rsidR="009C5C7B" w:rsidRPr="00D05C6D" w:rsidRDefault="009C5C7B" w:rsidP="00043DCC">
            <w:pPr>
              <w:jc w:val="right"/>
              <w:rPr>
                <w:rFonts w:ascii="Arial" w:hAnsi="Arial" w:cs="Arial"/>
                <w:b/>
                <w:bCs/>
                <w:color w:val="000000"/>
                <w:lang w:val="en-GB" w:eastAsia="en-SG"/>
              </w:rPr>
            </w:pPr>
            <w:r w:rsidRPr="00D05C6D">
              <w:rPr>
                <w:rFonts w:ascii="Arial" w:hAnsi="Arial" w:cs="Arial"/>
                <w:b/>
                <w:bCs/>
                <w:color w:val="000000"/>
                <w:lang w:val="en-GB" w:eastAsia="en-SG"/>
              </w:rPr>
              <w:t>8,104</w:t>
            </w:r>
            <w:r w:rsidRPr="00D80E31">
              <w:rPr>
                <w:rFonts w:ascii="Arial" w:hAnsi="Arial" w:cs="Arial"/>
                <w:b/>
                <w:bCs/>
                <w:color w:val="000000"/>
                <w:vertAlign w:val="superscript"/>
                <w:lang w:val="en-GB" w:eastAsia="en-SG"/>
              </w:rPr>
              <w:t>(a)</w:t>
            </w:r>
          </w:p>
        </w:tc>
        <w:tc>
          <w:tcPr>
            <w:tcW w:w="960" w:type="dxa"/>
            <w:shd w:val="clear" w:color="000000" w:fill="FFFFFF"/>
            <w:noWrap/>
            <w:vAlign w:val="center"/>
            <w:hideMark/>
          </w:tcPr>
          <w:p w14:paraId="5443A796" w14:textId="77777777" w:rsidR="009C5C7B" w:rsidRPr="00D05C6D" w:rsidRDefault="009C5C7B" w:rsidP="00043DCC">
            <w:pPr>
              <w:jc w:val="right"/>
              <w:rPr>
                <w:rFonts w:ascii="Arial" w:hAnsi="Arial" w:cs="Arial"/>
                <w:color w:val="000000"/>
                <w:lang w:val="en-GB" w:eastAsia="en-SG"/>
              </w:rPr>
            </w:pPr>
            <w:r w:rsidRPr="00D05C6D">
              <w:rPr>
                <w:rFonts w:ascii="Arial" w:hAnsi="Arial" w:cs="Arial"/>
                <w:color w:val="000000"/>
                <w:lang w:val="en-GB" w:eastAsia="en-SG"/>
              </w:rPr>
              <w:t>14,826</w:t>
            </w:r>
          </w:p>
        </w:tc>
        <w:tc>
          <w:tcPr>
            <w:tcW w:w="960" w:type="dxa"/>
            <w:shd w:val="clear" w:color="000000" w:fill="FFFFFF"/>
            <w:noWrap/>
            <w:vAlign w:val="center"/>
            <w:hideMark/>
          </w:tcPr>
          <w:p w14:paraId="4281156F" w14:textId="77777777" w:rsidR="009C5C7B" w:rsidRPr="00D05C6D" w:rsidRDefault="009C5C7B" w:rsidP="00043DCC">
            <w:pPr>
              <w:jc w:val="right"/>
              <w:rPr>
                <w:rFonts w:ascii="Arial" w:hAnsi="Arial" w:cs="Arial"/>
                <w:color w:val="000000"/>
                <w:lang w:val="en-GB" w:eastAsia="en-SG"/>
              </w:rPr>
            </w:pPr>
            <w:r w:rsidRPr="00D05C6D">
              <w:rPr>
                <w:rFonts w:ascii="Arial" w:hAnsi="Arial" w:cs="Arial"/>
                <w:color w:val="000000"/>
                <w:lang w:val="en-GB" w:eastAsia="en-SG"/>
              </w:rPr>
              <w:t>16,856</w:t>
            </w:r>
          </w:p>
        </w:tc>
        <w:tc>
          <w:tcPr>
            <w:tcW w:w="960" w:type="dxa"/>
            <w:shd w:val="clear" w:color="000000" w:fill="FFFFFF"/>
            <w:noWrap/>
            <w:vAlign w:val="center"/>
            <w:hideMark/>
          </w:tcPr>
          <w:p w14:paraId="6D202B66" w14:textId="77777777" w:rsidR="009C5C7B" w:rsidRPr="00D05C6D" w:rsidRDefault="009C5C7B" w:rsidP="00043DCC">
            <w:pPr>
              <w:jc w:val="right"/>
              <w:rPr>
                <w:rFonts w:ascii="Arial" w:hAnsi="Arial" w:cs="Arial"/>
                <w:color w:val="000000"/>
                <w:lang w:val="en-GB" w:eastAsia="en-SG"/>
              </w:rPr>
            </w:pPr>
            <w:r w:rsidRPr="00D05C6D">
              <w:rPr>
                <w:rFonts w:ascii="Arial" w:hAnsi="Arial" w:cs="Arial"/>
                <w:color w:val="000000"/>
                <w:lang w:val="en-GB" w:eastAsia="en-SG"/>
              </w:rPr>
              <w:t>17,529</w:t>
            </w:r>
          </w:p>
        </w:tc>
        <w:tc>
          <w:tcPr>
            <w:tcW w:w="960" w:type="dxa"/>
            <w:shd w:val="clear" w:color="000000" w:fill="FFFFFF"/>
            <w:noWrap/>
            <w:vAlign w:val="center"/>
            <w:hideMark/>
          </w:tcPr>
          <w:p w14:paraId="062DCD5D" w14:textId="77777777" w:rsidR="009C5C7B" w:rsidRPr="00D05C6D" w:rsidRDefault="009C5C7B" w:rsidP="00043DCC">
            <w:pPr>
              <w:jc w:val="right"/>
              <w:rPr>
                <w:rFonts w:ascii="Arial" w:hAnsi="Arial" w:cs="Arial"/>
                <w:color w:val="000000"/>
                <w:lang w:val="en-GB" w:eastAsia="en-SG"/>
              </w:rPr>
            </w:pPr>
            <w:r w:rsidRPr="00D05C6D">
              <w:rPr>
                <w:rFonts w:ascii="Arial" w:hAnsi="Arial" w:cs="Arial"/>
                <w:color w:val="000000"/>
                <w:lang w:val="en-GB" w:eastAsia="en-SG"/>
              </w:rPr>
              <w:t>17,320</w:t>
            </w:r>
          </w:p>
        </w:tc>
      </w:tr>
      <w:tr w:rsidR="009C5C7B" w:rsidRPr="00D05C6D" w14:paraId="141172C4" w14:textId="77777777" w:rsidTr="00043DCC">
        <w:trPr>
          <w:trHeight w:val="290"/>
          <w:jc w:val="center"/>
        </w:trPr>
        <w:tc>
          <w:tcPr>
            <w:tcW w:w="3812" w:type="dxa"/>
            <w:shd w:val="clear" w:color="000000" w:fill="FFFFFF"/>
            <w:vAlign w:val="center"/>
            <w:hideMark/>
          </w:tcPr>
          <w:p w14:paraId="02D823F3" w14:textId="77777777" w:rsidR="009C5C7B" w:rsidRPr="00D05C6D" w:rsidRDefault="009C5C7B" w:rsidP="00043DCC">
            <w:pPr>
              <w:rPr>
                <w:rFonts w:ascii="Arial" w:hAnsi="Arial" w:cs="Arial"/>
                <w:color w:val="000000"/>
                <w:lang w:val="en-GB" w:eastAsia="en-SG"/>
              </w:rPr>
            </w:pPr>
            <w:r w:rsidRPr="00D05C6D">
              <w:rPr>
                <w:rFonts w:ascii="Arial" w:hAnsi="Arial" w:cs="Arial"/>
                <w:color w:val="000000"/>
                <w:lang w:val="en-GB" w:eastAsia="en-SG"/>
              </w:rPr>
              <w:t>Advertising</w:t>
            </w:r>
          </w:p>
        </w:tc>
        <w:tc>
          <w:tcPr>
            <w:tcW w:w="960" w:type="dxa"/>
            <w:shd w:val="clear" w:color="000000" w:fill="FFFFFF"/>
            <w:noWrap/>
            <w:vAlign w:val="center"/>
            <w:hideMark/>
          </w:tcPr>
          <w:p w14:paraId="38E7DC19" w14:textId="77777777" w:rsidR="009C5C7B" w:rsidRPr="00D05C6D" w:rsidRDefault="009C5C7B" w:rsidP="00043DCC">
            <w:pPr>
              <w:jc w:val="right"/>
              <w:rPr>
                <w:rFonts w:ascii="Arial" w:hAnsi="Arial" w:cs="Arial"/>
                <w:b/>
                <w:bCs/>
                <w:color w:val="000000"/>
                <w:lang w:val="en-GB" w:eastAsia="en-SG"/>
              </w:rPr>
            </w:pPr>
            <w:r w:rsidRPr="00D05C6D">
              <w:rPr>
                <w:rFonts w:ascii="Arial" w:hAnsi="Arial" w:cs="Arial"/>
                <w:b/>
                <w:bCs/>
                <w:color w:val="000000"/>
                <w:lang w:val="en-GB" w:eastAsia="en-SG"/>
              </w:rPr>
              <w:t>6,098</w:t>
            </w:r>
          </w:p>
        </w:tc>
        <w:tc>
          <w:tcPr>
            <w:tcW w:w="960" w:type="dxa"/>
            <w:shd w:val="clear" w:color="000000" w:fill="FFFFFF"/>
            <w:noWrap/>
            <w:vAlign w:val="center"/>
            <w:hideMark/>
          </w:tcPr>
          <w:p w14:paraId="31F3751D" w14:textId="77777777" w:rsidR="009C5C7B" w:rsidRPr="00D05C6D" w:rsidRDefault="009C5C7B" w:rsidP="00043DCC">
            <w:pPr>
              <w:jc w:val="right"/>
              <w:rPr>
                <w:rFonts w:ascii="Arial" w:hAnsi="Arial" w:cs="Arial"/>
                <w:color w:val="000000"/>
                <w:lang w:val="en-GB" w:eastAsia="en-SG"/>
              </w:rPr>
            </w:pPr>
            <w:r w:rsidRPr="00D05C6D">
              <w:rPr>
                <w:rFonts w:ascii="Arial" w:hAnsi="Arial" w:cs="Arial"/>
                <w:color w:val="000000"/>
                <w:lang w:val="en-GB" w:eastAsia="en-SG"/>
              </w:rPr>
              <w:t>4,557</w:t>
            </w:r>
          </w:p>
        </w:tc>
        <w:tc>
          <w:tcPr>
            <w:tcW w:w="960" w:type="dxa"/>
            <w:shd w:val="clear" w:color="000000" w:fill="FFFFFF"/>
            <w:noWrap/>
            <w:vAlign w:val="center"/>
            <w:hideMark/>
          </w:tcPr>
          <w:p w14:paraId="63E0B5B2" w14:textId="77777777" w:rsidR="009C5C7B" w:rsidRPr="00D05C6D" w:rsidRDefault="009C5C7B" w:rsidP="00043DCC">
            <w:pPr>
              <w:jc w:val="right"/>
              <w:rPr>
                <w:rFonts w:ascii="Arial" w:hAnsi="Arial" w:cs="Arial"/>
                <w:color w:val="000000"/>
                <w:lang w:val="en-GB" w:eastAsia="en-SG"/>
              </w:rPr>
            </w:pPr>
            <w:r w:rsidRPr="00D05C6D">
              <w:rPr>
                <w:rFonts w:ascii="Arial" w:hAnsi="Arial" w:cs="Arial"/>
                <w:color w:val="000000"/>
                <w:lang w:val="en-GB" w:eastAsia="en-SG"/>
              </w:rPr>
              <w:t>4,016</w:t>
            </w:r>
          </w:p>
        </w:tc>
        <w:tc>
          <w:tcPr>
            <w:tcW w:w="960" w:type="dxa"/>
            <w:shd w:val="clear" w:color="000000" w:fill="FFFFFF"/>
            <w:noWrap/>
            <w:vAlign w:val="center"/>
            <w:hideMark/>
          </w:tcPr>
          <w:p w14:paraId="3EA7578A" w14:textId="77777777" w:rsidR="009C5C7B" w:rsidRPr="00D05C6D" w:rsidRDefault="009C5C7B" w:rsidP="00043DCC">
            <w:pPr>
              <w:jc w:val="right"/>
              <w:rPr>
                <w:rFonts w:ascii="Arial" w:hAnsi="Arial" w:cs="Arial"/>
                <w:color w:val="000000"/>
                <w:lang w:val="en-GB" w:eastAsia="en-SG"/>
              </w:rPr>
            </w:pPr>
            <w:r w:rsidRPr="00D05C6D">
              <w:rPr>
                <w:rFonts w:ascii="Arial" w:hAnsi="Arial" w:cs="Arial"/>
                <w:color w:val="000000"/>
                <w:lang w:val="en-GB" w:eastAsia="en-SG"/>
              </w:rPr>
              <w:t>3,387</w:t>
            </w:r>
          </w:p>
        </w:tc>
        <w:tc>
          <w:tcPr>
            <w:tcW w:w="960" w:type="dxa"/>
            <w:shd w:val="clear" w:color="000000" w:fill="FFFFFF"/>
            <w:noWrap/>
            <w:vAlign w:val="center"/>
            <w:hideMark/>
          </w:tcPr>
          <w:p w14:paraId="34D615DC" w14:textId="77777777" w:rsidR="009C5C7B" w:rsidRPr="00D05C6D" w:rsidRDefault="009C5C7B" w:rsidP="00043DCC">
            <w:pPr>
              <w:jc w:val="right"/>
              <w:rPr>
                <w:rFonts w:ascii="Arial" w:hAnsi="Arial" w:cs="Arial"/>
                <w:color w:val="000000"/>
                <w:lang w:val="en-GB" w:eastAsia="en-SG"/>
              </w:rPr>
            </w:pPr>
            <w:r w:rsidRPr="00D05C6D">
              <w:rPr>
                <w:rFonts w:ascii="Arial" w:hAnsi="Arial" w:cs="Arial"/>
                <w:color w:val="000000"/>
                <w:lang w:val="en-GB" w:eastAsia="en-SG"/>
              </w:rPr>
              <w:t>3,181</w:t>
            </w:r>
          </w:p>
        </w:tc>
      </w:tr>
      <w:tr w:rsidR="009C5C7B" w:rsidRPr="00D05C6D" w14:paraId="04E99BC6" w14:textId="77777777" w:rsidTr="00043DCC">
        <w:trPr>
          <w:trHeight w:val="287"/>
          <w:jc w:val="center"/>
        </w:trPr>
        <w:tc>
          <w:tcPr>
            <w:tcW w:w="3812" w:type="dxa"/>
            <w:shd w:val="clear" w:color="000000" w:fill="FFFFFF"/>
            <w:vAlign w:val="center"/>
            <w:hideMark/>
          </w:tcPr>
          <w:p w14:paraId="7C6C7482" w14:textId="77777777" w:rsidR="009C5C7B" w:rsidRPr="00D05C6D" w:rsidRDefault="009C5C7B" w:rsidP="00043DCC">
            <w:pPr>
              <w:rPr>
                <w:rFonts w:ascii="Arial" w:hAnsi="Arial" w:cs="Arial"/>
                <w:color w:val="000000"/>
                <w:lang w:val="en-GB" w:eastAsia="en-SG"/>
              </w:rPr>
            </w:pPr>
            <w:r w:rsidRPr="00D05C6D">
              <w:rPr>
                <w:rFonts w:ascii="Arial" w:hAnsi="Arial" w:cs="Arial"/>
                <w:color w:val="000000"/>
                <w:lang w:val="en-GB" w:eastAsia="en-SG"/>
              </w:rPr>
              <w:t>Consulting and product support services</w:t>
            </w:r>
          </w:p>
        </w:tc>
        <w:tc>
          <w:tcPr>
            <w:tcW w:w="960" w:type="dxa"/>
            <w:shd w:val="clear" w:color="000000" w:fill="FFFFFF"/>
            <w:noWrap/>
            <w:vAlign w:val="center"/>
            <w:hideMark/>
          </w:tcPr>
          <w:p w14:paraId="67BE9EFA" w14:textId="77777777" w:rsidR="009C5C7B" w:rsidRPr="00D05C6D" w:rsidRDefault="009C5C7B" w:rsidP="00043DCC">
            <w:pPr>
              <w:jc w:val="right"/>
              <w:rPr>
                <w:rFonts w:ascii="Arial" w:hAnsi="Arial" w:cs="Arial"/>
                <w:b/>
                <w:bCs/>
                <w:color w:val="000000"/>
                <w:lang w:val="en-GB" w:eastAsia="en-SG"/>
              </w:rPr>
            </w:pPr>
            <w:r w:rsidRPr="00D05C6D">
              <w:rPr>
                <w:rFonts w:ascii="Arial" w:hAnsi="Arial" w:cs="Arial"/>
                <w:b/>
                <w:bCs/>
                <w:color w:val="000000"/>
                <w:lang w:val="en-GB" w:eastAsia="en-SG"/>
              </w:rPr>
              <w:t>5,641</w:t>
            </w:r>
          </w:p>
        </w:tc>
        <w:tc>
          <w:tcPr>
            <w:tcW w:w="960" w:type="dxa"/>
            <w:shd w:val="clear" w:color="000000" w:fill="FFFFFF"/>
            <w:noWrap/>
            <w:vAlign w:val="center"/>
            <w:hideMark/>
          </w:tcPr>
          <w:p w14:paraId="16E5D17D" w14:textId="77777777" w:rsidR="009C5C7B" w:rsidRPr="00D05C6D" w:rsidRDefault="009C5C7B" w:rsidP="00043DCC">
            <w:pPr>
              <w:jc w:val="right"/>
              <w:rPr>
                <w:rFonts w:ascii="Arial" w:hAnsi="Arial" w:cs="Arial"/>
                <w:color w:val="000000"/>
                <w:lang w:val="en-GB" w:eastAsia="en-SG"/>
              </w:rPr>
            </w:pPr>
            <w:r w:rsidRPr="00D05C6D">
              <w:rPr>
                <w:rFonts w:ascii="Arial" w:hAnsi="Arial" w:cs="Arial"/>
                <w:color w:val="000000"/>
                <w:lang w:val="en-GB" w:eastAsia="en-SG"/>
              </w:rPr>
              <w:t>5,090</w:t>
            </w:r>
          </w:p>
        </w:tc>
        <w:tc>
          <w:tcPr>
            <w:tcW w:w="960" w:type="dxa"/>
            <w:shd w:val="clear" w:color="000000" w:fill="FFFFFF"/>
            <w:noWrap/>
            <w:vAlign w:val="center"/>
            <w:hideMark/>
          </w:tcPr>
          <w:p w14:paraId="09A254C5" w14:textId="77777777" w:rsidR="009C5C7B" w:rsidRPr="00D05C6D" w:rsidRDefault="009C5C7B" w:rsidP="00043DCC">
            <w:pPr>
              <w:jc w:val="right"/>
              <w:rPr>
                <w:rFonts w:ascii="Arial" w:hAnsi="Arial" w:cs="Arial"/>
                <w:color w:val="000000"/>
                <w:lang w:val="en-GB" w:eastAsia="en-SG"/>
              </w:rPr>
            </w:pPr>
            <w:r w:rsidRPr="00D05C6D">
              <w:rPr>
                <w:rFonts w:ascii="Arial" w:hAnsi="Arial" w:cs="Arial"/>
                <w:color w:val="000000"/>
                <w:lang w:val="en-GB" w:eastAsia="en-SG"/>
              </w:rPr>
              <w:t>4,767</w:t>
            </w:r>
          </w:p>
        </w:tc>
        <w:tc>
          <w:tcPr>
            <w:tcW w:w="960" w:type="dxa"/>
            <w:shd w:val="clear" w:color="000000" w:fill="FFFFFF"/>
            <w:noWrap/>
            <w:vAlign w:val="center"/>
            <w:hideMark/>
          </w:tcPr>
          <w:p w14:paraId="339AD16C" w14:textId="77777777" w:rsidR="009C5C7B" w:rsidRPr="00D05C6D" w:rsidRDefault="009C5C7B" w:rsidP="00043DCC">
            <w:pPr>
              <w:jc w:val="right"/>
              <w:rPr>
                <w:rFonts w:ascii="Arial" w:hAnsi="Arial" w:cs="Arial"/>
                <w:color w:val="000000"/>
                <w:lang w:val="en-GB" w:eastAsia="en-SG"/>
              </w:rPr>
            </w:pPr>
            <w:r w:rsidRPr="00D05C6D">
              <w:rPr>
                <w:rFonts w:ascii="Arial" w:hAnsi="Arial" w:cs="Arial"/>
                <w:color w:val="000000"/>
                <w:lang w:val="en-GB" w:eastAsia="en-SG"/>
              </w:rPr>
              <w:t>4,372</w:t>
            </w:r>
          </w:p>
        </w:tc>
        <w:tc>
          <w:tcPr>
            <w:tcW w:w="960" w:type="dxa"/>
            <w:shd w:val="clear" w:color="000000" w:fill="FFFFFF"/>
            <w:noWrap/>
            <w:vAlign w:val="center"/>
            <w:hideMark/>
          </w:tcPr>
          <w:p w14:paraId="5560FD7E" w14:textId="77777777" w:rsidR="009C5C7B" w:rsidRPr="00D05C6D" w:rsidRDefault="009C5C7B" w:rsidP="00043DCC">
            <w:pPr>
              <w:jc w:val="right"/>
              <w:rPr>
                <w:rFonts w:ascii="Arial" w:hAnsi="Arial" w:cs="Arial"/>
                <w:color w:val="000000"/>
                <w:lang w:val="en-GB" w:eastAsia="en-SG"/>
              </w:rPr>
            </w:pPr>
            <w:r w:rsidRPr="00D05C6D">
              <w:rPr>
                <w:rFonts w:ascii="Arial" w:hAnsi="Arial" w:cs="Arial"/>
                <w:color w:val="000000"/>
                <w:lang w:val="en-GB" w:eastAsia="en-SG"/>
              </w:rPr>
              <w:t>3,976</w:t>
            </w:r>
          </w:p>
        </w:tc>
      </w:tr>
      <w:tr w:rsidR="009C5C7B" w:rsidRPr="00D05C6D" w14:paraId="2373D640" w14:textId="77777777" w:rsidTr="00043DCC">
        <w:trPr>
          <w:trHeight w:val="290"/>
          <w:jc w:val="center"/>
        </w:trPr>
        <w:tc>
          <w:tcPr>
            <w:tcW w:w="3812" w:type="dxa"/>
            <w:shd w:val="clear" w:color="000000" w:fill="FFFFFF"/>
            <w:vAlign w:val="center"/>
            <w:hideMark/>
          </w:tcPr>
          <w:p w14:paraId="1109BBF8" w14:textId="77777777" w:rsidR="009C5C7B" w:rsidRPr="00D05C6D" w:rsidRDefault="009C5C7B" w:rsidP="00043DCC">
            <w:pPr>
              <w:rPr>
                <w:rFonts w:ascii="Arial" w:hAnsi="Arial" w:cs="Arial"/>
                <w:color w:val="000000"/>
                <w:lang w:val="en-GB" w:eastAsia="en-SG"/>
              </w:rPr>
            </w:pPr>
            <w:r w:rsidRPr="00D05C6D">
              <w:rPr>
                <w:rFonts w:ascii="Arial" w:hAnsi="Arial" w:cs="Arial"/>
                <w:color w:val="000000"/>
                <w:lang w:val="en-GB" w:eastAsia="en-SG"/>
              </w:rPr>
              <w:t>Surface</w:t>
            </w:r>
          </w:p>
        </w:tc>
        <w:tc>
          <w:tcPr>
            <w:tcW w:w="960" w:type="dxa"/>
            <w:shd w:val="clear" w:color="000000" w:fill="FFFFFF"/>
            <w:noWrap/>
            <w:vAlign w:val="center"/>
            <w:hideMark/>
          </w:tcPr>
          <w:p w14:paraId="3D7CE60C" w14:textId="77777777" w:rsidR="009C5C7B" w:rsidRPr="00D05C6D" w:rsidRDefault="009C5C7B" w:rsidP="00043DCC">
            <w:pPr>
              <w:jc w:val="right"/>
              <w:rPr>
                <w:rFonts w:ascii="Arial" w:hAnsi="Arial" w:cs="Arial"/>
                <w:b/>
                <w:bCs/>
                <w:color w:val="000000"/>
                <w:lang w:val="en-GB" w:eastAsia="en-SG"/>
              </w:rPr>
            </w:pPr>
            <w:r w:rsidRPr="00D05C6D">
              <w:rPr>
                <w:rFonts w:ascii="Arial" w:hAnsi="Arial" w:cs="Arial"/>
                <w:b/>
                <w:bCs/>
                <w:color w:val="000000"/>
                <w:lang w:val="en-GB" w:eastAsia="en-SG"/>
              </w:rPr>
              <w:t>4,108</w:t>
            </w:r>
          </w:p>
        </w:tc>
        <w:tc>
          <w:tcPr>
            <w:tcW w:w="960" w:type="dxa"/>
            <w:shd w:val="clear" w:color="000000" w:fill="FFFFFF"/>
            <w:noWrap/>
            <w:vAlign w:val="center"/>
            <w:hideMark/>
          </w:tcPr>
          <w:p w14:paraId="7B9222BD" w14:textId="77777777" w:rsidR="009C5C7B" w:rsidRPr="00D05C6D" w:rsidRDefault="009C5C7B" w:rsidP="00043DCC">
            <w:pPr>
              <w:jc w:val="right"/>
              <w:rPr>
                <w:rFonts w:ascii="Arial" w:hAnsi="Arial" w:cs="Arial"/>
                <w:color w:val="000000"/>
                <w:lang w:val="en-GB" w:eastAsia="en-SG"/>
              </w:rPr>
            </w:pPr>
            <w:r w:rsidRPr="00D05C6D">
              <w:rPr>
                <w:rFonts w:ascii="Arial" w:hAnsi="Arial" w:cs="Arial"/>
                <w:color w:val="000000"/>
                <w:lang w:val="en-GB" w:eastAsia="en-SG"/>
              </w:rPr>
              <w:t>3,900</w:t>
            </w:r>
          </w:p>
        </w:tc>
        <w:tc>
          <w:tcPr>
            <w:tcW w:w="960" w:type="dxa"/>
            <w:shd w:val="clear" w:color="000000" w:fill="FFFFFF"/>
            <w:noWrap/>
            <w:vAlign w:val="center"/>
            <w:hideMark/>
          </w:tcPr>
          <w:p w14:paraId="304B9855" w14:textId="77777777" w:rsidR="009C5C7B" w:rsidRPr="00D05C6D" w:rsidRDefault="009C5C7B" w:rsidP="00043DCC">
            <w:pPr>
              <w:jc w:val="right"/>
              <w:rPr>
                <w:rFonts w:ascii="Arial" w:hAnsi="Arial" w:cs="Arial"/>
                <w:color w:val="000000"/>
                <w:lang w:val="en-GB" w:eastAsia="en-SG"/>
              </w:rPr>
            </w:pPr>
            <w:r w:rsidRPr="00D05C6D">
              <w:rPr>
                <w:rFonts w:ascii="Arial" w:hAnsi="Arial" w:cs="Arial"/>
                <w:color w:val="000000"/>
                <w:lang w:val="en-GB" w:eastAsia="en-SG"/>
              </w:rPr>
              <w:t>1,883</w:t>
            </w:r>
          </w:p>
        </w:tc>
        <w:tc>
          <w:tcPr>
            <w:tcW w:w="960" w:type="dxa"/>
            <w:shd w:val="clear" w:color="000000" w:fill="FFFFFF"/>
            <w:noWrap/>
            <w:vAlign w:val="center"/>
            <w:hideMark/>
          </w:tcPr>
          <w:p w14:paraId="5F1FCF77" w14:textId="77777777" w:rsidR="009C5C7B" w:rsidRPr="00D05C6D" w:rsidRDefault="009C5C7B" w:rsidP="00043DCC">
            <w:pPr>
              <w:jc w:val="right"/>
              <w:rPr>
                <w:rFonts w:ascii="Arial" w:hAnsi="Arial" w:cs="Arial"/>
                <w:color w:val="000000"/>
                <w:lang w:val="en-GB" w:eastAsia="en-SG"/>
              </w:rPr>
            </w:pPr>
            <w:r w:rsidRPr="00D05C6D">
              <w:rPr>
                <w:rFonts w:ascii="Arial" w:hAnsi="Arial" w:cs="Arial"/>
                <w:color w:val="000000"/>
                <w:lang w:val="en-GB" w:eastAsia="en-SG"/>
              </w:rPr>
              <w:t>853</w:t>
            </w:r>
          </w:p>
        </w:tc>
        <w:tc>
          <w:tcPr>
            <w:tcW w:w="960" w:type="dxa"/>
            <w:shd w:val="clear" w:color="000000" w:fill="FFFFFF"/>
            <w:noWrap/>
            <w:vAlign w:val="center"/>
            <w:hideMark/>
          </w:tcPr>
          <w:p w14:paraId="6266F938" w14:textId="77777777" w:rsidR="009C5C7B" w:rsidRPr="00D05C6D" w:rsidRDefault="009C5C7B" w:rsidP="00043DCC">
            <w:pPr>
              <w:jc w:val="right"/>
              <w:rPr>
                <w:rFonts w:ascii="Arial" w:hAnsi="Arial" w:cs="Arial"/>
                <w:color w:val="000000"/>
                <w:lang w:val="en-GB" w:eastAsia="en-SG"/>
              </w:rPr>
            </w:pPr>
            <w:r w:rsidRPr="00D05C6D">
              <w:rPr>
                <w:rFonts w:ascii="Arial" w:hAnsi="Arial" w:cs="Arial"/>
                <w:color w:val="000000"/>
                <w:lang w:val="en-GB" w:eastAsia="en-SG"/>
              </w:rPr>
              <w:t>0</w:t>
            </w:r>
          </w:p>
        </w:tc>
      </w:tr>
      <w:tr w:rsidR="009C5C7B" w:rsidRPr="00D05C6D" w14:paraId="4DE18146" w14:textId="77777777" w:rsidTr="00043DCC">
        <w:trPr>
          <w:trHeight w:val="290"/>
          <w:jc w:val="center"/>
        </w:trPr>
        <w:tc>
          <w:tcPr>
            <w:tcW w:w="3812" w:type="dxa"/>
            <w:shd w:val="clear" w:color="000000" w:fill="FFFFFF"/>
            <w:vAlign w:val="center"/>
            <w:hideMark/>
          </w:tcPr>
          <w:p w14:paraId="2DEF2739" w14:textId="77777777" w:rsidR="009C5C7B" w:rsidRPr="00D05C6D" w:rsidRDefault="009C5C7B" w:rsidP="00043DCC">
            <w:pPr>
              <w:rPr>
                <w:rFonts w:ascii="Arial" w:hAnsi="Arial" w:cs="Arial"/>
                <w:color w:val="000000"/>
                <w:lang w:val="en-GB" w:eastAsia="en-SG"/>
              </w:rPr>
            </w:pPr>
            <w:r w:rsidRPr="00D05C6D">
              <w:rPr>
                <w:rFonts w:ascii="Arial" w:hAnsi="Arial" w:cs="Arial"/>
                <w:color w:val="000000"/>
                <w:lang w:val="en-GB" w:eastAsia="en-SG"/>
              </w:rPr>
              <w:t>Phone</w:t>
            </w:r>
          </w:p>
        </w:tc>
        <w:tc>
          <w:tcPr>
            <w:tcW w:w="960" w:type="dxa"/>
            <w:shd w:val="clear" w:color="000000" w:fill="FFFFFF"/>
            <w:noWrap/>
            <w:vAlign w:val="center"/>
            <w:hideMark/>
          </w:tcPr>
          <w:p w14:paraId="4AC0849B" w14:textId="77777777" w:rsidR="009C5C7B" w:rsidRPr="00D05C6D" w:rsidRDefault="009C5C7B" w:rsidP="00043DCC">
            <w:pPr>
              <w:jc w:val="right"/>
              <w:rPr>
                <w:rFonts w:ascii="Arial" w:hAnsi="Arial" w:cs="Arial"/>
                <w:b/>
                <w:bCs/>
                <w:color w:val="000000"/>
                <w:lang w:val="en-GB" w:eastAsia="en-SG"/>
              </w:rPr>
            </w:pPr>
            <w:r w:rsidRPr="00D05C6D">
              <w:rPr>
                <w:rFonts w:ascii="Arial" w:hAnsi="Arial" w:cs="Arial"/>
                <w:b/>
                <w:bCs/>
                <w:color w:val="000000"/>
                <w:lang w:val="en-GB" w:eastAsia="en-SG"/>
              </w:rPr>
              <w:t>3,358</w:t>
            </w:r>
          </w:p>
        </w:tc>
        <w:tc>
          <w:tcPr>
            <w:tcW w:w="960" w:type="dxa"/>
            <w:shd w:val="clear" w:color="000000" w:fill="FFFFFF"/>
            <w:noWrap/>
            <w:vAlign w:val="center"/>
            <w:hideMark/>
          </w:tcPr>
          <w:p w14:paraId="56AC1269" w14:textId="77777777" w:rsidR="009C5C7B" w:rsidRPr="00D05C6D" w:rsidRDefault="009C5C7B" w:rsidP="00043DCC">
            <w:pPr>
              <w:jc w:val="right"/>
              <w:rPr>
                <w:rFonts w:ascii="Arial" w:hAnsi="Arial" w:cs="Arial"/>
                <w:color w:val="000000"/>
                <w:lang w:val="en-GB" w:eastAsia="en-SG"/>
              </w:rPr>
            </w:pPr>
            <w:r w:rsidRPr="00D05C6D">
              <w:rPr>
                <w:rFonts w:ascii="Arial" w:hAnsi="Arial" w:cs="Arial"/>
                <w:color w:val="000000"/>
                <w:lang w:val="en-GB" w:eastAsia="en-SG"/>
              </w:rPr>
              <w:t>7,702</w:t>
            </w:r>
          </w:p>
        </w:tc>
        <w:tc>
          <w:tcPr>
            <w:tcW w:w="960" w:type="dxa"/>
            <w:shd w:val="clear" w:color="000000" w:fill="FFFFFF"/>
            <w:noWrap/>
            <w:vAlign w:val="center"/>
            <w:hideMark/>
          </w:tcPr>
          <w:p w14:paraId="224B39C3" w14:textId="77777777" w:rsidR="009C5C7B" w:rsidRPr="00D05C6D" w:rsidRDefault="009C5C7B" w:rsidP="00043DCC">
            <w:pPr>
              <w:jc w:val="right"/>
              <w:rPr>
                <w:rFonts w:ascii="Arial" w:hAnsi="Arial" w:cs="Arial"/>
                <w:color w:val="000000"/>
                <w:lang w:val="en-GB" w:eastAsia="en-SG"/>
              </w:rPr>
            </w:pPr>
            <w:r w:rsidRPr="00D05C6D">
              <w:rPr>
                <w:rFonts w:ascii="Arial" w:hAnsi="Arial" w:cs="Arial"/>
                <w:color w:val="000000"/>
                <w:lang w:val="en-GB" w:eastAsia="en-SG"/>
              </w:rPr>
              <w:t>3,073</w:t>
            </w:r>
          </w:p>
        </w:tc>
        <w:tc>
          <w:tcPr>
            <w:tcW w:w="960" w:type="dxa"/>
            <w:shd w:val="clear" w:color="000000" w:fill="FFFFFF"/>
            <w:noWrap/>
            <w:vAlign w:val="center"/>
            <w:hideMark/>
          </w:tcPr>
          <w:p w14:paraId="3AF3ABBB" w14:textId="77777777" w:rsidR="009C5C7B" w:rsidRPr="00D05C6D" w:rsidRDefault="009C5C7B" w:rsidP="00043DCC">
            <w:pPr>
              <w:jc w:val="right"/>
              <w:rPr>
                <w:rFonts w:ascii="Arial" w:hAnsi="Arial" w:cs="Arial"/>
                <w:color w:val="000000"/>
                <w:lang w:val="en-GB" w:eastAsia="en-SG"/>
              </w:rPr>
            </w:pPr>
            <w:r w:rsidRPr="00D05C6D">
              <w:rPr>
                <w:rFonts w:ascii="Arial" w:hAnsi="Arial" w:cs="Arial"/>
                <w:color w:val="000000"/>
                <w:lang w:val="en-GB" w:eastAsia="en-SG"/>
              </w:rPr>
              <w:t>615</w:t>
            </w:r>
          </w:p>
        </w:tc>
        <w:tc>
          <w:tcPr>
            <w:tcW w:w="960" w:type="dxa"/>
            <w:shd w:val="clear" w:color="000000" w:fill="FFFFFF"/>
            <w:noWrap/>
            <w:vAlign w:val="center"/>
            <w:hideMark/>
          </w:tcPr>
          <w:p w14:paraId="3110001F" w14:textId="77777777" w:rsidR="009C5C7B" w:rsidRPr="00D05C6D" w:rsidRDefault="009C5C7B" w:rsidP="00043DCC">
            <w:pPr>
              <w:jc w:val="right"/>
              <w:rPr>
                <w:rFonts w:ascii="Arial" w:hAnsi="Arial" w:cs="Arial"/>
                <w:color w:val="000000"/>
                <w:lang w:val="en-GB" w:eastAsia="en-SG"/>
              </w:rPr>
            </w:pPr>
            <w:r w:rsidRPr="00D05C6D">
              <w:rPr>
                <w:rFonts w:ascii="Arial" w:hAnsi="Arial" w:cs="Arial"/>
                <w:color w:val="000000"/>
                <w:lang w:val="en-GB" w:eastAsia="en-SG"/>
              </w:rPr>
              <w:t>162</w:t>
            </w:r>
          </w:p>
        </w:tc>
      </w:tr>
      <w:tr w:rsidR="009C5C7B" w:rsidRPr="00D05C6D" w14:paraId="0B6F3750" w14:textId="77777777" w:rsidTr="00043DCC">
        <w:trPr>
          <w:trHeight w:val="300"/>
          <w:jc w:val="center"/>
        </w:trPr>
        <w:tc>
          <w:tcPr>
            <w:tcW w:w="3812" w:type="dxa"/>
            <w:shd w:val="clear" w:color="000000" w:fill="FFFFFF"/>
            <w:vAlign w:val="center"/>
            <w:hideMark/>
          </w:tcPr>
          <w:p w14:paraId="5F29365D" w14:textId="77777777" w:rsidR="009C5C7B" w:rsidRPr="00D05C6D" w:rsidRDefault="009C5C7B" w:rsidP="00043DCC">
            <w:pPr>
              <w:rPr>
                <w:rFonts w:ascii="Arial" w:hAnsi="Arial" w:cs="Arial"/>
                <w:color w:val="000000"/>
                <w:lang w:val="en-GB" w:eastAsia="en-SG"/>
              </w:rPr>
            </w:pPr>
            <w:r w:rsidRPr="00D05C6D">
              <w:rPr>
                <w:rFonts w:ascii="Arial" w:hAnsi="Arial" w:cs="Arial"/>
                <w:color w:val="000000"/>
                <w:lang w:val="en-GB" w:eastAsia="en-SG"/>
              </w:rPr>
              <w:t>Other</w:t>
            </w:r>
          </w:p>
        </w:tc>
        <w:tc>
          <w:tcPr>
            <w:tcW w:w="960" w:type="dxa"/>
            <w:shd w:val="clear" w:color="000000" w:fill="FFFFFF"/>
            <w:noWrap/>
            <w:vAlign w:val="center"/>
            <w:hideMark/>
          </w:tcPr>
          <w:p w14:paraId="4B17891E" w14:textId="77777777" w:rsidR="009C5C7B" w:rsidRPr="00D05C6D" w:rsidRDefault="009C5C7B" w:rsidP="00043DCC">
            <w:pPr>
              <w:jc w:val="right"/>
              <w:rPr>
                <w:rFonts w:ascii="Arial" w:hAnsi="Arial" w:cs="Arial"/>
                <w:b/>
                <w:bCs/>
                <w:color w:val="000000"/>
                <w:lang w:val="en-GB" w:eastAsia="en-SG"/>
              </w:rPr>
            </w:pPr>
            <w:r w:rsidRPr="00D05C6D">
              <w:rPr>
                <w:rFonts w:ascii="Arial" w:hAnsi="Arial" w:cs="Arial"/>
                <w:b/>
                <w:bCs/>
                <w:color w:val="000000"/>
                <w:lang w:val="en-GB" w:eastAsia="en-SG"/>
              </w:rPr>
              <w:t>5,851</w:t>
            </w:r>
          </w:p>
        </w:tc>
        <w:tc>
          <w:tcPr>
            <w:tcW w:w="960" w:type="dxa"/>
            <w:shd w:val="clear" w:color="000000" w:fill="FFFFFF"/>
            <w:noWrap/>
            <w:vAlign w:val="center"/>
            <w:hideMark/>
          </w:tcPr>
          <w:p w14:paraId="60F41CFD" w14:textId="77777777" w:rsidR="009C5C7B" w:rsidRPr="00D05C6D" w:rsidRDefault="009C5C7B" w:rsidP="00043DCC">
            <w:pPr>
              <w:jc w:val="right"/>
              <w:rPr>
                <w:rFonts w:ascii="Arial" w:hAnsi="Arial" w:cs="Arial"/>
                <w:color w:val="000000"/>
                <w:lang w:val="en-GB" w:eastAsia="en-SG"/>
              </w:rPr>
            </w:pPr>
            <w:r w:rsidRPr="00D05C6D">
              <w:rPr>
                <w:rFonts w:ascii="Arial" w:hAnsi="Arial" w:cs="Arial"/>
                <w:color w:val="000000"/>
                <w:lang w:val="en-GB" w:eastAsia="en-SG"/>
              </w:rPr>
              <w:t>6,234</w:t>
            </w:r>
          </w:p>
        </w:tc>
        <w:tc>
          <w:tcPr>
            <w:tcW w:w="960" w:type="dxa"/>
            <w:shd w:val="clear" w:color="000000" w:fill="FFFFFF"/>
            <w:noWrap/>
            <w:vAlign w:val="center"/>
            <w:hideMark/>
          </w:tcPr>
          <w:p w14:paraId="1008EEA1" w14:textId="77777777" w:rsidR="009C5C7B" w:rsidRPr="00D05C6D" w:rsidRDefault="009C5C7B" w:rsidP="00043DCC">
            <w:pPr>
              <w:jc w:val="right"/>
              <w:rPr>
                <w:rFonts w:ascii="Arial" w:hAnsi="Arial" w:cs="Arial"/>
                <w:color w:val="000000"/>
                <w:lang w:val="en-GB" w:eastAsia="en-SG"/>
              </w:rPr>
            </w:pPr>
            <w:r w:rsidRPr="00D05C6D">
              <w:rPr>
                <w:rFonts w:ascii="Arial" w:hAnsi="Arial" w:cs="Arial"/>
                <w:color w:val="000000"/>
                <w:lang w:val="en-GB" w:eastAsia="en-SG"/>
              </w:rPr>
              <w:t>6,217</w:t>
            </w:r>
          </w:p>
        </w:tc>
        <w:tc>
          <w:tcPr>
            <w:tcW w:w="960" w:type="dxa"/>
            <w:shd w:val="clear" w:color="000000" w:fill="FFFFFF"/>
            <w:noWrap/>
            <w:vAlign w:val="center"/>
            <w:hideMark/>
          </w:tcPr>
          <w:p w14:paraId="41B74C5D" w14:textId="77777777" w:rsidR="009C5C7B" w:rsidRPr="00D05C6D" w:rsidRDefault="009C5C7B" w:rsidP="00043DCC">
            <w:pPr>
              <w:jc w:val="right"/>
              <w:rPr>
                <w:rFonts w:ascii="Arial" w:hAnsi="Arial" w:cs="Arial"/>
                <w:color w:val="000000"/>
                <w:lang w:val="en-GB" w:eastAsia="en-SG"/>
              </w:rPr>
            </w:pPr>
            <w:r w:rsidRPr="00D05C6D">
              <w:rPr>
                <w:rFonts w:ascii="Arial" w:hAnsi="Arial" w:cs="Arial"/>
                <w:color w:val="000000"/>
                <w:lang w:val="en-GB" w:eastAsia="en-SG"/>
              </w:rPr>
              <w:t>5,590</w:t>
            </w:r>
          </w:p>
        </w:tc>
        <w:tc>
          <w:tcPr>
            <w:tcW w:w="960" w:type="dxa"/>
            <w:shd w:val="clear" w:color="000000" w:fill="FFFFFF"/>
            <w:noWrap/>
            <w:vAlign w:val="center"/>
            <w:hideMark/>
          </w:tcPr>
          <w:p w14:paraId="2FF95644" w14:textId="77777777" w:rsidR="009C5C7B" w:rsidRPr="00D05C6D" w:rsidRDefault="009C5C7B" w:rsidP="00043DCC">
            <w:pPr>
              <w:jc w:val="right"/>
              <w:rPr>
                <w:rFonts w:ascii="Arial" w:hAnsi="Arial" w:cs="Arial"/>
                <w:color w:val="000000"/>
                <w:lang w:val="en-GB" w:eastAsia="en-SG"/>
              </w:rPr>
            </w:pPr>
            <w:r w:rsidRPr="00D05C6D">
              <w:rPr>
                <w:rFonts w:ascii="Arial" w:hAnsi="Arial" w:cs="Arial"/>
                <w:color w:val="000000"/>
                <w:lang w:val="en-GB" w:eastAsia="en-SG"/>
              </w:rPr>
              <w:t>4,508</w:t>
            </w:r>
          </w:p>
        </w:tc>
      </w:tr>
      <w:tr w:rsidR="009C5C7B" w:rsidRPr="00D05C6D" w14:paraId="39DEA97F" w14:textId="77777777" w:rsidTr="00043DCC">
        <w:trPr>
          <w:trHeight w:val="300"/>
          <w:jc w:val="center"/>
        </w:trPr>
        <w:tc>
          <w:tcPr>
            <w:tcW w:w="3812" w:type="dxa"/>
            <w:shd w:val="clear" w:color="000000" w:fill="FFFFFF"/>
            <w:vAlign w:val="center"/>
            <w:hideMark/>
          </w:tcPr>
          <w:p w14:paraId="44A9ABEA" w14:textId="77777777" w:rsidR="009C5C7B" w:rsidRPr="00D05C6D" w:rsidRDefault="009C5C7B" w:rsidP="00043DCC">
            <w:pPr>
              <w:ind w:firstLineChars="100" w:firstLine="200"/>
              <w:rPr>
                <w:rFonts w:ascii="Arial" w:hAnsi="Arial" w:cs="Arial"/>
                <w:color w:val="000000"/>
                <w:lang w:val="en-GB" w:eastAsia="en-SG"/>
              </w:rPr>
            </w:pPr>
            <w:r w:rsidRPr="00D05C6D">
              <w:rPr>
                <w:rFonts w:ascii="Arial" w:hAnsi="Arial" w:cs="Arial"/>
                <w:color w:val="000000"/>
                <w:lang w:val="en-GB" w:eastAsia="en-SG"/>
              </w:rPr>
              <w:t>Total</w:t>
            </w:r>
          </w:p>
        </w:tc>
        <w:tc>
          <w:tcPr>
            <w:tcW w:w="960" w:type="dxa"/>
            <w:shd w:val="clear" w:color="000000" w:fill="FFFFFF"/>
            <w:noWrap/>
            <w:vAlign w:val="center"/>
            <w:hideMark/>
          </w:tcPr>
          <w:p w14:paraId="3C34FE29" w14:textId="77777777" w:rsidR="009C5C7B" w:rsidRPr="00D05C6D" w:rsidRDefault="009C5C7B" w:rsidP="00043DCC">
            <w:pPr>
              <w:jc w:val="right"/>
              <w:rPr>
                <w:rFonts w:ascii="Arial" w:hAnsi="Arial" w:cs="Arial"/>
                <w:b/>
                <w:bCs/>
                <w:color w:val="000000"/>
                <w:lang w:val="en-GB" w:eastAsia="en-SG"/>
              </w:rPr>
            </w:pPr>
            <w:r w:rsidRPr="00D05C6D">
              <w:rPr>
                <w:rFonts w:ascii="Arial" w:hAnsi="Arial" w:cs="Arial"/>
                <w:b/>
                <w:bCs/>
                <w:color w:val="000000"/>
                <w:lang w:val="en-GB" w:eastAsia="en-SG"/>
              </w:rPr>
              <w:t xml:space="preserve">$85,320 </w:t>
            </w:r>
          </w:p>
        </w:tc>
        <w:tc>
          <w:tcPr>
            <w:tcW w:w="960" w:type="dxa"/>
            <w:shd w:val="clear" w:color="000000" w:fill="FFFFFF"/>
            <w:noWrap/>
            <w:vAlign w:val="center"/>
            <w:hideMark/>
          </w:tcPr>
          <w:p w14:paraId="58072FAD" w14:textId="77777777" w:rsidR="009C5C7B" w:rsidRPr="00D05C6D" w:rsidRDefault="009C5C7B" w:rsidP="00043DCC">
            <w:pPr>
              <w:jc w:val="right"/>
              <w:rPr>
                <w:rFonts w:ascii="Arial" w:hAnsi="Arial" w:cs="Arial"/>
                <w:color w:val="000000"/>
                <w:lang w:val="en-GB" w:eastAsia="en-SG"/>
              </w:rPr>
            </w:pPr>
            <w:r w:rsidRPr="00D05C6D">
              <w:rPr>
                <w:rFonts w:ascii="Arial" w:hAnsi="Arial" w:cs="Arial"/>
                <w:color w:val="000000"/>
                <w:lang w:val="en-GB" w:eastAsia="en-SG"/>
              </w:rPr>
              <w:t xml:space="preserve">$93,580 </w:t>
            </w:r>
          </w:p>
        </w:tc>
        <w:tc>
          <w:tcPr>
            <w:tcW w:w="960" w:type="dxa"/>
            <w:shd w:val="clear" w:color="000000" w:fill="FFFFFF"/>
            <w:noWrap/>
            <w:vAlign w:val="center"/>
            <w:hideMark/>
          </w:tcPr>
          <w:p w14:paraId="26BCF650" w14:textId="77777777" w:rsidR="009C5C7B" w:rsidRPr="00D05C6D" w:rsidRDefault="009C5C7B" w:rsidP="00043DCC">
            <w:pPr>
              <w:jc w:val="right"/>
              <w:rPr>
                <w:rFonts w:ascii="Arial" w:hAnsi="Arial" w:cs="Arial"/>
                <w:color w:val="000000"/>
                <w:lang w:val="en-GB" w:eastAsia="en-SG"/>
              </w:rPr>
            </w:pPr>
            <w:r w:rsidRPr="00D05C6D">
              <w:rPr>
                <w:rFonts w:ascii="Arial" w:hAnsi="Arial" w:cs="Arial"/>
                <w:color w:val="000000"/>
                <w:lang w:val="en-GB" w:eastAsia="en-SG"/>
              </w:rPr>
              <w:t xml:space="preserve">$86,833 </w:t>
            </w:r>
          </w:p>
        </w:tc>
        <w:tc>
          <w:tcPr>
            <w:tcW w:w="960" w:type="dxa"/>
            <w:shd w:val="clear" w:color="000000" w:fill="FFFFFF"/>
            <w:noWrap/>
            <w:vAlign w:val="center"/>
            <w:hideMark/>
          </w:tcPr>
          <w:p w14:paraId="3A421535" w14:textId="77777777" w:rsidR="009C5C7B" w:rsidRPr="00D05C6D" w:rsidRDefault="009C5C7B" w:rsidP="00043DCC">
            <w:pPr>
              <w:jc w:val="right"/>
              <w:rPr>
                <w:rFonts w:ascii="Arial" w:hAnsi="Arial" w:cs="Arial"/>
                <w:color w:val="000000"/>
                <w:lang w:val="en-GB" w:eastAsia="en-SG"/>
              </w:rPr>
            </w:pPr>
            <w:r w:rsidRPr="00D05C6D">
              <w:rPr>
                <w:rFonts w:ascii="Arial" w:hAnsi="Arial" w:cs="Arial"/>
                <w:color w:val="000000"/>
                <w:lang w:val="en-GB" w:eastAsia="en-SG"/>
              </w:rPr>
              <w:t xml:space="preserve">$77,849 </w:t>
            </w:r>
          </w:p>
        </w:tc>
        <w:tc>
          <w:tcPr>
            <w:tcW w:w="960" w:type="dxa"/>
            <w:shd w:val="clear" w:color="000000" w:fill="FFFFFF"/>
            <w:noWrap/>
            <w:vAlign w:val="center"/>
            <w:hideMark/>
          </w:tcPr>
          <w:p w14:paraId="14346A4C" w14:textId="77777777" w:rsidR="009C5C7B" w:rsidRPr="00D05C6D" w:rsidRDefault="009C5C7B" w:rsidP="00043DCC">
            <w:pPr>
              <w:jc w:val="right"/>
              <w:rPr>
                <w:rFonts w:ascii="Arial" w:hAnsi="Arial" w:cs="Arial"/>
                <w:color w:val="000000"/>
                <w:lang w:val="en-GB" w:eastAsia="en-SG"/>
              </w:rPr>
            </w:pPr>
            <w:r w:rsidRPr="00D05C6D">
              <w:rPr>
                <w:rFonts w:ascii="Arial" w:hAnsi="Arial" w:cs="Arial"/>
                <w:color w:val="000000"/>
                <w:lang w:val="en-GB" w:eastAsia="en-SG"/>
              </w:rPr>
              <w:t xml:space="preserve">$73,723 </w:t>
            </w:r>
          </w:p>
        </w:tc>
      </w:tr>
    </w:tbl>
    <w:p w14:paraId="2E193658" w14:textId="77777777" w:rsidR="009C5C7B" w:rsidRPr="00D05C6D" w:rsidRDefault="009C5C7B" w:rsidP="009C5C7B">
      <w:pPr>
        <w:rPr>
          <w:rFonts w:eastAsia="SimSun"/>
          <w:lang w:val="en-GB"/>
        </w:rPr>
      </w:pPr>
    </w:p>
    <w:p w14:paraId="18469335" w14:textId="77777777" w:rsidR="009C5C7B" w:rsidRPr="00D05C6D" w:rsidRDefault="009C5C7B" w:rsidP="009C5C7B">
      <w:pPr>
        <w:pStyle w:val="Footnote"/>
        <w:rPr>
          <w:rFonts w:eastAsia="SimSun"/>
          <w:color w:val="000000" w:themeColor="text1"/>
          <w:lang w:val="en-GB"/>
        </w:rPr>
      </w:pPr>
      <w:r w:rsidRPr="00D05C6D">
        <w:rPr>
          <w:rFonts w:eastAsia="SimSun"/>
          <w:color w:val="000000" w:themeColor="text1"/>
          <w:lang w:val="en-GB"/>
        </w:rPr>
        <w:t xml:space="preserve">Note: </w:t>
      </w:r>
      <w:r w:rsidRPr="00D80E31">
        <w:rPr>
          <w:rFonts w:eastAsia="SimSun"/>
          <w:color w:val="000000" w:themeColor="text1"/>
          <w:vertAlign w:val="superscript"/>
          <w:lang w:val="en-GB"/>
        </w:rPr>
        <w:t>(a)</w:t>
      </w:r>
      <w:r w:rsidRPr="00D05C6D">
        <w:rPr>
          <w:rFonts w:eastAsia="SimSun"/>
          <w:color w:val="000000" w:themeColor="text1"/>
          <w:lang w:val="en-GB"/>
        </w:rPr>
        <w:t xml:space="preserve"> Included a net $6.6 billion of revenue deferrals related to sales of Windows 10.</w:t>
      </w:r>
    </w:p>
    <w:p w14:paraId="668A056F" w14:textId="77777777" w:rsidR="009C5C7B" w:rsidRPr="00D05C6D" w:rsidRDefault="009C5C7B" w:rsidP="009C5C7B">
      <w:pPr>
        <w:pStyle w:val="Footnote"/>
        <w:rPr>
          <w:rFonts w:eastAsia="SimSun"/>
          <w:color w:val="000000" w:themeColor="text1"/>
          <w:lang w:val="en-GB"/>
        </w:rPr>
      </w:pPr>
      <w:r w:rsidRPr="00D05C6D">
        <w:rPr>
          <w:rFonts w:eastAsia="SimSun"/>
          <w:color w:val="000000" w:themeColor="text1"/>
          <w:lang w:val="en-GB"/>
        </w:rPr>
        <w:t xml:space="preserve">Source: Created by the authors based on Microsoft Corporation, </w:t>
      </w:r>
      <w:r w:rsidRPr="00D05C6D">
        <w:rPr>
          <w:rFonts w:eastAsia="SimSun"/>
          <w:i/>
          <w:color w:val="000000" w:themeColor="text1"/>
          <w:lang w:val="en-GB"/>
        </w:rPr>
        <w:t>Annual Report 2016</w:t>
      </w:r>
      <w:r w:rsidRPr="00D05C6D">
        <w:rPr>
          <w:rFonts w:eastAsia="SimSun"/>
          <w:color w:val="000000" w:themeColor="text1"/>
          <w:lang w:val="en-GB"/>
        </w:rPr>
        <w:t xml:space="preserve">, 2017, accessed April 20, 2018, </w:t>
      </w:r>
      <w:r w:rsidRPr="00005664">
        <w:rPr>
          <w:rFonts w:eastAsia="SimSun"/>
          <w:color w:val="000000" w:themeColor="text1"/>
          <w:lang w:val="en-GB"/>
        </w:rPr>
        <w:t>www.microsoft.com/investor/reports/ar16/index.html</w:t>
      </w:r>
      <w:r w:rsidRPr="00D05C6D">
        <w:rPr>
          <w:rFonts w:eastAsia="SimSun"/>
          <w:color w:val="000000" w:themeColor="text1"/>
          <w:lang w:val="en-GB"/>
        </w:rPr>
        <w:t xml:space="preserve">; Microsoft Corporation, </w:t>
      </w:r>
      <w:r w:rsidRPr="00D05C6D">
        <w:rPr>
          <w:rFonts w:eastAsia="SimSun"/>
          <w:i/>
          <w:color w:val="000000" w:themeColor="text1"/>
          <w:lang w:val="en-GB"/>
        </w:rPr>
        <w:t>Annual Report 2014</w:t>
      </w:r>
      <w:r w:rsidRPr="00D05C6D">
        <w:rPr>
          <w:rFonts w:eastAsia="SimSun"/>
          <w:color w:val="000000" w:themeColor="text1"/>
          <w:lang w:val="en-GB"/>
        </w:rPr>
        <w:t xml:space="preserve">, 2015, accessed April 20, 2018, </w:t>
      </w:r>
      <w:r w:rsidRPr="00005664">
        <w:rPr>
          <w:rFonts w:eastAsia="SimSun"/>
          <w:color w:val="000000" w:themeColor="text1"/>
          <w:lang w:val="en-GB"/>
        </w:rPr>
        <w:t>www.microsoft.com/investor/reports/ar14/index.html</w:t>
      </w:r>
      <w:r w:rsidRPr="00D05C6D">
        <w:rPr>
          <w:rFonts w:eastAsia="SimSun"/>
          <w:color w:val="000000" w:themeColor="text1"/>
          <w:lang w:val="en-GB"/>
        </w:rPr>
        <w:t>.</w:t>
      </w:r>
    </w:p>
    <w:p w14:paraId="57FF6178" w14:textId="77777777" w:rsidR="009C5C7B" w:rsidRPr="00D05C6D" w:rsidRDefault="009C5C7B" w:rsidP="009C5C7B">
      <w:pPr>
        <w:rPr>
          <w:rFonts w:eastAsia="SimSun"/>
          <w:lang w:val="en-GB"/>
        </w:rPr>
      </w:pPr>
    </w:p>
    <w:p w14:paraId="7B4B12E1" w14:textId="77777777" w:rsidR="009C5C7B" w:rsidRPr="00D05C6D" w:rsidRDefault="009C5C7B" w:rsidP="009C5C7B">
      <w:pPr>
        <w:rPr>
          <w:rFonts w:eastAsia="SimSun"/>
          <w:lang w:val="en-GB"/>
        </w:rPr>
      </w:pPr>
    </w:p>
    <w:p w14:paraId="0A203D39" w14:textId="77777777" w:rsidR="009C5C7B" w:rsidRDefault="009C5C7B" w:rsidP="009C5C7B">
      <w:pPr>
        <w:pStyle w:val="ExhibitHeading"/>
        <w:rPr>
          <w:rFonts w:eastAsia="SimSun"/>
          <w:lang w:val="en-GB"/>
        </w:rPr>
      </w:pPr>
      <w:r w:rsidRPr="00D05C6D">
        <w:rPr>
          <w:rFonts w:eastAsia="SimSun"/>
          <w:lang w:val="en-GB"/>
        </w:rPr>
        <w:t>EXHIBIT 4: WORLDWIDE PUBLIC CLOUD SERVICES FORECAST (US$ MILLIONS)</w:t>
      </w:r>
    </w:p>
    <w:p w14:paraId="11D97460" w14:textId="77777777" w:rsidR="009C5C7B" w:rsidRDefault="009C5C7B" w:rsidP="009C5C7B">
      <w:pPr>
        <w:pStyle w:val="ExhibitHeading"/>
        <w:rPr>
          <w:rFonts w:eastAsia="SimSun"/>
          <w:lang w:val="en-GB"/>
        </w:rPr>
      </w:pPr>
    </w:p>
    <w:tbl>
      <w:tblPr>
        <w:tblStyle w:val="TableGrid"/>
        <w:tblW w:w="0" w:type="auto"/>
        <w:jc w:val="center"/>
        <w:tblLook w:val="04A0" w:firstRow="1" w:lastRow="0" w:firstColumn="1" w:lastColumn="0" w:noHBand="0" w:noVBand="1"/>
      </w:tblPr>
      <w:tblGrid>
        <w:gridCol w:w="4135"/>
        <w:gridCol w:w="939"/>
        <w:gridCol w:w="951"/>
        <w:gridCol w:w="990"/>
        <w:gridCol w:w="990"/>
        <w:gridCol w:w="990"/>
      </w:tblGrid>
      <w:tr w:rsidR="009C5C7B" w14:paraId="20E407BB" w14:textId="77777777" w:rsidTr="00043DCC">
        <w:trPr>
          <w:jc w:val="center"/>
        </w:trPr>
        <w:tc>
          <w:tcPr>
            <w:tcW w:w="4135" w:type="dxa"/>
          </w:tcPr>
          <w:p w14:paraId="5E5230FC" w14:textId="77777777" w:rsidR="009C5C7B" w:rsidRDefault="009C5C7B" w:rsidP="00043DCC">
            <w:pPr>
              <w:pStyle w:val="ExhibitHeading"/>
              <w:rPr>
                <w:rFonts w:eastAsia="SimSun"/>
                <w:lang w:val="en-GB"/>
              </w:rPr>
            </w:pPr>
          </w:p>
        </w:tc>
        <w:tc>
          <w:tcPr>
            <w:tcW w:w="939" w:type="dxa"/>
          </w:tcPr>
          <w:p w14:paraId="122E1089" w14:textId="77777777" w:rsidR="009C5C7B" w:rsidRDefault="009C5C7B" w:rsidP="00043DCC">
            <w:pPr>
              <w:pStyle w:val="ExhibitHeading"/>
              <w:rPr>
                <w:rFonts w:eastAsia="SimSun"/>
                <w:lang w:val="en-GB"/>
              </w:rPr>
            </w:pPr>
            <w:r>
              <w:rPr>
                <w:rFonts w:eastAsia="SimSun"/>
                <w:lang w:val="en-GB"/>
              </w:rPr>
              <w:t>2016</w:t>
            </w:r>
          </w:p>
        </w:tc>
        <w:tc>
          <w:tcPr>
            <w:tcW w:w="951" w:type="dxa"/>
          </w:tcPr>
          <w:p w14:paraId="0C3D1B35" w14:textId="77777777" w:rsidR="009C5C7B" w:rsidRDefault="009C5C7B" w:rsidP="00043DCC">
            <w:pPr>
              <w:pStyle w:val="ExhibitHeading"/>
              <w:rPr>
                <w:rFonts w:eastAsia="SimSun"/>
                <w:lang w:val="en-GB"/>
              </w:rPr>
            </w:pPr>
            <w:r>
              <w:rPr>
                <w:rFonts w:eastAsia="SimSun"/>
                <w:lang w:val="en-GB"/>
              </w:rPr>
              <w:t>2017</w:t>
            </w:r>
          </w:p>
        </w:tc>
        <w:tc>
          <w:tcPr>
            <w:tcW w:w="990" w:type="dxa"/>
          </w:tcPr>
          <w:p w14:paraId="1F498604" w14:textId="77777777" w:rsidR="009C5C7B" w:rsidRDefault="009C5C7B" w:rsidP="00043DCC">
            <w:pPr>
              <w:pStyle w:val="ExhibitHeading"/>
              <w:rPr>
                <w:rFonts w:eastAsia="SimSun"/>
                <w:lang w:val="en-GB"/>
              </w:rPr>
            </w:pPr>
            <w:r>
              <w:rPr>
                <w:rFonts w:eastAsia="SimSun"/>
                <w:lang w:val="en-GB"/>
              </w:rPr>
              <w:t>2018</w:t>
            </w:r>
          </w:p>
        </w:tc>
        <w:tc>
          <w:tcPr>
            <w:tcW w:w="990" w:type="dxa"/>
          </w:tcPr>
          <w:p w14:paraId="62A6FF0C" w14:textId="77777777" w:rsidR="009C5C7B" w:rsidRDefault="009C5C7B" w:rsidP="00043DCC">
            <w:pPr>
              <w:pStyle w:val="ExhibitHeading"/>
              <w:rPr>
                <w:rFonts w:eastAsia="SimSun"/>
                <w:lang w:val="en-GB"/>
              </w:rPr>
            </w:pPr>
            <w:r>
              <w:rPr>
                <w:rFonts w:eastAsia="SimSun"/>
                <w:lang w:val="en-GB"/>
              </w:rPr>
              <w:t>2019</w:t>
            </w:r>
          </w:p>
        </w:tc>
        <w:tc>
          <w:tcPr>
            <w:tcW w:w="990" w:type="dxa"/>
          </w:tcPr>
          <w:p w14:paraId="3B936705" w14:textId="77777777" w:rsidR="009C5C7B" w:rsidRDefault="009C5C7B" w:rsidP="00043DCC">
            <w:pPr>
              <w:pStyle w:val="ExhibitHeading"/>
              <w:rPr>
                <w:rFonts w:eastAsia="SimSun"/>
                <w:lang w:val="en-GB"/>
              </w:rPr>
            </w:pPr>
            <w:r>
              <w:rPr>
                <w:rFonts w:eastAsia="SimSun"/>
                <w:lang w:val="en-GB"/>
              </w:rPr>
              <w:t>2020</w:t>
            </w:r>
          </w:p>
        </w:tc>
      </w:tr>
      <w:tr w:rsidR="009C5C7B" w14:paraId="2EE3693D" w14:textId="77777777" w:rsidTr="00043DCC">
        <w:trPr>
          <w:jc w:val="center"/>
        </w:trPr>
        <w:tc>
          <w:tcPr>
            <w:tcW w:w="4135" w:type="dxa"/>
            <w:vAlign w:val="center"/>
          </w:tcPr>
          <w:p w14:paraId="67094D66" w14:textId="77777777" w:rsidR="009C5C7B" w:rsidRDefault="009C5C7B" w:rsidP="00043DCC">
            <w:pPr>
              <w:pStyle w:val="ExhibitText"/>
              <w:jc w:val="left"/>
              <w:rPr>
                <w:rFonts w:eastAsia="SimSun"/>
                <w:lang w:val="en-GB"/>
              </w:rPr>
            </w:pPr>
            <w:r w:rsidRPr="005C6625">
              <w:rPr>
                <w:rFonts w:eastAsia="SimSun"/>
                <w:lang w:val="en-GB"/>
              </w:rPr>
              <w:t>Cloud Business Process Services (BPaaS)</w:t>
            </w:r>
          </w:p>
        </w:tc>
        <w:tc>
          <w:tcPr>
            <w:tcW w:w="939" w:type="dxa"/>
            <w:vAlign w:val="center"/>
          </w:tcPr>
          <w:p w14:paraId="6AEB324C" w14:textId="77777777" w:rsidR="009C5C7B" w:rsidRDefault="009C5C7B" w:rsidP="00043DCC">
            <w:pPr>
              <w:pStyle w:val="ExhibitText"/>
              <w:jc w:val="right"/>
              <w:rPr>
                <w:rFonts w:eastAsia="SimSun"/>
                <w:lang w:val="en-GB"/>
              </w:rPr>
            </w:pPr>
            <w:r w:rsidRPr="005C6625">
              <w:rPr>
                <w:rFonts w:eastAsia="SimSun"/>
                <w:lang w:val="en-GB"/>
              </w:rPr>
              <w:t>40,812</w:t>
            </w:r>
          </w:p>
        </w:tc>
        <w:tc>
          <w:tcPr>
            <w:tcW w:w="951" w:type="dxa"/>
            <w:vAlign w:val="center"/>
          </w:tcPr>
          <w:p w14:paraId="5BF56B32" w14:textId="77777777" w:rsidR="009C5C7B" w:rsidRDefault="009C5C7B" w:rsidP="00043DCC">
            <w:pPr>
              <w:pStyle w:val="ExhibitText"/>
              <w:jc w:val="right"/>
              <w:rPr>
                <w:rFonts w:eastAsia="SimSun"/>
                <w:lang w:val="en-GB"/>
              </w:rPr>
            </w:pPr>
            <w:r w:rsidRPr="005C6625">
              <w:rPr>
                <w:rFonts w:eastAsia="SimSun"/>
                <w:lang w:val="en-GB"/>
              </w:rPr>
              <w:t>43,772</w:t>
            </w:r>
          </w:p>
        </w:tc>
        <w:tc>
          <w:tcPr>
            <w:tcW w:w="990" w:type="dxa"/>
            <w:vAlign w:val="center"/>
          </w:tcPr>
          <w:p w14:paraId="711E320E" w14:textId="77777777" w:rsidR="009C5C7B" w:rsidRDefault="009C5C7B" w:rsidP="00043DCC">
            <w:pPr>
              <w:pStyle w:val="ExhibitText"/>
              <w:jc w:val="right"/>
              <w:rPr>
                <w:rFonts w:eastAsia="SimSun"/>
                <w:lang w:val="en-GB"/>
              </w:rPr>
            </w:pPr>
            <w:r w:rsidRPr="005C6625">
              <w:rPr>
                <w:rFonts w:eastAsia="SimSun"/>
                <w:lang w:val="en-GB"/>
              </w:rPr>
              <w:t>47,556</w:t>
            </w:r>
          </w:p>
        </w:tc>
        <w:tc>
          <w:tcPr>
            <w:tcW w:w="990" w:type="dxa"/>
            <w:vAlign w:val="center"/>
          </w:tcPr>
          <w:p w14:paraId="2E733B92" w14:textId="77777777" w:rsidR="009C5C7B" w:rsidRDefault="009C5C7B" w:rsidP="00043DCC">
            <w:pPr>
              <w:pStyle w:val="ExhibitText"/>
              <w:jc w:val="right"/>
              <w:rPr>
                <w:rFonts w:eastAsia="SimSun"/>
                <w:lang w:val="en-GB"/>
              </w:rPr>
            </w:pPr>
            <w:r w:rsidRPr="005C6625">
              <w:rPr>
                <w:rFonts w:eastAsia="SimSun"/>
                <w:lang w:val="en-GB"/>
              </w:rPr>
              <w:t>51,652</w:t>
            </w:r>
          </w:p>
        </w:tc>
        <w:tc>
          <w:tcPr>
            <w:tcW w:w="990" w:type="dxa"/>
            <w:vAlign w:val="center"/>
          </w:tcPr>
          <w:p w14:paraId="15C12CE1" w14:textId="77777777" w:rsidR="009C5C7B" w:rsidRDefault="009C5C7B" w:rsidP="00043DCC">
            <w:pPr>
              <w:pStyle w:val="ExhibitText"/>
              <w:jc w:val="right"/>
              <w:rPr>
                <w:rFonts w:eastAsia="SimSun"/>
                <w:lang w:val="en-GB"/>
              </w:rPr>
            </w:pPr>
            <w:r w:rsidRPr="005C6625">
              <w:rPr>
                <w:rFonts w:eastAsia="SimSun"/>
                <w:lang w:val="en-GB"/>
              </w:rPr>
              <w:t>56,176</w:t>
            </w:r>
          </w:p>
        </w:tc>
      </w:tr>
      <w:tr w:rsidR="009C5C7B" w14:paraId="3498DAD8" w14:textId="77777777" w:rsidTr="00043DCC">
        <w:trPr>
          <w:jc w:val="center"/>
        </w:trPr>
        <w:tc>
          <w:tcPr>
            <w:tcW w:w="4135" w:type="dxa"/>
            <w:vAlign w:val="center"/>
          </w:tcPr>
          <w:p w14:paraId="65491729" w14:textId="77777777" w:rsidR="009C5C7B" w:rsidRDefault="009C5C7B" w:rsidP="00043DCC">
            <w:pPr>
              <w:pStyle w:val="ExhibitText"/>
              <w:jc w:val="left"/>
              <w:rPr>
                <w:rFonts w:eastAsia="SimSun"/>
                <w:lang w:val="en-GB"/>
              </w:rPr>
            </w:pPr>
            <w:r>
              <w:rPr>
                <w:rFonts w:eastAsia="SimSun"/>
                <w:lang w:val="en-GB"/>
              </w:rPr>
              <w:t>Cloud Application Infrastructure Services (PaaS)</w:t>
            </w:r>
          </w:p>
        </w:tc>
        <w:tc>
          <w:tcPr>
            <w:tcW w:w="939" w:type="dxa"/>
            <w:vAlign w:val="center"/>
          </w:tcPr>
          <w:p w14:paraId="400A5D1B" w14:textId="77777777" w:rsidR="009C5C7B" w:rsidRDefault="009C5C7B" w:rsidP="00043DCC">
            <w:pPr>
              <w:pStyle w:val="ExhibitText"/>
              <w:jc w:val="right"/>
              <w:rPr>
                <w:rFonts w:eastAsia="SimSun"/>
                <w:lang w:val="en-GB"/>
              </w:rPr>
            </w:pPr>
            <w:r w:rsidRPr="005C6625">
              <w:rPr>
                <w:rFonts w:eastAsia="SimSun"/>
                <w:lang w:val="en-GB"/>
              </w:rPr>
              <w:t>7,169</w:t>
            </w:r>
          </w:p>
        </w:tc>
        <w:tc>
          <w:tcPr>
            <w:tcW w:w="951" w:type="dxa"/>
            <w:vAlign w:val="center"/>
          </w:tcPr>
          <w:p w14:paraId="68A2AD26" w14:textId="77777777" w:rsidR="009C5C7B" w:rsidRDefault="009C5C7B" w:rsidP="00043DCC">
            <w:pPr>
              <w:pStyle w:val="ExhibitText"/>
              <w:jc w:val="right"/>
              <w:rPr>
                <w:rFonts w:eastAsia="SimSun"/>
                <w:lang w:val="en-GB"/>
              </w:rPr>
            </w:pPr>
            <w:r w:rsidRPr="005C6625">
              <w:rPr>
                <w:rFonts w:eastAsia="SimSun"/>
                <w:lang w:val="en-GB"/>
              </w:rPr>
              <w:t>8,851</w:t>
            </w:r>
          </w:p>
        </w:tc>
        <w:tc>
          <w:tcPr>
            <w:tcW w:w="990" w:type="dxa"/>
            <w:vAlign w:val="center"/>
          </w:tcPr>
          <w:p w14:paraId="43D96A90" w14:textId="77777777" w:rsidR="009C5C7B" w:rsidRDefault="009C5C7B" w:rsidP="00043DCC">
            <w:pPr>
              <w:pStyle w:val="ExhibitText"/>
              <w:jc w:val="right"/>
              <w:rPr>
                <w:rFonts w:eastAsia="SimSun"/>
                <w:lang w:val="en-GB"/>
              </w:rPr>
            </w:pPr>
            <w:r w:rsidRPr="005C6625">
              <w:rPr>
                <w:rFonts w:eastAsia="SimSun"/>
                <w:lang w:val="en-GB"/>
              </w:rPr>
              <w:t>10,616</w:t>
            </w:r>
          </w:p>
        </w:tc>
        <w:tc>
          <w:tcPr>
            <w:tcW w:w="990" w:type="dxa"/>
            <w:vAlign w:val="center"/>
          </w:tcPr>
          <w:p w14:paraId="06D9F566" w14:textId="77777777" w:rsidR="009C5C7B" w:rsidRDefault="009C5C7B" w:rsidP="00043DCC">
            <w:pPr>
              <w:pStyle w:val="ExhibitText"/>
              <w:jc w:val="right"/>
              <w:rPr>
                <w:rFonts w:eastAsia="SimSun"/>
                <w:lang w:val="en-GB"/>
              </w:rPr>
            </w:pPr>
            <w:r w:rsidRPr="005C6625">
              <w:rPr>
                <w:rFonts w:eastAsia="SimSun"/>
                <w:lang w:val="en-GB"/>
              </w:rPr>
              <w:t>12,580</w:t>
            </w:r>
          </w:p>
        </w:tc>
        <w:tc>
          <w:tcPr>
            <w:tcW w:w="990" w:type="dxa"/>
            <w:vAlign w:val="center"/>
          </w:tcPr>
          <w:p w14:paraId="72A810C9" w14:textId="77777777" w:rsidR="009C5C7B" w:rsidRDefault="009C5C7B" w:rsidP="00043DCC">
            <w:pPr>
              <w:pStyle w:val="ExhibitText"/>
              <w:jc w:val="right"/>
              <w:rPr>
                <w:rFonts w:eastAsia="SimSun"/>
                <w:lang w:val="en-GB"/>
              </w:rPr>
            </w:pPr>
            <w:r w:rsidRPr="005C6625">
              <w:rPr>
                <w:rFonts w:eastAsia="SimSun"/>
                <w:lang w:val="en-GB"/>
              </w:rPr>
              <w:t>14,798</w:t>
            </w:r>
          </w:p>
        </w:tc>
      </w:tr>
      <w:tr w:rsidR="009C5C7B" w14:paraId="5787B95B" w14:textId="77777777" w:rsidTr="00043DCC">
        <w:trPr>
          <w:jc w:val="center"/>
        </w:trPr>
        <w:tc>
          <w:tcPr>
            <w:tcW w:w="4135" w:type="dxa"/>
            <w:vAlign w:val="center"/>
          </w:tcPr>
          <w:p w14:paraId="671052A1" w14:textId="77777777" w:rsidR="009C5C7B" w:rsidRDefault="009C5C7B" w:rsidP="00043DCC">
            <w:pPr>
              <w:pStyle w:val="ExhibitText"/>
              <w:jc w:val="left"/>
              <w:rPr>
                <w:rFonts w:eastAsia="SimSun"/>
                <w:lang w:val="en-GB"/>
              </w:rPr>
            </w:pPr>
            <w:r>
              <w:rPr>
                <w:rFonts w:eastAsia="SimSun"/>
                <w:lang w:val="en-GB"/>
              </w:rPr>
              <w:t>Cloud Application Services (SaaS)</w:t>
            </w:r>
          </w:p>
        </w:tc>
        <w:tc>
          <w:tcPr>
            <w:tcW w:w="939" w:type="dxa"/>
            <w:vAlign w:val="center"/>
          </w:tcPr>
          <w:p w14:paraId="783ED33C" w14:textId="77777777" w:rsidR="009C5C7B" w:rsidRDefault="009C5C7B" w:rsidP="00043DCC">
            <w:pPr>
              <w:pStyle w:val="ExhibitText"/>
              <w:jc w:val="right"/>
              <w:rPr>
                <w:rFonts w:eastAsia="SimSun"/>
                <w:lang w:val="en-GB"/>
              </w:rPr>
            </w:pPr>
            <w:r w:rsidRPr="005C6625">
              <w:rPr>
                <w:rFonts w:eastAsia="SimSun"/>
                <w:lang w:val="en-GB"/>
              </w:rPr>
              <w:t>38,567</w:t>
            </w:r>
          </w:p>
        </w:tc>
        <w:tc>
          <w:tcPr>
            <w:tcW w:w="951" w:type="dxa"/>
            <w:vAlign w:val="center"/>
          </w:tcPr>
          <w:p w14:paraId="1D3AA274" w14:textId="77777777" w:rsidR="009C5C7B" w:rsidRDefault="009C5C7B" w:rsidP="00043DCC">
            <w:pPr>
              <w:pStyle w:val="ExhibitText"/>
              <w:jc w:val="right"/>
              <w:rPr>
                <w:rFonts w:eastAsia="SimSun"/>
                <w:lang w:val="en-GB"/>
              </w:rPr>
            </w:pPr>
            <w:r w:rsidRPr="005C6625">
              <w:rPr>
                <w:rFonts w:eastAsia="SimSun"/>
                <w:lang w:val="en-GB"/>
              </w:rPr>
              <w:t>46,331</w:t>
            </w:r>
          </w:p>
        </w:tc>
        <w:tc>
          <w:tcPr>
            <w:tcW w:w="990" w:type="dxa"/>
            <w:vAlign w:val="center"/>
          </w:tcPr>
          <w:p w14:paraId="6D770724" w14:textId="77777777" w:rsidR="009C5C7B" w:rsidRDefault="009C5C7B" w:rsidP="00043DCC">
            <w:pPr>
              <w:pStyle w:val="ExhibitText"/>
              <w:jc w:val="right"/>
              <w:rPr>
                <w:rFonts w:eastAsia="SimSun"/>
                <w:lang w:val="en-GB"/>
              </w:rPr>
            </w:pPr>
            <w:r w:rsidRPr="005C6625">
              <w:rPr>
                <w:rFonts w:eastAsia="SimSun"/>
                <w:lang w:val="en-GB"/>
              </w:rPr>
              <w:t>55,143</w:t>
            </w:r>
          </w:p>
        </w:tc>
        <w:tc>
          <w:tcPr>
            <w:tcW w:w="990" w:type="dxa"/>
            <w:vAlign w:val="center"/>
          </w:tcPr>
          <w:p w14:paraId="0A59E977" w14:textId="77777777" w:rsidR="009C5C7B" w:rsidRDefault="009C5C7B" w:rsidP="00043DCC">
            <w:pPr>
              <w:pStyle w:val="ExhibitText"/>
              <w:jc w:val="right"/>
              <w:rPr>
                <w:rFonts w:eastAsia="SimSun"/>
                <w:lang w:val="en-GB"/>
              </w:rPr>
            </w:pPr>
            <w:r w:rsidRPr="005C6625">
              <w:rPr>
                <w:rFonts w:eastAsia="SimSun"/>
                <w:lang w:val="en-GB"/>
              </w:rPr>
              <w:t>64,870</w:t>
            </w:r>
          </w:p>
        </w:tc>
        <w:tc>
          <w:tcPr>
            <w:tcW w:w="990" w:type="dxa"/>
            <w:vAlign w:val="center"/>
          </w:tcPr>
          <w:p w14:paraId="365E3799" w14:textId="77777777" w:rsidR="009C5C7B" w:rsidRDefault="009C5C7B" w:rsidP="00043DCC">
            <w:pPr>
              <w:pStyle w:val="ExhibitText"/>
              <w:jc w:val="right"/>
              <w:rPr>
                <w:rFonts w:eastAsia="SimSun"/>
                <w:lang w:val="en-GB"/>
              </w:rPr>
            </w:pPr>
            <w:r w:rsidRPr="005C6625">
              <w:rPr>
                <w:rFonts w:eastAsia="SimSun"/>
                <w:lang w:val="en-GB"/>
              </w:rPr>
              <w:t>75,734</w:t>
            </w:r>
          </w:p>
        </w:tc>
      </w:tr>
      <w:tr w:rsidR="009C5C7B" w14:paraId="74A9B891" w14:textId="77777777" w:rsidTr="00043DCC">
        <w:trPr>
          <w:jc w:val="center"/>
        </w:trPr>
        <w:tc>
          <w:tcPr>
            <w:tcW w:w="4135" w:type="dxa"/>
            <w:vAlign w:val="center"/>
          </w:tcPr>
          <w:p w14:paraId="0CDEAA8F" w14:textId="77777777" w:rsidR="009C5C7B" w:rsidRDefault="009C5C7B" w:rsidP="00043DCC">
            <w:pPr>
              <w:pStyle w:val="ExhibitText"/>
              <w:jc w:val="left"/>
              <w:rPr>
                <w:rFonts w:eastAsia="SimSun"/>
                <w:lang w:val="en-GB"/>
              </w:rPr>
            </w:pPr>
            <w:r>
              <w:rPr>
                <w:rFonts w:eastAsia="SimSun"/>
                <w:lang w:val="en-GB"/>
              </w:rPr>
              <w:t>Cloud Management and Security Services</w:t>
            </w:r>
          </w:p>
        </w:tc>
        <w:tc>
          <w:tcPr>
            <w:tcW w:w="939" w:type="dxa"/>
            <w:vAlign w:val="center"/>
          </w:tcPr>
          <w:p w14:paraId="5541E2E6" w14:textId="77777777" w:rsidR="009C5C7B" w:rsidRDefault="009C5C7B" w:rsidP="00043DCC">
            <w:pPr>
              <w:pStyle w:val="ExhibitText"/>
              <w:jc w:val="right"/>
              <w:rPr>
                <w:rFonts w:eastAsia="SimSun"/>
                <w:lang w:val="en-GB"/>
              </w:rPr>
            </w:pPr>
            <w:r w:rsidRPr="005C6625">
              <w:rPr>
                <w:rFonts w:eastAsia="SimSun"/>
                <w:lang w:val="en-GB"/>
              </w:rPr>
              <w:t>7,150</w:t>
            </w:r>
          </w:p>
        </w:tc>
        <w:tc>
          <w:tcPr>
            <w:tcW w:w="951" w:type="dxa"/>
            <w:vAlign w:val="center"/>
          </w:tcPr>
          <w:p w14:paraId="5BAA7F2C" w14:textId="77777777" w:rsidR="009C5C7B" w:rsidRDefault="009C5C7B" w:rsidP="00043DCC">
            <w:pPr>
              <w:pStyle w:val="ExhibitText"/>
              <w:jc w:val="right"/>
              <w:rPr>
                <w:rFonts w:eastAsia="SimSun"/>
                <w:lang w:val="en-GB"/>
              </w:rPr>
            </w:pPr>
            <w:r w:rsidRPr="005C6625">
              <w:rPr>
                <w:rFonts w:eastAsia="SimSun"/>
                <w:lang w:val="en-GB"/>
              </w:rPr>
              <w:t>8,768</w:t>
            </w:r>
          </w:p>
        </w:tc>
        <w:tc>
          <w:tcPr>
            <w:tcW w:w="990" w:type="dxa"/>
            <w:vAlign w:val="center"/>
          </w:tcPr>
          <w:p w14:paraId="36DDB139" w14:textId="77777777" w:rsidR="009C5C7B" w:rsidRDefault="009C5C7B" w:rsidP="00043DCC">
            <w:pPr>
              <w:pStyle w:val="ExhibitText"/>
              <w:jc w:val="right"/>
              <w:rPr>
                <w:rFonts w:eastAsia="SimSun"/>
                <w:lang w:val="en-GB"/>
              </w:rPr>
            </w:pPr>
            <w:r w:rsidRPr="005C6625">
              <w:rPr>
                <w:rFonts w:eastAsia="SimSun"/>
                <w:lang w:val="en-GB"/>
              </w:rPr>
              <w:t>10,427</w:t>
            </w:r>
          </w:p>
        </w:tc>
        <w:tc>
          <w:tcPr>
            <w:tcW w:w="990" w:type="dxa"/>
            <w:vAlign w:val="center"/>
          </w:tcPr>
          <w:p w14:paraId="71E4A34F" w14:textId="77777777" w:rsidR="009C5C7B" w:rsidRDefault="009C5C7B" w:rsidP="00043DCC">
            <w:pPr>
              <w:pStyle w:val="ExhibitText"/>
              <w:jc w:val="right"/>
              <w:rPr>
                <w:rFonts w:eastAsia="SimSun"/>
                <w:lang w:val="en-GB"/>
              </w:rPr>
            </w:pPr>
            <w:r w:rsidRPr="005C6625">
              <w:rPr>
                <w:rFonts w:eastAsia="SimSun"/>
                <w:lang w:val="en-GB"/>
              </w:rPr>
              <w:t>12,159</w:t>
            </w:r>
          </w:p>
        </w:tc>
        <w:tc>
          <w:tcPr>
            <w:tcW w:w="990" w:type="dxa"/>
            <w:vAlign w:val="center"/>
          </w:tcPr>
          <w:p w14:paraId="6B59F21A" w14:textId="77777777" w:rsidR="009C5C7B" w:rsidRDefault="009C5C7B" w:rsidP="00043DCC">
            <w:pPr>
              <w:pStyle w:val="ExhibitText"/>
              <w:jc w:val="right"/>
              <w:rPr>
                <w:rFonts w:eastAsia="SimSun"/>
                <w:lang w:val="en-GB"/>
              </w:rPr>
            </w:pPr>
            <w:r w:rsidRPr="005C6625">
              <w:rPr>
                <w:rFonts w:eastAsia="SimSun"/>
                <w:lang w:val="en-GB"/>
              </w:rPr>
              <w:t>14,004</w:t>
            </w:r>
          </w:p>
        </w:tc>
      </w:tr>
      <w:tr w:rsidR="009C5C7B" w14:paraId="3091723C" w14:textId="77777777" w:rsidTr="00043DCC">
        <w:trPr>
          <w:jc w:val="center"/>
        </w:trPr>
        <w:tc>
          <w:tcPr>
            <w:tcW w:w="4135" w:type="dxa"/>
            <w:vAlign w:val="center"/>
          </w:tcPr>
          <w:p w14:paraId="2E1A8CE3" w14:textId="77777777" w:rsidR="009C5C7B" w:rsidRDefault="009C5C7B" w:rsidP="00043DCC">
            <w:pPr>
              <w:pStyle w:val="ExhibitText"/>
              <w:jc w:val="left"/>
              <w:rPr>
                <w:rFonts w:eastAsia="SimSun"/>
                <w:lang w:val="en-GB"/>
              </w:rPr>
            </w:pPr>
            <w:r>
              <w:rPr>
                <w:rFonts w:eastAsia="SimSun"/>
                <w:lang w:val="en-GB"/>
              </w:rPr>
              <w:t>Cloud System Infrastructure Services (IaaS)</w:t>
            </w:r>
          </w:p>
        </w:tc>
        <w:tc>
          <w:tcPr>
            <w:tcW w:w="939" w:type="dxa"/>
            <w:vAlign w:val="center"/>
          </w:tcPr>
          <w:p w14:paraId="4B9B9DD5" w14:textId="77777777" w:rsidR="009C5C7B" w:rsidRDefault="009C5C7B" w:rsidP="00043DCC">
            <w:pPr>
              <w:pStyle w:val="ExhibitText"/>
              <w:jc w:val="right"/>
              <w:rPr>
                <w:rFonts w:eastAsia="SimSun"/>
                <w:lang w:val="en-GB"/>
              </w:rPr>
            </w:pPr>
            <w:r w:rsidRPr="005C6625">
              <w:rPr>
                <w:rFonts w:eastAsia="SimSun"/>
                <w:lang w:val="en-GB"/>
              </w:rPr>
              <w:t>25,290</w:t>
            </w:r>
          </w:p>
        </w:tc>
        <w:tc>
          <w:tcPr>
            <w:tcW w:w="951" w:type="dxa"/>
            <w:vAlign w:val="center"/>
          </w:tcPr>
          <w:p w14:paraId="2C02C527" w14:textId="77777777" w:rsidR="009C5C7B" w:rsidRDefault="009C5C7B" w:rsidP="00043DCC">
            <w:pPr>
              <w:pStyle w:val="ExhibitText"/>
              <w:jc w:val="right"/>
              <w:rPr>
                <w:rFonts w:eastAsia="SimSun"/>
                <w:lang w:val="en-GB"/>
              </w:rPr>
            </w:pPr>
            <w:r w:rsidRPr="005C6625">
              <w:rPr>
                <w:rFonts w:eastAsia="SimSun"/>
                <w:lang w:val="en-GB"/>
              </w:rPr>
              <w:t>34,603</w:t>
            </w:r>
          </w:p>
        </w:tc>
        <w:tc>
          <w:tcPr>
            <w:tcW w:w="990" w:type="dxa"/>
            <w:vAlign w:val="center"/>
          </w:tcPr>
          <w:p w14:paraId="01523BAB" w14:textId="77777777" w:rsidR="009C5C7B" w:rsidRDefault="009C5C7B" w:rsidP="00043DCC">
            <w:pPr>
              <w:pStyle w:val="ExhibitText"/>
              <w:jc w:val="right"/>
              <w:rPr>
                <w:rFonts w:eastAsia="SimSun"/>
                <w:lang w:val="en-GB"/>
              </w:rPr>
            </w:pPr>
            <w:r w:rsidRPr="005C6625">
              <w:rPr>
                <w:rFonts w:eastAsia="SimSun"/>
                <w:lang w:val="en-GB"/>
              </w:rPr>
              <w:t>45,559</w:t>
            </w:r>
          </w:p>
        </w:tc>
        <w:tc>
          <w:tcPr>
            <w:tcW w:w="990" w:type="dxa"/>
            <w:vAlign w:val="center"/>
          </w:tcPr>
          <w:p w14:paraId="4AC7C212" w14:textId="77777777" w:rsidR="009C5C7B" w:rsidRDefault="009C5C7B" w:rsidP="00043DCC">
            <w:pPr>
              <w:pStyle w:val="ExhibitText"/>
              <w:jc w:val="right"/>
              <w:rPr>
                <w:rFonts w:eastAsia="SimSun"/>
                <w:lang w:val="en-GB"/>
              </w:rPr>
            </w:pPr>
            <w:r w:rsidRPr="005C6625">
              <w:rPr>
                <w:rFonts w:eastAsia="SimSun"/>
                <w:lang w:val="en-GB"/>
              </w:rPr>
              <w:t>57,897</w:t>
            </w:r>
          </w:p>
        </w:tc>
        <w:tc>
          <w:tcPr>
            <w:tcW w:w="990" w:type="dxa"/>
            <w:vAlign w:val="center"/>
          </w:tcPr>
          <w:p w14:paraId="6C6D1A28" w14:textId="77777777" w:rsidR="009C5C7B" w:rsidRDefault="009C5C7B" w:rsidP="00043DCC">
            <w:pPr>
              <w:pStyle w:val="ExhibitText"/>
              <w:jc w:val="right"/>
              <w:rPr>
                <w:rFonts w:eastAsia="SimSun"/>
                <w:lang w:val="en-GB"/>
              </w:rPr>
            </w:pPr>
            <w:r w:rsidRPr="005C6625">
              <w:rPr>
                <w:rFonts w:eastAsia="SimSun"/>
                <w:lang w:val="en-GB"/>
              </w:rPr>
              <w:t>71,552</w:t>
            </w:r>
          </w:p>
        </w:tc>
      </w:tr>
      <w:tr w:rsidR="009C5C7B" w14:paraId="09F6B373" w14:textId="77777777" w:rsidTr="00043DCC">
        <w:trPr>
          <w:jc w:val="center"/>
        </w:trPr>
        <w:tc>
          <w:tcPr>
            <w:tcW w:w="4135" w:type="dxa"/>
            <w:vAlign w:val="center"/>
          </w:tcPr>
          <w:p w14:paraId="56D82B75" w14:textId="77777777" w:rsidR="009C5C7B" w:rsidRDefault="009C5C7B" w:rsidP="00043DCC">
            <w:pPr>
              <w:pStyle w:val="ExhibitText"/>
              <w:jc w:val="left"/>
              <w:rPr>
                <w:rFonts w:eastAsia="SimSun"/>
                <w:lang w:val="en-GB"/>
              </w:rPr>
            </w:pPr>
            <w:r>
              <w:rPr>
                <w:rFonts w:eastAsia="SimSun"/>
                <w:lang w:val="en-GB"/>
              </w:rPr>
              <w:t>Cloud Advertising</w:t>
            </w:r>
          </w:p>
        </w:tc>
        <w:tc>
          <w:tcPr>
            <w:tcW w:w="939" w:type="dxa"/>
            <w:vAlign w:val="center"/>
          </w:tcPr>
          <w:p w14:paraId="3E08022B" w14:textId="77777777" w:rsidR="009C5C7B" w:rsidRDefault="009C5C7B" w:rsidP="00043DCC">
            <w:pPr>
              <w:pStyle w:val="ExhibitText"/>
              <w:jc w:val="right"/>
              <w:rPr>
                <w:rFonts w:eastAsia="SimSun"/>
                <w:lang w:val="en-GB"/>
              </w:rPr>
            </w:pPr>
            <w:r w:rsidRPr="005C6625">
              <w:rPr>
                <w:rFonts w:eastAsia="SimSun"/>
                <w:lang w:val="en-GB"/>
              </w:rPr>
              <w:t>90,257</w:t>
            </w:r>
          </w:p>
        </w:tc>
        <w:tc>
          <w:tcPr>
            <w:tcW w:w="951" w:type="dxa"/>
            <w:vAlign w:val="center"/>
          </w:tcPr>
          <w:p w14:paraId="5447FD38" w14:textId="77777777" w:rsidR="009C5C7B" w:rsidRDefault="009C5C7B" w:rsidP="00043DCC">
            <w:pPr>
              <w:pStyle w:val="ExhibitText"/>
              <w:jc w:val="right"/>
              <w:rPr>
                <w:rFonts w:eastAsia="SimSun"/>
                <w:lang w:val="en-GB"/>
              </w:rPr>
            </w:pPr>
            <w:r w:rsidRPr="005C6625">
              <w:rPr>
                <w:rFonts w:eastAsia="SimSun"/>
                <w:lang w:val="en-GB"/>
              </w:rPr>
              <w:t>104,516</w:t>
            </w:r>
          </w:p>
        </w:tc>
        <w:tc>
          <w:tcPr>
            <w:tcW w:w="990" w:type="dxa"/>
            <w:vAlign w:val="center"/>
          </w:tcPr>
          <w:p w14:paraId="68CA1FC3" w14:textId="77777777" w:rsidR="009C5C7B" w:rsidRDefault="009C5C7B" w:rsidP="00043DCC">
            <w:pPr>
              <w:pStyle w:val="ExhibitText"/>
              <w:jc w:val="right"/>
              <w:rPr>
                <w:rFonts w:eastAsia="SimSun"/>
                <w:lang w:val="en-GB"/>
              </w:rPr>
            </w:pPr>
            <w:r w:rsidRPr="005C6625">
              <w:rPr>
                <w:rFonts w:eastAsia="SimSun"/>
                <w:lang w:val="en-GB"/>
              </w:rPr>
              <w:t>118,520</w:t>
            </w:r>
          </w:p>
        </w:tc>
        <w:tc>
          <w:tcPr>
            <w:tcW w:w="990" w:type="dxa"/>
            <w:vAlign w:val="center"/>
          </w:tcPr>
          <w:p w14:paraId="2D31748D" w14:textId="77777777" w:rsidR="009C5C7B" w:rsidRDefault="009C5C7B" w:rsidP="00043DCC">
            <w:pPr>
              <w:pStyle w:val="ExhibitText"/>
              <w:jc w:val="right"/>
              <w:rPr>
                <w:rFonts w:eastAsia="SimSun"/>
                <w:lang w:val="en-GB"/>
              </w:rPr>
            </w:pPr>
            <w:r w:rsidRPr="005C6625">
              <w:rPr>
                <w:rFonts w:eastAsia="SimSun"/>
                <w:lang w:val="en-GB"/>
              </w:rPr>
              <w:t>133,566</w:t>
            </w:r>
          </w:p>
        </w:tc>
        <w:tc>
          <w:tcPr>
            <w:tcW w:w="990" w:type="dxa"/>
            <w:vAlign w:val="center"/>
          </w:tcPr>
          <w:p w14:paraId="5D511099" w14:textId="77777777" w:rsidR="009C5C7B" w:rsidRDefault="009C5C7B" w:rsidP="00043DCC">
            <w:pPr>
              <w:pStyle w:val="ExhibitText"/>
              <w:jc w:val="right"/>
              <w:rPr>
                <w:rFonts w:eastAsia="SimSun"/>
                <w:lang w:val="en-GB"/>
              </w:rPr>
            </w:pPr>
            <w:r w:rsidRPr="005C6625">
              <w:rPr>
                <w:rFonts w:eastAsia="SimSun"/>
                <w:lang w:val="en-GB"/>
              </w:rPr>
              <w:t>151,091</w:t>
            </w:r>
          </w:p>
        </w:tc>
      </w:tr>
      <w:tr w:rsidR="009C5C7B" w14:paraId="6ECB8E81" w14:textId="77777777" w:rsidTr="00043DCC">
        <w:trPr>
          <w:jc w:val="center"/>
        </w:trPr>
        <w:tc>
          <w:tcPr>
            <w:tcW w:w="4135" w:type="dxa"/>
            <w:vAlign w:val="center"/>
          </w:tcPr>
          <w:p w14:paraId="584EEB8A" w14:textId="77777777" w:rsidR="009C5C7B" w:rsidRDefault="009C5C7B" w:rsidP="00043DCC">
            <w:pPr>
              <w:pStyle w:val="ExhibitText"/>
              <w:jc w:val="left"/>
              <w:rPr>
                <w:rFonts w:eastAsia="SimSun"/>
                <w:lang w:val="en-GB"/>
              </w:rPr>
            </w:pPr>
            <w:r>
              <w:rPr>
                <w:rFonts w:eastAsia="SimSun"/>
                <w:lang w:val="en-GB"/>
              </w:rPr>
              <w:t>Total Market</w:t>
            </w:r>
          </w:p>
        </w:tc>
        <w:tc>
          <w:tcPr>
            <w:tcW w:w="939" w:type="dxa"/>
            <w:vAlign w:val="center"/>
          </w:tcPr>
          <w:p w14:paraId="66AEDFC7" w14:textId="77777777" w:rsidR="009C5C7B" w:rsidRDefault="009C5C7B" w:rsidP="00043DCC">
            <w:pPr>
              <w:pStyle w:val="ExhibitText"/>
              <w:jc w:val="right"/>
              <w:rPr>
                <w:rFonts w:eastAsia="SimSun"/>
                <w:lang w:val="en-GB"/>
              </w:rPr>
            </w:pPr>
            <w:r w:rsidRPr="005C6625">
              <w:rPr>
                <w:rFonts w:eastAsia="SimSun"/>
                <w:b/>
                <w:bCs/>
                <w:lang w:val="en-GB"/>
              </w:rPr>
              <w:t>209,244</w:t>
            </w:r>
          </w:p>
        </w:tc>
        <w:tc>
          <w:tcPr>
            <w:tcW w:w="951" w:type="dxa"/>
            <w:vAlign w:val="center"/>
          </w:tcPr>
          <w:p w14:paraId="5DCBBC8B" w14:textId="77777777" w:rsidR="009C5C7B" w:rsidRDefault="009C5C7B" w:rsidP="00043DCC">
            <w:pPr>
              <w:pStyle w:val="ExhibitText"/>
              <w:jc w:val="right"/>
              <w:rPr>
                <w:rFonts w:eastAsia="SimSun"/>
                <w:lang w:val="en-GB"/>
              </w:rPr>
            </w:pPr>
            <w:r w:rsidRPr="005C6625">
              <w:rPr>
                <w:rFonts w:eastAsia="SimSun"/>
                <w:b/>
                <w:bCs/>
                <w:lang w:val="en-GB"/>
              </w:rPr>
              <w:t>246,841</w:t>
            </w:r>
          </w:p>
        </w:tc>
        <w:tc>
          <w:tcPr>
            <w:tcW w:w="990" w:type="dxa"/>
            <w:vAlign w:val="center"/>
          </w:tcPr>
          <w:p w14:paraId="6C0D05DF" w14:textId="77777777" w:rsidR="009C5C7B" w:rsidRDefault="009C5C7B" w:rsidP="00043DCC">
            <w:pPr>
              <w:pStyle w:val="ExhibitText"/>
              <w:jc w:val="right"/>
              <w:rPr>
                <w:rFonts w:eastAsia="SimSun"/>
                <w:lang w:val="en-GB"/>
              </w:rPr>
            </w:pPr>
            <w:r w:rsidRPr="005C6625">
              <w:rPr>
                <w:rFonts w:eastAsia="SimSun"/>
                <w:b/>
                <w:bCs/>
                <w:lang w:val="en-GB"/>
              </w:rPr>
              <w:t>287,820</w:t>
            </w:r>
          </w:p>
        </w:tc>
        <w:tc>
          <w:tcPr>
            <w:tcW w:w="990" w:type="dxa"/>
            <w:vAlign w:val="center"/>
          </w:tcPr>
          <w:p w14:paraId="4AA732FF" w14:textId="77777777" w:rsidR="009C5C7B" w:rsidRDefault="009C5C7B" w:rsidP="00043DCC">
            <w:pPr>
              <w:pStyle w:val="ExhibitText"/>
              <w:jc w:val="right"/>
              <w:rPr>
                <w:rFonts w:eastAsia="SimSun"/>
                <w:lang w:val="en-GB"/>
              </w:rPr>
            </w:pPr>
            <w:r w:rsidRPr="005C6625">
              <w:rPr>
                <w:rFonts w:eastAsia="SimSun"/>
                <w:b/>
                <w:bCs/>
                <w:lang w:val="en-GB"/>
              </w:rPr>
              <w:t>332,723</w:t>
            </w:r>
          </w:p>
        </w:tc>
        <w:tc>
          <w:tcPr>
            <w:tcW w:w="990" w:type="dxa"/>
            <w:vAlign w:val="center"/>
          </w:tcPr>
          <w:p w14:paraId="0B5C4B90" w14:textId="77777777" w:rsidR="009C5C7B" w:rsidRDefault="009C5C7B" w:rsidP="00043DCC">
            <w:pPr>
              <w:pStyle w:val="ExhibitText"/>
              <w:jc w:val="right"/>
              <w:rPr>
                <w:rFonts w:eastAsia="SimSun"/>
                <w:lang w:val="en-GB"/>
              </w:rPr>
            </w:pPr>
            <w:r w:rsidRPr="005C6625">
              <w:rPr>
                <w:rFonts w:eastAsia="SimSun"/>
                <w:b/>
                <w:bCs/>
                <w:lang w:val="en-GB"/>
              </w:rPr>
              <w:t>383,355</w:t>
            </w:r>
          </w:p>
        </w:tc>
      </w:tr>
    </w:tbl>
    <w:p w14:paraId="1226D7BD" w14:textId="77777777" w:rsidR="009C5C7B" w:rsidRPr="00D05C6D" w:rsidRDefault="009C5C7B" w:rsidP="009C5C7B">
      <w:pPr>
        <w:pStyle w:val="ExhibitText"/>
        <w:rPr>
          <w:rFonts w:eastAsia="SimSun"/>
          <w:lang w:val="en-GB"/>
        </w:rPr>
      </w:pPr>
    </w:p>
    <w:p w14:paraId="772F1E49" w14:textId="77777777" w:rsidR="009C5C7B" w:rsidRPr="00D05C6D" w:rsidRDefault="009C5C7B" w:rsidP="009C5C7B">
      <w:pPr>
        <w:pStyle w:val="Footnote"/>
        <w:rPr>
          <w:rFonts w:eastAsia="SimSun"/>
          <w:color w:val="000000" w:themeColor="text1"/>
          <w:sz w:val="4"/>
          <w:lang w:val="en-GB"/>
        </w:rPr>
      </w:pPr>
    </w:p>
    <w:p w14:paraId="65A9D24D" w14:textId="77777777" w:rsidR="009C5C7B" w:rsidRPr="00D05C6D" w:rsidRDefault="009C5C7B" w:rsidP="009C5C7B">
      <w:pPr>
        <w:pStyle w:val="Footnote"/>
        <w:rPr>
          <w:rFonts w:eastAsia="SimSun"/>
          <w:color w:val="000000" w:themeColor="text1"/>
          <w:lang w:val="en-GB"/>
        </w:rPr>
      </w:pPr>
      <w:r w:rsidRPr="00D05C6D">
        <w:rPr>
          <w:rFonts w:eastAsia="SimSun"/>
          <w:color w:val="000000" w:themeColor="text1"/>
          <w:lang w:val="en-GB"/>
        </w:rPr>
        <w:t>Note: BPaaS = business process as a service; PaaS = platform as a service; SaaS = software as a service; IaaS = infrastructure as a service</w:t>
      </w:r>
      <w:r>
        <w:rPr>
          <w:rFonts w:eastAsia="SimSun"/>
          <w:color w:val="000000" w:themeColor="text1"/>
          <w:lang w:val="en-GB"/>
        </w:rPr>
        <w:t>.</w:t>
      </w:r>
    </w:p>
    <w:p w14:paraId="3EF5B082" w14:textId="77777777" w:rsidR="009C5C7B" w:rsidRPr="00D05C6D" w:rsidRDefault="009C5C7B" w:rsidP="009C5C7B">
      <w:pPr>
        <w:pStyle w:val="Footnote"/>
        <w:rPr>
          <w:rFonts w:eastAsia="SimSun"/>
          <w:color w:val="000000" w:themeColor="text1"/>
          <w:lang w:val="en-GB"/>
        </w:rPr>
      </w:pPr>
      <w:r w:rsidRPr="00D05C6D">
        <w:rPr>
          <w:rFonts w:eastAsia="SimSun"/>
          <w:color w:val="000000" w:themeColor="text1"/>
          <w:lang w:val="en-GB"/>
        </w:rPr>
        <w:t xml:space="preserve">Source: Created by the authors based on “Gartner Says Worldwide Public Cloud Services Market to Grow 18 Percent in 2017,” (press release), Gartner, February 22, 2017, accessed May 5, 2018, </w:t>
      </w:r>
      <w:r w:rsidRPr="00005664">
        <w:rPr>
          <w:rFonts w:eastAsia="SimSun"/>
          <w:color w:val="000000" w:themeColor="text1"/>
          <w:lang w:val="en-GB"/>
        </w:rPr>
        <w:t>www.gartner.com/newsroom/id/3616417</w:t>
      </w:r>
      <w:r w:rsidRPr="00D05C6D">
        <w:rPr>
          <w:rFonts w:eastAsia="SimSun"/>
          <w:color w:val="000000" w:themeColor="text1"/>
          <w:lang w:val="en-GB"/>
        </w:rPr>
        <w:t>.</w:t>
      </w:r>
    </w:p>
    <w:p w14:paraId="72815193" w14:textId="77777777" w:rsidR="009C5C7B" w:rsidRPr="005C6625" w:rsidRDefault="009C5C7B" w:rsidP="009C5C7B">
      <w:pPr>
        <w:pStyle w:val="ExhibitText"/>
        <w:rPr>
          <w:rFonts w:eastAsia="SimSun"/>
        </w:rPr>
      </w:pPr>
    </w:p>
    <w:p w14:paraId="66237940" w14:textId="77777777" w:rsidR="009C5C7B" w:rsidRPr="005C6625" w:rsidRDefault="009C5C7B" w:rsidP="009C5C7B">
      <w:pPr>
        <w:pStyle w:val="ExhibitText"/>
        <w:rPr>
          <w:rFonts w:eastAsia="SimSun"/>
        </w:rPr>
      </w:pPr>
    </w:p>
    <w:p w14:paraId="79EF6809" w14:textId="77777777" w:rsidR="009C5C7B" w:rsidRPr="00D05C6D" w:rsidRDefault="009C5C7B" w:rsidP="009C5C7B">
      <w:pPr>
        <w:pStyle w:val="ExhibitHeading"/>
        <w:rPr>
          <w:rFonts w:eastAsia="SimSun"/>
          <w:lang w:val="en-GB"/>
        </w:rPr>
      </w:pPr>
      <w:r w:rsidRPr="00D05C6D">
        <w:rPr>
          <w:rFonts w:eastAsia="SimSun"/>
          <w:lang w:val="en-GB"/>
        </w:rPr>
        <w:t>EXHIBIT 5: GARTNER FORECAST OF WORLDWIDE PC SHIPMENTS</w:t>
      </w:r>
    </w:p>
    <w:p w14:paraId="70770EAA" w14:textId="77777777" w:rsidR="009C5C7B" w:rsidRPr="00D05C6D" w:rsidRDefault="009C5C7B" w:rsidP="009C5C7B">
      <w:pPr>
        <w:pStyle w:val="ExhibitText"/>
        <w:rPr>
          <w:rFonts w:eastAsia="SimSun"/>
          <w:lang w:val="en-GB"/>
        </w:rPr>
      </w:pPr>
    </w:p>
    <w:p w14:paraId="227A7118" w14:textId="77777777" w:rsidR="009C5C7B" w:rsidRPr="00D05C6D" w:rsidRDefault="009C5C7B" w:rsidP="009C5C7B">
      <w:pPr>
        <w:rPr>
          <w:rFonts w:ascii="Arial" w:eastAsia="SimSun" w:hAnsi="Arial" w:cs="Arial"/>
          <w:szCs w:val="22"/>
          <w:lang w:val="en-GB"/>
        </w:rPr>
      </w:pPr>
      <w:r w:rsidRPr="00D05C6D">
        <w:rPr>
          <w:rFonts w:ascii="Arial" w:eastAsia="SimSun" w:hAnsi="Arial" w:cs="Arial"/>
          <w:szCs w:val="22"/>
          <w:lang w:val="en-GB"/>
        </w:rPr>
        <w:t>Forecast Worldwide Shipments by Device Type (in Millions of Units)</w:t>
      </w:r>
    </w:p>
    <w:p w14:paraId="4E515765" w14:textId="77777777" w:rsidR="009C5C7B" w:rsidRPr="00D05C6D" w:rsidRDefault="009C5C7B" w:rsidP="009C5C7B">
      <w:pPr>
        <w:rPr>
          <w:rFonts w:eastAsia="SimSun"/>
          <w:b/>
          <w:sz w:val="10"/>
          <w:szCs w:val="22"/>
          <w:lang w:val="en-GB"/>
        </w:rPr>
      </w:pPr>
    </w:p>
    <w:tbl>
      <w:tblPr>
        <w:tblStyle w:val="TableGrid1"/>
        <w:tblW w:w="0" w:type="auto"/>
        <w:tblLook w:val="04A0" w:firstRow="1" w:lastRow="0" w:firstColumn="1" w:lastColumn="0" w:noHBand="0" w:noVBand="1"/>
      </w:tblPr>
      <w:tblGrid>
        <w:gridCol w:w="3681"/>
        <w:gridCol w:w="1332"/>
        <w:gridCol w:w="1332"/>
        <w:gridCol w:w="1332"/>
        <w:gridCol w:w="1333"/>
      </w:tblGrid>
      <w:tr w:rsidR="009C5C7B" w:rsidRPr="00D05C6D" w14:paraId="0F483A4C" w14:textId="77777777" w:rsidTr="00043DCC">
        <w:tc>
          <w:tcPr>
            <w:tcW w:w="3681" w:type="dxa"/>
          </w:tcPr>
          <w:p w14:paraId="2192A7F1" w14:textId="77777777" w:rsidR="009C5C7B" w:rsidRPr="00D05C6D" w:rsidRDefault="009C5C7B" w:rsidP="00043DCC">
            <w:pPr>
              <w:rPr>
                <w:rFonts w:ascii="Arial" w:eastAsia="SimSun" w:hAnsi="Arial" w:cs="Arial"/>
                <w:b/>
                <w:szCs w:val="22"/>
                <w:lang w:val="en-GB"/>
              </w:rPr>
            </w:pPr>
            <w:r w:rsidRPr="00D05C6D">
              <w:rPr>
                <w:rFonts w:ascii="Arial" w:eastAsia="SimSun" w:hAnsi="Arial" w:cs="Arial"/>
                <w:b/>
                <w:szCs w:val="22"/>
                <w:lang w:val="en-GB"/>
              </w:rPr>
              <w:t>Device Type</w:t>
            </w:r>
          </w:p>
        </w:tc>
        <w:tc>
          <w:tcPr>
            <w:tcW w:w="1332" w:type="dxa"/>
          </w:tcPr>
          <w:p w14:paraId="124191C2" w14:textId="77777777" w:rsidR="009C5C7B" w:rsidRPr="00D05C6D" w:rsidRDefault="009C5C7B" w:rsidP="00043DCC">
            <w:pPr>
              <w:jc w:val="center"/>
              <w:rPr>
                <w:rFonts w:ascii="Arial" w:eastAsia="SimSun" w:hAnsi="Arial" w:cs="Arial"/>
                <w:b/>
                <w:szCs w:val="22"/>
                <w:lang w:val="en-GB"/>
              </w:rPr>
            </w:pPr>
            <w:r w:rsidRPr="00D05C6D">
              <w:rPr>
                <w:rFonts w:ascii="Arial" w:eastAsia="SimSun" w:hAnsi="Arial" w:cs="Arial"/>
                <w:b/>
                <w:szCs w:val="22"/>
                <w:lang w:val="en-GB"/>
              </w:rPr>
              <w:t>2016</w:t>
            </w:r>
          </w:p>
        </w:tc>
        <w:tc>
          <w:tcPr>
            <w:tcW w:w="1332" w:type="dxa"/>
          </w:tcPr>
          <w:p w14:paraId="788184B5" w14:textId="77777777" w:rsidR="009C5C7B" w:rsidRPr="00D05C6D" w:rsidRDefault="009C5C7B" w:rsidP="00043DCC">
            <w:pPr>
              <w:jc w:val="center"/>
              <w:rPr>
                <w:rFonts w:ascii="Arial" w:eastAsia="SimSun" w:hAnsi="Arial" w:cs="Arial"/>
                <w:b/>
                <w:szCs w:val="22"/>
                <w:lang w:val="en-GB"/>
              </w:rPr>
            </w:pPr>
            <w:r w:rsidRPr="00D05C6D">
              <w:rPr>
                <w:rFonts w:ascii="Arial" w:eastAsia="SimSun" w:hAnsi="Arial" w:cs="Arial"/>
                <w:b/>
                <w:szCs w:val="22"/>
                <w:lang w:val="en-GB"/>
              </w:rPr>
              <w:t>2017</w:t>
            </w:r>
          </w:p>
        </w:tc>
        <w:tc>
          <w:tcPr>
            <w:tcW w:w="1332" w:type="dxa"/>
          </w:tcPr>
          <w:p w14:paraId="1BCD0DAA" w14:textId="77777777" w:rsidR="009C5C7B" w:rsidRPr="00D05C6D" w:rsidRDefault="009C5C7B" w:rsidP="00043DCC">
            <w:pPr>
              <w:jc w:val="center"/>
              <w:rPr>
                <w:rFonts w:ascii="Arial" w:eastAsia="SimSun" w:hAnsi="Arial" w:cs="Arial"/>
                <w:b/>
                <w:szCs w:val="22"/>
                <w:lang w:val="en-GB"/>
              </w:rPr>
            </w:pPr>
            <w:r w:rsidRPr="00D05C6D">
              <w:rPr>
                <w:rFonts w:ascii="Arial" w:eastAsia="SimSun" w:hAnsi="Arial" w:cs="Arial"/>
                <w:b/>
                <w:szCs w:val="22"/>
                <w:lang w:val="en-GB"/>
              </w:rPr>
              <w:t>2018</w:t>
            </w:r>
          </w:p>
        </w:tc>
        <w:tc>
          <w:tcPr>
            <w:tcW w:w="1333" w:type="dxa"/>
          </w:tcPr>
          <w:p w14:paraId="2491FA9E" w14:textId="77777777" w:rsidR="009C5C7B" w:rsidRPr="00D05C6D" w:rsidRDefault="009C5C7B" w:rsidP="00043DCC">
            <w:pPr>
              <w:jc w:val="center"/>
              <w:rPr>
                <w:rFonts w:ascii="Arial" w:eastAsia="SimSun" w:hAnsi="Arial" w:cs="Arial"/>
                <w:b/>
                <w:szCs w:val="22"/>
                <w:lang w:val="en-GB"/>
              </w:rPr>
            </w:pPr>
            <w:r w:rsidRPr="00D05C6D">
              <w:rPr>
                <w:rFonts w:ascii="Arial" w:eastAsia="SimSun" w:hAnsi="Arial" w:cs="Arial"/>
                <w:b/>
                <w:szCs w:val="22"/>
                <w:lang w:val="en-GB"/>
              </w:rPr>
              <w:t>2019</w:t>
            </w:r>
          </w:p>
        </w:tc>
      </w:tr>
      <w:tr w:rsidR="009C5C7B" w:rsidRPr="00D05C6D" w14:paraId="5A9C4F6A" w14:textId="77777777" w:rsidTr="00043DCC">
        <w:tc>
          <w:tcPr>
            <w:tcW w:w="3681" w:type="dxa"/>
          </w:tcPr>
          <w:p w14:paraId="60F1203E" w14:textId="77777777" w:rsidR="009C5C7B" w:rsidRPr="00D05C6D" w:rsidRDefault="009C5C7B" w:rsidP="00043DCC">
            <w:pPr>
              <w:rPr>
                <w:rFonts w:ascii="Arial" w:eastAsia="SimSun" w:hAnsi="Arial" w:cs="Arial"/>
                <w:szCs w:val="22"/>
                <w:lang w:val="en-GB"/>
              </w:rPr>
            </w:pPr>
            <w:r w:rsidRPr="00D05C6D">
              <w:rPr>
                <w:rFonts w:ascii="Arial" w:eastAsia="SimSun" w:hAnsi="Arial" w:cs="Arial"/>
                <w:szCs w:val="22"/>
                <w:lang w:val="en-GB"/>
              </w:rPr>
              <w:t>Traditional PCs (Desktop and PCs)</w:t>
            </w:r>
          </w:p>
        </w:tc>
        <w:tc>
          <w:tcPr>
            <w:tcW w:w="1332" w:type="dxa"/>
          </w:tcPr>
          <w:p w14:paraId="1D6ED1ED" w14:textId="77777777" w:rsidR="009C5C7B" w:rsidRPr="00D05C6D" w:rsidRDefault="009C5C7B" w:rsidP="00043DCC">
            <w:pPr>
              <w:jc w:val="right"/>
              <w:rPr>
                <w:rFonts w:ascii="Arial" w:eastAsia="SimSun" w:hAnsi="Arial" w:cs="Arial"/>
                <w:szCs w:val="22"/>
                <w:lang w:val="en-GB"/>
              </w:rPr>
            </w:pPr>
            <w:r w:rsidRPr="00D05C6D">
              <w:rPr>
                <w:rFonts w:ascii="Arial" w:eastAsia="SimSun" w:hAnsi="Arial" w:cs="Arial"/>
                <w:szCs w:val="22"/>
                <w:lang w:val="en-GB"/>
              </w:rPr>
              <w:t>220</w:t>
            </w:r>
          </w:p>
        </w:tc>
        <w:tc>
          <w:tcPr>
            <w:tcW w:w="1332" w:type="dxa"/>
          </w:tcPr>
          <w:p w14:paraId="3F783E0D" w14:textId="77777777" w:rsidR="009C5C7B" w:rsidRPr="00D05C6D" w:rsidRDefault="009C5C7B" w:rsidP="00043DCC">
            <w:pPr>
              <w:jc w:val="right"/>
              <w:rPr>
                <w:rFonts w:ascii="Arial" w:eastAsia="SimSun" w:hAnsi="Arial" w:cs="Arial"/>
                <w:szCs w:val="22"/>
                <w:lang w:val="en-GB"/>
              </w:rPr>
            </w:pPr>
            <w:r w:rsidRPr="00D05C6D">
              <w:rPr>
                <w:rFonts w:ascii="Arial" w:eastAsia="SimSun" w:hAnsi="Arial" w:cs="Arial"/>
                <w:szCs w:val="22"/>
                <w:lang w:val="en-GB"/>
              </w:rPr>
              <w:t>204</w:t>
            </w:r>
          </w:p>
        </w:tc>
        <w:tc>
          <w:tcPr>
            <w:tcW w:w="1332" w:type="dxa"/>
          </w:tcPr>
          <w:p w14:paraId="02F1411C" w14:textId="77777777" w:rsidR="009C5C7B" w:rsidRPr="00D05C6D" w:rsidRDefault="009C5C7B" w:rsidP="00043DCC">
            <w:pPr>
              <w:jc w:val="right"/>
              <w:rPr>
                <w:rFonts w:ascii="Arial" w:eastAsia="SimSun" w:hAnsi="Arial" w:cs="Arial"/>
                <w:szCs w:val="22"/>
                <w:lang w:val="en-GB"/>
              </w:rPr>
            </w:pPr>
            <w:r w:rsidRPr="00D05C6D">
              <w:rPr>
                <w:rFonts w:ascii="Arial" w:eastAsia="SimSun" w:hAnsi="Arial" w:cs="Arial"/>
                <w:szCs w:val="22"/>
                <w:lang w:val="en-GB"/>
              </w:rPr>
              <w:t>195</w:t>
            </w:r>
          </w:p>
        </w:tc>
        <w:tc>
          <w:tcPr>
            <w:tcW w:w="1333" w:type="dxa"/>
          </w:tcPr>
          <w:p w14:paraId="7C5B6E1D" w14:textId="77777777" w:rsidR="009C5C7B" w:rsidRPr="00D05C6D" w:rsidRDefault="009C5C7B" w:rsidP="00043DCC">
            <w:pPr>
              <w:jc w:val="right"/>
              <w:rPr>
                <w:rFonts w:ascii="Arial" w:eastAsia="SimSun" w:hAnsi="Arial" w:cs="Arial"/>
                <w:szCs w:val="22"/>
                <w:lang w:val="en-GB"/>
              </w:rPr>
            </w:pPr>
            <w:r w:rsidRPr="00D05C6D">
              <w:rPr>
                <w:rFonts w:ascii="Arial" w:eastAsia="SimSun" w:hAnsi="Arial" w:cs="Arial"/>
                <w:szCs w:val="22"/>
                <w:lang w:val="en-GB"/>
              </w:rPr>
              <w:t>188</w:t>
            </w:r>
          </w:p>
        </w:tc>
      </w:tr>
      <w:tr w:rsidR="009C5C7B" w:rsidRPr="00D05C6D" w14:paraId="78048946" w14:textId="77777777" w:rsidTr="00043DCC">
        <w:tc>
          <w:tcPr>
            <w:tcW w:w="3681" w:type="dxa"/>
          </w:tcPr>
          <w:p w14:paraId="399F703F" w14:textId="77777777" w:rsidR="009C5C7B" w:rsidRPr="00D05C6D" w:rsidRDefault="009C5C7B" w:rsidP="00043DCC">
            <w:pPr>
              <w:rPr>
                <w:rFonts w:ascii="Arial" w:eastAsia="SimSun" w:hAnsi="Arial" w:cs="Arial"/>
                <w:szCs w:val="22"/>
                <w:lang w:val="en-GB"/>
              </w:rPr>
            </w:pPr>
            <w:r w:rsidRPr="00D05C6D">
              <w:rPr>
                <w:rFonts w:ascii="Arial" w:eastAsia="SimSun" w:hAnsi="Arial" w:cs="Arial"/>
                <w:szCs w:val="22"/>
                <w:lang w:val="en-GB"/>
              </w:rPr>
              <w:t>Ultramobile Premium Devices</w:t>
            </w:r>
          </w:p>
        </w:tc>
        <w:tc>
          <w:tcPr>
            <w:tcW w:w="1332" w:type="dxa"/>
          </w:tcPr>
          <w:p w14:paraId="34A1F974" w14:textId="77777777" w:rsidR="009C5C7B" w:rsidRPr="00D05C6D" w:rsidRDefault="009C5C7B" w:rsidP="00043DCC">
            <w:pPr>
              <w:jc w:val="right"/>
              <w:rPr>
                <w:rFonts w:ascii="Arial" w:eastAsia="SimSun" w:hAnsi="Arial" w:cs="Arial"/>
                <w:szCs w:val="22"/>
                <w:lang w:val="en-GB"/>
              </w:rPr>
            </w:pPr>
            <w:r w:rsidRPr="00D05C6D">
              <w:rPr>
                <w:rFonts w:ascii="Arial" w:eastAsia="SimSun" w:hAnsi="Arial" w:cs="Arial"/>
                <w:szCs w:val="22"/>
                <w:lang w:val="en-GB"/>
              </w:rPr>
              <w:t>50</w:t>
            </w:r>
          </w:p>
        </w:tc>
        <w:tc>
          <w:tcPr>
            <w:tcW w:w="1332" w:type="dxa"/>
          </w:tcPr>
          <w:p w14:paraId="44EBA571" w14:textId="77777777" w:rsidR="009C5C7B" w:rsidRPr="00D05C6D" w:rsidRDefault="009C5C7B" w:rsidP="00043DCC">
            <w:pPr>
              <w:jc w:val="right"/>
              <w:rPr>
                <w:rFonts w:ascii="Arial" w:eastAsia="SimSun" w:hAnsi="Arial" w:cs="Arial"/>
                <w:szCs w:val="22"/>
                <w:lang w:val="en-GB"/>
              </w:rPr>
            </w:pPr>
            <w:r w:rsidRPr="00D05C6D">
              <w:rPr>
                <w:rFonts w:ascii="Arial" w:eastAsia="SimSun" w:hAnsi="Arial" w:cs="Arial"/>
                <w:szCs w:val="22"/>
                <w:lang w:val="en-GB"/>
              </w:rPr>
              <w:t>59</w:t>
            </w:r>
          </w:p>
        </w:tc>
        <w:tc>
          <w:tcPr>
            <w:tcW w:w="1332" w:type="dxa"/>
          </w:tcPr>
          <w:p w14:paraId="1F36B2C6" w14:textId="77777777" w:rsidR="009C5C7B" w:rsidRPr="00D05C6D" w:rsidRDefault="009C5C7B" w:rsidP="00043DCC">
            <w:pPr>
              <w:jc w:val="right"/>
              <w:rPr>
                <w:rFonts w:ascii="Arial" w:eastAsia="SimSun" w:hAnsi="Arial" w:cs="Arial"/>
                <w:szCs w:val="22"/>
                <w:lang w:val="en-GB"/>
              </w:rPr>
            </w:pPr>
            <w:r w:rsidRPr="00D05C6D">
              <w:rPr>
                <w:rFonts w:ascii="Arial" w:eastAsia="SimSun" w:hAnsi="Arial" w:cs="Arial"/>
                <w:szCs w:val="22"/>
                <w:lang w:val="en-GB"/>
              </w:rPr>
              <w:t>70</w:t>
            </w:r>
          </w:p>
        </w:tc>
        <w:tc>
          <w:tcPr>
            <w:tcW w:w="1333" w:type="dxa"/>
          </w:tcPr>
          <w:p w14:paraId="10751DCA" w14:textId="77777777" w:rsidR="009C5C7B" w:rsidRPr="00D05C6D" w:rsidRDefault="009C5C7B" w:rsidP="00043DCC">
            <w:pPr>
              <w:jc w:val="right"/>
              <w:rPr>
                <w:rFonts w:ascii="Arial" w:eastAsia="SimSun" w:hAnsi="Arial" w:cs="Arial"/>
                <w:szCs w:val="22"/>
                <w:lang w:val="en-GB"/>
              </w:rPr>
            </w:pPr>
            <w:r w:rsidRPr="00D05C6D">
              <w:rPr>
                <w:rFonts w:ascii="Arial" w:eastAsia="SimSun" w:hAnsi="Arial" w:cs="Arial"/>
                <w:szCs w:val="22"/>
                <w:lang w:val="en-GB"/>
              </w:rPr>
              <w:t>81</w:t>
            </w:r>
          </w:p>
        </w:tc>
      </w:tr>
      <w:tr w:rsidR="009C5C7B" w:rsidRPr="00D05C6D" w14:paraId="74B99D63" w14:textId="77777777" w:rsidTr="00043DCC">
        <w:tc>
          <w:tcPr>
            <w:tcW w:w="3681" w:type="dxa"/>
          </w:tcPr>
          <w:p w14:paraId="611339CA" w14:textId="77777777" w:rsidR="009C5C7B" w:rsidRPr="00D05C6D" w:rsidRDefault="009C5C7B" w:rsidP="00043DCC">
            <w:pPr>
              <w:rPr>
                <w:rFonts w:ascii="Arial" w:eastAsia="SimSun" w:hAnsi="Arial" w:cs="Arial"/>
                <w:szCs w:val="22"/>
                <w:lang w:val="en-GB"/>
              </w:rPr>
            </w:pPr>
            <w:r w:rsidRPr="00D05C6D">
              <w:rPr>
                <w:rFonts w:ascii="Arial" w:eastAsia="SimSun" w:hAnsi="Arial" w:cs="Arial"/>
                <w:szCs w:val="22"/>
                <w:lang w:val="en-GB"/>
              </w:rPr>
              <w:t>Total PC Market</w:t>
            </w:r>
          </w:p>
        </w:tc>
        <w:tc>
          <w:tcPr>
            <w:tcW w:w="1332" w:type="dxa"/>
          </w:tcPr>
          <w:p w14:paraId="399CE1DC" w14:textId="77777777" w:rsidR="009C5C7B" w:rsidRPr="00D05C6D" w:rsidRDefault="009C5C7B" w:rsidP="00043DCC">
            <w:pPr>
              <w:jc w:val="right"/>
              <w:rPr>
                <w:rFonts w:ascii="Arial" w:eastAsia="SimSun" w:hAnsi="Arial" w:cs="Arial"/>
                <w:szCs w:val="22"/>
                <w:lang w:val="en-GB"/>
              </w:rPr>
            </w:pPr>
            <w:r w:rsidRPr="00D05C6D">
              <w:rPr>
                <w:rFonts w:ascii="Arial" w:eastAsia="SimSun" w:hAnsi="Arial" w:cs="Arial"/>
                <w:szCs w:val="22"/>
                <w:lang w:val="en-GB"/>
              </w:rPr>
              <w:t>270</w:t>
            </w:r>
          </w:p>
        </w:tc>
        <w:tc>
          <w:tcPr>
            <w:tcW w:w="1332" w:type="dxa"/>
          </w:tcPr>
          <w:p w14:paraId="529188D7" w14:textId="77777777" w:rsidR="009C5C7B" w:rsidRPr="00D05C6D" w:rsidRDefault="009C5C7B" w:rsidP="00043DCC">
            <w:pPr>
              <w:jc w:val="right"/>
              <w:rPr>
                <w:rFonts w:ascii="Arial" w:eastAsia="SimSun" w:hAnsi="Arial" w:cs="Arial"/>
                <w:szCs w:val="22"/>
                <w:lang w:val="en-GB"/>
              </w:rPr>
            </w:pPr>
            <w:r w:rsidRPr="00D05C6D">
              <w:rPr>
                <w:rFonts w:ascii="Arial" w:eastAsia="SimSun" w:hAnsi="Arial" w:cs="Arial"/>
                <w:szCs w:val="22"/>
                <w:lang w:val="en-GB"/>
              </w:rPr>
              <w:t>263</w:t>
            </w:r>
          </w:p>
        </w:tc>
        <w:tc>
          <w:tcPr>
            <w:tcW w:w="1332" w:type="dxa"/>
          </w:tcPr>
          <w:p w14:paraId="343B8ABB" w14:textId="77777777" w:rsidR="009C5C7B" w:rsidRPr="00D05C6D" w:rsidRDefault="009C5C7B" w:rsidP="00043DCC">
            <w:pPr>
              <w:jc w:val="right"/>
              <w:rPr>
                <w:rFonts w:ascii="Arial" w:eastAsia="SimSun" w:hAnsi="Arial" w:cs="Arial"/>
                <w:szCs w:val="22"/>
                <w:lang w:val="en-GB"/>
              </w:rPr>
            </w:pPr>
            <w:r w:rsidRPr="00D05C6D">
              <w:rPr>
                <w:rFonts w:ascii="Arial" w:eastAsia="SimSun" w:hAnsi="Arial" w:cs="Arial"/>
                <w:szCs w:val="22"/>
                <w:lang w:val="en-GB"/>
              </w:rPr>
              <w:t>265</w:t>
            </w:r>
          </w:p>
        </w:tc>
        <w:tc>
          <w:tcPr>
            <w:tcW w:w="1333" w:type="dxa"/>
          </w:tcPr>
          <w:p w14:paraId="6B45ED9D" w14:textId="77777777" w:rsidR="009C5C7B" w:rsidRPr="00D05C6D" w:rsidRDefault="009C5C7B" w:rsidP="00043DCC">
            <w:pPr>
              <w:jc w:val="right"/>
              <w:rPr>
                <w:rFonts w:ascii="Arial" w:eastAsia="SimSun" w:hAnsi="Arial" w:cs="Arial"/>
                <w:szCs w:val="22"/>
                <w:lang w:val="en-GB"/>
              </w:rPr>
            </w:pPr>
            <w:r w:rsidRPr="00D05C6D">
              <w:rPr>
                <w:rFonts w:ascii="Arial" w:eastAsia="SimSun" w:hAnsi="Arial" w:cs="Arial"/>
                <w:szCs w:val="22"/>
                <w:lang w:val="en-GB"/>
              </w:rPr>
              <w:t>269</w:t>
            </w:r>
          </w:p>
        </w:tc>
      </w:tr>
    </w:tbl>
    <w:p w14:paraId="0FD7DAD3" w14:textId="77777777" w:rsidR="009C5C7B" w:rsidRPr="00D05C6D" w:rsidRDefault="009C5C7B" w:rsidP="009C5C7B">
      <w:pPr>
        <w:pStyle w:val="ExhibitText"/>
        <w:rPr>
          <w:rFonts w:eastAsia="SimSun"/>
          <w:lang w:val="en-GB"/>
        </w:rPr>
      </w:pPr>
    </w:p>
    <w:p w14:paraId="66F28DDE" w14:textId="77777777" w:rsidR="009C5C7B" w:rsidRDefault="009C5C7B" w:rsidP="009C5C7B">
      <w:pPr>
        <w:pStyle w:val="Footnote"/>
        <w:rPr>
          <w:rFonts w:eastAsia="SimSun"/>
          <w:color w:val="000000" w:themeColor="text1"/>
          <w:lang w:val="en-GB"/>
        </w:rPr>
      </w:pPr>
      <w:r>
        <w:rPr>
          <w:rFonts w:eastAsia="SimSun"/>
          <w:color w:val="000000" w:themeColor="text1"/>
          <w:lang w:val="en-GB"/>
        </w:rPr>
        <w:t>Note: PC = personal computer</w:t>
      </w:r>
    </w:p>
    <w:p w14:paraId="023966DA" w14:textId="77777777" w:rsidR="009C5C7B" w:rsidRPr="00D05C6D" w:rsidRDefault="009C5C7B" w:rsidP="009C5C7B">
      <w:pPr>
        <w:pStyle w:val="Footnote"/>
        <w:rPr>
          <w:rFonts w:eastAsia="SimSun"/>
          <w:color w:val="000000" w:themeColor="text1"/>
          <w:lang w:val="en-GB"/>
        </w:rPr>
      </w:pPr>
      <w:r w:rsidRPr="00D05C6D">
        <w:rPr>
          <w:rFonts w:eastAsia="SimSun"/>
          <w:color w:val="000000" w:themeColor="text1"/>
          <w:lang w:val="en-GB"/>
        </w:rPr>
        <w:t xml:space="preserve">Source: Created by the authors based on Dylan McGrath, “After Long Decline, PC Shipments Forecast to Rise in 2018,” EE Times, October 19, 2017, accessed May 4, 2018, </w:t>
      </w:r>
      <w:r w:rsidRPr="00005664">
        <w:rPr>
          <w:rFonts w:eastAsia="SimSun"/>
          <w:color w:val="000000" w:themeColor="text1"/>
          <w:lang w:val="en-GB"/>
        </w:rPr>
        <w:t>www.eetimes.com/document.asp?doc_id=1332472</w:t>
      </w:r>
      <w:r w:rsidRPr="00D05C6D">
        <w:rPr>
          <w:rFonts w:eastAsia="SimSun"/>
          <w:color w:val="000000" w:themeColor="text1"/>
          <w:lang w:val="en-GB"/>
        </w:rPr>
        <w:t>.</w:t>
      </w:r>
    </w:p>
    <w:p w14:paraId="6F2B6D91" w14:textId="77777777" w:rsidR="009C5C7B" w:rsidRPr="00D05C6D" w:rsidRDefault="009C5C7B" w:rsidP="009C5C7B">
      <w:pPr>
        <w:rPr>
          <w:rFonts w:eastAsia="SimSun"/>
          <w:lang w:val="en-GB"/>
        </w:rPr>
      </w:pPr>
    </w:p>
    <w:p w14:paraId="7017529B" w14:textId="77777777" w:rsidR="009C5C7B" w:rsidRPr="00D05C6D" w:rsidRDefault="009C5C7B" w:rsidP="009C5C7B">
      <w:pPr>
        <w:pStyle w:val="ExhibitHeading"/>
        <w:rPr>
          <w:rFonts w:eastAsia="SimSun"/>
          <w:lang w:val="en-GB"/>
        </w:rPr>
      </w:pPr>
      <w:r w:rsidRPr="00D05C6D">
        <w:rPr>
          <w:rFonts w:eastAsia="SimSun"/>
          <w:lang w:val="en-GB"/>
        </w:rPr>
        <w:lastRenderedPageBreak/>
        <w:t>EXHIBIT 6: THE SURFACE FAMILY</w:t>
      </w:r>
    </w:p>
    <w:p w14:paraId="49C8E9B0" w14:textId="77777777" w:rsidR="009C5C7B" w:rsidRPr="00D05C6D" w:rsidRDefault="009C5C7B" w:rsidP="009C5C7B">
      <w:pPr>
        <w:rPr>
          <w:rFonts w:eastAsia="SimSun"/>
          <w:b/>
          <w:sz w:val="22"/>
          <w:szCs w:val="22"/>
          <w:lang w:val="en-GB"/>
        </w:rPr>
      </w:pPr>
    </w:p>
    <w:tbl>
      <w:tblPr>
        <w:tblStyle w:val="TableGrid1"/>
        <w:tblW w:w="0" w:type="auto"/>
        <w:jc w:val="center"/>
        <w:tblLook w:val="04A0" w:firstRow="1" w:lastRow="0" w:firstColumn="1" w:lastColumn="0" w:noHBand="0" w:noVBand="1"/>
      </w:tblPr>
      <w:tblGrid>
        <w:gridCol w:w="1795"/>
        <w:gridCol w:w="1980"/>
        <w:gridCol w:w="1620"/>
      </w:tblGrid>
      <w:tr w:rsidR="009C5C7B" w:rsidRPr="00D05C6D" w14:paraId="1680D4C1" w14:textId="77777777" w:rsidTr="00043DCC">
        <w:trPr>
          <w:trHeight w:val="188"/>
          <w:tblHeader/>
          <w:jc w:val="center"/>
        </w:trPr>
        <w:tc>
          <w:tcPr>
            <w:tcW w:w="1795" w:type="dxa"/>
            <w:vAlign w:val="center"/>
          </w:tcPr>
          <w:p w14:paraId="3BB9D5A3" w14:textId="77777777" w:rsidR="009C5C7B" w:rsidRPr="00D05C6D" w:rsidRDefault="009C5C7B" w:rsidP="00043DCC">
            <w:pPr>
              <w:rPr>
                <w:rFonts w:ascii="Arial" w:eastAsia="SimSun" w:hAnsi="Arial" w:cs="Arial"/>
                <w:b/>
                <w:color w:val="000000"/>
                <w:szCs w:val="22"/>
                <w:lang w:val="en-GB"/>
              </w:rPr>
            </w:pPr>
            <w:r w:rsidRPr="00D05C6D">
              <w:rPr>
                <w:rFonts w:ascii="Arial" w:eastAsia="SimSun" w:hAnsi="Arial" w:cs="Arial"/>
                <w:b/>
                <w:color w:val="000000"/>
                <w:szCs w:val="22"/>
                <w:lang w:val="en-GB"/>
              </w:rPr>
              <w:t>Surface Model</w:t>
            </w:r>
          </w:p>
        </w:tc>
        <w:tc>
          <w:tcPr>
            <w:tcW w:w="1980" w:type="dxa"/>
          </w:tcPr>
          <w:p w14:paraId="634599BE" w14:textId="77777777" w:rsidR="009C5C7B" w:rsidRPr="00D05C6D" w:rsidRDefault="009C5C7B" w:rsidP="00043DCC">
            <w:pPr>
              <w:jc w:val="center"/>
              <w:rPr>
                <w:rFonts w:ascii="Arial" w:eastAsia="SimSun" w:hAnsi="Arial" w:cs="Arial"/>
                <w:b/>
                <w:color w:val="000000"/>
                <w:szCs w:val="22"/>
                <w:lang w:val="en-GB"/>
              </w:rPr>
            </w:pPr>
            <w:r w:rsidRPr="00D05C6D">
              <w:rPr>
                <w:rFonts w:ascii="Arial" w:eastAsia="SimSun" w:hAnsi="Arial" w:cs="Arial"/>
                <w:b/>
                <w:color w:val="000000"/>
                <w:szCs w:val="22"/>
                <w:lang w:val="en-GB"/>
              </w:rPr>
              <w:t>Operating System</w:t>
            </w:r>
          </w:p>
        </w:tc>
        <w:tc>
          <w:tcPr>
            <w:tcW w:w="1620" w:type="dxa"/>
          </w:tcPr>
          <w:p w14:paraId="0027EB77" w14:textId="77777777" w:rsidR="009C5C7B" w:rsidRPr="00D05C6D" w:rsidRDefault="009C5C7B" w:rsidP="00043DCC">
            <w:pPr>
              <w:jc w:val="center"/>
              <w:rPr>
                <w:rFonts w:ascii="Arial" w:eastAsia="SimSun" w:hAnsi="Arial" w:cs="Arial"/>
                <w:b/>
                <w:color w:val="000000"/>
                <w:szCs w:val="22"/>
                <w:lang w:val="en-GB"/>
              </w:rPr>
            </w:pPr>
            <w:r w:rsidRPr="00D05C6D">
              <w:rPr>
                <w:rFonts w:ascii="Arial" w:eastAsia="SimSun" w:hAnsi="Arial" w:cs="Arial"/>
                <w:b/>
                <w:color w:val="000000"/>
                <w:szCs w:val="22"/>
                <w:lang w:val="en-GB"/>
              </w:rPr>
              <w:t>Launch Date</w:t>
            </w:r>
          </w:p>
        </w:tc>
      </w:tr>
      <w:tr w:rsidR="009C5C7B" w:rsidRPr="00D05C6D" w14:paraId="3234FC9D" w14:textId="77777777" w:rsidTr="00043DCC">
        <w:trPr>
          <w:trHeight w:val="231"/>
          <w:jc w:val="center"/>
        </w:trPr>
        <w:tc>
          <w:tcPr>
            <w:tcW w:w="1795" w:type="dxa"/>
            <w:vAlign w:val="center"/>
          </w:tcPr>
          <w:p w14:paraId="676E9D25" w14:textId="77777777" w:rsidR="009C5C7B" w:rsidRPr="00D05C6D" w:rsidRDefault="009C5C7B" w:rsidP="00043DCC">
            <w:pPr>
              <w:rPr>
                <w:rFonts w:ascii="Arial" w:eastAsia="SimSun" w:hAnsi="Arial" w:cs="Arial"/>
                <w:color w:val="000000"/>
                <w:szCs w:val="22"/>
                <w:lang w:val="en-GB"/>
              </w:rPr>
            </w:pPr>
            <w:r w:rsidRPr="00D05C6D">
              <w:rPr>
                <w:rFonts w:ascii="Arial" w:eastAsia="SimSun" w:hAnsi="Arial" w:cs="Arial"/>
                <w:color w:val="000000"/>
                <w:szCs w:val="22"/>
                <w:shd w:val="clear" w:color="auto" w:fill="FFFFFF"/>
                <w:lang w:val="en-GB"/>
              </w:rPr>
              <w:t>Surface RT</w:t>
            </w:r>
          </w:p>
        </w:tc>
        <w:tc>
          <w:tcPr>
            <w:tcW w:w="1980" w:type="dxa"/>
            <w:vAlign w:val="center"/>
          </w:tcPr>
          <w:p w14:paraId="198F8305" w14:textId="77777777" w:rsidR="009C5C7B" w:rsidRPr="00D05C6D" w:rsidRDefault="009C5C7B" w:rsidP="00043DCC">
            <w:pPr>
              <w:jc w:val="center"/>
              <w:rPr>
                <w:rFonts w:ascii="Arial" w:eastAsia="SimSun" w:hAnsi="Arial" w:cs="Arial"/>
                <w:color w:val="000000"/>
                <w:szCs w:val="22"/>
                <w:lang w:val="en-GB"/>
              </w:rPr>
            </w:pPr>
            <w:r w:rsidRPr="00D05C6D">
              <w:rPr>
                <w:rFonts w:ascii="Arial" w:eastAsia="SimSun" w:hAnsi="Arial" w:cs="Arial"/>
                <w:color w:val="000000"/>
                <w:szCs w:val="22"/>
                <w:lang w:val="en-GB"/>
              </w:rPr>
              <w:t>Windows RT</w:t>
            </w:r>
          </w:p>
        </w:tc>
        <w:tc>
          <w:tcPr>
            <w:tcW w:w="1620" w:type="dxa"/>
            <w:vAlign w:val="center"/>
          </w:tcPr>
          <w:p w14:paraId="31A2160F" w14:textId="77777777" w:rsidR="009C5C7B" w:rsidRPr="00D05C6D" w:rsidRDefault="009C5C7B" w:rsidP="00043DCC">
            <w:pPr>
              <w:jc w:val="center"/>
              <w:rPr>
                <w:rFonts w:ascii="Arial" w:eastAsia="SimSun" w:hAnsi="Arial" w:cs="Arial"/>
                <w:color w:val="000000"/>
                <w:szCs w:val="22"/>
                <w:lang w:val="en-GB"/>
              </w:rPr>
            </w:pPr>
            <w:r w:rsidRPr="00D05C6D">
              <w:rPr>
                <w:rFonts w:ascii="Arial" w:eastAsia="SimSun" w:hAnsi="Arial" w:cs="Arial"/>
                <w:color w:val="000000"/>
                <w:szCs w:val="22"/>
                <w:lang w:val="en-GB"/>
              </w:rPr>
              <w:t>October 2012</w:t>
            </w:r>
          </w:p>
        </w:tc>
      </w:tr>
      <w:tr w:rsidR="009C5C7B" w:rsidRPr="00D05C6D" w14:paraId="409F98C0" w14:textId="77777777" w:rsidTr="00043DCC">
        <w:trPr>
          <w:trHeight w:val="231"/>
          <w:jc w:val="center"/>
        </w:trPr>
        <w:tc>
          <w:tcPr>
            <w:tcW w:w="1795" w:type="dxa"/>
            <w:vAlign w:val="center"/>
          </w:tcPr>
          <w:p w14:paraId="35CBF198" w14:textId="77777777" w:rsidR="009C5C7B" w:rsidRPr="00D05C6D" w:rsidRDefault="009C5C7B" w:rsidP="00043DCC">
            <w:pPr>
              <w:rPr>
                <w:rFonts w:ascii="Arial" w:eastAsia="SimSun" w:hAnsi="Arial" w:cs="Arial"/>
                <w:color w:val="000000"/>
                <w:szCs w:val="22"/>
                <w:lang w:val="en-GB"/>
              </w:rPr>
            </w:pPr>
            <w:r w:rsidRPr="00D05C6D">
              <w:rPr>
                <w:rFonts w:ascii="Arial" w:eastAsia="SimSun" w:hAnsi="Arial" w:cs="Arial"/>
                <w:color w:val="000000"/>
                <w:szCs w:val="22"/>
                <w:shd w:val="clear" w:color="auto" w:fill="FFFFFF"/>
                <w:lang w:val="en-GB"/>
              </w:rPr>
              <w:t>Surface Pro</w:t>
            </w:r>
          </w:p>
        </w:tc>
        <w:tc>
          <w:tcPr>
            <w:tcW w:w="1980" w:type="dxa"/>
            <w:vAlign w:val="center"/>
          </w:tcPr>
          <w:p w14:paraId="6C0036E6" w14:textId="77777777" w:rsidR="009C5C7B" w:rsidRPr="00D05C6D" w:rsidRDefault="009C5C7B" w:rsidP="00043DCC">
            <w:pPr>
              <w:jc w:val="center"/>
              <w:rPr>
                <w:rFonts w:ascii="Arial" w:eastAsia="SimSun" w:hAnsi="Arial" w:cs="Arial"/>
                <w:color w:val="000000"/>
                <w:szCs w:val="22"/>
                <w:lang w:val="en-GB"/>
              </w:rPr>
            </w:pPr>
            <w:r w:rsidRPr="00D05C6D">
              <w:rPr>
                <w:rFonts w:ascii="Arial" w:eastAsia="SimSun" w:hAnsi="Arial" w:cs="Arial"/>
                <w:color w:val="000000"/>
                <w:szCs w:val="22"/>
                <w:lang w:val="en-GB"/>
              </w:rPr>
              <w:t>Windows 8.0</w:t>
            </w:r>
          </w:p>
        </w:tc>
        <w:tc>
          <w:tcPr>
            <w:tcW w:w="1620" w:type="dxa"/>
            <w:vAlign w:val="center"/>
          </w:tcPr>
          <w:p w14:paraId="5F46F7DC" w14:textId="77777777" w:rsidR="009C5C7B" w:rsidRPr="00D05C6D" w:rsidRDefault="009C5C7B" w:rsidP="00043DCC">
            <w:pPr>
              <w:jc w:val="center"/>
              <w:rPr>
                <w:rFonts w:ascii="Arial" w:eastAsia="SimSun" w:hAnsi="Arial" w:cs="Arial"/>
                <w:color w:val="000000"/>
                <w:szCs w:val="22"/>
                <w:lang w:val="en-GB"/>
              </w:rPr>
            </w:pPr>
            <w:r w:rsidRPr="00D05C6D">
              <w:rPr>
                <w:rFonts w:ascii="Arial" w:eastAsia="SimSun" w:hAnsi="Arial" w:cs="Arial"/>
                <w:color w:val="000000"/>
                <w:szCs w:val="22"/>
                <w:lang w:val="en-GB"/>
              </w:rPr>
              <w:t>February 2013</w:t>
            </w:r>
          </w:p>
        </w:tc>
      </w:tr>
      <w:tr w:rsidR="009C5C7B" w:rsidRPr="00D05C6D" w14:paraId="7A9F49EF" w14:textId="77777777" w:rsidTr="00043DCC">
        <w:trPr>
          <w:trHeight w:val="231"/>
          <w:jc w:val="center"/>
        </w:trPr>
        <w:tc>
          <w:tcPr>
            <w:tcW w:w="1795" w:type="dxa"/>
            <w:vAlign w:val="center"/>
          </w:tcPr>
          <w:p w14:paraId="45B3D1D2" w14:textId="77777777" w:rsidR="009C5C7B" w:rsidRPr="00D05C6D" w:rsidRDefault="009C5C7B" w:rsidP="00043DCC">
            <w:pPr>
              <w:rPr>
                <w:rFonts w:ascii="Arial" w:eastAsia="SimSun" w:hAnsi="Arial" w:cs="Arial"/>
                <w:color w:val="000000"/>
                <w:szCs w:val="22"/>
                <w:lang w:val="en-GB"/>
              </w:rPr>
            </w:pPr>
            <w:r w:rsidRPr="00D05C6D">
              <w:rPr>
                <w:rFonts w:ascii="Arial" w:eastAsia="SimSun" w:hAnsi="Arial" w:cs="Arial"/>
                <w:color w:val="000000"/>
                <w:szCs w:val="22"/>
                <w:shd w:val="clear" w:color="auto" w:fill="FFFFFF"/>
                <w:lang w:val="en-GB"/>
              </w:rPr>
              <w:t>Surface 2</w:t>
            </w:r>
          </w:p>
        </w:tc>
        <w:tc>
          <w:tcPr>
            <w:tcW w:w="1980" w:type="dxa"/>
            <w:vAlign w:val="center"/>
          </w:tcPr>
          <w:p w14:paraId="1E85377D" w14:textId="77777777" w:rsidR="009C5C7B" w:rsidRPr="00D05C6D" w:rsidRDefault="009C5C7B" w:rsidP="00043DCC">
            <w:pPr>
              <w:jc w:val="center"/>
              <w:rPr>
                <w:rFonts w:ascii="Arial" w:eastAsia="SimSun" w:hAnsi="Arial" w:cs="Arial"/>
                <w:color w:val="000000"/>
                <w:szCs w:val="22"/>
                <w:lang w:val="en-GB"/>
              </w:rPr>
            </w:pPr>
            <w:r w:rsidRPr="00D05C6D">
              <w:rPr>
                <w:rFonts w:ascii="Arial" w:eastAsia="SimSun" w:hAnsi="Arial" w:cs="Arial"/>
                <w:color w:val="000000"/>
                <w:szCs w:val="22"/>
                <w:lang w:val="en-GB"/>
              </w:rPr>
              <w:t>Windows RT</w:t>
            </w:r>
          </w:p>
        </w:tc>
        <w:tc>
          <w:tcPr>
            <w:tcW w:w="1620" w:type="dxa"/>
            <w:vAlign w:val="center"/>
          </w:tcPr>
          <w:p w14:paraId="77AE73D9" w14:textId="77777777" w:rsidR="009C5C7B" w:rsidRPr="00D05C6D" w:rsidRDefault="009C5C7B" w:rsidP="00043DCC">
            <w:pPr>
              <w:jc w:val="center"/>
              <w:rPr>
                <w:rFonts w:ascii="Arial" w:eastAsia="SimSun" w:hAnsi="Arial" w:cs="Arial"/>
                <w:color w:val="000000"/>
                <w:szCs w:val="22"/>
                <w:lang w:val="en-GB"/>
              </w:rPr>
            </w:pPr>
            <w:r w:rsidRPr="00D05C6D">
              <w:rPr>
                <w:rFonts w:ascii="Arial" w:eastAsia="SimSun" w:hAnsi="Arial" w:cs="Arial"/>
                <w:color w:val="000000"/>
                <w:szCs w:val="22"/>
                <w:lang w:val="en-GB"/>
              </w:rPr>
              <w:t>October 2013</w:t>
            </w:r>
          </w:p>
        </w:tc>
      </w:tr>
      <w:tr w:rsidR="009C5C7B" w:rsidRPr="00D05C6D" w14:paraId="69942CCE" w14:textId="77777777" w:rsidTr="00043DCC">
        <w:trPr>
          <w:trHeight w:val="240"/>
          <w:jc w:val="center"/>
        </w:trPr>
        <w:tc>
          <w:tcPr>
            <w:tcW w:w="1795" w:type="dxa"/>
            <w:vAlign w:val="center"/>
          </w:tcPr>
          <w:p w14:paraId="4BE44AA3" w14:textId="77777777" w:rsidR="009C5C7B" w:rsidRPr="00D05C6D" w:rsidRDefault="009C5C7B" w:rsidP="00043DCC">
            <w:pPr>
              <w:rPr>
                <w:rFonts w:ascii="Arial" w:eastAsia="SimSun" w:hAnsi="Arial" w:cs="Arial"/>
                <w:color w:val="000000"/>
                <w:szCs w:val="22"/>
                <w:lang w:val="en-GB"/>
              </w:rPr>
            </w:pPr>
            <w:r w:rsidRPr="00D05C6D">
              <w:rPr>
                <w:rFonts w:ascii="Arial" w:eastAsia="SimSun" w:hAnsi="Arial" w:cs="Arial"/>
                <w:color w:val="000000"/>
                <w:szCs w:val="22"/>
                <w:shd w:val="clear" w:color="auto" w:fill="FFFFFF"/>
                <w:lang w:val="en-GB"/>
              </w:rPr>
              <w:t>Surface Pro 2</w:t>
            </w:r>
          </w:p>
        </w:tc>
        <w:tc>
          <w:tcPr>
            <w:tcW w:w="1980" w:type="dxa"/>
            <w:vAlign w:val="center"/>
          </w:tcPr>
          <w:p w14:paraId="10102FF3" w14:textId="77777777" w:rsidR="009C5C7B" w:rsidRPr="00D05C6D" w:rsidRDefault="009C5C7B" w:rsidP="00043DCC">
            <w:pPr>
              <w:jc w:val="center"/>
              <w:rPr>
                <w:rFonts w:ascii="Arial" w:eastAsia="SimSun" w:hAnsi="Arial" w:cs="Arial"/>
                <w:color w:val="000000"/>
                <w:szCs w:val="22"/>
                <w:lang w:val="en-GB"/>
              </w:rPr>
            </w:pPr>
            <w:r w:rsidRPr="00D05C6D">
              <w:rPr>
                <w:rFonts w:ascii="Arial" w:eastAsia="SimSun" w:hAnsi="Arial" w:cs="Arial"/>
                <w:color w:val="000000"/>
                <w:szCs w:val="22"/>
                <w:lang w:val="en-GB"/>
              </w:rPr>
              <w:t>Windows 8.1</w:t>
            </w:r>
          </w:p>
        </w:tc>
        <w:tc>
          <w:tcPr>
            <w:tcW w:w="1620" w:type="dxa"/>
            <w:vAlign w:val="center"/>
          </w:tcPr>
          <w:p w14:paraId="580C43DC" w14:textId="77777777" w:rsidR="009C5C7B" w:rsidRPr="00D05C6D" w:rsidRDefault="009C5C7B" w:rsidP="00043DCC">
            <w:pPr>
              <w:jc w:val="center"/>
              <w:rPr>
                <w:rFonts w:ascii="Arial" w:eastAsia="SimSun" w:hAnsi="Arial" w:cs="Arial"/>
                <w:color w:val="000000"/>
                <w:szCs w:val="22"/>
                <w:lang w:val="en-GB"/>
              </w:rPr>
            </w:pPr>
            <w:r w:rsidRPr="00D05C6D">
              <w:rPr>
                <w:rFonts w:ascii="Arial" w:eastAsia="SimSun" w:hAnsi="Arial" w:cs="Arial"/>
                <w:color w:val="000000"/>
                <w:szCs w:val="22"/>
                <w:lang w:val="en-GB"/>
              </w:rPr>
              <w:t>October 2013</w:t>
            </w:r>
          </w:p>
        </w:tc>
      </w:tr>
      <w:tr w:rsidR="009C5C7B" w:rsidRPr="00D05C6D" w14:paraId="168058B2" w14:textId="77777777" w:rsidTr="00043DCC">
        <w:trPr>
          <w:trHeight w:val="231"/>
          <w:jc w:val="center"/>
        </w:trPr>
        <w:tc>
          <w:tcPr>
            <w:tcW w:w="1795" w:type="dxa"/>
            <w:vAlign w:val="center"/>
          </w:tcPr>
          <w:p w14:paraId="7487CB86" w14:textId="77777777" w:rsidR="009C5C7B" w:rsidRPr="00D05C6D" w:rsidRDefault="009C5C7B" w:rsidP="00043DCC">
            <w:pPr>
              <w:rPr>
                <w:rFonts w:ascii="Arial" w:eastAsia="SimSun" w:hAnsi="Arial" w:cs="Arial"/>
                <w:color w:val="000000"/>
                <w:szCs w:val="22"/>
                <w:lang w:val="en-GB"/>
              </w:rPr>
            </w:pPr>
            <w:r w:rsidRPr="00D05C6D">
              <w:rPr>
                <w:rFonts w:ascii="Arial" w:eastAsia="SimSun" w:hAnsi="Arial" w:cs="Arial"/>
                <w:color w:val="000000"/>
                <w:szCs w:val="22"/>
                <w:lang w:val="en-GB"/>
              </w:rPr>
              <w:t>Surface Pro 3</w:t>
            </w:r>
          </w:p>
        </w:tc>
        <w:tc>
          <w:tcPr>
            <w:tcW w:w="1980" w:type="dxa"/>
            <w:vAlign w:val="center"/>
          </w:tcPr>
          <w:p w14:paraId="1897DB14" w14:textId="77777777" w:rsidR="009C5C7B" w:rsidRPr="00D05C6D" w:rsidRDefault="009C5C7B" w:rsidP="00043DCC">
            <w:pPr>
              <w:jc w:val="center"/>
              <w:rPr>
                <w:rFonts w:ascii="Arial" w:eastAsia="SimSun" w:hAnsi="Arial" w:cs="Arial"/>
                <w:color w:val="000000"/>
                <w:szCs w:val="22"/>
                <w:lang w:val="en-GB"/>
              </w:rPr>
            </w:pPr>
            <w:r w:rsidRPr="00D05C6D">
              <w:rPr>
                <w:rFonts w:ascii="Arial" w:eastAsia="SimSun" w:hAnsi="Arial" w:cs="Arial"/>
                <w:color w:val="000000"/>
                <w:szCs w:val="22"/>
                <w:lang w:val="en-GB"/>
              </w:rPr>
              <w:t>Windows 8.1</w:t>
            </w:r>
          </w:p>
        </w:tc>
        <w:tc>
          <w:tcPr>
            <w:tcW w:w="1620" w:type="dxa"/>
            <w:vAlign w:val="center"/>
          </w:tcPr>
          <w:p w14:paraId="14BC4A70" w14:textId="77777777" w:rsidR="009C5C7B" w:rsidRPr="00D05C6D" w:rsidRDefault="009C5C7B" w:rsidP="00043DCC">
            <w:pPr>
              <w:jc w:val="center"/>
              <w:rPr>
                <w:rFonts w:ascii="Arial" w:eastAsia="SimSun" w:hAnsi="Arial" w:cs="Arial"/>
                <w:color w:val="000000"/>
                <w:szCs w:val="22"/>
                <w:lang w:val="en-GB"/>
              </w:rPr>
            </w:pPr>
            <w:r w:rsidRPr="00D05C6D">
              <w:rPr>
                <w:rFonts w:ascii="Arial" w:eastAsia="SimSun" w:hAnsi="Arial" w:cs="Arial"/>
                <w:color w:val="000000"/>
                <w:szCs w:val="22"/>
                <w:lang w:val="en-GB"/>
              </w:rPr>
              <w:t>June 2014</w:t>
            </w:r>
          </w:p>
        </w:tc>
      </w:tr>
      <w:tr w:rsidR="009C5C7B" w:rsidRPr="00D05C6D" w14:paraId="0B66AB0E" w14:textId="77777777" w:rsidTr="00043DCC">
        <w:trPr>
          <w:trHeight w:val="231"/>
          <w:jc w:val="center"/>
        </w:trPr>
        <w:tc>
          <w:tcPr>
            <w:tcW w:w="1795" w:type="dxa"/>
            <w:vAlign w:val="center"/>
          </w:tcPr>
          <w:p w14:paraId="54D76C5F" w14:textId="77777777" w:rsidR="009C5C7B" w:rsidRPr="00D05C6D" w:rsidRDefault="009C5C7B" w:rsidP="00043DCC">
            <w:pPr>
              <w:rPr>
                <w:rFonts w:ascii="Arial" w:eastAsia="SimSun" w:hAnsi="Arial" w:cs="Arial"/>
                <w:color w:val="000000"/>
                <w:szCs w:val="22"/>
                <w:lang w:val="en-GB"/>
              </w:rPr>
            </w:pPr>
            <w:r w:rsidRPr="00D05C6D">
              <w:rPr>
                <w:rFonts w:ascii="Arial" w:eastAsia="SimSun" w:hAnsi="Arial" w:cs="Arial"/>
                <w:color w:val="000000"/>
                <w:szCs w:val="22"/>
                <w:lang w:val="en-GB"/>
              </w:rPr>
              <w:t>Surface Pro 4</w:t>
            </w:r>
          </w:p>
        </w:tc>
        <w:tc>
          <w:tcPr>
            <w:tcW w:w="1980" w:type="dxa"/>
            <w:vAlign w:val="center"/>
          </w:tcPr>
          <w:p w14:paraId="67654BD4" w14:textId="77777777" w:rsidR="009C5C7B" w:rsidRPr="00D05C6D" w:rsidRDefault="009C5C7B" w:rsidP="00043DCC">
            <w:pPr>
              <w:jc w:val="center"/>
              <w:rPr>
                <w:rFonts w:ascii="Arial" w:eastAsia="SimSun" w:hAnsi="Arial" w:cs="Arial"/>
                <w:color w:val="000000"/>
                <w:szCs w:val="22"/>
                <w:lang w:val="en-GB"/>
              </w:rPr>
            </w:pPr>
            <w:r w:rsidRPr="00D05C6D">
              <w:rPr>
                <w:rFonts w:ascii="Arial" w:eastAsia="SimSun" w:hAnsi="Arial" w:cs="Arial"/>
                <w:color w:val="000000"/>
                <w:szCs w:val="22"/>
                <w:lang w:val="en-GB"/>
              </w:rPr>
              <w:t>Windows 10</w:t>
            </w:r>
          </w:p>
        </w:tc>
        <w:tc>
          <w:tcPr>
            <w:tcW w:w="1620" w:type="dxa"/>
            <w:vAlign w:val="center"/>
          </w:tcPr>
          <w:p w14:paraId="341B039F" w14:textId="77777777" w:rsidR="009C5C7B" w:rsidRPr="00D05C6D" w:rsidRDefault="009C5C7B" w:rsidP="00043DCC">
            <w:pPr>
              <w:jc w:val="center"/>
              <w:rPr>
                <w:rFonts w:ascii="Arial" w:eastAsia="SimSun" w:hAnsi="Arial" w:cs="Arial"/>
                <w:color w:val="000000"/>
                <w:szCs w:val="22"/>
                <w:lang w:val="en-GB"/>
              </w:rPr>
            </w:pPr>
            <w:r w:rsidRPr="00D05C6D">
              <w:rPr>
                <w:rFonts w:ascii="Arial" w:eastAsia="SimSun" w:hAnsi="Arial" w:cs="Arial"/>
                <w:color w:val="000000"/>
                <w:szCs w:val="22"/>
                <w:lang w:val="en-GB"/>
              </w:rPr>
              <w:t>October 2015</w:t>
            </w:r>
          </w:p>
        </w:tc>
      </w:tr>
      <w:tr w:rsidR="009C5C7B" w:rsidRPr="00D05C6D" w14:paraId="4455E5AC" w14:textId="77777777" w:rsidTr="00043DCC">
        <w:trPr>
          <w:trHeight w:val="240"/>
          <w:jc w:val="center"/>
        </w:trPr>
        <w:tc>
          <w:tcPr>
            <w:tcW w:w="1795" w:type="dxa"/>
            <w:vAlign w:val="center"/>
          </w:tcPr>
          <w:p w14:paraId="7CBCE5B7" w14:textId="77777777" w:rsidR="009C5C7B" w:rsidRPr="00D05C6D" w:rsidRDefault="009C5C7B" w:rsidP="00043DCC">
            <w:pPr>
              <w:rPr>
                <w:rFonts w:ascii="Arial" w:eastAsia="SimSun" w:hAnsi="Arial" w:cs="Arial"/>
                <w:color w:val="000000"/>
                <w:szCs w:val="22"/>
                <w:lang w:val="en-GB"/>
              </w:rPr>
            </w:pPr>
            <w:r w:rsidRPr="00D05C6D">
              <w:rPr>
                <w:rFonts w:ascii="Arial" w:eastAsia="SimSun" w:hAnsi="Arial" w:cs="Arial"/>
                <w:color w:val="000000"/>
                <w:szCs w:val="22"/>
                <w:lang w:val="en-GB"/>
              </w:rPr>
              <w:t>Surface Pro (Fifth Generation)</w:t>
            </w:r>
          </w:p>
        </w:tc>
        <w:tc>
          <w:tcPr>
            <w:tcW w:w="1980" w:type="dxa"/>
            <w:vAlign w:val="center"/>
          </w:tcPr>
          <w:p w14:paraId="75C58F12" w14:textId="77777777" w:rsidR="009C5C7B" w:rsidRPr="00D05C6D" w:rsidRDefault="009C5C7B" w:rsidP="00043DCC">
            <w:pPr>
              <w:jc w:val="center"/>
              <w:rPr>
                <w:rFonts w:ascii="Arial" w:eastAsia="SimSun" w:hAnsi="Arial" w:cs="Arial"/>
                <w:color w:val="000000"/>
                <w:szCs w:val="22"/>
                <w:lang w:val="en-GB"/>
              </w:rPr>
            </w:pPr>
            <w:r w:rsidRPr="00D05C6D">
              <w:rPr>
                <w:rFonts w:ascii="Arial" w:eastAsia="SimSun" w:hAnsi="Arial" w:cs="Arial"/>
                <w:color w:val="000000"/>
                <w:szCs w:val="22"/>
                <w:lang w:val="en-GB"/>
              </w:rPr>
              <w:t>Windows 10</w:t>
            </w:r>
          </w:p>
        </w:tc>
        <w:tc>
          <w:tcPr>
            <w:tcW w:w="1620" w:type="dxa"/>
            <w:vAlign w:val="center"/>
          </w:tcPr>
          <w:p w14:paraId="370E8D77" w14:textId="77777777" w:rsidR="009C5C7B" w:rsidRPr="00D05C6D" w:rsidRDefault="009C5C7B" w:rsidP="00043DCC">
            <w:pPr>
              <w:jc w:val="center"/>
              <w:rPr>
                <w:rFonts w:ascii="Arial" w:eastAsia="SimSun" w:hAnsi="Arial" w:cs="Arial"/>
                <w:color w:val="000000"/>
                <w:szCs w:val="22"/>
                <w:lang w:val="en-GB"/>
              </w:rPr>
            </w:pPr>
            <w:r w:rsidRPr="00D05C6D">
              <w:rPr>
                <w:rFonts w:ascii="Arial" w:eastAsia="SimSun" w:hAnsi="Arial" w:cs="Arial"/>
                <w:color w:val="000000"/>
                <w:szCs w:val="22"/>
                <w:lang w:val="en-GB"/>
              </w:rPr>
              <w:t>June 2017</w:t>
            </w:r>
          </w:p>
        </w:tc>
      </w:tr>
      <w:tr w:rsidR="009C5C7B" w:rsidRPr="00D05C6D" w14:paraId="61FB1795" w14:textId="77777777" w:rsidTr="00043DCC">
        <w:trPr>
          <w:trHeight w:val="231"/>
          <w:jc w:val="center"/>
        </w:trPr>
        <w:tc>
          <w:tcPr>
            <w:tcW w:w="1795" w:type="dxa"/>
            <w:vAlign w:val="center"/>
          </w:tcPr>
          <w:p w14:paraId="2E58D05A" w14:textId="77777777" w:rsidR="009C5C7B" w:rsidRPr="00D05C6D" w:rsidRDefault="009C5C7B" w:rsidP="00043DCC">
            <w:pPr>
              <w:rPr>
                <w:rFonts w:ascii="Arial" w:eastAsia="SimSun" w:hAnsi="Arial" w:cs="Arial"/>
                <w:color w:val="000000"/>
                <w:szCs w:val="22"/>
                <w:lang w:val="en-GB"/>
              </w:rPr>
            </w:pPr>
            <w:r w:rsidRPr="00D05C6D">
              <w:rPr>
                <w:rFonts w:ascii="Arial" w:eastAsia="SimSun" w:hAnsi="Arial" w:cs="Arial"/>
                <w:color w:val="000000"/>
                <w:szCs w:val="22"/>
                <w:lang w:val="en-GB"/>
              </w:rPr>
              <w:t>Surface Hub</w:t>
            </w:r>
          </w:p>
        </w:tc>
        <w:tc>
          <w:tcPr>
            <w:tcW w:w="1980" w:type="dxa"/>
            <w:vAlign w:val="center"/>
          </w:tcPr>
          <w:p w14:paraId="203DD082" w14:textId="77777777" w:rsidR="009C5C7B" w:rsidRPr="00D05C6D" w:rsidRDefault="009C5C7B" w:rsidP="00043DCC">
            <w:pPr>
              <w:jc w:val="center"/>
              <w:rPr>
                <w:rFonts w:ascii="Arial" w:eastAsia="SimSun" w:hAnsi="Arial" w:cs="Arial"/>
                <w:color w:val="000000"/>
                <w:szCs w:val="22"/>
                <w:lang w:val="en-GB"/>
              </w:rPr>
            </w:pPr>
            <w:r w:rsidRPr="00D05C6D">
              <w:rPr>
                <w:rFonts w:ascii="Arial" w:eastAsia="SimSun" w:hAnsi="Arial" w:cs="Arial"/>
                <w:color w:val="000000"/>
                <w:szCs w:val="22"/>
                <w:lang w:val="en-GB"/>
              </w:rPr>
              <w:t>Windows 10</w:t>
            </w:r>
          </w:p>
        </w:tc>
        <w:tc>
          <w:tcPr>
            <w:tcW w:w="1620" w:type="dxa"/>
            <w:vAlign w:val="center"/>
          </w:tcPr>
          <w:p w14:paraId="7E74CD76" w14:textId="77777777" w:rsidR="009C5C7B" w:rsidRPr="00D05C6D" w:rsidRDefault="009C5C7B" w:rsidP="00043DCC">
            <w:pPr>
              <w:jc w:val="center"/>
              <w:rPr>
                <w:rFonts w:ascii="Arial" w:eastAsia="SimSun" w:hAnsi="Arial" w:cs="Arial"/>
                <w:color w:val="000000"/>
                <w:szCs w:val="22"/>
                <w:lang w:val="en-GB"/>
              </w:rPr>
            </w:pPr>
            <w:r w:rsidRPr="00D05C6D">
              <w:rPr>
                <w:rFonts w:ascii="Arial" w:eastAsia="SimSun" w:hAnsi="Arial" w:cs="Arial"/>
                <w:color w:val="000000"/>
                <w:szCs w:val="22"/>
                <w:lang w:val="en-GB"/>
              </w:rPr>
              <w:t>June 2015</w:t>
            </w:r>
          </w:p>
        </w:tc>
      </w:tr>
      <w:tr w:rsidR="009C5C7B" w:rsidRPr="00D05C6D" w14:paraId="37D83E29" w14:textId="77777777" w:rsidTr="00043DCC">
        <w:trPr>
          <w:trHeight w:val="231"/>
          <w:jc w:val="center"/>
        </w:trPr>
        <w:tc>
          <w:tcPr>
            <w:tcW w:w="1795" w:type="dxa"/>
            <w:vAlign w:val="center"/>
          </w:tcPr>
          <w:p w14:paraId="78C4A8BC" w14:textId="77777777" w:rsidR="009C5C7B" w:rsidRPr="00D05C6D" w:rsidRDefault="009C5C7B" w:rsidP="00043DCC">
            <w:pPr>
              <w:rPr>
                <w:rFonts w:ascii="Arial" w:eastAsia="SimSun" w:hAnsi="Arial" w:cs="Arial"/>
                <w:color w:val="000000"/>
                <w:szCs w:val="22"/>
                <w:lang w:val="en-GB"/>
              </w:rPr>
            </w:pPr>
            <w:r w:rsidRPr="00D05C6D">
              <w:rPr>
                <w:rFonts w:ascii="Arial" w:eastAsia="SimSun" w:hAnsi="Arial" w:cs="Arial"/>
                <w:color w:val="000000"/>
                <w:szCs w:val="22"/>
                <w:lang w:val="en-GB"/>
              </w:rPr>
              <w:t>Surface Book</w:t>
            </w:r>
          </w:p>
        </w:tc>
        <w:tc>
          <w:tcPr>
            <w:tcW w:w="1980" w:type="dxa"/>
            <w:vAlign w:val="center"/>
          </w:tcPr>
          <w:p w14:paraId="2B8A2CEF" w14:textId="77777777" w:rsidR="009C5C7B" w:rsidRPr="00D05C6D" w:rsidRDefault="009C5C7B" w:rsidP="00043DCC">
            <w:pPr>
              <w:jc w:val="center"/>
              <w:rPr>
                <w:rFonts w:ascii="Arial" w:eastAsia="SimSun" w:hAnsi="Arial" w:cs="Arial"/>
                <w:color w:val="000000"/>
                <w:szCs w:val="22"/>
                <w:lang w:val="en-GB"/>
              </w:rPr>
            </w:pPr>
            <w:r w:rsidRPr="00D05C6D">
              <w:rPr>
                <w:rFonts w:ascii="Arial" w:eastAsia="SimSun" w:hAnsi="Arial" w:cs="Arial"/>
                <w:color w:val="000000"/>
                <w:szCs w:val="22"/>
                <w:lang w:val="en-GB"/>
              </w:rPr>
              <w:t>Windows 10</w:t>
            </w:r>
          </w:p>
        </w:tc>
        <w:tc>
          <w:tcPr>
            <w:tcW w:w="1620" w:type="dxa"/>
            <w:vAlign w:val="center"/>
          </w:tcPr>
          <w:p w14:paraId="6EEA9162" w14:textId="77777777" w:rsidR="009C5C7B" w:rsidRPr="00D05C6D" w:rsidRDefault="009C5C7B" w:rsidP="00043DCC">
            <w:pPr>
              <w:jc w:val="center"/>
              <w:rPr>
                <w:rFonts w:ascii="Arial" w:eastAsia="SimSun" w:hAnsi="Arial" w:cs="Arial"/>
                <w:color w:val="000000"/>
                <w:szCs w:val="22"/>
                <w:lang w:val="en-GB"/>
              </w:rPr>
            </w:pPr>
            <w:r w:rsidRPr="00D05C6D">
              <w:rPr>
                <w:rFonts w:ascii="Arial" w:eastAsia="SimSun" w:hAnsi="Arial" w:cs="Arial"/>
                <w:color w:val="000000"/>
                <w:szCs w:val="22"/>
                <w:lang w:val="en-GB"/>
              </w:rPr>
              <w:t>October 2015</w:t>
            </w:r>
          </w:p>
        </w:tc>
      </w:tr>
      <w:tr w:rsidR="009C5C7B" w:rsidRPr="00D05C6D" w14:paraId="05B53F1C" w14:textId="77777777" w:rsidTr="00043DCC">
        <w:trPr>
          <w:trHeight w:val="110"/>
          <w:jc w:val="center"/>
        </w:trPr>
        <w:tc>
          <w:tcPr>
            <w:tcW w:w="1795" w:type="dxa"/>
            <w:vAlign w:val="center"/>
          </w:tcPr>
          <w:p w14:paraId="7DD5718C" w14:textId="77777777" w:rsidR="009C5C7B" w:rsidRPr="00D05C6D" w:rsidRDefault="009C5C7B" w:rsidP="00043DCC">
            <w:pPr>
              <w:rPr>
                <w:rFonts w:ascii="Arial" w:eastAsia="SimSun" w:hAnsi="Arial" w:cs="Arial"/>
                <w:color w:val="000000"/>
                <w:szCs w:val="22"/>
                <w:lang w:val="en-GB"/>
              </w:rPr>
            </w:pPr>
            <w:r w:rsidRPr="00D05C6D">
              <w:rPr>
                <w:rFonts w:ascii="Arial" w:eastAsia="SimSun" w:hAnsi="Arial" w:cs="Arial"/>
                <w:color w:val="000000"/>
                <w:szCs w:val="22"/>
                <w:lang w:val="en-GB"/>
              </w:rPr>
              <w:t>Surface Book 2</w:t>
            </w:r>
          </w:p>
        </w:tc>
        <w:tc>
          <w:tcPr>
            <w:tcW w:w="1980" w:type="dxa"/>
            <w:vAlign w:val="center"/>
          </w:tcPr>
          <w:p w14:paraId="00721315" w14:textId="77777777" w:rsidR="009C5C7B" w:rsidRPr="00D05C6D" w:rsidRDefault="009C5C7B" w:rsidP="00043DCC">
            <w:pPr>
              <w:jc w:val="center"/>
              <w:rPr>
                <w:rFonts w:ascii="Arial" w:eastAsia="SimSun" w:hAnsi="Arial" w:cs="Arial"/>
                <w:color w:val="000000"/>
                <w:szCs w:val="22"/>
                <w:lang w:val="en-GB"/>
              </w:rPr>
            </w:pPr>
            <w:r w:rsidRPr="00D05C6D">
              <w:rPr>
                <w:rFonts w:ascii="Arial" w:eastAsia="SimSun" w:hAnsi="Arial" w:cs="Arial"/>
                <w:color w:val="000000"/>
                <w:szCs w:val="22"/>
                <w:lang w:val="en-GB"/>
              </w:rPr>
              <w:t>Windows 10</w:t>
            </w:r>
          </w:p>
        </w:tc>
        <w:tc>
          <w:tcPr>
            <w:tcW w:w="1620" w:type="dxa"/>
            <w:vAlign w:val="center"/>
          </w:tcPr>
          <w:p w14:paraId="3352ACA0" w14:textId="77777777" w:rsidR="009C5C7B" w:rsidRPr="00D05C6D" w:rsidRDefault="009C5C7B" w:rsidP="00043DCC">
            <w:pPr>
              <w:jc w:val="center"/>
              <w:rPr>
                <w:rFonts w:ascii="Arial" w:eastAsia="SimSun" w:hAnsi="Arial" w:cs="Arial"/>
                <w:color w:val="000000"/>
                <w:szCs w:val="22"/>
                <w:lang w:val="en-GB"/>
              </w:rPr>
            </w:pPr>
            <w:r w:rsidRPr="00D05C6D">
              <w:rPr>
                <w:rFonts w:ascii="Arial" w:eastAsia="SimSun" w:hAnsi="Arial" w:cs="Arial"/>
                <w:color w:val="000000"/>
                <w:szCs w:val="22"/>
                <w:lang w:val="en-GB"/>
              </w:rPr>
              <w:t>October 2017</w:t>
            </w:r>
          </w:p>
        </w:tc>
      </w:tr>
      <w:tr w:rsidR="009C5C7B" w:rsidRPr="00D05C6D" w14:paraId="45CBC57D" w14:textId="77777777" w:rsidTr="00043DCC">
        <w:trPr>
          <w:trHeight w:val="231"/>
          <w:jc w:val="center"/>
        </w:trPr>
        <w:tc>
          <w:tcPr>
            <w:tcW w:w="1795" w:type="dxa"/>
            <w:vAlign w:val="center"/>
          </w:tcPr>
          <w:p w14:paraId="1542D101" w14:textId="77777777" w:rsidR="009C5C7B" w:rsidRPr="00D05C6D" w:rsidRDefault="009C5C7B" w:rsidP="00043DCC">
            <w:pPr>
              <w:rPr>
                <w:rFonts w:ascii="Arial" w:eastAsia="SimSun" w:hAnsi="Arial" w:cs="Arial"/>
                <w:color w:val="000000"/>
                <w:szCs w:val="22"/>
                <w:lang w:val="en-GB"/>
              </w:rPr>
            </w:pPr>
            <w:r w:rsidRPr="00D05C6D">
              <w:rPr>
                <w:rFonts w:ascii="Arial" w:eastAsia="SimSun" w:hAnsi="Arial" w:cs="Arial"/>
                <w:color w:val="000000"/>
                <w:szCs w:val="22"/>
                <w:lang w:val="en-GB"/>
              </w:rPr>
              <w:t>Surface Studio</w:t>
            </w:r>
          </w:p>
        </w:tc>
        <w:tc>
          <w:tcPr>
            <w:tcW w:w="1980" w:type="dxa"/>
            <w:vAlign w:val="center"/>
          </w:tcPr>
          <w:p w14:paraId="3F58DB8F" w14:textId="77777777" w:rsidR="009C5C7B" w:rsidRPr="00D05C6D" w:rsidRDefault="009C5C7B" w:rsidP="00043DCC">
            <w:pPr>
              <w:jc w:val="center"/>
              <w:rPr>
                <w:rFonts w:ascii="Arial" w:eastAsia="SimSun" w:hAnsi="Arial" w:cs="Arial"/>
                <w:color w:val="000000"/>
                <w:szCs w:val="22"/>
                <w:lang w:val="en-GB"/>
              </w:rPr>
            </w:pPr>
            <w:r w:rsidRPr="00D05C6D">
              <w:rPr>
                <w:rFonts w:ascii="Arial" w:eastAsia="SimSun" w:hAnsi="Arial" w:cs="Arial"/>
                <w:color w:val="000000"/>
                <w:szCs w:val="22"/>
                <w:lang w:val="en-GB"/>
              </w:rPr>
              <w:t>Windows 10</w:t>
            </w:r>
          </w:p>
        </w:tc>
        <w:tc>
          <w:tcPr>
            <w:tcW w:w="1620" w:type="dxa"/>
            <w:vAlign w:val="center"/>
          </w:tcPr>
          <w:p w14:paraId="4EEBC405" w14:textId="77777777" w:rsidR="009C5C7B" w:rsidRPr="00D05C6D" w:rsidRDefault="009C5C7B" w:rsidP="00043DCC">
            <w:pPr>
              <w:jc w:val="center"/>
              <w:rPr>
                <w:rFonts w:ascii="Arial" w:eastAsia="SimSun" w:hAnsi="Arial" w:cs="Arial"/>
                <w:color w:val="000000"/>
                <w:szCs w:val="22"/>
                <w:lang w:val="en-GB"/>
              </w:rPr>
            </w:pPr>
            <w:r w:rsidRPr="00D05C6D">
              <w:rPr>
                <w:rFonts w:ascii="Arial" w:eastAsia="SimSun" w:hAnsi="Arial" w:cs="Arial"/>
                <w:color w:val="000000"/>
                <w:szCs w:val="22"/>
                <w:lang w:val="en-GB"/>
              </w:rPr>
              <w:t>October 2016</w:t>
            </w:r>
          </w:p>
        </w:tc>
      </w:tr>
      <w:tr w:rsidR="009C5C7B" w:rsidRPr="00D05C6D" w14:paraId="11FA19A3" w14:textId="77777777" w:rsidTr="00043DCC">
        <w:trPr>
          <w:trHeight w:val="231"/>
          <w:jc w:val="center"/>
        </w:trPr>
        <w:tc>
          <w:tcPr>
            <w:tcW w:w="1795" w:type="dxa"/>
            <w:vAlign w:val="center"/>
          </w:tcPr>
          <w:p w14:paraId="356425CD" w14:textId="77777777" w:rsidR="009C5C7B" w:rsidRPr="00D05C6D" w:rsidRDefault="009C5C7B" w:rsidP="00043DCC">
            <w:pPr>
              <w:rPr>
                <w:rFonts w:ascii="Arial" w:eastAsia="SimSun" w:hAnsi="Arial" w:cs="Arial"/>
                <w:color w:val="000000"/>
                <w:szCs w:val="22"/>
                <w:lang w:val="en-GB"/>
              </w:rPr>
            </w:pPr>
            <w:r w:rsidRPr="00D05C6D">
              <w:rPr>
                <w:rFonts w:ascii="Arial" w:eastAsia="SimSun" w:hAnsi="Arial" w:cs="Arial"/>
                <w:color w:val="000000"/>
                <w:szCs w:val="22"/>
                <w:lang w:val="en-GB"/>
              </w:rPr>
              <w:t>Surface Dial</w:t>
            </w:r>
          </w:p>
        </w:tc>
        <w:tc>
          <w:tcPr>
            <w:tcW w:w="1980" w:type="dxa"/>
            <w:vAlign w:val="center"/>
          </w:tcPr>
          <w:p w14:paraId="5E0AF7B2" w14:textId="77777777" w:rsidR="009C5C7B" w:rsidRPr="00D05C6D" w:rsidRDefault="009C5C7B" w:rsidP="00043DCC">
            <w:pPr>
              <w:jc w:val="center"/>
              <w:rPr>
                <w:rFonts w:ascii="Arial" w:eastAsia="SimSun" w:hAnsi="Arial" w:cs="Arial"/>
                <w:color w:val="000000"/>
                <w:szCs w:val="22"/>
                <w:lang w:val="en-GB"/>
              </w:rPr>
            </w:pPr>
            <w:r w:rsidRPr="00D05C6D">
              <w:rPr>
                <w:rFonts w:ascii="Arial" w:eastAsia="SimSun" w:hAnsi="Arial" w:cs="Arial"/>
                <w:color w:val="000000"/>
                <w:szCs w:val="22"/>
                <w:lang w:val="en-GB"/>
              </w:rPr>
              <w:t>Nil</w:t>
            </w:r>
          </w:p>
        </w:tc>
        <w:tc>
          <w:tcPr>
            <w:tcW w:w="1620" w:type="dxa"/>
            <w:vAlign w:val="center"/>
          </w:tcPr>
          <w:p w14:paraId="65CD59C7" w14:textId="77777777" w:rsidR="009C5C7B" w:rsidRPr="00D05C6D" w:rsidRDefault="009C5C7B" w:rsidP="00043DCC">
            <w:pPr>
              <w:jc w:val="center"/>
              <w:rPr>
                <w:rFonts w:ascii="Arial" w:eastAsia="SimSun" w:hAnsi="Arial" w:cs="Arial"/>
                <w:color w:val="000000"/>
                <w:szCs w:val="22"/>
                <w:lang w:val="en-GB"/>
              </w:rPr>
            </w:pPr>
            <w:r w:rsidRPr="00D05C6D">
              <w:rPr>
                <w:rFonts w:ascii="Arial" w:eastAsia="SimSun" w:hAnsi="Arial" w:cs="Arial"/>
                <w:color w:val="000000"/>
                <w:szCs w:val="22"/>
                <w:lang w:val="en-GB"/>
              </w:rPr>
              <w:t>October 2016</w:t>
            </w:r>
          </w:p>
        </w:tc>
      </w:tr>
      <w:tr w:rsidR="009C5C7B" w:rsidRPr="00D05C6D" w14:paraId="4097031E" w14:textId="77777777" w:rsidTr="00043DCC">
        <w:trPr>
          <w:trHeight w:val="231"/>
          <w:jc w:val="center"/>
        </w:trPr>
        <w:tc>
          <w:tcPr>
            <w:tcW w:w="1795" w:type="dxa"/>
            <w:vAlign w:val="center"/>
          </w:tcPr>
          <w:p w14:paraId="42B63CBC" w14:textId="77777777" w:rsidR="009C5C7B" w:rsidRPr="00D05C6D" w:rsidRDefault="009C5C7B" w:rsidP="00043DCC">
            <w:pPr>
              <w:rPr>
                <w:rFonts w:ascii="Arial" w:eastAsia="SimSun" w:hAnsi="Arial" w:cs="Arial"/>
                <w:color w:val="000000"/>
                <w:szCs w:val="22"/>
                <w:lang w:val="en-GB"/>
              </w:rPr>
            </w:pPr>
            <w:r w:rsidRPr="00D05C6D">
              <w:rPr>
                <w:rFonts w:ascii="Arial" w:eastAsia="SimSun" w:hAnsi="Arial" w:cs="Arial"/>
                <w:color w:val="000000"/>
                <w:szCs w:val="22"/>
                <w:lang w:val="en-GB"/>
              </w:rPr>
              <w:t>Surface Laptop</w:t>
            </w:r>
          </w:p>
        </w:tc>
        <w:tc>
          <w:tcPr>
            <w:tcW w:w="1980" w:type="dxa"/>
            <w:vAlign w:val="center"/>
          </w:tcPr>
          <w:p w14:paraId="6444CCD0" w14:textId="77777777" w:rsidR="009C5C7B" w:rsidRPr="00D05C6D" w:rsidRDefault="009C5C7B" w:rsidP="00043DCC">
            <w:pPr>
              <w:jc w:val="center"/>
              <w:rPr>
                <w:rFonts w:ascii="Arial" w:eastAsia="SimSun" w:hAnsi="Arial" w:cs="Arial"/>
                <w:color w:val="000000"/>
                <w:szCs w:val="22"/>
                <w:lang w:val="en-GB"/>
              </w:rPr>
            </w:pPr>
            <w:r w:rsidRPr="00D05C6D">
              <w:rPr>
                <w:rFonts w:ascii="Arial" w:eastAsia="SimSun" w:hAnsi="Arial" w:cs="Arial"/>
                <w:color w:val="000000"/>
                <w:szCs w:val="22"/>
                <w:lang w:val="en-GB"/>
              </w:rPr>
              <w:t>Windows 10</w:t>
            </w:r>
          </w:p>
        </w:tc>
        <w:tc>
          <w:tcPr>
            <w:tcW w:w="1620" w:type="dxa"/>
            <w:vAlign w:val="center"/>
          </w:tcPr>
          <w:p w14:paraId="3E724392" w14:textId="77777777" w:rsidR="009C5C7B" w:rsidRPr="00D05C6D" w:rsidRDefault="009C5C7B" w:rsidP="00043DCC">
            <w:pPr>
              <w:jc w:val="center"/>
              <w:rPr>
                <w:rFonts w:ascii="Arial" w:eastAsia="SimSun" w:hAnsi="Arial" w:cs="Arial"/>
                <w:color w:val="000000"/>
                <w:szCs w:val="22"/>
                <w:lang w:val="en-GB"/>
              </w:rPr>
            </w:pPr>
            <w:r w:rsidRPr="00D05C6D">
              <w:rPr>
                <w:rFonts w:ascii="Arial" w:eastAsia="SimSun" w:hAnsi="Arial" w:cs="Arial"/>
                <w:color w:val="000000"/>
                <w:szCs w:val="22"/>
                <w:lang w:val="en-GB"/>
              </w:rPr>
              <w:t>June 2017</w:t>
            </w:r>
          </w:p>
        </w:tc>
      </w:tr>
    </w:tbl>
    <w:p w14:paraId="7C5F6FE2" w14:textId="77777777" w:rsidR="009C5C7B" w:rsidRPr="00D05C6D" w:rsidRDefault="009C5C7B" w:rsidP="009C5C7B">
      <w:pPr>
        <w:rPr>
          <w:rFonts w:eastAsia="SimSun"/>
          <w:b/>
          <w:sz w:val="22"/>
          <w:szCs w:val="22"/>
          <w:lang w:val="en-GB"/>
        </w:rPr>
      </w:pPr>
    </w:p>
    <w:p w14:paraId="74543712" w14:textId="77777777" w:rsidR="009C5C7B" w:rsidRPr="00D05C6D" w:rsidRDefault="009C5C7B" w:rsidP="009C5C7B">
      <w:pPr>
        <w:pStyle w:val="Footnote"/>
        <w:rPr>
          <w:rFonts w:eastAsia="SimSun"/>
          <w:lang w:val="en-GB"/>
        </w:rPr>
      </w:pPr>
      <w:r w:rsidRPr="00D05C6D">
        <w:rPr>
          <w:rFonts w:eastAsia="SimSun"/>
          <w:lang w:val="en-GB"/>
        </w:rPr>
        <w:t xml:space="preserve">Source: Created by the authors based on “Surface Pro 3 Brings Microsoft into the Enterprise Hardware Market,” Gartner, 2017, accessed April 17, 2018, </w:t>
      </w:r>
      <w:r>
        <w:rPr>
          <w:rFonts w:eastAsia="SimSun"/>
          <w:lang w:val="en-GB"/>
        </w:rPr>
        <w:t>www.gartner.com/document/2904317?ref=solrAll&amp;refval=201619435&amp;qid=a54191af4da07a6</w:t>
      </w:r>
    </w:p>
    <w:p w14:paraId="2C183161" w14:textId="2A7E2B89" w:rsidR="009C5C7B" w:rsidRDefault="009C5C7B" w:rsidP="009C5C7B">
      <w:pPr>
        <w:pStyle w:val="Footnote"/>
        <w:rPr>
          <w:rFonts w:eastAsia="SimSun"/>
          <w:lang w:val="en-GB"/>
        </w:rPr>
      </w:pPr>
      <w:r w:rsidRPr="00005664">
        <w:rPr>
          <w:rFonts w:eastAsia="SimSun"/>
          <w:lang w:val="en-GB"/>
        </w:rPr>
        <w:t>6195976994979569e</w:t>
      </w:r>
      <w:r w:rsidRPr="00D05C6D">
        <w:rPr>
          <w:rFonts w:eastAsia="SimSun"/>
          <w:lang w:val="en-GB"/>
        </w:rPr>
        <w:t>.</w:t>
      </w:r>
    </w:p>
    <w:p w14:paraId="4558F778" w14:textId="77777777" w:rsidR="009C5C7B" w:rsidRDefault="009C5C7B">
      <w:pPr>
        <w:spacing w:after="200" w:line="276" w:lineRule="auto"/>
        <w:rPr>
          <w:rFonts w:ascii="Arial" w:eastAsia="SimSun" w:hAnsi="Arial" w:cs="Arial"/>
          <w:b/>
          <w:caps/>
          <w:color w:val="000000" w:themeColor="text1"/>
          <w:lang w:val="en-GB"/>
        </w:rPr>
      </w:pPr>
      <w:r>
        <w:rPr>
          <w:rFonts w:eastAsia="SimSun"/>
          <w:color w:val="000000" w:themeColor="text1"/>
          <w:lang w:val="en-GB"/>
        </w:rPr>
        <w:br w:type="page"/>
      </w:r>
    </w:p>
    <w:p w14:paraId="554A9D37" w14:textId="011A8220" w:rsidR="00B87DC0" w:rsidRDefault="009C5C7B" w:rsidP="009C5C7B">
      <w:pPr>
        <w:pStyle w:val="Casehead1"/>
      </w:pPr>
      <w:r>
        <w:lastRenderedPageBreak/>
        <w:t>ENDNOTES</w:t>
      </w:r>
    </w:p>
    <w:sectPr w:rsidR="00B87DC0" w:rsidSect="00751E0B">
      <w:headerReference w:type="default" r:id="rId14"/>
      <w:endnotePr>
        <w:numFmt w:val="decimal"/>
      </w:endnotePr>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CDD727" w14:textId="77777777" w:rsidR="00B62497" w:rsidRDefault="00B62497" w:rsidP="00D75295">
      <w:r>
        <w:separator/>
      </w:r>
    </w:p>
  </w:endnote>
  <w:endnote w:type="continuationSeparator" w:id="0">
    <w:p w14:paraId="6B71D05B" w14:textId="77777777" w:rsidR="00B62497" w:rsidRDefault="00B62497" w:rsidP="00D75295">
      <w:r>
        <w:continuationSeparator/>
      </w:r>
    </w:p>
  </w:endnote>
  <w:endnote w:id="1">
    <w:p w14:paraId="309774A7" w14:textId="2CBCD99B" w:rsidR="009C5C7B" w:rsidRPr="009C5C7B" w:rsidRDefault="009C5C7B" w:rsidP="009C5C7B">
      <w:pPr>
        <w:pStyle w:val="Footnote"/>
      </w:pPr>
      <w:r>
        <w:rPr>
          <w:rStyle w:val="EndnoteReference"/>
        </w:rPr>
        <w:endnoteRef/>
      </w:r>
      <w:r>
        <w:t xml:space="preserve"> </w:t>
      </w:r>
      <w:r w:rsidRPr="009C5C7B">
        <w:t>This case has been written on the basis of published sources only. Consequently, the interpretation and perspectives presented in this case are not necessarily those of Microsoft Corporation or any of its employees</w:t>
      </w:r>
      <w:r>
        <w:t>.</w:t>
      </w:r>
    </w:p>
  </w:endnote>
  <w:endnote w:id="2">
    <w:p w14:paraId="6C63894D" w14:textId="77777777" w:rsidR="009C5C7B" w:rsidRPr="006138F5" w:rsidRDefault="009C5C7B" w:rsidP="009C5C7B">
      <w:pPr>
        <w:pStyle w:val="Footnote"/>
        <w:rPr>
          <w:color w:val="000000" w:themeColor="text1"/>
        </w:rPr>
      </w:pPr>
      <w:r w:rsidRPr="006138F5">
        <w:rPr>
          <w:rStyle w:val="EndnoteReference"/>
          <w:color w:val="000000" w:themeColor="text1"/>
        </w:rPr>
        <w:endnoteRef/>
      </w:r>
      <w:r w:rsidRPr="006138F5">
        <w:rPr>
          <w:color w:val="000000" w:themeColor="text1"/>
        </w:rPr>
        <w:t xml:space="preserve"> Matt Weinberger, “How Microsoft </w:t>
      </w:r>
      <w:r>
        <w:rPr>
          <w:color w:val="000000" w:themeColor="text1"/>
        </w:rPr>
        <w:t>B</w:t>
      </w:r>
      <w:r w:rsidRPr="006138F5">
        <w:rPr>
          <w:color w:val="000000" w:themeColor="text1"/>
        </w:rPr>
        <w:t xml:space="preserve">uilt a </w:t>
      </w:r>
      <w:r>
        <w:rPr>
          <w:color w:val="000000" w:themeColor="text1"/>
        </w:rPr>
        <w:t>C</w:t>
      </w:r>
      <w:r w:rsidRPr="006138F5">
        <w:rPr>
          <w:color w:val="000000" w:themeColor="text1"/>
        </w:rPr>
        <w:t xml:space="preserve">omputer so </w:t>
      </w:r>
      <w:r>
        <w:rPr>
          <w:color w:val="000000" w:themeColor="text1"/>
        </w:rPr>
        <w:t>G</w:t>
      </w:r>
      <w:r w:rsidRPr="006138F5">
        <w:rPr>
          <w:color w:val="000000" w:themeColor="text1"/>
        </w:rPr>
        <w:t xml:space="preserve">ood, </w:t>
      </w:r>
      <w:r>
        <w:rPr>
          <w:color w:val="000000" w:themeColor="text1"/>
        </w:rPr>
        <w:t>E</w:t>
      </w:r>
      <w:r w:rsidRPr="006138F5">
        <w:rPr>
          <w:color w:val="000000" w:themeColor="text1"/>
        </w:rPr>
        <w:t xml:space="preserve">ven Apple </w:t>
      </w:r>
      <w:r>
        <w:rPr>
          <w:color w:val="000000" w:themeColor="text1"/>
        </w:rPr>
        <w:t>W</w:t>
      </w:r>
      <w:r w:rsidRPr="006138F5">
        <w:rPr>
          <w:color w:val="000000" w:themeColor="text1"/>
        </w:rPr>
        <w:t xml:space="preserve">anted to </w:t>
      </w:r>
      <w:r>
        <w:rPr>
          <w:color w:val="000000" w:themeColor="text1"/>
        </w:rPr>
        <w:t>C</w:t>
      </w:r>
      <w:r w:rsidRPr="006138F5">
        <w:rPr>
          <w:color w:val="000000" w:themeColor="text1"/>
        </w:rPr>
        <w:t xml:space="preserve">opy </w:t>
      </w:r>
      <w:r>
        <w:rPr>
          <w:color w:val="000000" w:themeColor="text1"/>
        </w:rPr>
        <w:t>I</w:t>
      </w:r>
      <w:r w:rsidRPr="006138F5">
        <w:rPr>
          <w:color w:val="000000" w:themeColor="text1"/>
        </w:rPr>
        <w:t xml:space="preserve">t,” Business Insider, August 21, 2016, accessed September 10, 2018, </w:t>
      </w:r>
      <w:hyperlink r:id="rId1" w:history="1">
        <w:r>
          <w:rPr>
            <w:rStyle w:val="Hyperlink"/>
            <w:color w:val="000000" w:themeColor="text1"/>
            <w:u w:val="none"/>
          </w:rPr>
          <w:t>www</w:t>
        </w:r>
        <w:r w:rsidRPr="006138F5">
          <w:rPr>
            <w:rStyle w:val="Hyperlink"/>
            <w:color w:val="000000" w:themeColor="text1"/>
            <w:u w:val="none"/>
          </w:rPr>
          <w:t>.businessinsider.sg/microsoft-panos-panay-history-microsoft-surface-2016-8/?r=US&amp;IR=T</w:t>
        </w:r>
      </w:hyperlink>
      <w:r w:rsidRPr="006138F5">
        <w:rPr>
          <w:color w:val="000000" w:themeColor="text1"/>
        </w:rPr>
        <w:t>.</w:t>
      </w:r>
    </w:p>
  </w:endnote>
  <w:endnote w:id="3">
    <w:p w14:paraId="419736E6" w14:textId="77777777" w:rsidR="009C5C7B" w:rsidRPr="006138F5" w:rsidRDefault="009C5C7B" w:rsidP="009C5C7B">
      <w:pPr>
        <w:pStyle w:val="Footnote"/>
        <w:rPr>
          <w:color w:val="000000" w:themeColor="text1"/>
        </w:rPr>
      </w:pPr>
      <w:r w:rsidRPr="006138F5">
        <w:rPr>
          <w:rStyle w:val="EndnoteReference"/>
          <w:color w:val="000000" w:themeColor="text1"/>
        </w:rPr>
        <w:endnoteRef/>
      </w:r>
      <w:r w:rsidRPr="006138F5">
        <w:rPr>
          <w:color w:val="000000" w:themeColor="text1"/>
        </w:rPr>
        <w:t xml:space="preserve"> Carly Page, “Microsoft Surface </w:t>
      </w:r>
      <w:r>
        <w:rPr>
          <w:color w:val="000000" w:themeColor="text1"/>
        </w:rPr>
        <w:t>S</w:t>
      </w:r>
      <w:r w:rsidRPr="006138F5">
        <w:rPr>
          <w:color w:val="000000" w:themeColor="text1"/>
        </w:rPr>
        <w:t xml:space="preserve">ales </w:t>
      </w:r>
      <w:r>
        <w:rPr>
          <w:color w:val="000000" w:themeColor="text1"/>
        </w:rPr>
        <w:t>I</w:t>
      </w:r>
      <w:r w:rsidRPr="006138F5">
        <w:rPr>
          <w:color w:val="000000" w:themeColor="text1"/>
        </w:rPr>
        <w:t xml:space="preserve">ncrease as </w:t>
      </w:r>
      <w:r>
        <w:rPr>
          <w:color w:val="000000" w:themeColor="text1"/>
        </w:rPr>
        <w:t>F</w:t>
      </w:r>
      <w:r w:rsidRPr="006138F5">
        <w:rPr>
          <w:color w:val="000000" w:themeColor="text1"/>
        </w:rPr>
        <w:t xml:space="preserve">irm </w:t>
      </w:r>
      <w:r>
        <w:rPr>
          <w:color w:val="000000" w:themeColor="text1"/>
        </w:rPr>
        <w:t>P</w:t>
      </w:r>
      <w:r w:rsidRPr="006138F5">
        <w:rPr>
          <w:color w:val="000000" w:themeColor="text1"/>
        </w:rPr>
        <w:t xml:space="preserve">repares to </w:t>
      </w:r>
      <w:r>
        <w:rPr>
          <w:color w:val="000000" w:themeColor="text1"/>
        </w:rPr>
        <w:t>L</w:t>
      </w:r>
      <w:r w:rsidRPr="006138F5">
        <w:rPr>
          <w:color w:val="000000" w:themeColor="text1"/>
        </w:rPr>
        <w:t xml:space="preserve">aunch Surface Pro LTE,” The Inquirer, October 27, 2017, accessed September 10, 2018, </w:t>
      </w:r>
      <w:hyperlink r:id="rId2" w:history="1">
        <w:r>
          <w:rPr>
            <w:rStyle w:val="Hyperlink"/>
            <w:color w:val="000000" w:themeColor="text1"/>
            <w:u w:val="none"/>
          </w:rPr>
          <w:t>www</w:t>
        </w:r>
        <w:r w:rsidRPr="006138F5">
          <w:rPr>
            <w:rStyle w:val="Hyperlink"/>
            <w:color w:val="000000" w:themeColor="text1"/>
            <w:u w:val="none"/>
          </w:rPr>
          <w:t>.theinquirer.net/inquirer/news/3019965/microsoft-surface-sales-increase-as-firm-prepares-to-launch-surface-pro-lte</w:t>
        </w:r>
      </w:hyperlink>
      <w:r w:rsidRPr="006138F5">
        <w:rPr>
          <w:color w:val="000000" w:themeColor="text1"/>
        </w:rPr>
        <w:t>.</w:t>
      </w:r>
    </w:p>
  </w:endnote>
  <w:endnote w:id="4">
    <w:p w14:paraId="6121ECFF" w14:textId="77777777" w:rsidR="009C5C7B" w:rsidRPr="006138F5" w:rsidRDefault="009C5C7B" w:rsidP="009C5C7B">
      <w:pPr>
        <w:pStyle w:val="Footnote"/>
        <w:rPr>
          <w:color w:val="000000" w:themeColor="text1"/>
        </w:rPr>
      </w:pPr>
      <w:r w:rsidRPr="006138F5">
        <w:rPr>
          <w:rStyle w:val="EndnoteReference"/>
          <w:color w:val="000000" w:themeColor="text1"/>
        </w:rPr>
        <w:endnoteRef/>
      </w:r>
      <w:r>
        <w:rPr>
          <w:color w:val="000000" w:themeColor="text1"/>
        </w:rPr>
        <w:t> </w:t>
      </w:r>
      <w:r w:rsidRPr="006138F5">
        <w:rPr>
          <w:color w:val="000000" w:themeColor="text1"/>
        </w:rPr>
        <w:t xml:space="preserve">Microsoft News, “Panos Panay Bio Update,” Microsoft, 2017, accessed September 10, 2018, </w:t>
      </w:r>
      <w:hyperlink r:id="rId3" w:history="1">
        <w:r w:rsidRPr="006138F5">
          <w:rPr>
            <w:rStyle w:val="Hyperlink"/>
            <w:color w:val="000000" w:themeColor="text1"/>
            <w:u w:val="none"/>
          </w:rPr>
          <w:t>https://news.microsoft.com/download/presskits/windows/docs/PanosPanayBIO.docx</w:t>
        </w:r>
      </w:hyperlink>
      <w:r w:rsidRPr="006138F5">
        <w:rPr>
          <w:color w:val="000000" w:themeColor="text1"/>
        </w:rPr>
        <w:t>.</w:t>
      </w:r>
    </w:p>
  </w:endnote>
  <w:endnote w:id="5">
    <w:p w14:paraId="6D8DCB80" w14:textId="77777777" w:rsidR="009C5C7B" w:rsidRPr="007E0EB1" w:rsidRDefault="009C5C7B" w:rsidP="009C5C7B">
      <w:pPr>
        <w:pStyle w:val="EndnoteText"/>
        <w:rPr>
          <w:rFonts w:ascii="Arial" w:hAnsi="Arial" w:cs="Arial"/>
          <w:sz w:val="17"/>
          <w:szCs w:val="17"/>
          <w:lang w:val="en-SG"/>
        </w:rPr>
      </w:pPr>
      <w:r w:rsidRPr="007E0EB1">
        <w:rPr>
          <w:rStyle w:val="EndnoteReference"/>
          <w:rFonts w:ascii="Arial" w:hAnsi="Arial" w:cs="Arial"/>
          <w:sz w:val="17"/>
          <w:szCs w:val="17"/>
        </w:rPr>
        <w:endnoteRef/>
      </w:r>
      <w:r w:rsidRPr="007E0EB1">
        <w:rPr>
          <w:rFonts w:ascii="Arial" w:hAnsi="Arial" w:cs="Arial"/>
          <w:sz w:val="17"/>
          <w:szCs w:val="17"/>
        </w:rPr>
        <w:t xml:space="preserve"> </w:t>
      </w:r>
      <w:r w:rsidRPr="007E0EB1">
        <w:rPr>
          <w:rFonts w:ascii="Arial" w:hAnsi="Arial" w:cs="Arial"/>
          <w:sz w:val="17"/>
          <w:szCs w:val="17"/>
          <w:lang w:val="en-SG"/>
        </w:rPr>
        <w:t xml:space="preserve">Lance Ulanoff, “The </w:t>
      </w:r>
      <w:r>
        <w:rPr>
          <w:rFonts w:ascii="Arial" w:hAnsi="Arial" w:cs="Arial"/>
          <w:sz w:val="17"/>
          <w:szCs w:val="17"/>
          <w:lang w:val="en-SG"/>
        </w:rPr>
        <w:t>I</w:t>
      </w:r>
      <w:r w:rsidRPr="007E0EB1">
        <w:rPr>
          <w:rFonts w:ascii="Arial" w:hAnsi="Arial" w:cs="Arial"/>
          <w:sz w:val="17"/>
          <w:szCs w:val="17"/>
          <w:lang w:val="en-SG"/>
        </w:rPr>
        <w:t xml:space="preserve">nside </w:t>
      </w:r>
      <w:r>
        <w:rPr>
          <w:rFonts w:ascii="Arial" w:hAnsi="Arial" w:cs="Arial"/>
          <w:sz w:val="17"/>
          <w:szCs w:val="17"/>
          <w:lang w:val="en-SG"/>
        </w:rPr>
        <w:t>S</w:t>
      </w:r>
      <w:r w:rsidRPr="007E0EB1">
        <w:rPr>
          <w:rFonts w:ascii="Arial" w:hAnsi="Arial" w:cs="Arial"/>
          <w:sz w:val="17"/>
          <w:szCs w:val="17"/>
          <w:lang w:val="en-SG"/>
        </w:rPr>
        <w:t xml:space="preserve">tory behind the </w:t>
      </w:r>
      <w:r>
        <w:rPr>
          <w:rFonts w:ascii="Arial" w:hAnsi="Arial" w:cs="Arial"/>
          <w:sz w:val="17"/>
          <w:szCs w:val="17"/>
          <w:lang w:val="en-SG"/>
        </w:rPr>
        <w:t>N</w:t>
      </w:r>
      <w:r w:rsidRPr="007E0EB1">
        <w:rPr>
          <w:rFonts w:ascii="Arial" w:hAnsi="Arial" w:cs="Arial"/>
          <w:sz w:val="17"/>
          <w:szCs w:val="17"/>
          <w:lang w:val="en-SG"/>
        </w:rPr>
        <w:t xml:space="preserve">ew Microsoft Surface Pro,” Mashable, May 23, 2017, accessed December 9, 2018, </w:t>
      </w:r>
      <w:r w:rsidRPr="007E0EB1">
        <w:rPr>
          <w:rFonts w:ascii="Arial" w:hAnsi="Arial" w:cs="Arial"/>
          <w:sz w:val="17"/>
          <w:szCs w:val="17"/>
        </w:rPr>
        <w:t>https://mashable.com/2017/05/23/microsoft-surface-pro-inside-story/#K5WX5uWu1OqZ</w:t>
      </w:r>
      <w:r w:rsidRPr="007E0EB1">
        <w:rPr>
          <w:rFonts w:ascii="Arial" w:hAnsi="Arial" w:cs="Arial"/>
          <w:sz w:val="17"/>
          <w:szCs w:val="17"/>
          <w:lang w:val="en-SG"/>
        </w:rPr>
        <w:t>.</w:t>
      </w:r>
    </w:p>
  </w:endnote>
  <w:endnote w:id="6">
    <w:p w14:paraId="73C4D7AC" w14:textId="77777777" w:rsidR="009C5C7B" w:rsidRPr="006138F5" w:rsidRDefault="009C5C7B" w:rsidP="009C5C7B">
      <w:pPr>
        <w:pStyle w:val="Footnote"/>
        <w:rPr>
          <w:color w:val="000000" w:themeColor="text1"/>
        </w:rPr>
      </w:pPr>
      <w:r w:rsidRPr="005D6605">
        <w:rPr>
          <w:rStyle w:val="EndnoteReference"/>
          <w:color w:val="000000" w:themeColor="text1"/>
        </w:rPr>
        <w:endnoteRef/>
      </w:r>
      <w:r w:rsidRPr="005D6605">
        <w:rPr>
          <w:color w:val="000000" w:themeColor="text1"/>
        </w:rPr>
        <w:t xml:space="preserve"> Bloomberg, “Company Overview of Microsoft Corporation,” Bloomberg, 2017, accessed September 10, 2018, </w:t>
      </w:r>
      <w:hyperlink r:id="rId4" w:history="1">
        <w:r>
          <w:rPr>
            <w:rStyle w:val="Hyperlink"/>
            <w:color w:val="000000" w:themeColor="text1"/>
            <w:u w:val="none"/>
          </w:rPr>
          <w:t>www</w:t>
        </w:r>
        <w:r w:rsidRPr="005D6605">
          <w:rPr>
            <w:rStyle w:val="Hyperlink"/>
            <w:color w:val="000000" w:themeColor="text1"/>
            <w:u w:val="none"/>
          </w:rPr>
          <w:t>.bloomberg.com/research/stocks/private/snapshot.asp?privcapId=21835</w:t>
        </w:r>
      </w:hyperlink>
      <w:r w:rsidRPr="005D6605">
        <w:rPr>
          <w:color w:val="000000" w:themeColor="text1"/>
        </w:rPr>
        <w:t>.</w:t>
      </w:r>
    </w:p>
  </w:endnote>
  <w:endnote w:id="7">
    <w:p w14:paraId="6192CA28" w14:textId="77777777" w:rsidR="009C5C7B" w:rsidRPr="006138F5" w:rsidRDefault="009C5C7B" w:rsidP="009C5C7B">
      <w:pPr>
        <w:pStyle w:val="Footnote"/>
        <w:rPr>
          <w:color w:val="000000" w:themeColor="text1"/>
        </w:rPr>
      </w:pPr>
      <w:r w:rsidRPr="006138F5">
        <w:rPr>
          <w:rStyle w:val="EndnoteReference"/>
          <w:color w:val="000000" w:themeColor="text1"/>
        </w:rPr>
        <w:endnoteRef/>
      </w:r>
      <w:r w:rsidRPr="006138F5">
        <w:rPr>
          <w:color w:val="000000" w:themeColor="text1"/>
        </w:rPr>
        <w:t xml:space="preserve"> Dieter Bohn, “Apple vs</w:t>
      </w:r>
      <w:r>
        <w:rPr>
          <w:color w:val="000000" w:themeColor="text1"/>
        </w:rPr>
        <w:t>.</w:t>
      </w:r>
      <w:r w:rsidRPr="006138F5">
        <w:rPr>
          <w:color w:val="000000" w:themeColor="text1"/>
        </w:rPr>
        <w:t xml:space="preserve"> Google vs</w:t>
      </w:r>
      <w:r>
        <w:rPr>
          <w:color w:val="000000" w:themeColor="text1"/>
        </w:rPr>
        <w:t>.</w:t>
      </w:r>
      <w:r w:rsidRPr="006138F5">
        <w:rPr>
          <w:color w:val="000000" w:themeColor="text1"/>
        </w:rPr>
        <w:t xml:space="preserve"> Microsoft: </w:t>
      </w:r>
      <w:r>
        <w:rPr>
          <w:color w:val="000000" w:themeColor="text1"/>
        </w:rPr>
        <w:t>W</w:t>
      </w:r>
      <w:r w:rsidRPr="006138F5">
        <w:rPr>
          <w:color w:val="000000" w:themeColor="text1"/>
        </w:rPr>
        <w:t xml:space="preserve">ho </w:t>
      </w:r>
      <w:r>
        <w:rPr>
          <w:color w:val="000000" w:themeColor="text1"/>
        </w:rPr>
        <w:t>W</w:t>
      </w:r>
      <w:r w:rsidRPr="006138F5">
        <w:rPr>
          <w:color w:val="000000" w:themeColor="text1"/>
        </w:rPr>
        <w:t xml:space="preserve">ill </w:t>
      </w:r>
      <w:r>
        <w:rPr>
          <w:color w:val="000000" w:themeColor="text1"/>
        </w:rPr>
        <w:t>G</w:t>
      </w:r>
      <w:r w:rsidRPr="006138F5">
        <w:rPr>
          <w:color w:val="000000" w:themeColor="text1"/>
        </w:rPr>
        <w:t xml:space="preserve">et to the </w:t>
      </w:r>
      <w:r>
        <w:rPr>
          <w:color w:val="000000" w:themeColor="text1"/>
        </w:rPr>
        <w:t>F</w:t>
      </w:r>
      <w:r w:rsidRPr="006138F5">
        <w:rPr>
          <w:color w:val="000000" w:themeColor="text1"/>
        </w:rPr>
        <w:t xml:space="preserve">uture of PCs </w:t>
      </w:r>
      <w:r>
        <w:rPr>
          <w:color w:val="000000" w:themeColor="text1"/>
        </w:rPr>
        <w:t>F</w:t>
      </w:r>
      <w:r w:rsidRPr="006138F5">
        <w:rPr>
          <w:color w:val="000000" w:themeColor="text1"/>
        </w:rPr>
        <w:t>irst?</w:t>
      </w:r>
      <w:r>
        <w:rPr>
          <w:color w:val="000000" w:themeColor="text1"/>
        </w:rPr>
        <w:t>,</w:t>
      </w:r>
      <w:r w:rsidRPr="006138F5">
        <w:rPr>
          <w:color w:val="000000" w:themeColor="text1"/>
        </w:rPr>
        <w:t xml:space="preserve">” The Verge, April 14, 2017, accessed September 10, 2018, </w:t>
      </w:r>
      <w:hyperlink r:id="rId5" w:history="1">
        <w:r>
          <w:rPr>
            <w:rStyle w:val="Hyperlink"/>
            <w:color w:val="000000" w:themeColor="text1"/>
            <w:u w:val="none"/>
          </w:rPr>
          <w:t>www</w:t>
        </w:r>
        <w:r w:rsidRPr="006138F5">
          <w:rPr>
            <w:rStyle w:val="Hyperlink"/>
            <w:color w:val="000000" w:themeColor="text1"/>
            <w:u w:val="none"/>
          </w:rPr>
          <w:t>.theverge.com/2017/4/14/15300824/cheap-pc-platform-war-apple-google-microsoft-chrome-ipad-surface</w:t>
        </w:r>
      </w:hyperlink>
      <w:r w:rsidRPr="006138F5">
        <w:rPr>
          <w:color w:val="000000" w:themeColor="text1"/>
        </w:rPr>
        <w:t>.</w:t>
      </w:r>
    </w:p>
  </w:endnote>
  <w:endnote w:id="8">
    <w:p w14:paraId="5762574B" w14:textId="77777777" w:rsidR="009C5C7B" w:rsidRPr="006138F5" w:rsidRDefault="009C5C7B" w:rsidP="009C5C7B">
      <w:pPr>
        <w:pStyle w:val="Footnote"/>
        <w:rPr>
          <w:color w:val="000000" w:themeColor="text1"/>
        </w:rPr>
      </w:pPr>
      <w:r w:rsidRPr="006138F5">
        <w:rPr>
          <w:rStyle w:val="EndnoteReference"/>
          <w:color w:val="000000" w:themeColor="text1"/>
        </w:rPr>
        <w:endnoteRef/>
      </w:r>
      <w:r w:rsidRPr="006138F5">
        <w:rPr>
          <w:color w:val="000000" w:themeColor="text1"/>
        </w:rPr>
        <w:t xml:space="preserve"> Unicorns referred to technology start</w:t>
      </w:r>
      <w:r>
        <w:rPr>
          <w:color w:val="000000" w:themeColor="text1"/>
        </w:rPr>
        <w:t>-</w:t>
      </w:r>
      <w:r w:rsidRPr="006138F5">
        <w:rPr>
          <w:color w:val="000000" w:themeColor="text1"/>
        </w:rPr>
        <w:t xml:space="preserve">up companies that </w:t>
      </w:r>
      <w:r>
        <w:rPr>
          <w:color w:val="000000" w:themeColor="text1"/>
        </w:rPr>
        <w:t>were</w:t>
      </w:r>
      <w:r w:rsidRPr="006138F5">
        <w:rPr>
          <w:color w:val="000000" w:themeColor="text1"/>
        </w:rPr>
        <w:t xml:space="preserve"> valued at over $1 billion, as determined by private or public investments</w:t>
      </w:r>
      <w:r>
        <w:rPr>
          <w:color w:val="000000" w:themeColor="text1"/>
        </w:rPr>
        <w:t>.</w:t>
      </w:r>
    </w:p>
  </w:endnote>
  <w:endnote w:id="9">
    <w:p w14:paraId="72BBAE43" w14:textId="77777777" w:rsidR="009C5C7B" w:rsidRPr="006138F5" w:rsidRDefault="009C5C7B" w:rsidP="009C5C7B">
      <w:pPr>
        <w:pStyle w:val="Footnote"/>
        <w:rPr>
          <w:color w:val="000000" w:themeColor="text1"/>
        </w:rPr>
      </w:pPr>
      <w:r w:rsidRPr="006138F5">
        <w:rPr>
          <w:rStyle w:val="EndnoteReference"/>
          <w:color w:val="000000" w:themeColor="text1"/>
        </w:rPr>
        <w:endnoteRef/>
      </w:r>
      <w:r w:rsidRPr="006138F5">
        <w:rPr>
          <w:color w:val="000000" w:themeColor="text1"/>
        </w:rPr>
        <w:t xml:space="preserve"> Sophie Curtis, “Bill Gates: </w:t>
      </w:r>
      <w:r>
        <w:rPr>
          <w:color w:val="000000" w:themeColor="text1"/>
        </w:rPr>
        <w:t>A</w:t>
      </w:r>
      <w:r w:rsidRPr="006138F5">
        <w:rPr>
          <w:color w:val="000000" w:themeColor="text1"/>
        </w:rPr>
        <w:t xml:space="preserve"> </w:t>
      </w:r>
      <w:r>
        <w:rPr>
          <w:color w:val="000000" w:themeColor="text1"/>
        </w:rPr>
        <w:t>H</w:t>
      </w:r>
      <w:r w:rsidRPr="006138F5">
        <w:rPr>
          <w:color w:val="000000" w:themeColor="text1"/>
        </w:rPr>
        <w:t xml:space="preserve">istory at Microsoft,” </w:t>
      </w:r>
      <w:r w:rsidRPr="004024DD">
        <w:rPr>
          <w:i/>
          <w:color w:val="000000" w:themeColor="text1"/>
        </w:rPr>
        <w:t>The Telegraph</w:t>
      </w:r>
      <w:r w:rsidRPr="006138F5">
        <w:rPr>
          <w:color w:val="000000" w:themeColor="text1"/>
        </w:rPr>
        <w:t xml:space="preserve">, February 4, 2014, accessed September 10, 2018, </w:t>
      </w:r>
      <w:hyperlink r:id="rId6" w:history="1">
        <w:r>
          <w:rPr>
            <w:rStyle w:val="Hyperlink"/>
            <w:color w:val="000000" w:themeColor="text1"/>
            <w:u w:val="none"/>
          </w:rPr>
          <w:t>www</w:t>
        </w:r>
        <w:r w:rsidRPr="006138F5">
          <w:rPr>
            <w:rStyle w:val="Hyperlink"/>
            <w:color w:val="000000" w:themeColor="text1"/>
            <w:u w:val="none"/>
          </w:rPr>
          <w:t>.telegraph.co.uk/technology/bill-gates/10616991/Bill-Gates-a-history-at-Microsoft.html</w:t>
        </w:r>
      </w:hyperlink>
      <w:r w:rsidRPr="006138F5">
        <w:rPr>
          <w:color w:val="000000" w:themeColor="text1"/>
        </w:rPr>
        <w:t>.</w:t>
      </w:r>
    </w:p>
  </w:endnote>
  <w:endnote w:id="10">
    <w:p w14:paraId="25192E43" w14:textId="77777777" w:rsidR="009C5C7B" w:rsidRPr="006138F5" w:rsidRDefault="009C5C7B" w:rsidP="009C5C7B">
      <w:pPr>
        <w:pStyle w:val="Footnote"/>
        <w:rPr>
          <w:color w:val="000000" w:themeColor="text1"/>
        </w:rPr>
      </w:pPr>
      <w:r w:rsidRPr="006138F5">
        <w:rPr>
          <w:rStyle w:val="EndnoteReference"/>
          <w:color w:val="000000" w:themeColor="text1"/>
        </w:rPr>
        <w:endnoteRef/>
      </w:r>
      <w:r w:rsidRPr="006138F5">
        <w:rPr>
          <w:color w:val="000000" w:themeColor="text1"/>
        </w:rPr>
        <w:t xml:space="preserve"> Erin Griffith, “The </w:t>
      </w:r>
      <w:r>
        <w:rPr>
          <w:color w:val="000000" w:themeColor="text1"/>
        </w:rPr>
        <w:t>T</w:t>
      </w:r>
      <w:r w:rsidRPr="006138F5">
        <w:rPr>
          <w:color w:val="000000" w:themeColor="text1"/>
        </w:rPr>
        <w:t xml:space="preserve">op </w:t>
      </w:r>
      <w:r>
        <w:rPr>
          <w:color w:val="000000" w:themeColor="text1"/>
        </w:rPr>
        <w:t>T</w:t>
      </w:r>
      <w:r w:rsidRPr="006138F5">
        <w:rPr>
          <w:color w:val="000000" w:themeColor="text1"/>
        </w:rPr>
        <w:t xml:space="preserve">echnology </w:t>
      </w:r>
      <w:r>
        <w:rPr>
          <w:color w:val="000000" w:themeColor="text1"/>
        </w:rPr>
        <w:t>C</w:t>
      </w:r>
      <w:r w:rsidRPr="006138F5">
        <w:rPr>
          <w:color w:val="000000" w:themeColor="text1"/>
        </w:rPr>
        <w:t xml:space="preserve">ompanies of the Fortune 500,” </w:t>
      </w:r>
      <w:r w:rsidRPr="004024DD">
        <w:rPr>
          <w:i/>
          <w:color w:val="000000" w:themeColor="text1"/>
        </w:rPr>
        <w:t>Fortune</w:t>
      </w:r>
      <w:r w:rsidRPr="006138F5">
        <w:rPr>
          <w:color w:val="000000" w:themeColor="text1"/>
        </w:rPr>
        <w:t xml:space="preserve">, June 13, 2015, accessed September 10, 2018, </w:t>
      </w:r>
      <w:hyperlink r:id="rId7" w:history="1">
        <w:r w:rsidRPr="006138F5">
          <w:rPr>
            <w:rStyle w:val="Hyperlink"/>
            <w:color w:val="000000" w:themeColor="text1"/>
            <w:u w:val="none"/>
          </w:rPr>
          <w:t>http://fortune.com/2015/06/13/fortune-500-tech/</w:t>
        </w:r>
      </w:hyperlink>
      <w:r w:rsidRPr="006138F5">
        <w:rPr>
          <w:color w:val="000000" w:themeColor="text1"/>
        </w:rPr>
        <w:t>.</w:t>
      </w:r>
    </w:p>
  </w:endnote>
  <w:endnote w:id="11">
    <w:p w14:paraId="521085CC" w14:textId="77777777" w:rsidR="009C5C7B" w:rsidRPr="006138F5" w:rsidRDefault="009C5C7B" w:rsidP="009C5C7B">
      <w:pPr>
        <w:pStyle w:val="Footnote"/>
        <w:rPr>
          <w:color w:val="000000" w:themeColor="text1"/>
        </w:rPr>
      </w:pPr>
      <w:r w:rsidRPr="006138F5">
        <w:rPr>
          <w:rStyle w:val="EndnoteReference"/>
          <w:color w:val="000000" w:themeColor="text1"/>
        </w:rPr>
        <w:endnoteRef/>
      </w:r>
      <w:r w:rsidRPr="006138F5">
        <w:rPr>
          <w:color w:val="000000" w:themeColor="text1"/>
        </w:rPr>
        <w:t xml:space="preserve"> MS-DOS referred to </w:t>
      </w:r>
      <w:r>
        <w:rPr>
          <w:color w:val="000000" w:themeColor="text1"/>
        </w:rPr>
        <w:t xml:space="preserve">the </w:t>
      </w:r>
      <w:r w:rsidRPr="006138F5">
        <w:rPr>
          <w:color w:val="000000" w:themeColor="text1"/>
        </w:rPr>
        <w:t xml:space="preserve">Microsoft disk operating system, </w:t>
      </w:r>
      <w:r>
        <w:rPr>
          <w:color w:val="000000" w:themeColor="text1"/>
        </w:rPr>
        <w:t>which was the dominant</w:t>
      </w:r>
      <w:r w:rsidRPr="006138F5">
        <w:rPr>
          <w:color w:val="000000" w:themeColor="text1"/>
        </w:rPr>
        <w:t xml:space="preserve"> operating system for personal computers with x86 microprocessors throughout the 1980s</w:t>
      </w:r>
      <w:r>
        <w:rPr>
          <w:color w:val="000000" w:themeColor="text1"/>
        </w:rPr>
        <w:t>.</w:t>
      </w:r>
    </w:p>
  </w:endnote>
  <w:endnote w:id="12">
    <w:p w14:paraId="5EE9CB8F" w14:textId="77777777" w:rsidR="009C5C7B" w:rsidRPr="006138F5" w:rsidRDefault="009C5C7B" w:rsidP="009C5C7B">
      <w:pPr>
        <w:pStyle w:val="Footnote"/>
        <w:rPr>
          <w:color w:val="000000" w:themeColor="text1"/>
        </w:rPr>
      </w:pPr>
      <w:r w:rsidRPr="006138F5">
        <w:rPr>
          <w:rStyle w:val="EndnoteReference"/>
          <w:color w:val="000000" w:themeColor="text1"/>
        </w:rPr>
        <w:endnoteRef/>
      </w:r>
      <w:r w:rsidRPr="006138F5">
        <w:rPr>
          <w:color w:val="000000" w:themeColor="text1"/>
        </w:rPr>
        <w:t xml:space="preserve"> Microsoft’s cloud platform consisted of IaaS and PaaS offerings that enabled </w:t>
      </w:r>
      <w:r>
        <w:rPr>
          <w:color w:val="000000" w:themeColor="text1"/>
        </w:rPr>
        <w:t>technology</w:t>
      </w:r>
      <w:r w:rsidRPr="006138F5">
        <w:rPr>
          <w:color w:val="000000" w:themeColor="text1"/>
        </w:rPr>
        <w:t xml:space="preserve"> professionals to build and manage applications</w:t>
      </w:r>
      <w:r>
        <w:rPr>
          <w:color w:val="000000" w:themeColor="text1"/>
        </w:rPr>
        <w:t>.</w:t>
      </w:r>
    </w:p>
  </w:endnote>
  <w:endnote w:id="13">
    <w:p w14:paraId="4A330EBB" w14:textId="77777777" w:rsidR="009C5C7B" w:rsidRPr="006138F5" w:rsidRDefault="009C5C7B" w:rsidP="009C5C7B">
      <w:pPr>
        <w:pStyle w:val="Footnote"/>
        <w:rPr>
          <w:color w:val="000000" w:themeColor="text1"/>
        </w:rPr>
      </w:pPr>
      <w:r w:rsidRPr="006138F5">
        <w:rPr>
          <w:rStyle w:val="EndnoteReference"/>
          <w:color w:val="000000" w:themeColor="text1"/>
        </w:rPr>
        <w:endnoteRef/>
      </w:r>
      <w:r w:rsidRPr="006138F5">
        <w:rPr>
          <w:color w:val="000000" w:themeColor="text1"/>
        </w:rPr>
        <w:t xml:space="preserve"> “Microsoft IT </w:t>
      </w:r>
      <w:r>
        <w:rPr>
          <w:color w:val="000000" w:themeColor="text1"/>
        </w:rPr>
        <w:t>A</w:t>
      </w:r>
      <w:r w:rsidRPr="006138F5">
        <w:rPr>
          <w:color w:val="000000" w:themeColor="text1"/>
        </w:rPr>
        <w:t xml:space="preserve">chieves </w:t>
      </w:r>
      <w:r>
        <w:rPr>
          <w:color w:val="000000" w:themeColor="text1"/>
        </w:rPr>
        <w:t>N</w:t>
      </w:r>
      <w:r w:rsidRPr="006138F5">
        <w:rPr>
          <w:color w:val="000000" w:themeColor="text1"/>
        </w:rPr>
        <w:t>ear</w:t>
      </w:r>
      <w:r>
        <w:rPr>
          <w:color w:val="000000" w:themeColor="text1"/>
        </w:rPr>
        <w:t>-R</w:t>
      </w:r>
      <w:r w:rsidRPr="006138F5">
        <w:rPr>
          <w:color w:val="000000" w:themeColor="text1"/>
        </w:rPr>
        <w:t>eal</w:t>
      </w:r>
      <w:r>
        <w:rPr>
          <w:color w:val="000000" w:themeColor="text1"/>
        </w:rPr>
        <w:t>-T</w:t>
      </w:r>
      <w:r w:rsidRPr="006138F5">
        <w:rPr>
          <w:color w:val="000000" w:themeColor="text1"/>
        </w:rPr>
        <w:t xml:space="preserve">ime </w:t>
      </w:r>
      <w:r>
        <w:rPr>
          <w:color w:val="000000" w:themeColor="text1"/>
        </w:rPr>
        <w:t>R</w:t>
      </w:r>
      <w:r w:rsidRPr="006138F5">
        <w:rPr>
          <w:color w:val="000000" w:themeColor="text1"/>
        </w:rPr>
        <w:t xml:space="preserve">eplication from SQL Server to the </w:t>
      </w:r>
      <w:r>
        <w:rPr>
          <w:color w:val="000000" w:themeColor="text1"/>
        </w:rPr>
        <w:t>C</w:t>
      </w:r>
      <w:r w:rsidRPr="006138F5">
        <w:rPr>
          <w:color w:val="000000" w:themeColor="text1"/>
        </w:rPr>
        <w:t xml:space="preserve">loud,” Microsoft, March 14, 2017, accessed September 10, 2018, </w:t>
      </w:r>
      <w:hyperlink r:id="rId8" w:history="1">
        <w:r w:rsidRPr="006138F5">
          <w:rPr>
            <w:rStyle w:val="Hyperlink"/>
            <w:color w:val="000000" w:themeColor="text1"/>
            <w:u w:val="none"/>
          </w:rPr>
          <w:t>https://customers.microsoft.com/en-gb/story/microsoftcorporation</w:t>
        </w:r>
      </w:hyperlink>
      <w:r w:rsidRPr="006138F5">
        <w:rPr>
          <w:color w:val="000000" w:themeColor="text1"/>
        </w:rPr>
        <w:t>.</w:t>
      </w:r>
    </w:p>
  </w:endnote>
  <w:endnote w:id="14">
    <w:p w14:paraId="23C8F759" w14:textId="77777777" w:rsidR="009C5C7B" w:rsidRPr="004024DD" w:rsidRDefault="009C5C7B" w:rsidP="009C5C7B">
      <w:pPr>
        <w:pStyle w:val="Footnote"/>
        <w:rPr>
          <w:lang w:val="en-CA"/>
        </w:rPr>
      </w:pPr>
      <w:r>
        <w:rPr>
          <w:rStyle w:val="EndnoteReference"/>
        </w:rPr>
        <w:endnoteRef/>
      </w:r>
      <w:r>
        <w:t xml:space="preserve"> </w:t>
      </w:r>
      <w:r>
        <w:rPr>
          <w:lang w:val="en-CA"/>
        </w:rPr>
        <w:t>All dollar amounts are in U.S. dollars unless specified otherwise.</w:t>
      </w:r>
    </w:p>
  </w:endnote>
  <w:endnote w:id="15">
    <w:p w14:paraId="6FC5DBE2" w14:textId="77777777" w:rsidR="009C5C7B" w:rsidRPr="006138F5" w:rsidRDefault="009C5C7B" w:rsidP="009C5C7B">
      <w:pPr>
        <w:pStyle w:val="Footnote"/>
        <w:rPr>
          <w:color w:val="000000" w:themeColor="text1"/>
        </w:rPr>
      </w:pPr>
      <w:r w:rsidRPr="006138F5">
        <w:rPr>
          <w:rStyle w:val="EndnoteReference"/>
          <w:color w:val="000000" w:themeColor="text1"/>
        </w:rPr>
        <w:endnoteRef/>
      </w:r>
      <w:r w:rsidRPr="006138F5">
        <w:rPr>
          <w:color w:val="000000" w:themeColor="text1"/>
        </w:rPr>
        <w:t xml:space="preserve"> </w:t>
      </w:r>
      <w:r>
        <w:rPr>
          <w:color w:val="000000" w:themeColor="text1"/>
        </w:rPr>
        <w:t xml:space="preserve">Productivity and Business Processes include </w:t>
      </w:r>
      <w:r w:rsidRPr="006138F5">
        <w:rPr>
          <w:color w:val="000000" w:themeColor="text1"/>
        </w:rPr>
        <w:t>Office Commercial, Office Consumer, Office Consumer Services, and dynamic business solutions</w:t>
      </w:r>
      <w:r>
        <w:rPr>
          <w:color w:val="000000" w:themeColor="text1"/>
        </w:rPr>
        <w:t>.</w:t>
      </w:r>
    </w:p>
  </w:endnote>
  <w:endnote w:id="16">
    <w:p w14:paraId="1491630B" w14:textId="77777777" w:rsidR="009C5C7B" w:rsidRPr="006138F5" w:rsidRDefault="009C5C7B" w:rsidP="009C5C7B">
      <w:pPr>
        <w:pStyle w:val="Footnote"/>
        <w:rPr>
          <w:color w:val="000000" w:themeColor="text1"/>
        </w:rPr>
      </w:pPr>
      <w:r w:rsidRPr="006138F5">
        <w:rPr>
          <w:rStyle w:val="EndnoteReference"/>
          <w:color w:val="000000" w:themeColor="text1"/>
        </w:rPr>
        <w:endnoteRef/>
      </w:r>
      <w:r w:rsidRPr="006138F5">
        <w:rPr>
          <w:color w:val="000000" w:themeColor="text1"/>
        </w:rPr>
        <w:t xml:space="preserve"> Included SQL server, Windows server, Visual Studio, Microsoft Azure, and enterprise services like Microsoft consulting</w:t>
      </w:r>
      <w:r>
        <w:rPr>
          <w:color w:val="000000" w:themeColor="text1"/>
        </w:rPr>
        <w:t>.</w:t>
      </w:r>
    </w:p>
  </w:endnote>
  <w:endnote w:id="17">
    <w:p w14:paraId="28914CE1" w14:textId="77777777" w:rsidR="009C5C7B" w:rsidRPr="006138F5" w:rsidRDefault="009C5C7B" w:rsidP="009C5C7B">
      <w:pPr>
        <w:pStyle w:val="Footnote"/>
        <w:rPr>
          <w:color w:val="000000" w:themeColor="text1"/>
        </w:rPr>
      </w:pPr>
      <w:r w:rsidRPr="006138F5">
        <w:rPr>
          <w:rStyle w:val="EndnoteReference"/>
          <w:color w:val="000000" w:themeColor="text1"/>
        </w:rPr>
        <w:endnoteRef/>
      </w:r>
      <w:r w:rsidRPr="006138F5">
        <w:rPr>
          <w:color w:val="000000" w:themeColor="text1"/>
        </w:rPr>
        <w:t xml:space="preserve"> Consisted of Windows</w:t>
      </w:r>
      <w:r>
        <w:rPr>
          <w:color w:val="000000" w:themeColor="text1"/>
        </w:rPr>
        <w:t>;</w:t>
      </w:r>
      <w:r w:rsidRPr="006138F5">
        <w:rPr>
          <w:color w:val="000000" w:themeColor="text1"/>
        </w:rPr>
        <w:t xml:space="preserve"> Windows </w:t>
      </w:r>
      <w:r w:rsidRPr="006238F4">
        <w:rPr>
          <w:color w:val="000000" w:themeColor="text1"/>
        </w:rPr>
        <w:t>original equipment manufacturing</w:t>
      </w:r>
      <w:r w:rsidRPr="006138F5">
        <w:rPr>
          <w:color w:val="000000" w:themeColor="text1"/>
        </w:rPr>
        <w:t xml:space="preserve"> licensing</w:t>
      </w:r>
      <w:r>
        <w:rPr>
          <w:color w:val="000000" w:themeColor="text1"/>
        </w:rPr>
        <w:t>;</w:t>
      </w:r>
      <w:r w:rsidRPr="006138F5">
        <w:rPr>
          <w:color w:val="000000" w:themeColor="text1"/>
        </w:rPr>
        <w:t xml:space="preserve"> devices including Surface, phones</w:t>
      </w:r>
      <w:r>
        <w:rPr>
          <w:color w:val="000000" w:themeColor="text1"/>
        </w:rPr>
        <w:t>,</w:t>
      </w:r>
      <w:r w:rsidRPr="006138F5">
        <w:rPr>
          <w:color w:val="000000" w:themeColor="text1"/>
        </w:rPr>
        <w:t xml:space="preserve"> and PC accessories</w:t>
      </w:r>
      <w:r>
        <w:rPr>
          <w:color w:val="000000" w:themeColor="text1"/>
        </w:rPr>
        <w:t>;</w:t>
      </w:r>
      <w:r w:rsidRPr="006138F5">
        <w:rPr>
          <w:color w:val="000000" w:themeColor="text1"/>
        </w:rPr>
        <w:t xml:space="preserve"> Xbox products, and search advertising</w:t>
      </w:r>
      <w:r>
        <w:rPr>
          <w:color w:val="000000" w:themeColor="text1"/>
        </w:rPr>
        <w:t>.</w:t>
      </w:r>
    </w:p>
  </w:endnote>
  <w:endnote w:id="18">
    <w:p w14:paraId="693F09D6" w14:textId="77777777" w:rsidR="009C5C7B" w:rsidRPr="00322DBB" w:rsidRDefault="009C5C7B" w:rsidP="009C5C7B">
      <w:pPr>
        <w:pStyle w:val="Footnote"/>
        <w:rPr>
          <w:color w:val="000000" w:themeColor="text1"/>
        </w:rPr>
      </w:pPr>
      <w:r w:rsidRPr="00322DBB">
        <w:rPr>
          <w:rStyle w:val="EndnoteReference"/>
        </w:rPr>
        <w:endnoteRef/>
      </w:r>
      <w:r>
        <w:t> </w:t>
      </w:r>
      <w:r w:rsidRPr="00322DBB">
        <w:rPr>
          <w:color w:val="000000" w:themeColor="text1"/>
        </w:rPr>
        <w:t xml:space="preserve">Microsoft Corporation, </w:t>
      </w:r>
      <w:r w:rsidRPr="00322DBB">
        <w:rPr>
          <w:i/>
          <w:color w:val="000000" w:themeColor="text1"/>
        </w:rPr>
        <w:t>Annual Report 2016</w:t>
      </w:r>
      <w:r w:rsidRPr="00322DBB">
        <w:rPr>
          <w:color w:val="000000" w:themeColor="text1"/>
        </w:rPr>
        <w:t xml:space="preserve">, 2017, accessed September 10, 2018, </w:t>
      </w:r>
      <w:hyperlink r:id="rId9" w:history="1">
        <w:r>
          <w:rPr>
            <w:rFonts w:eastAsia="SimSun"/>
            <w:color w:val="000000" w:themeColor="text1"/>
          </w:rPr>
          <w:t>www</w:t>
        </w:r>
        <w:r w:rsidRPr="00322DBB">
          <w:rPr>
            <w:rFonts w:eastAsia="SimSun"/>
            <w:color w:val="000000" w:themeColor="text1"/>
          </w:rPr>
          <w:t>.microsoft.com/investor/reports/ar16/index.html</w:t>
        </w:r>
      </w:hyperlink>
      <w:r w:rsidRPr="00322DBB">
        <w:rPr>
          <w:color w:val="000000" w:themeColor="text1"/>
        </w:rPr>
        <w:t>.</w:t>
      </w:r>
    </w:p>
  </w:endnote>
  <w:endnote w:id="19">
    <w:p w14:paraId="32693621" w14:textId="77777777" w:rsidR="009C5C7B" w:rsidRPr="00322DBB" w:rsidRDefault="009C5C7B" w:rsidP="009C5C7B">
      <w:pPr>
        <w:pStyle w:val="Footnote"/>
        <w:rPr>
          <w:color w:val="000000" w:themeColor="text1"/>
        </w:rPr>
      </w:pPr>
      <w:r w:rsidRPr="00322DBB">
        <w:rPr>
          <w:rStyle w:val="EndnoteReference"/>
          <w:color w:val="000000" w:themeColor="text1"/>
        </w:rPr>
        <w:endnoteRef/>
      </w:r>
      <w:r w:rsidRPr="00322DBB">
        <w:rPr>
          <w:color w:val="000000" w:themeColor="text1"/>
        </w:rPr>
        <w:t xml:space="preserve"> “What </w:t>
      </w:r>
      <w:r>
        <w:rPr>
          <w:color w:val="000000" w:themeColor="text1"/>
        </w:rPr>
        <w:t>A</w:t>
      </w:r>
      <w:r w:rsidRPr="00322DBB">
        <w:rPr>
          <w:color w:val="000000" w:themeColor="text1"/>
        </w:rPr>
        <w:t xml:space="preserve">re Public, Private, and Hybrid Clouds?,” Microsoft Azure, 2017, accessed September 10, 2018, </w:t>
      </w:r>
      <w:hyperlink r:id="rId10" w:history="1">
        <w:r w:rsidRPr="00322DBB">
          <w:rPr>
            <w:rStyle w:val="Hyperlink"/>
            <w:color w:val="000000" w:themeColor="text1"/>
            <w:u w:val="none"/>
          </w:rPr>
          <w:t>https://azure.microsoft.com/en-us/overview/what-are-private-public-hybrid-clouds/</w:t>
        </w:r>
      </w:hyperlink>
      <w:r w:rsidRPr="00322DBB">
        <w:rPr>
          <w:color w:val="000000" w:themeColor="text1"/>
        </w:rPr>
        <w:t>.</w:t>
      </w:r>
    </w:p>
  </w:endnote>
  <w:endnote w:id="20">
    <w:p w14:paraId="094E4C3C" w14:textId="77777777" w:rsidR="009C5C7B" w:rsidRPr="007E0EB1" w:rsidRDefault="009C5C7B" w:rsidP="009C5C7B">
      <w:pPr>
        <w:pStyle w:val="EndnoteText"/>
        <w:jc w:val="both"/>
        <w:rPr>
          <w:lang w:val="en-US"/>
        </w:rPr>
      </w:pPr>
      <w:r w:rsidRPr="007E0EB1">
        <w:rPr>
          <w:rStyle w:val="EndnoteReference"/>
          <w:rFonts w:ascii="Arial" w:hAnsi="Arial" w:cs="Arial"/>
          <w:sz w:val="17"/>
          <w:szCs w:val="17"/>
        </w:rPr>
        <w:endnoteRef/>
      </w:r>
      <w:r w:rsidRPr="007E0EB1">
        <w:rPr>
          <w:rFonts w:ascii="Arial" w:hAnsi="Arial" w:cs="Arial"/>
          <w:sz w:val="17"/>
          <w:szCs w:val="17"/>
        </w:rPr>
        <w:t xml:space="preserve"> </w:t>
      </w:r>
      <w:r w:rsidRPr="007E0EB1">
        <w:rPr>
          <w:rFonts w:ascii="Arial" w:hAnsi="Arial" w:cs="Arial"/>
          <w:sz w:val="17"/>
          <w:szCs w:val="17"/>
          <w:lang w:val="en-US"/>
        </w:rPr>
        <w:t xml:space="preserve">Todd Bishop, “Satya Nadella </w:t>
      </w:r>
      <w:r>
        <w:rPr>
          <w:rFonts w:ascii="Arial" w:hAnsi="Arial" w:cs="Arial"/>
          <w:sz w:val="17"/>
          <w:szCs w:val="17"/>
          <w:lang w:val="en-US"/>
        </w:rPr>
        <w:t>R</w:t>
      </w:r>
      <w:r w:rsidRPr="007E0EB1">
        <w:rPr>
          <w:rFonts w:ascii="Arial" w:hAnsi="Arial" w:cs="Arial"/>
          <w:sz w:val="17"/>
          <w:szCs w:val="17"/>
          <w:lang w:val="en-US"/>
        </w:rPr>
        <w:t xml:space="preserve">eveals Microsoft’s </w:t>
      </w:r>
      <w:r>
        <w:rPr>
          <w:rFonts w:ascii="Arial" w:hAnsi="Arial" w:cs="Arial"/>
          <w:sz w:val="17"/>
          <w:szCs w:val="17"/>
          <w:lang w:val="en-US"/>
        </w:rPr>
        <w:t>N</w:t>
      </w:r>
      <w:r w:rsidRPr="007E0EB1">
        <w:rPr>
          <w:rFonts w:ascii="Arial" w:hAnsi="Arial" w:cs="Arial"/>
          <w:sz w:val="17"/>
          <w:szCs w:val="17"/>
          <w:lang w:val="en-US"/>
        </w:rPr>
        <w:t xml:space="preserve">ew </w:t>
      </w:r>
      <w:r>
        <w:rPr>
          <w:rFonts w:ascii="Arial" w:hAnsi="Arial" w:cs="Arial"/>
          <w:sz w:val="17"/>
          <w:szCs w:val="17"/>
          <w:lang w:val="en-US"/>
        </w:rPr>
        <w:t>M</w:t>
      </w:r>
      <w:r w:rsidRPr="007E0EB1">
        <w:rPr>
          <w:rFonts w:ascii="Arial" w:hAnsi="Arial" w:cs="Arial"/>
          <w:sz w:val="17"/>
          <w:szCs w:val="17"/>
          <w:lang w:val="en-US"/>
        </w:rPr>
        <w:t xml:space="preserve">ission </w:t>
      </w:r>
      <w:r>
        <w:rPr>
          <w:rFonts w:ascii="Arial" w:hAnsi="Arial" w:cs="Arial"/>
          <w:sz w:val="17"/>
          <w:szCs w:val="17"/>
          <w:lang w:val="en-US"/>
        </w:rPr>
        <w:t>S</w:t>
      </w:r>
      <w:r w:rsidRPr="007E0EB1">
        <w:rPr>
          <w:rFonts w:ascii="Arial" w:hAnsi="Arial" w:cs="Arial"/>
          <w:sz w:val="17"/>
          <w:szCs w:val="17"/>
          <w:lang w:val="en-US"/>
        </w:rPr>
        <w:t xml:space="preserve">tatement, </w:t>
      </w:r>
      <w:r>
        <w:rPr>
          <w:rFonts w:ascii="Arial" w:hAnsi="Arial" w:cs="Arial"/>
          <w:sz w:val="17"/>
          <w:szCs w:val="17"/>
          <w:lang w:val="en-US"/>
        </w:rPr>
        <w:t>S</w:t>
      </w:r>
      <w:r w:rsidRPr="007E0EB1">
        <w:rPr>
          <w:rFonts w:ascii="Arial" w:hAnsi="Arial" w:cs="Arial"/>
          <w:sz w:val="17"/>
          <w:szCs w:val="17"/>
          <w:lang w:val="en-US"/>
        </w:rPr>
        <w:t>ees ‘</w:t>
      </w:r>
      <w:r>
        <w:rPr>
          <w:rFonts w:ascii="Arial" w:hAnsi="Arial" w:cs="Arial"/>
          <w:sz w:val="17"/>
          <w:szCs w:val="17"/>
          <w:lang w:val="en-US"/>
        </w:rPr>
        <w:t>T</w:t>
      </w:r>
      <w:r w:rsidRPr="007E0EB1">
        <w:rPr>
          <w:rFonts w:ascii="Arial" w:hAnsi="Arial" w:cs="Arial"/>
          <w:sz w:val="17"/>
          <w:szCs w:val="17"/>
          <w:lang w:val="en-US"/>
        </w:rPr>
        <w:t xml:space="preserve">ough </w:t>
      </w:r>
      <w:r>
        <w:rPr>
          <w:rFonts w:ascii="Arial" w:hAnsi="Arial" w:cs="Arial"/>
          <w:sz w:val="17"/>
          <w:szCs w:val="17"/>
          <w:lang w:val="en-US"/>
        </w:rPr>
        <w:t>C</w:t>
      </w:r>
      <w:r w:rsidRPr="007E0EB1">
        <w:rPr>
          <w:rFonts w:ascii="Arial" w:hAnsi="Arial" w:cs="Arial"/>
          <w:sz w:val="17"/>
          <w:szCs w:val="17"/>
          <w:lang w:val="en-US"/>
        </w:rPr>
        <w:t xml:space="preserve">hoices’ </w:t>
      </w:r>
      <w:r>
        <w:rPr>
          <w:rFonts w:ascii="Arial" w:hAnsi="Arial" w:cs="Arial"/>
          <w:sz w:val="17"/>
          <w:szCs w:val="17"/>
          <w:lang w:val="en-US"/>
        </w:rPr>
        <w:t>A</w:t>
      </w:r>
      <w:r w:rsidRPr="007E0EB1">
        <w:rPr>
          <w:rFonts w:ascii="Arial" w:hAnsi="Arial" w:cs="Arial"/>
          <w:sz w:val="17"/>
          <w:szCs w:val="17"/>
          <w:lang w:val="en-US"/>
        </w:rPr>
        <w:t xml:space="preserve">head,” GeekWire, June 25, 2015, accessed November 25, 2018, </w:t>
      </w:r>
      <w:r>
        <w:rPr>
          <w:rFonts w:ascii="Arial" w:hAnsi="Arial" w:cs="Arial"/>
          <w:sz w:val="17"/>
          <w:szCs w:val="17"/>
        </w:rPr>
        <w:t>www</w:t>
      </w:r>
      <w:r w:rsidRPr="007E0EB1">
        <w:rPr>
          <w:rFonts w:ascii="Arial" w:hAnsi="Arial" w:cs="Arial"/>
          <w:sz w:val="17"/>
          <w:szCs w:val="17"/>
        </w:rPr>
        <w:t>.geekwire.com/2015/exclusive-satya-nadella-reveals-microsofts-new-mission-statement-sees-more-tough-choices-ahead/</w:t>
      </w:r>
      <w:r w:rsidRPr="007E0EB1">
        <w:rPr>
          <w:rFonts w:ascii="Arial" w:hAnsi="Arial" w:cs="Arial"/>
          <w:sz w:val="17"/>
          <w:szCs w:val="17"/>
          <w:lang w:val="en-US"/>
        </w:rPr>
        <w:t>.</w:t>
      </w:r>
    </w:p>
  </w:endnote>
  <w:endnote w:id="21">
    <w:p w14:paraId="1BCF4EC6" w14:textId="77777777" w:rsidR="009C5C7B" w:rsidRPr="005C6625" w:rsidRDefault="009C5C7B" w:rsidP="009C5C7B">
      <w:pPr>
        <w:pStyle w:val="Footnote"/>
        <w:rPr>
          <w:color w:val="000000" w:themeColor="text1"/>
          <w:spacing w:val="-4"/>
          <w:kern w:val="17"/>
        </w:rPr>
      </w:pPr>
      <w:r w:rsidRPr="005C6625">
        <w:rPr>
          <w:rStyle w:val="EndnoteReference"/>
          <w:color w:val="000000" w:themeColor="text1"/>
          <w:spacing w:val="-4"/>
          <w:kern w:val="17"/>
        </w:rPr>
        <w:endnoteRef/>
      </w:r>
      <w:r w:rsidRPr="005C6625">
        <w:rPr>
          <w:color w:val="000000" w:themeColor="text1"/>
          <w:spacing w:val="-4"/>
          <w:kern w:val="17"/>
        </w:rPr>
        <w:t xml:space="preserve"> Referred to Windows OEM licensing of the Windows operating systems, which were pre-installed on the devices sold by OEMs.</w:t>
      </w:r>
    </w:p>
  </w:endnote>
  <w:endnote w:id="22">
    <w:p w14:paraId="7B0DC583" w14:textId="77777777" w:rsidR="009C5C7B" w:rsidRPr="006138F5" w:rsidRDefault="009C5C7B" w:rsidP="009C5C7B">
      <w:pPr>
        <w:pStyle w:val="Footnote"/>
        <w:rPr>
          <w:color w:val="000000" w:themeColor="text1"/>
        </w:rPr>
      </w:pPr>
      <w:r w:rsidRPr="006138F5">
        <w:rPr>
          <w:rStyle w:val="EndnoteReference"/>
          <w:color w:val="000000" w:themeColor="text1"/>
        </w:rPr>
        <w:endnoteRef/>
      </w:r>
      <w:r w:rsidRPr="006138F5">
        <w:rPr>
          <w:color w:val="000000" w:themeColor="text1"/>
        </w:rPr>
        <w:t xml:space="preserve"> </w:t>
      </w:r>
      <w:r>
        <w:rPr>
          <w:color w:val="000000" w:themeColor="text1"/>
        </w:rPr>
        <w:t>See endnote 17.</w:t>
      </w:r>
    </w:p>
  </w:endnote>
  <w:endnote w:id="23">
    <w:p w14:paraId="5A5F2CA6" w14:textId="77777777" w:rsidR="009C5C7B" w:rsidRPr="00647551" w:rsidRDefault="009C5C7B" w:rsidP="009C5C7B">
      <w:pPr>
        <w:pStyle w:val="Footnote"/>
        <w:rPr>
          <w:color w:val="000000" w:themeColor="text1"/>
          <w:spacing w:val="-4"/>
          <w:kern w:val="17"/>
        </w:rPr>
      </w:pPr>
      <w:r w:rsidRPr="00647551">
        <w:rPr>
          <w:rStyle w:val="EndnoteReference"/>
          <w:color w:val="000000" w:themeColor="text1"/>
          <w:spacing w:val="-4"/>
          <w:kern w:val="17"/>
        </w:rPr>
        <w:endnoteRef/>
      </w:r>
      <w:r w:rsidRPr="00647551">
        <w:rPr>
          <w:color w:val="000000" w:themeColor="text1"/>
          <w:spacing w:val="-4"/>
          <w:kern w:val="17"/>
        </w:rPr>
        <w:t xml:space="preserve"> Brian Heater, “Microsoft’s Panos Panay Discusses the Past and Future of Surface,” TechCrunch, October 17, 2017, accessed July 25, 2018, </w:t>
      </w:r>
      <w:hyperlink r:id="rId11" w:history="1">
        <w:r w:rsidRPr="00647551">
          <w:rPr>
            <w:rStyle w:val="Hyperlink"/>
            <w:color w:val="000000" w:themeColor="text1"/>
            <w:spacing w:val="-4"/>
            <w:kern w:val="17"/>
            <w:u w:val="none"/>
          </w:rPr>
          <w:t>https://techcrunch.com/2017/10/17/microsofts-panos-panay-discusses-the-past-and-future-of-surface/</w:t>
        </w:r>
      </w:hyperlink>
      <w:r w:rsidRPr="00647551">
        <w:rPr>
          <w:color w:val="000000" w:themeColor="text1"/>
          <w:spacing w:val="-4"/>
          <w:kern w:val="17"/>
        </w:rPr>
        <w:t>.</w:t>
      </w:r>
      <w:r w:rsidRPr="00647551" w:rsidDel="0001035D">
        <w:rPr>
          <w:color w:val="000000" w:themeColor="text1"/>
          <w:spacing w:val="-4"/>
          <w:kern w:val="17"/>
        </w:rPr>
        <w:t xml:space="preserve"> </w:t>
      </w:r>
    </w:p>
  </w:endnote>
  <w:endnote w:id="24">
    <w:p w14:paraId="1040B21A" w14:textId="77777777" w:rsidR="009C5C7B" w:rsidRPr="006138F5" w:rsidRDefault="009C5C7B" w:rsidP="009C5C7B">
      <w:pPr>
        <w:pStyle w:val="Footnote"/>
        <w:rPr>
          <w:color w:val="000000" w:themeColor="text1"/>
        </w:rPr>
      </w:pPr>
      <w:r w:rsidRPr="006138F5">
        <w:rPr>
          <w:rStyle w:val="EndnoteReference"/>
          <w:color w:val="000000" w:themeColor="text1"/>
        </w:rPr>
        <w:endnoteRef/>
      </w:r>
      <w:r w:rsidRPr="006138F5">
        <w:rPr>
          <w:color w:val="000000" w:themeColor="text1"/>
        </w:rPr>
        <w:t xml:space="preserve"> IaaS allowed clients to rent infrastructure equipment </w:t>
      </w:r>
      <w:r>
        <w:rPr>
          <w:color w:val="000000" w:themeColor="text1"/>
        </w:rPr>
        <w:t>such as</w:t>
      </w:r>
      <w:r w:rsidRPr="006138F5">
        <w:rPr>
          <w:color w:val="000000" w:themeColor="text1"/>
        </w:rPr>
        <w:t xml:space="preserve"> servers and virtual machines, storage, and operating systems from cloud providers</w:t>
      </w:r>
      <w:r>
        <w:rPr>
          <w:color w:val="000000" w:themeColor="text1"/>
        </w:rPr>
        <w:t>.</w:t>
      </w:r>
    </w:p>
  </w:endnote>
  <w:endnote w:id="25">
    <w:p w14:paraId="1CFD4219" w14:textId="77777777" w:rsidR="009C5C7B" w:rsidRPr="006138F5" w:rsidRDefault="009C5C7B" w:rsidP="009C5C7B">
      <w:pPr>
        <w:pStyle w:val="Footnote"/>
        <w:rPr>
          <w:color w:val="000000" w:themeColor="text1"/>
        </w:rPr>
      </w:pPr>
      <w:r w:rsidRPr="006138F5">
        <w:rPr>
          <w:rStyle w:val="EndnoteReference"/>
          <w:color w:val="000000" w:themeColor="text1"/>
        </w:rPr>
        <w:endnoteRef/>
      </w:r>
      <w:r w:rsidRPr="006138F5">
        <w:rPr>
          <w:color w:val="000000" w:themeColor="text1"/>
        </w:rPr>
        <w:t xml:space="preserve"> SaaS allowed providers to deliver software over the </w:t>
      </w:r>
      <w:r>
        <w:rPr>
          <w:color w:val="000000" w:themeColor="text1"/>
        </w:rPr>
        <w:t>I</w:t>
      </w:r>
      <w:r w:rsidRPr="006138F5">
        <w:rPr>
          <w:color w:val="000000" w:themeColor="text1"/>
        </w:rPr>
        <w:t>nternet on demand. They host</w:t>
      </w:r>
      <w:r>
        <w:rPr>
          <w:color w:val="000000" w:themeColor="text1"/>
        </w:rPr>
        <w:t>ed</w:t>
      </w:r>
      <w:r w:rsidRPr="006138F5">
        <w:rPr>
          <w:color w:val="000000" w:themeColor="text1"/>
        </w:rPr>
        <w:t xml:space="preserve"> and manage</w:t>
      </w:r>
      <w:r>
        <w:rPr>
          <w:color w:val="000000" w:themeColor="text1"/>
        </w:rPr>
        <w:t>d</w:t>
      </w:r>
      <w:r w:rsidRPr="006138F5">
        <w:rPr>
          <w:color w:val="000000" w:themeColor="text1"/>
        </w:rPr>
        <w:t xml:space="preserve"> all underlying infrastructure, maintenance, and applications</w:t>
      </w:r>
      <w:r>
        <w:rPr>
          <w:color w:val="000000" w:themeColor="text1"/>
        </w:rPr>
        <w:t>.</w:t>
      </w:r>
    </w:p>
  </w:endnote>
  <w:endnote w:id="26">
    <w:p w14:paraId="3ADD8AD4" w14:textId="77777777" w:rsidR="009C5C7B" w:rsidRPr="006138F5" w:rsidRDefault="009C5C7B" w:rsidP="009C5C7B">
      <w:pPr>
        <w:pStyle w:val="Footnote"/>
        <w:rPr>
          <w:color w:val="000000" w:themeColor="text1"/>
        </w:rPr>
      </w:pPr>
      <w:r w:rsidRPr="006138F5">
        <w:rPr>
          <w:rStyle w:val="EndnoteReference"/>
          <w:color w:val="000000" w:themeColor="text1"/>
        </w:rPr>
        <w:endnoteRef/>
      </w:r>
      <w:r w:rsidRPr="006138F5">
        <w:rPr>
          <w:color w:val="000000" w:themeColor="text1"/>
        </w:rPr>
        <w:t xml:space="preserve"> “Gartner Says Worldwide Public Cloud Services Market to Grow 18 Percent in 2017,” Gartner, </w:t>
      </w:r>
      <w:r>
        <w:rPr>
          <w:color w:val="000000" w:themeColor="text1"/>
        </w:rPr>
        <w:t xml:space="preserve">press release, </w:t>
      </w:r>
      <w:r w:rsidRPr="006138F5">
        <w:rPr>
          <w:color w:val="000000" w:themeColor="text1"/>
        </w:rPr>
        <w:t xml:space="preserve">February 22, 2017, accessed April 30, 2018, </w:t>
      </w:r>
      <w:hyperlink r:id="rId12" w:history="1">
        <w:r>
          <w:rPr>
            <w:rStyle w:val="Hyperlink"/>
            <w:color w:val="000000" w:themeColor="text1"/>
            <w:u w:val="none"/>
          </w:rPr>
          <w:t>www</w:t>
        </w:r>
        <w:r w:rsidRPr="006138F5">
          <w:rPr>
            <w:rStyle w:val="Hyperlink"/>
            <w:color w:val="000000" w:themeColor="text1"/>
            <w:u w:val="none"/>
          </w:rPr>
          <w:t>.gartner.com/newsroom/id/3616417</w:t>
        </w:r>
      </w:hyperlink>
      <w:r w:rsidRPr="006138F5">
        <w:rPr>
          <w:color w:val="000000" w:themeColor="text1"/>
        </w:rPr>
        <w:t>.</w:t>
      </w:r>
    </w:p>
  </w:endnote>
  <w:endnote w:id="27">
    <w:p w14:paraId="6023C75F" w14:textId="77777777" w:rsidR="009C5C7B" w:rsidRPr="006138F5" w:rsidRDefault="009C5C7B" w:rsidP="009C5C7B">
      <w:pPr>
        <w:pStyle w:val="Footnote"/>
        <w:rPr>
          <w:color w:val="000000" w:themeColor="text1"/>
          <w:lang w:val="en-SG"/>
        </w:rPr>
      </w:pPr>
      <w:r w:rsidRPr="006138F5">
        <w:rPr>
          <w:rStyle w:val="EndnoteReference"/>
          <w:color w:val="000000" w:themeColor="text1"/>
        </w:rPr>
        <w:endnoteRef/>
      </w:r>
      <w:r w:rsidRPr="006138F5">
        <w:rPr>
          <w:color w:val="000000" w:themeColor="text1"/>
        </w:rPr>
        <w:t xml:space="preserve"> </w:t>
      </w:r>
      <w:r>
        <w:rPr>
          <w:color w:val="000000" w:themeColor="text1"/>
        </w:rPr>
        <w:t xml:space="preserve">Kasey Panetta, </w:t>
      </w:r>
      <w:r w:rsidRPr="006138F5">
        <w:rPr>
          <w:color w:val="000000" w:themeColor="text1"/>
        </w:rPr>
        <w:t xml:space="preserve">“Cloud Computing Enters </w:t>
      </w:r>
      <w:r>
        <w:rPr>
          <w:color w:val="000000" w:themeColor="text1"/>
        </w:rPr>
        <w:t>I</w:t>
      </w:r>
      <w:r w:rsidRPr="006138F5">
        <w:rPr>
          <w:color w:val="000000" w:themeColor="text1"/>
        </w:rPr>
        <w:t xml:space="preserve">ts Second Decade,” </w:t>
      </w:r>
      <w:r w:rsidRPr="006138F5">
        <w:rPr>
          <w:color w:val="000000" w:themeColor="text1"/>
          <w:lang w:val="en-SG"/>
        </w:rPr>
        <w:t xml:space="preserve">Gartner, January 30, 2017, accessed April 30, 2018, </w:t>
      </w:r>
      <w:hyperlink r:id="rId13" w:history="1">
        <w:r>
          <w:rPr>
            <w:rStyle w:val="Hyperlink"/>
            <w:color w:val="000000" w:themeColor="text1"/>
            <w:u w:val="none"/>
            <w:lang w:val="en-SG"/>
          </w:rPr>
          <w:t>www</w:t>
        </w:r>
        <w:r w:rsidRPr="006138F5">
          <w:rPr>
            <w:rStyle w:val="Hyperlink"/>
            <w:color w:val="000000" w:themeColor="text1"/>
            <w:u w:val="none"/>
            <w:lang w:val="en-SG"/>
          </w:rPr>
          <w:t>.gartner.com/smarterwithgartner/cloud-computing-enters-its-second-decade/</w:t>
        </w:r>
      </w:hyperlink>
      <w:r w:rsidRPr="006138F5">
        <w:rPr>
          <w:color w:val="000000" w:themeColor="text1"/>
          <w:lang w:val="en-SG"/>
        </w:rPr>
        <w:t>.</w:t>
      </w:r>
    </w:p>
  </w:endnote>
  <w:endnote w:id="28">
    <w:p w14:paraId="57A477FA" w14:textId="77777777" w:rsidR="009C5C7B" w:rsidRPr="006138F5" w:rsidRDefault="009C5C7B" w:rsidP="009C5C7B">
      <w:pPr>
        <w:pStyle w:val="Footnote"/>
        <w:rPr>
          <w:color w:val="000000" w:themeColor="text1"/>
        </w:rPr>
      </w:pPr>
      <w:r w:rsidRPr="006138F5">
        <w:rPr>
          <w:rStyle w:val="EndnoteReference"/>
          <w:color w:val="000000" w:themeColor="text1"/>
        </w:rPr>
        <w:endnoteRef/>
      </w:r>
      <w:r w:rsidRPr="006138F5">
        <w:rPr>
          <w:color w:val="000000" w:themeColor="text1"/>
        </w:rPr>
        <w:t xml:space="preserve"> Bob Evans, “The Top 5 Cloud-Computing Vendors: #1 Microsoft, #2 Amazon, #3 IBM, #4 Salesforce, #5 SAP,” </w:t>
      </w:r>
      <w:r w:rsidRPr="004024DD">
        <w:rPr>
          <w:i/>
          <w:color w:val="000000" w:themeColor="text1"/>
        </w:rPr>
        <w:t>Forbes</w:t>
      </w:r>
      <w:r w:rsidRPr="006138F5">
        <w:rPr>
          <w:color w:val="000000" w:themeColor="text1"/>
        </w:rPr>
        <w:t xml:space="preserve">,  November 7, 2017, accessed April 30, 2018, </w:t>
      </w:r>
      <w:hyperlink r:id="rId14" w:anchor="22b550c66f2e" w:history="1">
        <w:r>
          <w:rPr>
            <w:rStyle w:val="Hyperlink"/>
            <w:color w:val="000000" w:themeColor="text1"/>
            <w:u w:val="none"/>
          </w:rPr>
          <w:t>www</w:t>
        </w:r>
        <w:r w:rsidRPr="006138F5">
          <w:rPr>
            <w:rStyle w:val="Hyperlink"/>
            <w:color w:val="000000" w:themeColor="text1"/>
            <w:u w:val="none"/>
          </w:rPr>
          <w:t>.forbes.com/sites/bobevans1/2017/11/07/the-top-5-cloud-computing-vendors-1-microsoft-2-amazon-3-ibm-4-salesforce-5-sap/#22b550c66f2e</w:t>
        </w:r>
      </w:hyperlink>
      <w:r w:rsidRPr="006138F5">
        <w:rPr>
          <w:color w:val="000000" w:themeColor="text1"/>
        </w:rPr>
        <w:t>.</w:t>
      </w:r>
    </w:p>
  </w:endnote>
  <w:endnote w:id="29">
    <w:p w14:paraId="5B9BA44F" w14:textId="77777777" w:rsidR="009C5C7B" w:rsidRPr="006138F5" w:rsidRDefault="009C5C7B" w:rsidP="009C5C7B">
      <w:pPr>
        <w:pStyle w:val="Footnote"/>
        <w:rPr>
          <w:color w:val="000000" w:themeColor="text1"/>
        </w:rPr>
      </w:pPr>
      <w:r w:rsidRPr="006138F5">
        <w:rPr>
          <w:rStyle w:val="EndnoteReference"/>
          <w:color w:val="000000" w:themeColor="text1"/>
        </w:rPr>
        <w:endnoteRef/>
      </w:r>
      <w:r w:rsidRPr="006138F5">
        <w:rPr>
          <w:color w:val="000000" w:themeColor="text1"/>
        </w:rPr>
        <w:t xml:space="preserve"> Referred to services that enable</w:t>
      </w:r>
      <w:r>
        <w:rPr>
          <w:color w:val="000000" w:themeColor="text1"/>
        </w:rPr>
        <w:t>d</w:t>
      </w:r>
      <w:r w:rsidRPr="006138F5">
        <w:rPr>
          <w:color w:val="000000" w:themeColor="text1"/>
        </w:rPr>
        <w:t xml:space="preserve"> on-demand development, testing</w:t>
      </w:r>
      <w:r>
        <w:rPr>
          <w:color w:val="000000" w:themeColor="text1"/>
        </w:rPr>
        <w:t>,</w:t>
      </w:r>
      <w:r w:rsidRPr="006138F5">
        <w:rPr>
          <w:color w:val="000000" w:themeColor="text1"/>
        </w:rPr>
        <w:t xml:space="preserve"> and managing applications, making it easier for developers without having to set</w:t>
      </w:r>
      <w:r>
        <w:rPr>
          <w:color w:val="000000" w:themeColor="text1"/>
        </w:rPr>
        <w:t xml:space="preserve"> </w:t>
      </w:r>
      <w:r w:rsidRPr="006138F5">
        <w:rPr>
          <w:color w:val="000000" w:themeColor="text1"/>
        </w:rPr>
        <w:t>up the fundamental infrastructure of the servers</w:t>
      </w:r>
      <w:r>
        <w:rPr>
          <w:color w:val="000000" w:themeColor="text1"/>
        </w:rPr>
        <w:t>.</w:t>
      </w:r>
    </w:p>
  </w:endnote>
  <w:endnote w:id="30">
    <w:p w14:paraId="7CFB5984" w14:textId="77777777" w:rsidR="009C5C7B" w:rsidRPr="006138F5" w:rsidRDefault="009C5C7B" w:rsidP="009C5C7B">
      <w:pPr>
        <w:pStyle w:val="Footnote"/>
        <w:rPr>
          <w:color w:val="000000" w:themeColor="text1"/>
        </w:rPr>
      </w:pPr>
      <w:r w:rsidRPr="006138F5">
        <w:rPr>
          <w:rStyle w:val="EndnoteReference"/>
          <w:color w:val="000000" w:themeColor="text1"/>
        </w:rPr>
        <w:endnoteRef/>
      </w:r>
      <w:r w:rsidRPr="006138F5">
        <w:rPr>
          <w:color w:val="000000" w:themeColor="text1"/>
        </w:rPr>
        <w:t xml:space="preserve"> “Market Guide for Enterprise Desktops and Notebooks,” Gartner, April 11, 2017, accessed April 25, 2018, </w:t>
      </w:r>
      <w:hyperlink r:id="rId15" w:history="1">
        <w:r>
          <w:rPr>
            <w:rStyle w:val="Hyperlink"/>
            <w:color w:val="000000" w:themeColor="text1"/>
            <w:u w:val="none"/>
          </w:rPr>
          <w:t>www</w:t>
        </w:r>
        <w:r w:rsidRPr="006138F5">
          <w:rPr>
            <w:rStyle w:val="Hyperlink"/>
            <w:color w:val="000000" w:themeColor="text1"/>
            <w:u w:val="none"/>
          </w:rPr>
          <w:t>.gartner.com/document/3675017?ref=solrAll&amp;refval=201617966&amp;qid=045e5d418ef09c03c805972b5eb706a0</w:t>
        </w:r>
      </w:hyperlink>
      <w:r w:rsidRPr="006138F5">
        <w:rPr>
          <w:color w:val="000000" w:themeColor="text1"/>
        </w:rPr>
        <w:t>.</w:t>
      </w:r>
    </w:p>
  </w:endnote>
  <w:endnote w:id="31">
    <w:p w14:paraId="51A60F98" w14:textId="77777777" w:rsidR="009C5C7B" w:rsidRPr="006138F5" w:rsidRDefault="009C5C7B" w:rsidP="009C5C7B">
      <w:pPr>
        <w:pStyle w:val="Footnote"/>
        <w:rPr>
          <w:color w:val="000000" w:themeColor="text1"/>
        </w:rPr>
      </w:pPr>
      <w:r w:rsidRPr="006138F5">
        <w:rPr>
          <w:rStyle w:val="EndnoteReference"/>
          <w:color w:val="000000" w:themeColor="text1"/>
        </w:rPr>
        <w:endnoteRef/>
      </w:r>
      <w:r w:rsidRPr="006138F5">
        <w:rPr>
          <w:color w:val="000000" w:themeColor="text1"/>
        </w:rPr>
        <w:t xml:space="preserve"> “PC Market Stabilizes with Solid Fourth Quarter Shipments </w:t>
      </w:r>
      <w:r>
        <w:rPr>
          <w:color w:val="000000" w:themeColor="text1"/>
        </w:rPr>
        <w:t>d</w:t>
      </w:r>
      <w:r w:rsidRPr="006138F5">
        <w:rPr>
          <w:color w:val="000000" w:themeColor="text1"/>
        </w:rPr>
        <w:t>espite Component Shortages,” I</w:t>
      </w:r>
      <w:r>
        <w:rPr>
          <w:color w:val="000000" w:themeColor="text1"/>
        </w:rPr>
        <w:t xml:space="preserve">nternational </w:t>
      </w:r>
      <w:r w:rsidRPr="006138F5">
        <w:rPr>
          <w:color w:val="000000" w:themeColor="text1"/>
        </w:rPr>
        <w:t>D</w:t>
      </w:r>
      <w:r>
        <w:rPr>
          <w:color w:val="000000" w:themeColor="text1"/>
        </w:rPr>
        <w:t xml:space="preserve">ata </w:t>
      </w:r>
      <w:r w:rsidRPr="006138F5">
        <w:rPr>
          <w:color w:val="000000" w:themeColor="text1"/>
        </w:rPr>
        <w:t>C</w:t>
      </w:r>
      <w:r>
        <w:rPr>
          <w:color w:val="000000" w:themeColor="text1"/>
        </w:rPr>
        <w:t>orporation</w:t>
      </w:r>
      <w:r w:rsidRPr="006138F5">
        <w:rPr>
          <w:color w:val="000000" w:themeColor="text1"/>
        </w:rPr>
        <w:t xml:space="preserve">, January 11, 2017, accessed April 25, 2018, </w:t>
      </w:r>
      <w:hyperlink r:id="rId16" w:history="1">
        <w:r>
          <w:rPr>
            <w:rStyle w:val="Hyperlink"/>
            <w:color w:val="000000" w:themeColor="text1"/>
            <w:u w:val="none"/>
          </w:rPr>
          <w:t>www</w:t>
        </w:r>
        <w:r w:rsidRPr="006138F5">
          <w:rPr>
            <w:rStyle w:val="Hyperlink"/>
            <w:color w:val="000000" w:themeColor="text1"/>
            <w:u w:val="none"/>
          </w:rPr>
          <w:t>.idc.com/getdoc.jsp?containerId=prUS42214417</w:t>
        </w:r>
      </w:hyperlink>
      <w:r w:rsidRPr="006138F5">
        <w:rPr>
          <w:color w:val="000000" w:themeColor="text1"/>
        </w:rPr>
        <w:t>.</w:t>
      </w:r>
    </w:p>
  </w:endnote>
  <w:endnote w:id="32">
    <w:p w14:paraId="6AB110C2" w14:textId="77777777" w:rsidR="009C5C7B" w:rsidRPr="006138F5" w:rsidRDefault="009C5C7B" w:rsidP="009C5C7B">
      <w:pPr>
        <w:pStyle w:val="Footnote"/>
        <w:rPr>
          <w:color w:val="000000" w:themeColor="text1"/>
        </w:rPr>
      </w:pPr>
      <w:r w:rsidRPr="006138F5">
        <w:rPr>
          <w:rStyle w:val="EndnoteReference"/>
          <w:color w:val="000000" w:themeColor="text1"/>
        </w:rPr>
        <w:endnoteRef/>
      </w:r>
      <w:r w:rsidRPr="006138F5">
        <w:rPr>
          <w:color w:val="000000" w:themeColor="text1"/>
        </w:rPr>
        <w:t xml:space="preserve"> Dylan McGrath, “After Long Decline, PC Shipments Forecast to Rise in 2018,” EE Times, October 19, 2017, accessed May 4, 2018, </w:t>
      </w:r>
      <w:hyperlink r:id="rId17" w:history="1">
        <w:r>
          <w:rPr>
            <w:rStyle w:val="Hyperlink"/>
            <w:color w:val="000000" w:themeColor="text1"/>
            <w:u w:val="none"/>
          </w:rPr>
          <w:t>www</w:t>
        </w:r>
        <w:r w:rsidRPr="006138F5">
          <w:rPr>
            <w:rStyle w:val="Hyperlink"/>
            <w:color w:val="000000" w:themeColor="text1"/>
            <w:u w:val="none"/>
          </w:rPr>
          <w:t>.eetimes.com/document.asp?doc_id=1332472</w:t>
        </w:r>
      </w:hyperlink>
      <w:r w:rsidRPr="006138F5">
        <w:rPr>
          <w:color w:val="000000" w:themeColor="text1"/>
        </w:rPr>
        <w:t>.</w:t>
      </w:r>
    </w:p>
  </w:endnote>
  <w:endnote w:id="33">
    <w:p w14:paraId="25DCDAD0" w14:textId="77777777" w:rsidR="009C5C7B" w:rsidRPr="006138F5" w:rsidRDefault="009C5C7B" w:rsidP="009C5C7B">
      <w:pPr>
        <w:pStyle w:val="Footnote"/>
        <w:rPr>
          <w:color w:val="000000" w:themeColor="text1"/>
        </w:rPr>
      </w:pPr>
      <w:r w:rsidRPr="006138F5">
        <w:rPr>
          <w:rStyle w:val="EndnoteReference"/>
          <w:color w:val="000000" w:themeColor="text1"/>
        </w:rPr>
        <w:endnoteRef/>
      </w:r>
      <w:r w:rsidRPr="006138F5">
        <w:rPr>
          <w:color w:val="000000" w:themeColor="text1"/>
        </w:rPr>
        <w:t xml:space="preserve"> “Traditional PC Market Further Stabilizes </w:t>
      </w:r>
      <w:r>
        <w:rPr>
          <w:color w:val="000000" w:themeColor="text1"/>
        </w:rPr>
        <w:t>a</w:t>
      </w:r>
      <w:r w:rsidRPr="006138F5">
        <w:rPr>
          <w:color w:val="000000" w:themeColor="text1"/>
        </w:rPr>
        <w:t>s Top Companies Consolidate Share, According to IDC,” I</w:t>
      </w:r>
      <w:r>
        <w:rPr>
          <w:color w:val="000000" w:themeColor="text1"/>
        </w:rPr>
        <w:t xml:space="preserve">nternational </w:t>
      </w:r>
      <w:r w:rsidRPr="006138F5">
        <w:rPr>
          <w:color w:val="000000" w:themeColor="text1"/>
        </w:rPr>
        <w:t>D</w:t>
      </w:r>
      <w:r>
        <w:rPr>
          <w:color w:val="000000" w:themeColor="text1"/>
        </w:rPr>
        <w:t xml:space="preserve">ata </w:t>
      </w:r>
      <w:r w:rsidRPr="006138F5">
        <w:rPr>
          <w:color w:val="000000" w:themeColor="text1"/>
        </w:rPr>
        <w:t>C</w:t>
      </w:r>
      <w:r>
        <w:rPr>
          <w:color w:val="000000" w:themeColor="text1"/>
        </w:rPr>
        <w:t>orporation</w:t>
      </w:r>
      <w:r w:rsidRPr="006138F5">
        <w:rPr>
          <w:color w:val="000000" w:themeColor="text1"/>
        </w:rPr>
        <w:t xml:space="preserve">, October 10, 2017, accessed September 10, 2018, </w:t>
      </w:r>
      <w:hyperlink r:id="rId18" w:history="1">
        <w:r>
          <w:rPr>
            <w:rStyle w:val="Hyperlink"/>
            <w:color w:val="000000" w:themeColor="text1"/>
            <w:u w:val="none"/>
          </w:rPr>
          <w:t>www</w:t>
        </w:r>
        <w:r w:rsidRPr="006138F5">
          <w:rPr>
            <w:rStyle w:val="Hyperlink"/>
            <w:color w:val="000000" w:themeColor="text1"/>
            <w:u w:val="none"/>
          </w:rPr>
          <w:t>.idc.com/getdoc.jsp?containerId=prUS43147217</w:t>
        </w:r>
      </w:hyperlink>
      <w:r w:rsidRPr="006138F5">
        <w:rPr>
          <w:color w:val="000000" w:themeColor="text1"/>
        </w:rPr>
        <w:t>.</w:t>
      </w:r>
    </w:p>
  </w:endnote>
  <w:endnote w:id="34">
    <w:p w14:paraId="24C32C77" w14:textId="77777777" w:rsidR="009C5C7B" w:rsidRPr="006138F5" w:rsidRDefault="009C5C7B" w:rsidP="009C5C7B">
      <w:pPr>
        <w:pStyle w:val="Footnote"/>
        <w:rPr>
          <w:color w:val="000000" w:themeColor="text1"/>
        </w:rPr>
      </w:pPr>
      <w:r w:rsidRPr="006138F5">
        <w:rPr>
          <w:rStyle w:val="EndnoteReference"/>
          <w:color w:val="000000" w:themeColor="text1"/>
        </w:rPr>
        <w:endnoteRef/>
      </w:r>
      <w:r w:rsidRPr="006138F5">
        <w:rPr>
          <w:color w:val="000000" w:themeColor="text1"/>
        </w:rPr>
        <w:t xml:space="preserve"> Christina Bonnington, “In </w:t>
      </w:r>
      <w:r>
        <w:rPr>
          <w:color w:val="000000" w:themeColor="text1"/>
        </w:rPr>
        <w:t>L</w:t>
      </w:r>
      <w:r w:rsidRPr="006138F5">
        <w:rPr>
          <w:color w:val="000000" w:themeColor="text1"/>
        </w:rPr>
        <w:t xml:space="preserve">ess than </w:t>
      </w:r>
      <w:r>
        <w:rPr>
          <w:color w:val="000000" w:themeColor="text1"/>
        </w:rPr>
        <w:t>T</w:t>
      </w:r>
      <w:r w:rsidRPr="006138F5">
        <w:rPr>
          <w:color w:val="000000" w:themeColor="text1"/>
        </w:rPr>
        <w:t xml:space="preserve">wo </w:t>
      </w:r>
      <w:r>
        <w:rPr>
          <w:color w:val="000000" w:themeColor="text1"/>
        </w:rPr>
        <w:t>Y</w:t>
      </w:r>
      <w:r w:rsidRPr="006138F5">
        <w:rPr>
          <w:color w:val="000000" w:themeColor="text1"/>
        </w:rPr>
        <w:t xml:space="preserve">ears, a </w:t>
      </w:r>
      <w:r>
        <w:rPr>
          <w:color w:val="000000" w:themeColor="text1"/>
        </w:rPr>
        <w:t>S</w:t>
      </w:r>
      <w:r w:rsidRPr="006138F5">
        <w:rPr>
          <w:color w:val="000000" w:themeColor="text1"/>
        </w:rPr>
        <w:t xml:space="preserve">martphone </w:t>
      </w:r>
      <w:r>
        <w:rPr>
          <w:color w:val="000000" w:themeColor="text1"/>
        </w:rPr>
        <w:t>C</w:t>
      </w:r>
      <w:r w:rsidRPr="006138F5">
        <w:rPr>
          <w:color w:val="000000" w:themeColor="text1"/>
        </w:rPr>
        <w:t xml:space="preserve">ould </w:t>
      </w:r>
      <w:r>
        <w:rPr>
          <w:color w:val="000000" w:themeColor="text1"/>
        </w:rPr>
        <w:t>B</w:t>
      </w:r>
      <w:r w:rsidRPr="006138F5">
        <w:rPr>
          <w:color w:val="000000" w:themeColor="text1"/>
        </w:rPr>
        <w:t xml:space="preserve">e </w:t>
      </w:r>
      <w:r>
        <w:rPr>
          <w:color w:val="000000" w:themeColor="text1"/>
        </w:rPr>
        <w:t>Y</w:t>
      </w:r>
      <w:r w:rsidRPr="006138F5">
        <w:rPr>
          <w:color w:val="000000" w:themeColor="text1"/>
        </w:rPr>
        <w:t xml:space="preserve">our </w:t>
      </w:r>
      <w:r>
        <w:rPr>
          <w:color w:val="000000" w:themeColor="text1"/>
        </w:rPr>
        <w:t>O</w:t>
      </w:r>
      <w:r w:rsidRPr="006138F5">
        <w:rPr>
          <w:color w:val="000000" w:themeColor="text1"/>
        </w:rPr>
        <w:t xml:space="preserve">nly </w:t>
      </w:r>
      <w:r>
        <w:rPr>
          <w:color w:val="000000" w:themeColor="text1"/>
        </w:rPr>
        <w:t>C</w:t>
      </w:r>
      <w:r w:rsidRPr="006138F5">
        <w:rPr>
          <w:color w:val="000000" w:themeColor="text1"/>
        </w:rPr>
        <w:t xml:space="preserve">omputer,” Wired, February 10, 2015, accessed September 10, 2018, </w:t>
      </w:r>
      <w:hyperlink r:id="rId19" w:history="1">
        <w:r>
          <w:rPr>
            <w:rStyle w:val="Hyperlink"/>
            <w:color w:val="000000" w:themeColor="text1"/>
            <w:u w:val="none"/>
          </w:rPr>
          <w:t>www</w:t>
        </w:r>
        <w:r w:rsidRPr="006138F5">
          <w:rPr>
            <w:rStyle w:val="Hyperlink"/>
            <w:color w:val="000000" w:themeColor="text1"/>
            <w:u w:val="none"/>
          </w:rPr>
          <w:t>.wired.com/2015/02/smartphone-only-computer/</w:t>
        </w:r>
      </w:hyperlink>
      <w:r w:rsidRPr="006138F5">
        <w:rPr>
          <w:color w:val="000000" w:themeColor="text1"/>
        </w:rPr>
        <w:t>.</w:t>
      </w:r>
    </w:p>
  </w:endnote>
  <w:endnote w:id="35">
    <w:p w14:paraId="6E8D8EF8" w14:textId="77777777" w:rsidR="009C5C7B" w:rsidRPr="006138F5" w:rsidRDefault="009C5C7B" w:rsidP="009C5C7B">
      <w:pPr>
        <w:pStyle w:val="Footnote"/>
        <w:rPr>
          <w:color w:val="000000" w:themeColor="text1"/>
        </w:rPr>
      </w:pPr>
      <w:r w:rsidRPr="006138F5">
        <w:rPr>
          <w:rStyle w:val="EndnoteReference"/>
          <w:color w:val="000000" w:themeColor="text1"/>
        </w:rPr>
        <w:endnoteRef/>
      </w:r>
      <w:r w:rsidRPr="006138F5">
        <w:rPr>
          <w:color w:val="000000" w:themeColor="text1"/>
        </w:rPr>
        <w:t xml:space="preserve"> Fahad Al-Riyami, “Interoperability: Pushing towards a </w:t>
      </w:r>
      <w:r>
        <w:rPr>
          <w:color w:val="000000" w:themeColor="text1"/>
        </w:rPr>
        <w:t>U</w:t>
      </w:r>
      <w:r w:rsidRPr="006138F5">
        <w:rPr>
          <w:color w:val="000000" w:themeColor="text1"/>
        </w:rPr>
        <w:t xml:space="preserve">nified </w:t>
      </w:r>
      <w:r>
        <w:rPr>
          <w:color w:val="000000" w:themeColor="text1"/>
        </w:rPr>
        <w:t>E</w:t>
      </w:r>
      <w:r w:rsidRPr="006138F5">
        <w:rPr>
          <w:color w:val="000000" w:themeColor="text1"/>
        </w:rPr>
        <w:t xml:space="preserve">xperience on Microsoft, Apple, and Google </w:t>
      </w:r>
      <w:r>
        <w:rPr>
          <w:color w:val="000000" w:themeColor="text1"/>
        </w:rPr>
        <w:t>P</w:t>
      </w:r>
      <w:r w:rsidRPr="006138F5">
        <w:rPr>
          <w:color w:val="000000" w:themeColor="text1"/>
        </w:rPr>
        <w:t xml:space="preserve">latforms,” On MSFT, October 23, 2014, accessed September 10, 2018, </w:t>
      </w:r>
      <w:hyperlink r:id="rId20" w:history="1">
        <w:r>
          <w:rPr>
            <w:rStyle w:val="Hyperlink"/>
            <w:color w:val="000000" w:themeColor="text1"/>
            <w:u w:val="none"/>
          </w:rPr>
          <w:t>www</w:t>
        </w:r>
        <w:r w:rsidRPr="006138F5">
          <w:rPr>
            <w:rStyle w:val="Hyperlink"/>
            <w:color w:val="000000" w:themeColor="text1"/>
            <w:u w:val="none"/>
          </w:rPr>
          <w:t>.onmsft.com/news/interoperability-operating-systems</w:t>
        </w:r>
      </w:hyperlink>
      <w:r w:rsidRPr="006138F5">
        <w:rPr>
          <w:color w:val="000000" w:themeColor="text1"/>
        </w:rPr>
        <w:t>.</w:t>
      </w:r>
    </w:p>
  </w:endnote>
  <w:endnote w:id="36">
    <w:p w14:paraId="47B2B3B5" w14:textId="77777777" w:rsidR="009C5C7B" w:rsidRPr="006138F5" w:rsidRDefault="009C5C7B" w:rsidP="009C5C7B">
      <w:pPr>
        <w:pStyle w:val="Footnote"/>
        <w:rPr>
          <w:color w:val="000000" w:themeColor="text1"/>
        </w:rPr>
      </w:pPr>
      <w:r w:rsidRPr="006138F5">
        <w:rPr>
          <w:rStyle w:val="EndnoteReference"/>
          <w:color w:val="000000" w:themeColor="text1"/>
        </w:rPr>
        <w:endnoteRef/>
      </w:r>
      <w:r w:rsidRPr="006138F5">
        <w:rPr>
          <w:color w:val="000000" w:themeColor="text1"/>
        </w:rPr>
        <w:t xml:space="preserve"> Ed Bott, “Microsoft</w:t>
      </w:r>
      <w:r>
        <w:rPr>
          <w:color w:val="000000" w:themeColor="text1"/>
        </w:rPr>
        <w:t>’</w:t>
      </w:r>
      <w:r w:rsidRPr="006138F5">
        <w:rPr>
          <w:color w:val="000000" w:themeColor="text1"/>
        </w:rPr>
        <w:t xml:space="preserve">s </w:t>
      </w:r>
      <w:r>
        <w:rPr>
          <w:color w:val="000000" w:themeColor="text1"/>
        </w:rPr>
        <w:t>N</w:t>
      </w:r>
      <w:r w:rsidRPr="006138F5">
        <w:rPr>
          <w:color w:val="000000" w:themeColor="text1"/>
        </w:rPr>
        <w:t xml:space="preserve">ew Surface </w:t>
      </w:r>
      <w:r>
        <w:rPr>
          <w:color w:val="000000" w:themeColor="text1"/>
        </w:rPr>
        <w:t>T</w:t>
      </w:r>
      <w:r w:rsidRPr="006138F5">
        <w:rPr>
          <w:color w:val="000000" w:themeColor="text1"/>
        </w:rPr>
        <w:t xml:space="preserve">ablets </w:t>
      </w:r>
      <w:r>
        <w:rPr>
          <w:color w:val="000000" w:themeColor="text1"/>
        </w:rPr>
        <w:t>M</w:t>
      </w:r>
      <w:r w:rsidRPr="006138F5">
        <w:rPr>
          <w:color w:val="000000" w:themeColor="text1"/>
        </w:rPr>
        <w:t xml:space="preserve">ake a </w:t>
      </w:r>
      <w:r>
        <w:rPr>
          <w:color w:val="000000" w:themeColor="text1"/>
        </w:rPr>
        <w:t>S</w:t>
      </w:r>
      <w:r w:rsidRPr="006138F5">
        <w:rPr>
          <w:color w:val="000000" w:themeColor="text1"/>
        </w:rPr>
        <w:t xml:space="preserve">olid </w:t>
      </w:r>
      <w:r>
        <w:rPr>
          <w:color w:val="000000" w:themeColor="text1"/>
        </w:rPr>
        <w:t>F</w:t>
      </w:r>
      <w:r w:rsidRPr="006138F5">
        <w:rPr>
          <w:color w:val="000000" w:themeColor="text1"/>
        </w:rPr>
        <w:t xml:space="preserve">irst </w:t>
      </w:r>
      <w:r>
        <w:rPr>
          <w:color w:val="000000" w:themeColor="text1"/>
        </w:rPr>
        <w:t>I</w:t>
      </w:r>
      <w:r w:rsidRPr="006138F5">
        <w:rPr>
          <w:color w:val="000000" w:themeColor="text1"/>
        </w:rPr>
        <w:t xml:space="preserve">mpression,” ZDNet, June 19, 2012, accessed August 28, 2018, </w:t>
      </w:r>
      <w:hyperlink r:id="rId21" w:history="1">
        <w:r>
          <w:rPr>
            <w:rStyle w:val="Hyperlink"/>
            <w:color w:val="000000" w:themeColor="text1"/>
            <w:u w:val="none"/>
          </w:rPr>
          <w:t>www</w:t>
        </w:r>
        <w:r w:rsidRPr="006138F5">
          <w:rPr>
            <w:rStyle w:val="Hyperlink"/>
            <w:color w:val="000000" w:themeColor="text1"/>
            <w:u w:val="none"/>
          </w:rPr>
          <w:t>.zdnet.com/article/microsofts-new-surface-tablets-make-a-solid-first-impression/.</w:t>
        </w:r>
      </w:hyperlink>
    </w:p>
  </w:endnote>
  <w:endnote w:id="37">
    <w:p w14:paraId="2DA50B16" w14:textId="77777777" w:rsidR="009C5C7B" w:rsidRPr="006138F5" w:rsidRDefault="009C5C7B" w:rsidP="009C5C7B">
      <w:pPr>
        <w:pStyle w:val="Footnote"/>
        <w:rPr>
          <w:color w:val="000000" w:themeColor="text1"/>
        </w:rPr>
      </w:pPr>
      <w:r w:rsidRPr="006138F5">
        <w:rPr>
          <w:rStyle w:val="EndnoteReference"/>
          <w:color w:val="000000" w:themeColor="text1"/>
        </w:rPr>
        <w:endnoteRef/>
      </w:r>
      <w:r w:rsidRPr="006138F5">
        <w:rPr>
          <w:color w:val="000000" w:themeColor="text1"/>
        </w:rPr>
        <w:t xml:space="preserve"> Harry Pettit, “Microsoft to </w:t>
      </w:r>
      <w:r>
        <w:rPr>
          <w:color w:val="000000" w:themeColor="text1"/>
        </w:rPr>
        <w:t>A</w:t>
      </w:r>
      <w:r w:rsidRPr="006138F5">
        <w:rPr>
          <w:color w:val="000000" w:themeColor="text1"/>
        </w:rPr>
        <w:t xml:space="preserve">nnounce </w:t>
      </w:r>
      <w:r>
        <w:rPr>
          <w:color w:val="000000" w:themeColor="text1"/>
        </w:rPr>
        <w:t>‘A</w:t>
      </w:r>
      <w:r w:rsidRPr="006138F5">
        <w:rPr>
          <w:color w:val="000000" w:themeColor="text1"/>
        </w:rPr>
        <w:t xml:space="preserve">t </w:t>
      </w:r>
      <w:r>
        <w:rPr>
          <w:color w:val="000000" w:themeColor="text1"/>
        </w:rPr>
        <w:t>L</w:t>
      </w:r>
      <w:r w:rsidRPr="006138F5">
        <w:rPr>
          <w:color w:val="000000" w:themeColor="text1"/>
        </w:rPr>
        <w:t xml:space="preserve">east </w:t>
      </w:r>
      <w:r>
        <w:rPr>
          <w:color w:val="000000" w:themeColor="text1"/>
        </w:rPr>
        <w:t>O</w:t>
      </w:r>
      <w:r w:rsidRPr="006138F5">
        <w:rPr>
          <w:color w:val="000000" w:themeColor="text1"/>
        </w:rPr>
        <w:t>ne</w:t>
      </w:r>
      <w:r>
        <w:rPr>
          <w:color w:val="000000" w:themeColor="text1"/>
        </w:rPr>
        <w:t>’</w:t>
      </w:r>
      <w:r w:rsidRPr="006138F5">
        <w:rPr>
          <w:color w:val="000000" w:themeColor="text1"/>
        </w:rPr>
        <w:t xml:space="preserve"> </w:t>
      </w:r>
      <w:r>
        <w:rPr>
          <w:color w:val="000000" w:themeColor="text1"/>
        </w:rPr>
        <w:t>N</w:t>
      </w:r>
      <w:r w:rsidRPr="006138F5">
        <w:rPr>
          <w:color w:val="000000" w:themeColor="text1"/>
        </w:rPr>
        <w:t xml:space="preserve">ew Surface </w:t>
      </w:r>
      <w:r>
        <w:rPr>
          <w:color w:val="000000" w:themeColor="text1"/>
        </w:rPr>
        <w:t>D</w:t>
      </w:r>
      <w:r w:rsidRPr="006138F5">
        <w:rPr>
          <w:color w:val="000000" w:themeColor="text1"/>
        </w:rPr>
        <w:t xml:space="preserve">evice at an </w:t>
      </w:r>
      <w:r>
        <w:rPr>
          <w:color w:val="000000" w:themeColor="text1"/>
        </w:rPr>
        <w:t>E</w:t>
      </w:r>
      <w:r w:rsidRPr="006138F5">
        <w:rPr>
          <w:color w:val="000000" w:themeColor="text1"/>
        </w:rPr>
        <w:t xml:space="preserve">vent in London on October 31,” </w:t>
      </w:r>
      <w:r w:rsidRPr="004024DD">
        <w:rPr>
          <w:i/>
          <w:color w:val="000000" w:themeColor="text1"/>
        </w:rPr>
        <w:t>Mail Online</w:t>
      </w:r>
      <w:r w:rsidRPr="006138F5">
        <w:rPr>
          <w:color w:val="000000" w:themeColor="text1"/>
        </w:rPr>
        <w:t xml:space="preserve">, September 7, 2017, accessed September 10, 2018, </w:t>
      </w:r>
      <w:hyperlink r:id="rId22" w:history="1">
        <w:r>
          <w:rPr>
            <w:rStyle w:val="Hyperlink"/>
            <w:color w:val="000000" w:themeColor="text1"/>
            <w:u w:val="none"/>
          </w:rPr>
          <w:t>www</w:t>
        </w:r>
        <w:r w:rsidRPr="006138F5">
          <w:rPr>
            <w:rStyle w:val="Hyperlink"/>
            <w:color w:val="000000" w:themeColor="text1"/>
            <w:u w:val="none"/>
          </w:rPr>
          <w:t>.dailymail.co.uk/sciencetech/article-4861640/Microsoft-announce-new-Surface-gear-month.html</w:t>
        </w:r>
      </w:hyperlink>
      <w:r w:rsidRPr="006138F5">
        <w:rPr>
          <w:color w:val="000000" w:themeColor="text1"/>
        </w:rPr>
        <w:t>.</w:t>
      </w:r>
    </w:p>
  </w:endnote>
  <w:endnote w:id="38">
    <w:p w14:paraId="2FA706C9" w14:textId="77777777" w:rsidR="009C5C7B" w:rsidRPr="006138F5" w:rsidRDefault="009C5C7B" w:rsidP="009C5C7B">
      <w:pPr>
        <w:pStyle w:val="Footnote"/>
        <w:rPr>
          <w:color w:val="000000" w:themeColor="text1"/>
        </w:rPr>
      </w:pPr>
      <w:r w:rsidRPr="006138F5">
        <w:rPr>
          <w:rStyle w:val="EndnoteReference"/>
          <w:color w:val="000000" w:themeColor="text1"/>
        </w:rPr>
        <w:endnoteRef/>
      </w:r>
      <w:r w:rsidRPr="006138F5">
        <w:rPr>
          <w:color w:val="000000" w:themeColor="text1"/>
        </w:rPr>
        <w:t xml:space="preserve"> David Becker, “Microsoft </w:t>
      </w:r>
      <w:r>
        <w:rPr>
          <w:color w:val="000000" w:themeColor="text1"/>
        </w:rPr>
        <w:t>G</w:t>
      </w:r>
      <w:r w:rsidRPr="006138F5">
        <w:rPr>
          <w:color w:val="000000" w:themeColor="text1"/>
        </w:rPr>
        <w:t xml:space="preserve">ot </w:t>
      </w:r>
      <w:r>
        <w:rPr>
          <w:color w:val="000000" w:themeColor="text1"/>
        </w:rPr>
        <w:t>G</w:t>
      </w:r>
      <w:r w:rsidRPr="006138F5">
        <w:rPr>
          <w:color w:val="000000" w:themeColor="text1"/>
        </w:rPr>
        <w:t xml:space="preserve">ame: Xbox </w:t>
      </w:r>
      <w:r>
        <w:rPr>
          <w:color w:val="000000" w:themeColor="text1"/>
        </w:rPr>
        <w:t>U</w:t>
      </w:r>
      <w:r w:rsidRPr="006138F5">
        <w:rPr>
          <w:color w:val="000000" w:themeColor="text1"/>
        </w:rPr>
        <w:t xml:space="preserve">nveiled,” CNet, January 2, 2002, accessed September 10, 2018, </w:t>
      </w:r>
      <w:hyperlink r:id="rId23" w:history="1">
        <w:r>
          <w:rPr>
            <w:rStyle w:val="Hyperlink"/>
            <w:color w:val="000000" w:themeColor="text1"/>
            <w:u w:val="none"/>
          </w:rPr>
          <w:t>www</w:t>
        </w:r>
        <w:r w:rsidRPr="006138F5">
          <w:rPr>
            <w:rStyle w:val="Hyperlink"/>
            <w:color w:val="000000" w:themeColor="text1"/>
            <w:u w:val="none"/>
          </w:rPr>
          <w:t>.cnet.com/news/microsoft-got-game-xbox-unveiled/</w:t>
        </w:r>
      </w:hyperlink>
      <w:r w:rsidRPr="006138F5">
        <w:rPr>
          <w:color w:val="000000" w:themeColor="text1"/>
        </w:rPr>
        <w:t>.</w:t>
      </w:r>
    </w:p>
  </w:endnote>
  <w:endnote w:id="39">
    <w:p w14:paraId="35BC24E9" w14:textId="77777777" w:rsidR="009C5C7B" w:rsidRPr="006138F5" w:rsidRDefault="009C5C7B" w:rsidP="009C5C7B">
      <w:pPr>
        <w:pStyle w:val="Footnote"/>
        <w:rPr>
          <w:color w:val="000000" w:themeColor="text1"/>
        </w:rPr>
      </w:pPr>
      <w:r w:rsidRPr="006138F5">
        <w:rPr>
          <w:rStyle w:val="EndnoteReference"/>
          <w:color w:val="000000" w:themeColor="text1"/>
        </w:rPr>
        <w:endnoteRef/>
      </w:r>
      <w:r w:rsidRPr="006138F5">
        <w:rPr>
          <w:color w:val="000000" w:themeColor="text1"/>
        </w:rPr>
        <w:t xml:space="preserve"> Tor Thorsen, “Microsoft </w:t>
      </w:r>
      <w:r>
        <w:rPr>
          <w:color w:val="000000" w:themeColor="text1"/>
        </w:rPr>
        <w:t>A</w:t>
      </w:r>
      <w:r w:rsidRPr="006138F5">
        <w:rPr>
          <w:color w:val="000000" w:themeColor="text1"/>
        </w:rPr>
        <w:t xml:space="preserve">nnounces the Xbox 360, </w:t>
      </w:r>
      <w:r>
        <w:rPr>
          <w:color w:val="000000" w:themeColor="text1"/>
        </w:rPr>
        <w:t>C</w:t>
      </w:r>
      <w:r w:rsidRPr="006138F5">
        <w:rPr>
          <w:color w:val="000000" w:themeColor="text1"/>
        </w:rPr>
        <w:t xml:space="preserve">onfirms </w:t>
      </w:r>
      <w:r>
        <w:rPr>
          <w:color w:val="000000" w:themeColor="text1"/>
        </w:rPr>
        <w:t>W</w:t>
      </w:r>
      <w:r w:rsidRPr="006138F5">
        <w:rPr>
          <w:color w:val="000000" w:themeColor="text1"/>
        </w:rPr>
        <w:t xml:space="preserve">orldwide 2005 </w:t>
      </w:r>
      <w:r>
        <w:rPr>
          <w:color w:val="000000" w:themeColor="text1"/>
        </w:rPr>
        <w:t>L</w:t>
      </w:r>
      <w:r w:rsidRPr="006138F5">
        <w:rPr>
          <w:color w:val="000000" w:themeColor="text1"/>
        </w:rPr>
        <w:t xml:space="preserve">aunch,” Gamespot, November 16, 2005, accessed September 10, 2018, </w:t>
      </w:r>
      <w:hyperlink r:id="rId24" w:history="1">
        <w:r>
          <w:rPr>
            <w:rStyle w:val="Hyperlink"/>
            <w:color w:val="000000" w:themeColor="text1"/>
            <w:u w:val="none"/>
          </w:rPr>
          <w:t>www</w:t>
        </w:r>
        <w:r w:rsidRPr="006138F5">
          <w:rPr>
            <w:rStyle w:val="Hyperlink"/>
            <w:color w:val="000000" w:themeColor="text1"/>
            <w:u w:val="none"/>
          </w:rPr>
          <w:t>.gamespot.com/articles/microsoft-announces-the-xbox-360-confirms-worldwide-2005-launch/1100-6124231/</w:t>
        </w:r>
      </w:hyperlink>
      <w:r w:rsidRPr="006138F5">
        <w:rPr>
          <w:color w:val="000000" w:themeColor="text1"/>
        </w:rPr>
        <w:t>.</w:t>
      </w:r>
    </w:p>
  </w:endnote>
  <w:endnote w:id="40">
    <w:p w14:paraId="0DE0DAF6" w14:textId="77777777" w:rsidR="009C5C7B" w:rsidRPr="006138F5" w:rsidRDefault="009C5C7B" w:rsidP="009C5C7B">
      <w:pPr>
        <w:pStyle w:val="Footnote"/>
        <w:rPr>
          <w:color w:val="000000" w:themeColor="text1"/>
        </w:rPr>
      </w:pPr>
      <w:r w:rsidRPr="006138F5">
        <w:rPr>
          <w:rStyle w:val="EndnoteReference"/>
          <w:color w:val="000000" w:themeColor="text1"/>
        </w:rPr>
        <w:endnoteRef/>
      </w:r>
      <w:r w:rsidRPr="006138F5">
        <w:rPr>
          <w:color w:val="000000" w:themeColor="text1"/>
        </w:rPr>
        <w:t xml:space="preserve"> Ina Fried, “Microsoft </w:t>
      </w:r>
      <w:r>
        <w:rPr>
          <w:color w:val="000000" w:themeColor="text1"/>
        </w:rPr>
        <w:t>L</w:t>
      </w:r>
      <w:r w:rsidRPr="006138F5">
        <w:rPr>
          <w:color w:val="000000" w:themeColor="text1"/>
        </w:rPr>
        <w:t xml:space="preserve">aunches Windows Azure,” CNet, October 27, 2008, accessed September 10, 2018, </w:t>
      </w:r>
      <w:hyperlink r:id="rId25" w:history="1">
        <w:r>
          <w:rPr>
            <w:rStyle w:val="Hyperlink"/>
            <w:color w:val="000000" w:themeColor="text1"/>
            <w:u w:val="none"/>
          </w:rPr>
          <w:t>www</w:t>
        </w:r>
        <w:r w:rsidRPr="006138F5">
          <w:rPr>
            <w:rStyle w:val="Hyperlink"/>
            <w:color w:val="000000" w:themeColor="text1"/>
            <w:u w:val="none"/>
          </w:rPr>
          <w:t>.cnet.com/news/microsoft-launches-windows-azure/</w:t>
        </w:r>
      </w:hyperlink>
      <w:r w:rsidRPr="006138F5">
        <w:rPr>
          <w:color w:val="000000" w:themeColor="text1"/>
        </w:rPr>
        <w:t>.</w:t>
      </w:r>
    </w:p>
  </w:endnote>
  <w:endnote w:id="41">
    <w:p w14:paraId="063CBA74" w14:textId="77777777" w:rsidR="009C5C7B" w:rsidRPr="006138F5" w:rsidRDefault="009C5C7B" w:rsidP="009C5C7B">
      <w:pPr>
        <w:pStyle w:val="Footnote"/>
        <w:rPr>
          <w:color w:val="000000" w:themeColor="text1"/>
        </w:rPr>
      </w:pPr>
      <w:r w:rsidRPr="006138F5">
        <w:rPr>
          <w:rStyle w:val="EndnoteReference"/>
          <w:color w:val="000000" w:themeColor="text1"/>
        </w:rPr>
        <w:endnoteRef/>
      </w:r>
      <w:r>
        <w:rPr>
          <w:color w:val="000000" w:themeColor="text1"/>
        </w:rPr>
        <w:t> </w:t>
      </w:r>
      <w:r w:rsidRPr="006138F5">
        <w:rPr>
          <w:color w:val="000000" w:themeColor="text1"/>
        </w:rPr>
        <w:t xml:space="preserve">“Microsoft to Acquire Skype,” Microsoft, May 10, 2011, accessed September 10, 2018, </w:t>
      </w:r>
      <w:hyperlink r:id="rId26" w:history="1">
        <w:r w:rsidRPr="006138F5">
          <w:rPr>
            <w:rStyle w:val="Hyperlink"/>
            <w:color w:val="000000" w:themeColor="text1"/>
            <w:u w:val="none"/>
          </w:rPr>
          <w:t>https://news.microsoft.com/2011/05/10/microsoft-to-acquire-skype/</w:t>
        </w:r>
      </w:hyperlink>
      <w:r w:rsidRPr="006138F5">
        <w:rPr>
          <w:color w:val="000000" w:themeColor="text1"/>
        </w:rPr>
        <w:t>.</w:t>
      </w:r>
    </w:p>
  </w:endnote>
  <w:endnote w:id="42">
    <w:p w14:paraId="62C9B8A0" w14:textId="77777777" w:rsidR="009C5C7B" w:rsidRPr="006138F5" w:rsidRDefault="009C5C7B" w:rsidP="009C5C7B">
      <w:pPr>
        <w:pStyle w:val="Footnote"/>
        <w:rPr>
          <w:color w:val="000000" w:themeColor="text1"/>
        </w:rPr>
      </w:pPr>
      <w:r w:rsidRPr="006138F5">
        <w:rPr>
          <w:rStyle w:val="EndnoteReference"/>
          <w:color w:val="000000" w:themeColor="text1"/>
        </w:rPr>
        <w:endnoteRef/>
      </w:r>
      <w:r w:rsidRPr="006138F5">
        <w:rPr>
          <w:color w:val="000000" w:themeColor="text1"/>
        </w:rPr>
        <w:t xml:space="preserve"> </w:t>
      </w:r>
      <w:r>
        <w:rPr>
          <w:color w:val="000000" w:themeColor="text1"/>
        </w:rPr>
        <w:t>Mark Sullivan</w:t>
      </w:r>
      <w:r w:rsidRPr="006138F5">
        <w:rPr>
          <w:color w:val="000000" w:themeColor="text1"/>
        </w:rPr>
        <w:t>, “</w:t>
      </w:r>
      <w:r>
        <w:rPr>
          <w:color w:val="000000" w:themeColor="text1"/>
        </w:rPr>
        <w:t>Microsoft Announces Surface Tablet PC</w:t>
      </w:r>
      <w:r w:rsidRPr="006138F5">
        <w:rPr>
          <w:color w:val="000000" w:themeColor="text1"/>
        </w:rPr>
        <w:t>,”</w:t>
      </w:r>
      <w:r>
        <w:rPr>
          <w:i/>
          <w:color w:val="000000" w:themeColor="text1"/>
        </w:rPr>
        <w:t xml:space="preserve"> PCWorld</w:t>
      </w:r>
      <w:r w:rsidRPr="006138F5">
        <w:rPr>
          <w:color w:val="000000" w:themeColor="text1"/>
        </w:rPr>
        <w:t>, June 1</w:t>
      </w:r>
      <w:r>
        <w:rPr>
          <w:color w:val="000000" w:themeColor="text1"/>
        </w:rPr>
        <w:t>8</w:t>
      </w:r>
      <w:r w:rsidRPr="006138F5">
        <w:rPr>
          <w:color w:val="000000" w:themeColor="text1"/>
        </w:rPr>
        <w:t xml:space="preserve">, 2012, accessed </w:t>
      </w:r>
      <w:r>
        <w:rPr>
          <w:color w:val="000000" w:themeColor="text1"/>
        </w:rPr>
        <w:t>November 25</w:t>
      </w:r>
      <w:r w:rsidRPr="006138F5">
        <w:rPr>
          <w:color w:val="000000" w:themeColor="text1"/>
        </w:rPr>
        <w:t>, 2018</w:t>
      </w:r>
      <w:r>
        <w:rPr>
          <w:color w:val="000000" w:themeColor="text1"/>
        </w:rPr>
        <w:t>, www</w:t>
      </w:r>
      <w:r w:rsidRPr="00CF79E9">
        <w:rPr>
          <w:color w:val="000000" w:themeColor="text1"/>
        </w:rPr>
        <w:t>.pcworld.com/article/257840/microsoft_announces_new_surface_tablet_pc.html</w:t>
      </w:r>
      <w:r w:rsidRPr="006138F5">
        <w:rPr>
          <w:color w:val="000000" w:themeColor="text1"/>
        </w:rPr>
        <w:t>.</w:t>
      </w:r>
    </w:p>
  </w:endnote>
  <w:endnote w:id="43">
    <w:p w14:paraId="6FBCACB6" w14:textId="77777777" w:rsidR="009C5C7B" w:rsidRPr="00647551" w:rsidRDefault="009C5C7B" w:rsidP="009C5C7B">
      <w:pPr>
        <w:pStyle w:val="Footnote"/>
        <w:rPr>
          <w:color w:val="000000" w:themeColor="text1"/>
          <w:spacing w:val="-4"/>
          <w:kern w:val="17"/>
        </w:rPr>
      </w:pPr>
      <w:r w:rsidRPr="00647551">
        <w:rPr>
          <w:rStyle w:val="EndnoteReference"/>
          <w:color w:val="000000" w:themeColor="text1"/>
          <w:spacing w:val="-4"/>
          <w:kern w:val="17"/>
        </w:rPr>
        <w:endnoteRef/>
      </w:r>
      <w:r w:rsidRPr="00647551">
        <w:rPr>
          <w:color w:val="000000" w:themeColor="text1"/>
          <w:spacing w:val="-4"/>
          <w:kern w:val="17"/>
        </w:rPr>
        <w:t xml:space="preserve"> Jeremy Kaplan, “Exclusive: Microsoft Devices Guru Panos Panay on Making Devices that Sing,” Digital Trends, October 17, 2017, accessed July 20, 2018, </w:t>
      </w:r>
      <w:hyperlink r:id="rId27" w:history="1">
        <w:r>
          <w:rPr>
            <w:rStyle w:val="Hyperlink"/>
            <w:color w:val="000000" w:themeColor="text1"/>
            <w:spacing w:val="-4"/>
            <w:kern w:val="17"/>
            <w:u w:val="none"/>
          </w:rPr>
          <w:t>www</w:t>
        </w:r>
        <w:r w:rsidRPr="00647551">
          <w:rPr>
            <w:rStyle w:val="Hyperlink"/>
            <w:color w:val="000000" w:themeColor="text1"/>
            <w:spacing w:val="-4"/>
            <w:kern w:val="17"/>
            <w:u w:val="none"/>
          </w:rPr>
          <w:t>.digitaltrends.com/computing/panos-panay-surface-book-2-fall-creators-update/</w:t>
        </w:r>
      </w:hyperlink>
      <w:r w:rsidRPr="00647551">
        <w:rPr>
          <w:color w:val="000000" w:themeColor="text1"/>
          <w:spacing w:val="-4"/>
          <w:kern w:val="17"/>
        </w:rPr>
        <w:t>.</w:t>
      </w:r>
      <w:r w:rsidRPr="00647551" w:rsidDel="006643A2">
        <w:rPr>
          <w:color w:val="000000" w:themeColor="text1"/>
          <w:spacing w:val="-4"/>
          <w:kern w:val="17"/>
        </w:rPr>
        <w:t xml:space="preserve"> </w:t>
      </w:r>
    </w:p>
  </w:endnote>
  <w:endnote w:id="44">
    <w:p w14:paraId="343AB31C" w14:textId="77777777" w:rsidR="009C5C7B" w:rsidRPr="006138F5" w:rsidRDefault="009C5C7B" w:rsidP="009C5C7B">
      <w:pPr>
        <w:pStyle w:val="Footnote"/>
        <w:rPr>
          <w:color w:val="000000" w:themeColor="text1"/>
        </w:rPr>
      </w:pPr>
      <w:r w:rsidRPr="006138F5">
        <w:rPr>
          <w:rStyle w:val="EndnoteReference"/>
          <w:color w:val="000000" w:themeColor="text1"/>
        </w:rPr>
        <w:endnoteRef/>
      </w:r>
      <w:r w:rsidRPr="006138F5">
        <w:rPr>
          <w:color w:val="000000" w:themeColor="text1"/>
        </w:rPr>
        <w:t xml:space="preserve"> Satya Nadella</w:t>
      </w:r>
      <w:r>
        <w:rPr>
          <w:color w:val="000000" w:themeColor="text1"/>
        </w:rPr>
        <w:t>, op. cit.</w:t>
      </w:r>
    </w:p>
  </w:endnote>
  <w:endnote w:id="45">
    <w:p w14:paraId="4AF60FB7" w14:textId="77777777" w:rsidR="009C5C7B" w:rsidRPr="006138F5" w:rsidRDefault="009C5C7B" w:rsidP="009C5C7B">
      <w:pPr>
        <w:pStyle w:val="Footnote"/>
        <w:rPr>
          <w:color w:val="000000" w:themeColor="text1"/>
        </w:rPr>
      </w:pPr>
      <w:r w:rsidRPr="006138F5">
        <w:rPr>
          <w:rStyle w:val="EndnoteReference"/>
          <w:color w:val="000000" w:themeColor="text1"/>
        </w:rPr>
        <w:endnoteRef/>
      </w:r>
      <w:r w:rsidRPr="006138F5">
        <w:rPr>
          <w:color w:val="000000" w:themeColor="text1"/>
        </w:rPr>
        <w:t xml:space="preserve"> “A Unique History of Innovation,” Microsoft, 2017, accessed August 28, 2018, </w:t>
      </w:r>
      <w:hyperlink r:id="rId28" w:history="1">
        <w:r>
          <w:rPr>
            <w:rStyle w:val="Hyperlink"/>
            <w:color w:val="000000" w:themeColor="text1"/>
            <w:u w:val="none"/>
          </w:rPr>
          <w:t>www</w:t>
        </w:r>
        <w:r w:rsidRPr="006138F5">
          <w:rPr>
            <w:rStyle w:val="Hyperlink"/>
            <w:color w:val="000000" w:themeColor="text1"/>
            <w:u w:val="none"/>
          </w:rPr>
          <w:t>.microsoft.com/en-us/legal/intellectualproperty/iplicensing/default.aspx</w:t>
        </w:r>
      </w:hyperlink>
      <w:r w:rsidRPr="006138F5">
        <w:rPr>
          <w:color w:val="000000" w:themeColor="text1"/>
        </w:rPr>
        <w:t>.</w:t>
      </w:r>
    </w:p>
  </w:endnote>
  <w:endnote w:id="46">
    <w:p w14:paraId="5CC5B173" w14:textId="77777777" w:rsidR="009C5C7B" w:rsidRPr="006138F5" w:rsidRDefault="009C5C7B" w:rsidP="009C5C7B">
      <w:pPr>
        <w:pStyle w:val="Footnote"/>
        <w:rPr>
          <w:color w:val="000000" w:themeColor="text1"/>
        </w:rPr>
      </w:pPr>
      <w:r w:rsidRPr="006138F5">
        <w:rPr>
          <w:rStyle w:val="EndnoteReference"/>
          <w:color w:val="000000" w:themeColor="text1"/>
        </w:rPr>
        <w:endnoteRef/>
      </w:r>
      <w:r w:rsidRPr="006138F5">
        <w:rPr>
          <w:color w:val="000000" w:themeColor="text1"/>
        </w:rPr>
        <w:t xml:space="preserve"> “Research at Microsoft,” Microsoft, 2017, accessed August 28, 2018, </w:t>
      </w:r>
      <w:hyperlink r:id="rId29" w:history="1">
        <w:r>
          <w:rPr>
            <w:rStyle w:val="Hyperlink"/>
            <w:color w:val="000000" w:themeColor="text1"/>
            <w:u w:val="none"/>
          </w:rPr>
          <w:t>www</w:t>
        </w:r>
        <w:r w:rsidRPr="006138F5">
          <w:rPr>
            <w:rStyle w:val="Hyperlink"/>
            <w:color w:val="000000" w:themeColor="text1"/>
            <w:u w:val="none"/>
          </w:rPr>
          <w:t>.microsoft.com/en-us/research/about/</w:t>
        </w:r>
      </w:hyperlink>
      <w:r w:rsidRPr="006138F5">
        <w:rPr>
          <w:color w:val="000000" w:themeColor="text1"/>
        </w:rPr>
        <w:t>.</w:t>
      </w:r>
    </w:p>
  </w:endnote>
  <w:endnote w:id="47">
    <w:p w14:paraId="27357E0B" w14:textId="77777777" w:rsidR="009C5C7B" w:rsidRPr="006138F5" w:rsidRDefault="009C5C7B" w:rsidP="009C5C7B">
      <w:pPr>
        <w:pStyle w:val="Footnote"/>
        <w:rPr>
          <w:color w:val="000000" w:themeColor="text1"/>
        </w:rPr>
      </w:pPr>
      <w:r w:rsidRPr="006138F5">
        <w:rPr>
          <w:rStyle w:val="EndnoteReference"/>
          <w:color w:val="000000" w:themeColor="text1"/>
        </w:rPr>
        <w:endnoteRef/>
      </w:r>
      <w:r w:rsidRPr="006138F5">
        <w:rPr>
          <w:color w:val="000000" w:themeColor="text1"/>
        </w:rPr>
        <w:t xml:space="preserve"> Tony Bradley, “The Windows Ecosystem Is Microsoft</w:t>
      </w:r>
      <w:r>
        <w:rPr>
          <w:color w:val="000000" w:themeColor="text1"/>
        </w:rPr>
        <w:t>’</w:t>
      </w:r>
      <w:r w:rsidRPr="006138F5">
        <w:rPr>
          <w:color w:val="000000" w:themeColor="text1"/>
        </w:rPr>
        <w:t xml:space="preserve">s Secret Sauce,” </w:t>
      </w:r>
      <w:r w:rsidRPr="004024DD">
        <w:rPr>
          <w:i/>
          <w:color w:val="000000" w:themeColor="text1"/>
        </w:rPr>
        <w:t>Forbes</w:t>
      </w:r>
      <w:r w:rsidRPr="006138F5">
        <w:rPr>
          <w:color w:val="000000" w:themeColor="text1"/>
        </w:rPr>
        <w:t>, October 17, 2017, accessed August 28, 2018,</w:t>
      </w:r>
      <w:r>
        <w:rPr>
          <w:color w:val="000000" w:themeColor="text1"/>
        </w:rPr>
        <w:t> </w:t>
      </w:r>
      <w:hyperlink r:id="rId30" w:anchor="194ec0f7397a" w:history="1">
        <w:r>
          <w:rPr>
            <w:rStyle w:val="Hyperlink"/>
            <w:color w:val="000000" w:themeColor="text1"/>
            <w:u w:val="none"/>
          </w:rPr>
          <w:t>www</w:t>
        </w:r>
        <w:r w:rsidRPr="006138F5">
          <w:rPr>
            <w:rStyle w:val="Hyperlink"/>
            <w:color w:val="000000" w:themeColor="text1"/>
            <w:u w:val="none"/>
          </w:rPr>
          <w:t>.forbes.com/sites/tonybradley/2017/10/17/the-windows-ecosystem-is-microsofts-secret-sauce/#194ec0f7397a</w:t>
        </w:r>
      </w:hyperlink>
      <w:r>
        <w:rPr>
          <w:rStyle w:val="Hyperlink"/>
          <w:color w:val="000000" w:themeColor="text1"/>
          <w:u w:val="none"/>
        </w:rPr>
        <w:t>.</w:t>
      </w:r>
    </w:p>
  </w:endnote>
  <w:endnote w:id="48">
    <w:p w14:paraId="4A3129BD" w14:textId="77777777" w:rsidR="009C5C7B" w:rsidRPr="006138F5" w:rsidRDefault="009C5C7B" w:rsidP="009C5C7B">
      <w:pPr>
        <w:pStyle w:val="Footnote"/>
        <w:rPr>
          <w:color w:val="000000" w:themeColor="text1"/>
        </w:rPr>
      </w:pPr>
      <w:r w:rsidRPr="006138F5">
        <w:rPr>
          <w:rStyle w:val="EndnoteReference"/>
          <w:color w:val="000000" w:themeColor="text1"/>
        </w:rPr>
        <w:endnoteRef/>
      </w:r>
      <w:r w:rsidRPr="006138F5">
        <w:rPr>
          <w:color w:val="000000" w:themeColor="text1"/>
        </w:rPr>
        <w:t xml:space="preserve"> Polly Mosendz, “Microsoft</w:t>
      </w:r>
      <w:r>
        <w:rPr>
          <w:color w:val="000000" w:themeColor="text1"/>
        </w:rPr>
        <w:t>’</w:t>
      </w:r>
      <w:r w:rsidRPr="006138F5">
        <w:rPr>
          <w:color w:val="000000" w:themeColor="text1"/>
        </w:rPr>
        <w:t xml:space="preserve">s CEO Sent a 3,187-Word Memo and We Read </w:t>
      </w:r>
      <w:r>
        <w:rPr>
          <w:color w:val="000000" w:themeColor="text1"/>
        </w:rPr>
        <w:t>I</w:t>
      </w:r>
      <w:r w:rsidRPr="006138F5">
        <w:rPr>
          <w:color w:val="000000" w:themeColor="text1"/>
        </w:rPr>
        <w:t xml:space="preserve">t So You Don't Have To,” </w:t>
      </w:r>
      <w:r w:rsidRPr="004024DD">
        <w:rPr>
          <w:i/>
          <w:color w:val="000000" w:themeColor="text1"/>
        </w:rPr>
        <w:t>The Atlantic</w:t>
      </w:r>
      <w:r w:rsidRPr="006138F5">
        <w:rPr>
          <w:color w:val="000000" w:themeColor="text1"/>
        </w:rPr>
        <w:t xml:space="preserve">, July 10, 2014, accessed September 10, 2018, </w:t>
      </w:r>
      <w:hyperlink r:id="rId31" w:history="1">
        <w:r>
          <w:rPr>
            <w:rStyle w:val="Hyperlink"/>
            <w:color w:val="000000" w:themeColor="text1"/>
            <w:u w:val="none"/>
          </w:rPr>
          <w:t>www</w:t>
        </w:r>
        <w:r w:rsidRPr="006138F5">
          <w:rPr>
            <w:rStyle w:val="Hyperlink"/>
            <w:color w:val="000000" w:themeColor="text1"/>
            <w:u w:val="none"/>
          </w:rPr>
          <w:t>.theatlantic.com/technology/archive/2014/07/microsofts-ceo-sent-a-3187-word-memo-and-we-read-it-so-you-dont-have-to/374230/</w:t>
        </w:r>
      </w:hyperlink>
      <w:r w:rsidRPr="006138F5">
        <w:rPr>
          <w:color w:val="000000" w:themeColor="text1"/>
        </w:rPr>
        <w:t>.</w:t>
      </w:r>
    </w:p>
  </w:endnote>
  <w:endnote w:id="49">
    <w:p w14:paraId="5B1B04E9" w14:textId="77777777" w:rsidR="009C5C7B" w:rsidRPr="006138F5" w:rsidRDefault="009C5C7B" w:rsidP="009C5C7B">
      <w:pPr>
        <w:pStyle w:val="Footnote"/>
        <w:rPr>
          <w:color w:val="000000" w:themeColor="text1"/>
        </w:rPr>
      </w:pPr>
      <w:r w:rsidRPr="006138F5">
        <w:rPr>
          <w:rStyle w:val="EndnoteReference"/>
          <w:color w:val="000000" w:themeColor="text1"/>
        </w:rPr>
        <w:endnoteRef/>
      </w:r>
      <w:r w:rsidRPr="006138F5">
        <w:rPr>
          <w:color w:val="000000" w:themeColor="text1"/>
        </w:rPr>
        <w:t xml:space="preserve"> Linda Shi, “How </w:t>
      </w:r>
      <w:r>
        <w:rPr>
          <w:color w:val="000000" w:themeColor="text1"/>
        </w:rPr>
        <w:t>D</w:t>
      </w:r>
      <w:r w:rsidRPr="006138F5">
        <w:rPr>
          <w:color w:val="000000" w:themeColor="text1"/>
        </w:rPr>
        <w:t xml:space="preserve">esign </w:t>
      </w:r>
      <w:r>
        <w:rPr>
          <w:color w:val="000000" w:themeColor="text1"/>
        </w:rPr>
        <w:t>T</w:t>
      </w:r>
      <w:r w:rsidRPr="006138F5">
        <w:rPr>
          <w:color w:val="000000" w:themeColor="text1"/>
        </w:rPr>
        <w:t xml:space="preserve">hinking </w:t>
      </w:r>
      <w:r>
        <w:rPr>
          <w:color w:val="000000" w:themeColor="text1"/>
        </w:rPr>
        <w:t>C</w:t>
      </w:r>
      <w:r w:rsidRPr="006138F5">
        <w:rPr>
          <w:color w:val="000000" w:themeColor="text1"/>
        </w:rPr>
        <w:t xml:space="preserve">an </w:t>
      </w:r>
      <w:r>
        <w:rPr>
          <w:color w:val="000000" w:themeColor="text1"/>
        </w:rPr>
        <w:t>T</w:t>
      </w:r>
      <w:r w:rsidRPr="006138F5">
        <w:rPr>
          <w:color w:val="000000" w:themeColor="text1"/>
        </w:rPr>
        <w:t xml:space="preserve">ransform </w:t>
      </w:r>
      <w:r>
        <w:rPr>
          <w:color w:val="000000" w:themeColor="text1"/>
        </w:rPr>
        <w:t>Y</w:t>
      </w:r>
      <w:r w:rsidRPr="006138F5">
        <w:rPr>
          <w:color w:val="000000" w:themeColor="text1"/>
        </w:rPr>
        <w:t xml:space="preserve">our </w:t>
      </w:r>
      <w:r>
        <w:rPr>
          <w:color w:val="000000" w:themeColor="text1"/>
        </w:rPr>
        <w:t>B</w:t>
      </w:r>
      <w:r w:rsidRPr="006138F5">
        <w:rPr>
          <w:color w:val="000000" w:themeColor="text1"/>
        </w:rPr>
        <w:t xml:space="preserve">usiness,” Microsoft, February 25, 2016, accessed September 10, 2018, </w:t>
      </w:r>
      <w:hyperlink r:id="rId32" w:history="1">
        <w:r w:rsidRPr="006138F5">
          <w:rPr>
            <w:rStyle w:val="Hyperlink"/>
            <w:color w:val="000000" w:themeColor="text1"/>
            <w:u w:val="none"/>
          </w:rPr>
          <w:t>https://enterprise.microsoft.com/en-us/roles/finance-leader/design-thinking-can-transform-business/</w:t>
        </w:r>
      </w:hyperlink>
      <w:r w:rsidRPr="006138F5">
        <w:rPr>
          <w:color w:val="000000" w:themeColor="text1"/>
        </w:rPr>
        <w:t>.</w:t>
      </w:r>
    </w:p>
  </w:endnote>
  <w:endnote w:id="50">
    <w:p w14:paraId="369842E6" w14:textId="77777777" w:rsidR="009C5C7B" w:rsidRPr="003C4051" w:rsidRDefault="009C5C7B" w:rsidP="009C5C7B">
      <w:pPr>
        <w:pStyle w:val="EndnoteText"/>
        <w:jc w:val="both"/>
        <w:rPr>
          <w:rFonts w:ascii="Arial" w:hAnsi="Arial" w:cs="Arial"/>
          <w:sz w:val="17"/>
          <w:szCs w:val="17"/>
          <w:lang w:val="en-US"/>
        </w:rPr>
      </w:pPr>
      <w:r w:rsidRPr="003C4051">
        <w:rPr>
          <w:rStyle w:val="EndnoteReference"/>
          <w:rFonts w:ascii="Arial" w:hAnsi="Arial" w:cs="Arial"/>
          <w:sz w:val="17"/>
          <w:szCs w:val="17"/>
        </w:rPr>
        <w:endnoteRef/>
      </w:r>
      <w:r w:rsidRPr="003C4051">
        <w:rPr>
          <w:rFonts w:ascii="Arial" w:hAnsi="Arial" w:cs="Arial"/>
          <w:sz w:val="17"/>
          <w:szCs w:val="17"/>
        </w:rPr>
        <w:t xml:space="preserve"> </w:t>
      </w:r>
      <w:r w:rsidRPr="003C4051">
        <w:rPr>
          <w:rFonts w:ascii="Arial" w:hAnsi="Arial" w:cs="Arial"/>
          <w:sz w:val="17"/>
          <w:szCs w:val="17"/>
          <w:lang w:val="en-US"/>
        </w:rPr>
        <w:t xml:space="preserve">Connected Vision, “Microsoft Announce Connected Vision </w:t>
      </w:r>
      <w:r>
        <w:rPr>
          <w:rFonts w:ascii="Arial" w:hAnsi="Arial" w:cs="Arial"/>
          <w:sz w:val="17"/>
          <w:szCs w:val="17"/>
          <w:lang w:val="en-US"/>
        </w:rPr>
        <w:t>a</w:t>
      </w:r>
      <w:r w:rsidRPr="003C4051">
        <w:rPr>
          <w:rFonts w:ascii="Arial" w:hAnsi="Arial" w:cs="Arial"/>
          <w:sz w:val="17"/>
          <w:szCs w:val="17"/>
          <w:lang w:val="en-US"/>
        </w:rPr>
        <w:t xml:space="preserve">s Their Newest Surface Hub Partner,” </w:t>
      </w:r>
      <w:r>
        <w:rPr>
          <w:rFonts w:ascii="Arial" w:hAnsi="Arial" w:cs="Arial"/>
          <w:sz w:val="17"/>
          <w:szCs w:val="17"/>
          <w:lang w:val="en-US"/>
        </w:rPr>
        <w:t xml:space="preserve">Connected Vision, </w:t>
      </w:r>
      <w:r w:rsidRPr="003C4051">
        <w:rPr>
          <w:rFonts w:ascii="Arial" w:hAnsi="Arial" w:cs="Arial"/>
          <w:sz w:val="17"/>
          <w:szCs w:val="17"/>
          <w:lang w:val="en-US"/>
        </w:rPr>
        <w:t>March 24, 2017, accessed September 10, 2018,</w:t>
      </w:r>
      <w:r>
        <w:rPr>
          <w:lang w:val="en-US"/>
        </w:rPr>
        <w:t xml:space="preserve"> </w:t>
      </w:r>
      <w:r w:rsidRPr="00265665">
        <w:rPr>
          <w:rFonts w:ascii="Arial" w:hAnsi="Arial" w:cs="Arial"/>
          <w:sz w:val="17"/>
          <w:szCs w:val="17"/>
          <w:lang w:val="en-US"/>
        </w:rPr>
        <w:t>https://connectedvision.com.au/microsoft-announce-connected-vision-newest-surface-hub-partner/</w:t>
      </w:r>
      <w:r w:rsidRPr="003C4051">
        <w:rPr>
          <w:rFonts w:ascii="Arial" w:hAnsi="Arial" w:cs="Arial"/>
          <w:sz w:val="17"/>
          <w:szCs w:val="17"/>
          <w:lang w:val="en-US"/>
        </w:rPr>
        <w:t>.</w:t>
      </w:r>
    </w:p>
  </w:endnote>
  <w:endnote w:id="51">
    <w:p w14:paraId="0A4B4CBF" w14:textId="77777777" w:rsidR="009C5C7B" w:rsidRPr="006138F5" w:rsidRDefault="009C5C7B" w:rsidP="009C5C7B">
      <w:pPr>
        <w:pStyle w:val="Footnote"/>
        <w:rPr>
          <w:color w:val="000000" w:themeColor="text1"/>
        </w:rPr>
      </w:pPr>
      <w:r w:rsidRPr="006138F5">
        <w:rPr>
          <w:rStyle w:val="EndnoteReference"/>
          <w:color w:val="000000" w:themeColor="text1"/>
        </w:rPr>
        <w:endnoteRef/>
      </w:r>
      <w:r w:rsidRPr="006138F5">
        <w:rPr>
          <w:color w:val="000000" w:themeColor="text1"/>
        </w:rPr>
        <w:t xml:space="preserve"> Owen Williams, “The Surface Pro at </w:t>
      </w:r>
      <w:r>
        <w:rPr>
          <w:color w:val="000000" w:themeColor="text1"/>
        </w:rPr>
        <w:t>W</w:t>
      </w:r>
      <w:r w:rsidRPr="006138F5">
        <w:rPr>
          <w:color w:val="000000" w:themeColor="text1"/>
        </w:rPr>
        <w:t xml:space="preserve">ork: Can </w:t>
      </w:r>
      <w:r>
        <w:rPr>
          <w:color w:val="000000" w:themeColor="text1"/>
        </w:rPr>
        <w:t>I</w:t>
      </w:r>
      <w:r w:rsidRPr="006138F5">
        <w:rPr>
          <w:color w:val="000000" w:themeColor="text1"/>
        </w:rPr>
        <w:t xml:space="preserve">t </w:t>
      </w:r>
      <w:r>
        <w:rPr>
          <w:color w:val="000000" w:themeColor="text1"/>
        </w:rPr>
        <w:t>B</w:t>
      </w:r>
      <w:r w:rsidRPr="006138F5">
        <w:rPr>
          <w:color w:val="000000" w:themeColor="text1"/>
        </w:rPr>
        <w:t xml:space="preserve">e a </w:t>
      </w:r>
      <w:r>
        <w:rPr>
          <w:color w:val="000000" w:themeColor="text1"/>
        </w:rPr>
        <w:t>F</w:t>
      </w:r>
      <w:r w:rsidRPr="006138F5">
        <w:rPr>
          <w:color w:val="000000" w:themeColor="text1"/>
        </w:rPr>
        <w:t xml:space="preserve">ull PC </w:t>
      </w:r>
      <w:r>
        <w:rPr>
          <w:color w:val="000000" w:themeColor="text1"/>
        </w:rPr>
        <w:t>R</w:t>
      </w:r>
      <w:r w:rsidRPr="006138F5">
        <w:rPr>
          <w:color w:val="000000" w:themeColor="text1"/>
        </w:rPr>
        <w:t>eplacement?</w:t>
      </w:r>
      <w:r>
        <w:rPr>
          <w:color w:val="000000" w:themeColor="text1"/>
        </w:rPr>
        <w:t>,</w:t>
      </w:r>
      <w:r w:rsidRPr="006138F5">
        <w:rPr>
          <w:color w:val="000000" w:themeColor="text1"/>
        </w:rPr>
        <w:t>” The Next Web, June 1</w:t>
      </w:r>
      <w:r>
        <w:rPr>
          <w:color w:val="000000" w:themeColor="text1"/>
        </w:rPr>
        <w:t>6</w:t>
      </w:r>
      <w:r w:rsidRPr="006138F5">
        <w:rPr>
          <w:color w:val="000000" w:themeColor="text1"/>
        </w:rPr>
        <w:t xml:space="preserve">, 2013, accessed September 10, 2018, </w:t>
      </w:r>
      <w:hyperlink r:id="rId33" w:history="1">
        <w:r w:rsidRPr="006138F5">
          <w:rPr>
            <w:rStyle w:val="Hyperlink"/>
            <w:color w:val="000000" w:themeColor="text1"/>
            <w:u w:val="none"/>
          </w:rPr>
          <w:t>https://thenextweb.com/insider/2013/06/16/the-surface-pro-at-work-a-full-pc-replacement/</w:t>
        </w:r>
      </w:hyperlink>
      <w:r w:rsidRPr="006138F5">
        <w:rPr>
          <w:color w:val="000000" w:themeColor="text1"/>
        </w:rPr>
        <w:t>.</w:t>
      </w:r>
    </w:p>
  </w:endnote>
  <w:endnote w:id="52">
    <w:p w14:paraId="05CBF10A" w14:textId="77777777" w:rsidR="009C5C7B" w:rsidRPr="006138F5" w:rsidRDefault="009C5C7B" w:rsidP="009C5C7B">
      <w:pPr>
        <w:pStyle w:val="Footnote"/>
        <w:rPr>
          <w:color w:val="000000" w:themeColor="text1"/>
        </w:rPr>
      </w:pPr>
      <w:r w:rsidRPr="006138F5">
        <w:rPr>
          <w:rStyle w:val="EndnoteReference"/>
          <w:color w:val="000000" w:themeColor="text1"/>
        </w:rPr>
        <w:endnoteRef/>
      </w:r>
      <w:r w:rsidRPr="006138F5">
        <w:rPr>
          <w:color w:val="000000" w:themeColor="text1"/>
        </w:rPr>
        <w:t xml:space="preserve"> John Callaham, “The </w:t>
      </w:r>
      <w:r>
        <w:rPr>
          <w:color w:val="000000" w:themeColor="text1"/>
        </w:rPr>
        <w:t>L</w:t>
      </w:r>
      <w:r w:rsidRPr="006138F5">
        <w:rPr>
          <w:color w:val="000000" w:themeColor="text1"/>
        </w:rPr>
        <w:t xml:space="preserve">ead </w:t>
      </w:r>
      <w:r>
        <w:rPr>
          <w:color w:val="000000" w:themeColor="text1"/>
        </w:rPr>
        <w:t>D</w:t>
      </w:r>
      <w:r w:rsidRPr="006138F5">
        <w:rPr>
          <w:color w:val="000000" w:themeColor="text1"/>
        </w:rPr>
        <w:t>esigner of Microsoft</w:t>
      </w:r>
      <w:r>
        <w:rPr>
          <w:color w:val="000000" w:themeColor="text1"/>
        </w:rPr>
        <w:t>’</w:t>
      </w:r>
      <w:r w:rsidRPr="006138F5">
        <w:rPr>
          <w:color w:val="000000" w:themeColor="text1"/>
        </w:rPr>
        <w:t xml:space="preserve">s Surface </w:t>
      </w:r>
      <w:r>
        <w:rPr>
          <w:color w:val="000000" w:themeColor="text1"/>
        </w:rPr>
        <w:t>T</w:t>
      </w:r>
      <w:r w:rsidRPr="006138F5">
        <w:rPr>
          <w:color w:val="000000" w:themeColor="text1"/>
        </w:rPr>
        <w:t xml:space="preserve">ablets </w:t>
      </w:r>
      <w:r>
        <w:rPr>
          <w:color w:val="000000" w:themeColor="text1"/>
        </w:rPr>
        <w:t>G</w:t>
      </w:r>
      <w:r w:rsidRPr="006138F5">
        <w:rPr>
          <w:color w:val="000000" w:themeColor="text1"/>
        </w:rPr>
        <w:t xml:space="preserve">ets the </w:t>
      </w:r>
      <w:r>
        <w:rPr>
          <w:color w:val="000000" w:themeColor="text1"/>
        </w:rPr>
        <w:t>S</w:t>
      </w:r>
      <w:r w:rsidRPr="006138F5">
        <w:rPr>
          <w:color w:val="000000" w:themeColor="text1"/>
        </w:rPr>
        <w:t xml:space="preserve">potlight in </w:t>
      </w:r>
      <w:r>
        <w:rPr>
          <w:color w:val="000000" w:themeColor="text1"/>
        </w:rPr>
        <w:t>N</w:t>
      </w:r>
      <w:r w:rsidRPr="006138F5">
        <w:rPr>
          <w:color w:val="000000" w:themeColor="text1"/>
        </w:rPr>
        <w:t xml:space="preserve">ew Microsoft </w:t>
      </w:r>
      <w:r>
        <w:rPr>
          <w:color w:val="000000" w:themeColor="text1"/>
        </w:rPr>
        <w:t>V</w:t>
      </w:r>
      <w:r w:rsidRPr="006138F5">
        <w:rPr>
          <w:color w:val="000000" w:themeColor="text1"/>
        </w:rPr>
        <w:t xml:space="preserve">ideo,” Windows Central, May 4, 2015, accessed September 10, 2018, </w:t>
      </w:r>
      <w:hyperlink r:id="rId34" w:history="1">
        <w:r>
          <w:rPr>
            <w:rStyle w:val="Hyperlink"/>
            <w:color w:val="000000" w:themeColor="text1"/>
            <w:u w:val="none"/>
          </w:rPr>
          <w:t>www</w:t>
        </w:r>
        <w:r w:rsidRPr="006138F5">
          <w:rPr>
            <w:rStyle w:val="Hyperlink"/>
            <w:color w:val="000000" w:themeColor="text1"/>
            <w:u w:val="none"/>
          </w:rPr>
          <w:t>.windowscentral.com/lead-designer-microsofts-surface-tablets-talks-about-his-work-new-videos</w:t>
        </w:r>
      </w:hyperlink>
      <w:r w:rsidRPr="006138F5">
        <w:rPr>
          <w:color w:val="000000" w:themeColor="text1"/>
        </w:rPr>
        <w:t>.</w:t>
      </w:r>
    </w:p>
  </w:endnote>
  <w:endnote w:id="53">
    <w:p w14:paraId="7BEAC234" w14:textId="77777777" w:rsidR="009C5C7B" w:rsidRPr="006138F5" w:rsidRDefault="009C5C7B" w:rsidP="009C5C7B">
      <w:pPr>
        <w:pStyle w:val="Footnote"/>
        <w:rPr>
          <w:color w:val="000000" w:themeColor="text1"/>
        </w:rPr>
      </w:pPr>
      <w:r w:rsidRPr="006138F5">
        <w:rPr>
          <w:rStyle w:val="EndnoteReference"/>
          <w:color w:val="000000" w:themeColor="text1"/>
        </w:rPr>
        <w:endnoteRef/>
      </w:r>
      <w:r>
        <w:rPr>
          <w:color w:val="000000" w:themeColor="text1"/>
        </w:rPr>
        <w:t> </w:t>
      </w:r>
      <w:r w:rsidRPr="006138F5">
        <w:rPr>
          <w:color w:val="000000" w:themeColor="text1"/>
        </w:rPr>
        <w:t xml:space="preserve">Microsoft Design Team, </w:t>
      </w:r>
      <w:r w:rsidRPr="004024DD">
        <w:rPr>
          <w:i/>
          <w:color w:val="000000" w:themeColor="text1"/>
        </w:rPr>
        <w:t>Inclusive Microsoft Design</w:t>
      </w:r>
      <w:r w:rsidRPr="006138F5">
        <w:rPr>
          <w:color w:val="000000" w:themeColor="text1"/>
        </w:rPr>
        <w:t xml:space="preserve">, Microsoft, 2016, accessed August 28, 2018, </w:t>
      </w:r>
      <w:hyperlink r:id="rId35" w:history="1">
        <w:r w:rsidRPr="006138F5">
          <w:rPr>
            <w:rStyle w:val="Hyperlink"/>
            <w:color w:val="000000" w:themeColor="text1"/>
            <w:u w:val="none"/>
          </w:rPr>
          <w:t>https://download.microsoft.com/download/B/0/D/B0D4BF87-09CE-4417-8F28-D60703D672ED/INCLUSIVE_TOOLKIT_MANUAL_FINAL.pdf</w:t>
        </w:r>
      </w:hyperlink>
      <w:r w:rsidRPr="006138F5">
        <w:rPr>
          <w:color w:val="000000" w:themeColor="text1"/>
        </w:rPr>
        <w:t>.</w:t>
      </w:r>
    </w:p>
  </w:endnote>
  <w:endnote w:id="54">
    <w:p w14:paraId="78294038" w14:textId="77777777" w:rsidR="009C5C7B" w:rsidRPr="00813D18" w:rsidRDefault="009C5C7B" w:rsidP="009C5C7B">
      <w:pPr>
        <w:pStyle w:val="Footnote"/>
        <w:rPr>
          <w:color w:val="000000" w:themeColor="text1"/>
          <w:lang w:val="en-SG"/>
        </w:rPr>
      </w:pPr>
      <w:r w:rsidRPr="006138F5">
        <w:rPr>
          <w:rStyle w:val="EndnoteReference"/>
          <w:color w:val="000000" w:themeColor="text1"/>
        </w:rPr>
        <w:endnoteRef/>
      </w:r>
      <w:r>
        <w:rPr>
          <w:color w:val="000000" w:themeColor="text1"/>
        </w:rPr>
        <w:t> </w:t>
      </w:r>
      <w:r w:rsidRPr="006138F5">
        <w:rPr>
          <w:color w:val="000000" w:themeColor="text1"/>
        </w:rPr>
        <w:t xml:space="preserve">Panos Panay, “We </w:t>
      </w:r>
      <w:r>
        <w:rPr>
          <w:color w:val="000000" w:themeColor="text1"/>
        </w:rPr>
        <w:t>S</w:t>
      </w:r>
      <w:r w:rsidRPr="006138F5">
        <w:rPr>
          <w:color w:val="000000" w:themeColor="text1"/>
        </w:rPr>
        <w:t xml:space="preserve">tand behind Surface,” </w:t>
      </w:r>
      <w:r w:rsidRPr="006138F5">
        <w:rPr>
          <w:color w:val="000000" w:themeColor="text1"/>
          <w:lang w:val="en-SG"/>
        </w:rPr>
        <w:t xml:space="preserve">Microsoft, August 10, 2017, accessed July 20, 2018, </w:t>
      </w:r>
      <w:hyperlink r:id="rId36" w:history="1">
        <w:r w:rsidRPr="00813D18">
          <w:rPr>
            <w:rStyle w:val="Hyperlink"/>
            <w:color w:val="000000" w:themeColor="text1"/>
            <w:u w:val="none"/>
            <w:lang w:val="en-SG"/>
          </w:rPr>
          <w:t>https://blogs.windows.com/devices/2017/08/10/stand-behind-surface/</w:t>
        </w:r>
      </w:hyperlink>
      <w:r w:rsidRPr="00813D18">
        <w:rPr>
          <w:color w:val="000000" w:themeColor="text1"/>
          <w:lang w:val="en-SG"/>
        </w:rPr>
        <w:t>.</w:t>
      </w:r>
    </w:p>
  </w:endnote>
  <w:endnote w:id="55">
    <w:p w14:paraId="6191A3F2" w14:textId="77777777" w:rsidR="009C5C7B" w:rsidRPr="003C4051" w:rsidRDefault="009C5C7B" w:rsidP="009C5C7B">
      <w:pPr>
        <w:pStyle w:val="EndnoteText"/>
        <w:jc w:val="both"/>
        <w:rPr>
          <w:lang w:val="en-US"/>
        </w:rPr>
      </w:pPr>
      <w:r w:rsidRPr="003C4051">
        <w:rPr>
          <w:rStyle w:val="EndnoteReference"/>
          <w:rFonts w:ascii="Arial" w:hAnsi="Arial" w:cs="Arial"/>
          <w:sz w:val="17"/>
          <w:szCs w:val="17"/>
        </w:rPr>
        <w:endnoteRef/>
      </w:r>
      <w:r>
        <w:rPr>
          <w:rFonts w:ascii="Arial" w:hAnsi="Arial" w:cs="Arial"/>
          <w:sz w:val="17"/>
          <w:szCs w:val="17"/>
        </w:rPr>
        <w:t> </w:t>
      </w:r>
      <w:r w:rsidRPr="003C4051">
        <w:rPr>
          <w:rFonts w:ascii="Arial" w:hAnsi="Arial" w:cs="Arial"/>
          <w:sz w:val="17"/>
          <w:szCs w:val="17"/>
          <w:lang w:val="en-US"/>
        </w:rPr>
        <w:t xml:space="preserve">Steve Clayton, “Modern </w:t>
      </w:r>
      <w:r>
        <w:rPr>
          <w:rFonts w:ascii="Arial" w:hAnsi="Arial" w:cs="Arial"/>
          <w:sz w:val="17"/>
          <w:szCs w:val="17"/>
          <w:lang w:val="en-US"/>
        </w:rPr>
        <w:t>D</w:t>
      </w:r>
      <w:r w:rsidRPr="003C4051">
        <w:rPr>
          <w:rFonts w:ascii="Arial" w:hAnsi="Arial" w:cs="Arial"/>
          <w:sz w:val="17"/>
          <w:szCs w:val="17"/>
          <w:lang w:val="en-US"/>
        </w:rPr>
        <w:t xml:space="preserve">esign at Microsoft,” Microsoft, June 7, 2013, accessed August 29, 2018, </w:t>
      </w:r>
      <w:r>
        <w:rPr>
          <w:rFonts w:ascii="Arial" w:hAnsi="Arial" w:cs="Arial"/>
          <w:sz w:val="17"/>
          <w:szCs w:val="17"/>
          <w:lang w:val="en-US"/>
        </w:rPr>
        <w:t>www</w:t>
      </w:r>
      <w:r w:rsidRPr="003C4051">
        <w:rPr>
          <w:rFonts w:ascii="Arial" w:hAnsi="Arial" w:cs="Arial"/>
          <w:sz w:val="17"/>
          <w:szCs w:val="17"/>
          <w:lang w:val="en-US"/>
        </w:rPr>
        <w:t>.microsoft.com/en-us/stories/design/.</w:t>
      </w:r>
    </w:p>
  </w:endnote>
  <w:endnote w:id="56">
    <w:p w14:paraId="2B4B61A4" w14:textId="77777777" w:rsidR="009C5C7B" w:rsidRPr="006138F5" w:rsidRDefault="009C5C7B" w:rsidP="009C5C7B">
      <w:pPr>
        <w:pStyle w:val="Footnote"/>
        <w:rPr>
          <w:color w:val="000000" w:themeColor="text1"/>
          <w:lang w:val="en-SG"/>
        </w:rPr>
      </w:pPr>
      <w:r w:rsidRPr="006138F5">
        <w:rPr>
          <w:rStyle w:val="EndnoteReference"/>
          <w:color w:val="000000" w:themeColor="text1"/>
        </w:rPr>
        <w:endnoteRef/>
      </w:r>
      <w:r w:rsidRPr="006138F5">
        <w:rPr>
          <w:color w:val="000000" w:themeColor="text1"/>
        </w:rPr>
        <w:t xml:space="preserve"> Simon Floyd, “Microsoft Surface </w:t>
      </w:r>
      <w:r>
        <w:rPr>
          <w:color w:val="000000" w:themeColor="text1"/>
        </w:rPr>
        <w:t>S</w:t>
      </w:r>
      <w:r w:rsidRPr="006138F5">
        <w:rPr>
          <w:color w:val="000000" w:themeColor="text1"/>
        </w:rPr>
        <w:t xml:space="preserve">uite: Powering the </w:t>
      </w:r>
      <w:r>
        <w:rPr>
          <w:color w:val="000000" w:themeColor="text1"/>
        </w:rPr>
        <w:t>N</w:t>
      </w:r>
      <w:r w:rsidRPr="006138F5">
        <w:rPr>
          <w:color w:val="000000" w:themeColor="text1"/>
        </w:rPr>
        <w:t xml:space="preserve">ext </w:t>
      </w:r>
      <w:r>
        <w:rPr>
          <w:color w:val="000000" w:themeColor="text1"/>
        </w:rPr>
        <w:t>W</w:t>
      </w:r>
      <w:r w:rsidRPr="006138F5">
        <w:rPr>
          <w:color w:val="000000" w:themeColor="text1"/>
        </w:rPr>
        <w:t xml:space="preserve">ave of </w:t>
      </w:r>
      <w:r>
        <w:rPr>
          <w:color w:val="000000" w:themeColor="text1"/>
        </w:rPr>
        <w:t>I</w:t>
      </w:r>
      <w:r w:rsidRPr="006138F5">
        <w:rPr>
          <w:color w:val="000000" w:themeColor="text1"/>
        </w:rPr>
        <w:t xml:space="preserve">nnovation for </w:t>
      </w:r>
      <w:r>
        <w:rPr>
          <w:color w:val="000000" w:themeColor="text1"/>
        </w:rPr>
        <w:t>M</w:t>
      </w:r>
      <w:r w:rsidRPr="006138F5">
        <w:rPr>
          <w:color w:val="000000" w:themeColor="text1"/>
        </w:rPr>
        <w:t xml:space="preserve">anufacturers,” </w:t>
      </w:r>
      <w:r w:rsidRPr="006138F5">
        <w:rPr>
          <w:color w:val="000000" w:themeColor="text1"/>
          <w:lang w:val="en-SG"/>
        </w:rPr>
        <w:t xml:space="preserve">Microsoft, November 9, 2015, accessed June 20, 2018, </w:t>
      </w:r>
      <w:hyperlink r:id="rId37" w:history="1">
        <w:r w:rsidRPr="006138F5">
          <w:rPr>
            <w:rStyle w:val="Hyperlink"/>
            <w:color w:val="000000" w:themeColor="text1"/>
            <w:u w:val="none"/>
            <w:lang w:val="en-SG"/>
          </w:rPr>
          <w:t>https://enterprise.microsoft.com/en-us/articles/industries/discrete-manufacturing/microsoft-surface-suite-powering-the-next-wave-of-innovation-for-manufacturers/</w:t>
        </w:r>
      </w:hyperlink>
      <w:r w:rsidRPr="006138F5">
        <w:rPr>
          <w:color w:val="000000" w:themeColor="text1"/>
          <w:lang w:val="en-SG"/>
        </w:rPr>
        <w:t>.</w:t>
      </w:r>
    </w:p>
  </w:endnote>
  <w:endnote w:id="57">
    <w:p w14:paraId="05EDAB8C" w14:textId="77777777" w:rsidR="009C5C7B" w:rsidRPr="006138F5" w:rsidRDefault="009C5C7B" w:rsidP="009C5C7B">
      <w:pPr>
        <w:pStyle w:val="Footnote"/>
        <w:rPr>
          <w:color w:val="000000" w:themeColor="text1"/>
          <w:lang w:val="en-SG"/>
        </w:rPr>
      </w:pPr>
      <w:r w:rsidRPr="006138F5">
        <w:rPr>
          <w:rStyle w:val="EndnoteReference"/>
          <w:color w:val="000000" w:themeColor="text1"/>
        </w:rPr>
        <w:endnoteRef/>
      </w:r>
      <w:r w:rsidRPr="006138F5">
        <w:rPr>
          <w:color w:val="000000" w:themeColor="text1"/>
        </w:rPr>
        <w:t xml:space="preserve"> Danielle McClune, “Surface Book: Designed from the </w:t>
      </w:r>
      <w:r>
        <w:rPr>
          <w:color w:val="000000" w:themeColor="text1"/>
        </w:rPr>
        <w:t>I</w:t>
      </w:r>
      <w:r w:rsidRPr="006138F5">
        <w:rPr>
          <w:color w:val="000000" w:themeColor="text1"/>
        </w:rPr>
        <w:t xml:space="preserve">nside </w:t>
      </w:r>
      <w:r>
        <w:rPr>
          <w:color w:val="000000" w:themeColor="text1"/>
        </w:rPr>
        <w:t>O</w:t>
      </w:r>
      <w:r w:rsidRPr="006138F5">
        <w:rPr>
          <w:color w:val="000000" w:themeColor="text1"/>
        </w:rPr>
        <w:t xml:space="preserve">ut,” </w:t>
      </w:r>
      <w:r w:rsidRPr="006138F5">
        <w:rPr>
          <w:color w:val="000000" w:themeColor="text1"/>
          <w:lang w:val="en-SG"/>
        </w:rPr>
        <w:t xml:space="preserve">Microsoft, March 24, 2016, accessed June 20, 2018, </w:t>
      </w:r>
      <w:hyperlink r:id="rId38" w:anchor="HAMPOqUKXEw4wxrT.97" w:history="1">
        <w:r w:rsidRPr="006138F5">
          <w:rPr>
            <w:rStyle w:val="Hyperlink"/>
            <w:color w:val="000000" w:themeColor="text1"/>
            <w:u w:val="none"/>
            <w:lang w:val="en-SG"/>
          </w:rPr>
          <w:t>https://blogs.windows.com/devices/2016/03/24/surface-book-designed-from-the-inside-out/#HAMPOqUKXEw4wxrT.97</w:t>
        </w:r>
      </w:hyperlink>
      <w:r w:rsidRPr="006138F5">
        <w:rPr>
          <w:color w:val="000000" w:themeColor="text1"/>
          <w:lang w:val="en-SG"/>
        </w:rPr>
        <w:t>.</w:t>
      </w:r>
    </w:p>
  </w:endnote>
  <w:endnote w:id="58">
    <w:p w14:paraId="09DABA9B" w14:textId="77777777" w:rsidR="009C5C7B" w:rsidRPr="003C4051" w:rsidRDefault="009C5C7B" w:rsidP="009C5C7B">
      <w:pPr>
        <w:pStyle w:val="EndnoteText"/>
        <w:jc w:val="both"/>
        <w:rPr>
          <w:rFonts w:ascii="Arial" w:hAnsi="Arial" w:cs="Arial"/>
          <w:sz w:val="17"/>
          <w:szCs w:val="17"/>
          <w:lang w:val="en-US"/>
        </w:rPr>
      </w:pPr>
      <w:r w:rsidRPr="003C4051">
        <w:rPr>
          <w:rStyle w:val="EndnoteReference"/>
          <w:rFonts w:ascii="Arial" w:hAnsi="Arial" w:cs="Arial"/>
          <w:sz w:val="17"/>
          <w:szCs w:val="17"/>
        </w:rPr>
        <w:endnoteRef/>
      </w:r>
      <w:r w:rsidRPr="003C4051">
        <w:rPr>
          <w:rFonts w:ascii="Arial" w:hAnsi="Arial" w:cs="Arial"/>
          <w:sz w:val="17"/>
          <w:szCs w:val="17"/>
        </w:rPr>
        <w:t xml:space="preserve"> </w:t>
      </w:r>
      <w:r w:rsidRPr="003C4051">
        <w:rPr>
          <w:rFonts w:ascii="Arial" w:hAnsi="Arial" w:cs="Arial"/>
          <w:sz w:val="17"/>
          <w:szCs w:val="17"/>
          <w:lang w:val="en-US"/>
        </w:rPr>
        <w:t xml:space="preserve">Lance Ulanoff, “Inside the </w:t>
      </w:r>
      <w:r>
        <w:rPr>
          <w:rFonts w:ascii="Arial" w:hAnsi="Arial" w:cs="Arial"/>
          <w:sz w:val="17"/>
          <w:szCs w:val="17"/>
          <w:lang w:val="en-US"/>
        </w:rPr>
        <w:t>C</w:t>
      </w:r>
      <w:r w:rsidRPr="003C4051">
        <w:rPr>
          <w:rFonts w:ascii="Arial" w:hAnsi="Arial" w:cs="Arial"/>
          <w:sz w:val="17"/>
          <w:szCs w:val="17"/>
          <w:lang w:val="en-US"/>
        </w:rPr>
        <w:t>reation of the Microsoft Surface Book,” Mashable, October 7, 2015, accessed August 29, 2018, https://mashable.com/2015/10/07/microsoft-surface-book-inside-story/#bDDndnbLwPqN.</w:t>
      </w:r>
    </w:p>
  </w:endnote>
  <w:endnote w:id="59">
    <w:p w14:paraId="27358E3F" w14:textId="77777777" w:rsidR="009C5C7B" w:rsidRPr="006138F5" w:rsidRDefault="009C5C7B" w:rsidP="009C5C7B">
      <w:pPr>
        <w:pStyle w:val="Footnote"/>
        <w:rPr>
          <w:color w:val="000000" w:themeColor="text1"/>
        </w:rPr>
      </w:pPr>
      <w:r w:rsidRPr="006138F5">
        <w:rPr>
          <w:rStyle w:val="EndnoteReference"/>
          <w:color w:val="000000" w:themeColor="text1"/>
        </w:rPr>
        <w:endnoteRef/>
      </w:r>
      <w:r w:rsidRPr="006138F5">
        <w:rPr>
          <w:color w:val="000000" w:themeColor="text1"/>
        </w:rPr>
        <w:t xml:space="preserve"> Jeremy Kaplan, </w:t>
      </w:r>
      <w:r>
        <w:rPr>
          <w:color w:val="000000" w:themeColor="text1"/>
        </w:rPr>
        <w:t>op. cit.</w:t>
      </w:r>
    </w:p>
  </w:endnote>
  <w:endnote w:id="60">
    <w:p w14:paraId="4C9EDABB" w14:textId="77777777" w:rsidR="009C5C7B" w:rsidRPr="006138F5" w:rsidRDefault="009C5C7B" w:rsidP="009C5C7B">
      <w:pPr>
        <w:pStyle w:val="Footnote"/>
        <w:rPr>
          <w:color w:val="000000" w:themeColor="text1"/>
          <w:lang w:val="en-SG"/>
        </w:rPr>
      </w:pPr>
      <w:r w:rsidRPr="006138F5">
        <w:rPr>
          <w:rStyle w:val="EndnoteReference"/>
          <w:color w:val="000000" w:themeColor="text1"/>
        </w:rPr>
        <w:endnoteRef/>
      </w:r>
      <w:r w:rsidRPr="006138F5">
        <w:rPr>
          <w:color w:val="000000" w:themeColor="text1"/>
        </w:rPr>
        <w:t xml:space="preserve"> Veronica Chiu, “Unlocking the Power of the Group with Surface Hub,” </w:t>
      </w:r>
      <w:r w:rsidRPr="006138F5">
        <w:rPr>
          <w:color w:val="000000" w:themeColor="text1"/>
          <w:lang w:val="en-SG"/>
        </w:rPr>
        <w:t xml:space="preserve">Microsoft, April 10, 2017, accessed June 20, 2018, </w:t>
      </w:r>
      <w:hyperlink r:id="rId39" w:history="1">
        <w:r w:rsidRPr="006138F5">
          <w:rPr>
            <w:rStyle w:val="Hyperlink"/>
            <w:color w:val="000000" w:themeColor="text1"/>
            <w:u w:val="none"/>
            <w:lang w:val="en-SG"/>
          </w:rPr>
          <w:t>https://news.microsoft.com/en-sg/2017/04/10/unlocking-the-power-of-the-group-with-surface-hub/</w:t>
        </w:r>
      </w:hyperlink>
      <w:r w:rsidRPr="006138F5">
        <w:rPr>
          <w:color w:val="000000" w:themeColor="text1"/>
          <w:lang w:val="en-SG"/>
        </w:rPr>
        <w:t>.</w:t>
      </w:r>
    </w:p>
  </w:endnote>
  <w:endnote w:id="61">
    <w:p w14:paraId="053A1B98" w14:textId="77777777" w:rsidR="009C5C7B" w:rsidRPr="006138F5" w:rsidRDefault="009C5C7B" w:rsidP="009C5C7B">
      <w:pPr>
        <w:pStyle w:val="Footnote"/>
        <w:rPr>
          <w:color w:val="000000" w:themeColor="text1"/>
        </w:rPr>
      </w:pPr>
      <w:r w:rsidRPr="006138F5">
        <w:rPr>
          <w:rStyle w:val="EndnoteReference"/>
          <w:color w:val="000000" w:themeColor="text1"/>
        </w:rPr>
        <w:endnoteRef/>
      </w:r>
      <w:r w:rsidRPr="006138F5">
        <w:rPr>
          <w:color w:val="000000" w:themeColor="text1"/>
        </w:rPr>
        <w:t xml:space="preserve"> Fullerton </w:t>
      </w:r>
      <w:r>
        <w:rPr>
          <w:color w:val="000000" w:themeColor="text1"/>
        </w:rPr>
        <w:t>H</w:t>
      </w:r>
      <w:r w:rsidRPr="006138F5">
        <w:rPr>
          <w:color w:val="000000" w:themeColor="text1"/>
        </w:rPr>
        <w:t>ealth care</w:t>
      </w:r>
      <w:r>
        <w:rPr>
          <w:color w:val="000000" w:themeColor="text1"/>
        </w:rPr>
        <w:t>d</w:t>
      </w:r>
      <w:r w:rsidRPr="006138F5">
        <w:rPr>
          <w:color w:val="000000" w:themeColor="text1"/>
        </w:rPr>
        <w:t xml:space="preserve"> for over 10 million patients in Asia </w:t>
      </w:r>
      <w:r>
        <w:rPr>
          <w:color w:val="000000" w:themeColor="text1"/>
        </w:rPr>
        <w:t>per year.</w:t>
      </w:r>
    </w:p>
  </w:endnote>
  <w:endnote w:id="62">
    <w:p w14:paraId="214139A9" w14:textId="77777777" w:rsidR="009C5C7B" w:rsidRPr="006138F5" w:rsidRDefault="009C5C7B" w:rsidP="009C5C7B">
      <w:pPr>
        <w:pStyle w:val="Footnote"/>
        <w:rPr>
          <w:color w:val="000000" w:themeColor="text1"/>
          <w:lang w:val="en-SG"/>
        </w:rPr>
      </w:pPr>
      <w:r w:rsidRPr="006138F5">
        <w:rPr>
          <w:rStyle w:val="EndnoteReference"/>
          <w:color w:val="000000" w:themeColor="text1"/>
        </w:rPr>
        <w:endnoteRef/>
      </w:r>
      <w:r w:rsidRPr="006138F5">
        <w:rPr>
          <w:color w:val="000000" w:themeColor="text1"/>
        </w:rPr>
        <w:t xml:space="preserve"> “Care </w:t>
      </w:r>
      <w:r>
        <w:rPr>
          <w:color w:val="000000" w:themeColor="text1"/>
        </w:rPr>
        <w:t>P</w:t>
      </w:r>
      <w:r w:rsidRPr="006138F5">
        <w:rPr>
          <w:color w:val="000000" w:themeColor="text1"/>
        </w:rPr>
        <w:t xml:space="preserve">rovider in Asia </w:t>
      </w:r>
      <w:r>
        <w:rPr>
          <w:color w:val="000000" w:themeColor="text1"/>
        </w:rPr>
        <w:t>M</w:t>
      </w:r>
      <w:r w:rsidRPr="006138F5">
        <w:rPr>
          <w:color w:val="000000" w:themeColor="text1"/>
        </w:rPr>
        <w:t xml:space="preserve">akes </w:t>
      </w:r>
      <w:r>
        <w:rPr>
          <w:color w:val="000000" w:themeColor="text1"/>
        </w:rPr>
        <w:t>Q</w:t>
      </w:r>
      <w:r w:rsidRPr="006138F5">
        <w:rPr>
          <w:color w:val="000000" w:themeColor="text1"/>
        </w:rPr>
        <w:t xml:space="preserve">uality </w:t>
      </w:r>
      <w:r>
        <w:rPr>
          <w:color w:val="000000" w:themeColor="text1"/>
        </w:rPr>
        <w:t>H</w:t>
      </w:r>
      <w:r w:rsidRPr="006138F5">
        <w:rPr>
          <w:color w:val="000000" w:themeColor="text1"/>
        </w:rPr>
        <w:t xml:space="preserve">ealthcare </w:t>
      </w:r>
      <w:r>
        <w:rPr>
          <w:color w:val="000000" w:themeColor="text1"/>
        </w:rPr>
        <w:t>A</w:t>
      </w:r>
      <w:r w:rsidRPr="006138F5">
        <w:rPr>
          <w:color w:val="000000" w:themeColor="text1"/>
        </w:rPr>
        <w:t xml:space="preserve">ffordable and </w:t>
      </w:r>
      <w:r>
        <w:rPr>
          <w:color w:val="000000" w:themeColor="text1"/>
        </w:rPr>
        <w:t>A</w:t>
      </w:r>
      <w:r w:rsidRPr="006138F5">
        <w:rPr>
          <w:color w:val="000000" w:themeColor="text1"/>
        </w:rPr>
        <w:t xml:space="preserve">ccessible to </w:t>
      </w:r>
      <w:r>
        <w:rPr>
          <w:color w:val="000000" w:themeColor="text1"/>
        </w:rPr>
        <w:t>M</w:t>
      </w:r>
      <w:r w:rsidRPr="006138F5">
        <w:rPr>
          <w:color w:val="000000" w:themeColor="text1"/>
        </w:rPr>
        <w:t xml:space="preserve">illions of </w:t>
      </w:r>
      <w:r>
        <w:rPr>
          <w:color w:val="000000" w:themeColor="text1"/>
        </w:rPr>
        <w:t>P</w:t>
      </w:r>
      <w:r w:rsidRPr="006138F5">
        <w:rPr>
          <w:color w:val="000000" w:themeColor="text1"/>
        </w:rPr>
        <w:t xml:space="preserve">eople,” </w:t>
      </w:r>
      <w:r w:rsidRPr="006138F5">
        <w:rPr>
          <w:color w:val="000000" w:themeColor="text1"/>
          <w:lang w:val="en-SG"/>
        </w:rPr>
        <w:t xml:space="preserve">Microsoft, June 15, 2017, accessed June 20, 2018, </w:t>
      </w:r>
      <w:hyperlink r:id="rId40" w:history="1">
        <w:r w:rsidRPr="006138F5">
          <w:rPr>
            <w:rStyle w:val="Hyperlink"/>
            <w:color w:val="000000" w:themeColor="text1"/>
            <w:u w:val="none"/>
            <w:lang w:val="en-SG"/>
          </w:rPr>
          <w:t>https://customers.microsoft.com/en-us/story/fullerton-healthcare</w:t>
        </w:r>
      </w:hyperlink>
      <w:r w:rsidRPr="006138F5">
        <w:rPr>
          <w:color w:val="000000" w:themeColor="text1"/>
          <w:lang w:val="en-SG"/>
        </w:rPr>
        <w:t>.</w:t>
      </w:r>
    </w:p>
  </w:endnote>
  <w:endnote w:id="63">
    <w:p w14:paraId="5E4DDF03" w14:textId="77777777" w:rsidR="009C5C7B" w:rsidRPr="003C4051" w:rsidRDefault="009C5C7B" w:rsidP="009C5C7B">
      <w:pPr>
        <w:pStyle w:val="EndnoteText"/>
        <w:jc w:val="both"/>
        <w:rPr>
          <w:rFonts w:ascii="Arial" w:hAnsi="Arial" w:cs="Arial"/>
          <w:sz w:val="17"/>
          <w:szCs w:val="17"/>
          <w:lang w:val="en-US"/>
        </w:rPr>
      </w:pPr>
      <w:r w:rsidRPr="003C4051">
        <w:rPr>
          <w:rStyle w:val="EndnoteReference"/>
          <w:rFonts w:ascii="Arial" w:hAnsi="Arial" w:cs="Arial"/>
          <w:sz w:val="17"/>
          <w:szCs w:val="17"/>
        </w:rPr>
        <w:endnoteRef/>
      </w:r>
      <w:r w:rsidRPr="003C4051">
        <w:rPr>
          <w:rFonts w:ascii="Arial" w:hAnsi="Arial" w:cs="Arial"/>
          <w:sz w:val="17"/>
          <w:szCs w:val="17"/>
        </w:rPr>
        <w:t xml:space="preserve"> </w:t>
      </w:r>
      <w:r w:rsidRPr="003C4051">
        <w:rPr>
          <w:rFonts w:ascii="Arial" w:hAnsi="Arial" w:cs="Arial"/>
          <w:sz w:val="17"/>
          <w:szCs w:val="17"/>
          <w:lang w:val="en-US"/>
        </w:rPr>
        <w:t>“Wh</w:t>
      </w:r>
      <w:r>
        <w:rPr>
          <w:rFonts w:ascii="Arial" w:hAnsi="Arial" w:cs="Arial"/>
          <w:sz w:val="17"/>
          <w:szCs w:val="17"/>
          <w:lang w:val="en-US"/>
        </w:rPr>
        <w:t>y Microsoft? Together We Can,</w:t>
      </w:r>
      <w:r w:rsidRPr="003C4051">
        <w:rPr>
          <w:rFonts w:ascii="Arial" w:hAnsi="Arial" w:cs="Arial"/>
          <w:sz w:val="17"/>
          <w:szCs w:val="17"/>
          <w:lang w:val="en-US"/>
        </w:rPr>
        <w:t>” Microso</w:t>
      </w:r>
      <w:r>
        <w:rPr>
          <w:rFonts w:ascii="Arial" w:hAnsi="Arial" w:cs="Arial"/>
          <w:sz w:val="17"/>
          <w:szCs w:val="17"/>
          <w:lang w:val="en-US"/>
        </w:rPr>
        <w:t>f</w:t>
      </w:r>
      <w:r w:rsidRPr="003C4051">
        <w:rPr>
          <w:rFonts w:ascii="Arial" w:hAnsi="Arial" w:cs="Arial"/>
          <w:sz w:val="17"/>
          <w:szCs w:val="17"/>
          <w:lang w:val="en-US"/>
        </w:rPr>
        <w:t>t, 2017, accessed August 27, 2018, https://partner.microsoft.com/en-no/business-opportunities/why-microsoft#Scale-Your-Business.</w:t>
      </w:r>
    </w:p>
  </w:endnote>
  <w:endnote w:id="64">
    <w:p w14:paraId="6C714F07" w14:textId="77777777" w:rsidR="009C5C7B" w:rsidRPr="006138F5" w:rsidRDefault="009C5C7B" w:rsidP="009C5C7B">
      <w:pPr>
        <w:pStyle w:val="Footnote"/>
        <w:rPr>
          <w:color w:val="000000" w:themeColor="text1"/>
        </w:rPr>
      </w:pPr>
      <w:r w:rsidRPr="006138F5">
        <w:rPr>
          <w:rStyle w:val="EndnoteReference"/>
          <w:color w:val="000000" w:themeColor="text1"/>
        </w:rPr>
        <w:endnoteRef/>
      </w:r>
      <w:r w:rsidRPr="006138F5">
        <w:rPr>
          <w:color w:val="000000" w:themeColor="text1"/>
        </w:rPr>
        <w:t xml:space="preserve"> “Azure for </w:t>
      </w:r>
      <w:r>
        <w:rPr>
          <w:color w:val="000000" w:themeColor="text1"/>
        </w:rPr>
        <w:t>B</w:t>
      </w:r>
      <w:r w:rsidRPr="006138F5">
        <w:rPr>
          <w:color w:val="000000" w:themeColor="text1"/>
        </w:rPr>
        <w:t xml:space="preserve">anking and </w:t>
      </w:r>
      <w:r>
        <w:rPr>
          <w:color w:val="000000" w:themeColor="text1"/>
        </w:rPr>
        <w:t>C</w:t>
      </w:r>
      <w:r w:rsidRPr="006138F5">
        <w:rPr>
          <w:color w:val="000000" w:themeColor="text1"/>
        </w:rPr>
        <w:t xml:space="preserve">apital </w:t>
      </w:r>
      <w:r>
        <w:rPr>
          <w:color w:val="000000" w:themeColor="text1"/>
        </w:rPr>
        <w:t>M</w:t>
      </w:r>
      <w:r w:rsidRPr="006138F5">
        <w:rPr>
          <w:color w:val="000000" w:themeColor="text1"/>
        </w:rPr>
        <w:t xml:space="preserve">arkets,” Microsoft, 2017, accessed August 28, 2018, </w:t>
      </w:r>
      <w:hyperlink r:id="rId41" w:history="1">
        <w:r w:rsidRPr="006138F5">
          <w:rPr>
            <w:rStyle w:val="Hyperlink"/>
            <w:color w:val="000000" w:themeColor="text1"/>
            <w:u w:val="none"/>
          </w:rPr>
          <w:t>https://azure.microsoft.com/en-us/industries/financial/banking/</w:t>
        </w:r>
      </w:hyperlink>
      <w:r w:rsidRPr="006138F5">
        <w:rPr>
          <w:color w:val="000000" w:themeColor="text1"/>
        </w:rPr>
        <w:t>.</w:t>
      </w:r>
    </w:p>
  </w:endnote>
  <w:endnote w:id="65">
    <w:p w14:paraId="51F1B0AF" w14:textId="77777777" w:rsidR="009C5C7B" w:rsidRPr="006138F5" w:rsidRDefault="009C5C7B" w:rsidP="009C5C7B">
      <w:pPr>
        <w:pStyle w:val="Footnote"/>
        <w:rPr>
          <w:color w:val="000000" w:themeColor="text1"/>
        </w:rPr>
      </w:pPr>
      <w:r w:rsidRPr="006138F5">
        <w:rPr>
          <w:rStyle w:val="EndnoteReference"/>
          <w:color w:val="000000" w:themeColor="text1"/>
        </w:rPr>
        <w:endnoteRef/>
      </w:r>
      <w:r w:rsidRPr="006138F5">
        <w:rPr>
          <w:color w:val="000000" w:themeColor="text1"/>
        </w:rPr>
        <w:t xml:space="preserve"> Mary Foley, “Microsoft to </w:t>
      </w:r>
      <w:r>
        <w:rPr>
          <w:color w:val="000000" w:themeColor="text1"/>
        </w:rPr>
        <w:t>E</w:t>
      </w:r>
      <w:r w:rsidRPr="006138F5">
        <w:rPr>
          <w:color w:val="000000" w:themeColor="text1"/>
        </w:rPr>
        <w:t xml:space="preserve">xpand Surface </w:t>
      </w:r>
      <w:r>
        <w:rPr>
          <w:color w:val="000000" w:themeColor="text1"/>
        </w:rPr>
        <w:t>D</w:t>
      </w:r>
      <w:r w:rsidRPr="006138F5">
        <w:rPr>
          <w:color w:val="000000" w:themeColor="text1"/>
        </w:rPr>
        <w:t xml:space="preserve">istributor </w:t>
      </w:r>
      <w:r>
        <w:rPr>
          <w:color w:val="000000" w:themeColor="text1"/>
        </w:rPr>
        <w:t>C</w:t>
      </w:r>
      <w:r w:rsidRPr="006138F5">
        <w:rPr>
          <w:color w:val="000000" w:themeColor="text1"/>
        </w:rPr>
        <w:t xml:space="preserve">ount from </w:t>
      </w:r>
      <w:r>
        <w:rPr>
          <w:color w:val="000000" w:themeColor="text1"/>
        </w:rPr>
        <w:t>‘C</w:t>
      </w:r>
      <w:r w:rsidRPr="006138F5">
        <w:rPr>
          <w:color w:val="000000" w:themeColor="text1"/>
        </w:rPr>
        <w:t xml:space="preserve">ouple </w:t>
      </w:r>
      <w:r>
        <w:rPr>
          <w:color w:val="000000" w:themeColor="text1"/>
        </w:rPr>
        <w:t>H</w:t>
      </w:r>
      <w:r w:rsidRPr="006138F5">
        <w:rPr>
          <w:color w:val="000000" w:themeColor="text1"/>
        </w:rPr>
        <w:t>undred</w:t>
      </w:r>
      <w:r>
        <w:rPr>
          <w:color w:val="000000" w:themeColor="text1"/>
        </w:rPr>
        <w:t>’</w:t>
      </w:r>
      <w:r w:rsidRPr="006138F5">
        <w:rPr>
          <w:color w:val="000000" w:themeColor="text1"/>
        </w:rPr>
        <w:t xml:space="preserve"> to a </w:t>
      </w:r>
      <w:r>
        <w:rPr>
          <w:color w:val="000000" w:themeColor="text1"/>
        </w:rPr>
        <w:t>F</w:t>
      </w:r>
      <w:r w:rsidRPr="006138F5">
        <w:rPr>
          <w:color w:val="000000" w:themeColor="text1"/>
        </w:rPr>
        <w:t xml:space="preserve">ew </w:t>
      </w:r>
      <w:r>
        <w:rPr>
          <w:color w:val="000000" w:themeColor="text1"/>
        </w:rPr>
        <w:t>T</w:t>
      </w:r>
      <w:r w:rsidRPr="006138F5">
        <w:rPr>
          <w:color w:val="000000" w:themeColor="text1"/>
        </w:rPr>
        <w:t xml:space="preserve">housand,” ZDNet, July 13, 2015, accessed September 10, 2018, </w:t>
      </w:r>
      <w:hyperlink r:id="rId42" w:history="1">
        <w:r>
          <w:rPr>
            <w:rStyle w:val="Hyperlink"/>
            <w:color w:val="000000" w:themeColor="text1"/>
            <w:u w:val="none"/>
          </w:rPr>
          <w:t>www</w:t>
        </w:r>
        <w:r w:rsidRPr="006138F5">
          <w:rPr>
            <w:rStyle w:val="Hyperlink"/>
            <w:color w:val="000000" w:themeColor="text1"/>
            <w:u w:val="none"/>
          </w:rPr>
          <w:t>.zdnet.com/article/microsoft-to-expand-surface-distributor-count-from-couple-hundred-to-a-few-thousand/</w:t>
        </w:r>
      </w:hyperlink>
      <w:r w:rsidRPr="006138F5">
        <w:rPr>
          <w:color w:val="000000" w:themeColor="text1"/>
        </w:rPr>
        <w:t>.</w:t>
      </w:r>
    </w:p>
  </w:endnote>
  <w:endnote w:id="66">
    <w:p w14:paraId="40140E34" w14:textId="77777777" w:rsidR="009C5C7B" w:rsidRPr="006138F5" w:rsidRDefault="009C5C7B" w:rsidP="009C5C7B">
      <w:pPr>
        <w:pStyle w:val="Footnote"/>
        <w:rPr>
          <w:color w:val="000000" w:themeColor="text1"/>
          <w:lang w:val="en-SG"/>
        </w:rPr>
      </w:pPr>
      <w:r w:rsidRPr="006138F5">
        <w:rPr>
          <w:rStyle w:val="EndnoteReference"/>
          <w:color w:val="000000" w:themeColor="text1"/>
        </w:rPr>
        <w:endnoteRef/>
      </w:r>
      <w:r>
        <w:rPr>
          <w:color w:val="000000" w:themeColor="text1"/>
          <w:lang w:val="en-SG"/>
        </w:rPr>
        <w:t> </w:t>
      </w:r>
      <w:r w:rsidRPr="006138F5">
        <w:rPr>
          <w:color w:val="000000" w:themeColor="text1"/>
          <w:lang w:val="en-SG"/>
        </w:rPr>
        <w:t xml:space="preserve">“Microsoft </w:t>
      </w:r>
      <w:r>
        <w:rPr>
          <w:color w:val="000000" w:themeColor="text1"/>
          <w:lang w:val="en-SG"/>
        </w:rPr>
        <w:t>A</w:t>
      </w:r>
      <w:r w:rsidRPr="006138F5">
        <w:rPr>
          <w:color w:val="000000" w:themeColor="text1"/>
          <w:lang w:val="en-SG"/>
        </w:rPr>
        <w:t xml:space="preserve">nnounces Surface </w:t>
      </w:r>
      <w:r>
        <w:rPr>
          <w:color w:val="000000" w:themeColor="text1"/>
          <w:lang w:val="en-SG"/>
        </w:rPr>
        <w:t>C</w:t>
      </w:r>
      <w:r w:rsidRPr="006138F5">
        <w:rPr>
          <w:color w:val="000000" w:themeColor="text1"/>
          <w:lang w:val="en-SG"/>
        </w:rPr>
        <w:t xml:space="preserve">ommercial </w:t>
      </w:r>
      <w:r>
        <w:rPr>
          <w:color w:val="000000" w:themeColor="text1"/>
          <w:lang w:val="en-SG"/>
        </w:rPr>
        <w:t>E</w:t>
      </w:r>
      <w:r w:rsidRPr="006138F5">
        <w:rPr>
          <w:color w:val="000000" w:themeColor="text1"/>
          <w:lang w:val="en-SG"/>
        </w:rPr>
        <w:t xml:space="preserve">xpansion,” Microsoft, July 1, 2013 accessed September 10, 2018, </w:t>
      </w:r>
      <w:hyperlink r:id="rId43" w:history="1">
        <w:r w:rsidRPr="006138F5">
          <w:rPr>
            <w:rStyle w:val="Hyperlink"/>
            <w:color w:val="000000" w:themeColor="text1"/>
            <w:u w:val="none"/>
            <w:lang w:val="en-SG"/>
          </w:rPr>
          <w:t>https://news.microsoft.com/2013/07/01/microsoft-announces-surface-commercial-expansion/</w:t>
        </w:r>
      </w:hyperlink>
      <w:r w:rsidRPr="006138F5">
        <w:rPr>
          <w:color w:val="000000" w:themeColor="text1"/>
          <w:lang w:val="en-SG"/>
        </w:rPr>
        <w:t>.</w:t>
      </w:r>
    </w:p>
  </w:endnote>
  <w:endnote w:id="67">
    <w:p w14:paraId="5C71B88E" w14:textId="77777777" w:rsidR="009C5C7B" w:rsidRPr="006138F5" w:rsidRDefault="009C5C7B" w:rsidP="009C5C7B">
      <w:pPr>
        <w:pStyle w:val="Footnote"/>
        <w:rPr>
          <w:color w:val="000000" w:themeColor="text1"/>
        </w:rPr>
      </w:pPr>
      <w:r w:rsidRPr="006138F5">
        <w:rPr>
          <w:rStyle w:val="EndnoteReference"/>
          <w:color w:val="000000" w:themeColor="text1"/>
        </w:rPr>
        <w:endnoteRef/>
      </w:r>
      <w:r>
        <w:rPr>
          <w:color w:val="000000" w:themeColor="text1"/>
        </w:rPr>
        <w:t> </w:t>
      </w:r>
      <w:r w:rsidRPr="006138F5">
        <w:rPr>
          <w:color w:val="000000" w:themeColor="text1"/>
        </w:rPr>
        <w:t xml:space="preserve">“See </w:t>
      </w:r>
      <w:r>
        <w:rPr>
          <w:color w:val="000000" w:themeColor="text1"/>
        </w:rPr>
        <w:t>H</w:t>
      </w:r>
      <w:r w:rsidRPr="006138F5">
        <w:rPr>
          <w:color w:val="000000" w:themeColor="text1"/>
        </w:rPr>
        <w:t xml:space="preserve">ow the Microsoft Partner </w:t>
      </w:r>
      <w:r>
        <w:rPr>
          <w:color w:val="000000" w:themeColor="text1"/>
        </w:rPr>
        <w:t>P</w:t>
      </w:r>
      <w:r w:rsidRPr="006138F5">
        <w:rPr>
          <w:color w:val="000000" w:themeColor="text1"/>
        </w:rPr>
        <w:t xml:space="preserve">rogram </w:t>
      </w:r>
      <w:r>
        <w:rPr>
          <w:color w:val="000000" w:themeColor="text1"/>
        </w:rPr>
        <w:t>W</w:t>
      </w:r>
      <w:r w:rsidRPr="006138F5">
        <w:rPr>
          <w:color w:val="000000" w:themeColor="text1"/>
        </w:rPr>
        <w:t xml:space="preserve">orks for </w:t>
      </w:r>
      <w:r>
        <w:rPr>
          <w:color w:val="000000" w:themeColor="text1"/>
        </w:rPr>
        <w:t>Y</w:t>
      </w:r>
      <w:r w:rsidRPr="006138F5">
        <w:rPr>
          <w:color w:val="000000" w:themeColor="text1"/>
        </w:rPr>
        <w:t xml:space="preserve">ou,” Microsoft, 2017, accessed August 28, 2018, </w:t>
      </w:r>
      <w:hyperlink r:id="rId44" w:history="1">
        <w:r w:rsidRPr="006138F5">
          <w:rPr>
            <w:rStyle w:val="Hyperlink"/>
            <w:color w:val="000000" w:themeColor="text1"/>
            <w:u w:val="none"/>
          </w:rPr>
          <w:t>https://partner.microsoft.com/en-fi/membership/how-it-works</w:t>
        </w:r>
      </w:hyperlink>
      <w:r w:rsidRPr="006138F5">
        <w:rPr>
          <w:rStyle w:val="Hyperlink"/>
          <w:color w:val="000000" w:themeColor="text1"/>
          <w:u w:val="none"/>
        </w:rPr>
        <w:t>.</w:t>
      </w:r>
    </w:p>
  </w:endnote>
  <w:endnote w:id="68">
    <w:p w14:paraId="11C20D5C" w14:textId="77777777" w:rsidR="009C5C7B" w:rsidRPr="006138F5" w:rsidRDefault="009C5C7B" w:rsidP="009C5C7B">
      <w:pPr>
        <w:pStyle w:val="Footnote"/>
        <w:rPr>
          <w:color w:val="000000" w:themeColor="text1"/>
        </w:rPr>
      </w:pPr>
      <w:r w:rsidRPr="006138F5">
        <w:rPr>
          <w:rStyle w:val="EndnoteReference"/>
          <w:color w:val="000000" w:themeColor="text1"/>
        </w:rPr>
        <w:endnoteRef/>
      </w:r>
      <w:r>
        <w:rPr>
          <w:color w:val="000000" w:themeColor="text1"/>
        </w:rPr>
        <w:t> </w:t>
      </w:r>
      <w:r w:rsidRPr="006138F5">
        <w:rPr>
          <w:color w:val="000000" w:themeColor="text1"/>
        </w:rPr>
        <w:t xml:space="preserve">“Grow </w:t>
      </w:r>
      <w:r>
        <w:rPr>
          <w:color w:val="000000" w:themeColor="text1"/>
        </w:rPr>
        <w:t>Y</w:t>
      </w:r>
      <w:r w:rsidRPr="006138F5">
        <w:rPr>
          <w:color w:val="000000" w:themeColor="text1"/>
        </w:rPr>
        <w:t xml:space="preserve">our </w:t>
      </w:r>
      <w:r>
        <w:rPr>
          <w:color w:val="000000" w:themeColor="text1"/>
        </w:rPr>
        <w:t>B</w:t>
      </w:r>
      <w:r w:rsidRPr="006138F5">
        <w:rPr>
          <w:color w:val="000000" w:themeColor="text1"/>
        </w:rPr>
        <w:t xml:space="preserve">usiness, </w:t>
      </w:r>
      <w:r>
        <w:rPr>
          <w:color w:val="000000" w:themeColor="text1"/>
        </w:rPr>
        <w:t>U</w:t>
      </w:r>
      <w:r w:rsidRPr="006138F5">
        <w:rPr>
          <w:color w:val="000000" w:themeColor="text1"/>
        </w:rPr>
        <w:t xml:space="preserve">se </w:t>
      </w:r>
      <w:r>
        <w:rPr>
          <w:color w:val="000000" w:themeColor="text1"/>
        </w:rPr>
        <w:t>Y</w:t>
      </w:r>
      <w:r w:rsidRPr="006138F5">
        <w:rPr>
          <w:color w:val="000000" w:themeColor="text1"/>
        </w:rPr>
        <w:t xml:space="preserve">our </w:t>
      </w:r>
      <w:r>
        <w:rPr>
          <w:color w:val="000000" w:themeColor="text1"/>
        </w:rPr>
        <w:t>C</w:t>
      </w:r>
      <w:r w:rsidRPr="006138F5">
        <w:rPr>
          <w:color w:val="000000" w:themeColor="text1"/>
        </w:rPr>
        <w:t xml:space="preserve">ore </w:t>
      </w:r>
      <w:r>
        <w:rPr>
          <w:color w:val="000000" w:themeColor="text1"/>
        </w:rPr>
        <w:t>B</w:t>
      </w:r>
      <w:r w:rsidRPr="006138F5">
        <w:rPr>
          <w:color w:val="000000" w:themeColor="text1"/>
        </w:rPr>
        <w:t xml:space="preserve">enefits,” Microsoft, 2017, accessed August 28, 2018, </w:t>
      </w:r>
      <w:hyperlink r:id="rId45" w:history="1">
        <w:r w:rsidRPr="006138F5">
          <w:rPr>
            <w:rStyle w:val="Hyperlink"/>
            <w:color w:val="000000" w:themeColor="text1"/>
            <w:u w:val="none"/>
          </w:rPr>
          <w:t>https://partner.microsoft.com/en-fi/membership/core-benefits</w:t>
        </w:r>
      </w:hyperlink>
      <w:r w:rsidRPr="006138F5">
        <w:rPr>
          <w:color w:val="000000" w:themeColor="text1"/>
        </w:rPr>
        <w:t>.</w:t>
      </w:r>
    </w:p>
  </w:endnote>
  <w:endnote w:id="69">
    <w:p w14:paraId="5C8739DE" w14:textId="77777777" w:rsidR="009C5C7B" w:rsidRPr="006138F5" w:rsidRDefault="009C5C7B" w:rsidP="009C5C7B">
      <w:pPr>
        <w:pStyle w:val="Footnote"/>
        <w:rPr>
          <w:color w:val="000000" w:themeColor="text1"/>
        </w:rPr>
      </w:pPr>
      <w:r w:rsidRPr="006138F5">
        <w:rPr>
          <w:rStyle w:val="EndnoteReference"/>
          <w:color w:val="000000" w:themeColor="text1"/>
        </w:rPr>
        <w:endnoteRef/>
      </w:r>
      <w:r w:rsidRPr="006138F5">
        <w:rPr>
          <w:color w:val="000000" w:themeColor="text1"/>
        </w:rPr>
        <w:t xml:space="preserve"> “Training,” Microsoft, 2017, accessed August 28, 2018, </w:t>
      </w:r>
      <w:hyperlink r:id="rId46" w:history="1">
        <w:r w:rsidRPr="006138F5">
          <w:rPr>
            <w:rStyle w:val="Hyperlink"/>
            <w:color w:val="000000" w:themeColor="text1"/>
            <w:u w:val="none"/>
          </w:rPr>
          <w:t>https://partner.microsoft.com/en-fi/training</w:t>
        </w:r>
      </w:hyperlink>
      <w:r w:rsidRPr="006138F5">
        <w:rPr>
          <w:color w:val="000000" w:themeColor="text1"/>
        </w:rPr>
        <w:t>.</w:t>
      </w:r>
    </w:p>
  </w:endnote>
  <w:endnote w:id="70">
    <w:p w14:paraId="4AC3E35F" w14:textId="77777777" w:rsidR="009C5C7B" w:rsidRPr="006138F5" w:rsidRDefault="009C5C7B" w:rsidP="009C5C7B">
      <w:pPr>
        <w:pStyle w:val="Footnote"/>
        <w:rPr>
          <w:color w:val="000000" w:themeColor="text1"/>
        </w:rPr>
      </w:pPr>
      <w:r w:rsidRPr="006138F5">
        <w:rPr>
          <w:rStyle w:val="EndnoteReference"/>
          <w:color w:val="000000" w:themeColor="text1"/>
        </w:rPr>
        <w:endnoteRef/>
      </w:r>
      <w:r w:rsidRPr="006138F5">
        <w:rPr>
          <w:color w:val="000000" w:themeColor="text1"/>
        </w:rPr>
        <w:t xml:space="preserve"> Sandra Koutzenko, “New Microsoft </w:t>
      </w:r>
      <w:r>
        <w:rPr>
          <w:color w:val="000000" w:themeColor="text1"/>
        </w:rPr>
        <w:t>T</w:t>
      </w:r>
      <w:r w:rsidRPr="006138F5">
        <w:rPr>
          <w:color w:val="000000" w:themeColor="text1"/>
        </w:rPr>
        <w:t xml:space="preserve">raining </w:t>
      </w:r>
      <w:r>
        <w:rPr>
          <w:color w:val="000000" w:themeColor="text1"/>
        </w:rPr>
        <w:t>W</w:t>
      </w:r>
      <w:r w:rsidRPr="006138F5">
        <w:rPr>
          <w:color w:val="000000" w:themeColor="text1"/>
        </w:rPr>
        <w:t>ebsite</w:t>
      </w:r>
      <w:r>
        <w:rPr>
          <w:color w:val="000000" w:themeColor="text1"/>
        </w:rPr>
        <w:t>—</w:t>
      </w:r>
      <w:r w:rsidRPr="006138F5">
        <w:rPr>
          <w:color w:val="000000" w:themeColor="text1"/>
        </w:rPr>
        <w:t xml:space="preserve">Partner University,” Talent Portal, May 26, 2017, accessed September 10, 2018, </w:t>
      </w:r>
      <w:hyperlink r:id="rId47" w:history="1">
        <w:r>
          <w:rPr>
            <w:rStyle w:val="Hyperlink"/>
            <w:color w:val="000000" w:themeColor="text1"/>
            <w:u w:val="none"/>
          </w:rPr>
          <w:t>www</w:t>
        </w:r>
        <w:r w:rsidRPr="006138F5">
          <w:rPr>
            <w:rStyle w:val="Hyperlink"/>
            <w:color w:val="000000" w:themeColor="text1"/>
            <w:u w:val="none"/>
          </w:rPr>
          <w:t>.365talentportal.com/blog/new-microsoft-training-website-partner-university/</w:t>
        </w:r>
      </w:hyperlink>
      <w:r w:rsidRPr="006138F5">
        <w:rPr>
          <w:color w:val="000000" w:themeColor="text1"/>
        </w:rPr>
        <w:t>.</w:t>
      </w:r>
    </w:p>
  </w:endnote>
  <w:endnote w:id="71">
    <w:p w14:paraId="57F698AA" w14:textId="77777777" w:rsidR="009C5C7B" w:rsidRPr="006138F5" w:rsidRDefault="009C5C7B" w:rsidP="009C5C7B">
      <w:pPr>
        <w:pStyle w:val="Footnote"/>
        <w:rPr>
          <w:color w:val="000000" w:themeColor="text1"/>
        </w:rPr>
      </w:pPr>
      <w:r w:rsidRPr="006138F5">
        <w:rPr>
          <w:rStyle w:val="EndnoteReference"/>
          <w:color w:val="000000" w:themeColor="text1"/>
        </w:rPr>
        <w:endnoteRef/>
      </w:r>
      <w:r w:rsidRPr="006138F5">
        <w:rPr>
          <w:color w:val="000000" w:themeColor="text1"/>
        </w:rPr>
        <w:t xml:space="preserve"> Brian Heater, </w:t>
      </w:r>
      <w:r>
        <w:rPr>
          <w:color w:val="000000" w:themeColor="text1"/>
        </w:rPr>
        <w:t>op. cit.</w:t>
      </w:r>
    </w:p>
  </w:endnote>
  <w:endnote w:id="72">
    <w:p w14:paraId="2A4B93D7" w14:textId="77777777" w:rsidR="009C5C7B" w:rsidRPr="006138F5" w:rsidRDefault="009C5C7B" w:rsidP="009C5C7B">
      <w:pPr>
        <w:pStyle w:val="Footnote"/>
        <w:rPr>
          <w:color w:val="000000" w:themeColor="text1"/>
        </w:rPr>
      </w:pPr>
      <w:r w:rsidRPr="006138F5">
        <w:rPr>
          <w:rStyle w:val="EndnoteReference"/>
          <w:color w:val="000000" w:themeColor="text1"/>
        </w:rPr>
        <w:endnoteRef/>
      </w:r>
      <w:r w:rsidRPr="006138F5">
        <w:rPr>
          <w:color w:val="000000" w:themeColor="text1"/>
        </w:rPr>
        <w:t xml:space="preserve"> Angel Gurria, “Making the </w:t>
      </w:r>
      <w:r>
        <w:rPr>
          <w:color w:val="000000" w:themeColor="text1"/>
        </w:rPr>
        <w:t>D</w:t>
      </w:r>
      <w:r w:rsidRPr="006138F5">
        <w:rPr>
          <w:color w:val="000000" w:themeColor="text1"/>
        </w:rPr>
        <w:t xml:space="preserve">igital </w:t>
      </w:r>
      <w:r>
        <w:rPr>
          <w:color w:val="000000" w:themeColor="text1"/>
        </w:rPr>
        <w:t>A</w:t>
      </w:r>
      <w:r w:rsidRPr="006138F5">
        <w:rPr>
          <w:color w:val="000000" w:themeColor="text1"/>
        </w:rPr>
        <w:t xml:space="preserve">ge </w:t>
      </w:r>
      <w:r>
        <w:rPr>
          <w:color w:val="000000" w:themeColor="text1"/>
        </w:rPr>
        <w:t>W</w:t>
      </w:r>
      <w:r w:rsidRPr="006138F5">
        <w:rPr>
          <w:color w:val="000000" w:themeColor="text1"/>
        </w:rPr>
        <w:t xml:space="preserve">ork for ASEAN,” </w:t>
      </w:r>
      <w:r w:rsidRPr="004024DD">
        <w:rPr>
          <w:i/>
          <w:color w:val="000000" w:themeColor="text1"/>
        </w:rPr>
        <w:t>Nikkei Asian Review</w:t>
      </w:r>
      <w:r w:rsidRPr="006138F5">
        <w:rPr>
          <w:color w:val="000000" w:themeColor="text1"/>
        </w:rPr>
        <w:t xml:space="preserve">, August 14, 2017, accessed September 10, 2018, </w:t>
      </w:r>
      <w:hyperlink r:id="rId48" w:history="1">
        <w:r w:rsidRPr="006138F5">
          <w:rPr>
            <w:rStyle w:val="Hyperlink"/>
            <w:color w:val="000000" w:themeColor="text1"/>
            <w:u w:val="none"/>
          </w:rPr>
          <w:t>https://asia.nikkei.com/Economy/Making-the-digital-age-work-for-ASEAN</w:t>
        </w:r>
      </w:hyperlink>
      <w:r w:rsidRPr="006138F5">
        <w:rPr>
          <w:color w:val="000000" w:themeColor="text1"/>
        </w:rPr>
        <w:t>.</w:t>
      </w:r>
    </w:p>
  </w:endnote>
  <w:endnote w:id="73">
    <w:p w14:paraId="30737008" w14:textId="77777777" w:rsidR="009C5C7B" w:rsidRPr="006138F5" w:rsidRDefault="009C5C7B" w:rsidP="009C5C7B">
      <w:pPr>
        <w:pStyle w:val="Footnote"/>
        <w:rPr>
          <w:color w:val="000000" w:themeColor="text1"/>
        </w:rPr>
      </w:pPr>
      <w:r w:rsidRPr="006138F5">
        <w:rPr>
          <w:rStyle w:val="EndnoteReference"/>
          <w:color w:val="000000" w:themeColor="text1"/>
        </w:rPr>
        <w:endnoteRef/>
      </w:r>
      <w:r w:rsidRPr="006138F5">
        <w:rPr>
          <w:color w:val="000000" w:themeColor="text1"/>
        </w:rPr>
        <w:t xml:space="preserve"> “IDC Expects IaaS Spending to Surpass SaaS Spending for the First Time in 2017,” I</w:t>
      </w:r>
      <w:r>
        <w:rPr>
          <w:color w:val="000000" w:themeColor="text1"/>
        </w:rPr>
        <w:t xml:space="preserve">nternational </w:t>
      </w:r>
      <w:r w:rsidRPr="006138F5">
        <w:rPr>
          <w:color w:val="000000" w:themeColor="text1"/>
        </w:rPr>
        <w:t>D</w:t>
      </w:r>
      <w:r>
        <w:rPr>
          <w:color w:val="000000" w:themeColor="text1"/>
        </w:rPr>
        <w:t xml:space="preserve">ata </w:t>
      </w:r>
      <w:r w:rsidRPr="006138F5">
        <w:rPr>
          <w:color w:val="000000" w:themeColor="text1"/>
        </w:rPr>
        <w:t>C</w:t>
      </w:r>
      <w:r>
        <w:rPr>
          <w:color w:val="000000" w:themeColor="text1"/>
        </w:rPr>
        <w:t>orporation</w:t>
      </w:r>
      <w:r w:rsidRPr="006138F5">
        <w:rPr>
          <w:color w:val="000000" w:themeColor="text1"/>
        </w:rPr>
        <w:t xml:space="preserve">, July 23, 2017, </w:t>
      </w:r>
      <w:bookmarkStart w:id="1" w:name="_Hlk512521574"/>
      <w:r w:rsidRPr="006138F5">
        <w:rPr>
          <w:color w:val="000000" w:themeColor="text1"/>
        </w:rPr>
        <w:t xml:space="preserve">accessed June 20, 2018, </w:t>
      </w:r>
      <w:hyperlink r:id="rId49" w:history="1">
        <w:r>
          <w:rPr>
            <w:rStyle w:val="Hyperlink"/>
            <w:color w:val="000000" w:themeColor="text1"/>
            <w:u w:val="none"/>
          </w:rPr>
          <w:t>www</w:t>
        </w:r>
        <w:r w:rsidRPr="006138F5">
          <w:rPr>
            <w:rStyle w:val="Hyperlink"/>
            <w:color w:val="000000" w:themeColor="text1"/>
            <w:u w:val="none"/>
          </w:rPr>
          <w:t>.idc.com/getdoc.jsp?containerId=prAP42909717</w:t>
        </w:r>
      </w:hyperlink>
      <w:r w:rsidRPr="006138F5">
        <w:rPr>
          <w:color w:val="000000" w:themeColor="text1"/>
        </w:rPr>
        <w:t>.</w:t>
      </w:r>
      <w:bookmarkEnd w:id="1"/>
    </w:p>
  </w:endnote>
  <w:endnote w:id="74">
    <w:p w14:paraId="579D9CF9" w14:textId="77777777" w:rsidR="009C5C7B" w:rsidRPr="006138F5" w:rsidRDefault="009C5C7B" w:rsidP="009C5C7B">
      <w:pPr>
        <w:pStyle w:val="Footnote"/>
        <w:rPr>
          <w:color w:val="000000" w:themeColor="text1"/>
        </w:rPr>
      </w:pPr>
      <w:r w:rsidRPr="006138F5">
        <w:rPr>
          <w:rStyle w:val="EndnoteReference"/>
          <w:color w:val="000000" w:themeColor="text1"/>
        </w:rPr>
        <w:endnoteRef/>
      </w:r>
      <w:r w:rsidRPr="006138F5">
        <w:rPr>
          <w:color w:val="000000" w:themeColor="text1"/>
        </w:rPr>
        <w:t xml:space="preserve"> “See </w:t>
      </w:r>
      <w:r>
        <w:rPr>
          <w:color w:val="000000" w:themeColor="text1"/>
        </w:rPr>
        <w:t>H</w:t>
      </w:r>
      <w:r w:rsidRPr="006138F5">
        <w:rPr>
          <w:color w:val="000000" w:themeColor="text1"/>
        </w:rPr>
        <w:t xml:space="preserve">ow the Microsoft Partner </w:t>
      </w:r>
      <w:r>
        <w:rPr>
          <w:color w:val="000000" w:themeColor="text1"/>
        </w:rPr>
        <w:t>P</w:t>
      </w:r>
      <w:r w:rsidRPr="006138F5">
        <w:rPr>
          <w:color w:val="000000" w:themeColor="text1"/>
        </w:rPr>
        <w:t xml:space="preserve">rogram </w:t>
      </w:r>
      <w:r>
        <w:rPr>
          <w:color w:val="000000" w:themeColor="text1"/>
        </w:rPr>
        <w:t>W</w:t>
      </w:r>
      <w:r w:rsidRPr="006138F5">
        <w:rPr>
          <w:color w:val="000000" w:themeColor="text1"/>
        </w:rPr>
        <w:t xml:space="preserve">orks for </w:t>
      </w:r>
      <w:r>
        <w:rPr>
          <w:color w:val="000000" w:themeColor="text1"/>
        </w:rPr>
        <w:t>Y</w:t>
      </w:r>
      <w:r w:rsidRPr="006138F5">
        <w:rPr>
          <w:color w:val="000000" w:themeColor="text1"/>
        </w:rPr>
        <w:t>ou,”</w:t>
      </w:r>
      <w:r>
        <w:rPr>
          <w:color w:val="000000" w:themeColor="text1"/>
        </w:rPr>
        <w:t xml:space="preserve"> op. cit.</w:t>
      </w:r>
    </w:p>
  </w:endnote>
  <w:endnote w:id="75">
    <w:p w14:paraId="549BF3E4" w14:textId="77777777" w:rsidR="009C5C7B" w:rsidRPr="004024DD" w:rsidRDefault="009C5C7B" w:rsidP="009C5C7B">
      <w:pPr>
        <w:pStyle w:val="Footnote"/>
        <w:rPr>
          <w:lang w:val="en-CA"/>
        </w:rPr>
      </w:pPr>
      <w:r>
        <w:rPr>
          <w:rStyle w:val="EndnoteReference"/>
        </w:rPr>
        <w:endnoteRef/>
      </w:r>
      <w:r>
        <w:t xml:space="preserve"> </w:t>
      </w:r>
      <w:r>
        <w:rPr>
          <w:lang w:val="en-CA"/>
        </w:rPr>
        <w:t>SG$ = SGD = Singapore dollar; SG$1 = US$0.75 on December 31, 2017.</w:t>
      </w:r>
    </w:p>
  </w:endnote>
  <w:endnote w:id="76">
    <w:p w14:paraId="7DE86032" w14:textId="77777777" w:rsidR="009C5C7B" w:rsidRPr="006138F5" w:rsidRDefault="009C5C7B" w:rsidP="009C5C7B">
      <w:pPr>
        <w:pStyle w:val="Footnote"/>
        <w:rPr>
          <w:color w:val="000000" w:themeColor="text1"/>
        </w:rPr>
      </w:pPr>
      <w:r w:rsidRPr="006138F5">
        <w:rPr>
          <w:rStyle w:val="EndnoteReference"/>
          <w:color w:val="000000" w:themeColor="text1"/>
        </w:rPr>
        <w:endnoteRef/>
      </w:r>
      <w:r w:rsidRPr="006138F5">
        <w:rPr>
          <w:color w:val="000000" w:themeColor="text1"/>
        </w:rPr>
        <w:t xml:space="preserve"> Swee Keat Heng, “Budget 2017</w:t>
      </w:r>
      <w:r>
        <w:rPr>
          <w:color w:val="000000" w:themeColor="text1"/>
        </w:rPr>
        <w:t>:</w:t>
      </w:r>
      <w:r w:rsidRPr="006138F5">
        <w:rPr>
          <w:color w:val="000000" w:themeColor="text1"/>
        </w:rPr>
        <w:t xml:space="preserve"> Moving Forward Together,” Singapore Budget, 2017, accessed April 20, 2018, </w:t>
      </w:r>
      <w:hyperlink r:id="rId50" w:history="1">
        <w:r w:rsidRPr="006138F5">
          <w:rPr>
            <w:rStyle w:val="Hyperlink"/>
            <w:color w:val="000000" w:themeColor="text1"/>
            <w:u w:val="none"/>
          </w:rPr>
          <w:t>www.singaporebudget.gov.sg/data/budget_2017/download/FY2017_Budget_Statement.pdf</w:t>
        </w:r>
      </w:hyperlink>
      <w:r w:rsidRPr="006138F5">
        <w:rPr>
          <w:color w:val="000000" w:themeColor="text1"/>
        </w:rPr>
        <w:t>.</w:t>
      </w:r>
    </w:p>
  </w:endnote>
  <w:endnote w:id="77">
    <w:p w14:paraId="56BF4D5B" w14:textId="77777777" w:rsidR="009C5C7B" w:rsidRPr="006138F5" w:rsidRDefault="009C5C7B" w:rsidP="009C5C7B">
      <w:pPr>
        <w:pStyle w:val="Footnote"/>
        <w:rPr>
          <w:color w:val="000000" w:themeColor="text1"/>
        </w:rPr>
      </w:pPr>
      <w:r w:rsidRPr="006138F5">
        <w:rPr>
          <w:rStyle w:val="EndnoteReference"/>
          <w:color w:val="000000" w:themeColor="text1"/>
        </w:rPr>
        <w:endnoteRef/>
      </w:r>
      <w:r>
        <w:rPr>
          <w:color w:val="000000" w:themeColor="text1"/>
        </w:rPr>
        <w:t> </w:t>
      </w:r>
      <w:r w:rsidRPr="006138F5">
        <w:rPr>
          <w:color w:val="000000" w:themeColor="text1"/>
        </w:rPr>
        <w:t xml:space="preserve">Lei Tao Ai, “Skills </w:t>
      </w:r>
      <w:r>
        <w:rPr>
          <w:color w:val="000000" w:themeColor="text1"/>
        </w:rPr>
        <w:t>S</w:t>
      </w:r>
      <w:r w:rsidRPr="006138F5">
        <w:rPr>
          <w:color w:val="000000" w:themeColor="text1"/>
        </w:rPr>
        <w:t xml:space="preserve">hortage and </w:t>
      </w:r>
      <w:r>
        <w:rPr>
          <w:color w:val="000000" w:themeColor="text1"/>
        </w:rPr>
        <w:t>P</w:t>
      </w:r>
      <w:r w:rsidRPr="006138F5">
        <w:rPr>
          <w:color w:val="000000" w:themeColor="text1"/>
        </w:rPr>
        <w:t xml:space="preserve">oor IT </w:t>
      </w:r>
      <w:r>
        <w:rPr>
          <w:color w:val="000000" w:themeColor="text1"/>
        </w:rPr>
        <w:t>I</w:t>
      </w:r>
      <w:r w:rsidRPr="006138F5">
        <w:rPr>
          <w:color w:val="000000" w:themeColor="text1"/>
        </w:rPr>
        <w:t xml:space="preserve">nfrastructure </w:t>
      </w:r>
      <w:r>
        <w:rPr>
          <w:color w:val="000000" w:themeColor="text1"/>
        </w:rPr>
        <w:t>H</w:t>
      </w:r>
      <w:r w:rsidRPr="006138F5">
        <w:rPr>
          <w:color w:val="000000" w:themeColor="text1"/>
        </w:rPr>
        <w:t xml:space="preserve">inder </w:t>
      </w:r>
      <w:r>
        <w:rPr>
          <w:color w:val="000000" w:themeColor="text1"/>
        </w:rPr>
        <w:t>T</w:t>
      </w:r>
      <w:r w:rsidRPr="006138F5">
        <w:rPr>
          <w:color w:val="000000" w:themeColor="text1"/>
        </w:rPr>
        <w:t xml:space="preserve">ech </w:t>
      </w:r>
      <w:r>
        <w:rPr>
          <w:color w:val="000000" w:themeColor="text1"/>
        </w:rPr>
        <w:t>A</w:t>
      </w:r>
      <w:r w:rsidRPr="006138F5">
        <w:rPr>
          <w:color w:val="000000" w:themeColor="text1"/>
        </w:rPr>
        <w:t xml:space="preserve">doption by ASEAN </w:t>
      </w:r>
      <w:r>
        <w:rPr>
          <w:color w:val="000000" w:themeColor="text1"/>
        </w:rPr>
        <w:t>G</w:t>
      </w:r>
      <w:r w:rsidRPr="006138F5">
        <w:rPr>
          <w:color w:val="000000" w:themeColor="text1"/>
        </w:rPr>
        <w:t>overnments,” ComputerWeekly</w:t>
      </w:r>
      <w:r>
        <w:rPr>
          <w:color w:val="000000" w:themeColor="text1"/>
        </w:rPr>
        <w:t>.com</w:t>
      </w:r>
      <w:r w:rsidRPr="006138F5">
        <w:rPr>
          <w:color w:val="000000" w:themeColor="text1"/>
        </w:rPr>
        <w:t xml:space="preserve">, July 26, 2016, accessed June 20, 2018, </w:t>
      </w:r>
      <w:hyperlink r:id="rId51" w:history="1">
        <w:r>
          <w:rPr>
            <w:rStyle w:val="Hyperlink"/>
            <w:color w:val="000000" w:themeColor="text1"/>
            <w:u w:val="none"/>
          </w:rPr>
          <w:t>www</w:t>
        </w:r>
        <w:r w:rsidRPr="006138F5">
          <w:rPr>
            <w:rStyle w:val="Hyperlink"/>
            <w:color w:val="000000" w:themeColor="text1"/>
            <w:u w:val="none"/>
          </w:rPr>
          <w:t>.computerweekly.com/news/450300895/Skills-shortage-and-poor-IT-infrastructure-hinder-tech-adoption-by-Asean-governments</w:t>
        </w:r>
      </w:hyperlink>
      <w:r w:rsidRPr="006138F5">
        <w:rPr>
          <w:color w:val="000000" w:themeColor="text1"/>
        </w:rPr>
        <w:t>.</w:t>
      </w:r>
    </w:p>
  </w:endnote>
  <w:endnote w:id="78">
    <w:p w14:paraId="04078B2E" w14:textId="77777777" w:rsidR="009C5C7B" w:rsidRPr="006138F5" w:rsidRDefault="009C5C7B" w:rsidP="009C5C7B">
      <w:pPr>
        <w:pStyle w:val="Footnote"/>
        <w:rPr>
          <w:color w:val="000000" w:themeColor="text1"/>
          <w:lang w:val="en-SG"/>
        </w:rPr>
      </w:pPr>
      <w:r w:rsidRPr="006138F5">
        <w:rPr>
          <w:rStyle w:val="EndnoteReference"/>
          <w:color w:val="000000" w:themeColor="text1"/>
        </w:rPr>
        <w:endnoteRef/>
      </w:r>
      <w:r w:rsidRPr="006138F5">
        <w:rPr>
          <w:color w:val="000000" w:themeColor="text1"/>
        </w:rPr>
        <w:t xml:space="preserve"> Kai Kiat Ong, “Are Singaporean </w:t>
      </w:r>
      <w:r>
        <w:rPr>
          <w:color w:val="000000" w:themeColor="text1"/>
        </w:rPr>
        <w:t>B</w:t>
      </w:r>
      <w:r w:rsidRPr="006138F5">
        <w:rPr>
          <w:color w:val="000000" w:themeColor="text1"/>
        </w:rPr>
        <w:t xml:space="preserve">usinesses </w:t>
      </w:r>
      <w:r>
        <w:rPr>
          <w:color w:val="000000" w:themeColor="text1"/>
        </w:rPr>
        <w:t>S</w:t>
      </w:r>
      <w:r w:rsidRPr="006138F5">
        <w:rPr>
          <w:color w:val="000000" w:themeColor="text1"/>
        </w:rPr>
        <w:t xml:space="preserve">till </w:t>
      </w:r>
      <w:r>
        <w:rPr>
          <w:color w:val="000000" w:themeColor="text1"/>
        </w:rPr>
        <w:t>T</w:t>
      </w:r>
      <w:r w:rsidRPr="006138F5">
        <w:rPr>
          <w:color w:val="000000" w:themeColor="text1"/>
        </w:rPr>
        <w:t xml:space="preserve">rapped by </w:t>
      </w:r>
      <w:r>
        <w:rPr>
          <w:color w:val="000000" w:themeColor="text1"/>
        </w:rPr>
        <w:t>P</w:t>
      </w:r>
      <w:r w:rsidRPr="006138F5">
        <w:rPr>
          <w:color w:val="000000" w:themeColor="text1"/>
        </w:rPr>
        <w:t xml:space="preserve">ast </w:t>
      </w:r>
      <w:r>
        <w:rPr>
          <w:color w:val="000000" w:themeColor="text1"/>
        </w:rPr>
        <w:t>P</w:t>
      </w:r>
      <w:r w:rsidRPr="006138F5">
        <w:rPr>
          <w:color w:val="000000" w:themeColor="text1"/>
        </w:rPr>
        <w:t xml:space="preserve">erception of </w:t>
      </w:r>
      <w:r>
        <w:rPr>
          <w:color w:val="000000" w:themeColor="text1"/>
        </w:rPr>
        <w:t>C</w:t>
      </w:r>
      <w:r w:rsidRPr="006138F5">
        <w:rPr>
          <w:color w:val="000000" w:themeColor="text1"/>
        </w:rPr>
        <w:t xml:space="preserve">loud </w:t>
      </w:r>
      <w:r>
        <w:rPr>
          <w:color w:val="000000" w:themeColor="text1"/>
        </w:rPr>
        <w:t>C</w:t>
      </w:r>
      <w:r w:rsidRPr="006138F5">
        <w:rPr>
          <w:color w:val="000000" w:themeColor="text1"/>
        </w:rPr>
        <w:t>omputing?</w:t>
      </w:r>
      <w:r>
        <w:rPr>
          <w:color w:val="000000" w:themeColor="text1"/>
        </w:rPr>
        <w:t>,</w:t>
      </w:r>
      <w:r w:rsidRPr="006138F5">
        <w:rPr>
          <w:color w:val="000000" w:themeColor="text1"/>
        </w:rPr>
        <w:t xml:space="preserve">” </w:t>
      </w:r>
      <w:r w:rsidRPr="004024DD">
        <w:rPr>
          <w:i/>
          <w:color w:val="000000" w:themeColor="text1"/>
          <w:lang w:val="en-SG"/>
        </w:rPr>
        <w:t>Singapore Business Review</w:t>
      </w:r>
      <w:r>
        <w:rPr>
          <w:color w:val="000000" w:themeColor="text1"/>
          <w:lang w:val="en-SG"/>
        </w:rPr>
        <w:t xml:space="preserve">, </w:t>
      </w:r>
      <w:r w:rsidRPr="006138F5">
        <w:rPr>
          <w:color w:val="000000" w:themeColor="text1"/>
          <w:lang w:val="en-SG"/>
        </w:rPr>
        <w:t xml:space="preserve">July 23, 2017, accessed June 20, 2018, </w:t>
      </w:r>
      <w:bookmarkStart w:id="2" w:name="_Hlk512520090"/>
      <w:r w:rsidRPr="006138F5">
        <w:fldChar w:fldCharType="begin"/>
      </w:r>
      <w:r w:rsidRPr="006138F5">
        <w:rPr>
          <w:color w:val="000000" w:themeColor="text1"/>
        </w:rPr>
        <w:instrText xml:space="preserve"> HYPERLINK "https://sbr.com.sg/telecom-internet/commentary/are-singaporean-businesses-still-trapped-past-perception-cloud-computing" </w:instrText>
      </w:r>
      <w:r w:rsidRPr="006138F5">
        <w:fldChar w:fldCharType="separate"/>
      </w:r>
      <w:r w:rsidRPr="006138F5">
        <w:rPr>
          <w:rStyle w:val="Hyperlink"/>
          <w:color w:val="000000" w:themeColor="text1"/>
          <w:u w:val="none"/>
          <w:lang w:val="en-SG"/>
        </w:rPr>
        <w:t>https://sbr.com.sg/telecom-internet/commentary/are-singaporean-businesses-still-trapped-past-perception-cloud-computing</w:t>
      </w:r>
      <w:r w:rsidRPr="006138F5">
        <w:rPr>
          <w:rStyle w:val="Hyperlink"/>
          <w:color w:val="000000" w:themeColor="text1"/>
          <w:u w:val="none"/>
          <w:lang w:val="en-SG"/>
        </w:rPr>
        <w:fldChar w:fldCharType="end"/>
      </w:r>
      <w:bookmarkEnd w:id="2"/>
      <w:r w:rsidRPr="006138F5">
        <w:rPr>
          <w:color w:val="000000" w:themeColor="text1"/>
          <w:lang w:val="en-SG"/>
        </w:rPr>
        <w:t>.</w:t>
      </w:r>
    </w:p>
  </w:endnote>
  <w:endnote w:id="79">
    <w:p w14:paraId="30732580" w14:textId="77777777" w:rsidR="009C5C7B" w:rsidRPr="006138F5" w:rsidRDefault="009C5C7B" w:rsidP="009C5C7B">
      <w:pPr>
        <w:pStyle w:val="Footnote"/>
        <w:rPr>
          <w:color w:val="000000" w:themeColor="text1"/>
        </w:rPr>
      </w:pPr>
      <w:r w:rsidRPr="006138F5">
        <w:rPr>
          <w:rStyle w:val="EndnoteReference"/>
          <w:color w:val="000000" w:themeColor="text1"/>
        </w:rPr>
        <w:endnoteRef/>
      </w:r>
      <w:r w:rsidRPr="006138F5">
        <w:rPr>
          <w:color w:val="000000" w:themeColor="text1"/>
        </w:rPr>
        <w:t xml:space="preserve"> Aaron Tan, “Singapore </w:t>
      </w:r>
      <w:r>
        <w:rPr>
          <w:color w:val="000000" w:themeColor="text1"/>
        </w:rPr>
        <w:t>C</w:t>
      </w:r>
      <w:r w:rsidRPr="006138F5">
        <w:rPr>
          <w:color w:val="000000" w:themeColor="text1"/>
        </w:rPr>
        <w:t xml:space="preserve">ompanies to </w:t>
      </w:r>
      <w:r>
        <w:rPr>
          <w:color w:val="000000" w:themeColor="text1"/>
        </w:rPr>
        <w:t>B</w:t>
      </w:r>
      <w:r w:rsidRPr="006138F5">
        <w:rPr>
          <w:color w:val="000000" w:themeColor="text1"/>
        </w:rPr>
        <w:t xml:space="preserve">e </w:t>
      </w:r>
      <w:r>
        <w:rPr>
          <w:color w:val="000000" w:themeColor="text1"/>
        </w:rPr>
        <w:t>C</w:t>
      </w:r>
      <w:r w:rsidRPr="006138F5">
        <w:rPr>
          <w:color w:val="000000" w:themeColor="text1"/>
        </w:rPr>
        <w:t>loud-</w:t>
      </w:r>
      <w:r>
        <w:rPr>
          <w:color w:val="000000" w:themeColor="text1"/>
        </w:rPr>
        <w:t>F</w:t>
      </w:r>
      <w:r w:rsidRPr="006138F5">
        <w:rPr>
          <w:color w:val="000000" w:themeColor="text1"/>
        </w:rPr>
        <w:t xml:space="preserve">irst in </w:t>
      </w:r>
      <w:r>
        <w:rPr>
          <w:color w:val="000000" w:themeColor="text1"/>
        </w:rPr>
        <w:t>T</w:t>
      </w:r>
      <w:r w:rsidRPr="006138F5">
        <w:rPr>
          <w:color w:val="000000" w:themeColor="text1"/>
        </w:rPr>
        <w:t xml:space="preserve">wo </w:t>
      </w:r>
      <w:r>
        <w:rPr>
          <w:color w:val="000000" w:themeColor="text1"/>
        </w:rPr>
        <w:t>Y</w:t>
      </w:r>
      <w:r w:rsidRPr="006138F5">
        <w:rPr>
          <w:color w:val="000000" w:themeColor="text1"/>
        </w:rPr>
        <w:t>ears,” ComputerWeekly</w:t>
      </w:r>
      <w:r>
        <w:rPr>
          <w:color w:val="000000" w:themeColor="text1"/>
        </w:rPr>
        <w:t>.com</w:t>
      </w:r>
      <w:r w:rsidRPr="006138F5">
        <w:rPr>
          <w:color w:val="000000" w:themeColor="text1"/>
        </w:rPr>
        <w:t xml:space="preserve">, February 20, 2017, </w:t>
      </w:r>
      <w:bookmarkStart w:id="4" w:name="_Hlk512521689"/>
      <w:r w:rsidRPr="006138F5">
        <w:rPr>
          <w:color w:val="000000" w:themeColor="text1"/>
        </w:rPr>
        <w:t xml:space="preserve">accessed May 10, 2018, </w:t>
      </w:r>
      <w:hyperlink r:id="rId52" w:history="1">
        <w:r>
          <w:rPr>
            <w:rStyle w:val="Hyperlink"/>
            <w:color w:val="000000" w:themeColor="text1"/>
            <w:u w:val="none"/>
          </w:rPr>
          <w:t>www</w:t>
        </w:r>
        <w:r w:rsidRPr="006138F5">
          <w:rPr>
            <w:rStyle w:val="Hyperlink"/>
            <w:color w:val="000000" w:themeColor="text1"/>
            <w:u w:val="none"/>
          </w:rPr>
          <w:t>.computerweekly.com/news/450413335/Singapore-companies-to-be-cloud-first-in-two-years</w:t>
        </w:r>
      </w:hyperlink>
      <w:r w:rsidRPr="006138F5">
        <w:rPr>
          <w:color w:val="000000" w:themeColor="text1"/>
        </w:rPr>
        <w:t>.</w:t>
      </w:r>
      <w:bookmarkEnd w:id="4"/>
    </w:p>
  </w:endnote>
  <w:endnote w:id="80">
    <w:p w14:paraId="4C726568" w14:textId="77777777" w:rsidR="009C5C7B" w:rsidRPr="006138F5" w:rsidRDefault="009C5C7B" w:rsidP="009C5C7B">
      <w:pPr>
        <w:pStyle w:val="Footnote"/>
        <w:rPr>
          <w:color w:val="000000" w:themeColor="text1"/>
        </w:rPr>
      </w:pPr>
      <w:r w:rsidRPr="006138F5">
        <w:rPr>
          <w:rStyle w:val="EndnoteReference"/>
          <w:color w:val="000000" w:themeColor="text1"/>
        </w:rPr>
        <w:endnoteRef/>
      </w:r>
      <w:r w:rsidRPr="006138F5">
        <w:rPr>
          <w:color w:val="000000" w:themeColor="text1"/>
        </w:rPr>
        <w:t xml:space="preserve"> “Your </w:t>
      </w:r>
      <w:r>
        <w:rPr>
          <w:color w:val="000000" w:themeColor="text1"/>
        </w:rPr>
        <w:t>P</w:t>
      </w:r>
      <w:r w:rsidRPr="006138F5">
        <w:rPr>
          <w:color w:val="000000" w:themeColor="text1"/>
        </w:rPr>
        <w:t xml:space="preserve">ath to the </w:t>
      </w:r>
      <w:r>
        <w:rPr>
          <w:color w:val="000000" w:themeColor="text1"/>
        </w:rPr>
        <w:t>C</w:t>
      </w:r>
      <w:r w:rsidRPr="006138F5">
        <w:rPr>
          <w:color w:val="000000" w:themeColor="text1"/>
        </w:rPr>
        <w:t xml:space="preserve">loud </w:t>
      </w:r>
      <w:r>
        <w:rPr>
          <w:color w:val="000000" w:themeColor="text1"/>
        </w:rPr>
        <w:t>J</w:t>
      </w:r>
      <w:r w:rsidRPr="006138F5">
        <w:rPr>
          <w:color w:val="000000" w:themeColor="text1"/>
        </w:rPr>
        <w:t xml:space="preserve">ust </w:t>
      </w:r>
      <w:r>
        <w:rPr>
          <w:color w:val="000000" w:themeColor="text1"/>
        </w:rPr>
        <w:t>G</w:t>
      </w:r>
      <w:r w:rsidRPr="006138F5">
        <w:rPr>
          <w:color w:val="000000" w:themeColor="text1"/>
        </w:rPr>
        <w:t xml:space="preserve">ot </w:t>
      </w:r>
      <w:r>
        <w:rPr>
          <w:color w:val="000000" w:themeColor="text1"/>
        </w:rPr>
        <w:t>C</w:t>
      </w:r>
      <w:r w:rsidRPr="006138F5">
        <w:rPr>
          <w:color w:val="000000" w:themeColor="text1"/>
        </w:rPr>
        <w:t xml:space="preserve">learer,” Microsoft, 2017, accessed September 10, 2018, </w:t>
      </w:r>
      <w:hyperlink r:id="rId53" w:history="1">
        <w:r>
          <w:rPr>
            <w:rStyle w:val="Hyperlink"/>
            <w:color w:val="000000" w:themeColor="text1"/>
            <w:u w:val="none"/>
          </w:rPr>
          <w:t>www</w:t>
        </w:r>
        <w:r w:rsidRPr="006138F5">
          <w:rPr>
            <w:rStyle w:val="Hyperlink"/>
            <w:color w:val="000000" w:themeColor="text1"/>
            <w:u w:val="none"/>
          </w:rPr>
          <w:t>.microsoft.com/en-us/sql-server/database-cloud-migration</w:t>
        </w:r>
      </w:hyperlink>
      <w:r w:rsidRPr="006138F5">
        <w:rPr>
          <w:color w:val="000000" w:themeColor="text1"/>
        </w:rPr>
        <w:t>.</w:t>
      </w:r>
    </w:p>
  </w:endnote>
  <w:endnote w:id="81">
    <w:p w14:paraId="5BA932AD" w14:textId="77777777" w:rsidR="009C5C7B" w:rsidRPr="006138F5" w:rsidRDefault="009C5C7B" w:rsidP="009C5C7B">
      <w:pPr>
        <w:pStyle w:val="Footnote"/>
        <w:rPr>
          <w:color w:val="000000" w:themeColor="text1"/>
        </w:rPr>
      </w:pPr>
      <w:r w:rsidRPr="006138F5">
        <w:rPr>
          <w:rStyle w:val="EndnoteReference"/>
          <w:color w:val="000000" w:themeColor="text1"/>
        </w:rPr>
        <w:endnoteRef/>
      </w:r>
      <w:r w:rsidRPr="006138F5">
        <w:rPr>
          <w:color w:val="000000" w:themeColor="text1"/>
        </w:rPr>
        <w:t xml:space="preserve"> “Singapore Traditional PC Market Remains Dynamic, Despite a Decline in Shipments in Q12017,” I</w:t>
      </w:r>
      <w:r>
        <w:rPr>
          <w:color w:val="000000" w:themeColor="text1"/>
        </w:rPr>
        <w:t xml:space="preserve">nternational </w:t>
      </w:r>
      <w:r w:rsidRPr="006138F5">
        <w:rPr>
          <w:color w:val="000000" w:themeColor="text1"/>
        </w:rPr>
        <w:t>D</w:t>
      </w:r>
      <w:r>
        <w:rPr>
          <w:color w:val="000000" w:themeColor="text1"/>
        </w:rPr>
        <w:t xml:space="preserve">ata </w:t>
      </w:r>
      <w:r w:rsidRPr="006138F5">
        <w:rPr>
          <w:color w:val="000000" w:themeColor="text1"/>
        </w:rPr>
        <w:t>C</w:t>
      </w:r>
      <w:r>
        <w:rPr>
          <w:color w:val="000000" w:themeColor="text1"/>
        </w:rPr>
        <w:t>orporation</w:t>
      </w:r>
      <w:r w:rsidRPr="006138F5">
        <w:rPr>
          <w:color w:val="000000" w:themeColor="text1"/>
        </w:rPr>
        <w:t xml:space="preserve">, July 5, 2017, accessed June 1, 2018, </w:t>
      </w:r>
      <w:hyperlink r:id="rId54" w:history="1">
        <w:r>
          <w:rPr>
            <w:rStyle w:val="Hyperlink"/>
            <w:color w:val="000000" w:themeColor="text1"/>
            <w:u w:val="none"/>
          </w:rPr>
          <w:t>www</w:t>
        </w:r>
        <w:r w:rsidRPr="006138F5">
          <w:rPr>
            <w:rStyle w:val="Hyperlink"/>
            <w:color w:val="000000" w:themeColor="text1"/>
            <w:u w:val="none"/>
          </w:rPr>
          <w:t>.idc.com/getdoc.jsp?containerId=prAP42867717</w:t>
        </w:r>
      </w:hyperlink>
      <w:r w:rsidRPr="006138F5">
        <w:rPr>
          <w:color w:val="000000" w:themeColor="text1"/>
        </w:rPr>
        <w:t>.</w:t>
      </w:r>
    </w:p>
  </w:endnote>
  <w:endnote w:id="82">
    <w:p w14:paraId="050A0645" w14:textId="77777777" w:rsidR="009C5C7B" w:rsidRPr="006138F5" w:rsidRDefault="009C5C7B" w:rsidP="009C5C7B">
      <w:pPr>
        <w:pStyle w:val="Footnote"/>
        <w:rPr>
          <w:color w:val="000000" w:themeColor="text1"/>
          <w:lang w:val="en-SG"/>
        </w:rPr>
      </w:pPr>
      <w:r w:rsidRPr="006138F5">
        <w:rPr>
          <w:rStyle w:val="EndnoteReference"/>
          <w:color w:val="000000" w:themeColor="text1"/>
        </w:rPr>
        <w:endnoteRef/>
      </w:r>
      <w:r w:rsidRPr="006138F5">
        <w:rPr>
          <w:color w:val="000000" w:themeColor="text1"/>
        </w:rPr>
        <w:t xml:space="preserve"> </w:t>
      </w:r>
      <w:r>
        <w:rPr>
          <w:color w:val="000000" w:themeColor="text1"/>
        </w:rPr>
        <w:t xml:space="preserve">Enterprise Innovation Editors, </w:t>
      </w:r>
      <w:r w:rsidRPr="006138F5">
        <w:rPr>
          <w:color w:val="000000" w:themeColor="text1"/>
        </w:rPr>
        <w:t xml:space="preserve">“APeJ IT </w:t>
      </w:r>
      <w:r>
        <w:rPr>
          <w:color w:val="000000" w:themeColor="text1"/>
        </w:rPr>
        <w:t>S</w:t>
      </w:r>
      <w:r w:rsidRPr="006138F5">
        <w:rPr>
          <w:color w:val="000000" w:themeColor="text1"/>
        </w:rPr>
        <w:t xml:space="preserve">pend to </w:t>
      </w:r>
      <w:r>
        <w:rPr>
          <w:color w:val="000000" w:themeColor="text1"/>
        </w:rPr>
        <w:t>R</w:t>
      </w:r>
      <w:r w:rsidRPr="006138F5">
        <w:rPr>
          <w:color w:val="000000" w:themeColor="text1"/>
        </w:rPr>
        <w:t xml:space="preserve">each $105 </w:t>
      </w:r>
      <w:r>
        <w:rPr>
          <w:color w:val="000000" w:themeColor="text1"/>
        </w:rPr>
        <w:t>B</w:t>
      </w:r>
      <w:r w:rsidRPr="006138F5">
        <w:rPr>
          <w:color w:val="000000" w:themeColor="text1"/>
        </w:rPr>
        <w:t xml:space="preserve">illion in 2017,” </w:t>
      </w:r>
      <w:r w:rsidRPr="004024DD">
        <w:rPr>
          <w:i/>
          <w:color w:val="000000" w:themeColor="text1"/>
          <w:lang w:val="en-SG"/>
        </w:rPr>
        <w:t>Enterprise Innovation</w:t>
      </w:r>
      <w:r w:rsidRPr="006138F5">
        <w:rPr>
          <w:color w:val="000000" w:themeColor="text1"/>
          <w:lang w:val="en-SG"/>
        </w:rPr>
        <w:t xml:space="preserve">, June 15, 2017, </w:t>
      </w:r>
      <w:bookmarkStart w:id="5" w:name="_Hlk512522573"/>
      <w:r w:rsidRPr="006138F5">
        <w:rPr>
          <w:color w:val="000000" w:themeColor="text1"/>
          <w:lang w:val="en-SG"/>
        </w:rPr>
        <w:t xml:space="preserve">accessed June 1, 2018, </w:t>
      </w:r>
      <w:hyperlink r:id="rId55" w:history="1">
        <w:r>
          <w:rPr>
            <w:rStyle w:val="Hyperlink"/>
            <w:color w:val="000000" w:themeColor="text1"/>
            <w:u w:val="none"/>
            <w:lang w:val="en-SG"/>
          </w:rPr>
          <w:t>www</w:t>
        </w:r>
        <w:r w:rsidRPr="006138F5">
          <w:rPr>
            <w:rStyle w:val="Hyperlink"/>
            <w:color w:val="000000" w:themeColor="text1"/>
            <w:u w:val="none"/>
            <w:lang w:val="en-SG"/>
          </w:rPr>
          <w:t>.enterpriseinnovation.net/article/apej-it-spend-reach-105-billion-2017-779380823</w:t>
        </w:r>
      </w:hyperlink>
      <w:r w:rsidRPr="006138F5">
        <w:rPr>
          <w:color w:val="000000" w:themeColor="text1"/>
          <w:lang w:val="en-SG"/>
        </w:rPr>
        <w:t>.</w:t>
      </w:r>
      <w:bookmarkEnd w:id="5"/>
    </w:p>
  </w:endnote>
  <w:endnote w:id="83">
    <w:p w14:paraId="6C9F3C5C" w14:textId="77777777" w:rsidR="009C5C7B" w:rsidRPr="004024DD" w:rsidRDefault="009C5C7B" w:rsidP="009C5C7B">
      <w:pPr>
        <w:pStyle w:val="Footnote"/>
      </w:pPr>
      <w:r w:rsidRPr="006138F5">
        <w:rPr>
          <w:rStyle w:val="EndnoteReference"/>
          <w:color w:val="000000" w:themeColor="text1"/>
        </w:rPr>
        <w:endnoteRef/>
      </w:r>
      <w:r w:rsidRPr="006138F5">
        <w:rPr>
          <w:color w:val="000000" w:themeColor="text1"/>
        </w:rPr>
        <w:t xml:space="preserve"> “Personal </w:t>
      </w:r>
      <w:r>
        <w:rPr>
          <w:color w:val="000000" w:themeColor="text1"/>
        </w:rPr>
        <w:t>C</w:t>
      </w:r>
      <w:r w:rsidRPr="006138F5">
        <w:rPr>
          <w:color w:val="000000" w:themeColor="text1"/>
        </w:rPr>
        <w:t xml:space="preserve">omputer </w:t>
      </w:r>
      <w:r>
        <w:rPr>
          <w:color w:val="000000" w:themeColor="text1"/>
        </w:rPr>
        <w:t>S</w:t>
      </w:r>
      <w:r w:rsidRPr="006138F5">
        <w:rPr>
          <w:color w:val="000000" w:themeColor="text1"/>
        </w:rPr>
        <w:t xml:space="preserve">ales </w:t>
      </w:r>
      <w:r>
        <w:rPr>
          <w:color w:val="000000" w:themeColor="text1"/>
        </w:rPr>
        <w:t>F</w:t>
      </w:r>
      <w:r w:rsidRPr="006138F5">
        <w:rPr>
          <w:color w:val="000000" w:themeColor="text1"/>
        </w:rPr>
        <w:t xml:space="preserve">all for </w:t>
      </w:r>
      <w:r>
        <w:rPr>
          <w:color w:val="000000" w:themeColor="text1"/>
        </w:rPr>
        <w:t>F</w:t>
      </w:r>
      <w:r w:rsidRPr="006138F5">
        <w:rPr>
          <w:color w:val="000000" w:themeColor="text1"/>
        </w:rPr>
        <w:t xml:space="preserve">ifth </w:t>
      </w:r>
      <w:r>
        <w:rPr>
          <w:color w:val="000000" w:themeColor="text1"/>
        </w:rPr>
        <w:t>Y</w:t>
      </w:r>
      <w:r w:rsidRPr="006138F5">
        <w:rPr>
          <w:color w:val="000000" w:themeColor="text1"/>
        </w:rPr>
        <w:t xml:space="preserve">ear in a </w:t>
      </w:r>
      <w:r>
        <w:rPr>
          <w:color w:val="000000" w:themeColor="text1"/>
        </w:rPr>
        <w:t>R</w:t>
      </w:r>
      <w:r w:rsidRPr="006138F5">
        <w:rPr>
          <w:color w:val="000000" w:themeColor="text1"/>
        </w:rPr>
        <w:t xml:space="preserve">ow,” </w:t>
      </w:r>
      <w:r w:rsidRPr="004024DD">
        <w:rPr>
          <w:i/>
          <w:color w:val="000000" w:themeColor="text1"/>
        </w:rPr>
        <w:t>Business Times</w:t>
      </w:r>
      <w:r w:rsidRPr="006138F5">
        <w:rPr>
          <w:color w:val="000000" w:themeColor="text1"/>
        </w:rPr>
        <w:t xml:space="preserve">, January 12, 2017, accessed June 5, 2018, </w:t>
      </w:r>
      <w:hyperlink r:id="rId56" w:history="1">
        <w:r w:rsidRPr="004024DD">
          <w:t>www.businesstimes.com.sg/technology/personal-computer-sales-fall-for-fifth-year-in-a-row</w:t>
        </w:r>
      </w:hyperlink>
      <w:r w:rsidRPr="004024DD">
        <w:t>.</w:t>
      </w:r>
    </w:p>
  </w:endnote>
  <w:endnote w:id="84">
    <w:p w14:paraId="33DB9793" w14:textId="77777777" w:rsidR="009C5C7B" w:rsidRPr="006138F5" w:rsidRDefault="009C5C7B" w:rsidP="009C5C7B">
      <w:pPr>
        <w:pStyle w:val="Footnote"/>
        <w:rPr>
          <w:color w:val="000000" w:themeColor="text1"/>
          <w:lang w:val="en-SG"/>
        </w:rPr>
      </w:pPr>
      <w:r w:rsidRPr="006138F5">
        <w:rPr>
          <w:rStyle w:val="EndnoteReference"/>
          <w:color w:val="000000" w:themeColor="text1"/>
        </w:rPr>
        <w:endnoteRef/>
      </w:r>
      <w:r w:rsidRPr="006138F5">
        <w:rPr>
          <w:color w:val="000000" w:themeColor="text1"/>
        </w:rPr>
        <w:t xml:space="preserve"> </w:t>
      </w:r>
      <w:r>
        <w:rPr>
          <w:color w:val="000000" w:themeColor="text1"/>
        </w:rPr>
        <w:t xml:space="preserve">Enterprise Innovation Editors, </w:t>
      </w:r>
      <w:r w:rsidRPr="006138F5">
        <w:rPr>
          <w:color w:val="000000" w:themeColor="text1"/>
        </w:rPr>
        <w:t xml:space="preserve">“Demand for </w:t>
      </w:r>
      <w:r>
        <w:rPr>
          <w:color w:val="000000" w:themeColor="text1"/>
        </w:rPr>
        <w:t>G</w:t>
      </w:r>
      <w:r w:rsidRPr="006138F5">
        <w:rPr>
          <w:color w:val="000000" w:themeColor="text1"/>
        </w:rPr>
        <w:t xml:space="preserve">aming </w:t>
      </w:r>
      <w:r>
        <w:rPr>
          <w:color w:val="000000" w:themeColor="text1"/>
        </w:rPr>
        <w:t>C</w:t>
      </w:r>
      <w:r w:rsidRPr="006138F5">
        <w:rPr>
          <w:color w:val="000000" w:themeColor="text1"/>
        </w:rPr>
        <w:t xml:space="preserve">omputers </w:t>
      </w:r>
      <w:r>
        <w:rPr>
          <w:color w:val="000000" w:themeColor="text1"/>
        </w:rPr>
        <w:t>S</w:t>
      </w:r>
      <w:r w:rsidRPr="006138F5">
        <w:rPr>
          <w:color w:val="000000" w:themeColor="text1"/>
        </w:rPr>
        <w:t xml:space="preserve">urge across Asia Pacific,” </w:t>
      </w:r>
      <w:r w:rsidRPr="004024DD">
        <w:rPr>
          <w:i/>
          <w:color w:val="000000" w:themeColor="text1"/>
          <w:lang w:val="en-SG"/>
        </w:rPr>
        <w:t>Enterprise Innovation</w:t>
      </w:r>
      <w:r w:rsidRPr="006138F5">
        <w:rPr>
          <w:color w:val="000000" w:themeColor="text1"/>
          <w:lang w:val="en-SG"/>
        </w:rPr>
        <w:t xml:space="preserve">, September 5, 2017, accessed June 8, 2018, </w:t>
      </w:r>
      <w:hyperlink r:id="rId57" w:history="1">
        <w:r>
          <w:rPr>
            <w:rStyle w:val="Hyperlink"/>
            <w:color w:val="000000" w:themeColor="text1"/>
            <w:u w:val="none"/>
            <w:lang w:val="en-SG"/>
          </w:rPr>
          <w:t>www</w:t>
        </w:r>
        <w:r w:rsidRPr="006138F5">
          <w:rPr>
            <w:rStyle w:val="Hyperlink"/>
            <w:color w:val="000000" w:themeColor="text1"/>
            <w:u w:val="none"/>
            <w:lang w:val="en-SG"/>
          </w:rPr>
          <w:t>.enterpriseinnovation.net/article/demand-gaming-computers-surge-across-asia-pacific-1499737202</w:t>
        </w:r>
      </w:hyperlink>
      <w:r w:rsidRPr="006138F5">
        <w:rPr>
          <w:color w:val="000000" w:themeColor="text1"/>
          <w:lang w:val="en-SG"/>
        </w:rPr>
        <w:t>.</w:t>
      </w:r>
    </w:p>
  </w:endnote>
  <w:endnote w:id="85">
    <w:p w14:paraId="0A52A983" w14:textId="77777777" w:rsidR="009C5C7B" w:rsidRPr="00647551" w:rsidRDefault="009C5C7B" w:rsidP="009C5C7B">
      <w:pPr>
        <w:pStyle w:val="Footnote"/>
        <w:rPr>
          <w:color w:val="000000" w:themeColor="text1"/>
          <w:spacing w:val="-4"/>
          <w:kern w:val="17"/>
        </w:rPr>
      </w:pPr>
      <w:r w:rsidRPr="00647551">
        <w:rPr>
          <w:rStyle w:val="EndnoteReference"/>
          <w:color w:val="000000" w:themeColor="text1"/>
          <w:spacing w:val="-4"/>
          <w:kern w:val="17"/>
        </w:rPr>
        <w:endnoteRef/>
      </w:r>
      <w:r w:rsidRPr="00647551">
        <w:rPr>
          <w:color w:val="000000" w:themeColor="text1"/>
          <w:spacing w:val="-4"/>
          <w:kern w:val="17"/>
        </w:rPr>
        <w:t xml:space="preserve"> Jason Ward, “Microsoft </w:t>
      </w:r>
      <w:r>
        <w:rPr>
          <w:color w:val="000000" w:themeColor="text1"/>
          <w:spacing w:val="-4"/>
          <w:kern w:val="17"/>
        </w:rPr>
        <w:t>I</w:t>
      </w:r>
      <w:r w:rsidRPr="00647551">
        <w:rPr>
          <w:color w:val="000000" w:themeColor="text1"/>
          <w:spacing w:val="-4"/>
          <w:kern w:val="17"/>
        </w:rPr>
        <w:t xml:space="preserve">s Serious about Hardware, But Not for the Reasons You Think,” Windows Central, November 18, 2016, accessed September 10, 2018, </w:t>
      </w:r>
      <w:hyperlink r:id="rId58" w:history="1">
        <w:r>
          <w:rPr>
            <w:rStyle w:val="Hyperlink"/>
            <w:color w:val="000000" w:themeColor="text1"/>
            <w:spacing w:val="-4"/>
            <w:kern w:val="17"/>
            <w:u w:val="none"/>
          </w:rPr>
          <w:t>www</w:t>
        </w:r>
        <w:r w:rsidRPr="00647551">
          <w:rPr>
            <w:rStyle w:val="Hyperlink"/>
            <w:color w:val="000000" w:themeColor="text1"/>
            <w:spacing w:val="-4"/>
            <w:kern w:val="17"/>
            <w:u w:val="none"/>
          </w:rPr>
          <w:t>.windowscentral.com/microsoft-serious-about-hardware-not-reasons-you-think</w:t>
        </w:r>
      </w:hyperlink>
      <w:r w:rsidRPr="00647551">
        <w:rPr>
          <w:color w:val="000000" w:themeColor="text1"/>
          <w:spacing w:val="-4"/>
          <w:kern w:val="17"/>
        </w:rPr>
        <w:t>.</w:t>
      </w:r>
    </w:p>
  </w:endnote>
  <w:endnote w:id="86">
    <w:p w14:paraId="203DC887" w14:textId="77777777" w:rsidR="009C5C7B" w:rsidRPr="004024DD" w:rsidRDefault="009C5C7B" w:rsidP="009C5C7B">
      <w:pPr>
        <w:pStyle w:val="Footnote"/>
      </w:pPr>
      <w:r w:rsidRPr="006138F5">
        <w:rPr>
          <w:rStyle w:val="EndnoteReference"/>
          <w:color w:val="000000" w:themeColor="text1"/>
        </w:rPr>
        <w:endnoteRef/>
      </w:r>
      <w:r w:rsidRPr="006138F5">
        <w:rPr>
          <w:color w:val="000000" w:themeColor="text1"/>
          <w:lang w:val="en-SG"/>
        </w:rPr>
        <w:t xml:space="preserve"> “Population: </w:t>
      </w:r>
      <w:r>
        <w:rPr>
          <w:color w:val="000000" w:themeColor="text1"/>
          <w:lang w:val="en-SG"/>
        </w:rPr>
        <w:t>O</w:t>
      </w:r>
      <w:r w:rsidRPr="006138F5">
        <w:rPr>
          <w:color w:val="000000" w:themeColor="text1"/>
          <w:lang w:val="en-SG"/>
        </w:rPr>
        <w:t xml:space="preserve">ur </w:t>
      </w:r>
      <w:r>
        <w:rPr>
          <w:color w:val="000000" w:themeColor="text1"/>
          <w:lang w:val="en-SG"/>
        </w:rPr>
        <w:t>G</w:t>
      </w:r>
      <w:r w:rsidRPr="006138F5">
        <w:rPr>
          <w:color w:val="000000" w:themeColor="text1"/>
          <w:lang w:val="en-SG"/>
        </w:rPr>
        <w:t xml:space="preserve">rowing </w:t>
      </w:r>
      <w:r>
        <w:rPr>
          <w:color w:val="000000" w:themeColor="text1"/>
          <w:lang w:val="en-SG"/>
        </w:rPr>
        <w:t>P</w:t>
      </w:r>
      <w:r w:rsidRPr="006138F5">
        <w:rPr>
          <w:color w:val="000000" w:themeColor="text1"/>
          <w:lang w:val="en-SG"/>
        </w:rPr>
        <w:t xml:space="preserve">opulation,” United Nations, 2017, accessed April 20, 2018, </w:t>
      </w:r>
      <w:hyperlink r:id="rId59" w:history="1">
        <w:r w:rsidRPr="004024DD">
          <w:t>www.un.org/en/sections/issues-depth/population/</w:t>
        </w:r>
      </w:hyperlink>
      <w:r w:rsidRPr="004024DD">
        <w:t>.</w:t>
      </w:r>
    </w:p>
  </w:endnote>
  <w:endnote w:id="87">
    <w:p w14:paraId="7D42B6E2" w14:textId="77777777" w:rsidR="009C5C7B" w:rsidRPr="0067601D" w:rsidRDefault="009C5C7B" w:rsidP="009C5C7B">
      <w:pPr>
        <w:pStyle w:val="Footnote"/>
      </w:pPr>
      <w:r w:rsidRPr="006138F5">
        <w:rPr>
          <w:rStyle w:val="EndnoteReference"/>
          <w:color w:val="000000" w:themeColor="text1"/>
        </w:rPr>
        <w:endnoteRef/>
      </w:r>
      <w:r w:rsidRPr="006138F5">
        <w:rPr>
          <w:color w:val="000000" w:themeColor="text1"/>
        </w:rPr>
        <w:t xml:space="preserve"> Nic Fildes, “PC </w:t>
      </w:r>
      <w:r>
        <w:rPr>
          <w:color w:val="000000" w:themeColor="text1"/>
        </w:rPr>
        <w:t>M</w:t>
      </w:r>
      <w:r w:rsidRPr="006138F5">
        <w:rPr>
          <w:color w:val="000000" w:themeColor="text1"/>
        </w:rPr>
        <w:t xml:space="preserve">arket </w:t>
      </w:r>
      <w:r>
        <w:rPr>
          <w:color w:val="000000" w:themeColor="text1"/>
        </w:rPr>
        <w:t>S</w:t>
      </w:r>
      <w:r w:rsidRPr="006138F5">
        <w:rPr>
          <w:color w:val="000000" w:themeColor="text1"/>
        </w:rPr>
        <w:t xml:space="preserve">et to </w:t>
      </w:r>
      <w:r>
        <w:rPr>
          <w:color w:val="000000" w:themeColor="text1"/>
        </w:rPr>
        <w:t>R</w:t>
      </w:r>
      <w:r w:rsidRPr="006138F5">
        <w:rPr>
          <w:color w:val="000000" w:themeColor="text1"/>
        </w:rPr>
        <w:t xml:space="preserve">eturn to </w:t>
      </w:r>
      <w:r>
        <w:rPr>
          <w:color w:val="000000" w:themeColor="text1"/>
        </w:rPr>
        <w:t>G</w:t>
      </w:r>
      <w:r w:rsidRPr="006138F5">
        <w:rPr>
          <w:color w:val="000000" w:themeColor="text1"/>
        </w:rPr>
        <w:t xml:space="preserve">rowth in 2018,” </w:t>
      </w:r>
      <w:r w:rsidRPr="004024DD">
        <w:rPr>
          <w:i/>
          <w:color w:val="000000" w:themeColor="text1"/>
        </w:rPr>
        <w:t>Financial Times</w:t>
      </w:r>
      <w:r w:rsidRPr="006138F5">
        <w:rPr>
          <w:color w:val="000000" w:themeColor="text1"/>
        </w:rPr>
        <w:t xml:space="preserve">, October 17, 2017, accessed September 10, 2018, </w:t>
      </w:r>
      <w:hyperlink r:id="rId60" w:history="1">
        <w:r>
          <w:rPr>
            <w:rStyle w:val="Hyperlink"/>
            <w:color w:val="000000" w:themeColor="text1"/>
            <w:u w:val="none"/>
          </w:rPr>
          <w:t>www</w:t>
        </w:r>
        <w:r w:rsidRPr="006138F5">
          <w:rPr>
            <w:rStyle w:val="Hyperlink"/>
            <w:color w:val="000000" w:themeColor="text1"/>
            <w:u w:val="none"/>
          </w:rPr>
          <w:t>.ft.com/content/1d525464-b282-11e7-aa26-bb002965bce8</w:t>
        </w:r>
      </w:hyperlink>
      <w:r w:rsidRPr="006138F5">
        <w:rPr>
          <w:color w:val="000000" w:themeColor="text1"/>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C7C4EE" w14:textId="77777777" w:rsidR="00B62497" w:rsidRDefault="00B62497" w:rsidP="00D75295">
      <w:r>
        <w:separator/>
      </w:r>
    </w:p>
  </w:footnote>
  <w:footnote w:type="continuationSeparator" w:id="0">
    <w:p w14:paraId="31BC9002" w14:textId="77777777" w:rsidR="00B62497" w:rsidRDefault="00B62497"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67142" w14:textId="54A40B53"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9C5C7B">
      <w:rPr>
        <w:rFonts w:ascii="Arial" w:hAnsi="Arial"/>
        <w:b/>
        <w:noProof/>
      </w:rPr>
      <w:t>9</w:t>
    </w:r>
    <w:r>
      <w:rPr>
        <w:rFonts w:ascii="Arial" w:hAnsi="Arial"/>
        <w:b/>
      </w:rPr>
      <w:fldChar w:fldCharType="end"/>
    </w:r>
    <w:r>
      <w:rPr>
        <w:rFonts w:ascii="Arial" w:hAnsi="Arial"/>
        <w:b/>
      </w:rPr>
      <w:tab/>
    </w:r>
    <w:r w:rsidR="009C5C7B">
      <w:rPr>
        <w:rFonts w:ascii="Arial" w:hAnsi="Arial"/>
        <w:b/>
      </w:rPr>
      <w:t>9B19M002</w:t>
    </w:r>
  </w:p>
  <w:p w14:paraId="2B53C0A0" w14:textId="77777777" w:rsidR="00D13667" w:rsidRDefault="00D13667" w:rsidP="00D13667">
    <w:pPr>
      <w:pStyle w:val="Header"/>
      <w:tabs>
        <w:tab w:val="clear" w:pos="4680"/>
      </w:tabs>
      <w:rPr>
        <w:sz w:val="18"/>
        <w:szCs w:val="18"/>
      </w:rPr>
    </w:pPr>
  </w:p>
  <w:p w14:paraId="47119730" w14:textId="77777777"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56482"/>
    <w:multiLevelType w:val="hybridMultilevel"/>
    <w:tmpl w:val="450062E8"/>
    <w:lvl w:ilvl="0" w:tplc="F4945250">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D7637E"/>
    <w:multiLevelType w:val="hybridMultilevel"/>
    <w:tmpl w:val="53401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C948B0"/>
    <w:multiLevelType w:val="hybridMultilevel"/>
    <w:tmpl w:val="B76A0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6421CC"/>
    <w:multiLevelType w:val="hybridMultilevel"/>
    <w:tmpl w:val="5F48DB36"/>
    <w:lvl w:ilvl="0" w:tplc="3B5A5990">
      <w:start w:val="5"/>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6F1246F"/>
    <w:multiLevelType w:val="hybridMultilevel"/>
    <w:tmpl w:val="5BCAB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726C55"/>
    <w:multiLevelType w:val="hybridMultilevel"/>
    <w:tmpl w:val="49549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43378E"/>
    <w:multiLevelType w:val="hybridMultilevel"/>
    <w:tmpl w:val="F23EF4A4"/>
    <w:lvl w:ilvl="0" w:tplc="10090001">
      <w:start w:val="1"/>
      <w:numFmt w:val="bullet"/>
      <w:lvlText w:val=""/>
      <w:lvlJc w:val="left"/>
      <w:pPr>
        <w:ind w:left="360" w:hanging="360"/>
      </w:pPr>
      <w:rPr>
        <w:rFonts w:ascii="Symbol" w:hAnsi="Symbol"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6"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0"/>
  </w:num>
  <w:num w:numId="3">
    <w:abstractNumId w:val="8"/>
  </w:num>
  <w:num w:numId="4">
    <w:abstractNumId w:val="16"/>
  </w:num>
  <w:num w:numId="5">
    <w:abstractNumId w:val="9"/>
  </w:num>
  <w:num w:numId="6">
    <w:abstractNumId w:val="13"/>
  </w:num>
  <w:num w:numId="7">
    <w:abstractNumId w:val="4"/>
  </w:num>
  <w:num w:numId="8">
    <w:abstractNumId w:val="18"/>
  </w:num>
  <w:num w:numId="9">
    <w:abstractNumId w:val="14"/>
  </w:num>
  <w:num w:numId="10">
    <w:abstractNumId w:val="6"/>
  </w:num>
  <w:num w:numId="11">
    <w:abstractNumId w:val="11"/>
  </w:num>
  <w:num w:numId="12">
    <w:abstractNumId w:val="12"/>
  </w:num>
  <w:num w:numId="13">
    <w:abstractNumId w:val="5"/>
  </w:num>
  <w:num w:numId="14">
    <w:abstractNumId w:val="3"/>
  </w:num>
  <w:num w:numId="15">
    <w:abstractNumId w:val="2"/>
  </w:num>
  <w:num w:numId="16">
    <w:abstractNumId w:val="7"/>
  </w:num>
  <w:num w:numId="17">
    <w:abstractNumId w:val="1"/>
  </w:num>
  <w:num w:numId="18">
    <w:abstractNumId w:val="0"/>
  </w:num>
  <w:num w:numId="19">
    <w:abstractNumId w:val="15"/>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3313"/>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615D1"/>
    <w:rsid w:val="0008102D"/>
    <w:rsid w:val="00086B26"/>
    <w:rsid w:val="00094C0E"/>
    <w:rsid w:val="000A146D"/>
    <w:rsid w:val="000D2A2F"/>
    <w:rsid w:val="000D7091"/>
    <w:rsid w:val="000F0C22"/>
    <w:rsid w:val="000F6B09"/>
    <w:rsid w:val="000F6FDC"/>
    <w:rsid w:val="00104567"/>
    <w:rsid w:val="00104916"/>
    <w:rsid w:val="00104AA7"/>
    <w:rsid w:val="0012732D"/>
    <w:rsid w:val="00143F25"/>
    <w:rsid w:val="00152682"/>
    <w:rsid w:val="00154FC9"/>
    <w:rsid w:val="001901C0"/>
    <w:rsid w:val="0019241A"/>
    <w:rsid w:val="00192A18"/>
    <w:rsid w:val="001A22D1"/>
    <w:rsid w:val="001A752D"/>
    <w:rsid w:val="001A757E"/>
    <w:rsid w:val="001B5032"/>
    <w:rsid w:val="001C7777"/>
    <w:rsid w:val="001D344B"/>
    <w:rsid w:val="001E364F"/>
    <w:rsid w:val="001F4222"/>
    <w:rsid w:val="00203AA1"/>
    <w:rsid w:val="00213E98"/>
    <w:rsid w:val="00230150"/>
    <w:rsid w:val="0023081A"/>
    <w:rsid w:val="00233111"/>
    <w:rsid w:val="00265FA8"/>
    <w:rsid w:val="002B40FF"/>
    <w:rsid w:val="002C4E29"/>
    <w:rsid w:val="002F460C"/>
    <w:rsid w:val="002F48D6"/>
    <w:rsid w:val="00317391"/>
    <w:rsid w:val="00326216"/>
    <w:rsid w:val="00336580"/>
    <w:rsid w:val="00354899"/>
    <w:rsid w:val="00355FD6"/>
    <w:rsid w:val="00364A5C"/>
    <w:rsid w:val="00373FB1"/>
    <w:rsid w:val="00396C76"/>
    <w:rsid w:val="003B30D8"/>
    <w:rsid w:val="003B7EF2"/>
    <w:rsid w:val="003C3FA4"/>
    <w:rsid w:val="003D0BA1"/>
    <w:rsid w:val="003F2B0C"/>
    <w:rsid w:val="004105B2"/>
    <w:rsid w:val="0041145A"/>
    <w:rsid w:val="00412900"/>
    <w:rsid w:val="004221E4"/>
    <w:rsid w:val="004273F8"/>
    <w:rsid w:val="004355A3"/>
    <w:rsid w:val="00446546"/>
    <w:rsid w:val="00452769"/>
    <w:rsid w:val="00454FA7"/>
    <w:rsid w:val="00465348"/>
    <w:rsid w:val="004979A5"/>
    <w:rsid w:val="004A25E0"/>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5B4CE6"/>
    <w:rsid w:val="005B5EFE"/>
    <w:rsid w:val="006163F7"/>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0D94"/>
    <w:rsid w:val="007866A6"/>
    <w:rsid w:val="007A130D"/>
    <w:rsid w:val="007D1A2D"/>
    <w:rsid w:val="007D32E6"/>
    <w:rsid w:val="007D4102"/>
    <w:rsid w:val="007E54A7"/>
    <w:rsid w:val="007F43B7"/>
    <w:rsid w:val="00821FFC"/>
    <w:rsid w:val="008271CA"/>
    <w:rsid w:val="008467D5"/>
    <w:rsid w:val="008A4DC4"/>
    <w:rsid w:val="008B438C"/>
    <w:rsid w:val="008D06CA"/>
    <w:rsid w:val="008D3A46"/>
    <w:rsid w:val="008F2385"/>
    <w:rsid w:val="009067A4"/>
    <w:rsid w:val="00930885"/>
    <w:rsid w:val="00933D68"/>
    <w:rsid w:val="009340DB"/>
    <w:rsid w:val="0094618C"/>
    <w:rsid w:val="0095684B"/>
    <w:rsid w:val="00972498"/>
    <w:rsid w:val="0097481F"/>
    <w:rsid w:val="00974CC6"/>
    <w:rsid w:val="00976AD4"/>
    <w:rsid w:val="00995547"/>
    <w:rsid w:val="009A312F"/>
    <w:rsid w:val="009A5348"/>
    <w:rsid w:val="009B0AB7"/>
    <w:rsid w:val="009C5C7B"/>
    <w:rsid w:val="009C76D5"/>
    <w:rsid w:val="009F7AA4"/>
    <w:rsid w:val="00A10AD7"/>
    <w:rsid w:val="00A323B0"/>
    <w:rsid w:val="00A559DB"/>
    <w:rsid w:val="00A569EA"/>
    <w:rsid w:val="00A676A0"/>
    <w:rsid w:val="00AF35FC"/>
    <w:rsid w:val="00AF5556"/>
    <w:rsid w:val="00B03639"/>
    <w:rsid w:val="00B0652A"/>
    <w:rsid w:val="00B40937"/>
    <w:rsid w:val="00B423EF"/>
    <w:rsid w:val="00B453DE"/>
    <w:rsid w:val="00B62497"/>
    <w:rsid w:val="00B72597"/>
    <w:rsid w:val="00B87DC0"/>
    <w:rsid w:val="00B901F9"/>
    <w:rsid w:val="00BC4D98"/>
    <w:rsid w:val="00BD6EFB"/>
    <w:rsid w:val="00BE3DF5"/>
    <w:rsid w:val="00BF5EAB"/>
    <w:rsid w:val="00C02410"/>
    <w:rsid w:val="00C1584D"/>
    <w:rsid w:val="00C15BE2"/>
    <w:rsid w:val="00C3447F"/>
    <w:rsid w:val="00C44714"/>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C09D8"/>
    <w:rsid w:val="00DE01A6"/>
    <w:rsid w:val="00DE7A98"/>
    <w:rsid w:val="00DF32C2"/>
    <w:rsid w:val="00E471A7"/>
    <w:rsid w:val="00E635CF"/>
    <w:rsid w:val="00EB1E3B"/>
    <w:rsid w:val="00EC6E0A"/>
    <w:rsid w:val="00ED4E18"/>
    <w:rsid w:val="00ED7922"/>
    <w:rsid w:val="00EE02C4"/>
    <w:rsid w:val="00EE1F37"/>
    <w:rsid w:val="00F0159C"/>
    <w:rsid w:val="00F105B7"/>
    <w:rsid w:val="00F13220"/>
    <w:rsid w:val="00F17A21"/>
    <w:rsid w:val="00F36FC2"/>
    <w:rsid w:val="00F37B27"/>
    <w:rsid w:val="00F46556"/>
    <w:rsid w:val="00F50E91"/>
    <w:rsid w:val="00F56799"/>
    <w:rsid w:val="00F57D29"/>
    <w:rsid w:val="00F60786"/>
    <w:rsid w:val="00F91BC7"/>
    <w:rsid w:val="00F96201"/>
    <w:rsid w:val="00FA1BBC"/>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3"/>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iPriority w:val="99"/>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numbering" w:customStyle="1" w:styleId="NoList1">
    <w:name w:val="No List1"/>
    <w:next w:val="NoList"/>
    <w:uiPriority w:val="99"/>
    <w:semiHidden/>
    <w:unhideWhenUsed/>
    <w:rsid w:val="009C5C7B"/>
  </w:style>
  <w:style w:type="character" w:customStyle="1" w:styleId="UnresolvedMention1">
    <w:name w:val="Unresolved Mention1"/>
    <w:basedOn w:val="DefaultParagraphFont"/>
    <w:uiPriority w:val="99"/>
    <w:semiHidden/>
    <w:unhideWhenUsed/>
    <w:rsid w:val="009C5C7B"/>
    <w:rPr>
      <w:color w:val="808080"/>
      <w:shd w:val="clear" w:color="auto" w:fill="E6E6E6"/>
    </w:rPr>
  </w:style>
  <w:style w:type="table" w:customStyle="1" w:styleId="TableGrid1">
    <w:name w:val="Table Grid1"/>
    <w:basedOn w:val="TableNormal"/>
    <w:next w:val="TableGrid"/>
    <w:uiPriority w:val="39"/>
    <w:rsid w:val="009C5C7B"/>
    <w:pPr>
      <w:spacing w:after="0" w:line="240" w:lineRule="auto"/>
    </w:pPr>
    <w:rPr>
      <w:rFonts w:ascii="Times New Roman" w:eastAsia="SimSun" w:hAnsi="Times New Roman" w:cs="Times New Roman"/>
      <w:sz w:val="17"/>
      <w:szCs w:val="17"/>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9C5C7B"/>
    <w:rPr>
      <w:color w:val="605E5C"/>
      <w:shd w:val="clear" w:color="auto" w:fill="E1DFDD"/>
    </w:rPr>
  </w:style>
  <w:style w:type="character" w:customStyle="1" w:styleId="UnresolvedMention3">
    <w:name w:val="Unresolved Mention3"/>
    <w:basedOn w:val="DefaultParagraphFont"/>
    <w:uiPriority w:val="99"/>
    <w:semiHidden/>
    <w:unhideWhenUsed/>
    <w:rsid w:val="009C5C7B"/>
    <w:rPr>
      <w:color w:val="605E5C"/>
      <w:shd w:val="clear" w:color="auto" w:fill="E1DFDD"/>
    </w:rPr>
  </w:style>
  <w:style w:type="character" w:customStyle="1" w:styleId="UnresolvedMention4">
    <w:name w:val="Unresolved Mention4"/>
    <w:basedOn w:val="DefaultParagraphFont"/>
    <w:uiPriority w:val="99"/>
    <w:semiHidden/>
    <w:unhideWhenUsed/>
    <w:rsid w:val="009C5C7B"/>
    <w:rPr>
      <w:color w:val="605E5C"/>
      <w:shd w:val="clear" w:color="auto" w:fill="E1DFDD"/>
    </w:rPr>
  </w:style>
  <w:style w:type="character" w:customStyle="1" w:styleId="UnresolvedMention5">
    <w:name w:val="Unresolved Mention5"/>
    <w:basedOn w:val="DefaultParagraphFont"/>
    <w:uiPriority w:val="99"/>
    <w:semiHidden/>
    <w:unhideWhenUsed/>
    <w:rsid w:val="009C5C7B"/>
    <w:rPr>
      <w:color w:val="605E5C"/>
      <w:shd w:val="clear" w:color="auto" w:fill="E1DFDD"/>
    </w:rPr>
  </w:style>
  <w:style w:type="character" w:customStyle="1" w:styleId="UnresolvedMention6">
    <w:name w:val="Unresolved Mention6"/>
    <w:basedOn w:val="DefaultParagraphFont"/>
    <w:uiPriority w:val="99"/>
    <w:semiHidden/>
    <w:unhideWhenUsed/>
    <w:rsid w:val="009C5C7B"/>
    <w:rPr>
      <w:color w:val="605E5C"/>
      <w:shd w:val="clear" w:color="auto" w:fill="E1DFDD"/>
    </w:rPr>
  </w:style>
  <w:style w:type="character" w:customStyle="1" w:styleId="UnresolvedMention7">
    <w:name w:val="Unresolved Mention7"/>
    <w:basedOn w:val="DefaultParagraphFont"/>
    <w:uiPriority w:val="99"/>
    <w:semiHidden/>
    <w:unhideWhenUsed/>
    <w:rsid w:val="009C5C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microsoft.com/investor/reports/ar16/index.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ews.microsoft.com/facts-about-microsof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veypubs.my.salesforce.com/0031J00001PxJno"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iveypubs.my.salesforce.com/003A000001lignB"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endnotes.xml.rels><?xml version="1.0" encoding="UTF-8" standalone="yes"?>
<Relationships xmlns="http://schemas.openxmlformats.org/package/2006/relationships"><Relationship Id="rId13" Type="http://schemas.openxmlformats.org/officeDocument/2006/relationships/hyperlink" Target="https://www.gartner.com/smarterwithgartner/cloud-computing-enters-its-second-decade/" TargetMode="External"/><Relationship Id="rId18" Type="http://schemas.openxmlformats.org/officeDocument/2006/relationships/hyperlink" Target="https://www.idc.com/getdoc.jsp?containerId=prUS43147217" TargetMode="External"/><Relationship Id="rId26" Type="http://schemas.openxmlformats.org/officeDocument/2006/relationships/hyperlink" Target="https://news.microsoft.com/2011/05/10/microsoft-to-acquire-skype/" TargetMode="External"/><Relationship Id="rId39" Type="http://schemas.openxmlformats.org/officeDocument/2006/relationships/hyperlink" Target="https://news.microsoft.com/en-sg/2017/04/10/unlocking-the-power-of-the-group-with-surface-hub/" TargetMode="External"/><Relationship Id="rId21" Type="http://schemas.openxmlformats.org/officeDocument/2006/relationships/hyperlink" Target="https://www.zdnet.com/article/microsofts-new-surface-tablets-make-a-solid-first-impression/" TargetMode="External"/><Relationship Id="rId34" Type="http://schemas.openxmlformats.org/officeDocument/2006/relationships/hyperlink" Target="https://www.windowscentral.com/lead-designer-microsofts-surface-tablets-talks-about-his-work-new-videos" TargetMode="External"/><Relationship Id="rId42" Type="http://schemas.openxmlformats.org/officeDocument/2006/relationships/hyperlink" Target="https://www.zdnet.com/article/microsoft-to-expand-surface-distributor-count-from-couple-hundred-to-a-few-thousand/" TargetMode="External"/><Relationship Id="rId47" Type="http://schemas.openxmlformats.org/officeDocument/2006/relationships/hyperlink" Target="https://www.365talentportal.com/blog/new-microsoft-training-website-partner-university/" TargetMode="External"/><Relationship Id="rId50" Type="http://schemas.openxmlformats.org/officeDocument/2006/relationships/hyperlink" Target="http://www.singaporebudget.gov.sg/data/budget_2017/download/FY2017_Budget_Statement.pdf" TargetMode="External"/><Relationship Id="rId55" Type="http://schemas.openxmlformats.org/officeDocument/2006/relationships/hyperlink" Target="https://www.enterpriseinnovation.net/article/apej-it-spend-reach-105-billion-2017-779380823" TargetMode="External"/><Relationship Id="rId7" Type="http://schemas.openxmlformats.org/officeDocument/2006/relationships/hyperlink" Target="http://fortune.com/2015/06/13/fortune-500-tech/" TargetMode="External"/><Relationship Id="rId12" Type="http://schemas.openxmlformats.org/officeDocument/2006/relationships/hyperlink" Target="https://www.gartner.com/newsroom/id/3616417" TargetMode="External"/><Relationship Id="rId17" Type="http://schemas.openxmlformats.org/officeDocument/2006/relationships/hyperlink" Target="https://www.eetimes.com/document.asp?doc_id=1332472" TargetMode="External"/><Relationship Id="rId25" Type="http://schemas.openxmlformats.org/officeDocument/2006/relationships/hyperlink" Target="https://www.cnet.com/news/microsoft-launches-windows-azure/" TargetMode="External"/><Relationship Id="rId33" Type="http://schemas.openxmlformats.org/officeDocument/2006/relationships/hyperlink" Target="https://thenextweb.com/insider/2013/06/16/the-surface-pro-at-work-a-full-pc-replacement/" TargetMode="External"/><Relationship Id="rId38" Type="http://schemas.openxmlformats.org/officeDocument/2006/relationships/hyperlink" Target="https://blogs.windows.com/devices/2016/03/24/surface-book-designed-from-the-inside-out/" TargetMode="External"/><Relationship Id="rId46" Type="http://schemas.openxmlformats.org/officeDocument/2006/relationships/hyperlink" Target="https://partner.microsoft.com/en-fi/training" TargetMode="External"/><Relationship Id="rId59" Type="http://schemas.openxmlformats.org/officeDocument/2006/relationships/hyperlink" Target="http://www.un.org/en/sections/issues-depth/population/" TargetMode="External"/><Relationship Id="rId2" Type="http://schemas.openxmlformats.org/officeDocument/2006/relationships/hyperlink" Target="https://www.theinquirer.net/inquirer/news/3019965/microsoft-surface-sales-increase-as-firm-prepares-to-launch-surface-pro-lte" TargetMode="External"/><Relationship Id="rId16" Type="http://schemas.openxmlformats.org/officeDocument/2006/relationships/hyperlink" Target="https://www.idc.com/getdoc.jsp?containerId=prUS42214417" TargetMode="External"/><Relationship Id="rId20" Type="http://schemas.openxmlformats.org/officeDocument/2006/relationships/hyperlink" Target="https://www.onmsft.com/news/interoperability-operating-systems" TargetMode="External"/><Relationship Id="rId29" Type="http://schemas.openxmlformats.org/officeDocument/2006/relationships/hyperlink" Target="https://www.microsoft.com/en-us/research/about/" TargetMode="External"/><Relationship Id="rId41" Type="http://schemas.openxmlformats.org/officeDocument/2006/relationships/hyperlink" Target="https://azure.microsoft.com/en-us/industries/financial/banking/" TargetMode="External"/><Relationship Id="rId54" Type="http://schemas.openxmlformats.org/officeDocument/2006/relationships/hyperlink" Target="https://www.idc.com/getdoc.jsp?containerId=prAP42867717" TargetMode="External"/><Relationship Id="rId1" Type="http://schemas.openxmlformats.org/officeDocument/2006/relationships/hyperlink" Target="https://www.businessinsider.sg/microsoft-panos-panay-history-microsoft-surface-2016-8/?r=US&amp;IR=T" TargetMode="External"/><Relationship Id="rId6" Type="http://schemas.openxmlformats.org/officeDocument/2006/relationships/hyperlink" Target="https://www.telegraph.co.uk/technology/bill-gates/10616991/Bill-Gates-a-history-at-Microsoft.html" TargetMode="External"/><Relationship Id="rId11" Type="http://schemas.openxmlformats.org/officeDocument/2006/relationships/hyperlink" Target="https://techcrunch.com/2017/10/17/microsofts-panos-panay-discusses-the-past-and-future-of-surface/" TargetMode="External"/><Relationship Id="rId24" Type="http://schemas.openxmlformats.org/officeDocument/2006/relationships/hyperlink" Target="https://www.gamespot.com/articles/microsoft-announces-the-xbox-360-confirms-worldwide-2005-launch/1100-6124231/" TargetMode="External"/><Relationship Id="rId32" Type="http://schemas.openxmlformats.org/officeDocument/2006/relationships/hyperlink" Target="https://enterprise.microsoft.com/en-us/roles/finance-leader/design-thinking-can-transform-business/" TargetMode="External"/><Relationship Id="rId37" Type="http://schemas.openxmlformats.org/officeDocument/2006/relationships/hyperlink" Target="https://enterprise.microsoft.com/en-us/articles/industries/discrete-manufacturing/microsoft-surface-suite-powering-the-next-wave-of-innovation-for-manufacturers/" TargetMode="External"/><Relationship Id="rId40" Type="http://schemas.openxmlformats.org/officeDocument/2006/relationships/hyperlink" Target="https://customers.microsoft.com/en-us/story/fullerton-healthcare" TargetMode="External"/><Relationship Id="rId45" Type="http://schemas.openxmlformats.org/officeDocument/2006/relationships/hyperlink" Target="https://partner.microsoft.com/en-fi/membership/core-benefits" TargetMode="External"/><Relationship Id="rId53" Type="http://schemas.openxmlformats.org/officeDocument/2006/relationships/hyperlink" Target="https://www.microsoft.com/en-us/sql-server/database-cloud-migration" TargetMode="External"/><Relationship Id="rId58" Type="http://schemas.openxmlformats.org/officeDocument/2006/relationships/hyperlink" Target="https://www.windowscentral.com/microsoft-serious-about-hardware-not-reasons-you-think" TargetMode="External"/><Relationship Id="rId5" Type="http://schemas.openxmlformats.org/officeDocument/2006/relationships/hyperlink" Target="https://www.theverge.com/2017/4/14/15300824/cheap-pc-platform-war-apple-google-microsoft-chrome-ipad-surface" TargetMode="External"/><Relationship Id="rId15" Type="http://schemas.openxmlformats.org/officeDocument/2006/relationships/hyperlink" Target="https://www.gartner.com/document/3675017?ref=solrAll&amp;refval=201617966&amp;qid=045e5d418ef09c03c805972b5eb706a0" TargetMode="External"/><Relationship Id="rId23" Type="http://schemas.openxmlformats.org/officeDocument/2006/relationships/hyperlink" Target="https://www.cnet.com/news/microsoft-got-game-xbox-unveiled/" TargetMode="External"/><Relationship Id="rId28" Type="http://schemas.openxmlformats.org/officeDocument/2006/relationships/hyperlink" Target="https://www.microsoft.com/en-us/legal/intellectualproperty/iplicensing/default.aspx" TargetMode="External"/><Relationship Id="rId36" Type="http://schemas.openxmlformats.org/officeDocument/2006/relationships/hyperlink" Target="https://blogs.windows.com/devices/2017/08/10/stand-behind-surface/" TargetMode="External"/><Relationship Id="rId49" Type="http://schemas.openxmlformats.org/officeDocument/2006/relationships/hyperlink" Target="https://www.idc.com/getdoc.jsp?containerId=prAP42909717" TargetMode="External"/><Relationship Id="rId57" Type="http://schemas.openxmlformats.org/officeDocument/2006/relationships/hyperlink" Target="https://www.enterpriseinnovation.net/article/demand-gaming-computers-surge-across-asia-pacific-1499737202" TargetMode="External"/><Relationship Id="rId10" Type="http://schemas.openxmlformats.org/officeDocument/2006/relationships/hyperlink" Target="https://azure.microsoft.com/en-us/overview/what-are-private-public-hybrid-clouds/" TargetMode="External"/><Relationship Id="rId19" Type="http://schemas.openxmlformats.org/officeDocument/2006/relationships/hyperlink" Target="https://www.wired.com/2015/02/smartphone-only-computer/" TargetMode="External"/><Relationship Id="rId31" Type="http://schemas.openxmlformats.org/officeDocument/2006/relationships/hyperlink" Target="https://www.theatlantic.com/technology/archive/2014/07/microsofts-ceo-sent-a-3187-word-memo-and-we-read-it-so-you-dont-have-to/374230/" TargetMode="External"/><Relationship Id="rId44" Type="http://schemas.openxmlformats.org/officeDocument/2006/relationships/hyperlink" Target="https://partner.microsoft.com/en-fi/membership/how-it-works" TargetMode="External"/><Relationship Id="rId52" Type="http://schemas.openxmlformats.org/officeDocument/2006/relationships/hyperlink" Target="https://www.computerweekly.com/news/450413335/Singapore-companies-to-be-cloud-first-in-two-years" TargetMode="External"/><Relationship Id="rId60" Type="http://schemas.openxmlformats.org/officeDocument/2006/relationships/hyperlink" Target="https://www.ft.com/content/1d525464-b282-11e7-aa26-bb002965bce8" TargetMode="External"/><Relationship Id="rId4" Type="http://schemas.openxmlformats.org/officeDocument/2006/relationships/hyperlink" Target="https://www.bloomberg.com/research/stocks/private/snapshot.asp?privcapId=21835" TargetMode="External"/><Relationship Id="rId9" Type="http://schemas.openxmlformats.org/officeDocument/2006/relationships/hyperlink" Target="https://www.microsoft.com/investor/reports/ar16/index.html" TargetMode="External"/><Relationship Id="rId14" Type="http://schemas.openxmlformats.org/officeDocument/2006/relationships/hyperlink" Target="https://www.forbes.com/sites/bobevans1/2017/11/07/the-top-5-cloud-computing-vendors-1-microsoft-2-amazon-3-ibm-4-salesforce-5-sap/" TargetMode="External"/><Relationship Id="rId22" Type="http://schemas.openxmlformats.org/officeDocument/2006/relationships/hyperlink" Target="https://www.dailymail.co.uk/sciencetech/article-4861640/Microsoft-announce-new-Surface-gear-month.html" TargetMode="External"/><Relationship Id="rId27" Type="http://schemas.openxmlformats.org/officeDocument/2006/relationships/hyperlink" Target="https://www.digitaltrends.com/computing/panos-panay-surface-book-2-fall-creators-update/" TargetMode="External"/><Relationship Id="rId30" Type="http://schemas.openxmlformats.org/officeDocument/2006/relationships/hyperlink" Target="https://www.forbes.com/sites/tonybradley/2017/10/17/the-windows-ecosystem-is-microsofts-secret-sauce/" TargetMode="External"/><Relationship Id="rId35" Type="http://schemas.openxmlformats.org/officeDocument/2006/relationships/hyperlink" Target="https://download.microsoft.com/download/B/0/D/B0D4BF87-09CE-4417-8F28-D60703D672ED/INCLUSIVE_TOOLKIT_MANUAL_FINAL.pdf" TargetMode="External"/><Relationship Id="rId43" Type="http://schemas.openxmlformats.org/officeDocument/2006/relationships/hyperlink" Target="https://news.microsoft.com/2013/07/01/microsoft-announces-surface-commercial-expansion/" TargetMode="External"/><Relationship Id="rId48" Type="http://schemas.openxmlformats.org/officeDocument/2006/relationships/hyperlink" Target="https://asia.nikkei.com/Economy/Making-the-digital-age-work-for-ASEAN" TargetMode="External"/><Relationship Id="rId56" Type="http://schemas.openxmlformats.org/officeDocument/2006/relationships/hyperlink" Target="http://www.businesstimes.com.sg/technology/personal-computer-sales-fall-for-fifth-year-in-a-row" TargetMode="External"/><Relationship Id="rId8" Type="http://schemas.openxmlformats.org/officeDocument/2006/relationships/hyperlink" Target="https://customers.microsoft.com/en-gb/story/microsoftcorporation" TargetMode="External"/><Relationship Id="rId51" Type="http://schemas.openxmlformats.org/officeDocument/2006/relationships/hyperlink" Target="https://www.computerweekly.com/news/450300895/Skills-shortage-and-poor-IT-infrastructure-hinder-tech-adoption-by-Asean-governments" TargetMode="External"/><Relationship Id="rId3" Type="http://schemas.openxmlformats.org/officeDocument/2006/relationships/hyperlink" Target="https://news.microsoft.com/download/presskits/windows/docs/PanosPanayBIO.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A116C0-7CC9-4BC8-BF60-2E7BB2263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5459</Words>
  <Characters>31118</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36504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Martinali, Sara</cp:lastModifiedBy>
  <cp:revision>2</cp:revision>
  <cp:lastPrinted>2015-03-04T20:34:00Z</cp:lastPrinted>
  <dcterms:created xsi:type="dcterms:W3CDTF">2019-02-07T18:56:00Z</dcterms:created>
  <dcterms:modified xsi:type="dcterms:W3CDTF">2019-02-07T18:56:00Z</dcterms:modified>
</cp:coreProperties>
</file>