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2A6D7835"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AC7058">
        <w:rPr>
          <w:rFonts w:ascii="Arial" w:hAnsi="Arial"/>
          <w:b/>
          <w:sz w:val="24"/>
        </w:rPr>
        <w:tab/>
      </w:r>
      <w:r w:rsidR="00AC7058">
        <w:rPr>
          <w:rFonts w:ascii="Arial" w:hAnsi="Arial"/>
          <w:b/>
          <w:sz w:val="24"/>
        </w:rPr>
        <w:tab/>
      </w:r>
      <w:r w:rsidR="00AC7058">
        <w:rPr>
          <w:rFonts w:ascii="Arial" w:hAnsi="Arial"/>
          <w:b/>
          <w:sz w:val="24"/>
        </w:rPr>
        <w:tab/>
      </w:r>
      <w:r w:rsidR="00AC7058">
        <w:rPr>
          <w:rFonts w:ascii="Arial" w:hAnsi="Arial"/>
          <w:b/>
          <w:sz w:val="24"/>
        </w:rPr>
        <w:tab/>
      </w:r>
      <w:r w:rsidR="00AC7058">
        <w:rPr>
          <w:rFonts w:ascii="Arial" w:hAnsi="Arial"/>
          <w:b/>
          <w:sz w:val="24"/>
        </w:rPr>
        <w:tab/>
        <w:t xml:space="preserve"> </w:t>
      </w:r>
      <w:r w:rsidR="00AC7058">
        <w:rPr>
          <w:rFonts w:ascii="Arial" w:hAnsi="Arial"/>
          <w:b/>
          <w:noProof/>
          <w:sz w:val="24"/>
        </w:rPr>
        <w:drawing>
          <wp:inline distT="0" distB="0" distL="0" distR="0" wp14:anchorId="1998A827" wp14:editId="23376458">
            <wp:extent cx="1304925" cy="5486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548640"/>
                    </a:xfrm>
                    <a:prstGeom prst="rect">
                      <a:avLst/>
                    </a:prstGeom>
                    <a:noFill/>
                  </pic:spPr>
                </pic:pic>
              </a:graphicData>
            </a:graphic>
          </wp:inline>
        </w:drawing>
      </w:r>
    </w:p>
    <w:p w14:paraId="61BBD9A0" w14:textId="2E828177" w:rsidR="00C02410" w:rsidRDefault="00AC7058" w:rsidP="00C02410">
      <w:pPr>
        <w:pStyle w:val="ProductNumber"/>
      </w:pPr>
      <w:r>
        <w:t>9B19M004</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231816E" w:rsidR="00013360" w:rsidRDefault="00AC7058" w:rsidP="00013360">
      <w:pPr>
        <w:pStyle w:val="CaseTitle"/>
        <w:spacing w:after="0" w:line="240" w:lineRule="auto"/>
        <w:rPr>
          <w:sz w:val="20"/>
          <w:szCs w:val="20"/>
        </w:rPr>
      </w:pPr>
      <w:r w:rsidRPr="00AC7058">
        <w:rPr>
          <w:lang w:val="en-GB"/>
        </w:rPr>
        <w:t>KAPAP ACADEMY: A HERMIT WARRIOR’S MISSION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671112D" w:rsidR="00086B26" w:rsidRPr="00287D6F" w:rsidRDefault="00AC7058" w:rsidP="00086B26">
      <w:pPr>
        <w:pStyle w:val="StyleCopyrightStatementAfter0ptBottomSinglesolidline1"/>
        <w:rPr>
          <w:lang w:val="en-GB"/>
        </w:rPr>
      </w:pPr>
      <w:r w:rsidRPr="00AC7058">
        <w:rPr>
          <w:lang w:val="en-GB"/>
        </w:rPr>
        <w:t xml:space="preserve">Sarah Lai-Yin </w:t>
      </w:r>
      <w:proofErr w:type="spellStart"/>
      <w:r w:rsidRPr="00AC7058">
        <w:rPr>
          <w:lang w:val="en-GB"/>
        </w:rPr>
        <w:t>Cheah</w:t>
      </w:r>
      <w:proofErr w:type="spellEnd"/>
      <w:r w:rsidRPr="00AC7058">
        <w:rPr>
          <w:lang w:val="en-GB"/>
        </w:rPr>
        <w:t xml:space="preserve"> and Luke </w:t>
      </w:r>
      <w:proofErr w:type="spellStart"/>
      <w:r w:rsidRPr="00AC7058">
        <w:rPr>
          <w:lang w:val="en-GB"/>
        </w:rPr>
        <w:t>Shineng</w:t>
      </w:r>
      <w:proofErr w:type="spellEnd"/>
      <w:r w:rsidRPr="00AC7058">
        <w:rPr>
          <w:lang w:val="en-GB"/>
        </w:rPr>
        <w:t xml:space="preserve"> Wu</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983B69E" w:rsidR="00751E0B" w:rsidRPr="00C02410" w:rsidRDefault="00AC7058"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sidRPr="004415A3">
        <w:rPr>
          <w:lang w:val="en-CA"/>
        </w:rPr>
        <w:t xml:space="preserve">National University of Singapore </w:t>
      </w:r>
      <w:r>
        <w:rPr>
          <w:lang w:val="en-CA"/>
        </w:rPr>
        <w:t xml:space="preserve">and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Pr>
          <w:rFonts w:cs="Arial"/>
          <w:iCs w:val="0"/>
          <w:color w:val="auto"/>
          <w:szCs w:val="16"/>
        </w:rPr>
        <w:t>Version: 2019-01-16</w:t>
      </w:r>
    </w:p>
    <w:p w14:paraId="0A2A54E4" w14:textId="77777777" w:rsidR="00751E0B" w:rsidRDefault="00751E0B" w:rsidP="00751E0B">
      <w:pPr>
        <w:pStyle w:val="StyleCopyrightStatementAfter0ptBottomSinglesolidline1"/>
        <w:rPr>
          <w:rFonts w:ascii="Times New Roman" w:hAnsi="Times New Roman"/>
          <w:sz w:val="20"/>
        </w:rPr>
      </w:pPr>
    </w:p>
    <w:p w14:paraId="6D017FEC" w14:textId="77777777" w:rsidR="00AC7058" w:rsidRPr="00F60786" w:rsidRDefault="00AC7058" w:rsidP="00751E0B">
      <w:pPr>
        <w:pStyle w:val="StyleCopyrightStatementAfter0ptBottomSinglesolidline1"/>
        <w:rPr>
          <w:rFonts w:ascii="Times New Roman" w:hAnsi="Times New Roman"/>
          <w:sz w:val="20"/>
        </w:rPr>
      </w:pPr>
    </w:p>
    <w:p w14:paraId="47B7C52C" w14:textId="77777777" w:rsidR="00AC7058" w:rsidRPr="002E1489" w:rsidRDefault="00AC7058" w:rsidP="00AC7058">
      <w:pPr>
        <w:pStyle w:val="BodyTextMain"/>
        <w:rPr>
          <w:spacing w:val="-4"/>
          <w:lang w:val="en-GB"/>
        </w:rPr>
      </w:pPr>
      <w:r w:rsidRPr="002E1489">
        <w:rPr>
          <w:spacing w:val="-4"/>
          <w:lang w:val="en-GB"/>
        </w:rPr>
        <w:t xml:space="preserve">“In the martial arts world, we have this concept called ‘Hermit Warrior’—to live frugally and then use the resources to do something more meaningful,” said </w:t>
      </w:r>
      <w:proofErr w:type="spellStart"/>
      <w:r w:rsidRPr="002E1489">
        <w:rPr>
          <w:spacing w:val="-4"/>
          <w:lang w:val="en-GB"/>
        </w:rPr>
        <w:t>Teo</w:t>
      </w:r>
      <w:proofErr w:type="spellEnd"/>
      <w:r w:rsidRPr="002E1489">
        <w:rPr>
          <w:spacing w:val="-4"/>
          <w:lang w:val="en-GB"/>
        </w:rPr>
        <w:t xml:space="preserve"> Yew </w:t>
      </w:r>
      <w:proofErr w:type="spellStart"/>
      <w:r w:rsidRPr="002E1489">
        <w:rPr>
          <w:spacing w:val="-4"/>
          <w:lang w:val="en-GB"/>
        </w:rPr>
        <w:t>Chye</w:t>
      </w:r>
      <w:proofErr w:type="spellEnd"/>
      <w:r w:rsidRPr="002E1489">
        <w:rPr>
          <w:spacing w:val="-4"/>
          <w:lang w:val="en-GB"/>
        </w:rPr>
        <w:t xml:space="preserve"> with conviction. “We live a very frugal life—we don’t own a car; we take public transport.”</w:t>
      </w:r>
      <w:r w:rsidRPr="002E1489">
        <w:rPr>
          <w:rStyle w:val="FootnoteReference"/>
          <w:spacing w:val="-4"/>
          <w:lang w:val="en-GB"/>
        </w:rPr>
        <w:t xml:space="preserve"> </w:t>
      </w:r>
      <w:r w:rsidRPr="002E1489">
        <w:rPr>
          <w:spacing w:val="-4"/>
          <w:lang w:val="en-GB"/>
        </w:rPr>
        <w:t xml:space="preserve">By “we,” </w:t>
      </w:r>
      <w:proofErr w:type="spellStart"/>
      <w:r w:rsidRPr="002E1489">
        <w:rPr>
          <w:spacing w:val="-4"/>
          <w:lang w:val="en-GB"/>
        </w:rPr>
        <w:t>Chye</w:t>
      </w:r>
      <w:proofErr w:type="spellEnd"/>
      <w:r w:rsidRPr="002E1489">
        <w:rPr>
          <w:spacing w:val="-4"/>
          <w:lang w:val="en-GB"/>
        </w:rPr>
        <w:t xml:space="preserve"> was referring to him and his apprentice-turned-business partner, Qin </w:t>
      </w:r>
      <w:proofErr w:type="spellStart"/>
      <w:r w:rsidRPr="002E1489">
        <w:rPr>
          <w:spacing w:val="-4"/>
          <w:lang w:val="en-GB"/>
        </w:rPr>
        <w:t>Yunquan</w:t>
      </w:r>
      <w:proofErr w:type="spellEnd"/>
      <w:r w:rsidRPr="002E1489">
        <w:rPr>
          <w:spacing w:val="-4"/>
          <w:lang w:val="en-GB"/>
        </w:rPr>
        <w:t>. Little information was available in Western literature about the Hermit Warrior concept.</w:t>
      </w:r>
      <w:r w:rsidRPr="002E1489">
        <w:rPr>
          <w:rStyle w:val="EndnoteReference"/>
          <w:spacing w:val="-4"/>
          <w:lang w:val="en-GB"/>
        </w:rPr>
        <w:endnoteReference w:id="1"/>
      </w:r>
      <w:r w:rsidRPr="002E1489">
        <w:rPr>
          <w:spacing w:val="-4"/>
          <w:lang w:val="en-GB"/>
        </w:rPr>
        <w:t xml:space="preserve"> Rooted in the annals of ancient martial arts pedagogy, the notion aptly described </w:t>
      </w:r>
      <w:proofErr w:type="spellStart"/>
      <w:r w:rsidRPr="002E1489">
        <w:rPr>
          <w:spacing w:val="-4"/>
          <w:lang w:val="en-GB"/>
        </w:rPr>
        <w:t>Chye’s</w:t>
      </w:r>
      <w:proofErr w:type="spellEnd"/>
      <w:r w:rsidRPr="002E1489">
        <w:rPr>
          <w:spacing w:val="-4"/>
          <w:lang w:val="en-GB"/>
        </w:rPr>
        <w:t xml:space="preserve"> personal motivations and professional mission. An equally appropriate literary analogy—and one more familiar to Western readers—for </w:t>
      </w:r>
      <w:proofErr w:type="spellStart"/>
      <w:r w:rsidRPr="002E1489">
        <w:rPr>
          <w:spacing w:val="-4"/>
          <w:lang w:val="en-GB"/>
        </w:rPr>
        <w:t>Chye</w:t>
      </w:r>
      <w:proofErr w:type="spellEnd"/>
      <w:r w:rsidRPr="002E1489">
        <w:rPr>
          <w:spacing w:val="-4"/>
          <w:lang w:val="en-GB"/>
        </w:rPr>
        <w:t xml:space="preserve"> and </w:t>
      </w:r>
      <w:proofErr w:type="spellStart"/>
      <w:r w:rsidRPr="002E1489">
        <w:rPr>
          <w:spacing w:val="-4"/>
          <w:lang w:val="en-GB"/>
        </w:rPr>
        <w:t>Yunquan’s</w:t>
      </w:r>
      <w:proofErr w:type="spellEnd"/>
      <w:r w:rsidRPr="002E1489">
        <w:rPr>
          <w:spacing w:val="-4"/>
          <w:lang w:val="en-GB"/>
        </w:rPr>
        <w:t xml:space="preserve"> business was the Robin Hood principle, which matched the concept outlined by </w:t>
      </w:r>
      <w:proofErr w:type="spellStart"/>
      <w:r w:rsidRPr="002E1489">
        <w:rPr>
          <w:spacing w:val="-4"/>
          <w:lang w:val="en-GB"/>
        </w:rPr>
        <w:t>Yunquan</w:t>
      </w:r>
      <w:proofErr w:type="spellEnd"/>
      <w:r w:rsidRPr="002E1489">
        <w:rPr>
          <w:spacing w:val="-4"/>
          <w:lang w:val="en-GB"/>
        </w:rPr>
        <w:t xml:space="preserve">. “We make money from people who can afford [it] and we subsidize people who cannot afford to pay,” </w:t>
      </w:r>
      <w:proofErr w:type="spellStart"/>
      <w:r w:rsidRPr="002E1489">
        <w:rPr>
          <w:spacing w:val="-4"/>
          <w:lang w:val="en-GB"/>
        </w:rPr>
        <w:t>Yunquan</w:t>
      </w:r>
      <w:proofErr w:type="spellEnd"/>
      <w:r w:rsidRPr="002E1489">
        <w:rPr>
          <w:spacing w:val="-4"/>
          <w:lang w:val="en-GB"/>
        </w:rPr>
        <w:t xml:space="preserve"> explained. For </w:t>
      </w:r>
      <w:proofErr w:type="spellStart"/>
      <w:r w:rsidRPr="002E1489">
        <w:rPr>
          <w:spacing w:val="-4"/>
          <w:lang w:val="en-GB"/>
        </w:rPr>
        <w:t>Chye</w:t>
      </w:r>
      <w:proofErr w:type="spellEnd"/>
      <w:r w:rsidRPr="002E1489">
        <w:rPr>
          <w:spacing w:val="-4"/>
          <w:lang w:val="en-GB"/>
        </w:rPr>
        <w:t xml:space="preserve">, being the titular Hermit Warrior culminated in founding </w:t>
      </w:r>
      <w:proofErr w:type="spellStart"/>
      <w:r w:rsidRPr="002E1489">
        <w:rPr>
          <w:spacing w:val="-4"/>
          <w:lang w:val="en-GB"/>
        </w:rPr>
        <w:t>Kapap</w:t>
      </w:r>
      <w:proofErr w:type="spellEnd"/>
      <w:r w:rsidRPr="002E1489">
        <w:rPr>
          <w:spacing w:val="-4"/>
          <w:lang w:val="en-GB"/>
        </w:rPr>
        <w:t xml:space="preserve"> Academy </w:t>
      </w:r>
      <w:proofErr w:type="spellStart"/>
      <w:r w:rsidRPr="002E1489">
        <w:rPr>
          <w:spacing w:val="-4"/>
          <w:lang w:val="en-GB"/>
        </w:rPr>
        <w:t>Pte.</w:t>
      </w:r>
      <w:proofErr w:type="spellEnd"/>
      <w:r w:rsidRPr="002E1489">
        <w:rPr>
          <w:spacing w:val="-4"/>
          <w:lang w:val="en-GB"/>
        </w:rPr>
        <w:t xml:space="preserve"> Ltd. (</w:t>
      </w:r>
      <w:proofErr w:type="spellStart"/>
      <w:r w:rsidRPr="002E1489">
        <w:rPr>
          <w:spacing w:val="-4"/>
          <w:lang w:val="en-GB"/>
        </w:rPr>
        <w:t>Kapap</w:t>
      </w:r>
      <w:proofErr w:type="spellEnd"/>
      <w:r w:rsidRPr="002E1489">
        <w:rPr>
          <w:spacing w:val="-4"/>
          <w:lang w:val="en-GB"/>
        </w:rPr>
        <w:t xml:space="preserve"> Academy) in 2007. For over a decade, </w:t>
      </w:r>
      <w:proofErr w:type="spellStart"/>
      <w:r w:rsidRPr="002E1489">
        <w:rPr>
          <w:spacing w:val="-4"/>
          <w:lang w:val="en-GB"/>
        </w:rPr>
        <w:t>Kapap</w:t>
      </w:r>
      <w:proofErr w:type="spellEnd"/>
      <w:r w:rsidRPr="002E1489">
        <w:rPr>
          <w:spacing w:val="-4"/>
          <w:lang w:val="en-GB"/>
        </w:rPr>
        <w:t xml:space="preserve"> Academy had been hailed as “the top realistic </w:t>
      </w:r>
      <w:proofErr w:type="spellStart"/>
      <w:r w:rsidRPr="002E1489">
        <w:rPr>
          <w:spacing w:val="-4"/>
          <w:lang w:val="en-GB"/>
        </w:rPr>
        <w:t>self-defense</w:t>
      </w:r>
      <w:proofErr w:type="spellEnd"/>
      <w:r w:rsidRPr="002E1489">
        <w:rPr>
          <w:spacing w:val="-4"/>
          <w:lang w:val="en-GB"/>
        </w:rPr>
        <w:t xml:space="preserve"> academy in Singapore,” with a clientele of “over 140 companies and 90 schools.”</w:t>
      </w:r>
    </w:p>
    <w:p w14:paraId="701415B4" w14:textId="77777777" w:rsidR="00AC7058" w:rsidRPr="00DB6FFC" w:rsidRDefault="00AC7058" w:rsidP="00AC7058">
      <w:pPr>
        <w:pStyle w:val="BodyTextMain"/>
        <w:rPr>
          <w:lang w:val="en-GB"/>
        </w:rPr>
      </w:pPr>
    </w:p>
    <w:p w14:paraId="4D9189BC" w14:textId="77777777" w:rsidR="00AC7058" w:rsidRDefault="00AC7058" w:rsidP="00AC7058">
      <w:pPr>
        <w:pStyle w:val="BodyTextMain"/>
        <w:rPr>
          <w:spacing w:val="-2"/>
          <w:lang w:val="en-GB"/>
        </w:rPr>
      </w:pPr>
      <w:r>
        <w:rPr>
          <w:spacing w:val="-2"/>
          <w:lang w:val="en-GB"/>
        </w:rPr>
        <w:t>On</w:t>
      </w:r>
      <w:r w:rsidRPr="00DB6FFC">
        <w:rPr>
          <w:spacing w:val="-2"/>
          <w:lang w:val="en-GB"/>
        </w:rPr>
        <w:t xml:space="preserve"> a damp Tuesday afternoon</w:t>
      </w:r>
      <w:r>
        <w:rPr>
          <w:spacing w:val="-2"/>
          <w:lang w:val="en-GB"/>
        </w:rPr>
        <w:t>,</w:t>
      </w:r>
      <w:r w:rsidRPr="00DB6FFC">
        <w:rPr>
          <w:spacing w:val="-2"/>
          <w:lang w:val="en-GB"/>
        </w:rPr>
        <w:t xml:space="preserve"> April 17, 2018</w:t>
      </w:r>
      <w:r>
        <w:rPr>
          <w:spacing w:val="-2"/>
          <w:lang w:val="en-GB"/>
        </w:rPr>
        <w:t>,</w:t>
      </w:r>
      <w:r w:rsidRPr="00DB6FFC">
        <w:rPr>
          <w:spacing w:val="-2"/>
          <w:lang w:val="en-GB"/>
        </w:rPr>
        <w:t xml:space="preserve"> </w:t>
      </w:r>
      <w:proofErr w:type="spellStart"/>
      <w:r>
        <w:rPr>
          <w:spacing w:val="-2"/>
          <w:lang w:val="en-GB"/>
        </w:rPr>
        <w:t>Chye</w:t>
      </w:r>
      <w:proofErr w:type="spellEnd"/>
      <w:r w:rsidRPr="00DB6FFC">
        <w:rPr>
          <w:spacing w:val="-2"/>
          <w:lang w:val="en-GB"/>
        </w:rPr>
        <w:t xml:space="preserve"> and </w:t>
      </w:r>
      <w:proofErr w:type="spellStart"/>
      <w:r>
        <w:rPr>
          <w:spacing w:val="-2"/>
          <w:lang w:val="en-GB"/>
        </w:rPr>
        <w:t>Yunquan</w:t>
      </w:r>
      <w:proofErr w:type="spellEnd"/>
      <w:r w:rsidRPr="00DB6FFC">
        <w:rPr>
          <w:spacing w:val="-2"/>
          <w:lang w:val="en-GB"/>
        </w:rPr>
        <w:t xml:space="preserve"> were nestled in </w:t>
      </w:r>
      <w:proofErr w:type="spellStart"/>
      <w:r w:rsidRPr="00DB6FFC">
        <w:rPr>
          <w:spacing w:val="-2"/>
          <w:lang w:val="en-GB"/>
        </w:rPr>
        <w:t>Kapap</w:t>
      </w:r>
      <w:proofErr w:type="spellEnd"/>
      <w:r w:rsidRPr="00DB6FFC">
        <w:rPr>
          <w:spacing w:val="-2"/>
          <w:lang w:val="en-GB"/>
        </w:rPr>
        <w:t xml:space="preserve"> Academy’s Robinson Square studio in the heart of Singapore’s central business district. They were deep in discussion contemplating their next moves. </w:t>
      </w:r>
      <w:r>
        <w:rPr>
          <w:spacing w:val="-2"/>
          <w:lang w:val="en-GB"/>
        </w:rPr>
        <w:t>F</w:t>
      </w:r>
      <w:r w:rsidRPr="00DB6FFC">
        <w:rPr>
          <w:spacing w:val="-2"/>
          <w:lang w:val="en-GB"/>
        </w:rPr>
        <w:t xml:space="preserve">or over a decade, </w:t>
      </w:r>
      <w:proofErr w:type="spellStart"/>
      <w:r w:rsidRPr="00DB6FFC">
        <w:rPr>
          <w:spacing w:val="-2"/>
          <w:lang w:val="en-GB"/>
        </w:rPr>
        <w:t>Kapap</w:t>
      </w:r>
      <w:proofErr w:type="spellEnd"/>
      <w:r w:rsidRPr="00DB6FFC">
        <w:rPr>
          <w:spacing w:val="-2"/>
          <w:lang w:val="en-GB"/>
        </w:rPr>
        <w:t xml:space="preserve"> Academy </w:t>
      </w:r>
      <w:r>
        <w:rPr>
          <w:spacing w:val="-2"/>
          <w:lang w:val="en-GB"/>
        </w:rPr>
        <w:t xml:space="preserve">had </w:t>
      </w:r>
      <w:r w:rsidRPr="00DB6FFC">
        <w:rPr>
          <w:spacing w:val="-2"/>
          <w:lang w:val="en-GB"/>
        </w:rPr>
        <w:t>trained thousands of people from all walks of life with its brand of self-defen</w:t>
      </w:r>
      <w:r>
        <w:rPr>
          <w:spacing w:val="-2"/>
          <w:lang w:val="en-GB"/>
        </w:rPr>
        <w:t>c</w:t>
      </w:r>
      <w:r w:rsidRPr="00DB6FFC">
        <w:rPr>
          <w:spacing w:val="-2"/>
          <w:lang w:val="en-GB"/>
        </w:rPr>
        <w:t>e</w:t>
      </w:r>
      <w:r>
        <w:rPr>
          <w:spacing w:val="-2"/>
          <w:lang w:val="en-GB"/>
        </w:rPr>
        <w:t>,</w:t>
      </w:r>
      <w:r w:rsidRPr="00DB6FFC">
        <w:rPr>
          <w:spacing w:val="-2"/>
          <w:lang w:val="en-GB"/>
        </w:rPr>
        <w:t xml:space="preserve"> known as Modern Street </w:t>
      </w:r>
      <w:proofErr w:type="spellStart"/>
      <w:r w:rsidRPr="00DB6FFC">
        <w:rPr>
          <w:spacing w:val="-2"/>
          <w:lang w:val="en-GB"/>
        </w:rPr>
        <w:t>Combatives</w:t>
      </w:r>
      <w:proofErr w:type="spellEnd"/>
      <w:r>
        <w:rPr>
          <w:spacing w:val="-2"/>
          <w:lang w:val="en-GB"/>
        </w:rPr>
        <w:t>.</w:t>
      </w:r>
      <w:r>
        <w:rPr>
          <w:rStyle w:val="EndnoteReference"/>
          <w:spacing w:val="-2"/>
          <w:lang w:val="en-GB"/>
        </w:rPr>
        <w:endnoteReference w:id="2"/>
      </w:r>
      <w:r w:rsidRPr="00DB6FFC">
        <w:rPr>
          <w:spacing w:val="-2"/>
          <w:lang w:val="en-GB"/>
        </w:rPr>
        <w:t xml:space="preserve"> </w:t>
      </w:r>
      <w:r>
        <w:rPr>
          <w:spacing w:val="-2"/>
          <w:lang w:val="en-GB"/>
        </w:rPr>
        <w:t xml:space="preserve">And yet, </w:t>
      </w:r>
      <w:proofErr w:type="spellStart"/>
      <w:r>
        <w:rPr>
          <w:spacing w:val="-2"/>
          <w:lang w:val="en-GB"/>
        </w:rPr>
        <w:t>Chye</w:t>
      </w:r>
      <w:proofErr w:type="spellEnd"/>
      <w:r w:rsidRPr="00DB6FFC">
        <w:rPr>
          <w:spacing w:val="-2"/>
          <w:lang w:val="en-GB"/>
        </w:rPr>
        <w:t xml:space="preserve"> and </w:t>
      </w:r>
      <w:proofErr w:type="spellStart"/>
      <w:r>
        <w:rPr>
          <w:spacing w:val="-2"/>
          <w:lang w:val="en-GB"/>
        </w:rPr>
        <w:t>Yunquan</w:t>
      </w:r>
      <w:proofErr w:type="spellEnd"/>
      <w:r w:rsidRPr="00DB6FFC">
        <w:rPr>
          <w:spacing w:val="-2"/>
          <w:lang w:val="en-GB"/>
        </w:rPr>
        <w:t xml:space="preserve"> were only just beginning to achieve </w:t>
      </w:r>
      <w:r>
        <w:rPr>
          <w:spacing w:val="-2"/>
          <w:lang w:val="en-GB"/>
        </w:rPr>
        <w:t>their</w:t>
      </w:r>
      <w:r w:rsidRPr="00DB6FFC">
        <w:rPr>
          <w:spacing w:val="-2"/>
          <w:lang w:val="en-GB"/>
        </w:rPr>
        <w:t xml:space="preserve"> mission on a global scale. Not resting on their laurels, </w:t>
      </w:r>
      <w:proofErr w:type="spellStart"/>
      <w:r>
        <w:rPr>
          <w:spacing w:val="-2"/>
          <w:lang w:val="en-GB"/>
        </w:rPr>
        <w:t>Chye</w:t>
      </w:r>
      <w:proofErr w:type="spellEnd"/>
      <w:r w:rsidRPr="00DB6FFC">
        <w:rPr>
          <w:spacing w:val="-2"/>
          <w:lang w:val="en-GB"/>
        </w:rPr>
        <w:t xml:space="preserve"> and </w:t>
      </w:r>
      <w:proofErr w:type="spellStart"/>
      <w:r>
        <w:rPr>
          <w:spacing w:val="-2"/>
          <w:lang w:val="en-GB"/>
        </w:rPr>
        <w:t>Yunquan</w:t>
      </w:r>
      <w:proofErr w:type="spellEnd"/>
      <w:r w:rsidRPr="00DB6FFC">
        <w:rPr>
          <w:spacing w:val="-2"/>
          <w:lang w:val="en-GB"/>
        </w:rPr>
        <w:t xml:space="preserve"> were determined </w:t>
      </w:r>
      <w:r>
        <w:rPr>
          <w:spacing w:val="-2"/>
          <w:lang w:val="en-GB"/>
        </w:rPr>
        <w:t>to ensure that</w:t>
      </w:r>
      <w:r w:rsidRPr="00DB6FFC">
        <w:rPr>
          <w:spacing w:val="-2"/>
          <w:lang w:val="en-GB"/>
        </w:rPr>
        <w:t xml:space="preserve"> </w:t>
      </w:r>
      <w:proofErr w:type="spellStart"/>
      <w:r w:rsidRPr="00DB6FFC">
        <w:rPr>
          <w:spacing w:val="-2"/>
          <w:lang w:val="en-GB"/>
        </w:rPr>
        <w:t>Kapap</w:t>
      </w:r>
      <w:proofErr w:type="spellEnd"/>
      <w:r w:rsidRPr="00DB6FFC">
        <w:rPr>
          <w:spacing w:val="-2"/>
          <w:lang w:val="en-GB"/>
        </w:rPr>
        <w:t xml:space="preserve"> Academy’s social mission </w:t>
      </w:r>
      <w:r>
        <w:rPr>
          <w:spacing w:val="-2"/>
          <w:lang w:val="en-GB"/>
        </w:rPr>
        <w:t>would</w:t>
      </w:r>
      <w:r w:rsidRPr="00DB6FFC">
        <w:rPr>
          <w:spacing w:val="-2"/>
          <w:lang w:val="en-GB"/>
        </w:rPr>
        <w:t xml:space="preserve"> proliferate internationally. This posed a number of challenges</w:t>
      </w:r>
      <w:r>
        <w:rPr>
          <w:spacing w:val="-2"/>
          <w:lang w:val="en-GB"/>
        </w:rPr>
        <w:t>, the most difficult being</w:t>
      </w:r>
      <w:r w:rsidRPr="00DB6FFC">
        <w:rPr>
          <w:spacing w:val="-2"/>
          <w:lang w:val="en-GB"/>
        </w:rPr>
        <w:t xml:space="preserve"> how t</w:t>
      </w:r>
      <w:r>
        <w:rPr>
          <w:spacing w:val="-2"/>
          <w:lang w:val="en-GB"/>
        </w:rPr>
        <w:t>o</w:t>
      </w:r>
      <w:r w:rsidRPr="00DB6FFC">
        <w:rPr>
          <w:spacing w:val="-2"/>
          <w:lang w:val="en-GB"/>
        </w:rPr>
        <w:t xml:space="preserve"> enter new markets</w:t>
      </w:r>
      <w:r>
        <w:rPr>
          <w:spacing w:val="-2"/>
          <w:lang w:val="en-GB"/>
        </w:rPr>
        <w:t xml:space="preserve">. </w:t>
      </w:r>
    </w:p>
    <w:p w14:paraId="635DC823" w14:textId="77777777" w:rsidR="00AC7058" w:rsidRDefault="00AC7058" w:rsidP="00AC7058">
      <w:pPr>
        <w:pStyle w:val="BodyTextMain"/>
        <w:rPr>
          <w:spacing w:val="-2"/>
          <w:lang w:val="en-GB"/>
        </w:rPr>
      </w:pPr>
    </w:p>
    <w:p w14:paraId="1FD3D490" w14:textId="77777777" w:rsidR="00AC7058" w:rsidRPr="00DB6FFC" w:rsidRDefault="00AC7058" w:rsidP="00AC7058">
      <w:pPr>
        <w:pStyle w:val="BodyTextMain"/>
        <w:rPr>
          <w:spacing w:val="-2"/>
          <w:lang w:val="en-GB"/>
        </w:rPr>
      </w:pPr>
      <w:r>
        <w:rPr>
          <w:spacing w:val="-2"/>
          <w:lang w:val="en-GB"/>
        </w:rPr>
        <w:t>T</w:t>
      </w:r>
      <w:r w:rsidRPr="00DB6FFC">
        <w:rPr>
          <w:spacing w:val="-2"/>
          <w:lang w:val="en-GB"/>
        </w:rPr>
        <w:t>he</w:t>
      </w:r>
      <w:r>
        <w:rPr>
          <w:spacing w:val="-2"/>
          <w:lang w:val="en-GB"/>
        </w:rPr>
        <w:t xml:space="preserve"> partners</w:t>
      </w:r>
      <w:r w:rsidRPr="00DB6FFC">
        <w:rPr>
          <w:spacing w:val="-2"/>
          <w:lang w:val="en-GB"/>
        </w:rPr>
        <w:t xml:space="preserve"> </w:t>
      </w:r>
      <w:r>
        <w:rPr>
          <w:spacing w:val="-2"/>
          <w:lang w:val="en-GB"/>
        </w:rPr>
        <w:t xml:space="preserve">debated the benefits of </w:t>
      </w:r>
      <w:r w:rsidRPr="00DB6FFC">
        <w:rPr>
          <w:spacing w:val="-2"/>
          <w:lang w:val="en-GB"/>
        </w:rPr>
        <w:t>adopt</w:t>
      </w:r>
      <w:r>
        <w:rPr>
          <w:spacing w:val="-2"/>
          <w:lang w:val="en-GB"/>
        </w:rPr>
        <w:t>ing</w:t>
      </w:r>
      <w:r w:rsidRPr="00DB6FFC">
        <w:rPr>
          <w:spacing w:val="-2"/>
          <w:lang w:val="en-GB"/>
        </w:rPr>
        <w:t xml:space="preserve"> </w:t>
      </w:r>
      <w:r>
        <w:rPr>
          <w:spacing w:val="-2"/>
          <w:lang w:val="en-GB"/>
        </w:rPr>
        <w:t xml:space="preserve">either </w:t>
      </w:r>
      <w:r w:rsidRPr="00DB6FFC">
        <w:rPr>
          <w:spacing w:val="-2"/>
          <w:lang w:val="en-GB"/>
        </w:rPr>
        <w:t xml:space="preserve">a licensing model or a franchise arrangement. Both </w:t>
      </w:r>
      <w:r>
        <w:rPr>
          <w:spacing w:val="-2"/>
          <w:lang w:val="en-GB"/>
        </w:rPr>
        <w:t xml:space="preserve">options </w:t>
      </w:r>
      <w:r w:rsidRPr="00DB6FFC">
        <w:rPr>
          <w:spacing w:val="-2"/>
          <w:lang w:val="en-GB"/>
        </w:rPr>
        <w:t xml:space="preserve">had their advantages and </w:t>
      </w:r>
      <w:r>
        <w:rPr>
          <w:spacing w:val="-2"/>
          <w:lang w:val="en-GB"/>
        </w:rPr>
        <w:t>drawbacks</w:t>
      </w:r>
      <w:r w:rsidRPr="00DB6FFC">
        <w:rPr>
          <w:spacing w:val="-2"/>
          <w:lang w:val="en-GB"/>
        </w:rPr>
        <w:t xml:space="preserve">. Adopting a licensing model would allow </w:t>
      </w:r>
      <w:proofErr w:type="spellStart"/>
      <w:r w:rsidRPr="00DB6FFC">
        <w:rPr>
          <w:spacing w:val="-2"/>
          <w:lang w:val="en-GB"/>
        </w:rPr>
        <w:t>Kapap</w:t>
      </w:r>
      <w:proofErr w:type="spellEnd"/>
      <w:r w:rsidRPr="00DB6FFC">
        <w:rPr>
          <w:spacing w:val="-2"/>
          <w:lang w:val="en-GB"/>
        </w:rPr>
        <w:t xml:space="preserve"> Academy to keep costs low</w:t>
      </w:r>
      <w:r>
        <w:rPr>
          <w:spacing w:val="-2"/>
          <w:lang w:val="en-GB"/>
        </w:rPr>
        <w:t xml:space="preserve"> and to reach customers without</w:t>
      </w:r>
      <w:r w:rsidRPr="00DB6FFC">
        <w:rPr>
          <w:spacing w:val="-2"/>
          <w:lang w:val="en-GB"/>
        </w:rPr>
        <w:t xml:space="preserve"> high set</w:t>
      </w:r>
      <w:r>
        <w:rPr>
          <w:spacing w:val="-2"/>
          <w:lang w:val="en-GB"/>
        </w:rPr>
        <w:t>-</w:t>
      </w:r>
      <w:r w:rsidRPr="00DB6FFC">
        <w:rPr>
          <w:spacing w:val="-2"/>
          <w:lang w:val="en-GB"/>
        </w:rPr>
        <w:t xml:space="preserve">up </w:t>
      </w:r>
      <w:r>
        <w:rPr>
          <w:spacing w:val="-2"/>
          <w:lang w:val="en-GB"/>
        </w:rPr>
        <w:t xml:space="preserve">or marketing </w:t>
      </w:r>
      <w:r w:rsidRPr="00DB6FFC">
        <w:rPr>
          <w:spacing w:val="-2"/>
          <w:lang w:val="en-GB"/>
        </w:rPr>
        <w:t>cost</w:t>
      </w:r>
      <w:r>
        <w:rPr>
          <w:spacing w:val="-2"/>
          <w:lang w:val="en-GB"/>
        </w:rPr>
        <w:t>s</w:t>
      </w:r>
      <w:r w:rsidRPr="00DB6FFC">
        <w:rPr>
          <w:spacing w:val="-2"/>
          <w:lang w:val="en-GB"/>
        </w:rPr>
        <w:t>. However, licensing was a piecemeal approach</w:t>
      </w:r>
      <w:r>
        <w:rPr>
          <w:spacing w:val="-2"/>
          <w:lang w:val="en-GB"/>
        </w:rPr>
        <w:t>,</w:t>
      </w:r>
      <w:r w:rsidRPr="00DB6FFC">
        <w:rPr>
          <w:spacing w:val="-2"/>
          <w:lang w:val="en-GB"/>
        </w:rPr>
        <w:t xml:space="preserve"> where expansion would be </w:t>
      </w:r>
      <w:r>
        <w:rPr>
          <w:spacing w:val="-2"/>
          <w:lang w:val="en-GB"/>
        </w:rPr>
        <w:t>slow</w:t>
      </w:r>
      <w:r w:rsidRPr="00DB6FFC">
        <w:rPr>
          <w:spacing w:val="-2"/>
          <w:lang w:val="en-GB"/>
        </w:rPr>
        <w:t xml:space="preserve"> and quality control issues</w:t>
      </w:r>
      <w:r>
        <w:rPr>
          <w:spacing w:val="-2"/>
          <w:lang w:val="en-GB"/>
        </w:rPr>
        <w:t xml:space="preserve"> could potentially arise</w:t>
      </w:r>
      <w:r w:rsidRPr="00DB6FFC">
        <w:rPr>
          <w:spacing w:val="-2"/>
          <w:lang w:val="en-GB"/>
        </w:rPr>
        <w:t>. On the other hand, franchising meant that</w:t>
      </w:r>
      <w:r>
        <w:rPr>
          <w:spacing w:val="-2"/>
          <w:lang w:val="en-GB"/>
        </w:rPr>
        <w:t xml:space="preserve"> </w:t>
      </w:r>
      <w:proofErr w:type="spellStart"/>
      <w:r>
        <w:rPr>
          <w:spacing w:val="-2"/>
          <w:lang w:val="en-GB"/>
        </w:rPr>
        <w:t>Kapap</w:t>
      </w:r>
      <w:proofErr w:type="spellEnd"/>
      <w:r>
        <w:rPr>
          <w:spacing w:val="-2"/>
          <w:lang w:val="en-GB"/>
        </w:rPr>
        <w:t xml:space="preserve"> Academy,</w:t>
      </w:r>
      <w:r w:rsidRPr="00DB6FFC">
        <w:rPr>
          <w:spacing w:val="-2"/>
          <w:lang w:val="en-GB"/>
        </w:rPr>
        <w:t xml:space="preserve"> as the franchisor, would have more control over the overseas operations in order to better ensure training quality. However, it would also be a much </w:t>
      </w:r>
      <w:r>
        <w:rPr>
          <w:spacing w:val="-2"/>
          <w:lang w:val="en-GB"/>
        </w:rPr>
        <w:t xml:space="preserve">more </w:t>
      </w:r>
      <w:r w:rsidRPr="00DB6FFC">
        <w:rPr>
          <w:spacing w:val="-2"/>
          <w:lang w:val="en-GB"/>
        </w:rPr>
        <w:t>costl</w:t>
      </w:r>
      <w:r>
        <w:rPr>
          <w:spacing w:val="-2"/>
          <w:lang w:val="en-GB"/>
        </w:rPr>
        <w:t>y</w:t>
      </w:r>
      <w:r w:rsidRPr="00DB6FFC">
        <w:rPr>
          <w:spacing w:val="-2"/>
          <w:lang w:val="en-GB"/>
        </w:rPr>
        <w:t xml:space="preserve"> endeavo</w:t>
      </w:r>
      <w:r>
        <w:rPr>
          <w:spacing w:val="-2"/>
          <w:lang w:val="en-GB"/>
        </w:rPr>
        <w:t>u</w:t>
      </w:r>
      <w:r w:rsidRPr="00DB6FFC">
        <w:rPr>
          <w:spacing w:val="-2"/>
          <w:lang w:val="en-GB"/>
        </w:rPr>
        <w:t>r</w:t>
      </w:r>
      <w:r>
        <w:rPr>
          <w:spacing w:val="-2"/>
          <w:lang w:val="en-GB"/>
        </w:rPr>
        <w:t>. T</w:t>
      </w:r>
      <w:r w:rsidRPr="00DB6FFC">
        <w:rPr>
          <w:spacing w:val="-2"/>
          <w:lang w:val="en-GB"/>
        </w:rPr>
        <w:t xml:space="preserve">he economic support </w:t>
      </w:r>
      <w:r>
        <w:rPr>
          <w:spacing w:val="-2"/>
          <w:lang w:val="en-GB"/>
        </w:rPr>
        <w:t>required by</w:t>
      </w:r>
      <w:r w:rsidRPr="00DB6FFC">
        <w:rPr>
          <w:spacing w:val="-2"/>
          <w:lang w:val="en-GB"/>
        </w:rPr>
        <w:t xml:space="preserve"> franchisee</w:t>
      </w:r>
      <w:r>
        <w:rPr>
          <w:spacing w:val="-2"/>
          <w:lang w:val="en-GB"/>
        </w:rPr>
        <w:t>s</w:t>
      </w:r>
      <w:r w:rsidRPr="00DB6FFC">
        <w:rPr>
          <w:spacing w:val="-2"/>
          <w:lang w:val="en-GB"/>
        </w:rPr>
        <w:t xml:space="preserve"> and </w:t>
      </w:r>
      <w:r>
        <w:rPr>
          <w:spacing w:val="-2"/>
          <w:lang w:val="en-GB"/>
        </w:rPr>
        <w:t xml:space="preserve">the </w:t>
      </w:r>
      <w:r w:rsidRPr="00DB6FFC">
        <w:rPr>
          <w:spacing w:val="-2"/>
          <w:lang w:val="en-GB"/>
        </w:rPr>
        <w:t xml:space="preserve">investment </w:t>
      </w:r>
      <w:r>
        <w:rPr>
          <w:spacing w:val="-2"/>
          <w:lang w:val="en-GB"/>
        </w:rPr>
        <w:t>involved in</w:t>
      </w:r>
      <w:r w:rsidRPr="00DB6FFC">
        <w:rPr>
          <w:spacing w:val="-2"/>
          <w:lang w:val="en-GB"/>
        </w:rPr>
        <w:t xml:space="preserve"> manag</w:t>
      </w:r>
      <w:r>
        <w:rPr>
          <w:spacing w:val="-2"/>
          <w:lang w:val="en-GB"/>
        </w:rPr>
        <w:t>ing</w:t>
      </w:r>
      <w:r w:rsidRPr="00DB6FFC">
        <w:rPr>
          <w:spacing w:val="-2"/>
          <w:lang w:val="en-GB"/>
        </w:rPr>
        <w:t xml:space="preserve"> operations</w:t>
      </w:r>
      <w:r>
        <w:rPr>
          <w:spacing w:val="-2"/>
          <w:lang w:val="en-GB"/>
        </w:rPr>
        <w:t xml:space="preserve"> were both substantial</w:t>
      </w:r>
      <w:r w:rsidRPr="00DB6FFC">
        <w:rPr>
          <w:spacing w:val="-2"/>
          <w:lang w:val="en-GB"/>
        </w:rPr>
        <w:t xml:space="preserve">. As the afternoon passed, this dilemma </w:t>
      </w:r>
      <w:r>
        <w:rPr>
          <w:spacing w:val="-2"/>
          <w:lang w:val="en-GB"/>
        </w:rPr>
        <w:t xml:space="preserve">continued to </w:t>
      </w:r>
      <w:r w:rsidRPr="00DB6FFC">
        <w:rPr>
          <w:spacing w:val="-2"/>
          <w:lang w:val="en-GB"/>
        </w:rPr>
        <w:t>w</w:t>
      </w:r>
      <w:r>
        <w:rPr>
          <w:spacing w:val="-2"/>
          <w:lang w:val="en-GB"/>
        </w:rPr>
        <w:t>orry the two founders as they wondered</w:t>
      </w:r>
      <w:r w:rsidRPr="00DB6FFC">
        <w:rPr>
          <w:spacing w:val="-2"/>
          <w:lang w:val="en-GB"/>
        </w:rPr>
        <w:t xml:space="preserve"> what </w:t>
      </w:r>
      <w:r>
        <w:rPr>
          <w:spacing w:val="-2"/>
          <w:lang w:val="en-GB"/>
        </w:rPr>
        <w:t>their</w:t>
      </w:r>
      <w:r w:rsidRPr="00DB6FFC">
        <w:rPr>
          <w:spacing w:val="-2"/>
          <w:lang w:val="en-GB"/>
        </w:rPr>
        <w:t xml:space="preserve"> next step </w:t>
      </w:r>
      <w:r>
        <w:rPr>
          <w:spacing w:val="-2"/>
          <w:lang w:val="en-GB"/>
        </w:rPr>
        <w:t>should be.</w:t>
      </w:r>
    </w:p>
    <w:p w14:paraId="1C8E56BB" w14:textId="77777777" w:rsidR="00AC7058" w:rsidRPr="00DB6FFC" w:rsidRDefault="00AC7058" w:rsidP="00AC7058">
      <w:pPr>
        <w:pStyle w:val="BodyTextMain"/>
        <w:rPr>
          <w:lang w:val="en-GB"/>
        </w:rPr>
      </w:pPr>
    </w:p>
    <w:p w14:paraId="1BA2032D" w14:textId="77777777" w:rsidR="00AC7058" w:rsidRPr="00DB6FFC" w:rsidRDefault="00AC7058" w:rsidP="00AC7058">
      <w:pPr>
        <w:pStyle w:val="BodyTextMain"/>
        <w:rPr>
          <w:lang w:val="en-GB"/>
        </w:rPr>
      </w:pPr>
    </w:p>
    <w:p w14:paraId="31609483" w14:textId="77777777" w:rsidR="00AC7058" w:rsidRPr="00DB6FFC" w:rsidRDefault="00AC7058" w:rsidP="00AC7058">
      <w:pPr>
        <w:pStyle w:val="Casehead1"/>
        <w:keepNext/>
        <w:rPr>
          <w:lang w:val="en-GB"/>
        </w:rPr>
      </w:pPr>
      <w:r w:rsidRPr="00DB6FFC">
        <w:rPr>
          <w:lang w:val="en-GB"/>
        </w:rPr>
        <w:lastRenderedPageBreak/>
        <w:t>THE HERMIT WARRIOR: MASTER TEO YEW CHYE</w:t>
      </w:r>
    </w:p>
    <w:p w14:paraId="612E4426" w14:textId="77777777" w:rsidR="00AC7058" w:rsidRPr="00DB6FFC" w:rsidRDefault="00AC7058" w:rsidP="00AC7058">
      <w:pPr>
        <w:pStyle w:val="BodyTextMain"/>
        <w:keepNext/>
        <w:rPr>
          <w:lang w:val="en-GB"/>
        </w:rPr>
      </w:pPr>
    </w:p>
    <w:p w14:paraId="46F9487C" w14:textId="77777777" w:rsidR="00AC7058" w:rsidRPr="00DB6FFC" w:rsidRDefault="00AC7058" w:rsidP="00AC7058">
      <w:pPr>
        <w:pStyle w:val="BodyTextMain"/>
        <w:keepNext/>
        <w:rPr>
          <w:lang w:val="en-GB"/>
        </w:rPr>
      </w:pPr>
      <w:r w:rsidRPr="00DB6FFC">
        <w:rPr>
          <w:lang w:val="en-GB"/>
        </w:rPr>
        <w:t xml:space="preserve">As the self-professed Hermit Warrior, </w:t>
      </w:r>
      <w:proofErr w:type="spellStart"/>
      <w:r>
        <w:rPr>
          <w:lang w:val="en-GB"/>
        </w:rPr>
        <w:t>Chye</w:t>
      </w:r>
      <w:proofErr w:type="spellEnd"/>
      <w:r w:rsidRPr="00DB6FFC">
        <w:rPr>
          <w:lang w:val="en-GB"/>
        </w:rPr>
        <w:t xml:space="preserve"> made it his life’s mission to equip </w:t>
      </w:r>
      <w:r>
        <w:rPr>
          <w:lang w:val="en-GB"/>
        </w:rPr>
        <w:t>everyday</w:t>
      </w:r>
      <w:r w:rsidRPr="00DB6FFC">
        <w:rPr>
          <w:lang w:val="en-GB"/>
        </w:rPr>
        <w:t xml:space="preserve"> people with the necessary skills to sense, keep at bay, and protect themselves from </w:t>
      </w:r>
      <w:r>
        <w:rPr>
          <w:lang w:val="en-GB"/>
        </w:rPr>
        <w:t>danger,</w:t>
      </w:r>
      <w:r w:rsidRPr="00DB6FFC">
        <w:rPr>
          <w:lang w:val="en-GB"/>
        </w:rPr>
        <w:t xml:space="preserve"> if </w:t>
      </w:r>
      <w:r>
        <w:rPr>
          <w:lang w:val="en-GB"/>
        </w:rPr>
        <w:t xml:space="preserve">ever </w:t>
      </w:r>
      <w:r w:rsidRPr="00DB6FFC">
        <w:rPr>
          <w:lang w:val="en-GB"/>
        </w:rPr>
        <w:t>called upon</w:t>
      </w:r>
      <w:r>
        <w:rPr>
          <w:lang w:val="en-GB"/>
        </w:rPr>
        <w:t xml:space="preserve"> to do so</w:t>
      </w:r>
      <w:r w:rsidRPr="00DB6FFC">
        <w:rPr>
          <w:lang w:val="en-GB"/>
        </w:rPr>
        <w:t xml:space="preserve">. </w:t>
      </w:r>
      <w:proofErr w:type="spellStart"/>
      <w:r>
        <w:rPr>
          <w:lang w:val="en-GB"/>
        </w:rPr>
        <w:t>Chye’s</w:t>
      </w:r>
      <w:proofErr w:type="spellEnd"/>
      <w:r w:rsidRPr="00DB6FFC">
        <w:rPr>
          <w:lang w:val="en-GB"/>
        </w:rPr>
        <w:t xml:space="preserve"> mission mirrored that of </w:t>
      </w:r>
      <w:proofErr w:type="spellStart"/>
      <w:r w:rsidRPr="00DB6FFC">
        <w:rPr>
          <w:lang w:val="en-GB"/>
        </w:rPr>
        <w:t>Kapap</w:t>
      </w:r>
      <w:proofErr w:type="spellEnd"/>
      <w:r w:rsidRPr="00DB6FFC">
        <w:rPr>
          <w:lang w:val="en-GB"/>
        </w:rPr>
        <w:t xml:space="preserve"> Academy: </w:t>
      </w:r>
      <w:r>
        <w:rPr>
          <w:lang w:val="en-GB"/>
        </w:rPr>
        <w:t>to e</w:t>
      </w:r>
      <w:r w:rsidRPr="00DB6FFC">
        <w:rPr>
          <w:lang w:val="en-GB"/>
        </w:rPr>
        <w:t xml:space="preserve">mpower ordinary </w:t>
      </w:r>
      <w:r>
        <w:rPr>
          <w:lang w:val="en-GB"/>
        </w:rPr>
        <w:t>citizens</w:t>
      </w:r>
      <w:r w:rsidRPr="00DB6FFC">
        <w:rPr>
          <w:lang w:val="en-GB"/>
        </w:rPr>
        <w:t xml:space="preserve"> to learn reali</w:t>
      </w:r>
      <w:bookmarkStart w:id="0" w:name="_GoBack"/>
      <w:bookmarkEnd w:id="0"/>
      <w:r w:rsidRPr="00DB6FFC">
        <w:rPr>
          <w:lang w:val="en-GB"/>
        </w:rPr>
        <w:t>stic self-defen</w:t>
      </w:r>
      <w:r>
        <w:rPr>
          <w:lang w:val="en-GB"/>
        </w:rPr>
        <w:t>c</w:t>
      </w:r>
      <w:r w:rsidRPr="00DB6FFC">
        <w:rPr>
          <w:lang w:val="en-GB"/>
        </w:rPr>
        <w:t xml:space="preserve">e skills. “Ordinary people,” </w:t>
      </w:r>
      <w:proofErr w:type="spellStart"/>
      <w:r>
        <w:rPr>
          <w:lang w:val="en-GB"/>
        </w:rPr>
        <w:t>Chye</w:t>
      </w:r>
      <w:proofErr w:type="spellEnd"/>
      <w:r w:rsidRPr="00DB6FFC">
        <w:rPr>
          <w:lang w:val="en-GB"/>
        </w:rPr>
        <w:t xml:space="preserve"> explained, “included [</w:t>
      </w:r>
      <w:r>
        <w:rPr>
          <w:lang w:val="en-GB"/>
        </w:rPr>
        <w:t>those</w:t>
      </w:r>
      <w:r w:rsidRPr="00DB6FFC">
        <w:rPr>
          <w:lang w:val="en-GB"/>
        </w:rPr>
        <w:t xml:space="preserve">] without martial arts skills or </w:t>
      </w:r>
      <w:r>
        <w:rPr>
          <w:lang w:val="en-GB"/>
        </w:rPr>
        <w:t xml:space="preserve">[without] </w:t>
      </w:r>
      <w:r w:rsidRPr="00DB6FFC">
        <w:rPr>
          <w:lang w:val="en-GB"/>
        </w:rPr>
        <w:t xml:space="preserve">the strength and size advantage.” </w:t>
      </w:r>
      <w:proofErr w:type="spellStart"/>
      <w:r>
        <w:rPr>
          <w:lang w:val="en-GB"/>
        </w:rPr>
        <w:t>Chye</w:t>
      </w:r>
      <w:proofErr w:type="spellEnd"/>
      <w:r w:rsidRPr="00DB6FFC">
        <w:rPr>
          <w:lang w:val="en-GB"/>
        </w:rPr>
        <w:t xml:space="preserve"> pointed out that this vulnerability “transcended communities [</w:t>
      </w:r>
      <w:r>
        <w:rPr>
          <w:lang w:val="en-GB"/>
        </w:rPr>
        <w:t>and</w:t>
      </w:r>
      <w:r w:rsidRPr="00DB6FFC">
        <w:rPr>
          <w:lang w:val="en-GB"/>
        </w:rPr>
        <w:t xml:space="preserve"> therefore] also included the disadvantaged community.” </w:t>
      </w:r>
    </w:p>
    <w:p w14:paraId="645E9F5A" w14:textId="77777777" w:rsidR="00AC7058" w:rsidRPr="00DB6FFC" w:rsidRDefault="00AC7058" w:rsidP="00AC7058">
      <w:pPr>
        <w:pStyle w:val="BodyTextMain"/>
        <w:rPr>
          <w:lang w:val="en-GB"/>
        </w:rPr>
      </w:pPr>
    </w:p>
    <w:p w14:paraId="1D142586" w14:textId="77777777" w:rsidR="00AC7058" w:rsidRPr="00DB6FFC" w:rsidRDefault="00AC7058" w:rsidP="00AC7058">
      <w:pPr>
        <w:pStyle w:val="BodyTextMain"/>
        <w:rPr>
          <w:lang w:val="en-GB"/>
        </w:rPr>
      </w:pPr>
      <w:proofErr w:type="spellStart"/>
      <w:r>
        <w:rPr>
          <w:lang w:val="en-GB"/>
        </w:rPr>
        <w:t>Chye</w:t>
      </w:r>
      <w:proofErr w:type="spellEnd"/>
      <w:r w:rsidRPr="00DB6FFC">
        <w:rPr>
          <w:lang w:val="en-GB"/>
        </w:rPr>
        <w:t xml:space="preserve"> grew up with an abusive father, </w:t>
      </w:r>
      <w:r>
        <w:rPr>
          <w:lang w:val="en-GB"/>
        </w:rPr>
        <w:t>and this had</w:t>
      </w:r>
      <w:r w:rsidRPr="00DB6FFC">
        <w:rPr>
          <w:lang w:val="en-GB"/>
        </w:rPr>
        <w:t xml:space="preserve"> </w:t>
      </w:r>
      <w:r>
        <w:rPr>
          <w:lang w:val="en-GB"/>
        </w:rPr>
        <w:t>had</w:t>
      </w:r>
      <w:r w:rsidRPr="00DB6FFC">
        <w:rPr>
          <w:lang w:val="en-GB"/>
        </w:rPr>
        <w:t xml:space="preserve"> a strong impact on him</w:t>
      </w:r>
      <w:r>
        <w:rPr>
          <w:lang w:val="en-GB"/>
        </w:rPr>
        <w:t xml:space="preserve">, as </w:t>
      </w:r>
      <w:proofErr w:type="spellStart"/>
      <w:r>
        <w:rPr>
          <w:lang w:val="en-GB"/>
        </w:rPr>
        <w:t>Chye</w:t>
      </w:r>
      <w:proofErr w:type="spellEnd"/>
      <w:r>
        <w:rPr>
          <w:lang w:val="en-GB"/>
        </w:rPr>
        <w:t xml:space="preserve"> explained</w:t>
      </w:r>
      <w:r w:rsidRPr="00DB6FFC">
        <w:rPr>
          <w:lang w:val="en-GB"/>
        </w:rPr>
        <w:t>:</w:t>
      </w:r>
      <w:r>
        <w:rPr>
          <w:lang w:val="en-GB"/>
        </w:rPr>
        <w:t xml:space="preserve"> “</w:t>
      </w:r>
      <w:r w:rsidRPr="00DB6FFC">
        <w:rPr>
          <w:lang w:val="en-GB"/>
        </w:rPr>
        <w:t>I grew up surrounded by domestic violence. I grew up constantly living in fear wondering when the next time violence would come. As a result of all this negativity, no less from my own father, I was very withdrawn. The violence formed the foundation of my deep-seated insecurity.</w:t>
      </w:r>
      <w:r>
        <w:rPr>
          <w:lang w:val="en-GB"/>
        </w:rPr>
        <w:t>”</w:t>
      </w:r>
    </w:p>
    <w:p w14:paraId="28F059C0" w14:textId="77777777" w:rsidR="00AC7058" w:rsidRPr="00DB6FFC" w:rsidRDefault="00AC7058" w:rsidP="00AC7058">
      <w:pPr>
        <w:pStyle w:val="BodyTextMain"/>
        <w:rPr>
          <w:lang w:val="en-GB"/>
        </w:rPr>
      </w:pPr>
    </w:p>
    <w:p w14:paraId="27AFECF3" w14:textId="77777777" w:rsidR="00AC7058" w:rsidRPr="00DB6FFC" w:rsidRDefault="00AC7058" w:rsidP="00AC7058">
      <w:pPr>
        <w:pStyle w:val="BodyTextMain"/>
        <w:rPr>
          <w:lang w:val="en-GB"/>
        </w:rPr>
      </w:pPr>
      <w:r>
        <w:rPr>
          <w:lang w:val="en-GB"/>
        </w:rPr>
        <w:t>H</w:t>
      </w:r>
      <w:r w:rsidRPr="00DB6FFC">
        <w:rPr>
          <w:lang w:val="en-GB"/>
        </w:rPr>
        <w:t xml:space="preserve">owever, </w:t>
      </w:r>
      <w:r>
        <w:rPr>
          <w:lang w:val="en-GB"/>
        </w:rPr>
        <w:t>it was not until</w:t>
      </w:r>
      <w:r w:rsidRPr="00DB6FFC">
        <w:rPr>
          <w:lang w:val="en-GB"/>
        </w:rPr>
        <w:t xml:space="preserve"> many years later</w:t>
      </w:r>
      <w:r>
        <w:rPr>
          <w:lang w:val="en-GB"/>
        </w:rPr>
        <w:t>, after</w:t>
      </w:r>
      <w:r w:rsidRPr="00DB6FFC">
        <w:rPr>
          <w:lang w:val="en-GB"/>
        </w:rPr>
        <w:t xml:space="preserve"> a </w:t>
      </w:r>
      <w:r>
        <w:rPr>
          <w:lang w:val="en-GB"/>
        </w:rPr>
        <w:t xml:space="preserve">terrible </w:t>
      </w:r>
      <w:r w:rsidRPr="00DB6FFC">
        <w:rPr>
          <w:lang w:val="en-GB"/>
        </w:rPr>
        <w:t>trag</w:t>
      </w:r>
      <w:r>
        <w:rPr>
          <w:lang w:val="en-GB"/>
        </w:rPr>
        <w:t>edy,</w:t>
      </w:r>
      <w:r w:rsidRPr="00DB6FFC">
        <w:rPr>
          <w:lang w:val="en-GB"/>
        </w:rPr>
        <w:t xml:space="preserve"> </w:t>
      </w:r>
      <w:r>
        <w:rPr>
          <w:lang w:val="en-GB"/>
        </w:rPr>
        <w:t xml:space="preserve">that </w:t>
      </w:r>
      <w:proofErr w:type="spellStart"/>
      <w:r>
        <w:rPr>
          <w:lang w:val="en-GB"/>
        </w:rPr>
        <w:t>Chye</w:t>
      </w:r>
      <w:proofErr w:type="spellEnd"/>
      <w:r w:rsidRPr="00DB6FFC">
        <w:rPr>
          <w:lang w:val="en-GB"/>
        </w:rPr>
        <w:t xml:space="preserve"> found</w:t>
      </w:r>
      <w:r>
        <w:rPr>
          <w:lang w:val="en-GB"/>
        </w:rPr>
        <w:t>ed</w:t>
      </w:r>
      <w:r w:rsidRPr="00DB6FFC">
        <w:rPr>
          <w:lang w:val="en-GB"/>
        </w:rPr>
        <w:t xml:space="preserve"> </w:t>
      </w:r>
      <w:proofErr w:type="spellStart"/>
      <w:r w:rsidRPr="00DB6FFC">
        <w:rPr>
          <w:lang w:val="en-GB"/>
        </w:rPr>
        <w:t>Kapap</w:t>
      </w:r>
      <w:proofErr w:type="spellEnd"/>
      <w:r w:rsidRPr="00DB6FFC">
        <w:rPr>
          <w:lang w:val="en-GB"/>
        </w:rPr>
        <w:t xml:space="preserve"> Academy. “The main stimulus behind [</w:t>
      </w:r>
      <w:proofErr w:type="spellStart"/>
      <w:r w:rsidRPr="00DB6FFC">
        <w:rPr>
          <w:lang w:val="en-GB"/>
        </w:rPr>
        <w:t>Kapap</w:t>
      </w:r>
      <w:proofErr w:type="spellEnd"/>
      <w:r w:rsidRPr="00DB6FFC">
        <w:rPr>
          <w:lang w:val="en-GB"/>
        </w:rPr>
        <w:t xml:space="preserve"> Academy] was my brother’s death,” </w:t>
      </w:r>
      <w:proofErr w:type="spellStart"/>
      <w:r>
        <w:rPr>
          <w:lang w:val="en-GB"/>
        </w:rPr>
        <w:t>Chye</w:t>
      </w:r>
      <w:proofErr w:type="spellEnd"/>
      <w:r w:rsidRPr="00DB6FFC">
        <w:rPr>
          <w:lang w:val="en-GB"/>
        </w:rPr>
        <w:t xml:space="preserve"> recalled. </w:t>
      </w:r>
      <w:r>
        <w:rPr>
          <w:lang w:val="en-GB"/>
        </w:rPr>
        <w:t>Hi</w:t>
      </w:r>
      <w:r w:rsidRPr="00DB6FFC">
        <w:rPr>
          <w:lang w:val="en-GB"/>
        </w:rPr>
        <w:t xml:space="preserve">s brother </w:t>
      </w:r>
      <w:r>
        <w:rPr>
          <w:lang w:val="en-GB"/>
        </w:rPr>
        <w:t>had died</w:t>
      </w:r>
      <w:r w:rsidRPr="00DB6FFC">
        <w:rPr>
          <w:lang w:val="en-GB"/>
        </w:rPr>
        <w:t xml:space="preserve"> in December 2007 </w:t>
      </w:r>
      <w:r>
        <w:rPr>
          <w:lang w:val="en-GB"/>
        </w:rPr>
        <w:t>following a seven-year coma.</w:t>
      </w:r>
      <w:r w:rsidRPr="00DB6FFC">
        <w:rPr>
          <w:lang w:val="en-GB"/>
        </w:rPr>
        <w:t xml:space="preserve"> </w:t>
      </w:r>
      <w:r>
        <w:rPr>
          <w:lang w:val="en-GB"/>
        </w:rPr>
        <w:t>I</w:t>
      </w:r>
      <w:r w:rsidRPr="00DB6FFC">
        <w:rPr>
          <w:lang w:val="en-GB"/>
        </w:rPr>
        <w:t xml:space="preserve">n 2000, </w:t>
      </w:r>
      <w:proofErr w:type="spellStart"/>
      <w:r>
        <w:rPr>
          <w:lang w:val="en-GB"/>
        </w:rPr>
        <w:t>Chye</w:t>
      </w:r>
      <w:r w:rsidRPr="00DB6FFC">
        <w:rPr>
          <w:lang w:val="en-GB"/>
        </w:rPr>
        <w:t>’s</w:t>
      </w:r>
      <w:proofErr w:type="spellEnd"/>
      <w:r w:rsidRPr="00DB6FFC">
        <w:rPr>
          <w:lang w:val="en-GB"/>
        </w:rPr>
        <w:t xml:space="preserve"> brother</w:t>
      </w:r>
      <w:r>
        <w:rPr>
          <w:lang w:val="en-GB"/>
        </w:rPr>
        <w:t>, who</w:t>
      </w:r>
      <w:r w:rsidRPr="00DB6FFC">
        <w:rPr>
          <w:lang w:val="en-GB"/>
        </w:rPr>
        <w:t xml:space="preserve"> </w:t>
      </w:r>
      <w:r>
        <w:rPr>
          <w:lang w:val="en-GB"/>
        </w:rPr>
        <w:t>had been</w:t>
      </w:r>
      <w:r w:rsidRPr="00DB6FFC">
        <w:rPr>
          <w:lang w:val="en-GB"/>
        </w:rPr>
        <w:t xml:space="preserve"> </w:t>
      </w:r>
      <w:r>
        <w:rPr>
          <w:lang w:val="en-GB"/>
        </w:rPr>
        <w:t xml:space="preserve">badly </w:t>
      </w:r>
      <w:r w:rsidRPr="00DB6FFC">
        <w:rPr>
          <w:lang w:val="en-GB"/>
        </w:rPr>
        <w:t>beaten by five men</w:t>
      </w:r>
      <w:r>
        <w:rPr>
          <w:lang w:val="en-GB"/>
        </w:rPr>
        <w:t xml:space="preserve"> and suffered a</w:t>
      </w:r>
      <w:r w:rsidRPr="00DB6FFC">
        <w:rPr>
          <w:lang w:val="en-GB"/>
        </w:rPr>
        <w:t xml:space="preserve"> fractured skull</w:t>
      </w:r>
      <w:r>
        <w:rPr>
          <w:lang w:val="en-GB"/>
        </w:rPr>
        <w:t>,</w:t>
      </w:r>
      <w:r w:rsidRPr="00DB6FFC">
        <w:rPr>
          <w:lang w:val="en-GB"/>
        </w:rPr>
        <w:t xml:space="preserve"> remained in </w:t>
      </w:r>
      <w:r>
        <w:rPr>
          <w:lang w:val="en-GB"/>
        </w:rPr>
        <w:t xml:space="preserve">a </w:t>
      </w:r>
      <w:r w:rsidRPr="00DB6FFC">
        <w:rPr>
          <w:lang w:val="en-GB"/>
        </w:rPr>
        <w:t xml:space="preserve">coma </w:t>
      </w:r>
      <w:r>
        <w:rPr>
          <w:lang w:val="en-GB"/>
        </w:rPr>
        <w:t>until he died</w:t>
      </w:r>
      <w:r w:rsidRPr="00DB6FFC">
        <w:rPr>
          <w:lang w:val="en-GB"/>
        </w:rPr>
        <w:t>. “It was then that I decided to do something about people getting victimized,”</w:t>
      </w:r>
      <w:r w:rsidRPr="00DB6FFC">
        <w:rPr>
          <w:rStyle w:val="EndnoteReference"/>
          <w:lang w:val="en-GB"/>
        </w:rPr>
        <w:endnoteReference w:id="3"/>
      </w:r>
      <w:r w:rsidRPr="00DB6FFC">
        <w:rPr>
          <w:lang w:val="en-GB"/>
        </w:rPr>
        <w:t xml:space="preserve"> </w:t>
      </w:r>
      <w:proofErr w:type="spellStart"/>
      <w:r>
        <w:rPr>
          <w:lang w:val="en-GB"/>
        </w:rPr>
        <w:t>Chye</w:t>
      </w:r>
      <w:proofErr w:type="spellEnd"/>
      <w:r w:rsidRPr="00DB6FFC">
        <w:rPr>
          <w:lang w:val="en-GB"/>
        </w:rPr>
        <w:t xml:space="preserve"> </w:t>
      </w:r>
      <w:r>
        <w:rPr>
          <w:lang w:val="en-GB"/>
        </w:rPr>
        <w:t>said</w:t>
      </w:r>
      <w:r w:rsidRPr="00DB6FFC">
        <w:rPr>
          <w:lang w:val="en-GB"/>
        </w:rPr>
        <w:t xml:space="preserve"> in a</w:t>
      </w:r>
      <w:r>
        <w:rPr>
          <w:lang w:val="en-GB"/>
        </w:rPr>
        <w:t xml:space="preserve"> local paper</w:t>
      </w:r>
      <w:r w:rsidRPr="00DB6FFC">
        <w:rPr>
          <w:lang w:val="en-GB"/>
        </w:rPr>
        <w:t xml:space="preserve"> interview. In </w:t>
      </w:r>
      <w:proofErr w:type="spellStart"/>
      <w:r>
        <w:rPr>
          <w:lang w:val="en-GB"/>
        </w:rPr>
        <w:t>Chye</w:t>
      </w:r>
      <w:r w:rsidRPr="00DB6FFC">
        <w:rPr>
          <w:lang w:val="en-GB"/>
        </w:rPr>
        <w:t>’s</w:t>
      </w:r>
      <w:proofErr w:type="spellEnd"/>
      <w:r w:rsidRPr="00DB6FFC">
        <w:rPr>
          <w:lang w:val="en-GB"/>
        </w:rPr>
        <w:t xml:space="preserve"> mind, </w:t>
      </w:r>
      <w:r>
        <w:rPr>
          <w:lang w:val="en-GB"/>
        </w:rPr>
        <w:t>everyone</w:t>
      </w:r>
      <w:r w:rsidRPr="00DB6FFC">
        <w:rPr>
          <w:lang w:val="en-GB"/>
        </w:rPr>
        <w:t xml:space="preserve"> deserved to </w:t>
      </w:r>
      <w:r>
        <w:rPr>
          <w:lang w:val="en-GB"/>
        </w:rPr>
        <w:t xml:space="preserve">be </w:t>
      </w:r>
      <w:r w:rsidRPr="00DB6FFC">
        <w:rPr>
          <w:lang w:val="en-GB"/>
        </w:rPr>
        <w:t>equip</w:t>
      </w:r>
      <w:r>
        <w:rPr>
          <w:lang w:val="en-GB"/>
        </w:rPr>
        <w:t>ped</w:t>
      </w:r>
      <w:r w:rsidRPr="00DB6FFC">
        <w:rPr>
          <w:lang w:val="en-GB"/>
        </w:rPr>
        <w:t xml:space="preserve"> with skills</w:t>
      </w:r>
      <w:r>
        <w:rPr>
          <w:lang w:val="en-GB"/>
        </w:rPr>
        <w:t xml:space="preserve"> that would be</w:t>
      </w:r>
      <w:r w:rsidRPr="00DB6FFC">
        <w:rPr>
          <w:lang w:val="en-GB"/>
        </w:rPr>
        <w:t xml:space="preserve"> “sufficient to make it out alive of such grave situations</w:t>
      </w:r>
      <w:r>
        <w:rPr>
          <w:lang w:val="en-GB"/>
        </w:rPr>
        <w:t>,</w:t>
      </w:r>
      <w:r w:rsidRPr="00DB6FFC">
        <w:rPr>
          <w:lang w:val="en-GB"/>
        </w:rPr>
        <w:t>” whether or not they could afford t</w:t>
      </w:r>
      <w:r>
        <w:rPr>
          <w:lang w:val="en-GB"/>
        </w:rPr>
        <w:t>he training for it</w:t>
      </w:r>
      <w:r w:rsidRPr="00DB6FFC">
        <w:rPr>
          <w:lang w:val="en-GB"/>
        </w:rPr>
        <w:t>.</w:t>
      </w:r>
    </w:p>
    <w:p w14:paraId="2321E3B8" w14:textId="77777777" w:rsidR="00AC7058" w:rsidRPr="00DB6FFC" w:rsidRDefault="00AC7058" w:rsidP="00AC7058">
      <w:pPr>
        <w:pStyle w:val="BodyTextMain"/>
        <w:rPr>
          <w:lang w:val="en-GB"/>
        </w:rPr>
      </w:pPr>
    </w:p>
    <w:p w14:paraId="6629E195" w14:textId="77777777" w:rsidR="00AC7058" w:rsidRPr="00DB6FFC" w:rsidRDefault="00AC7058" w:rsidP="00AC7058">
      <w:pPr>
        <w:pStyle w:val="BodyTextMain"/>
        <w:rPr>
          <w:spacing w:val="-4"/>
          <w:lang w:val="en-GB"/>
        </w:rPr>
      </w:pPr>
      <w:r>
        <w:rPr>
          <w:spacing w:val="-4"/>
          <w:lang w:val="en-GB"/>
        </w:rPr>
        <w:t>Having</w:t>
      </w:r>
      <w:r w:rsidRPr="00DB6FFC">
        <w:rPr>
          <w:spacing w:val="-4"/>
          <w:lang w:val="en-GB"/>
        </w:rPr>
        <w:t xml:space="preserve"> been a practitioner o</w:t>
      </w:r>
      <w:r>
        <w:rPr>
          <w:spacing w:val="-4"/>
          <w:lang w:val="en-GB"/>
        </w:rPr>
        <w:t>f martial arts for four decades,</w:t>
      </w:r>
      <w:r w:rsidRPr="00DB6FFC">
        <w:rPr>
          <w:spacing w:val="-4"/>
          <w:lang w:val="en-GB"/>
        </w:rPr>
        <w:t xml:space="preserve"> </w:t>
      </w:r>
      <w:proofErr w:type="spellStart"/>
      <w:r>
        <w:rPr>
          <w:spacing w:val="-4"/>
          <w:lang w:val="en-GB"/>
        </w:rPr>
        <w:t>Chye</w:t>
      </w:r>
      <w:proofErr w:type="spellEnd"/>
      <w:r>
        <w:rPr>
          <w:spacing w:val="-4"/>
          <w:lang w:val="en-GB"/>
        </w:rPr>
        <w:t>, a</w:t>
      </w:r>
      <w:r w:rsidRPr="00DB6FFC">
        <w:rPr>
          <w:spacing w:val="-4"/>
          <w:lang w:val="en-GB"/>
        </w:rPr>
        <w:t xml:space="preserve">t </w:t>
      </w:r>
      <w:r>
        <w:rPr>
          <w:spacing w:val="-4"/>
          <w:lang w:val="en-GB"/>
        </w:rPr>
        <w:t xml:space="preserve">age </w:t>
      </w:r>
      <w:r w:rsidRPr="00DB6FFC">
        <w:rPr>
          <w:spacing w:val="-4"/>
          <w:lang w:val="en-GB"/>
        </w:rPr>
        <w:t xml:space="preserve">59, </w:t>
      </w:r>
      <w:r>
        <w:rPr>
          <w:spacing w:val="-4"/>
          <w:lang w:val="en-GB"/>
        </w:rPr>
        <w:t>had a</w:t>
      </w:r>
      <w:r w:rsidRPr="00DB6FFC">
        <w:rPr>
          <w:spacing w:val="-4"/>
          <w:lang w:val="en-GB"/>
        </w:rPr>
        <w:t xml:space="preserve"> muscular physique </w:t>
      </w:r>
      <w:r>
        <w:rPr>
          <w:spacing w:val="-4"/>
          <w:lang w:val="en-GB"/>
        </w:rPr>
        <w:t>that was very advanced for</w:t>
      </w:r>
      <w:r w:rsidRPr="00DB6FFC">
        <w:rPr>
          <w:spacing w:val="-4"/>
          <w:lang w:val="en-GB"/>
        </w:rPr>
        <w:t xml:space="preserve"> his age</w:t>
      </w:r>
      <w:r>
        <w:rPr>
          <w:spacing w:val="-4"/>
          <w:lang w:val="en-GB"/>
        </w:rPr>
        <w:t xml:space="preserve">. </w:t>
      </w:r>
      <w:proofErr w:type="spellStart"/>
      <w:r>
        <w:rPr>
          <w:spacing w:val="-4"/>
          <w:lang w:val="en-GB"/>
        </w:rPr>
        <w:t>Chye</w:t>
      </w:r>
      <w:r w:rsidRPr="00DB6FFC">
        <w:rPr>
          <w:spacing w:val="-4"/>
          <w:lang w:val="en-GB"/>
        </w:rPr>
        <w:t>’s</w:t>
      </w:r>
      <w:proofErr w:type="spellEnd"/>
      <w:r w:rsidRPr="00DB6FFC">
        <w:rPr>
          <w:spacing w:val="-4"/>
          <w:lang w:val="en-GB"/>
        </w:rPr>
        <w:t xml:space="preserve"> study of martial arts included an expansive list of different disciplines, ranging from Asian practices such as </w:t>
      </w:r>
      <w:proofErr w:type="spellStart"/>
      <w:r>
        <w:rPr>
          <w:spacing w:val="-4"/>
          <w:lang w:val="en-GB"/>
        </w:rPr>
        <w:t>t</w:t>
      </w:r>
      <w:r w:rsidRPr="00DB6FFC">
        <w:rPr>
          <w:spacing w:val="-4"/>
          <w:lang w:val="en-GB"/>
        </w:rPr>
        <w:t>ae</w:t>
      </w:r>
      <w:proofErr w:type="spellEnd"/>
      <w:r>
        <w:rPr>
          <w:spacing w:val="-4"/>
          <w:lang w:val="en-GB"/>
        </w:rPr>
        <w:t xml:space="preserve"> </w:t>
      </w:r>
      <w:r w:rsidRPr="00DB6FFC">
        <w:rPr>
          <w:spacing w:val="-4"/>
          <w:lang w:val="en-GB"/>
        </w:rPr>
        <w:t>kwon</w:t>
      </w:r>
      <w:r>
        <w:rPr>
          <w:spacing w:val="-4"/>
          <w:lang w:val="en-GB"/>
        </w:rPr>
        <w:t xml:space="preserve"> </w:t>
      </w:r>
      <w:r w:rsidRPr="00DB6FFC">
        <w:rPr>
          <w:spacing w:val="-4"/>
          <w:lang w:val="en-GB"/>
        </w:rPr>
        <w:t xml:space="preserve">do, </w:t>
      </w:r>
      <w:r>
        <w:rPr>
          <w:spacing w:val="-4"/>
          <w:lang w:val="en-GB"/>
        </w:rPr>
        <w:t>w</w:t>
      </w:r>
      <w:r w:rsidRPr="00DB6FFC">
        <w:rPr>
          <w:spacing w:val="-4"/>
          <w:lang w:val="en-GB"/>
        </w:rPr>
        <w:t xml:space="preserve">ing </w:t>
      </w:r>
      <w:proofErr w:type="spellStart"/>
      <w:proofErr w:type="gramStart"/>
      <w:r>
        <w:rPr>
          <w:spacing w:val="-4"/>
          <w:lang w:val="en-GB"/>
        </w:rPr>
        <w:t>c</w:t>
      </w:r>
      <w:r w:rsidRPr="00DB6FFC">
        <w:rPr>
          <w:spacing w:val="-4"/>
          <w:lang w:val="en-GB"/>
        </w:rPr>
        <w:t>hun</w:t>
      </w:r>
      <w:proofErr w:type="spellEnd"/>
      <w:proofErr w:type="gramEnd"/>
      <w:r>
        <w:rPr>
          <w:spacing w:val="-4"/>
          <w:lang w:val="en-GB"/>
        </w:rPr>
        <w:t>,</w:t>
      </w:r>
      <w:r w:rsidRPr="00DB6FFC">
        <w:rPr>
          <w:spacing w:val="-4"/>
          <w:lang w:val="en-GB"/>
        </w:rPr>
        <w:t xml:space="preserve"> and </w:t>
      </w:r>
      <w:r>
        <w:rPr>
          <w:spacing w:val="-4"/>
          <w:lang w:val="en-GB"/>
        </w:rPr>
        <w:t>j</w:t>
      </w:r>
      <w:r w:rsidRPr="00DB6FFC">
        <w:rPr>
          <w:spacing w:val="-4"/>
          <w:lang w:val="en-GB"/>
        </w:rPr>
        <w:t>u</w:t>
      </w:r>
      <w:r>
        <w:rPr>
          <w:spacing w:val="-4"/>
          <w:lang w:val="en-GB"/>
        </w:rPr>
        <w:t>-j</w:t>
      </w:r>
      <w:r w:rsidRPr="00DB6FFC">
        <w:rPr>
          <w:spacing w:val="-4"/>
          <w:lang w:val="en-GB"/>
        </w:rPr>
        <w:t>it</w:t>
      </w:r>
      <w:r>
        <w:rPr>
          <w:spacing w:val="-4"/>
          <w:lang w:val="en-GB"/>
        </w:rPr>
        <w:t>s</w:t>
      </w:r>
      <w:r w:rsidRPr="00DB6FFC">
        <w:rPr>
          <w:spacing w:val="-4"/>
          <w:lang w:val="en-GB"/>
        </w:rPr>
        <w:t xml:space="preserve">u to Western combat styles such as </w:t>
      </w:r>
      <w:proofErr w:type="spellStart"/>
      <w:r w:rsidRPr="00DB6FFC">
        <w:rPr>
          <w:spacing w:val="-4"/>
          <w:lang w:val="en-GB"/>
        </w:rPr>
        <w:t>Savate</w:t>
      </w:r>
      <w:proofErr w:type="spellEnd"/>
      <w:r w:rsidRPr="00DB6FFC">
        <w:rPr>
          <w:spacing w:val="-4"/>
          <w:lang w:val="en-GB"/>
        </w:rPr>
        <w:t xml:space="preserve">. </w:t>
      </w:r>
      <w:proofErr w:type="spellStart"/>
      <w:r>
        <w:rPr>
          <w:spacing w:val="-4"/>
          <w:lang w:val="en-GB"/>
        </w:rPr>
        <w:t>Chye</w:t>
      </w:r>
      <w:proofErr w:type="spellEnd"/>
      <w:r w:rsidRPr="00DB6FFC">
        <w:rPr>
          <w:spacing w:val="-4"/>
          <w:lang w:val="en-GB"/>
        </w:rPr>
        <w:t xml:space="preserve"> was a certified instructor f</w:t>
      </w:r>
      <w:r>
        <w:rPr>
          <w:spacing w:val="-4"/>
          <w:lang w:val="en-GB"/>
        </w:rPr>
        <w:t>or</w:t>
      </w:r>
      <w:r w:rsidRPr="00DB6FFC">
        <w:rPr>
          <w:spacing w:val="-4"/>
          <w:lang w:val="en-GB"/>
        </w:rPr>
        <w:t xml:space="preserve"> </w:t>
      </w:r>
      <w:r>
        <w:rPr>
          <w:spacing w:val="-4"/>
          <w:lang w:val="en-GB"/>
        </w:rPr>
        <w:t>various techniques, including</w:t>
      </w:r>
      <w:r w:rsidRPr="00DB6FFC">
        <w:rPr>
          <w:spacing w:val="-4"/>
          <w:lang w:val="en-GB"/>
        </w:rPr>
        <w:t xml:space="preserve"> </w:t>
      </w:r>
      <w:proofErr w:type="spellStart"/>
      <w:r w:rsidRPr="00DB6FFC">
        <w:rPr>
          <w:spacing w:val="-4"/>
          <w:lang w:val="en-GB"/>
        </w:rPr>
        <w:t>Kapap</w:t>
      </w:r>
      <w:proofErr w:type="spellEnd"/>
      <w:r w:rsidRPr="00DB6FFC">
        <w:rPr>
          <w:spacing w:val="-4"/>
          <w:lang w:val="en-GB"/>
        </w:rPr>
        <w:t xml:space="preserve">, </w:t>
      </w:r>
      <w:r>
        <w:rPr>
          <w:spacing w:val="-4"/>
          <w:lang w:val="en-GB"/>
        </w:rPr>
        <w:t>the combat technique of his company’s name</w:t>
      </w:r>
      <w:r w:rsidRPr="00DB6FFC">
        <w:rPr>
          <w:spacing w:val="-4"/>
          <w:lang w:val="en-GB"/>
        </w:rPr>
        <w:t xml:space="preserve">. </w:t>
      </w:r>
      <w:proofErr w:type="spellStart"/>
      <w:r w:rsidRPr="00DB6FFC">
        <w:rPr>
          <w:spacing w:val="-4"/>
          <w:lang w:val="en-GB"/>
        </w:rPr>
        <w:t>Kapap</w:t>
      </w:r>
      <w:proofErr w:type="spellEnd"/>
      <w:r w:rsidRPr="00DB6FFC">
        <w:rPr>
          <w:spacing w:val="-4"/>
          <w:lang w:val="en-GB"/>
        </w:rPr>
        <w:t xml:space="preserve"> was the original hand-to-hand combat used by the Israeli Special Forces. However, </w:t>
      </w:r>
      <w:proofErr w:type="spellStart"/>
      <w:r>
        <w:rPr>
          <w:spacing w:val="-4"/>
          <w:lang w:val="en-GB"/>
        </w:rPr>
        <w:t>Chye</w:t>
      </w:r>
      <w:proofErr w:type="spellEnd"/>
      <w:r w:rsidRPr="00DB6FFC">
        <w:rPr>
          <w:spacing w:val="-4"/>
          <w:lang w:val="en-GB"/>
        </w:rPr>
        <w:t xml:space="preserve"> noted that the self-defen</w:t>
      </w:r>
      <w:r>
        <w:rPr>
          <w:spacing w:val="-4"/>
          <w:lang w:val="en-GB"/>
        </w:rPr>
        <w:t>c</w:t>
      </w:r>
      <w:r w:rsidRPr="00DB6FFC">
        <w:rPr>
          <w:spacing w:val="-4"/>
          <w:lang w:val="en-GB"/>
        </w:rPr>
        <w:t xml:space="preserve">e techniques taught by </w:t>
      </w:r>
      <w:proofErr w:type="spellStart"/>
      <w:r w:rsidRPr="00DB6FFC">
        <w:rPr>
          <w:spacing w:val="-4"/>
          <w:lang w:val="en-GB"/>
        </w:rPr>
        <w:t>Kapap</w:t>
      </w:r>
      <w:proofErr w:type="spellEnd"/>
      <w:r w:rsidRPr="00DB6FFC">
        <w:rPr>
          <w:spacing w:val="-4"/>
          <w:lang w:val="en-GB"/>
        </w:rPr>
        <w:t xml:space="preserve"> Academy also incorporated elements of Chinese martial arts, American and British wrestling, and </w:t>
      </w:r>
      <w:r>
        <w:rPr>
          <w:spacing w:val="-4"/>
          <w:lang w:val="en-GB"/>
        </w:rPr>
        <w:t>others, and were suitable for the everyday person on</w:t>
      </w:r>
      <w:r w:rsidRPr="00DB6FFC">
        <w:rPr>
          <w:spacing w:val="-4"/>
          <w:lang w:val="en-GB"/>
        </w:rPr>
        <w:t xml:space="preserve"> the street. </w:t>
      </w:r>
    </w:p>
    <w:p w14:paraId="6FC005DD" w14:textId="77777777" w:rsidR="00AC7058" w:rsidRPr="00DB6FFC" w:rsidRDefault="00AC7058" w:rsidP="00AC7058">
      <w:pPr>
        <w:pStyle w:val="BodyTextMain"/>
        <w:rPr>
          <w:lang w:val="en-GB"/>
        </w:rPr>
      </w:pPr>
    </w:p>
    <w:p w14:paraId="34ADEF57" w14:textId="77777777" w:rsidR="00AC7058" w:rsidRPr="002E1489" w:rsidRDefault="00AC7058" w:rsidP="00AC7058">
      <w:pPr>
        <w:pStyle w:val="BodyTextMain"/>
        <w:rPr>
          <w:lang w:val="en-GB"/>
        </w:rPr>
      </w:pPr>
      <w:r w:rsidRPr="002E1489">
        <w:rPr>
          <w:lang w:val="en-GB"/>
        </w:rPr>
        <w:t xml:space="preserve">Aside from being an accomplished martial artist, </w:t>
      </w:r>
      <w:proofErr w:type="spellStart"/>
      <w:r w:rsidRPr="002E1489">
        <w:rPr>
          <w:lang w:val="en-GB"/>
        </w:rPr>
        <w:t>Chye</w:t>
      </w:r>
      <w:proofErr w:type="spellEnd"/>
      <w:r w:rsidRPr="002E1489">
        <w:rPr>
          <w:lang w:val="en-GB"/>
        </w:rPr>
        <w:t xml:space="preserve"> </w:t>
      </w:r>
      <w:r>
        <w:rPr>
          <w:lang w:val="en-GB"/>
        </w:rPr>
        <w:t xml:space="preserve">had </w:t>
      </w:r>
      <w:r w:rsidRPr="002E1489">
        <w:rPr>
          <w:lang w:val="en-GB"/>
        </w:rPr>
        <w:t xml:space="preserve">also had a career in </w:t>
      </w:r>
      <w:r w:rsidRPr="002E1489">
        <w:rPr>
          <w:rStyle w:val="m-1030726727248586081bumpedfont15"/>
          <w:color w:val="222222"/>
          <w:lang w:val="en-GB"/>
        </w:rPr>
        <w:t xml:space="preserve">investment promotion at the Economic Development Board of Singapore and at private holding companies such as </w:t>
      </w:r>
      <w:proofErr w:type="spellStart"/>
      <w:r w:rsidRPr="002E1489">
        <w:rPr>
          <w:rStyle w:val="m-1030726727248586081bumpedfont15"/>
          <w:color w:val="222222"/>
          <w:lang w:val="en-GB"/>
        </w:rPr>
        <w:t>Wuthelam</w:t>
      </w:r>
      <w:proofErr w:type="spellEnd"/>
      <w:r w:rsidRPr="002E1489">
        <w:rPr>
          <w:rStyle w:val="m-1030726727248586081bumpedfont15"/>
          <w:color w:val="222222"/>
          <w:lang w:val="en-GB"/>
        </w:rPr>
        <w:t xml:space="preserve"> Holdings </w:t>
      </w:r>
      <w:proofErr w:type="spellStart"/>
      <w:r w:rsidRPr="002E1489">
        <w:rPr>
          <w:rStyle w:val="m-1030726727248586081bumpedfont15"/>
          <w:color w:val="222222"/>
          <w:lang w:val="en-GB"/>
        </w:rPr>
        <w:t>Pte.</w:t>
      </w:r>
      <w:proofErr w:type="spellEnd"/>
      <w:r w:rsidRPr="002E1489">
        <w:rPr>
          <w:rStyle w:val="m-1030726727248586081bumpedfont15"/>
          <w:color w:val="222222"/>
          <w:lang w:val="en-GB"/>
        </w:rPr>
        <w:t xml:space="preserve"> Ltd.</w:t>
      </w:r>
      <w:r w:rsidRPr="002E1489">
        <w:rPr>
          <w:lang w:val="en-GB"/>
        </w:rPr>
        <w:t xml:space="preserve"> He was a qualified psychologist who understood that a large part of self-defence involved environmental awareness, taking preventive measures to “avoid and get out of danger” and “try not to get into trouble [in the first place].” </w:t>
      </w:r>
    </w:p>
    <w:p w14:paraId="0FC3A06B" w14:textId="77777777" w:rsidR="00AC7058" w:rsidRPr="00DB6FFC" w:rsidRDefault="00AC7058" w:rsidP="00AC7058">
      <w:pPr>
        <w:pStyle w:val="BodyTextMain"/>
        <w:rPr>
          <w:lang w:val="en-GB"/>
        </w:rPr>
      </w:pPr>
    </w:p>
    <w:p w14:paraId="5EEDEB1B" w14:textId="77777777" w:rsidR="00AC7058" w:rsidRPr="00DB6FFC" w:rsidRDefault="00AC7058" w:rsidP="00AC7058">
      <w:pPr>
        <w:pStyle w:val="BodyTextMain"/>
        <w:rPr>
          <w:lang w:val="en-GB"/>
        </w:rPr>
      </w:pPr>
      <w:r w:rsidRPr="00DB6FFC">
        <w:rPr>
          <w:lang w:val="en-GB"/>
        </w:rPr>
        <w:t xml:space="preserve">Apart from his personal tragedy, </w:t>
      </w:r>
      <w:proofErr w:type="spellStart"/>
      <w:r>
        <w:rPr>
          <w:lang w:val="en-GB"/>
        </w:rPr>
        <w:t>Chye’s</w:t>
      </w:r>
      <w:proofErr w:type="spellEnd"/>
      <w:r w:rsidRPr="00DB6FFC">
        <w:rPr>
          <w:lang w:val="en-GB"/>
        </w:rPr>
        <w:t xml:space="preserve"> background as a psychologist </w:t>
      </w:r>
      <w:r>
        <w:rPr>
          <w:lang w:val="en-GB"/>
        </w:rPr>
        <w:t>had also</w:t>
      </w:r>
      <w:r w:rsidRPr="00DB6FFC">
        <w:rPr>
          <w:lang w:val="en-GB"/>
        </w:rPr>
        <w:t xml:space="preserve"> spurred him to establish </w:t>
      </w:r>
      <w:proofErr w:type="spellStart"/>
      <w:r w:rsidRPr="00DB6FFC">
        <w:rPr>
          <w:lang w:val="en-GB"/>
        </w:rPr>
        <w:t>Kapap</w:t>
      </w:r>
      <w:proofErr w:type="spellEnd"/>
      <w:r w:rsidRPr="00DB6FFC">
        <w:rPr>
          <w:lang w:val="en-GB"/>
        </w:rPr>
        <w:t xml:space="preserve"> Academy</w:t>
      </w:r>
      <w:r>
        <w:rPr>
          <w:lang w:val="en-GB"/>
        </w:rPr>
        <w:t>, as he explained</w:t>
      </w:r>
      <w:r w:rsidRPr="00DB6FFC">
        <w:rPr>
          <w:lang w:val="en-GB"/>
        </w:rPr>
        <w:t>:</w:t>
      </w:r>
      <w:r>
        <w:rPr>
          <w:lang w:val="en-GB"/>
        </w:rPr>
        <w:t xml:space="preserve"> “</w:t>
      </w:r>
      <w:r w:rsidRPr="00DB6FFC">
        <w:rPr>
          <w:lang w:val="en-GB"/>
        </w:rPr>
        <w:t>[Over] the last 20 to 30 years, I’ve been providing free counselling for ladies who’ve been sexually assaulted and raped. It always troubled me because they describe how they got attacked, [and] as a martial artist, I could imagine them getting out, if only they knew what to do.</w:t>
      </w:r>
      <w:r>
        <w:rPr>
          <w:lang w:val="en-GB"/>
        </w:rPr>
        <w:t>”</w:t>
      </w:r>
      <w:r w:rsidRPr="00DB6FFC">
        <w:rPr>
          <w:lang w:val="en-GB"/>
        </w:rPr>
        <w:t xml:space="preserve"> </w:t>
      </w:r>
    </w:p>
    <w:p w14:paraId="68615A86" w14:textId="77777777" w:rsidR="00AC7058" w:rsidRPr="00DB6FFC" w:rsidRDefault="00AC7058" w:rsidP="00AC7058">
      <w:pPr>
        <w:pStyle w:val="BodyTextMain"/>
        <w:rPr>
          <w:lang w:val="en-GB"/>
        </w:rPr>
      </w:pPr>
    </w:p>
    <w:p w14:paraId="79DAC036" w14:textId="77777777" w:rsidR="00AC7058" w:rsidRPr="00DB6FFC" w:rsidRDefault="00AC7058" w:rsidP="00AC7058">
      <w:pPr>
        <w:pStyle w:val="BodyTextMain"/>
        <w:rPr>
          <w:lang w:val="en-GB"/>
        </w:rPr>
      </w:pPr>
    </w:p>
    <w:p w14:paraId="580CC948" w14:textId="77777777" w:rsidR="00AC7058" w:rsidRPr="00DB6FFC" w:rsidRDefault="00AC7058" w:rsidP="00AC7058">
      <w:pPr>
        <w:pStyle w:val="Casehead1"/>
        <w:keepNext/>
        <w:rPr>
          <w:lang w:val="en-GB"/>
        </w:rPr>
      </w:pPr>
      <w:r w:rsidRPr="00DB6FFC">
        <w:rPr>
          <w:lang w:val="en-GB"/>
        </w:rPr>
        <w:t>THE ADDRESSABLE MARKET?</w:t>
      </w:r>
    </w:p>
    <w:p w14:paraId="7D92BE1F" w14:textId="77777777" w:rsidR="00AC7058" w:rsidRPr="00DB6FFC" w:rsidRDefault="00AC7058" w:rsidP="00AC7058">
      <w:pPr>
        <w:pStyle w:val="BodyTextMain"/>
        <w:keepNext/>
        <w:rPr>
          <w:lang w:val="en-GB"/>
        </w:rPr>
      </w:pPr>
    </w:p>
    <w:p w14:paraId="0194ABD8" w14:textId="77777777" w:rsidR="00AC7058" w:rsidRPr="00DB6FFC" w:rsidRDefault="00AC7058" w:rsidP="00AC7058">
      <w:pPr>
        <w:pStyle w:val="BodyTextMain"/>
        <w:keepNext/>
        <w:rPr>
          <w:lang w:val="en-GB"/>
        </w:rPr>
      </w:pPr>
      <w:r>
        <w:rPr>
          <w:lang w:val="en-GB"/>
        </w:rPr>
        <w:t>Although</w:t>
      </w:r>
      <w:r w:rsidRPr="00DB6FFC">
        <w:rPr>
          <w:lang w:val="en-GB"/>
        </w:rPr>
        <w:t xml:space="preserve"> the social impact of violence was clear, a pressing issue that could not be ignored was whether it presented a viable business opportunity for </w:t>
      </w:r>
      <w:proofErr w:type="spellStart"/>
      <w:r w:rsidRPr="00DB6FFC">
        <w:rPr>
          <w:lang w:val="en-GB"/>
        </w:rPr>
        <w:t>Kapap</w:t>
      </w:r>
      <w:proofErr w:type="spellEnd"/>
      <w:r w:rsidRPr="00DB6FFC">
        <w:rPr>
          <w:lang w:val="en-GB"/>
        </w:rPr>
        <w:t xml:space="preserve"> Academy to pursue. What was the serviceable market for martial arts classes?</w:t>
      </w:r>
    </w:p>
    <w:p w14:paraId="3F912542" w14:textId="77777777" w:rsidR="00AC7058" w:rsidRPr="00DB6FFC" w:rsidRDefault="00AC7058" w:rsidP="00AC7058">
      <w:pPr>
        <w:pStyle w:val="BodyTextMain"/>
        <w:rPr>
          <w:lang w:val="en-GB"/>
        </w:rPr>
      </w:pPr>
    </w:p>
    <w:p w14:paraId="3E4F19C3" w14:textId="77777777" w:rsidR="00AC7058" w:rsidRPr="00F93E89" w:rsidRDefault="00AC7058" w:rsidP="00AC7058">
      <w:pPr>
        <w:pStyle w:val="BodyTextMain"/>
        <w:rPr>
          <w:spacing w:val="-2"/>
          <w:lang w:val="en-GB"/>
        </w:rPr>
      </w:pPr>
      <w:r w:rsidRPr="00F93E89">
        <w:rPr>
          <w:spacing w:val="-2"/>
          <w:lang w:val="en-GB"/>
        </w:rPr>
        <w:t xml:space="preserve">The growth of the Singapore-based ONE Championship represented a strong case for a burgeoning martial arts market. ONE Championship was a mixed martial arts (MMA) promotion that boasted more than </w:t>
      </w:r>
      <w:r>
        <w:rPr>
          <w:spacing w:val="-2"/>
          <w:lang w:val="en-GB"/>
        </w:rPr>
        <w:t xml:space="preserve">one </w:t>
      </w:r>
      <w:r w:rsidRPr="00F93E89">
        <w:rPr>
          <w:spacing w:val="-2"/>
          <w:lang w:val="en-GB"/>
        </w:rPr>
        <w:lastRenderedPageBreak/>
        <w:t>billion viewers across 75 countries in 2015 just five years after its launch.</w:t>
      </w:r>
      <w:r w:rsidRPr="00F93E89">
        <w:rPr>
          <w:rStyle w:val="EndnoteReference"/>
          <w:spacing w:val="-2"/>
          <w:lang w:val="en-GB"/>
        </w:rPr>
        <w:endnoteReference w:id="4"/>
      </w:r>
      <w:r w:rsidRPr="00F93E89">
        <w:rPr>
          <w:spacing w:val="-2"/>
          <w:lang w:val="en-GB"/>
        </w:rPr>
        <w:t xml:space="preserve"> In July 2017, it raised a total of US$100 million and was scheduled to stage a record 24 live events across Asia in 2018. However, in December 2017, the </w:t>
      </w:r>
      <w:r w:rsidRPr="00F93E89">
        <w:rPr>
          <w:i/>
          <w:spacing w:val="-2"/>
          <w:lang w:val="en-GB"/>
        </w:rPr>
        <w:t>Straits Times</w:t>
      </w:r>
      <w:r w:rsidRPr="00F93E89">
        <w:rPr>
          <w:spacing w:val="-2"/>
          <w:lang w:val="en-GB"/>
        </w:rPr>
        <w:t xml:space="preserve"> reported the difficulty of hosting large sporting events in Singapore given its small market, highlighting </w:t>
      </w:r>
      <w:r>
        <w:rPr>
          <w:spacing w:val="-2"/>
          <w:lang w:val="en-GB"/>
        </w:rPr>
        <w:t xml:space="preserve">the </w:t>
      </w:r>
      <w:r w:rsidRPr="00F93E89">
        <w:rPr>
          <w:spacing w:val="-2"/>
          <w:lang w:val="en-GB"/>
        </w:rPr>
        <w:t>limited growth potential for the local sports industry.</w:t>
      </w:r>
      <w:r w:rsidRPr="00F93E89">
        <w:rPr>
          <w:rStyle w:val="EndnoteReference"/>
          <w:spacing w:val="-2"/>
          <w:lang w:val="en-GB"/>
        </w:rPr>
        <w:endnoteReference w:id="5"/>
      </w:r>
      <w:r w:rsidRPr="00F93E89">
        <w:rPr>
          <w:spacing w:val="-2"/>
          <w:lang w:val="en-GB"/>
        </w:rPr>
        <w:t xml:space="preserve"> It further stated that ONE Championship’s growth would come from other parts of Asia, rather than from the local population. The logical argument could then be made that, given the country’s small domestic population and fan base, there would similarly be a limited number of persons interested in any given sport.</w:t>
      </w:r>
      <w:r w:rsidRPr="00F93E89">
        <w:rPr>
          <w:rStyle w:val="EndnoteReference"/>
          <w:spacing w:val="-2"/>
          <w:lang w:val="en-GB"/>
        </w:rPr>
        <w:endnoteReference w:id="6"/>
      </w:r>
      <w:r w:rsidRPr="00F93E89">
        <w:rPr>
          <w:spacing w:val="-2"/>
          <w:lang w:val="en-GB"/>
        </w:rPr>
        <w:t xml:space="preserve"> </w:t>
      </w:r>
    </w:p>
    <w:p w14:paraId="7B9C2966" w14:textId="77777777" w:rsidR="00AC7058" w:rsidRPr="00DB6FFC" w:rsidRDefault="00AC7058" w:rsidP="00AC7058">
      <w:pPr>
        <w:pStyle w:val="BodyTextMain"/>
        <w:rPr>
          <w:lang w:val="en-GB"/>
        </w:rPr>
      </w:pPr>
    </w:p>
    <w:p w14:paraId="30ED2CE9" w14:textId="77777777" w:rsidR="00AC7058" w:rsidRPr="00DB6FFC" w:rsidRDefault="00AC7058" w:rsidP="00AC7058">
      <w:pPr>
        <w:pStyle w:val="BodyTextMain"/>
        <w:rPr>
          <w:spacing w:val="-2"/>
          <w:lang w:val="en-GB"/>
        </w:rPr>
      </w:pPr>
      <w:r w:rsidRPr="00DB6FFC">
        <w:rPr>
          <w:spacing w:val="-2"/>
          <w:lang w:val="en-GB"/>
        </w:rPr>
        <w:t xml:space="preserve">ONE Championship did not fairly represent the same market segment as the martial arts training market </w:t>
      </w:r>
      <w:r>
        <w:rPr>
          <w:spacing w:val="-2"/>
          <w:lang w:val="en-GB"/>
        </w:rPr>
        <w:t xml:space="preserve">that </w:t>
      </w:r>
      <w:proofErr w:type="spellStart"/>
      <w:r w:rsidRPr="00DB6FFC">
        <w:rPr>
          <w:spacing w:val="-2"/>
          <w:lang w:val="en-GB"/>
        </w:rPr>
        <w:t>Kapap</w:t>
      </w:r>
      <w:proofErr w:type="spellEnd"/>
      <w:r w:rsidRPr="00DB6FFC">
        <w:rPr>
          <w:spacing w:val="-2"/>
          <w:lang w:val="en-GB"/>
        </w:rPr>
        <w:t xml:space="preserve"> Academy ostensibly served</w:t>
      </w:r>
      <w:r>
        <w:rPr>
          <w:spacing w:val="-2"/>
          <w:lang w:val="en-GB"/>
        </w:rPr>
        <w:t>, though it was related</w:t>
      </w:r>
      <w:r w:rsidRPr="00DB6FFC">
        <w:rPr>
          <w:spacing w:val="-2"/>
          <w:lang w:val="en-GB"/>
        </w:rPr>
        <w:t xml:space="preserve">. </w:t>
      </w:r>
      <w:r>
        <w:rPr>
          <w:spacing w:val="-2"/>
          <w:lang w:val="en-GB"/>
        </w:rPr>
        <w:t>A</w:t>
      </w:r>
      <w:r w:rsidRPr="00DB6FFC">
        <w:rPr>
          <w:spacing w:val="-2"/>
          <w:lang w:val="en-GB"/>
        </w:rPr>
        <w:t xml:space="preserve"> better comparative analysis would </w:t>
      </w:r>
      <w:r>
        <w:rPr>
          <w:spacing w:val="-2"/>
          <w:lang w:val="en-GB"/>
        </w:rPr>
        <w:t xml:space="preserve">have </w:t>
      </w:r>
      <w:r w:rsidRPr="00DB6FFC">
        <w:rPr>
          <w:spacing w:val="-2"/>
          <w:lang w:val="en-GB"/>
        </w:rPr>
        <w:t>be</w:t>
      </w:r>
      <w:r>
        <w:rPr>
          <w:spacing w:val="-2"/>
          <w:lang w:val="en-GB"/>
        </w:rPr>
        <w:t>en</w:t>
      </w:r>
      <w:r w:rsidRPr="00DB6FFC">
        <w:rPr>
          <w:spacing w:val="-2"/>
          <w:lang w:val="en-GB"/>
        </w:rPr>
        <w:t xml:space="preserve"> </w:t>
      </w:r>
      <w:r>
        <w:rPr>
          <w:spacing w:val="-2"/>
          <w:lang w:val="en-GB"/>
        </w:rPr>
        <w:t xml:space="preserve">the performance of </w:t>
      </w:r>
      <w:r w:rsidRPr="00DB6FFC">
        <w:rPr>
          <w:spacing w:val="-2"/>
          <w:lang w:val="en-GB"/>
        </w:rPr>
        <w:t xml:space="preserve">Singapore’s leading martial arts gyms. MMA gyms </w:t>
      </w:r>
      <w:r>
        <w:rPr>
          <w:spacing w:val="-2"/>
          <w:lang w:val="en-GB"/>
        </w:rPr>
        <w:t>had seen</w:t>
      </w:r>
      <w:r w:rsidRPr="00DB6FFC">
        <w:rPr>
          <w:spacing w:val="-2"/>
          <w:lang w:val="en-GB"/>
        </w:rPr>
        <w:t xml:space="preserve"> a rise in popularity in Singapore since the early 2010s</w:t>
      </w:r>
      <w:r>
        <w:rPr>
          <w:spacing w:val="-2"/>
          <w:lang w:val="en-GB"/>
        </w:rPr>
        <w:t>;</w:t>
      </w:r>
      <w:r w:rsidRPr="00DB6FFC">
        <w:rPr>
          <w:spacing w:val="-2"/>
          <w:lang w:val="en-GB"/>
        </w:rPr>
        <w:t xml:space="preserve"> Impact MMA</w:t>
      </w:r>
      <w:r w:rsidRPr="00DB6FFC">
        <w:rPr>
          <w:rStyle w:val="EndnoteReference"/>
          <w:spacing w:val="-2"/>
          <w:lang w:val="en-GB"/>
        </w:rPr>
        <w:endnoteReference w:id="7"/>
      </w:r>
      <w:r w:rsidRPr="00DB6FFC">
        <w:rPr>
          <w:spacing w:val="-2"/>
          <w:lang w:val="en-GB"/>
        </w:rPr>
        <w:t xml:space="preserve"> and Evolve MMA</w:t>
      </w:r>
      <w:r w:rsidRPr="00DB6FFC">
        <w:rPr>
          <w:rStyle w:val="EndnoteReference"/>
          <w:spacing w:val="-2"/>
          <w:lang w:val="en-GB"/>
        </w:rPr>
        <w:endnoteReference w:id="8"/>
      </w:r>
      <w:r w:rsidRPr="00DB6FFC">
        <w:rPr>
          <w:spacing w:val="-2"/>
          <w:lang w:val="en-GB"/>
        </w:rPr>
        <w:t xml:space="preserve"> were two market leaders. In an interview with the American news channel CNBC, Impact MMA’s owner and founder </w:t>
      </w:r>
      <w:proofErr w:type="spellStart"/>
      <w:r w:rsidRPr="00DB6FFC">
        <w:rPr>
          <w:spacing w:val="-2"/>
          <w:lang w:val="en-GB"/>
        </w:rPr>
        <w:t>Koh</w:t>
      </w:r>
      <w:proofErr w:type="spellEnd"/>
      <w:r w:rsidRPr="00DB6FFC">
        <w:rPr>
          <w:spacing w:val="-2"/>
          <w:lang w:val="en-GB"/>
        </w:rPr>
        <w:t xml:space="preserve"> </w:t>
      </w:r>
      <w:proofErr w:type="spellStart"/>
      <w:r w:rsidRPr="00DB6FFC">
        <w:rPr>
          <w:spacing w:val="-2"/>
          <w:lang w:val="en-GB"/>
        </w:rPr>
        <w:t>Kok</w:t>
      </w:r>
      <w:proofErr w:type="spellEnd"/>
      <w:r w:rsidRPr="00DB6FFC">
        <w:rPr>
          <w:spacing w:val="-2"/>
          <w:lang w:val="en-GB"/>
        </w:rPr>
        <w:t xml:space="preserve"> Kwang said, “MMA has really come on the scene here [since 2010]</w:t>
      </w:r>
      <w:r>
        <w:rPr>
          <w:spacing w:val="-2"/>
          <w:lang w:val="en-GB"/>
        </w:rPr>
        <w:t>.</w:t>
      </w:r>
      <w:r w:rsidRPr="00DB6FFC">
        <w:rPr>
          <w:spacing w:val="-2"/>
          <w:lang w:val="en-GB"/>
        </w:rPr>
        <w:t xml:space="preserve">” </w:t>
      </w:r>
      <w:r>
        <w:rPr>
          <w:spacing w:val="-2"/>
          <w:lang w:val="en-GB"/>
        </w:rPr>
        <w:t>S</w:t>
      </w:r>
      <w:r w:rsidRPr="00DB6FFC">
        <w:rPr>
          <w:spacing w:val="-2"/>
          <w:lang w:val="en-GB"/>
        </w:rPr>
        <w:t xml:space="preserve">ince opening its doors in 2010, Impact MMA </w:t>
      </w:r>
      <w:r>
        <w:rPr>
          <w:spacing w:val="-2"/>
          <w:lang w:val="en-GB"/>
        </w:rPr>
        <w:t>had seen</w:t>
      </w:r>
      <w:r w:rsidRPr="00DB6FFC">
        <w:rPr>
          <w:spacing w:val="-2"/>
          <w:lang w:val="en-GB"/>
        </w:rPr>
        <w:t xml:space="preserve"> its membership steadily increase and stabilize at 400 to 500 active members at any given time.</w:t>
      </w:r>
      <w:r w:rsidRPr="00DB6FFC">
        <w:rPr>
          <w:rStyle w:val="EndnoteReference"/>
          <w:spacing w:val="-2"/>
          <w:lang w:val="en-GB"/>
        </w:rPr>
        <w:endnoteReference w:id="9"/>
      </w:r>
      <w:r w:rsidRPr="00DB6FFC">
        <w:rPr>
          <w:spacing w:val="-2"/>
          <w:lang w:val="en-GB"/>
        </w:rPr>
        <w:t xml:space="preserve"> With an annual membership fee anywhere between S$1,260</w:t>
      </w:r>
      <w:r w:rsidRPr="00DB6FFC">
        <w:rPr>
          <w:rStyle w:val="EndnoteReference"/>
          <w:spacing w:val="-2"/>
          <w:lang w:val="en-GB"/>
        </w:rPr>
        <w:endnoteReference w:id="10"/>
      </w:r>
      <w:r w:rsidRPr="00DB6FFC">
        <w:rPr>
          <w:spacing w:val="-2"/>
          <w:lang w:val="en-GB"/>
        </w:rPr>
        <w:t xml:space="preserve"> </w:t>
      </w:r>
      <w:r>
        <w:rPr>
          <w:spacing w:val="-2"/>
          <w:lang w:val="en-GB"/>
        </w:rPr>
        <w:t>and</w:t>
      </w:r>
      <w:r w:rsidRPr="00DB6FFC">
        <w:rPr>
          <w:spacing w:val="-2"/>
          <w:lang w:val="en-GB"/>
        </w:rPr>
        <w:t xml:space="preserve"> S$2,600, its estimated annual revenue amount</w:t>
      </w:r>
      <w:r>
        <w:rPr>
          <w:spacing w:val="-2"/>
          <w:lang w:val="en-GB"/>
        </w:rPr>
        <w:t>ed</w:t>
      </w:r>
      <w:r w:rsidRPr="00DB6FFC">
        <w:rPr>
          <w:spacing w:val="-2"/>
          <w:lang w:val="en-GB"/>
        </w:rPr>
        <w:t xml:space="preserve"> to almost S$1,000,000. </w:t>
      </w:r>
      <w:r>
        <w:rPr>
          <w:spacing w:val="-2"/>
          <w:lang w:val="en-GB"/>
        </w:rPr>
        <w:t>Viewed with respect to</w:t>
      </w:r>
      <w:r w:rsidRPr="00DB6FFC">
        <w:rPr>
          <w:spacing w:val="-2"/>
          <w:lang w:val="en-GB"/>
        </w:rPr>
        <w:t xml:space="preserve"> the overall popularity of martial arts (using ONE Championship as a</w:t>
      </w:r>
      <w:r>
        <w:rPr>
          <w:spacing w:val="-2"/>
          <w:lang w:val="en-GB"/>
        </w:rPr>
        <w:t>n example</w:t>
      </w:r>
      <w:r w:rsidRPr="00DB6FFC">
        <w:rPr>
          <w:spacing w:val="-2"/>
          <w:lang w:val="en-GB"/>
        </w:rPr>
        <w:t>), the growth potential in this industry was somewhat limited.</w:t>
      </w:r>
    </w:p>
    <w:p w14:paraId="15E0AE0E" w14:textId="77777777" w:rsidR="00AC7058" w:rsidRPr="00DB6FFC" w:rsidRDefault="00AC7058" w:rsidP="00AC7058">
      <w:pPr>
        <w:pStyle w:val="BodyTextMain"/>
        <w:rPr>
          <w:lang w:val="en-GB"/>
        </w:rPr>
      </w:pPr>
    </w:p>
    <w:p w14:paraId="67820688" w14:textId="77777777" w:rsidR="00AC7058" w:rsidRPr="00DB6FFC" w:rsidRDefault="00AC7058" w:rsidP="00AC7058">
      <w:pPr>
        <w:pStyle w:val="BodyTextMain"/>
        <w:rPr>
          <w:lang w:val="en-GB"/>
        </w:rPr>
      </w:pPr>
    </w:p>
    <w:p w14:paraId="02417922" w14:textId="77777777" w:rsidR="00AC7058" w:rsidRPr="00DB6FFC" w:rsidRDefault="00AC7058" w:rsidP="00AC7058">
      <w:pPr>
        <w:pStyle w:val="Casehead1"/>
        <w:rPr>
          <w:lang w:val="en-GB"/>
        </w:rPr>
      </w:pPr>
      <w:r w:rsidRPr="00DB6FFC">
        <w:rPr>
          <w:lang w:val="en-GB"/>
        </w:rPr>
        <w:t>THE CONFLUENCE OF MARTIAL ARTS AND REAL ESTATE</w:t>
      </w:r>
    </w:p>
    <w:p w14:paraId="24D0CC25" w14:textId="77777777" w:rsidR="00AC7058" w:rsidRPr="00DB6FFC" w:rsidRDefault="00AC7058" w:rsidP="00AC7058">
      <w:pPr>
        <w:pStyle w:val="BodyTextMain"/>
        <w:rPr>
          <w:lang w:val="en-GB"/>
        </w:rPr>
      </w:pPr>
    </w:p>
    <w:p w14:paraId="79346329" w14:textId="77777777" w:rsidR="00AC7058" w:rsidRPr="00243F3C" w:rsidRDefault="00AC7058" w:rsidP="00AC7058">
      <w:pPr>
        <w:pStyle w:val="BodyTextMain"/>
        <w:rPr>
          <w:spacing w:val="-2"/>
          <w:lang w:val="en-GB"/>
        </w:rPr>
      </w:pPr>
      <w:r w:rsidRPr="00243F3C">
        <w:rPr>
          <w:spacing w:val="-2"/>
          <w:lang w:val="en-GB"/>
        </w:rPr>
        <w:t xml:space="preserve">When </w:t>
      </w:r>
      <w:proofErr w:type="spellStart"/>
      <w:r w:rsidRPr="00243F3C">
        <w:rPr>
          <w:spacing w:val="-2"/>
          <w:lang w:val="en-GB"/>
        </w:rPr>
        <w:t>Kapap</w:t>
      </w:r>
      <w:proofErr w:type="spellEnd"/>
      <w:r w:rsidRPr="00243F3C">
        <w:rPr>
          <w:spacing w:val="-2"/>
          <w:lang w:val="en-GB"/>
        </w:rPr>
        <w:t xml:space="preserve"> Academy opened in 2007, </w:t>
      </w:r>
      <w:proofErr w:type="spellStart"/>
      <w:r w:rsidRPr="00243F3C">
        <w:rPr>
          <w:spacing w:val="-2"/>
          <w:lang w:val="en-GB"/>
        </w:rPr>
        <w:t>Chye</w:t>
      </w:r>
      <w:proofErr w:type="spellEnd"/>
      <w:r w:rsidRPr="00243F3C">
        <w:rPr>
          <w:spacing w:val="-2"/>
          <w:lang w:val="en-GB"/>
        </w:rPr>
        <w:t xml:space="preserve"> was surprised to find that most of his students were female. His assumption was that “fighting” classes would appeal more to males. However, it was clear by the initial response that the segment </w:t>
      </w:r>
      <w:proofErr w:type="spellStart"/>
      <w:r w:rsidRPr="00243F3C">
        <w:rPr>
          <w:spacing w:val="-2"/>
          <w:lang w:val="en-GB"/>
        </w:rPr>
        <w:t>Kapap</w:t>
      </w:r>
      <w:proofErr w:type="spellEnd"/>
      <w:r w:rsidRPr="00243F3C">
        <w:rPr>
          <w:spacing w:val="-2"/>
          <w:lang w:val="en-GB"/>
        </w:rPr>
        <w:t xml:space="preserve"> Academy served was differentiated from the gyms that provided services and products related to fitness, aesthetics, or sports. </w:t>
      </w:r>
      <w:proofErr w:type="spellStart"/>
      <w:r w:rsidRPr="00243F3C">
        <w:rPr>
          <w:spacing w:val="-2"/>
          <w:lang w:val="en-GB"/>
        </w:rPr>
        <w:t>Kapap</w:t>
      </w:r>
      <w:proofErr w:type="spellEnd"/>
      <w:r w:rsidRPr="00243F3C">
        <w:rPr>
          <w:spacing w:val="-2"/>
          <w:lang w:val="en-GB"/>
        </w:rPr>
        <w:t xml:space="preserve"> Academy was in the business of self-defence. It appeared that </w:t>
      </w:r>
      <w:proofErr w:type="spellStart"/>
      <w:r w:rsidRPr="00243F3C">
        <w:rPr>
          <w:spacing w:val="-2"/>
          <w:lang w:val="en-GB"/>
        </w:rPr>
        <w:t>Yunquan’s</w:t>
      </w:r>
      <w:proofErr w:type="spellEnd"/>
      <w:r w:rsidRPr="00243F3C">
        <w:rPr>
          <w:spacing w:val="-2"/>
          <w:lang w:val="en-GB"/>
        </w:rPr>
        <w:t xml:space="preserve"> opinion about rape being “the worst thing that could happen to a girl”</w:t>
      </w:r>
      <w:r w:rsidRPr="00243F3C">
        <w:rPr>
          <w:rStyle w:val="EndnoteReference"/>
          <w:spacing w:val="-2"/>
          <w:lang w:val="en-GB"/>
        </w:rPr>
        <w:endnoteReference w:id="11"/>
      </w:r>
      <w:r w:rsidRPr="00243F3C">
        <w:rPr>
          <w:spacing w:val="-2"/>
          <w:lang w:val="en-GB"/>
        </w:rPr>
        <w:t xml:space="preserve"> resonated with others. </w:t>
      </w:r>
      <w:proofErr w:type="spellStart"/>
      <w:r w:rsidRPr="00243F3C">
        <w:rPr>
          <w:spacing w:val="-2"/>
          <w:lang w:val="en-GB"/>
        </w:rPr>
        <w:t>Chye</w:t>
      </w:r>
      <w:proofErr w:type="spellEnd"/>
      <w:r w:rsidRPr="00243F3C">
        <w:rPr>
          <w:spacing w:val="-2"/>
          <w:lang w:val="en-GB"/>
        </w:rPr>
        <w:t xml:space="preserve"> explained </w:t>
      </w:r>
      <w:proofErr w:type="spellStart"/>
      <w:r w:rsidRPr="00243F3C">
        <w:rPr>
          <w:spacing w:val="-2"/>
          <w:lang w:val="en-GB"/>
        </w:rPr>
        <w:t>Kapap</w:t>
      </w:r>
      <w:proofErr w:type="spellEnd"/>
      <w:r w:rsidRPr="00243F3C">
        <w:rPr>
          <w:spacing w:val="-2"/>
          <w:lang w:val="en-GB"/>
        </w:rPr>
        <w:t xml:space="preserve"> Academy’s value proposition to consumers as follows:</w:t>
      </w:r>
    </w:p>
    <w:p w14:paraId="69CD03D1" w14:textId="77777777" w:rsidR="00AC7058" w:rsidRPr="00DB6FFC" w:rsidRDefault="00AC7058" w:rsidP="00AC7058">
      <w:pPr>
        <w:pStyle w:val="BodyTextMain"/>
        <w:rPr>
          <w:lang w:val="en-GB"/>
        </w:rPr>
      </w:pPr>
    </w:p>
    <w:p w14:paraId="791866BA" w14:textId="77777777" w:rsidR="00AC7058" w:rsidRPr="00DB6FFC" w:rsidRDefault="00AC7058" w:rsidP="00AC7058">
      <w:pPr>
        <w:pStyle w:val="BodyTextMain"/>
        <w:ind w:left="720"/>
        <w:rPr>
          <w:lang w:val="en-GB"/>
        </w:rPr>
      </w:pPr>
      <w:r w:rsidRPr="00DB6FFC">
        <w:rPr>
          <w:lang w:val="en-GB"/>
        </w:rPr>
        <w:t>There is a clear distinction between martial arts as a sport and martial arts used for self-defen</w:t>
      </w:r>
      <w:r>
        <w:rPr>
          <w:lang w:val="en-GB"/>
        </w:rPr>
        <w:t>c</w:t>
      </w:r>
      <w:r w:rsidRPr="00DB6FFC">
        <w:rPr>
          <w:lang w:val="en-GB"/>
        </w:rPr>
        <w:t xml:space="preserve">e. Modern Street </w:t>
      </w:r>
      <w:proofErr w:type="spellStart"/>
      <w:r w:rsidRPr="00DB6FFC">
        <w:rPr>
          <w:lang w:val="en-GB"/>
        </w:rPr>
        <w:t>Combatives</w:t>
      </w:r>
      <w:proofErr w:type="spellEnd"/>
      <w:r w:rsidRPr="00DB6FFC">
        <w:rPr>
          <w:lang w:val="en-GB"/>
        </w:rPr>
        <w:t xml:space="preserve"> is a very simplified way of engagement, it’s not stylized, so it’s very functional. Apart from combining various disciplines [to constitute Modern Street </w:t>
      </w:r>
      <w:proofErr w:type="spellStart"/>
      <w:r w:rsidRPr="00DB6FFC">
        <w:rPr>
          <w:lang w:val="en-GB"/>
        </w:rPr>
        <w:t>Combatives</w:t>
      </w:r>
      <w:proofErr w:type="spellEnd"/>
      <w:r w:rsidRPr="00DB6FFC">
        <w:rPr>
          <w:lang w:val="en-GB"/>
        </w:rPr>
        <w:t>], we removed elements which were ineffective when the person was under duress. Pertinently, it also teaches people to be good in the art of hurting people to get away from danger.</w:t>
      </w:r>
      <w:r>
        <w:rPr>
          <w:lang w:val="en-GB"/>
        </w:rPr>
        <w:t xml:space="preserve"> </w:t>
      </w:r>
      <w:r w:rsidRPr="00DB6FFC">
        <w:rPr>
          <w:lang w:val="en-GB"/>
        </w:rPr>
        <w:t>What we teach is so different from the sport of martial arts</w:t>
      </w:r>
      <w:r>
        <w:rPr>
          <w:lang w:val="en-GB"/>
        </w:rPr>
        <w:t>,</w:t>
      </w:r>
      <w:r w:rsidRPr="00DB6FFC">
        <w:rPr>
          <w:lang w:val="en-GB"/>
        </w:rPr>
        <w:t xml:space="preserve"> </w:t>
      </w:r>
      <w:r>
        <w:rPr>
          <w:lang w:val="en-GB"/>
        </w:rPr>
        <w:t>[where]</w:t>
      </w:r>
      <w:r w:rsidRPr="00DB6FFC">
        <w:rPr>
          <w:lang w:val="en-GB"/>
        </w:rPr>
        <w:t xml:space="preserve"> it’s over once the referee says it is. Sportsmen aren’t here to hurt people. It’s a different degree of intensity, more basal, animalistic, and ferocious</w:t>
      </w:r>
      <w:r>
        <w:rPr>
          <w:lang w:val="en-GB"/>
        </w:rPr>
        <w:t>—</w:t>
      </w:r>
      <w:r w:rsidRPr="00DB6FFC">
        <w:rPr>
          <w:lang w:val="en-GB"/>
        </w:rPr>
        <w:t>it’s about survival. Your life depends on it.</w:t>
      </w:r>
    </w:p>
    <w:p w14:paraId="3829ECCD" w14:textId="77777777" w:rsidR="00AC7058" w:rsidRPr="00DB6FFC" w:rsidRDefault="00AC7058" w:rsidP="00AC7058">
      <w:pPr>
        <w:pStyle w:val="BodyTextMain"/>
        <w:rPr>
          <w:lang w:val="en-GB"/>
        </w:rPr>
      </w:pPr>
    </w:p>
    <w:p w14:paraId="3B6E386F" w14:textId="77777777" w:rsidR="00AC7058" w:rsidRPr="00DB6FFC" w:rsidRDefault="00AC7058" w:rsidP="00AC7058">
      <w:pPr>
        <w:pStyle w:val="BodyTextMain"/>
        <w:rPr>
          <w:lang w:val="en-GB"/>
        </w:rPr>
      </w:pPr>
      <w:r w:rsidRPr="00DB6FFC">
        <w:rPr>
          <w:lang w:val="en-GB"/>
        </w:rPr>
        <w:t xml:space="preserve">Therefore, while the sporting and martial arts industry in Singapore did not appear to be a large serviceable market, </w:t>
      </w:r>
      <w:proofErr w:type="spellStart"/>
      <w:r w:rsidRPr="00DB6FFC">
        <w:rPr>
          <w:lang w:val="en-GB"/>
        </w:rPr>
        <w:t>Kapap</w:t>
      </w:r>
      <w:proofErr w:type="spellEnd"/>
      <w:r w:rsidRPr="00DB6FFC">
        <w:rPr>
          <w:lang w:val="en-GB"/>
        </w:rPr>
        <w:t xml:space="preserve"> Academy was in fact operating in a different market segment altogether. It was operating in the niche personal safety industry</w:t>
      </w:r>
      <w:r>
        <w:rPr>
          <w:lang w:val="en-GB"/>
        </w:rPr>
        <w:t>.</w:t>
      </w:r>
      <w:r w:rsidRPr="00DB6FFC">
        <w:rPr>
          <w:lang w:val="en-GB"/>
        </w:rPr>
        <w:t xml:space="preserve"> </w:t>
      </w:r>
      <w:r>
        <w:rPr>
          <w:lang w:val="en-GB"/>
        </w:rPr>
        <w:t>It</w:t>
      </w:r>
      <w:r w:rsidRPr="00DB6FFC">
        <w:rPr>
          <w:lang w:val="en-GB"/>
        </w:rPr>
        <w:t xml:space="preserve"> appealed to consumers’ personal safety concerns</w:t>
      </w:r>
      <w:r>
        <w:rPr>
          <w:lang w:val="en-GB"/>
        </w:rPr>
        <w:t>. Despite</w:t>
      </w:r>
      <w:r w:rsidRPr="00DB6FFC">
        <w:rPr>
          <w:lang w:val="en-GB"/>
        </w:rPr>
        <w:t xml:space="preserve"> </w:t>
      </w:r>
      <w:r>
        <w:rPr>
          <w:lang w:val="en-GB"/>
        </w:rPr>
        <w:t>i</w:t>
      </w:r>
      <w:r w:rsidRPr="00DB6FFC">
        <w:rPr>
          <w:lang w:val="en-GB"/>
        </w:rPr>
        <w:t>t</w:t>
      </w:r>
      <w:r>
        <w:rPr>
          <w:lang w:val="en-GB"/>
        </w:rPr>
        <w:t>s</w:t>
      </w:r>
      <w:r w:rsidRPr="00DB6FFC">
        <w:rPr>
          <w:lang w:val="en-GB"/>
        </w:rPr>
        <w:t xml:space="preserve"> lean setup and </w:t>
      </w:r>
      <w:r>
        <w:rPr>
          <w:lang w:val="en-GB"/>
        </w:rPr>
        <w:t>considerab</w:t>
      </w:r>
      <w:r w:rsidRPr="00DB6FFC">
        <w:rPr>
          <w:lang w:val="en-GB"/>
        </w:rPr>
        <w:t>ly l</w:t>
      </w:r>
      <w:r>
        <w:rPr>
          <w:lang w:val="en-GB"/>
        </w:rPr>
        <w:t>ower</w:t>
      </w:r>
      <w:r w:rsidRPr="00DB6FFC">
        <w:rPr>
          <w:lang w:val="en-GB"/>
        </w:rPr>
        <w:t xml:space="preserve"> marketing presence </w:t>
      </w:r>
      <w:r>
        <w:rPr>
          <w:lang w:val="en-GB"/>
        </w:rPr>
        <w:t>compared to</w:t>
      </w:r>
      <w:r w:rsidRPr="00DB6FFC">
        <w:rPr>
          <w:lang w:val="en-GB"/>
        </w:rPr>
        <w:t xml:space="preserve"> Impact MMA or Evolve MMA, </w:t>
      </w:r>
      <w:proofErr w:type="spellStart"/>
      <w:r w:rsidRPr="00DB6FFC">
        <w:rPr>
          <w:lang w:val="en-GB"/>
        </w:rPr>
        <w:t>Kapap</w:t>
      </w:r>
      <w:proofErr w:type="spellEnd"/>
      <w:r w:rsidRPr="00DB6FFC">
        <w:rPr>
          <w:lang w:val="en-GB"/>
        </w:rPr>
        <w:t xml:space="preserve"> Academy generated a steady revenue of about S$300,000 annually from </w:t>
      </w:r>
      <w:r>
        <w:rPr>
          <w:lang w:val="en-GB"/>
        </w:rPr>
        <w:t>i</w:t>
      </w:r>
      <w:r w:rsidRPr="00DB6FFC">
        <w:rPr>
          <w:lang w:val="en-GB"/>
        </w:rPr>
        <w:t>t</w:t>
      </w:r>
      <w:r>
        <w:rPr>
          <w:lang w:val="en-GB"/>
        </w:rPr>
        <w:t>s</w:t>
      </w:r>
      <w:r w:rsidRPr="00DB6FFC">
        <w:rPr>
          <w:lang w:val="en-GB"/>
        </w:rPr>
        <w:t xml:space="preserve"> classes</w:t>
      </w:r>
      <w:r>
        <w:rPr>
          <w:lang w:val="en-GB"/>
        </w:rPr>
        <w:t>.</w:t>
      </w:r>
      <w:r w:rsidRPr="00DB6FFC">
        <w:rPr>
          <w:lang w:val="en-GB"/>
        </w:rPr>
        <w:t xml:space="preserve"> </w:t>
      </w:r>
      <w:r>
        <w:rPr>
          <w:lang w:val="en-GB"/>
        </w:rPr>
        <w:t>This was a generous</w:t>
      </w:r>
      <w:r w:rsidRPr="00DB6FFC">
        <w:rPr>
          <w:lang w:val="en-GB"/>
        </w:rPr>
        <w:t xml:space="preserve"> amount</w:t>
      </w:r>
      <w:r>
        <w:rPr>
          <w:lang w:val="en-GB"/>
        </w:rPr>
        <w:t xml:space="preserve"> of revenue</w:t>
      </w:r>
      <w:r w:rsidRPr="00DB6FFC">
        <w:rPr>
          <w:lang w:val="en-GB"/>
        </w:rPr>
        <w:t xml:space="preserve"> considering </w:t>
      </w:r>
      <w:r>
        <w:rPr>
          <w:lang w:val="en-GB"/>
        </w:rPr>
        <w:t>that the company</w:t>
      </w:r>
      <w:r w:rsidRPr="00DB6FFC">
        <w:rPr>
          <w:lang w:val="en-GB"/>
        </w:rPr>
        <w:t xml:space="preserve"> maintained affordable rates</w:t>
      </w:r>
      <w:r>
        <w:rPr>
          <w:lang w:val="en-GB"/>
        </w:rPr>
        <w:t>,</w:t>
      </w:r>
      <w:r w:rsidRPr="00DB6FFC">
        <w:rPr>
          <w:lang w:val="en-GB"/>
        </w:rPr>
        <w:t xml:space="preserve"> even for persons who fell outside the scope of its target beneficiaries</w:t>
      </w:r>
      <w:r>
        <w:rPr>
          <w:lang w:val="en-GB"/>
        </w:rPr>
        <w:t>. F</w:t>
      </w:r>
      <w:r w:rsidRPr="00DB6FFC">
        <w:rPr>
          <w:lang w:val="en-GB"/>
        </w:rPr>
        <w:t xml:space="preserve">or each hour-long session, </w:t>
      </w:r>
      <w:proofErr w:type="spellStart"/>
      <w:r w:rsidRPr="00DB6FFC">
        <w:rPr>
          <w:lang w:val="en-GB"/>
        </w:rPr>
        <w:t>Kapap</w:t>
      </w:r>
      <w:proofErr w:type="spellEnd"/>
      <w:r w:rsidRPr="00DB6FFC">
        <w:rPr>
          <w:lang w:val="en-GB"/>
        </w:rPr>
        <w:t xml:space="preserve"> Academy charged an average of S$250 for corporate classes, S$20 for adults, and S$15 for students. </w:t>
      </w:r>
      <w:r>
        <w:rPr>
          <w:lang w:val="en-GB"/>
        </w:rPr>
        <w:t>E</w:t>
      </w:r>
      <w:r w:rsidRPr="00DB6FFC">
        <w:rPr>
          <w:lang w:val="en-GB"/>
        </w:rPr>
        <w:t xml:space="preserve">ach of </w:t>
      </w:r>
      <w:proofErr w:type="spellStart"/>
      <w:r w:rsidRPr="00DB6FFC">
        <w:rPr>
          <w:lang w:val="en-GB"/>
        </w:rPr>
        <w:t>Kapap</w:t>
      </w:r>
      <w:proofErr w:type="spellEnd"/>
      <w:r w:rsidRPr="00DB6FFC">
        <w:rPr>
          <w:lang w:val="en-GB"/>
        </w:rPr>
        <w:t xml:space="preserve"> Academy’s courses lasted no more than </w:t>
      </w:r>
      <w:r>
        <w:rPr>
          <w:lang w:val="en-GB"/>
        </w:rPr>
        <w:t>10</w:t>
      </w:r>
      <w:r w:rsidRPr="00DB6FFC">
        <w:rPr>
          <w:lang w:val="en-GB"/>
        </w:rPr>
        <w:t xml:space="preserve"> sessions</w:t>
      </w:r>
      <w:r>
        <w:rPr>
          <w:lang w:val="en-GB"/>
        </w:rPr>
        <w:t>,</w:t>
      </w:r>
      <w:r w:rsidRPr="00DB6FFC">
        <w:rPr>
          <w:lang w:val="en-GB"/>
        </w:rPr>
        <w:t xml:space="preserve"> with no expiry </w:t>
      </w:r>
      <w:r>
        <w:rPr>
          <w:lang w:val="en-GB"/>
        </w:rPr>
        <w:t xml:space="preserve">date </w:t>
      </w:r>
      <w:r w:rsidRPr="00DB6FFC">
        <w:rPr>
          <w:lang w:val="en-GB"/>
        </w:rPr>
        <w:t>for usage.</w:t>
      </w:r>
      <w:r>
        <w:rPr>
          <w:lang w:val="en-GB"/>
        </w:rPr>
        <w:t xml:space="preserve"> This was in contrast to</w:t>
      </w:r>
      <w:r w:rsidRPr="00DB6FFC">
        <w:rPr>
          <w:lang w:val="en-GB"/>
        </w:rPr>
        <w:t xml:space="preserve"> </w:t>
      </w:r>
      <w:r>
        <w:rPr>
          <w:lang w:val="en-GB"/>
        </w:rPr>
        <w:t>MMA</w:t>
      </w:r>
      <w:r w:rsidRPr="00DB6FFC">
        <w:rPr>
          <w:lang w:val="en-GB"/>
        </w:rPr>
        <w:t xml:space="preserve"> gyms</w:t>
      </w:r>
      <w:r>
        <w:rPr>
          <w:lang w:val="en-GB"/>
        </w:rPr>
        <w:t>,</w:t>
      </w:r>
      <w:r w:rsidRPr="00DB6FFC">
        <w:rPr>
          <w:lang w:val="en-GB"/>
        </w:rPr>
        <w:t xml:space="preserve"> which relied heavily on repeat long-te</w:t>
      </w:r>
      <w:r>
        <w:rPr>
          <w:lang w:val="en-GB"/>
        </w:rPr>
        <w:t>rm</w:t>
      </w:r>
      <w:r w:rsidRPr="00DB6FFC">
        <w:rPr>
          <w:lang w:val="en-GB"/>
        </w:rPr>
        <w:t xml:space="preserve"> customers paying a monthly subscription</w:t>
      </w:r>
      <w:r>
        <w:rPr>
          <w:lang w:val="en-GB"/>
        </w:rPr>
        <w:t>.</w:t>
      </w:r>
      <w:r w:rsidRPr="00DB6FFC">
        <w:rPr>
          <w:lang w:val="en-GB"/>
        </w:rPr>
        <w:t xml:space="preserve">  </w:t>
      </w:r>
    </w:p>
    <w:p w14:paraId="0E77CA80" w14:textId="77777777" w:rsidR="00AC7058" w:rsidRPr="00DB6FFC" w:rsidRDefault="00AC7058" w:rsidP="00AC7058">
      <w:pPr>
        <w:pStyle w:val="BodyTextMain"/>
        <w:rPr>
          <w:lang w:val="en-GB"/>
        </w:rPr>
      </w:pPr>
    </w:p>
    <w:p w14:paraId="24A0519D" w14:textId="77777777" w:rsidR="00AC7058" w:rsidRPr="00DB6FFC" w:rsidRDefault="00AC7058" w:rsidP="00AC7058">
      <w:pPr>
        <w:pStyle w:val="BodyTextMain"/>
        <w:rPr>
          <w:lang w:val="en-GB"/>
        </w:rPr>
      </w:pPr>
      <w:proofErr w:type="spellStart"/>
      <w:r w:rsidRPr="00DB6FFC">
        <w:rPr>
          <w:lang w:val="en-GB"/>
        </w:rPr>
        <w:lastRenderedPageBreak/>
        <w:t>Kapap</w:t>
      </w:r>
      <w:proofErr w:type="spellEnd"/>
      <w:r w:rsidRPr="00DB6FFC">
        <w:rPr>
          <w:lang w:val="en-GB"/>
        </w:rPr>
        <w:t xml:space="preserve"> Academy’s outreach was </w:t>
      </w:r>
      <w:r>
        <w:rPr>
          <w:lang w:val="en-GB"/>
        </w:rPr>
        <w:t xml:space="preserve">mainly </w:t>
      </w:r>
      <w:r w:rsidRPr="00DB6FFC">
        <w:rPr>
          <w:lang w:val="en-GB"/>
        </w:rPr>
        <w:t>focused on institutions and corporat</w:t>
      </w:r>
      <w:r>
        <w:rPr>
          <w:lang w:val="en-GB"/>
        </w:rPr>
        <w:t>ion</w:t>
      </w:r>
      <w:r w:rsidRPr="00DB6FFC">
        <w:rPr>
          <w:lang w:val="en-GB"/>
        </w:rPr>
        <w:t xml:space="preserve">s, </w:t>
      </w:r>
      <w:r>
        <w:rPr>
          <w:lang w:val="en-GB"/>
        </w:rPr>
        <w:t xml:space="preserve">but that segment consisted of </w:t>
      </w:r>
      <w:r w:rsidRPr="00DB6FFC">
        <w:rPr>
          <w:lang w:val="en-GB"/>
        </w:rPr>
        <w:t>only about 30 per</w:t>
      </w:r>
      <w:r>
        <w:rPr>
          <w:lang w:val="en-GB"/>
        </w:rPr>
        <w:t xml:space="preserve"> </w:t>
      </w:r>
      <w:r w:rsidRPr="00DB6FFC">
        <w:rPr>
          <w:lang w:val="en-GB"/>
        </w:rPr>
        <w:t xml:space="preserve">cent of its training revenue. </w:t>
      </w:r>
      <w:r>
        <w:rPr>
          <w:lang w:val="en-GB"/>
        </w:rPr>
        <w:t>Most revenue—about 70 per cent—</w:t>
      </w:r>
      <w:r w:rsidRPr="00DB6FFC">
        <w:rPr>
          <w:lang w:val="en-GB"/>
        </w:rPr>
        <w:t>came from direct consumers</w:t>
      </w:r>
      <w:r>
        <w:rPr>
          <w:lang w:val="en-GB"/>
        </w:rPr>
        <w:t>. O</w:t>
      </w:r>
      <w:r w:rsidRPr="00DB6FFC">
        <w:rPr>
          <w:lang w:val="en-GB"/>
        </w:rPr>
        <w:t xml:space="preserve">ne of </w:t>
      </w:r>
      <w:proofErr w:type="spellStart"/>
      <w:r w:rsidRPr="00DB6FFC">
        <w:rPr>
          <w:lang w:val="en-GB"/>
        </w:rPr>
        <w:t>Kapap</w:t>
      </w:r>
      <w:proofErr w:type="spellEnd"/>
      <w:r w:rsidRPr="00DB6FFC">
        <w:rPr>
          <w:lang w:val="en-GB"/>
        </w:rPr>
        <w:t xml:space="preserve"> Academy’s structured courses, Personal Protection Level 1 (see Exhibit 1</w:t>
      </w:r>
      <w:r>
        <w:rPr>
          <w:lang w:val="en-GB"/>
        </w:rPr>
        <w:t xml:space="preserve">, Part </w:t>
      </w:r>
      <w:r w:rsidRPr="00DB6FFC">
        <w:rPr>
          <w:lang w:val="en-GB"/>
        </w:rPr>
        <w:t xml:space="preserve">A), could be subsidized by </w:t>
      </w:r>
      <w:proofErr w:type="spellStart"/>
      <w:r w:rsidRPr="00DB6FFC">
        <w:rPr>
          <w:lang w:val="en-GB"/>
        </w:rPr>
        <w:t>SkillsFuture</w:t>
      </w:r>
      <w:proofErr w:type="spellEnd"/>
      <w:r w:rsidRPr="00DB6FFC">
        <w:rPr>
          <w:lang w:val="en-GB"/>
        </w:rPr>
        <w:t xml:space="preserve"> credits</w:t>
      </w:r>
      <w:r>
        <w:rPr>
          <w:lang w:val="en-GB"/>
        </w:rPr>
        <w:t>.</w:t>
      </w:r>
      <w:r w:rsidRPr="00DB6FFC">
        <w:rPr>
          <w:rStyle w:val="EndnoteReference"/>
          <w:lang w:val="en-GB"/>
        </w:rPr>
        <w:endnoteReference w:id="12"/>
      </w:r>
      <w:r w:rsidRPr="00DB6FFC">
        <w:rPr>
          <w:lang w:val="en-GB"/>
        </w:rPr>
        <w:t xml:space="preserve"> </w:t>
      </w:r>
      <w:r>
        <w:rPr>
          <w:lang w:val="en-GB"/>
        </w:rPr>
        <w:t>Other</w:t>
      </w:r>
      <w:r w:rsidRPr="00DB6FFC">
        <w:rPr>
          <w:lang w:val="en-GB"/>
        </w:rPr>
        <w:t xml:space="preserve"> courses </w:t>
      </w:r>
      <w:r>
        <w:rPr>
          <w:lang w:val="en-GB"/>
        </w:rPr>
        <w:t xml:space="preserve">could be customized </w:t>
      </w:r>
      <w:r w:rsidRPr="00DB6FFC">
        <w:rPr>
          <w:lang w:val="en-GB"/>
        </w:rPr>
        <w:t>for pe</w:t>
      </w:r>
      <w:r>
        <w:rPr>
          <w:lang w:val="en-GB"/>
        </w:rPr>
        <w:t>ople</w:t>
      </w:r>
      <w:r w:rsidRPr="00DB6FFC">
        <w:rPr>
          <w:lang w:val="en-GB"/>
        </w:rPr>
        <w:t xml:space="preserve"> with </w:t>
      </w:r>
      <w:r>
        <w:rPr>
          <w:lang w:val="en-GB"/>
        </w:rPr>
        <w:t>specific</w:t>
      </w:r>
      <w:r w:rsidRPr="00DB6FFC">
        <w:rPr>
          <w:lang w:val="en-GB"/>
        </w:rPr>
        <w:t xml:space="preserve"> needs (see Exhibit 1</w:t>
      </w:r>
      <w:r>
        <w:rPr>
          <w:lang w:val="en-GB"/>
        </w:rPr>
        <w:t xml:space="preserve">, Part </w:t>
      </w:r>
      <w:r w:rsidRPr="00DB6FFC">
        <w:rPr>
          <w:lang w:val="en-GB"/>
        </w:rPr>
        <w:t xml:space="preserve">B). </w:t>
      </w:r>
      <w:r>
        <w:rPr>
          <w:lang w:val="en-GB"/>
        </w:rPr>
        <w:t xml:space="preserve">These two features helped explain why most revenue was generated from individual customers. </w:t>
      </w:r>
      <w:proofErr w:type="spellStart"/>
      <w:r>
        <w:rPr>
          <w:lang w:val="en-GB"/>
        </w:rPr>
        <w:t>Chye</w:t>
      </w:r>
      <w:proofErr w:type="spellEnd"/>
      <w:r w:rsidRPr="00DB6FFC">
        <w:rPr>
          <w:lang w:val="en-GB"/>
        </w:rPr>
        <w:t xml:space="preserve"> noted that </w:t>
      </w:r>
      <w:r>
        <w:rPr>
          <w:lang w:val="en-GB"/>
        </w:rPr>
        <w:t>many</w:t>
      </w:r>
      <w:r w:rsidRPr="00DB6FFC">
        <w:rPr>
          <w:lang w:val="en-GB"/>
        </w:rPr>
        <w:t xml:space="preserve"> students </w:t>
      </w:r>
      <w:r>
        <w:rPr>
          <w:lang w:val="en-GB"/>
        </w:rPr>
        <w:t>had registered</w:t>
      </w:r>
      <w:r w:rsidRPr="00DB6FFC">
        <w:rPr>
          <w:lang w:val="en-GB"/>
        </w:rPr>
        <w:t xml:space="preserve"> for classes because they </w:t>
      </w:r>
      <w:r>
        <w:rPr>
          <w:lang w:val="en-GB"/>
        </w:rPr>
        <w:t xml:space="preserve">had moved to, </w:t>
      </w:r>
      <w:r w:rsidRPr="00DB6FFC">
        <w:rPr>
          <w:lang w:val="en-GB"/>
        </w:rPr>
        <w:t xml:space="preserve">or </w:t>
      </w:r>
      <w:r>
        <w:rPr>
          <w:lang w:val="en-GB"/>
        </w:rPr>
        <w:t>were visiting,</w:t>
      </w:r>
      <w:r w:rsidRPr="00DB6FFC">
        <w:rPr>
          <w:lang w:val="en-GB"/>
        </w:rPr>
        <w:t xml:space="preserve"> countries with higher safety risks. </w:t>
      </w:r>
    </w:p>
    <w:p w14:paraId="3567C7F5" w14:textId="77777777" w:rsidR="00AC7058" w:rsidRPr="00DB6FFC" w:rsidRDefault="00AC7058" w:rsidP="00AC7058">
      <w:pPr>
        <w:pStyle w:val="BodyTextMain"/>
        <w:rPr>
          <w:lang w:val="en-GB"/>
        </w:rPr>
      </w:pPr>
    </w:p>
    <w:p w14:paraId="696EC643" w14:textId="77777777" w:rsidR="00AC7058" w:rsidRPr="00DB6FFC" w:rsidRDefault="00AC7058" w:rsidP="00AC7058">
      <w:pPr>
        <w:pStyle w:val="BodyTextMain"/>
        <w:rPr>
          <w:lang w:val="en-GB"/>
        </w:rPr>
      </w:pPr>
      <w:r>
        <w:rPr>
          <w:lang w:val="en-GB"/>
        </w:rPr>
        <w:t>However, t</w:t>
      </w:r>
      <w:r w:rsidRPr="00DB6FFC">
        <w:rPr>
          <w:lang w:val="en-GB"/>
        </w:rPr>
        <w:t xml:space="preserve">he </w:t>
      </w:r>
      <w:r>
        <w:rPr>
          <w:lang w:val="en-GB"/>
        </w:rPr>
        <w:t>revenue was generated by</w:t>
      </w:r>
      <w:r w:rsidRPr="00DB6FFC">
        <w:rPr>
          <w:lang w:val="en-GB"/>
        </w:rPr>
        <w:t xml:space="preserve"> only 85 per</w:t>
      </w:r>
      <w:r>
        <w:rPr>
          <w:lang w:val="en-GB"/>
        </w:rPr>
        <w:t xml:space="preserve"> </w:t>
      </w:r>
      <w:r w:rsidRPr="00DB6FFC">
        <w:rPr>
          <w:lang w:val="en-GB"/>
        </w:rPr>
        <w:t xml:space="preserve">cent of </w:t>
      </w:r>
      <w:r>
        <w:rPr>
          <w:lang w:val="en-GB"/>
        </w:rPr>
        <w:t>all users of</w:t>
      </w:r>
      <w:r w:rsidRPr="00DB6FFC">
        <w:rPr>
          <w:lang w:val="en-GB"/>
        </w:rPr>
        <w:t xml:space="preserve"> </w:t>
      </w:r>
      <w:proofErr w:type="spellStart"/>
      <w:r w:rsidRPr="00DB6FFC">
        <w:rPr>
          <w:lang w:val="en-GB"/>
        </w:rPr>
        <w:t>Kapap</w:t>
      </w:r>
      <w:proofErr w:type="spellEnd"/>
      <w:r w:rsidRPr="00DB6FFC">
        <w:rPr>
          <w:lang w:val="en-GB"/>
        </w:rPr>
        <w:t xml:space="preserve"> Academy’s training </w:t>
      </w:r>
      <w:r>
        <w:rPr>
          <w:lang w:val="en-GB"/>
        </w:rPr>
        <w:t>services</w:t>
      </w:r>
      <w:r w:rsidRPr="00DB6FFC">
        <w:rPr>
          <w:lang w:val="en-GB"/>
        </w:rPr>
        <w:t xml:space="preserve">. </w:t>
      </w:r>
      <w:proofErr w:type="spellStart"/>
      <w:r>
        <w:rPr>
          <w:lang w:val="en-GB"/>
        </w:rPr>
        <w:t>Yunquan</w:t>
      </w:r>
      <w:proofErr w:type="spellEnd"/>
      <w:r w:rsidRPr="00DB6FFC">
        <w:rPr>
          <w:lang w:val="en-GB"/>
        </w:rPr>
        <w:t xml:space="preserve"> estimated that 15 per</w:t>
      </w:r>
      <w:r>
        <w:rPr>
          <w:lang w:val="en-GB"/>
        </w:rPr>
        <w:t xml:space="preserve"> </w:t>
      </w:r>
      <w:r w:rsidRPr="00DB6FFC">
        <w:rPr>
          <w:lang w:val="en-GB"/>
        </w:rPr>
        <w:t xml:space="preserve">cent of </w:t>
      </w:r>
      <w:r>
        <w:rPr>
          <w:lang w:val="en-GB"/>
        </w:rPr>
        <w:t>the</w:t>
      </w:r>
      <w:r w:rsidRPr="00DB6FFC">
        <w:rPr>
          <w:lang w:val="en-GB"/>
        </w:rPr>
        <w:t xml:space="preserve"> people </w:t>
      </w:r>
      <w:proofErr w:type="spellStart"/>
      <w:r w:rsidRPr="00DB6FFC">
        <w:rPr>
          <w:lang w:val="en-GB"/>
        </w:rPr>
        <w:t>Kapap</w:t>
      </w:r>
      <w:proofErr w:type="spellEnd"/>
      <w:r w:rsidRPr="00DB6FFC">
        <w:rPr>
          <w:lang w:val="en-GB"/>
        </w:rPr>
        <w:t xml:space="preserve"> Academy trained </w:t>
      </w:r>
      <w:r>
        <w:rPr>
          <w:lang w:val="en-GB"/>
        </w:rPr>
        <w:t>each year</w:t>
      </w:r>
      <w:r w:rsidRPr="00DB6FFC">
        <w:rPr>
          <w:lang w:val="en-GB"/>
        </w:rPr>
        <w:t xml:space="preserve"> were its target beneficiaries. </w:t>
      </w:r>
      <w:r>
        <w:rPr>
          <w:lang w:val="en-GB"/>
        </w:rPr>
        <w:t>For several</w:t>
      </w:r>
      <w:r w:rsidRPr="00DB6FFC">
        <w:rPr>
          <w:lang w:val="en-GB"/>
        </w:rPr>
        <w:t xml:space="preserve"> months each </w:t>
      </w:r>
      <w:r>
        <w:rPr>
          <w:lang w:val="en-GB"/>
        </w:rPr>
        <w:t>year</w:t>
      </w:r>
      <w:r w:rsidRPr="00DB6FFC">
        <w:rPr>
          <w:lang w:val="en-GB"/>
        </w:rPr>
        <w:t>, instructors would provide free weekly training sessions</w:t>
      </w:r>
      <w:r>
        <w:rPr>
          <w:lang w:val="en-GB"/>
        </w:rPr>
        <w:t xml:space="preserve">, </w:t>
      </w:r>
      <w:r w:rsidRPr="00DB6FFC">
        <w:rPr>
          <w:lang w:val="en-GB"/>
        </w:rPr>
        <w:t xml:space="preserve">at </w:t>
      </w:r>
      <w:r>
        <w:rPr>
          <w:lang w:val="en-GB"/>
        </w:rPr>
        <w:t xml:space="preserve">various </w:t>
      </w:r>
      <w:r w:rsidRPr="00DB6FFC">
        <w:rPr>
          <w:lang w:val="en-GB"/>
        </w:rPr>
        <w:t>shelters</w:t>
      </w:r>
      <w:r>
        <w:rPr>
          <w:lang w:val="en-GB"/>
        </w:rPr>
        <w:t>, for women</w:t>
      </w:r>
      <w:r w:rsidRPr="00DB6FFC">
        <w:rPr>
          <w:lang w:val="en-GB"/>
        </w:rPr>
        <w:t xml:space="preserve"> who were victims of domestic violence or sexual abuse. </w:t>
      </w:r>
      <w:proofErr w:type="spellStart"/>
      <w:r w:rsidRPr="00DB6FFC">
        <w:rPr>
          <w:lang w:val="en-GB"/>
        </w:rPr>
        <w:t>Kapap</w:t>
      </w:r>
      <w:proofErr w:type="spellEnd"/>
      <w:r w:rsidRPr="00DB6FFC">
        <w:rPr>
          <w:lang w:val="en-GB"/>
        </w:rPr>
        <w:t xml:space="preserve"> Academy also provided free </w:t>
      </w:r>
      <w:r>
        <w:rPr>
          <w:lang w:val="en-GB"/>
        </w:rPr>
        <w:t>(</w:t>
      </w:r>
      <w:r w:rsidRPr="00DB6FFC">
        <w:rPr>
          <w:lang w:val="en-GB"/>
        </w:rPr>
        <w:t xml:space="preserve">or </w:t>
      </w:r>
      <w:r>
        <w:rPr>
          <w:lang w:val="en-GB"/>
        </w:rPr>
        <w:t xml:space="preserve">at a </w:t>
      </w:r>
      <w:r w:rsidRPr="00DB6FFC">
        <w:rPr>
          <w:lang w:val="en-GB"/>
        </w:rPr>
        <w:t xml:space="preserve">heavily discounted </w:t>
      </w:r>
      <w:r>
        <w:rPr>
          <w:lang w:val="en-GB"/>
        </w:rPr>
        <w:t>fee</w:t>
      </w:r>
      <w:r w:rsidRPr="00DB6FFC">
        <w:rPr>
          <w:lang w:val="en-GB"/>
        </w:rPr>
        <w:t xml:space="preserve"> </w:t>
      </w:r>
      <w:r>
        <w:rPr>
          <w:lang w:val="en-GB"/>
        </w:rPr>
        <w:t xml:space="preserve">of </w:t>
      </w:r>
      <w:r w:rsidRPr="00DB6FFC">
        <w:rPr>
          <w:lang w:val="en-GB"/>
        </w:rPr>
        <w:t>S$5 per hour) ongoing training for seniors</w:t>
      </w:r>
      <w:r>
        <w:rPr>
          <w:lang w:val="en-GB"/>
        </w:rPr>
        <w:t>,</w:t>
      </w:r>
      <w:r w:rsidRPr="00DB6FFC">
        <w:rPr>
          <w:lang w:val="en-GB"/>
        </w:rPr>
        <w:t xml:space="preserve"> and occasionally partnered with other social enterprises to help disadvantaged individuals. </w:t>
      </w:r>
    </w:p>
    <w:p w14:paraId="59B8E463" w14:textId="77777777" w:rsidR="00AC7058" w:rsidRPr="00DB6FFC" w:rsidRDefault="00AC7058" w:rsidP="00AC7058">
      <w:pPr>
        <w:pStyle w:val="BodyTextMain"/>
        <w:rPr>
          <w:lang w:val="en-GB"/>
        </w:rPr>
      </w:pPr>
    </w:p>
    <w:p w14:paraId="251E80F5" w14:textId="77777777" w:rsidR="00AC7058" w:rsidRPr="00DB6FFC" w:rsidRDefault="00AC7058" w:rsidP="00AC7058">
      <w:pPr>
        <w:pStyle w:val="BodyTextMain"/>
        <w:rPr>
          <w:lang w:val="en-GB"/>
        </w:rPr>
      </w:pPr>
      <w:r>
        <w:rPr>
          <w:lang w:val="en-GB"/>
        </w:rPr>
        <w:t>T</w:t>
      </w:r>
      <w:r w:rsidRPr="00DB6FFC">
        <w:rPr>
          <w:lang w:val="en-GB"/>
        </w:rPr>
        <w:t>hese indicators of strong consumer demand</w:t>
      </w:r>
      <w:r>
        <w:rPr>
          <w:lang w:val="en-GB"/>
        </w:rPr>
        <w:t xml:space="preserve"> suggested</w:t>
      </w:r>
      <w:r w:rsidRPr="00DB6FFC">
        <w:rPr>
          <w:lang w:val="en-GB"/>
        </w:rPr>
        <w:t xml:space="preserve"> that the personal safety training segment had a relatively more organic and larger growth potential </w:t>
      </w:r>
      <w:r>
        <w:rPr>
          <w:lang w:val="en-GB"/>
        </w:rPr>
        <w:t>than</w:t>
      </w:r>
      <w:r w:rsidRPr="00DB6FFC">
        <w:rPr>
          <w:lang w:val="en-GB"/>
        </w:rPr>
        <w:t xml:space="preserve"> </w:t>
      </w:r>
      <w:r>
        <w:rPr>
          <w:lang w:val="en-GB"/>
        </w:rPr>
        <w:t>MMA</w:t>
      </w:r>
      <w:r w:rsidRPr="00DB6FFC">
        <w:rPr>
          <w:lang w:val="en-GB"/>
        </w:rPr>
        <w:t xml:space="preserve"> gyms. </w:t>
      </w:r>
      <w:proofErr w:type="spellStart"/>
      <w:r w:rsidRPr="00DB6FFC">
        <w:rPr>
          <w:lang w:val="en-GB"/>
        </w:rPr>
        <w:t>Kapap</w:t>
      </w:r>
      <w:proofErr w:type="spellEnd"/>
      <w:r w:rsidRPr="00DB6FFC">
        <w:rPr>
          <w:lang w:val="en-GB"/>
        </w:rPr>
        <w:t xml:space="preserve"> Academy’s training schools were performing well, </w:t>
      </w:r>
      <w:r>
        <w:rPr>
          <w:lang w:val="en-GB"/>
        </w:rPr>
        <w:t xml:space="preserve">but </w:t>
      </w:r>
      <w:r w:rsidRPr="00DB6FFC">
        <w:rPr>
          <w:lang w:val="en-GB"/>
        </w:rPr>
        <w:t xml:space="preserve">it was still difficult to </w:t>
      </w:r>
      <w:r>
        <w:rPr>
          <w:lang w:val="en-GB"/>
        </w:rPr>
        <w:t>determine if</w:t>
      </w:r>
      <w:r w:rsidRPr="00DB6FFC">
        <w:rPr>
          <w:lang w:val="en-GB"/>
        </w:rPr>
        <w:t xml:space="preserve"> the business was able to sustain its mission. “We operate in a very low value industry and where overheads are high,” </w:t>
      </w:r>
      <w:proofErr w:type="spellStart"/>
      <w:r>
        <w:rPr>
          <w:lang w:val="en-GB"/>
        </w:rPr>
        <w:t>Chye</w:t>
      </w:r>
      <w:proofErr w:type="spellEnd"/>
      <w:r w:rsidRPr="00DB6FFC">
        <w:rPr>
          <w:lang w:val="en-GB"/>
        </w:rPr>
        <w:t xml:space="preserve"> </w:t>
      </w:r>
      <w:r>
        <w:rPr>
          <w:lang w:val="en-GB"/>
        </w:rPr>
        <w:t>stated, which was why</w:t>
      </w:r>
      <w:r w:rsidRPr="00DB6FFC">
        <w:rPr>
          <w:lang w:val="en-GB"/>
        </w:rPr>
        <w:t xml:space="preserve"> he </w:t>
      </w:r>
      <w:r>
        <w:rPr>
          <w:lang w:val="en-GB"/>
        </w:rPr>
        <w:t xml:space="preserve">had always </w:t>
      </w:r>
      <w:r w:rsidRPr="00DB6FFC">
        <w:rPr>
          <w:lang w:val="en-GB"/>
        </w:rPr>
        <w:t>looked for other streams of income to remain independent and sustain growth.</w:t>
      </w:r>
    </w:p>
    <w:p w14:paraId="1E460C6D" w14:textId="77777777" w:rsidR="00AC7058" w:rsidRPr="00DB6FFC" w:rsidRDefault="00AC7058" w:rsidP="00AC7058">
      <w:pPr>
        <w:pStyle w:val="BodyTextMain"/>
        <w:rPr>
          <w:lang w:val="en-GB"/>
        </w:rPr>
      </w:pPr>
    </w:p>
    <w:p w14:paraId="005767C6" w14:textId="77777777" w:rsidR="00AC7058" w:rsidRPr="00DB6FFC" w:rsidRDefault="00AC7058" w:rsidP="00AC7058">
      <w:pPr>
        <w:pStyle w:val="BodyTextMain"/>
        <w:rPr>
          <w:lang w:val="en-GB"/>
        </w:rPr>
      </w:pPr>
      <w:proofErr w:type="spellStart"/>
      <w:r>
        <w:rPr>
          <w:lang w:val="en-GB"/>
        </w:rPr>
        <w:t>Chye</w:t>
      </w:r>
      <w:proofErr w:type="spellEnd"/>
      <w:r w:rsidRPr="00DB6FFC">
        <w:rPr>
          <w:lang w:val="en-GB"/>
        </w:rPr>
        <w:t xml:space="preserve"> </w:t>
      </w:r>
      <w:r>
        <w:rPr>
          <w:lang w:val="en-GB"/>
        </w:rPr>
        <w:t>invested in various</w:t>
      </w:r>
      <w:r w:rsidRPr="00DB6FFC">
        <w:rPr>
          <w:lang w:val="en-GB"/>
        </w:rPr>
        <w:t xml:space="preserve"> propert</w:t>
      </w:r>
      <w:r>
        <w:rPr>
          <w:lang w:val="en-GB"/>
        </w:rPr>
        <w:t>ies</w:t>
      </w:r>
      <w:r w:rsidRPr="00DB6FFC">
        <w:rPr>
          <w:lang w:val="en-GB"/>
        </w:rPr>
        <w:t xml:space="preserve"> to sustain his mission</w:t>
      </w:r>
      <w:r>
        <w:rPr>
          <w:lang w:val="en-GB"/>
        </w:rPr>
        <w:t xml:space="preserve"> and add </w:t>
      </w:r>
      <w:r w:rsidRPr="00DB6FFC">
        <w:rPr>
          <w:lang w:val="en-GB"/>
        </w:rPr>
        <w:t>diversifi</w:t>
      </w:r>
      <w:r>
        <w:rPr>
          <w:lang w:val="en-GB"/>
        </w:rPr>
        <w:t>cation to the business</w:t>
      </w:r>
      <w:r w:rsidRPr="00DB6FFC">
        <w:rPr>
          <w:lang w:val="en-GB"/>
        </w:rPr>
        <w:t xml:space="preserve">. </w:t>
      </w:r>
      <w:proofErr w:type="spellStart"/>
      <w:r w:rsidRPr="00DB6FFC">
        <w:rPr>
          <w:lang w:val="en-GB"/>
        </w:rPr>
        <w:t>Kapap</w:t>
      </w:r>
      <w:proofErr w:type="spellEnd"/>
      <w:r w:rsidRPr="00DB6FFC">
        <w:rPr>
          <w:lang w:val="en-GB"/>
        </w:rPr>
        <w:t xml:space="preserve"> Academy’s training revenue </w:t>
      </w:r>
      <w:r>
        <w:rPr>
          <w:lang w:val="en-GB"/>
        </w:rPr>
        <w:t xml:space="preserve">accounted for </w:t>
      </w:r>
      <w:r w:rsidRPr="00DB6FFC">
        <w:rPr>
          <w:lang w:val="en-GB"/>
        </w:rPr>
        <w:t xml:space="preserve">only </w:t>
      </w:r>
      <w:r w:rsidRPr="00DB6FFC">
        <w:rPr>
          <w:i/>
          <w:lang w:val="en-GB"/>
        </w:rPr>
        <w:t>half</w:t>
      </w:r>
      <w:r w:rsidRPr="00DB6FFC">
        <w:rPr>
          <w:lang w:val="en-GB"/>
        </w:rPr>
        <w:t xml:space="preserve"> of </w:t>
      </w:r>
      <w:r>
        <w:rPr>
          <w:lang w:val="en-GB"/>
        </w:rPr>
        <w:t xml:space="preserve">the company’s </w:t>
      </w:r>
      <w:r w:rsidRPr="00DB6FFC">
        <w:rPr>
          <w:lang w:val="en-GB"/>
        </w:rPr>
        <w:t>total income</w:t>
      </w:r>
      <w:r>
        <w:rPr>
          <w:lang w:val="en-GB"/>
        </w:rPr>
        <w:t>.</w:t>
      </w:r>
      <w:r w:rsidRPr="00DB6FFC">
        <w:rPr>
          <w:lang w:val="en-GB"/>
        </w:rPr>
        <w:t xml:space="preserve"> </w:t>
      </w:r>
      <w:proofErr w:type="spellStart"/>
      <w:r>
        <w:rPr>
          <w:lang w:val="en-GB"/>
        </w:rPr>
        <w:t>Yunquan</w:t>
      </w:r>
      <w:proofErr w:type="spellEnd"/>
      <w:r w:rsidRPr="00DB6FFC">
        <w:rPr>
          <w:lang w:val="en-GB"/>
        </w:rPr>
        <w:t xml:space="preserve"> estimated that another S$200,000 </w:t>
      </w:r>
      <w:r>
        <w:rPr>
          <w:lang w:val="en-GB"/>
        </w:rPr>
        <w:t xml:space="preserve">in </w:t>
      </w:r>
      <w:r w:rsidRPr="00DB6FFC">
        <w:rPr>
          <w:lang w:val="en-GB"/>
        </w:rPr>
        <w:t xml:space="preserve">annual revenue </w:t>
      </w:r>
      <w:r>
        <w:rPr>
          <w:lang w:val="en-GB"/>
        </w:rPr>
        <w:t>was</w:t>
      </w:r>
      <w:r w:rsidRPr="00DB6FFC">
        <w:rPr>
          <w:lang w:val="en-GB"/>
        </w:rPr>
        <w:t xml:space="preserve"> passive income generated from real estate investments</w:t>
      </w:r>
      <w:r>
        <w:rPr>
          <w:lang w:val="en-GB"/>
        </w:rPr>
        <w:t>. These</w:t>
      </w:r>
      <w:r w:rsidRPr="00DB6FFC">
        <w:rPr>
          <w:lang w:val="en-GB"/>
        </w:rPr>
        <w:t xml:space="preserve"> assets were owned </w:t>
      </w:r>
      <w:r>
        <w:rPr>
          <w:lang w:val="en-GB"/>
        </w:rPr>
        <w:t xml:space="preserve">either </w:t>
      </w:r>
      <w:r w:rsidRPr="00DB6FFC">
        <w:rPr>
          <w:lang w:val="en-GB"/>
        </w:rPr>
        <w:t xml:space="preserve">by Gracie Asia </w:t>
      </w:r>
      <w:proofErr w:type="spellStart"/>
      <w:r w:rsidRPr="00DB6FFC">
        <w:rPr>
          <w:lang w:val="en-GB"/>
        </w:rPr>
        <w:t>Pte</w:t>
      </w:r>
      <w:r>
        <w:rPr>
          <w:lang w:val="en-GB"/>
        </w:rPr>
        <w:t>.</w:t>
      </w:r>
      <w:proofErr w:type="spellEnd"/>
      <w:r w:rsidRPr="00DB6FFC">
        <w:rPr>
          <w:lang w:val="en-GB"/>
        </w:rPr>
        <w:t xml:space="preserve"> Ltd</w:t>
      </w:r>
      <w:r>
        <w:rPr>
          <w:lang w:val="en-GB"/>
        </w:rPr>
        <w:t>.</w:t>
      </w:r>
      <w:r w:rsidRPr="00DB6FFC">
        <w:rPr>
          <w:lang w:val="en-GB"/>
        </w:rPr>
        <w:t xml:space="preserve"> (with </w:t>
      </w:r>
      <w:proofErr w:type="spellStart"/>
      <w:r>
        <w:rPr>
          <w:lang w:val="en-GB"/>
        </w:rPr>
        <w:t>Chye</w:t>
      </w:r>
      <w:proofErr w:type="spellEnd"/>
      <w:r w:rsidRPr="00DB6FFC">
        <w:rPr>
          <w:lang w:val="en-GB"/>
        </w:rPr>
        <w:t xml:space="preserve"> and </w:t>
      </w:r>
      <w:proofErr w:type="spellStart"/>
      <w:r>
        <w:rPr>
          <w:lang w:val="en-GB"/>
        </w:rPr>
        <w:t>Yunquan</w:t>
      </w:r>
      <w:proofErr w:type="spellEnd"/>
      <w:r w:rsidRPr="00DB6FFC">
        <w:rPr>
          <w:lang w:val="en-GB"/>
        </w:rPr>
        <w:t xml:space="preserve"> as shareholders) or </w:t>
      </w:r>
      <w:r>
        <w:rPr>
          <w:lang w:val="en-GB"/>
        </w:rPr>
        <w:t xml:space="preserve">by </w:t>
      </w:r>
      <w:proofErr w:type="spellStart"/>
      <w:r>
        <w:rPr>
          <w:lang w:val="en-GB"/>
        </w:rPr>
        <w:t>Chye</w:t>
      </w:r>
      <w:proofErr w:type="spellEnd"/>
      <w:r w:rsidRPr="00DB6FFC">
        <w:rPr>
          <w:lang w:val="en-GB"/>
        </w:rPr>
        <w:t xml:space="preserve"> and his daughter (see Exhibit 2). </w:t>
      </w:r>
      <w:proofErr w:type="spellStart"/>
      <w:r w:rsidRPr="00DB6FFC">
        <w:rPr>
          <w:lang w:val="en-GB"/>
        </w:rPr>
        <w:t>Kapap</w:t>
      </w:r>
      <w:proofErr w:type="spellEnd"/>
      <w:r w:rsidRPr="00DB6FFC">
        <w:rPr>
          <w:lang w:val="en-GB"/>
        </w:rPr>
        <w:t xml:space="preserve"> Academy </w:t>
      </w:r>
      <w:r>
        <w:rPr>
          <w:lang w:val="en-GB"/>
        </w:rPr>
        <w:t>owned</w:t>
      </w:r>
      <w:r w:rsidRPr="00DB6FFC">
        <w:rPr>
          <w:lang w:val="en-GB"/>
        </w:rPr>
        <w:t xml:space="preserve"> interests in both Singaporean (90 per</w:t>
      </w:r>
      <w:r>
        <w:rPr>
          <w:lang w:val="en-GB"/>
        </w:rPr>
        <w:t xml:space="preserve"> </w:t>
      </w:r>
      <w:r w:rsidRPr="00DB6FFC">
        <w:rPr>
          <w:lang w:val="en-GB"/>
        </w:rPr>
        <w:t>cent of its portfolio) and Australian (10 per</w:t>
      </w:r>
      <w:r>
        <w:rPr>
          <w:lang w:val="en-GB"/>
        </w:rPr>
        <w:t xml:space="preserve"> </w:t>
      </w:r>
      <w:r w:rsidRPr="00DB6FFC">
        <w:rPr>
          <w:lang w:val="en-GB"/>
        </w:rPr>
        <w:t>cent of its portfolio) properties.</w:t>
      </w:r>
    </w:p>
    <w:p w14:paraId="3434D6EB" w14:textId="77777777" w:rsidR="00AC7058" w:rsidRPr="00DB6FFC" w:rsidRDefault="00AC7058" w:rsidP="00AC7058">
      <w:pPr>
        <w:pStyle w:val="BodyTextMain"/>
        <w:rPr>
          <w:lang w:val="en-GB"/>
        </w:rPr>
      </w:pPr>
    </w:p>
    <w:p w14:paraId="6A25D3DB" w14:textId="77777777" w:rsidR="00AC7058" w:rsidRPr="00DB6FFC" w:rsidRDefault="00AC7058" w:rsidP="00AC7058">
      <w:pPr>
        <w:pStyle w:val="BodyTextMain"/>
        <w:rPr>
          <w:lang w:val="en-GB"/>
        </w:rPr>
      </w:pPr>
      <w:proofErr w:type="spellStart"/>
      <w:r>
        <w:rPr>
          <w:lang w:val="en-GB"/>
        </w:rPr>
        <w:t>Chye</w:t>
      </w:r>
      <w:proofErr w:type="spellEnd"/>
      <w:r w:rsidRPr="00DB6FFC">
        <w:rPr>
          <w:lang w:val="en-GB"/>
        </w:rPr>
        <w:t xml:space="preserve"> and </w:t>
      </w:r>
      <w:proofErr w:type="spellStart"/>
      <w:r>
        <w:rPr>
          <w:lang w:val="en-GB"/>
        </w:rPr>
        <w:t>Yunquan</w:t>
      </w:r>
      <w:proofErr w:type="spellEnd"/>
      <w:r w:rsidRPr="00DB6FFC">
        <w:rPr>
          <w:lang w:val="en-GB"/>
        </w:rPr>
        <w:t xml:space="preserve"> </w:t>
      </w:r>
      <w:r>
        <w:rPr>
          <w:lang w:val="en-GB"/>
        </w:rPr>
        <w:t xml:space="preserve">expected </w:t>
      </w:r>
      <w:r w:rsidRPr="00DB6FFC">
        <w:rPr>
          <w:lang w:val="en-GB"/>
        </w:rPr>
        <w:t xml:space="preserve">this passive income </w:t>
      </w:r>
      <w:r>
        <w:rPr>
          <w:lang w:val="en-GB"/>
        </w:rPr>
        <w:t>to</w:t>
      </w:r>
      <w:r w:rsidRPr="00DB6FFC">
        <w:rPr>
          <w:lang w:val="en-GB"/>
        </w:rPr>
        <w:t xml:space="preserve"> double within the next five years. </w:t>
      </w:r>
      <w:r>
        <w:rPr>
          <w:lang w:val="en-GB"/>
        </w:rPr>
        <w:t>Although the plan was optimistic</w:t>
      </w:r>
      <w:r w:rsidRPr="00DB6FFC">
        <w:rPr>
          <w:lang w:val="en-GB"/>
        </w:rPr>
        <w:t xml:space="preserve">, </w:t>
      </w:r>
      <w:r>
        <w:rPr>
          <w:lang w:val="en-GB"/>
        </w:rPr>
        <w:t>they felt that it was</w:t>
      </w:r>
      <w:r w:rsidRPr="00DB6FFC">
        <w:rPr>
          <w:lang w:val="en-GB"/>
        </w:rPr>
        <w:t xml:space="preserve"> attainable with </w:t>
      </w:r>
      <w:r>
        <w:rPr>
          <w:lang w:val="en-GB"/>
        </w:rPr>
        <w:t>a</w:t>
      </w:r>
      <w:r w:rsidRPr="00DB6FFC">
        <w:rPr>
          <w:lang w:val="en-GB"/>
        </w:rPr>
        <w:t xml:space="preserve"> disciplined approach to growing these investments</w:t>
      </w:r>
      <w:r>
        <w:rPr>
          <w:lang w:val="en-GB"/>
        </w:rPr>
        <w:t>.</w:t>
      </w:r>
      <w:r w:rsidRPr="00DB6FFC">
        <w:rPr>
          <w:lang w:val="en-GB"/>
        </w:rPr>
        <w:t xml:space="preserve"> </w:t>
      </w:r>
      <w:r>
        <w:rPr>
          <w:lang w:val="en-GB"/>
        </w:rPr>
        <w:t>The asset value of the real estate</w:t>
      </w:r>
      <w:r w:rsidRPr="00DB6FFC">
        <w:rPr>
          <w:lang w:val="en-GB"/>
        </w:rPr>
        <w:t xml:space="preserve"> portfolio amount</w:t>
      </w:r>
      <w:r>
        <w:rPr>
          <w:lang w:val="en-GB"/>
        </w:rPr>
        <w:t>ed</w:t>
      </w:r>
      <w:r w:rsidRPr="00DB6FFC">
        <w:rPr>
          <w:lang w:val="en-GB"/>
        </w:rPr>
        <w:t xml:space="preserve"> to almost S$30</w:t>
      </w:r>
      <w:r>
        <w:rPr>
          <w:lang w:val="en-GB"/>
        </w:rPr>
        <w:t xml:space="preserve"> million. H</w:t>
      </w:r>
      <w:r w:rsidRPr="00DB6FFC">
        <w:rPr>
          <w:lang w:val="en-GB"/>
        </w:rPr>
        <w:t>alf of the passive income generated</w:t>
      </w:r>
      <w:r>
        <w:rPr>
          <w:lang w:val="en-GB"/>
        </w:rPr>
        <w:t xml:space="preserve"> each year</w:t>
      </w:r>
      <w:r w:rsidRPr="00DB6FFC">
        <w:rPr>
          <w:lang w:val="en-GB"/>
        </w:rPr>
        <w:t xml:space="preserve"> was channelled back into reinvesting and acquiring new properties</w:t>
      </w:r>
      <w:r>
        <w:rPr>
          <w:lang w:val="en-GB"/>
        </w:rPr>
        <w:t>;</w:t>
      </w:r>
      <w:r w:rsidRPr="00DB6FFC">
        <w:rPr>
          <w:lang w:val="en-GB"/>
        </w:rPr>
        <w:t xml:space="preserve"> the other half was </w:t>
      </w:r>
      <w:r>
        <w:rPr>
          <w:lang w:val="en-GB"/>
        </w:rPr>
        <w:t>reinvested</w:t>
      </w:r>
      <w:r w:rsidRPr="00DB6FFC">
        <w:rPr>
          <w:lang w:val="en-GB"/>
        </w:rPr>
        <w:t xml:space="preserve"> in </w:t>
      </w:r>
      <w:proofErr w:type="spellStart"/>
      <w:r w:rsidRPr="00DB6FFC">
        <w:rPr>
          <w:lang w:val="en-GB"/>
        </w:rPr>
        <w:t>Kapap</w:t>
      </w:r>
      <w:proofErr w:type="spellEnd"/>
      <w:r w:rsidRPr="00DB6FFC">
        <w:rPr>
          <w:lang w:val="en-GB"/>
        </w:rPr>
        <w:t xml:space="preserve"> Academy to support its growing training </w:t>
      </w:r>
      <w:r>
        <w:rPr>
          <w:lang w:val="en-GB"/>
        </w:rPr>
        <w:t>division</w:t>
      </w:r>
      <w:r w:rsidRPr="00DB6FFC">
        <w:rPr>
          <w:lang w:val="en-GB"/>
        </w:rPr>
        <w:t xml:space="preserve">. </w:t>
      </w:r>
      <w:proofErr w:type="spellStart"/>
      <w:r>
        <w:rPr>
          <w:lang w:val="en-GB"/>
        </w:rPr>
        <w:t>Chye</w:t>
      </w:r>
      <w:proofErr w:type="spellEnd"/>
      <w:r w:rsidRPr="00DB6FFC">
        <w:rPr>
          <w:lang w:val="en-GB"/>
        </w:rPr>
        <w:t xml:space="preserve"> </w:t>
      </w:r>
      <w:r>
        <w:rPr>
          <w:lang w:val="en-GB"/>
        </w:rPr>
        <w:t xml:space="preserve">also </w:t>
      </w:r>
      <w:r w:rsidRPr="00DB6FFC">
        <w:rPr>
          <w:lang w:val="en-GB"/>
        </w:rPr>
        <w:t xml:space="preserve">invested S$150,000 of his own </w:t>
      </w:r>
      <w:r>
        <w:rPr>
          <w:lang w:val="en-GB"/>
        </w:rPr>
        <w:t>savings</w:t>
      </w:r>
      <w:r w:rsidRPr="00DB6FFC">
        <w:rPr>
          <w:lang w:val="en-GB"/>
        </w:rPr>
        <w:t xml:space="preserve"> </w:t>
      </w:r>
      <w:r>
        <w:rPr>
          <w:lang w:val="en-GB"/>
        </w:rPr>
        <w:t xml:space="preserve">each year to support </w:t>
      </w:r>
      <w:proofErr w:type="spellStart"/>
      <w:r w:rsidRPr="00DB6FFC">
        <w:rPr>
          <w:lang w:val="en-GB"/>
        </w:rPr>
        <w:t>Kapap</w:t>
      </w:r>
      <w:proofErr w:type="spellEnd"/>
      <w:r w:rsidRPr="00DB6FFC">
        <w:rPr>
          <w:lang w:val="en-GB"/>
        </w:rPr>
        <w:t xml:space="preserve"> Academy. </w:t>
      </w:r>
      <w:r>
        <w:rPr>
          <w:lang w:val="en-GB"/>
        </w:rPr>
        <w:t>By g</w:t>
      </w:r>
      <w:r w:rsidRPr="00DB6FFC">
        <w:rPr>
          <w:lang w:val="en-GB"/>
        </w:rPr>
        <w:t xml:space="preserve">rowing </w:t>
      </w:r>
      <w:r>
        <w:rPr>
          <w:lang w:val="en-GB"/>
        </w:rPr>
        <w:t>the</w:t>
      </w:r>
      <w:r w:rsidRPr="00DB6FFC">
        <w:rPr>
          <w:lang w:val="en-GB"/>
        </w:rPr>
        <w:t xml:space="preserve"> portfolio and generating more passive income, </w:t>
      </w:r>
      <w:proofErr w:type="spellStart"/>
      <w:r>
        <w:rPr>
          <w:lang w:val="en-GB"/>
        </w:rPr>
        <w:t>Chye</w:t>
      </w:r>
      <w:proofErr w:type="spellEnd"/>
      <w:r w:rsidRPr="00DB6FFC">
        <w:rPr>
          <w:lang w:val="en-GB"/>
        </w:rPr>
        <w:t xml:space="preserve"> </w:t>
      </w:r>
      <w:r>
        <w:rPr>
          <w:lang w:val="en-GB"/>
        </w:rPr>
        <w:t xml:space="preserve">was </w:t>
      </w:r>
      <w:r w:rsidRPr="00DB6FFC">
        <w:rPr>
          <w:lang w:val="en-GB"/>
        </w:rPr>
        <w:t>facilitat</w:t>
      </w:r>
      <w:r>
        <w:rPr>
          <w:lang w:val="en-GB"/>
        </w:rPr>
        <w:t>ing</w:t>
      </w:r>
      <w:r w:rsidRPr="00DB6FFC">
        <w:rPr>
          <w:lang w:val="en-GB"/>
        </w:rPr>
        <w:t xml:space="preserve"> </w:t>
      </w:r>
      <w:proofErr w:type="spellStart"/>
      <w:r w:rsidRPr="00DB6FFC">
        <w:rPr>
          <w:lang w:val="en-GB"/>
        </w:rPr>
        <w:t>Kapap</w:t>
      </w:r>
      <w:proofErr w:type="spellEnd"/>
      <w:r w:rsidRPr="00DB6FFC">
        <w:rPr>
          <w:lang w:val="en-GB"/>
        </w:rPr>
        <w:t xml:space="preserve"> Academy’s mission. “We believe having strong passive income will allow us to keep our training fees affordable to as many as possible,” </w:t>
      </w:r>
      <w:r>
        <w:rPr>
          <w:lang w:val="en-GB"/>
        </w:rPr>
        <w:t>explained</w:t>
      </w:r>
      <w:r w:rsidRPr="00DB6FFC">
        <w:rPr>
          <w:lang w:val="en-GB"/>
        </w:rPr>
        <w:t xml:space="preserve"> </w:t>
      </w:r>
      <w:proofErr w:type="spellStart"/>
      <w:r>
        <w:rPr>
          <w:lang w:val="en-GB"/>
        </w:rPr>
        <w:t>Yunquan</w:t>
      </w:r>
      <w:proofErr w:type="spellEnd"/>
      <w:r w:rsidRPr="00DB6FFC">
        <w:rPr>
          <w:lang w:val="en-GB"/>
        </w:rPr>
        <w:t>.</w:t>
      </w:r>
    </w:p>
    <w:p w14:paraId="483D62A8" w14:textId="77777777" w:rsidR="00AC7058" w:rsidRPr="00DB6FFC" w:rsidRDefault="00AC7058" w:rsidP="00AC7058">
      <w:pPr>
        <w:pStyle w:val="BodyTextMain"/>
        <w:rPr>
          <w:lang w:val="en-GB"/>
        </w:rPr>
      </w:pPr>
    </w:p>
    <w:p w14:paraId="75FEA8A9" w14:textId="77777777" w:rsidR="00AC7058" w:rsidRPr="00DB6FFC" w:rsidRDefault="00AC7058" w:rsidP="00AC7058">
      <w:pPr>
        <w:pStyle w:val="BodyTextMain"/>
        <w:rPr>
          <w:lang w:val="en-GB"/>
        </w:rPr>
      </w:pPr>
    </w:p>
    <w:p w14:paraId="45994F3C" w14:textId="77777777" w:rsidR="00AC7058" w:rsidRPr="00DB6FFC" w:rsidRDefault="00AC7058" w:rsidP="00AC7058">
      <w:pPr>
        <w:pStyle w:val="Casehead1"/>
        <w:keepNext/>
        <w:rPr>
          <w:lang w:val="en-GB"/>
        </w:rPr>
      </w:pPr>
      <w:r w:rsidRPr="00DB6FFC">
        <w:rPr>
          <w:lang w:val="en-GB"/>
        </w:rPr>
        <w:t>THE REAL ESTATE MARKET IN SINGAPORE AND AUSTRALIA AT A GLANCE</w:t>
      </w:r>
    </w:p>
    <w:p w14:paraId="258183BF" w14:textId="77777777" w:rsidR="00AC7058" w:rsidRPr="00DB6FFC" w:rsidRDefault="00AC7058" w:rsidP="00AC7058">
      <w:pPr>
        <w:pStyle w:val="BodyTextMain"/>
        <w:keepNext/>
        <w:rPr>
          <w:lang w:val="en-GB"/>
        </w:rPr>
      </w:pPr>
    </w:p>
    <w:p w14:paraId="74A7ECC8" w14:textId="77777777" w:rsidR="00AC7058" w:rsidRPr="00DB6FFC" w:rsidRDefault="00AC7058" w:rsidP="00AC7058">
      <w:pPr>
        <w:pStyle w:val="BodyTextMain"/>
        <w:keepNext/>
        <w:rPr>
          <w:lang w:val="en-GB"/>
        </w:rPr>
      </w:pPr>
      <w:proofErr w:type="spellStart"/>
      <w:r>
        <w:rPr>
          <w:lang w:val="en-GB"/>
        </w:rPr>
        <w:t>Chye</w:t>
      </w:r>
      <w:r w:rsidRPr="00DB6FFC">
        <w:rPr>
          <w:lang w:val="en-GB"/>
        </w:rPr>
        <w:t>’s</w:t>
      </w:r>
      <w:proofErr w:type="spellEnd"/>
      <w:r w:rsidRPr="00DB6FFC">
        <w:rPr>
          <w:lang w:val="en-GB"/>
        </w:rPr>
        <w:t xml:space="preserve"> years of experience as an investment officer </w:t>
      </w:r>
      <w:r>
        <w:rPr>
          <w:lang w:val="en-GB"/>
        </w:rPr>
        <w:t>had clearly</w:t>
      </w:r>
      <w:r w:rsidRPr="00DB6FFC">
        <w:rPr>
          <w:lang w:val="en-GB"/>
        </w:rPr>
        <w:t xml:space="preserve"> influenced his strategy to diversify his revenue streams and </w:t>
      </w:r>
      <w:r>
        <w:rPr>
          <w:lang w:val="en-GB"/>
        </w:rPr>
        <w:t>add</w:t>
      </w:r>
      <w:r w:rsidRPr="00DB6FFC">
        <w:rPr>
          <w:lang w:val="en-GB"/>
        </w:rPr>
        <w:t xml:space="preserve"> passive income </w:t>
      </w:r>
      <w:r>
        <w:rPr>
          <w:lang w:val="en-GB"/>
        </w:rPr>
        <w:t>as a source of</w:t>
      </w:r>
      <w:r w:rsidRPr="00DB6FFC">
        <w:rPr>
          <w:lang w:val="en-GB"/>
        </w:rPr>
        <w:t xml:space="preserve"> support </w:t>
      </w:r>
      <w:r>
        <w:rPr>
          <w:lang w:val="en-GB"/>
        </w:rPr>
        <w:t xml:space="preserve">for </w:t>
      </w:r>
      <w:proofErr w:type="spellStart"/>
      <w:r w:rsidRPr="00DB6FFC">
        <w:rPr>
          <w:lang w:val="en-GB"/>
        </w:rPr>
        <w:t>Kapap</w:t>
      </w:r>
      <w:proofErr w:type="spellEnd"/>
      <w:r w:rsidRPr="00DB6FFC">
        <w:rPr>
          <w:lang w:val="en-GB"/>
        </w:rPr>
        <w:t xml:space="preserve"> Academy’s mission. </w:t>
      </w:r>
      <w:r>
        <w:rPr>
          <w:lang w:val="en-GB"/>
        </w:rPr>
        <w:t>U</w:t>
      </w:r>
      <w:r w:rsidRPr="00DB6FFC">
        <w:rPr>
          <w:lang w:val="en-GB"/>
        </w:rPr>
        <w:t xml:space="preserve">nlike the </w:t>
      </w:r>
      <w:r>
        <w:rPr>
          <w:lang w:val="en-GB"/>
        </w:rPr>
        <w:t>MMA</w:t>
      </w:r>
      <w:r w:rsidRPr="00DB6FFC">
        <w:rPr>
          <w:lang w:val="en-GB"/>
        </w:rPr>
        <w:t xml:space="preserve"> industry in Singapore, the property market was generally on the rise</w:t>
      </w:r>
      <w:r>
        <w:rPr>
          <w:lang w:val="en-GB"/>
        </w:rPr>
        <w:t>,</w:t>
      </w:r>
      <w:r w:rsidRPr="00DB6FFC">
        <w:rPr>
          <w:lang w:val="en-GB"/>
        </w:rPr>
        <w:t xml:space="preserve"> given the island</w:t>
      </w:r>
      <w:r>
        <w:rPr>
          <w:lang w:val="en-GB"/>
        </w:rPr>
        <w:t xml:space="preserve"> </w:t>
      </w:r>
      <w:r w:rsidRPr="00DB6FFC">
        <w:rPr>
          <w:lang w:val="en-GB"/>
        </w:rPr>
        <w:t>state’s land scarcity and high population density.</w:t>
      </w:r>
      <w:r w:rsidRPr="00DB6FFC">
        <w:rPr>
          <w:rStyle w:val="EndnoteReference"/>
          <w:lang w:val="en-GB"/>
        </w:rPr>
        <w:endnoteReference w:id="13"/>
      </w:r>
      <w:r w:rsidRPr="00DB6FFC">
        <w:rPr>
          <w:lang w:val="en-GB"/>
        </w:rPr>
        <w:t xml:space="preserve"> </w:t>
      </w:r>
    </w:p>
    <w:p w14:paraId="6933AFE9" w14:textId="77777777" w:rsidR="00AC7058" w:rsidRPr="00DB6FFC" w:rsidRDefault="00AC7058" w:rsidP="00AC7058">
      <w:pPr>
        <w:pStyle w:val="BodyTextMain"/>
        <w:rPr>
          <w:lang w:val="en-GB"/>
        </w:rPr>
      </w:pPr>
    </w:p>
    <w:p w14:paraId="7EF07633" w14:textId="77777777" w:rsidR="00AC7058" w:rsidRPr="00DB6FFC" w:rsidRDefault="00AC7058" w:rsidP="00AC7058">
      <w:pPr>
        <w:pStyle w:val="BodyTextMain"/>
        <w:rPr>
          <w:spacing w:val="-2"/>
          <w:lang w:val="en-GB"/>
        </w:rPr>
      </w:pPr>
      <w:r w:rsidRPr="00DB6FFC">
        <w:rPr>
          <w:spacing w:val="-2"/>
          <w:lang w:val="en-GB"/>
        </w:rPr>
        <w:t xml:space="preserve">According to a </w:t>
      </w:r>
      <w:r w:rsidRPr="00047F8F">
        <w:rPr>
          <w:i/>
          <w:spacing w:val="-2"/>
          <w:lang w:val="en-GB"/>
        </w:rPr>
        <w:t>Business Times</w:t>
      </w:r>
      <w:r>
        <w:rPr>
          <w:spacing w:val="-2"/>
          <w:lang w:val="en-GB"/>
        </w:rPr>
        <w:t xml:space="preserve"> article,</w:t>
      </w:r>
      <w:r>
        <w:rPr>
          <w:rStyle w:val="EndnoteReference"/>
          <w:spacing w:val="-2"/>
          <w:lang w:val="en-GB"/>
        </w:rPr>
        <w:endnoteReference w:id="14"/>
      </w:r>
      <w:r w:rsidRPr="00DB6FFC">
        <w:rPr>
          <w:spacing w:val="-2"/>
          <w:lang w:val="en-GB"/>
        </w:rPr>
        <w:t xml:space="preserve"> Singapore’s property market was the most promising </w:t>
      </w:r>
      <w:r>
        <w:rPr>
          <w:spacing w:val="-2"/>
          <w:lang w:val="en-GB"/>
        </w:rPr>
        <w:t>market among</w:t>
      </w:r>
      <w:r w:rsidRPr="00DB6FFC">
        <w:rPr>
          <w:spacing w:val="-2"/>
          <w:lang w:val="en-GB"/>
        </w:rPr>
        <w:t xml:space="preserve"> </w:t>
      </w:r>
      <w:r>
        <w:rPr>
          <w:spacing w:val="-2"/>
          <w:lang w:val="en-GB"/>
        </w:rPr>
        <w:t xml:space="preserve">the Association of Southern Asian Nations, or </w:t>
      </w:r>
      <w:r w:rsidRPr="00DB6FFC">
        <w:rPr>
          <w:spacing w:val="-2"/>
          <w:lang w:val="en-GB"/>
        </w:rPr>
        <w:t>ASEAN</w:t>
      </w:r>
      <w:r>
        <w:rPr>
          <w:spacing w:val="-2"/>
          <w:lang w:val="en-GB"/>
        </w:rPr>
        <w:t xml:space="preserve"> member states,</w:t>
      </w:r>
      <w:r w:rsidRPr="00DB6FFC">
        <w:rPr>
          <w:spacing w:val="-2"/>
          <w:lang w:val="en-GB"/>
        </w:rPr>
        <w:t xml:space="preserve"> which included the Philippines, Thailand</w:t>
      </w:r>
      <w:r>
        <w:rPr>
          <w:spacing w:val="-2"/>
          <w:lang w:val="en-GB"/>
        </w:rPr>
        <w:t>,</w:t>
      </w:r>
      <w:r w:rsidRPr="00DB6FFC">
        <w:rPr>
          <w:spacing w:val="-2"/>
          <w:lang w:val="en-GB"/>
        </w:rPr>
        <w:t xml:space="preserve"> and Indonesia</w:t>
      </w:r>
      <w:r>
        <w:rPr>
          <w:spacing w:val="-2"/>
          <w:lang w:val="en-GB"/>
        </w:rPr>
        <w:t xml:space="preserve"> among the 10 member countries</w:t>
      </w:r>
      <w:r w:rsidRPr="00DB6FFC">
        <w:rPr>
          <w:spacing w:val="-2"/>
          <w:lang w:val="en-GB"/>
        </w:rPr>
        <w:t xml:space="preserve">. The </w:t>
      </w:r>
      <w:r>
        <w:rPr>
          <w:spacing w:val="-2"/>
          <w:lang w:val="en-GB"/>
        </w:rPr>
        <w:t xml:space="preserve">Morgan Stanley research </w:t>
      </w:r>
      <w:r w:rsidRPr="00DB6FFC">
        <w:rPr>
          <w:spacing w:val="-2"/>
          <w:lang w:val="en-GB"/>
        </w:rPr>
        <w:t>report projected a bullish 8</w:t>
      </w:r>
      <w:r>
        <w:rPr>
          <w:spacing w:val="-2"/>
          <w:lang w:val="en-GB"/>
        </w:rPr>
        <w:t>-</w:t>
      </w:r>
      <w:r w:rsidRPr="00DB6FFC">
        <w:rPr>
          <w:spacing w:val="-2"/>
          <w:lang w:val="en-GB"/>
        </w:rPr>
        <w:t>per</w:t>
      </w:r>
      <w:r>
        <w:rPr>
          <w:spacing w:val="-2"/>
          <w:lang w:val="en-GB"/>
        </w:rPr>
        <w:t>-</w:t>
      </w:r>
      <w:r w:rsidRPr="00DB6FFC">
        <w:rPr>
          <w:spacing w:val="-2"/>
          <w:lang w:val="en-GB"/>
        </w:rPr>
        <w:t xml:space="preserve">cent rise for 2018 and again in 2019. It further expected new home sales growth to accelerate </w:t>
      </w:r>
      <w:r w:rsidRPr="00DB6FFC">
        <w:rPr>
          <w:spacing w:val="-2"/>
          <w:lang w:val="en-GB"/>
        </w:rPr>
        <w:lastRenderedPageBreak/>
        <w:t>from 40 per</w:t>
      </w:r>
      <w:r>
        <w:rPr>
          <w:spacing w:val="-2"/>
          <w:lang w:val="en-GB"/>
        </w:rPr>
        <w:t xml:space="preserve"> </w:t>
      </w:r>
      <w:r w:rsidRPr="00DB6FFC">
        <w:rPr>
          <w:spacing w:val="-2"/>
          <w:lang w:val="en-GB"/>
        </w:rPr>
        <w:t>cent in 2017 to nearly 50 per</w:t>
      </w:r>
      <w:r>
        <w:rPr>
          <w:spacing w:val="-2"/>
          <w:lang w:val="en-GB"/>
        </w:rPr>
        <w:t xml:space="preserve"> </w:t>
      </w:r>
      <w:r w:rsidRPr="00DB6FFC">
        <w:rPr>
          <w:spacing w:val="-2"/>
          <w:lang w:val="en-GB"/>
        </w:rPr>
        <w:t>cent in 2018, citing reasons such as buyer demand outweighing a tight supply of unsold inventory.</w:t>
      </w:r>
      <w:r w:rsidRPr="00DB6FFC">
        <w:rPr>
          <w:rStyle w:val="EndnoteReference"/>
          <w:spacing w:val="-2"/>
          <w:lang w:val="en-GB"/>
        </w:rPr>
        <w:endnoteReference w:id="15"/>
      </w:r>
      <w:r w:rsidRPr="00DB6FFC">
        <w:rPr>
          <w:spacing w:val="-2"/>
          <w:lang w:val="en-GB"/>
        </w:rPr>
        <w:t xml:space="preserve"> A substantial factor for increasing buyer demand could be attributed to the buoyant collective sale market Singapore </w:t>
      </w:r>
      <w:r>
        <w:rPr>
          <w:spacing w:val="-2"/>
          <w:lang w:val="en-GB"/>
        </w:rPr>
        <w:t xml:space="preserve">had </w:t>
      </w:r>
      <w:r w:rsidRPr="00DB6FFC">
        <w:rPr>
          <w:spacing w:val="-2"/>
          <w:lang w:val="en-GB"/>
        </w:rPr>
        <w:t>experienced in late 2017 and early 2018.</w:t>
      </w:r>
      <w:r w:rsidRPr="00DB6FFC">
        <w:rPr>
          <w:rStyle w:val="EndnoteReference"/>
          <w:spacing w:val="-2"/>
          <w:lang w:val="en-GB"/>
        </w:rPr>
        <w:endnoteReference w:id="16"/>
      </w:r>
      <w:r w:rsidRPr="00DB6FFC">
        <w:rPr>
          <w:spacing w:val="-2"/>
          <w:lang w:val="en-GB"/>
        </w:rPr>
        <w:t xml:space="preserve"> Albeit less optimistic, a Bloomberg survey similarly projected a sizeable increase in residential property prices</w:t>
      </w:r>
      <w:r>
        <w:rPr>
          <w:spacing w:val="-2"/>
          <w:lang w:val="en-GB"/>
        </w:rPr>
        <w:t>,</w:t>
      </w:r>
      <w:r w:rsidRPr="00DB6FFC">
        <w:rPr>
          <w:spacing w:val="-2"/>
          <w:lang w:val="en-GB"/>
        </w:rPr>
        <w:t xml:space="preserve"> by about 5.5 per</w:t>
      </w:r>
      <w:r>
        <w:rPr>
          <w:spacing w:val="-2"/>
          <w:lang w:val="en-GB"/>
        </w:rPr>
        <w:t xml:space="preserve"> </w:t>
      </w:r>
      <w:r w:rsidRPr="00DB6FFC">
        <w:rPr>
          <w:spacing w:val="-2"/>
          <w:lang w:val="en-GB"/>
        </w:rPr>
        <w:t>cent in 2018.</w:t>
      </w:r>
      <w:r w:rsidRPr="00DB6FFC">
        <w:rPr>
          <w:rStyle w:val="EndnoteReference"/>
          <w:spacing w:val="-2"/>
          <w:lang w:val="en-GB"/>
        </w:rPr>
        <w:endnoteReference w:id="17"/>
      </w:r>
      <w:r w:rsidRPr="00DB6FFC">
        <w:rPr>
          <w:spacing w:val="-2"/>
          <w:lang w:val="en-GB"/>
        </w:rPr>
        <w:t xml:space="preserve"> Historically, Singapore’s residential property prices were always </w:t>
      </w:r>
      <w:r>
        <w:rPr>
          <w:spacing w:val="-2"/>
          <w:lang w:val="en-GB"/>
        </w:rPr>
        <w:t>rising</w:t>
      </w:r>
      <w:r w:rsidRPr="00DB6FFC">
        <w:rPr>
          <w:spacing w:val="-2"/>
          <w:lang w:val="en-GB"/>
        </w:rPr>
        <w:t xml:space="preserve"> steep</w:t>
      </w:r>
      <w:r>
        <w:rPr>
          <w:spacing w:val="-2"/>
          <w:lang w:val="en-GB"/>
        </w:rPr>
        <w:t>ly.</w:t>
      </w:r>
      <w:r w:rsidRPr="00DB6FFC">
        <w:rPr>
          <w:spacing w:val="-2"/>
          <w:lang w:val="en-GB"/>
        </w:rPr>
        <w:t xml:space="preserve"> </w:t>
      </w:r>
      <w:r>
        <w:rPr>
          <w:spacing w:val="-2"/>
          <w:lang w:val="en-GB"/>
        </w:rPr>
        <w:t>The country’s</w:t>
      </w:r>
      <w:r w:rsidRPr="00DB6FFC">
        <w:rPr>
          <w:spacing w:val="-2"/>
          <w:lang w:val="en-GB"/>
        </w:rPr>
        <w:t xml:space="preserve"> property price index (PPI)</w:t>
      </w:r>
      <w:r>
        <w:rPr>
          <w:spacing w:val="-2"/>
          <w:lang w:val="en-GB"/>
        </w:rPr>
        <w:t xml:space="preserve">, which measured price changes in residential housing, was </w:t>
      </w:r>
      <w:r w:rsidRPr="00DB6FFC">
        <w:rPr>
          <w:spacing w:val="-2"/>
          <w:lang w:val="en-GB"/>
        </w:rPr>
        <w:t>consistently above 100 per</w:t>
      </w:r>
      <w:r>
        <w:rPr>
          <w:spacing w:val="-2"/>
          <w:lang w:val="en-GB"/>
        </w:rPr>
        <w:t xml:space="preserve"> </w:t>
      </w:r>
      <w:r w:rsidRPr="00DB6FFC">
        <w:rPr>
          <w:spacing w:val="-2"/>
          <w:lang w:val="en-GB"/>
        </w:rPr>
        <w:t>cent (</w:t>
      </w:r>
      <w:r>
        <w:rPr>
          <w:spacing w:val="-2"/>
          <w:lang w:val="en-GB"/>
        </w:rPr>
        <w:t>except</w:t>
      </w:r>
      <w:r w:rsidRPr="00DB6FFC">
        <w:rPr>
          <w:spacing w:val="-2"/>
          <w:lang w:val="en-GB"/>
        </w:rPr>
        <w:t xml:space="preserve"> after the global financial crisis of 2007–</w:t>
      </w:r>
      <w:r>
        <w:rPr>
          <w:spacing w:val="-2"/>
          <w:lang w:val="en-GB"/>
        </w:rPr>
        <w:t>20</w:t>
      </w:r>
      <w:r w:rsidRPr="00DB6FFC">
        <w:rPr>
          <w:spacing w:val="-2"/>
          <w:lang w:val="en-GB"/>
        </w:rPr>
        <w:t xml:space="preserve">08), </w:t>
      </w:r>
      <w:r>
        <w:rPr>
          <w:spacing w:val="-2"/>
          <w:lang w:val="en-GB"/>
        </w:rPr>
        <w:t xml:space="preserve">with an </w:t>
      </w:r>
      <w:r w:rsidRPr="00DB6FFC">
        <w:rPr>
          <w:spacing w:val="-2"/>
          <w:lang w:val="en-GB"/>
        </w:rPr>
        <w:t>averag</w:t>
      </w:r>
      <w:r>
        <w:rPr>
          <w:spacing w:val="-2"/>
          <w:lang w:val="en-GB"/>
        </w:rPr>
        <w:t>e of</w:t>
      </w:r>
      <w:r w:rsidRPr="00DB6FFC">
        <w:rPr>
          <w:spacing w:val="-2"/>
          <w:lang w:val="en-GB"/>
        </w:rPr>
        <w:t xml:space="preserve"> approximately 130 per</w:t>
      </w:r>
      <w:r>
        <w:rPr>
          <w:spacing w:val="-2"/>
          <w:lang w:val="en-GB"/>
        </w:rPr>
        <w:t xml:space="preserve"> </w:t>
      </w:r>
      <w:r w:rsidRPr="00DB6FFC">
        <w:rPr>
          <w:spacing w:val="-2"/>
          <w:lang w:val="en-GB"/>
        </w:rPr>
        <w:t>cent each year for the p</w:t>
      </w:r>
      <w:r>
        <w:rPr>
          <w:spacing w:val="-2"/>
          <w:lang w:val="en-GB"/>
        </w:rPr>
        <w:t>revious</w:t>
      </w:r>
      <w:r w:rsidRPr="00DB6FFC">
        <w:rPr>
          <w:spacing w:val="-2"/>
          <w:lang w:val="en-GB"/>
        </w:rPr>
        <w:t xml:space="preserve"> decade (see Exhibit 3).</w:t>
      </w:r>
    </w:p>
    <w:p w14:paraId="69F38CB1" w14:textId="77777777" w:rsidR="00AC7058" w:rsidRPr="00DB6FFC" w:rsidRDefault="00AC7058" w:rsidP="00AC7058">
      <w:pPr>
        <w:pStyle w:val="BodyTextMain"/>
        <w:rPr>
          <w:lang w:val="en-GB"/>
        </w:rPr>
      </w:pPr>
    </w:p>
    <w:p w14:paraId="3F696068" w14:textId="77777777" w:rsidR="00AC7058" w:rsidRPr="00243F3C" w:rsidRDefault="00AC7058" w:rsidP="00AC7058">
      <w:pPr>
        <w:pStyle w:val="BodyTextMain"/>
        <w:rPr>
          <w:spacing w:val="-2"/>
          <w:lang w:val="en-GB"/>
        </w:rPr>
      </w:pPr>
      <w:r w:rsidRPr="00243F3C">
        <w:rPr>
          <w:spacing w:val="-2"/>
          <w:lang w:val="en-GB"/>
        </w:rPr>
        <w:t>Another rising property market was Australia. Investors and developers such as Far East Organization,</w:t>
      </w:r>
      <w:r w:rsidRPr="00243F3C">
        <w:rPr>
          <w:rStyle w:val="EndnoteReference"/>
          <w:spacing w:val="-2"/>
          <w:lang w:val="en-GB"/>
        </w:rPr>
        <w:endnoteReference w:id="18"/>
      </w:r>
      <w:r w:rsidRPr="00243F3C">
        <w:rPr>
          <w:spacing w:val="-2"/>
          <w:lang w:val="en-GB"/>
        </w:rPr>
        <w:t xml:space="preserve"> a leading Singaporean property developer, were eager to enter the Australian market</w:t>
      </w:r>
      <w:r w:rsidRPr="00243F3C">
        <w:rPr>
          <w:rStyle w:val="EndnoteReference"/>
          <w:spacing w:val="-2"/>
          <w:lang w:val="en-GB"/>
        </w:rPr>
        <w:endnoteReference w:id="19"/>
      </w:r>
      <w:r w:rsidRPr="00243F3C">
        <w:rPr>
          <w:spacing w:val="-2"/>
          <w:lang w:val="en-GB"/>
        </w:rPr>
        <w:t xml:space="preserve"> with expectations of increases in the coming years. In 2017 alone, residential property prices increased in almost all major cities in Australia (see Exhibit 4), although real estate analysts had mixed expectations for 2018 and beyond.</w:t>
      </w:r>
      <w:r w:rsidRPr="00243F3C">
        <w:rPr>
          <w:rStyle w:val="EndnoteReference"/>
          <w:spacing w:val="-2"/>
          <w:lang w:val="en-GB"/>
        </w:rPr>
        <w:endnoteReference w:id="20"/>
      </w:r>
      <w:r w:rsidRPr="00243F3C">
        <w:rPr>
          <w:spacing w:val="-2"/>
          <w:lang w:val="en-GB"/>
        </w:rPr>
        <w:t xml:space="preserve"> </w:t>
      </w:r>
    </w:p>
    <w:p w14:paraId="48A44428" w14:textId="77777777" w:rsidR="00AC7058" w:rsidRPr="00DB6FFC" w:rsidRDefault="00AC7058" w:rsidP="00AC7058">
      <w:pPr>
        <w:pStyle w:val="BodyTextMain"/>
        <w:rPr>
          <w:lang w:val="en-GB"/>
        </w:rPr>
      </w:pPr>
    </w:p>
    <w:p w14:paraId="60D78C38" w14:textId="77777777" w:rsidR="00AC7058" w:rsidRPr="00DB6FFC" w:rsidRDefault="00AC7058" w:rsidP="00AC7058">
      <w:pPr>
        <w:pStyle w:val="BodyTextMain"/>
        <w:rPr>
          <w:lang w:val="en-GB"/>
        </w:rPr>
      </w:pPr>
    </w:p>
    <w:p w14:paraId="482B2A71" w14:textId="77777777" w:rsidR="00AC7058" w:rsidRPr="00DB6FFC" w:rsidRDefault="00AC7058" w:rsidP="00AC7058">
      <w:pPr>
        <w:pStyle w:val="Casehead1"/>
        <w:rPr>
          <w:lang w:val="en-GB"/>
        </w:rPr>
      </w:pPr>
      <w:r w:rsidRPr="00DB6FFC">
        <w:rPr>
          <w:lang w:val="en-GB"/>
        </w:rPr>
        <w:t>THE PATH TO SUSTAINABILITY AND GLOBAL MARKETS</w:t>
      </w:r>
    </w:p>
    <w:p w14:paraId="3B0812AF" w14:textId="77777777" w:rsidR="00AC7058" w:rsidRPr="00DB6FFC" w:rsidRDefault="00AC7058" w:rsidP="00AC7058">
      <w:pPr>
        <w:pStyle w:val="BodyTextMain"/>
        <w:rPr>
          <w:lang w:val="en-GB"/>
        </w:rPr>
      </w:pPr>
    </w:p>
    <w:p w14:paraId="3FC1910D" w14:textId="77777777" w:rsidR="00AC7058" w:rsidRPr="00DB6FFC" w:rsidRDefault="00AC7058" w:rsidP="00AC7058">
      <w:pPr>
        <w:pStyle w:val="BodyTextMain"/>
        <w:rPr>
          <w:lang w:val="en-GB"/>
        </w:rPr>
      </w:pPr>
      <w:r w:rsidRPr="00DB6FFC">
        <w:rPr>
          <w:lang w:val="en-GB"/>
        </w:rPr>
        <w:t>Being a social enterprise had its perks</w:t>
      </w:r>
      <w:r>
        <w:rPr>
          <w:lang w:val="en-GB"/>
        </w:rPr>
        <w:t>. G</w:t>
      </w:r>
      <w:r w:rsidRPr="00DB6FFC">
        <w:rPr>
          <w:lang w:val="en-GB"/>
        </w:rPr>
        <w:t>overnment</w:t>
      </w:r>
      <w:r>
        <w:rPr>
          <w:lang w:val="en-GB"/>
        </w:rPr>
        <w:t>-</w:t>
      </w:r>
      <w:r w:rsidRPr="00DB6FFC">
        <w:rPr>
          <w:lang w:val="en-GB"/>
        </w:rPr>
        <w:t>supported agencies such as the Singapore Centre for Social Enterprise</w:t>
      </w:r>
      <w:r w:rsidRPr="00DB6FFC">
        <w:rPr>
          <w:rStyle w:val="EndnoteReference"/>
          <w:lang w:val="en-GB"/>
        </w:rPr>
        <w:endnoteReference w:id="21"/>
      </w:r>
      <w:r w:rsidRPr="00DB6FFC">
        <w:rPr>
          <w:lang w:val="en-GB"/>
        </w:rPr>
        <w:t xml:space="preserve"> (</w:t>
      </w:r>
      <w:proofErr w:type="spellStart"/>
      <w:r w:rsidRPr="00DB6FFC">
        <w:rPr>
          <w:lang w:val="en-GB"/>
        </w:rPr>
        <w:t>raiSE</w:t>
      </w:r>
      <w:proofErr w:type="spellEnd"/>
      <w:r w:rsidRPr="00DB6FFC">
        <w:rPr>
          <w:lang w:val="en-GB"/>
        </w:rPr>
        <w:t>) provided forms financing. Some local banking corporations</w:t>
      </w:r>
      <w:r>
        <w:rPr>
          <w:lang w:val="en-GB"/>
        </w:rPr>
        <w:t>,</w:t>
      </w:r>
      <w:r w:rsidRPr="00DB6FFC">
        <w:rPr>
          <w:lang w:val="en-GB"/>
        </w:rPr>
        <w:t xml:space="preserve"> such as the DBS Bank</w:t>
      </w:r>
      <w:r>
        <w:rPr>
          <w:lang w:val="en-GB"/>
        </w:rPr>
        <w:t>,</w:t>
      </w:r>
      <w:r w:rsidRPr="00DB6FFC">
        <w:rPr>
          <w:lang w:val="en-GB"/>
        </w:rPr>
        <w:t xml:space="preserve"> </w:t>
      </w:r>
      <w:r>
        <w:rPr>
          <w:lang w:val="en-GB"/>
        </w:rPr>
        <w:t>offered</w:t>
      </w:r>
      <w:r w:rsidRPr="00DB6FFC">
        <w:rPr>
          <w:lang w:val="en-GB"/>
        </w:rPr>
        <w:t xml:space="preserve"> a Social Enterprise Package </w:t>
      </w:r>
      <w:r>
        <w:rPr>
          <w:lang w:val="en-GB"/>
        </w:rPr>
        <w:t>with</w:t>
      </w:r>
      <w:r w:rsidRPr="00DB6FFC">
        <w:rPr>
          <w:lang w:val="en-GB"/>
        </w:rPr>
        <w:t xml:space="preserve"> favourable banking terms for</w:t>
      </w:r>
      <w:r>
        <w:rPr>
          <w:lang w:val="en-GB"/>
        </w:rPr>
        <w:t xml:space="preserve"> a</w:t>
      </w:r>
      <w:r w:rsidRPr="00DB6FFC">
        <w:rPr>
          <w:lang w:val="en-GB"/>
        </w:rPr>
        <w:t xml:space="preserve"> “business with a social purpose that has</w:t>
      </w:r>
      <w:r>
        <w:rPr>
          <w:lang w:val="en-GB"/>
        </w:rPr>
        <w:t>—</w:t>
      </w:r>
      <w:r w:rsidRPr="00DB6FFC">
        <w:rPr>
          <w:lang w:val="en-GB"/>
        </w:rPr>
        <w:t>or is striving towards</w:t>
      </w:r>
      <w:r>
        <w:rPr>
          <w:lang w:val="en-GB"/>
        </w:rPr>
        <w:t>—</w:t>
      </w:r>
      <w:r w:rsidRPr="00DB6FFC">
        <w:rPr>
          <w:lang w:val="en-GB"/>
        </w:rPr>
        <w:t>a commercially sustainable business model and delivers social impact to the chosen social cause.”</w:t>
      </w:r>
      <w:r w:rsidRPr="00DB6FFC">
        <w:rPr>
          <w:rStyle w:val="EndnoteReference"/>
          <w:lang w:val="en-GB"/>
        </w:rPr>
        <w:endnoteReference w:id="22"/>
      </w:r>
    </w:p>
    <w:p w14:paraId="7FE67284" w14:textId="77777777" w:rsidR="00AC7058" w:rsidRPr="00DB6FFC" w:rsidRDefault="00AC7058" w:rsidP="00AC7058">
      <w:pPr>
        <w:pStyle w:val="BodyTextMain"/>
        <w:rPr>
          <w:lang w:val="en-GB"/>
        </w:rPr>
      </w:pPr>
    </w:p>
    <w:p w14:paraId="46C42724" w14:textId="77777777" w:rsidR="00AC7058" w:rsidRPr="00DB6FFC" w:rsidRDefault="00AC7058" w:rsidP="00AC7058">
      <w:pPr>
        <w:pStyle w:val="BodyTextMain"/>
        <w:rPr>
          <w:lang w:val="en-GB"/>
        </w:rPr>
      </w:pPr>
      <w:r>
        <w:rPr>
          <w:lang w:val="en-GB"/>
        </w:rPr>
        <w:t>Although</w:t>
      </w:r>
      <w:r w:rsidRPr="00DB6FFC">
        <w:rPr>
          <w:lang w:val="en-GB"/>
        </w:rPr>
        <w:t xml:space="preserve"> </w:t>
      </w:r>
      <w:proofErr w:type="spellStart"/>
      <w:r>
        <w:rPr>
          <w:lang w:val="en-GB"/>
        </w:rPr>
        <w:t>Chye</w:t>
      </w:r>
      <w:proofErr w:type="spellEnd"/>
      <w:r w:rsidRPr="00DB6FFC">
        <w:rPr>
          <w:lang w:val="en-GB"/>
        </w:rPr>
        <w:t xml:space="preserve"> recognized the</w:t>
      </w:r>
      <w:r>
        <w:rPr>
          <w:lang w:val="en-GB"/>
        </w:rPr>
        <w:t xml:space="preserve"> value of the</w:t>
      </w:r>
      <w:r w:rsidRPr="00DB6FFC">
        <w:rPr>
          <w:lang w:val="en-GB"/>
        </w:rPr>
        <w:t>se benefits, he was not keen on taking advantage of all of them</w:t>
      </w:r>
      <w:r>
        <w:rPr>
          <w:lang w:val="en-GB"/>
        </w:rPr>
        <w:t>, as he claimed</w:t>
      </w:r>
      <w:r w:rsidRPr="00DB6FFC">
        <w:rPr>
          <w:lang w:val="en-GB"/>
        </w:rPr>
        <w:t>:</w:t>
      </w:r>
    </w:p>
    <w:p w14:paraId="6E1E6D36" w14:textId="77777777" w:rsidR="00AC7058" w:rsidRPr="00DB6FFC" w:rsidRDefault="00AC7058" w:rsidP="00AC7058">
      <w:pPr>
        <w:pStyle w:val="BodyTextMain"/>
        <w:rPr>
          <w:lang w:val="en-GB"/>
        </w:rPr>
      </w:pPr>
    </w:p>
    <w:p w14:paraId="2050A85B" w14:textId="77777777" w:rsidR="00AC7058" w:rsidRPr="00DB6FFC" w:rsidRDefault="00AC7058" w:rsidP="00AC7058">
      <w:pPr>
        <w:pStyle w:val="BodyTextMain"/>
        <w:ind w:left="720"/>
        <w:rPr>
          <w:lang w:val="en-GB"/>
        </w:rPr>
      </w:pPr>
      <w:r w:rsidRPr="00DB6FFC">
        <w:rPr>
          <w:lang w:val="en-GB"/>
        </w:rPr>
        <w:t>A lot of people start something but the sustainability is not there, so many of the organizations depend on government funding or charity from people and we do not believe in that</w:t>
      </w:r>
      <w:r>
        <w:rPr>
          <w:lang w:val="en-GB"/>
        </w:rPr>
        <w:t>. . . .</w:t>
      </w:r>
      <w:r w:rsidRPr="00DB6FFC">
        <w:rPr>
          <w:lang w:val="en-GB"/>
        </w:rPr>
        <w:t xml:space="preserve"> I’m sceptical of charity because it’s based on goodwill</w:t>
      </w:r>
      <w:r>
        <w:rPr>
          <w:lang w:val="en-GB"/>
        </w:rPr>
        <w:t xml:space="preserve"> . . .</w:t>
      </w:r>
      <w:r w:rsidRPr="00DB6FFC">
        <w:rPr>
          <w:lang w:val="en-GB"/>
        </w:rPr>
        <w:t xml:space="preserve"> we create our own money</w:t>
      </w:r>
      <w:r>
        <w:rPr>
          <w:lang w:val="en-GB"/>
        </w:rPr>
        <w:t xml:space="preserve"> . . .</w:t>
      </w:r>
      <w:r w:rsidRPr="00DB6FFC">
        <w:rPr>
          <w:lang w:val="en-GB"/>
        </w:rPr>
        <w:t xml:space="preserve"> the idea is that in the future, we don’t have to ask for money from the government.</w:t>
      </w:r>
    </w:p>
    <w:p w14:paraId="515768B9" w14:textId="77777777" w:rsidR="00AC7058" w:rsidRPr="00DB6FFC" w:rsidRDefault="00AC7058" w:rsidP="00AC7058">
      <w:pPr>
        <w:pStyle w:val="BodyTextMain"/>
        <w:rPr>
          <w:lang w:val="en-GB"/>
        </w:rPr>
      </w:pPr>
    </w:p>
    <w:p w14:paraId="21596DDB" w14:textId="77777777" w:rsidR="00AC7058" w:rsidRPr="00DB6FFC" w:rsidRDefault="00AC7058" w:rsidP="00AC7058">
      <w:pPr>
        <w:pStyle w:val="BodyTextMain"/>
        <w:rPr>
          <w:lang w:val="en-GB"/>
        </w:rPr>
      </w:pPr>
      <w:r w:rsidRPr="00DB6FFC">
        <w:rPr>
          <w:lang w:val="en-GB"/>
        </w:rPr>
        <w:t>He went on to explain his motivations:</w:t>
      </w:r>
    </w:p>
    <w:p w14:paraId="7ED82C91" w14:textId="77777777" w:rsidR="00AC7058" w:rsidRPr="00DB6FFC" w:rsidRDefault="00AC7058" w:rsidP="00AC7058">
      <w:pPr>
        <w:pStyle w:val="BodyTextMain"/>
        <w:rPr>
          <w:lang w:val="en-GB"/>
        </w:rPr>
      </w:pPr>
    </w:p>
    <w:p w14:paraId="4632B7DA" w14:textId="77777777" w:rsidR="00AC7058" w:rsidRPr="00DB6FFC" w:rsidRDefault="00AC7058" w:rsidP="00AC7058">
      <w:pPr>
        <w:pStyle w:val="BodyTextMain"/>
        <w:ind w:left="720"/>
        <w:rPr>
          <w:lang w:val="en-GB"/>
        </w:rPr>
      </w:pPr>
      <w:r w:rsidRPr="00DB6FFC">
        <w:rPr>
          <w:lang w:val="en-GB"/>
        </w:rPr>
        <w:t xml:space="preserve">We [at </w:t>
      </w:r>
      <w:proofErr w:type="spellStart"/>
      <w:r w:rsidRPr="00DB6FFC">
        <w:rPr>
          <w:lang w:val="en-GB"/>
        </w:rPr>
        <w:t>Kapap</w:t>
      </w:r>
      <w:proofErr w:type="spellEnd"/>
      <w:r w:rsidRPr="00DB6FFC">
        <w:rPr>
          <w:lang w:val="en-GB"/>
        </w:rPr>
        <w:t xml:space="preserve"> Academy] don’t want to become dependent</w:t>
      </w:r>
      <w:r w:rsidRPr="00DB6FFC">
        <w:rPr>
          <w:lang w:val="en-GB"/>
        </w:rPr>
        <w:sym w:font="Symbol" w:char="F0BE"/>
      </w:r>
      <w:r w:rsidRPr="00DB6FFC">
        <w:rPr>
          <w:lang w:val="en-GB"/>
        </w:rPr>
        <w:t xml:space="preserve">once the funds run out, we might get into trouble. What we’re trying to do is create a vehicle to sustain it beyond my life. I never talk in terms of </w:t>
      </w:r>
      <w:r>
        <w:rPr>
          <w:lang w:val="en-GB"/>
        </w:rPr>
        <w:t>10</w:t>
      </w:r>
      <w:r w:rsidRPr="00DB6FFC">
        <w:rPr>
          <w:lang w:val="en-GB"/>
        </w:rPr>
        <w:t xml:space="preserve"> years, but in terms of 20–30 years</w:t>
      </w:r>
      <w:r>
        <w:rPr>
          <w:lang w:val="en-GB"/>
        </w:rPr>
        <w:t>,</w:t>
      </w:r>
      <w:r w:rsidRPr="00DB6FFC">
        <w:rPr>
          <w:lang w:val="en-GB"/>
        </w:rPr>
        <w:t xml:space="preserve"> when I’ll probably be dead</w:t>
      </w:r>
      <w:r>
        <w:rPr>
          <w:lang w:val="en-GB"/>
        </w:rPr>
        <w:t>;</w:t>
      </w:r>
      <w:r w:rsidRPr="00DB6FFC">
        <w:rPr>
          <w:lang w:val="en-GB"/>
        </w:rPr>
        <w:t xml:space="preserve"> but before I die, I need to know that the pieces are in place and even without me, [the mission] will continue.</w:t>
      </w:r>
    </w:p>
    <w:p w14:paraId="22C405BB" w14:textId="77777777" w:rsidR="00AC7058" w:rsidRPr="00DB6FFC" w:rsidRDefault="00AC7058" w:rsidP="00AC7058">
      <w:pPr>
        <w:pStyle w:val="BodyTextMain"/>
        <w:rPr>
          <w:lang w:val="en-GB"/>
        </w:rPr>
      </w:pPr>
    </w:p>
    <w:p w14:paraId="551CA11D" w14:textId="77777777" w:rsidR="00AC7058" w:rsidRPr="00DB6FFC" w:rsidRDefault="00AC7058" w:rsidP="00AC7058">
      <w:pPr>
        <w:pStyle w:val="BodyTextMain"/>
        <w:rPr>
          <w:lang w:val="en-GB"/>
        </w:rPr>
      </w:pPr>
      <w:r w:rsidRPr="00DB6FFC">
        <w:rPr>
          <w:lang w:val="en-GB"/>
        </w:rPr>
        <w:t xml:space="preserve">Theoretically, </w:t>
      </w:r>
      <w:r>
        <w:rPr>
          <w:lang w:val="en-GB"/>
        </w:rPr>
        <w:t>all</w:t>
      </w:r>
      <w:r w:rsidRPr="00DB6FFC">
        <w:rPr>
          <w:lang w:val="en-GB"/>
        </w:rPr>
        <w:t xml:space="preserve"> social enterprise</w:t>
      </w:r>
      <w:r>
        <w:rPr>
          <w:lang w:val="en-GB"/>
        </w:rPr>
        <w:t>s</w:t>
      </w:r>
      <w:r w:rsidRPr="00DB6FFC">
        <w:rPr>
          <w:lang w:val="en-GB"/>
        </w:rPr>
        <w:t xml:space="preserve"> had to be financially stable. To achieve sustainability, an enterprise’s cost</w:t>
      </w:r>
      <w:r>
        <w:rPr>
          <w:lang w:val="en-GB"/>
        </w:rPr>
        <w:t>s were expected to</w:t>
      </w:r>
      <w:r w:rsidRPr="00DB6FFC">
        <w:rPr>
          <w:lang w:val="en-GB"/>
        </w:rPr>
        <w:t xml:space="preserve"> fall as the number of its beneficiaries </w:t>
      </w:r>
      <w:r>
        <w:rPr>
          <w:lang w:val="en-GB"/>
        </w:rPr>
        <w:t>increased</w:t>
      </w:r>
      <w:r w:rsidRPr="00DB6FFC">
        <w:rPr>
          <w:lang w:val="en-GB"/>
        </w:rPr>
        <w:t>.</w:t>
      </w:r>
      <w:r w:rsidRPr="00DB6FFC">
        <w:rPr>
          <w:rStyle w:val="EndnoteReference"/>
          <w:lang w:val="en-GB"/>
        </w:rPr>
        <w:endnoteReference w:id="23"/>
      </w:r>
      <w:r w:rsidRPr="00DB6FFC">
        <w:rPr>
          <w:lang w:val="en-GB"/>
        </w:rPr>
        <w:t xml:space="preserve"> This would be a key challenge for </w:t>
      </w:r>
      <w:proofErr w:type="spellStart"/>
      <w:r w:rsidRPr="00DB6FFC">
        <w:rPr>
          <w:lang w:val="en-GB"/>
        </w:rPr>
        <w:t>Kapap</w:t>
      </w:r>
      <w:proofErr w:type="spellEnd"/>
      <w:r w:rsidRPr="00DB6FFC">
        <w:rPr>
          <w:lang w:val="en-GB"/>
        </w:rPr>
        <w:t xml:space="preserve"> Academy as it pursued plans for international expansion. “When we first started, we probably didn’t think beyond Singapore, but now we’re thinking of communities beyond our borders</w:t>
      </w:r>
      <w:r>
        <w:rPr>
          <w:lang w:val="en-GB"/>
        </w:rPr>
        <w:t>,</w:t>
      </w:r>
      <w:r w:rsidRPr="00DB6FFC">
        <w:rPr>
          <w:lang w:val="en-GB"/>
        </w:rPr>
        <w:t xml:space="preserve"> like China and India,” </w:t>
      </w:r>
      <w:proofErr w:type="spellStart"/>
      <w:r>
        <w:rPr>
          <w:lang w:val="en-GB"/>
        </w:rPr>
        <w:t>Chye</w:t>
      </w:r>
      <w:proofErr w:type="spellEnd"/>
      <w:r w:rsidRPr="00DB6FFC">
        <w:rPr>
          <w:lang w:val="en-GB"/>
        </w:rPr>
        <w:t xml:space="preserve"> admitted. </w:t>
      </w:r>
    </w:p>
    <w:p w14:paraId="465DA8A1" w14:textId="77777777" w:rsidR="00AC7058" w:rsidRPr="00DB6FFC" w:rsidRDefault="00AC7058" w:rsidP="00AC7058">
      <w:pPr>
        <w:pStyle w:val="BodyTextMain"/>
        <w:rPr>
          <w:lang w:val="en-GB"/>
        </w:rPr>
      </w:pPr>
    </w:p>
    <w:p w14:paraId="121B1330" w14:textId="77777777" w:rsidR="00AC7058" w:rsidRPr="00DB6FFC" w:rsidRDefault="00AC7058" w:rsidP="00AC7058">
      <w:pPr>
        <w:pStyle w:val="BodyTextMain"/>
        <w:rPr>
          <w:lang w:val="en-GB"/>
        </w:rPr>
      </w:pPr>
      <w:r>
        <w:rPr>
          <w:lang w:val="en-GB"/>
        </w:rPr>
        <w:t>Therefore</w:t>
      </w:r>
      <w:r w:rsidRPr="00DB6FFC">
        <w:rPr>
          <w:lang w:val="en-GB"/>
        </w:rPr>
        <w:t xml:space="preserve">, </w:t>
      </w:r>
      <w:proofErr w:type="spellStart"/>
      <w:r>
        <w:rPr>
          <w:lang w:val="en-GB"/>
        </w:rPr>
        <w:t>Chye</w:t>
      </w:r>
      <w:proofErr w:type="spellEnd"/>
      <w:r w:rsidRPr="00DB6FFC">
        <w:rPr>
          <w:lang w:val="en-GB"/>
        </w:rPr>
        <w:t xml:space="preserve"> and </w:t>
      </w:r>
      <w:proofErr w:type="spellStart"/>
      <w:r>
        <w:rPr>
          <w:lang w:val="en-GB"/>
        </w:rPr>
        <w:t>Yunquan</w:t>
      </w:r>
      <w:proofErr w:type="spellEnd"/>
      <w:r w:rsidRPr="00DB6FFC">
        <w:rPr>
          <w:lang w:val="en-GB"/>
        </w:rPr>
        <w:t xml:space="preserve"> had to devise a strategy to go global while balancing cost, speed, and quality. As they deliberated </w:t>
      </w:r>
      <w:r>
        <w:rPr>
          <w:lang w:val="en-GB"/>
        </w:rPr>
        <w:t xml:space="preserve">on the </w:t>
      </w:r>
      <w:r w:rsidRPr="00DB6FFC">
        <w:rPr>
          <w:lang w:val="en-GB"/>
        </w:rPr>
        <w:t>various expansion pathways</w:t>
      </w:r>
      <w:r>
        <w:rPr>
          <w:lang w:val="en-GB"/>
        </w:rPr>
        <w:t xml:space="preserve"> available</w:t>
      </w:r>
      <w:r w:rsidRPr="00DB6FFC">
        <w:rPr>
          <w:lang w:val="en-GB"/>
        </w:rPr>
        <w:t>, they f</w:t>
      </w:r>
      <w:r>
        <w:rPr>
          <w:lang w:val="en-GB"/>
        </w:rPr>
        <w:t>ocused specifically on</w:t>
      </w:r>
      <w:r w:rsidRPr="00DB6FFC">
        <w:rPr>
          <w:lang w:val="en-GB"/>
        </w:rPr>
        <w:t xml:space="preserve"> two options</w:t>
      </w:r>
      <w:r>
        <w:rPr>
          <w:lang w:val="en-GB"/>
        </w:rPr>
        <w:t>: the licensing model and the franchise model</w:t>
      </w:r>
      <w:r w:rsidRPr="00DB6FFC">
        <w:rPr>
          <w:lang w:val="en-GB"/>
        </w:rPr>
        <w:t xml:space="preserve">. </w:t>
      </w:r>
    </w:p>
    <w:p w14:paraId="33BBE517" w14:textId="77777777" w:rsidR="00AC7058" w:rsidRPr="00DB6FFC" w:rsidRDefault="00AC7058" w:rsidP="00AC7058">
      <w:pPr>
        <w:pStyle w:val="BodyTextMain"/>
        <w:rPr>
          <w:lang w:val="en-GB"/>
        </w:rPr>
      </w:pPr>
    </w:p>
    <w:p w14:paraId="4A50763A" w14:textId="77777777" w:rsidR="00AC7058" w:rsidRPr="00DB6FFC" w:rsidRDefault="00AC7058" w:rsidP="00AC7058">
      <w:pPr>
        <w:pStyle w:val="BodyTextMain"/>
        <w:rPr>
          <w:lang w:val="en-GB"/>
        </w:rPr>
      </w:pPr>
    </w:p>
    <w:p w14:paraId="0BD464DE" w14:textId="77777777" w:rsidR="00AC7058" w:rsidRPr="00DB6FFC" w:rsidRDefault="00AC7058" w:rsidP="00AC7058">
      <w:pPr>
        <w:pStyle w:val="Casehead2"/>
        <w:rPr>
          <w:lang w:val="en-GB"/>
        </w:rPr>
      </w:pPr>
      <w:r w:rsidRPr="00DB6FFC">
        <w:rPr>
          <w:lang w:val="en-GB"/>
        </w:rPr>
        <w:lastRenderedPageBreak/>
        <w:t>Licensing Model Option</w:t>
      </w:r>
    </w:p>
    <w:p w14:paraId="6E2E4B4C" w14:textId="77777777" w:rsidR="00AC7058" w:rsidRPr="00DB6FFC" w:rsidRDefault="00AC7058" w:rsidP="00AC7058">
      <w:pPr>
        <w:pStyle w:val="BodyTextMain"/>
        <w:rPr>
          <w:lang w:val="en-GB"/>
        </w:rPr>
      </w:pPr>
    </w:p>
    <w:p w14:paraId="010B9AB9" w14:textId="77777777" w:rsidR="00AC7058" w:rsidRPr="00DB6FFC" w:rsidRDefault="00AC7058" w:rsidP="00AC7058">
      <w:pPr>
        <w:pStyle w:val="BodyTextMain"/>
        <w:rPr>
          <w:lang w:val="en-GB"/>
        </w:rPr>
      </w:pPr>
      <w:r w:rsidRPr="00DB6FFC">
        <w:rPr>
          <w:lang w:val="en-GB"/>
        </w:rPr>
        <w:t xml:space="preserve">The first option was for </w:t>
      </w:r>
      <w:proofErr w:type="spellStart"/>
      <w:r w:rsidRPr="00DB6FFC">
        <w:rPr>
          <w:lang w:val="en-GB"/>
        </w:rPr>
        <w:t>Kapap</w:t>
      </w:r>
      <w:proofErr w:type="spellEnd"/>
      <w:r w:rsidRPr="00DB6FFC">
        <w:rPr>
          <w:lang w:val="en-GB"/>
        </w:rPr>
        <w:t xml:space="preserve"> Academy to grant licen</w:t>
      </w:r>
      <w:r>
        <w:rPr>
          <w:lang w:val="en-GB"/>
        </w:rPr>
        <w:t>c</w:t>
      </w:r>
      <w:r w:rsidRPr="00DB6FFC">
        <w:rPr>
          <w:lang w:val="en-GB"/>
        </w:rPr>
        <w:t xml:space="preserve">es to teach self-defence under the Modern Street </w:t>
      </w:r>
      <w:proofErr w:type="spellStart"/>
      <w:r w:rsidRPr="00DB6FFC">
        <w:rPr>
          <w:lang w:val="en-GB"/>
        </w:rPr>
        <w:t>Combatives</w:t>
      </w:r>
      <w:proofErr w:type="spellEnd"/>
      <w:r w:rsidRPr="00DB6FFC">
        <w:rPr>
          <w:lang w:val="en-GB"/>
        </w:rPr>
        <w:t xml:space="preserve"> brand</w:t>
      </w:r>
      <w:r>
        <w:rPr>
          <w:lang w:val="en-GB"/>
        </w:rPr>
        <w:t>,</w:t>
      </w:r>
      <w:r w:rsidRPr="00DB6FFC">
        <w:rPr>
          <w:lang w:val="en-GB"/>
        </w:rPr>
        <w:t xml:space="preserve"> which </w:t>
      </w:r>
      <w:proofErr w:type="spellStart"/>
      <w:r w:rsidRPr="00DB6FFC">
        <w:rPr>
          <w:lang w:val="en-GB"/>
        </w:rPr>
        <w:t>Kapap</w:t>
      </w:r>
      <w:proofErr w:type="spellEnd"/>
      <w:r w:rsidRPr="00DB6FFC">
        <w:rPr>
          <w:lang w:val="en-GB"/>
        </w:rPr>
        <w:t xml:space="preserve"> Academy had registered as a trademark</w:t>
      </w:r>
      <w:r>
        <w:rPr>
          <w:lang w:val="en-GB"/>
        </w:rPr>
        <w:t>,</w:t>
      </w:r>
      <w:r w:rsidRPr="00DB6FFC">
        <w:rPr>
          <w:lang w:val="en-GB"/>
        </w:rPr>
        <w:t xml:space="preserve"> and use its structured syllabus and methodology in </w:t>
      </w:r>
      <w:r>
        <w:rPr>
          <w:lang w:val="en-GB"/>
        </w:rPr>
        <w:t>the</w:t>
      </w:r>
      <w:r w:rsidRPr="00DB6FFC">
        <w:rPr>
          <w:lang w:val="en-GB"/>
        </w:rPr>
        <w:t xml:space="preserve"> training. The syllabus consisted of instructional videos and mandated workbooks created by </w:t>
      </w:r>
      <w:proofErr w:type="spellStart"/>
      <w:r>
        <w:rPr>
          <w:lang w:val="en-GB"/>
        </w:rPr>
        <w:t>Chye</w:t>
      </w:r>
      <w:proofErr w:type="spellEnd"/>
      <w:r w:rsidRPr="00DB6FFC">
        <w:rPr>
          <w:lang w:val="en-GB"/>
        </w:rPr>
        <w:t xml:space="preserve"> and </w:t>
      </w:r>
      <w:proofErr w:type="spellStart"/>
      <w:r>
        <w:rPr>
          <w:lang w:val="en-GB"/>
        </w:rPr>
        <w:t>Yunquan</w:t>
      </w:r>
      <w:proofErr w:type="spellEnd"/>
      <w:r w:rsidRPr="00DB6FFC">
        <w:rPr>
          <w:lang w:val="en-GB"/>
        </w:rPr>
        <w:t xml:space="preserve"> in </w:t>
      </w:r>
      <w:proofErr w:type="spellStart"/>
      <w:r w:rsidRPr="00DB6FFC">
        <w:rPr>
          <w:lang w:val="en-GB"/>
        </w:rPr>
        <w:t>Kapap</w:t>
      </w:r>
      <w:proofErr w:type="spellEnd"/>
      <w:r w:rsidRPr="00DB6FFC">
        <w:rPr>
          <w:lang w:val="en-GB"/>
        </w:rPr>
        <w:t xml:space="preserve"> Academy’s Singapore headquarters. Licensees </w:t>
      </w:r>
      <w:r>
        <w:rPr>
          <w:lang w:val="en-GB"/>
        </w:rPr>
        <w:t>c</w:t>
      </w:r>
      <w:r w:rsidRPr="00DB6FFC">
        <w:rPr>
          <w:lang w:val="en-GB"/>
        </w:rPr>
        <w:t xml:space="preserve">ould range from other martial arts schools to personal instructors. To be a licensed trainer, either individually or under the auspices of a martial arts school, </w:t>
      </w:r>
      <w:r>
        <w:rPr>
          <w:lang w:val="en-GB"/>
        </w:rPr>
        <w:t xml:space="preserve">the individual </w:t>
      </w:r>
      <w:r w:rsidRPr="00DB6FFC">
        <w:rPr>
          <w:lang w:val="en-GB"/>
        </w:rPr>
        <w:t>would have to undergo a week-long intensive training period to be</w:t>
      </w:r>
      <w:r>
        <w:rPr>
          <w:lang w:val="en-GB"/>
        </w:rPr>
        <w:t>come</w:t>
      </w:r>
      <w:r w:rsidRPr="00DB6FFC">
        <w:rPr>
          <w:lang w:val="en-GB"/>
        </w:rPr>
        <w:t xml:space="preserve"> a certified Modern Street </w:t>
      </w:r>
      <w:proofErr w:type="spellStart"/>
      <w:r w:rsidRPr="00DB6FFC">
        <w:rPr>
          <w:lang w:val="en-GB"/>
        </w:rPr>
        <w:t>Combatives</w:t>
      </w:r>
      <w:proofErr w:type="spellEnd"/>
      <w:r w:rsidRPr="00DB6FFC">
        <w:rPr>
          <w:lang w:val="en-GB"/>
        </w:rPr>
        <w:t xml:space="preserve"> trainer. Would-be instructors also </w:t>
      </w:r>
      <w:r>
        <w:rPr>
          <w:lang w:val="en-GB"/>
        </w:rPr>
        <w:t xml:space="preserve">had to </w:t>
      </w:r>
      <w:r w:rsidRPr="00DB6FFC">
        <w:rPr>
          <w:lang w:val="en-GB"/>
        </w:rPr>
        <w:t xml:space="preserve">negotiate a royalty fee to use </w:t>
      </w:r>
      <w:proofErr w:type="spellStart"/>
      <w:r w:rsidRPr="00DB6FFC">
        <w:rPr>
          <w:lang w:val="en-GB"/>
        </w:rPr>
        <w:t>Kapap</w:t>
      </w:r>
      <w:proofErr w:type="spellEnd"/>
      <w:r w:rsidRPr="00DB6FFC">
        <w:rPr>
          <w:lang w:val="en-GB"/>
        </w:rPr>
        <w:t xml:space="preserve"> Academy’s intellectual property. </w:t>
      </w:r>
      <w:proofErr w:type="spellStart"/>
      <w:r w:rsidRPr="00DB6FFC">
        <w:rPr>
          <w:lang w:val="en-GB"/>
        </w:rPr>
        <w:t>Kapap</w:t>
      </w:r>
      <w:proofErr w:type="spellEnd"/>
      <w:r w:rsidRPr="00DB6FFC">
        <w:rPr>
          <w:lang w:val="en-GB"/>
        </w:rPr>
        <w:t xml:space="preserve"> Academy planned to sell each licen</w:t>
      </w:r>
      <w:r>
        <w:rPr>
          <w:lang w:val="en-GB"/>
        </w:rPr>
        <w:t>c</w:t>
      </w:r>
      <w:r w:rsidRPr="00DB6FFC">
        <w:rPr>
          <w:lang w:val="en-GB"/>
        </w:rPr>
        <w:t>e for S$5,000 to S$10,000</w:t>
      </w:r>
      <w:r>
        <w:rPr>
          <w:lang w:val="en-GB"/>
        </w:rPr>
        <w:t>,</w:t>
      </w:r>
      <w:r w:rsidRPr="00DB6FFC">
        <w:rPr>
          <w:lang w:val="en-GB"/>
        </w:rPr>
        <w:t xml:space="preserve"> with a nominal monthly contribution of under S$500 (</w:t>
      </w:r>
      <w:r>
        <w:rPr>
          <w:lang w:val="en-GB"/>
        </w:rPr>
        <w:t>which was</w:t>
      </w:r>
      <w:r w:rsidRPr="00DB6FFC">
        <w:rPr>
          <w:lang w:val="en-GB"/>
        </w:rPr>
        <w:t xml:space="preserve"> part of the royalty </w:t>
      </w:r>
      <w:r>
        <w:rPr>
          <w:lang w:val="en-GB"/>
        </w:rPr>
        <w:t xml:space="preserve">fee that </w:t>
      </w:r>
      <w:r w:rsidRPr="00DB6FFC">
        <w:rPr>
          <w:lang w:val="en-GB"/>
        </w:rPr>
        <w:t xml:space="preserve">licensees </w:t>
      </w:r>
      <w:r>
        <w:rPr>
          <w:lang w:val="en-GB"/>
        </w:rPr>
        <w:t>were required to</w:t>
      </w:r>
      <w:r w:rsidRPr="00DB6FFC">
        <w:rPr>
          <w:lang w:val="en-GB"/>
        </w:rPr>
        <w:t xml:space="preserve"> pay </w:t>
      </w:r>
      <w:proofErr w:type="spellStart"/>
      <w:r w:rsidRPr="00DB6FFC">
        <w:rPr>
          <w:lang w:val="en-GB"/>
        </w:rPr>
        <w:t>Kapap</w:t>
      </w:r>
      <w:proofErr w:type="spellEnd"/>
      <w:r w:rsidRPr="00DB6FFC">
        <w:rPr>
          <w:lang w:val="en-GB"/>
        </w:rPr>
        <w:t xml:space="preserve"> Academy) to continue using the license</w:t>
      </w:r>
      <w:r>
        <w:rPr>
          <w:lang w:val="en-GB"/>
        </w:rPr>
        <w:t xml:space="preserve">. </w:t>
      </w:r>
      <w:proofErr w:type="spellStart"/>
      <w:r>
        <w:rPr>
          <w:lang w:val="en-GB"/>
        </w:rPr>
        <w:t>Yunquan</w:t>
      </w:r>
      <w:proofErr w:type="spellEnd"/>
      <w:r w:rsidRPr="00DB6FFC">
        <w:rPr>
          <w:lang w:val="en-GB"/>
        </w:rPr>
        <w:t xml:space="preserve"> noted, however, that </w:t>
      </w:r>
      <w:r>
        <w:rPr>
          <w:lang w:val="en-GB"/>
        </w:rPr>
        <w:t>although they would have preferred</w:t>
      </w:r>
      <w:r w:rsidRPr="00DB6FFC">
        <w:rPr>
          <w:lang w:val="en-GB"/>
        </w:rPr>
        <w:t xml:space="preserve"> to standardize the duration of licensing contracts across all licensees, localized practices</w:t>
      </w:r>
      <w:r>
        <w:rPr>
          <w:lang w:val="en-GB"/>
        </w:rPr>
        <w:t xml:space="preserve"> demanded that there should be variances</w:t>
      </w:r>
      <w:r w:rsidRPr="00DB6FFC">
        <w:rPr>
          <w:lang w:val="en-GB"/>
        </w:rPr>
        <w:t>.</w:t>
      </w:r>
    </w:p>
    <w:p w14:paraId="353B6547" w14:textId="77777777" w:rsidR="00AC7058" w:rsidRPr="00DB6FFC" w:rsidRDefault="00AC7058" w:rsidP="00AC7058">
      <w:pPr>
        <w:pStyle w:val="BodyTextMain"/>
        <w:rPr>
          <w:lang w:val="en-GB"/>
        </w:rPr>
      </w:pPr>
    </w:p>
    <w:p w14:paraId="42A925DE" w14:textId="77777777" w:rsidR="00AC7058" w:rsidRPr="00DB6FFC" w:rsidRDefault="00AC7058" w:rsidP="00AC7058">
      <w:pPr>
        <w:pStyle w:val="BodyTextMain"/>
        <w:rPr>
          <w:lang w:val="en-GB"/>
        </w:rPr>
      </w:pPr>
      <w:proofErr w:type="spellStart"/>
      <w:r w:rsidRPr="00DB6FFC">
        <w:rPr>
          <w:lang w:val="en-GB"/>
        </w:rPr>
        <w:t>Kapap</w:t>
      </w:r>
      <w:proofErr w:type="spellEnd"/>
      <w:r w:rsidRPr="00DB6FFC">
        <w:rPr>
          <w:lang w:val="en-GB"/>
        </w:rPr>
        <w:t xml:space="preserve"> Academy </w:t>
      </w:r>
      <w:r>
        <w:rPr>
          <w:lang w:val="en-GB"/>
        </w:rPr>
        <w:t>considered</w:t>
      </w:r>
      <w:r w:rsidRPr="00DB6FFC">
        <w:rPr>
          <w:lang w:val="en-GB"/>
        </w:rPr>
        <w:t xml:space="preserve"> adopting the “hub and spoke” concept </w:t>
      </w:r>
      <w:r>
        <w:rPr>
          <w:lang w:val="en-GB"/>
        </w:rPr>
        <w:t>for</w:t>
      </w:r>
      <w:r w:rsidRPr="00DB6FFC">
        <w:rPr>
          <w:lang w:val="en-GB"/>
        </w:rPr>
        <w:t xml:space="preserve"> selling licen</w:t>
      </w:r>
      <w:r>
        <w:rPr>
          <w:lang w:val="en-GB"/>
        </w:rPr>
        <w:t>c</w:t>
      </w:r>
      <w:r w:rsidRPr="00DB6FFC">
        <w:rPr>
          <w:lang w:val="en-GB"/>
        </w:rPr>
        <w:t xml:space="preserve">es to would-be Modern Street </w:t>
      </w:r>
      <w:proofErr w:type="spellStart"/>
      <w:r w:rsidRPr="00DB6FFC">
        <w:rPr>
          <w:lang w:val="en-GB"/>
        </w:rPr>
        <w:t>Combatives</w:t>
      </w:r>
      <w:proofErr w:type="spellEnd"/>
      <w:r w:rsidRPr="00DB6FFC">
        <w:rPr>
          <w:lang w:val="en-GB"/>
        </w:rPr>
        <w:t xml:space="preserve"> instructors</w:t>
      </w:r>
      <w:r>
        <w:rPr>
          <w:lang w:val="en-GB"/>
        </w:rPr>
        <w:t xml:space="preserve">, as </w:t>
      </w:r>
      <w:proofErr w:type="spellStart"/>
      <w:r>
        <w:rPr>
          <w:lang w:val="en-GB"/>
        </w:rPr>
        <w:t>Chye</w:t>
      </w:r>
      <w:proofErr w:type="spellEnd"/>
      <w:r>
        <w:rPr>
          <w:lang w:val="en-GB"/>
        </w:rPr>
        <w:t xml:space="preserve"> explained</w:t>
      </w:r>
      <w:r w:rsidRPr="00DB6FFC">
        <w:rPr>
          <w:lang w:val="en-GB"/>
        </w:rPr>
        <w:t>:</w:t>
      </w:r>
    </w:p>
    <w:p w14:paraId="6E1E8927" w14:textId="77777777" w:rsidR="00AC7058" w:rsidRPr="00DB6FFC" w:rsidRDefault="00AC7058" w:rsidP="00AC7058">
      <w:pPr>
        <w:pStyle w:val="BodyTextMain"/>
        <w:rPr>
          <w:lang w:val="en-GB"/>
        </w:rPr>
      </w:pPr>
    </w:p>
    <w:p w14:paraId="24809B0D" w14:textId="77777777" w:rsidR="00AC7058" w:rsidRPr="00DB6FFC" w:rsidRDefault="00AC7058" w:rsidP="00AC7058">
      <w:pPr>
        <w:pStyle w:val="BodyTextMain"/>
        <w:ind w:left="720"/>
        <w:rPr>
          <w:lang w:val="en-GB"/>
        </w:rPr>
      </w:pPr>
      <w:r w:rsidRPr="00DB6FFC">
        <w:rPr>
          <w:lang w:val="en-GB"/>
        </w:rPr>
        <w:t xml:space="preserve">The idea is to have a hub in every city with one or two </w:t>
      </w:r>
      <w:r>
        <w:rPr>
          <w:lang w:val="en-GB"/>
        </w:rPr>
        <w:t>“</w:t>
      </w:r>
      <w:r w:rsidRPr="00DB6FFC">
        <w:rPr>
          <w:lang w:val="en-GB"/>
        </w:rPr>
        <w:t>country managers</w:t>
      </w:r>
      <w:r>
        <w:rPr>
          <w:lang w:val="en-GB"/>
        </w:rPr>
        <w:t>”</w:t>
      </w:r>
      <w:r w:rsidRPr="00DB6FFC">
        <w:rPr>
          <w:lang w:val="en-GB"/>
        </w:rPr>
        <w:t xml:space="preserve"> as partners and master licensees who would support sub-licensee instructors. The sub-licensees would be the spokes who would then</w:t>
      </w:r>
      <w:r>
        <w:rPr>
          <w:lang w:val="en-GB"/>
        </w:rPr>
        <w:t>,</w:t>
      </w:r>
      <w:r w:rsidRPr="00DB6FFC">
        <w:rPr>
          <w:lang w:val="en-GB"/>
        </w:rPr>
        <w:t xml:space="preserve"> in turn</w:t>
      </w:r>
      <w:r>
        <w:rPr>
          <w:lang w:val="en-GB"/>
        </w:rPr>
        <w:t>,</w:t>
      </w:r>
      <w:r w:rsidRPr="00DB6FFC">
        <w:rPr>
          <w:lang w:val="en-GB"/>
        </w:rPr>
        <w:t xml:space="preserve"> teach their local community Modern Street </w:t>
      </w:r>
      <w:proofErr w:type="spellStart"/>
      <w:r w:rsidRPr="00DB6FFC">
        <w:rPr>
          <w:lang w:val="en-GB"/>
        </w:rPr>
        <w:t>Combatives</w:t>
      </w:r>
      <w:proofErr w:type="spellEnd"/>
      <w:r w:rsidRPr="00DB6FFC">
        <w:rPr>
          <w:lang w:val="en-GB"/>
        </w:rPr>
        <w:t>. Our licensees, both master and sub-level, are more akin to social activists and evangelists who are spreading [</w:t>
      </w:r>
      <w:proofErr w:type="spellStart"/>
      <w:r w:rsidRPr="00DB6FFC">
        <w:rPr>
          <w:lang w:val="en-GB"/>
        </w:rPr>
        <w:t>Kapap</w:t>
      </w:r>
      <w:proofErr w:type="spellEnd"/>
      <w:r w:rsidRPr="00DB6FFC">
        <w:rPr>
          <w:lang w:val="en-GB"/>
        </w:rPr>
        <w:t xml:space="preserve"> Academy’s] social mission.</w:t>
      </w:r>
    </w:p>
    <w:p w14:paraId="74C8FB31" w14:textId="77777777" w:rsidR="00AC7058" w:rsidRPr="00DB6FFC" w:rsidRDefault="00AC7058" w:rsidP="00AC7058">
      <w:pPr>
        <w:pStyle w:val="BodyTextMain"/>
        <w:rPr>
          <w:lang w:val="en-GB"/>
        </w:rPr>
      </w:pPr>
    </w:p>
    <w:p w14:paraId="5D596CDA" w14:textId="77777777" w:rsidR="00AC7058" w:rsidRPr="00DB6FFC" w:rsidRDefault="00AC7058" w:rsidP="00AC7058">
      <w:pPr>
        <w:pStyle w:val="BodyTextMain"/>
        <w:rPr>
          <w:lang w:val="en-GB"/>
        </w:rPr>
      </w:pPr>
      <w:r w:rsidRPr="00DB6FFC">
        <w:rPr>
          <w:lang w:val="en-GB"/>
        </w:rPr>
        <w:t>These master licensees would oversee the sub-licensees in governance and operational matters such as upholding quality of training, ensuring compliance with the laws of the country they operate</w:t>
      </w:r>
      <w:r>
        <w:rPr>
          <w:lang w:val="en-GB"/>
        </w:rPr>
        <w:t>d</w:t>
      </w:r>
      <w:r w:rsidRPr="00DB6FFC">
        <w:rPr>
          <w:lang w:val="en-GB"/>
        </w:rPr>
        <w:t xml:space="preserve"> in, and effecting timely collection of monthly licensing fees. </w:t>
      </w:r>
      <w:r>
        <w:rPr>
          <w:lang w:val="en-GB"/>
        </w:rPr>
        <w:t>M</w:t>
      </w:r>
      <w:r w:rsidRPr="00DB6FFC">
        <w:rPr>
          <w:lang w:val="en-GB"/>
        </w:rPr>
        <w:t>aster licensees would be given defined geographical boundaries to operate in</w:t>
      </w:r>
      <w:r>
        <w:rPr>
          <w:lang w:val="en-GB"/>
        </w:rPr>
        <w:t>, as</w:t>
      </w:r>
      <w:r w:rsidRPr="00DB6FFC">
        <w:rPr>
          <w:lang w:val="en-GB"/>
        </w:rPr>
        <w:t xml:space="preserve"> </w:t>
      </w:r>
      <w:proofErr w:type="spellStart"/>
      <w:r>
        <w:rPr>
          <w:lang w:val="en-GB"/>
        </w:rPr>
        <w:t>Yunquan</w:t>
      </w:r>
      <w:proofErr w:type="spellEnd"/>
      <w:r w:rsidRPr="00DB6FFC">
        <w:rPr>
          <w:lang w:val="en-GB"/>
        </w:rPr>
        <w:t xml:space="preserve"> </w:t>
      </w:r>
      <w:r>
        <w:rPr>
          <w:lang w:val="en-GB"/>
        </w:rPr>
        <w:t>explained</w:t>
      </w:r>
      <w:r w:rsidRPr="00DB6FFC">
        <w:rPr>
          <w:lang w:val="en-GB"/>
        </w:rPr>
        <w:t>:</w:t>
      </w:r>
      <w:r>
        <w:rPr>
          <w:lang w:val="en-GB"/>
        </w:rPr>
        <w:t xml:space="preserve"> “</w:t>
      </w:r>
      <w:r w:rsidRPr="00DB6FFC">
        <w:rPr>
          <w:lang w:val="en-GB"/>
        </w:rPr>
        <w:t>For example, the master licensee for large countries like China would be defined by the city level. Within the city, they may have, say, 20 to 40 spoke-level sub-licensees under their supervision and governance. For smaller countries, the master licensee may be at a country level instead.</w:t>
      </w:r>
      <w:r>
        <w:rPr>
          <w:lang w:val="en-GB"/>
        </w:rPr>
        <w:t>”</w:t>
      </w:r>
    </w:p>
    <w:p w14:paraId="4AB1D052" w14:textId="77777777" w:rsidR="00AC7058" w:rsidRPr="00DB6FFC" w:rsidRDefault="00AC7058" w:rsidP="00AC7058">
      <w:pPr>
        <w:pStyle w:val="BodyTextMain"/>
        <w:rPr>
          <w:lang w:val="en-GB"/>
        </w:rPr>
      </w:pPr>
    </w:p>
    <w:p w14:paraId="2291AD90" w14:textId="77777777" w:rsidR="00AC7058" w:rsidRPr="00DB6FFC" w:rsidRDefault="00AC7058" w:rsidP="00AC7058">
      <w:pPr>
        <w:pStyle w:val="BodyTextMain"/>
        <w:rPr>
          <w:lang w:val="en-GB"/>
        </w:rPr>
      </w:pPr>
      <w:r w:rsidRPr="00DB6FFC">
        <w:rPr>
          <w:lang w:val="en-GB"/>
        </w:rPr>
        <w:t xml:space="preserve">Structurally, </w:t>
      </w:r>
      <w:proofErr w:type="spellStart"/>
      <w:r w:rsidRPr="00DB6FFC">
        <w:rPr>
          <w:lang w:val="en-GB"/>
        </w:rPr>
        <w:t>Kapap</w:t>
      </w:r>
      <w:proofErr w:type="spellEnd"/>
      <w:r w:rsidRPr="00DB6FFC">
        <w:rPr>
          <w:lang w:val="en-GB"/>
        </w:rPr>
        <w:t xml:space="preserve"> Academy would </w:t>
      </w:r>
      <w:r>
        <w:rPr>
          <w:lang w:val="en-GB"/>
        </w:rPr>
        <w:t xml:space="preserve">sign a </w:t>
      </w:r>
      <w:r w:rsidRPr="00DB6FFC">
        <w:rPr>
          <w:lang w:val="en-GB"/>
        </w:rPr>
        <w:t>contract with its hub-level master licensee partners</w:t>
      </w:r>
      <w:r>
        <w:rPr>
          <w:lang w:val="en-GB"/>
        </w:rPr>
        <w:t xml:space="preserve"> and</w:t>
      </w:r>
      <w:r w:rsidRPr="00DB6FFC">
        <w:rPr>
          <w:lang w:val="en-GB"/>
        </w:rPr>
        <w:t xml:space="preserve"> any disputes would be resolved under the Singapore judicial forum. The engagement with sub-licensees, however, would be direct</w:t>
      </w:r>
      <w:r>
        <w:rPr>
          <w:lang w:val="en-GB"/>
        </w:rPr>
        <w:t>ly</w:t>
      </w:r>
      <w:r w:rsidRPr="00DB6FFC">
        <w:rPr>
          <w:lang w:val="en-GB"/>
        </w:rPr>
        <w:t xml:space="preserve"> with the hub-level master licensee</w:t>
      </w:r>
      <w:r>
        <w:rPr>
          <w:lang w:val="en-GB"/>
        </w:rPr>
        <w:t>,</w:t>
      </w:r>
      <w:r w:rsidRPr="00DB6FFC">
        <w:rPr>
          <w:lang w:val="en-GB"/>
        </w:rPr>
        <w:t xml:space="preserve"> where the agreement would be governed and settled under local laws. As a matter of consistency, </w:t>
      </w:r>
      <w:proofErr w:type="spellStart"/>
      <w:r>
        <w:rPr>
          <w:lang w:val="en-GB"/>
        </w:rPr>
        <w:t>Chye</w:t>
      </w:r>
      <w:proofErr w:type="spellEnd"/>
      <w:r w:rsidRPr="00DB6FFC">
        <w:rPr>
          <w:lang w:val="en-GB"/>
        </w:rPr>
        <w:t xml:space="preserve"> had prepared a standard template for the basic terms</w:t>
      </w:r>
      <w:r>
        <w:rPr>
          <w:lang w:val="en-GB"/>
        </w:rPr>
        <w:t>,</w:t>
      </w:r>
      <w:r w:rsidRPr="00DB6FFC">
        <w:rPr>
          <w:lang w:val="en-GB"/>
        </w:rPr>
        <w:t xml:space="preserve"> but </w:t>
      </w:r>
      <w:r>
        <w:rPr>
          <w:lang w:val="en-GB"/>
        </w:rPr>
        <w:t xml:space="preserve">he </w:t>
      </w:r>
      <w:r w:rsidRPr="00DB6FFC">
        <w:rPr>
          <w:lang w:val="en-GB"/>
        </w:rPr>
        <w:t xml:space="preserve">was also aware of the </w:t>
      </w:r>
      <w:r>
        <w:rPr>
          <w:lang w:val="en-GB"/>
        </w:rPr>
        <w:t xml:space="preserve">need for </w:t>
      </w:r>
      <w:r w:rsidRPr="00DB6FFC">
        <w:rPr>
          <w:lang w:val="en-GB"/>
        </w:rPr>
        <w:t xml:space="preserve">flexibility to accommodate local practices. “The important thing here is that the substantive terms regarding the use of our intellectual property are consistent across all master licensees and sub-licensees,” he said. </w:t>
      </w:r>
    </w:p>
    <w:p w14:paraId="49BC23A3" w14:textId="77777777" w:rsidR="00AC7058" w:rsidRPr="00DB6FFC" w:rsidRDefault="00AC7058" w:rsidP="00AC7058">
      <w:pPr>
        <w:pStyle w:val="BodyTextMain"/>
        <w:rPr>
          <w:lang w:val="en-GB"/>
        </w:rPr>
      </w:pPr>
    </w:p>
    <w:p w14:paraId="51AFF224" w14:textId="77777777" w:rsidR="00AC7058" w:rsidRPr="00DB6FFC" w:rsidRDefault="00AC7058" w:rsidP="00AC7058">
      <w:pPr>
        <w:pStyle w:val="BodyTextMain"/>
        <w:rPr>
          <w:lang w:val="en-GB"/>
        </w:rPr>
      </w:pPr>
      <w:r w:rsidRPr="00DB6FFC">
        <w:rPr>
          <w:lang w:val="en-GB"/>
        </w:rPr>
        <w:t xml:space="preserve">As a go-to-market strategy, </w:t>
      </w:r>
      <w:proofErr w:type="spellStart"/>
      <w:r>
        <w:rPr>
          <w:lang w:val="en-GB"/>
        </w:rPr>
        <w:t>Chye</w:t>
      </w:r>
      <w:proofErr w:type="spellEnd"/>
      <w:r w:rsidRPr="00DB6FFC">
        <w:rPr>
          <w:lang w:val="en-GB"/>
        </w:rPr>
        <w:t xml:space="preserve"> further advised on-boarding licensees to adopt the same tactics he used when he first acquired customers</w:t>
      </w:r>
      <w:r w:rsidRPr="00DB6FFC">
        <w:rPr>
          <w:lang w:val="en-GB"/>
        </w:rPr>
        <w:sym w:font="Symbol" w:char="F0BE"/>
      </w:r>
      <w:r w:rsidRPr="00DB6FFC">
        <w:rPr>
          <w:lang w:val="en-GB"/>
        </w:rPr>
        <w:t>attract</w:t>
      </w:r>
      <w:r>
        <w:rPr>
          <w:lang w:val="en-GB"/>
        </w:rPr>
        <w:t>ing</w:t>
      </w:r>
      <w:r w:rsidRPr="00DB6FFC">
        <w:rPr>
          <w:lang w:val="en-GB"/>
        </w:rPr>
        <w:t xml:space="preserve"> corporat</w:t>
      </w:r>
      <w:r>
        <w:rPr>
          <w:lang w:val="en-GB"/>
        </w:rPr>
        <w:t>ions</w:t>
      </w:r>
      <w:r w:rsidRPr="00DB6FFC">
        <w:rPr>
          <w:lang w:val="en-GB"/>
        </w:rPr>
        <w:t xml:space="preserve"> to control cost</w:t>
      </w:r>
      <w:r>
        <w:rPr>
          <w:lang w:val="en-GB"/>
        </w:rPr>
        <w:t>s, as he explained</w:t>
      </w:r>
      <w:r w:rsidRPr="00DB6FFC">
        <w:rPr>
          <w:lang w:val="en-GB"/>
        </w:rPr>
        <w:t xml:space="preserve">: </w:t>
      </w:r>
    </w:p>
    <w:p w14:paraId="65E92552" w14:textId="77777777" w:rsidR="00AC7058" w:rsidRPr="00DB6FFC" w:rsidRDefault="00AC7058" w:rsidP="00AC7058">
      <w:pPr>
        <w:pStyle w:val="BodyTextMain"/>
        <w:rPr>
          <w:lang w:val="en-GB"/>
        </w:rPr>
      </w:pPr>
    </w:p>
    <w:p w14:paraId="3C499740" w14:textId="77777777" w:rsidR="00AC7058" w:rsidRPr="00DB6FFC" w:rsidRDefault="00AC7058" w:rsidP="00AC7058">
      <w:pPr>
        <w:pStyle w:val="BodyTextMain"/>
        <w:ind w:left="720"/>
        <w:rPr>
          <w:spacing w:val="-2"/>
          <w:lang w:val="en-GB"/>
        </w:rPr>
      </w:pPr>
      <w:r w:rsidRPr="00DB6FFC">
        <w:rPr>
          <w:spacing w:val="-2"/>
          <w:lang w:val="en-GB"/>
        </w:rPr>
        <w:t>When you just start out, it’s not always necessary to have a large studio</w:t>
      </w:r>
      <w:r>
        <w:rPr>
          <w:spacing w:val="-2"/>
          <w:lang w:val="en-GB"/>
        </w:rPr>
        <w:t>,</w:t>
      </w:r>
      <w:r w:rsidRPr="00DB6FFC">
        <w:rPr>
          <w:spacing w:val="-2"/>
          <w:lang w:val="en-GB"/>
        </w:rPr>
        <w:t xml:space="preserve"> or any studio at all for that matter. Aim for the corporates. Offer to go to them and they will definitely be more likely to engage your services. More often than not, they also have better [amenities] than what you as an instructor will be able to provide.</w:t>
      </w:r>
    </w:p>
    <w:p w14:paraId="6E3C51A2" w14:textId="77777777" w:rsidR="00AC7058" w:rsidRPr="00DB6FFC" w:rsidRDefault="00AC7058" w:rsidP="00AC7058">
      <w:pPr>
        <w:pStyle w:val="BodyTextMain"/>
        <w:rPr>
          <w:spacing w:val="-2"/>
          <w:lang w:val="en-GB"/>
        </w:rPr>
      </w:pPr>
    </w:p>
    <w:p w14:paraId="1B149676" w14:textId="77777777" w:rsidR="00AC7058" w:rsidRDefault="00AC7058" w:rsidP="00AC7058">
      <w:pPr>
        <w:pStyle w:val="BodyTextMain"/>
        <w:rPr>
          <w:lang w:val="en-GB"/>
        </w:rPr>
      </w:pPr>
      <w:r w:rsidRPr="00DB6FFC">
        <w:rPr>
          <w:lang w:val="en-GB"/>
        </w:rPr>
        <w:lastRenderedPageBreak/>
        <w:t xml:space="preserve">However, a key challenge with adopting the licensing model was lack of control over the quality of </w:t>
      </w:r>
      <w:r>
        <w:rPr>
          <w:lang w:val="en-GB"/>
        </w:rPr>
        <w:t xml:space="preserve">the </w:t>
      </w:r>
      <w:r w:rsidRPr="00DB6FFC">
        <w:rPr>
          <w:lang w:val="en-GB"/>
        </w:rPr>
        <w:t xml:space="preserve">Modern Street </w:t>
      </w:r>
      <w:proofErr w:type="spellStart"/>
      <w:r w:rsidRPr="00DB6FFC">
        <w:rPr>
          <w:lang w:val="en-GB"/>
        </w:rPr>
        <w:t>Combatives</w:t>
      </w:r>
      <w:proofErr w:type="spellEnd"/>
      <w:r w:rsidRPr="00DB6FFC">
        <w:rPr>
          <w:lang w:val="en-GB"/>
        </w:rPr>
        <w:t xml:space="preserve"> training</w:t>
      </w:r>
      <w:r>
        <w:rPr>
          <w:lang w:val="en-GB"/>
        </w:rPr>
        <w:t xml:space="preserve"> being provided by licensees</w:t>
      </w:r>
      <w:r w:rsidRPr="00DB6FFC">
        <w:rPr>
          <w:lang w:val="en-GB"/>
        </w:rPr>
        <w:t xml:space="preserve">. Modern Street </w:t>
      </w:r>
      <w:proofErr w:type="spellStart"/>
      <w:r w:rsidRPr="00DB6FFC">
        <w:rPr>
          <w:lang w:val="en-GB"/>
        </w:rPr>
        <w:t>Combatives</w:t>
      </w:r>
      <w:proofErr w:type="spellEnd"/>
      <w:r w:rsidRPr="00DB6FFC">
        <w:rPr>
          <w:lang w:val="en-GB"/>
        </w:rPr>
        <w:t xml:space="preserve"> instructors </w:t>
      </w:r>
      <w:r>
        <w:rPr>
          <w:lang w:val="en-GB"/>
        </w:rPr>
        <w:t>c</w:t>
      </w:r>
      <w:r w:rsidRPr="00DB6FFC">
        <w:rPr>
          <w:lang w:val="en-GB"/>
        </w:rPr>
        <w:t xml:space="preserve">ould operate virtually autonomously </w:t>
      </w:r>
      <w:r>
        <w:rPr>
          <w:lang w:val="en-GB"/>
        </w:rPr>
        <w:t>after</w:t>
      </w:r>
      <w:r w:rsidRPr="00DB6FFC">
        <w:rPr>
          <w:lang w:val="en-GB"/>
        </w:rPr>
        <w:t xml:space="preserve"> </w:t>
      </w:r>
      <w:r>
        <w:rPr>
          <w:lang w:val="en-GB"/>
        </w:rPr>
        <w:t>being</w:t>
      </w:r>
      <w:r w:rsidRPr="00DB6FFC">
        <w:rPr>
          <w:lang w:val="en-GB"/>
        </w:rPr>
        <w:t xml:space="preserve"> certified and </w:t>
      </w:r>
      <w:r>
        <w:rPr>
          <w:lang w:val="en-GB"/>
        </w:rPr>
        <w:t xml:space="preserve">having </w:t>
      </w:r>
      <w:r w:rsidRPr="00DB6FFC">
        <w:rPr>
          <w:lang w:val="en-GB"/>
        </w:rPr>
        <w:t xml:space="preserve">paid the royalty. </w:t>
      </w:r>
      <w:r>
        <w:rPr>
          <w:lang w:val="en-GB"/>
        </w:rPr>
        <w:t>Although</w:t>
      </w:r>
      <w:r w:rsidRPr="00DB6FFC">
        <w:rPr>
          <w:lang w:val="en-GB"/>
        </w:rPr>
        <w:t xml:space="preserve"> </w:t>
      </w:r>
      <w:proofErr w:type="spellStart"/>
      <w:r w:rsidRPr="00DB6FFC">
        <w:rPr>
          <w:lang w:val="en-GB"/>
        </w:rPr>
        <w:t>Kapap</w:t>
      </w:r>
      <w:proofErr w:type="spellEnd"/>
      <w:r w:rsidRPr="00DB6FFC">
        <w:rPr>
          <w:lang w:val="en-GB"/>
        </w:rPr>
        <w:t xml:space="preserve"> Academy</w:t>
      </w:r>
      <w:r>
        <w:rPr>
          <w:lang w:val="en-GB"/>
        </w:rPr>
        <w:t xml:space="preserve">, as </w:t>
      </w:r>
      <w:r w:rsidRPr="00DB6FFC">
        <w:rPr>
          <w:lang w:val="en-GB"/>
        </w:rPr>
        <w:t>the licensor</w:t>
      </w:r>
      <w:r>
        <w:rPr>
          <w:lang w:val="en-GB"/>
        </w:rPr>
        <w:t>, would retain</w:t>
      </w:r>
      <w:r w:rsidRPr="00DB6FFC">
        <w:rPr>
          <w:lang w:val="en-GB"/>
        </w:rPr>
        <w:t xml:space="preserve"> control o</w:t>
      </w:r>
      <w:r>
        <w:rPr>
          <w:lang w:val="en-GB"/>
        </w:rPr>
        <w:t>ver</w:t>
      </w:r>
      <w:r w:rsidRPr="00DB6FFC">
        <w:rPr>
          <w:lang w:val="en-GB"/>
        </w:rPr>
        <w:t xml:space="preserve"> the use of its intellectual property, it </w:t>
      </w:r>
      <w:r>
        <w:rPr>
          <w:lang w:val="en-GB"/>
        </w:rPr>
        <w:t>could have</w:t>
      </w:r>
      <w:r w:rsidRPr="00DB6FFC">
        <w:rPr>
          <w:lang w:val="en-GB"/>
        </w:rPr>
        <w:t xml:space="preserve"> no control over the licensee’s business. The issue of control was exacerbated by </w:t>
      </w:r>
      <w:proofErr w:type="spellStart"/>
      <w:r w:rsidRPr="00DB6FFC">
        <w:rPr>
          <w:lang w:val="en-GB"/>
        </w:rPr>
        <w:t>Kapap</w:t>
      </w:r>
      <w:proofErr w:type="spellEnd"/>
      <w:r w:rsidRPr="00DB6FFC">
        <w:rPr>
          <w:lang w:val="en-GB"/>
        </w:rPr>
        <w:t xml:space="preserve"> Academy’s lean set</w:t>
      </w:r>
      <w:r>
        <w:rPr>
          <w:lang w:val="en-GB"/>
        </w:rPr>
        <w:t>-</w:t>
      </w:r>
      <w:r w:rsidRPr="00DB6FFC">
        <w:rPr>
          <w:lang w:val="en-GB"/>
        </w:rPr>
        <w:t xml:space="preserve">up of only five core members, which it continued to abide by (in principle) even as it expanded overseas. With only one or two managers overseeing each country, supervising the quality of instruction would be an operational challenge. </w:t>
      </w:r>
      <w:r>
        <w:rPr>
          <w:lang w:val="en-GB"/>
        </w:rPr>
        <w:t xml:space="preserve">Therefore, </w:t>
      </w:r>
      <w:r w:rsidRPr="00DB6FFC">
        <w:rPr>
          <w:lang w:val="en-GB"/>
        </w:rPr>
        <w:t>licensing was a</w:t>
      </w:r>
      <w:r>
        <w:rPr>
          <w:lang w:val="en-GB"/>
        </w:rPr>
        <w:t>n affordable</w:t>
      </w:r>
      <w:r w:rsidRPr="00DB6FFC">
        <w:rPr>
          <w:lang w:val="en-GB"/>
        </w:rPr>
        <w:t xml:space="preserve"> option for </w:t>
      </w:r>
      <w:r>
        <w:rPr>
          <w:lang w:val="en-GB"/>
        </w:rPr>
        <w:t>trainers</w:t>
      </w:r>
      <w:r w:rsidRPr="00DB6FFC">
        <w:rPr>
          <w:lang w:val="en-GB"/>
        </w:rPr>
        <w:t xml:space="preserve"> to </w:t>
      </w:r>
      <w:r>
        <w:rPr>
          <w:lang w:val="en-GB"/>
        </w:rPr>
        <w:t>provide</w:t>
      </w:r>
      <w:r w:rsidRPr="00DB6FFC">
        <w:rPr>
          <w:lang w:val="en-GB"/>
        </w:rPr>
        <w:t xml:space="preserve"> Modern Street </w:t>
      </w:r>
      <w:proofErr w:type="spellStart"/>
      <w:r w:rsidRPr="00DB6FFC">
        <w:rPr>
          <w:lang w:val="en-GB"/>
        </w:rPr>
        <w:t>Combatives</w:t>
      </w:r>
      <w:proofErr w:type="spellEnd"/>
      <w:r w:rsidRPr="00DB6FFC">
        <w:rPr>
          <w:lang w:val="en-GB"/>
        </w:rPr>
        <w:t xml:space="preserve"> to their local communit</w:t>
      </w:r>
      <w:r>
        <w:rPr>
          <w:lang w:val="en-GB"/>
        </w:rPr>
        <w:t>ies</w:t>
      </w:r>
      <w:r w:rsidRPr="00DB6FFC">
        <w:rPr>
          <w:lang w:val="en-GB"/>
        </w:rPr>
        <w:t xml:space="preserve">, </w:t>
      </w:r>
      <w:r>
        <w:rPr>
          <w:lang w:val="en-GB"/>
        </w:rPr>
        <w:t xml:space="preserve">but </w:t>
      </w:r>
      <w:r w:rsidRPr="00DB6FFC">
        <w:rPr>
          <w:lang w:val="en-GB"/>
        </w:rPr>
        <w:t xml:space="preserve">it </w:t>
      </w:r>
      <w:r>
        <w:rPr>
          <w:lang w:val="en-GB"/>
        </w:rPr>
        <w:t>lacked</w:t>
      </w:r>
      <w:r w:rsidRPr="00DB6FFC">
        <w:rPr>
          <w:lang w:val="en-GB"/>
        </w:rPr>
        <w:t xml:space="preserve"> quality control for </w:t>
      </w:r>
      <w:proofErr w:type="spellStart"/>
      <w:r w:rsidRPr="00DB6FFC">
        <w:rPr>
          <w:lang w:val="en-GB"/>
        </w:rPr>
        <w:t>Kapap</w:t>
      </w:r>
      <w:proofErr w:type="spellEnd"/>
      <w:r w:rsidRPr="00DB6FFC">
        <w:rPr>
          <w:lang w:val="en-GB"/>
        </w:rPr>
        <w:t xml:space="preserve"> Academy. </w:t>
      </w:r>
    </w:p>
    <w:p w14:paraId="7FDCE1D7" w14:textId="77777777" w:rsidR="00AC7058" w:rsidRDefault="00AC7058" w:rsidP="00AC7058">
      <w:pPr>
        <w:pStyle w:val="BodyTextMain"/>
        <w:rPr>
          <w:lang w:val="en-GB"/>
        </w:rPr>
      </w:pPr>
    </w:p>
    <w:p w14:paraId="57D0DF0E" w14:textId="77777777" w:rsidR="00AC7058" w:rsidRPr="00DB6FFC" w:rsidRDefault="00AC7058" w:rsidP="00AC7058">
      <w:pPr>
        <w:pStyle w:val="BodyTextMain"/>
        <w:rPr>
          <w:lang w:val="en-GB"/>
        </w:rPr>
      </w:pPr>
      <w:r w:rsidRPr="00DB6FFC">
        <w:rPr>
          <w:lang w:val="en-GB"/>
        </w:rPr>
        <w:t xml:space="preserve">Additionally, </w:t>
      </w:r>
      <w:proofErr w:type="spellStart"/>
      <w:r>
        <w:rPr>
          <w:lang w:val="en-GB"/>
        </w:rPr>
        <w:t>Chye</w:t>
      </w:r>
      <w:proofErr w:type="spellEnd"/>
      <w:r w:rsidRPr="00DB6FFC">
        <w:rPr>
          <w:lang w:val="en-GB"/>
        </w:rPr>
        <w:t xml:space="preserve"> and </w:t>
      </w:r>
      <w:proofErr w:type="spellStart"/>
      <w:r>
        <w:rPr>
          <w:lang w:val="en-GB"/>
        </w:rPr>
        <w:t>Yunquan</w:t>
      </w:r>
      <w:proofErr w:type="spellEnd"/>
      <w:r w:rsidRPr="00DB6FFC">
        <w:rPr>
          <w:lang w:val="en-GB"/>
        </w:rPr>
        <w:t xml:space="preserve"> had hoped that licensees would be able to sub-licence the intellectual property through the “train the trainer” program</w:t>
      </w:r>
      <w:r>
        <w:rPr>
          <w:lang w:val="en-GB"/>
        </w:rPr>
        <w:t>, if</w:t>
      </w:r>
      <w:r w:rsidRPr="00DB6FFC">
        <w:rPr>
          <w:lang w:val="en-GB"/>
        </w:rPr>
        <w:t xml:space="preserve"> instructors w</w:t>
      </w:r>
      <w:r>
        <w:rPr>
          <w:lang w:val="en-GB"/>
        </w:rPr>
        <w:t>ere</w:t>
      </w:r>
      <w:r w:rsidRPr="00DB6FFC">
        <w:rPr>
          <w:lang w:val="en-GB"/>
        </w:rPr>
        <w:t xml:space="preserve"> able to certify more licensees</w:t>
      </w:r>
      <w:r>
        <w:rPr>
          <w:lang w:val="en-GB"/>
        </w:rPr>
        <w:t>.</w:t>
      </w:r>
      <w:r w:rsidRPr="00DB6FFC">
        <w:rPr>
          <w:lang w:val="en-GB"/>
        </w:rPr>
        <w:t xml:space="preserve"> </w:t>
      </w:r>
      <w:r>
        <w:rPr>
          <w:lang w:val="en-GB"/>
        </w:rPr>
        <w:t>The program would</w:t>
      </w:r>
      <w:r w:rsidRPr="00DB6FFC">
        <w:rPr>
          <w:lang w:val="en-GB"/>
        </w:rPr>
        <w:t xml:space="preserve"> creat</w:t>
      </w:r>
      <w:r>
        <w:rPr>
          <w:lang w:val="en-GB"/>
        </w:rPr>
        <w:t>e</w:t>
      </w:r>
      <w:r w:rsidRPr="00DB6FFC">
        <w:rPr>
          <w:lang w:val="en-GB"/>
        </w:rPr>
        <w:t xml:space="preserve"> a positive network effect and increase reach</w:t>
      </w:r>
      <w:r>
        <w:rPr>
          <w:lang w:val="en-GB"/>
        </w:rPr>
        <w:t xml:space="preserve">, although </w:t>
      </w:r>
      <w:r w:rsidRPr="00DB6FFC">
        <w:rPr>
          <w:lang w:val="en-GB"/>
        </w:rPr>
        <w:t xml:space="preserve">potential quality issues were unavoidable. However, </w:t>
      </w:r>
      <w:proofErr w:type="spellStart"/>
      <w:r>
        <w:rPr>
          <w:lang w:val="en-GB"/>
        </w:rPr>
        <w:t>Chye</w:t>
      </w:r>
      <w:proofErr w:type="spellEnd"/>
      <w:r w:rsidRPr="00DB6FFC">
        <w:rPr>
          <w:lang w:val="en-GB"/>
        </w:rPr>
        <w:t xml:space="preserve"> </w:t>
      </w:r>
      <w:r>
        <w:rPr>
          <w:lang w:val="en-GB"/>
        </w:rPr>
        <w:t>noted</w:t>
      </w:r>
      <w:r w:rsidRPr="00DB6FFC">
        <w:rPr>
          <w:lang w:val="en-GB"/>
        </w:rPr>
        <w:t xml:space="preserve"> that one way to ensure </w:t>
      </w:r>
      <w:r>
        <w:rPr>
          <w:lang w:val="en-GB"/>
        </w:rPr>
        <w:t xml:space="preserve">that the </w:t>
      </w:r>
      <w:r w:rsidRPr="00DB6FFC">
        <w:rPr>
          <w:lang w:val="en-GB"/>
        </w:rPr>
        <w:t xml:space="preserve">Modern Street </w:t>
      </w:r>
      <w:proofErr w:type="spellStart"/>
      <w:r w:rsidRPr="00DB6FFC">
        <w:rPr>
          <w:lang w:val="en-GB"/>
        </w:rPr>
        <w:t>Combatives</w:t>
      </w:r>
      <w:proofErr w:type="spellEnd"/>
      <w:r w:rsidRPr="00DB6FFC">
        <w:rPr>
          <w:lang w:val="en-GB"/>
        </w:rPr>
        <w:t xml:space="preserve"> </w:t>
      </w:r>
      <w:r>
        <w:rPr>
          <w:lang w:val="en-GB"/>
        </w:rPr>
        <w:t xml:space="preserve">training </w:t>
      </w:r>
      <w:r w:rsidRPr="00DB6FFC">
        <w:rPr>
          <w:lang w:val="en-GB"/>
        </w:rPr>
        <w:t>was being taught correctly was to a</w:t>
      </w:r>
      <w:r>
        <w:rPr>
          <w:lang w:val="en-GB"/>
        </w:rPr>
        <w:t>sk</w:t>
      </w:r>
      <w:r w:rsidRPr="00DB6FFC">
        <w:rPr>
          <w:lang w:val="en-GB"/>
        </w:rPr>
        <w:t xml:space="preserve"> students to rate their instructors and training sessions. </w:t>
      </w:r>
    </w:p>
    <w:p w14:paraId="0309EFEF" w14:textId="77777777" w:rsidR="00AC7058" w:rsidRPr="00DB6FFC" w:rsidRDefault="00AC7058" w:rsidP="00AC7058">
      <w:pPr>
        <w:pStyle w:val="BodyTextMain"/>
        <w:rPr>
          <w:lang w:val="en-GB"/>
        </w:rPr>
      </w:pPr>
    </w:p>
    <w:p w14:paraId="2F46611E" w14:textId="77777777" w:rsidR="00AC7058" w:rsidRPr="00DB6FFC" w:rsidRDefault="00AC7058" w:rsidP="00AC7058">
      <w:pPr>
        <w:pStyle w:val="BodyTextMain"/>
        <w:rPr>
          <w:lang w:val="en-GB"/>
        </w:rPr>
      </w:pPr>
    </w:p>
    <w:p w14:paraId="3A0885B5" w14:textId="77777777" w:rsidR="00AC7058" w:rsidRPr="00DB6FFC" w:rsidRDefault="00AC7058" w:rsidP="00AC7058">
      <w:pPr>
        <w:pStyle w:val="Casehead2"/>
        <w:rPr>
          <w:u w:val="single"/>
          <w:lang w:val="en-GB"/>
        </w:rPr>
      </w:pPr>
      <w:r w:rsidRPr="00DB6FFC">
        <w:rPr>
          <w:lang w:val="en-GB"/>
        </w:rPr>
        <w:t>Franchise Arrangement Option</w:t>
      </w:r>
    </w:p>
    <w:p w14:paraId="73FE3802" w14:textId="77777777" w:rsidR="00AC7058" w:rsidRPr="00DB6FFC" w:rsidRDefault="00AC7058" w:rsidP="00AC7058">
      <w:pPr>
        <w:pStyle w:val="BodyTextMain"/>
        <w:rPr>
          <w:lang w:val="en-GB"/>
        </w:rPr>
      </w:pPr>
    </w:p>
    <w:p w14:paraId="7AB79AF6" w14:textId="77777777" w:rsidR="00AC7058" w:rsidRPr="00DB6FFC" w:rsidRDefault="00AC7058" w:rsidP="00AC7058">
      <w:pPr>
        <w:pStyle w:val="BodyTextMain"/>
        <w:rPr>
          <w:lang w:val="en-GB"/>
        </w:rPr>
      </w:pPr>
      <w:r w:rsidRPr="00DB6FFC">
        <w:rPr>
          <w:lang w:val="en-GB"/>
        </w:rPr>
        <w:t xml:space="preserve">Setting up franchises would mean that </w:t>
      </w:r>
      <w:proofErr w:type="spellStart"/>
      <w:r w:rsidRPr="00DB6FFC">
        <w:rPr>
          <w:lang w:val="en-GB"/>
        </w:rPr>
        <w:t>Kapap</w:t>
      </w:r>
      <w:proofErr w:type="spellEnd"/>
      <w:r w:rsidRPr="00DB6FFC">
        <w:rPr>
          <w:lang w:val="en-GB"/>
        </w:rPr>
        <w:t xml:space="preserve"> Academy retained a considerable degree of control and</w:t>
      </w:r>
      <w:r>
        <w:rPr>
          <w:lang w:val="en-GB"/>
        </w:rPr>
        <w:t xml:space="preserve"> could</w:t>
      </w:r>
      <w:r w:rsidRPr="00DB6FFC">
        <w:rPr>
          <w:lang w:val="en-GB"/>
        </w:rPr>
        <w:t xml:space="preserve"> effectively have independent branches of the company overseas. Unlike the licensing model</w:t>
      </w:r>
      <w:r>
        <w:rPr>
          <w:lang w:val="en-GB"/>
        </w:rPr>
        <w:t>,</w:t>
      </w:r>
      <w:r w:rsidRPr="00DB6FFC">
        <w:rPr>
          <w:lang w:val="en-GB"/>
        </w:rPr>
        <w:t xml:space="preserve"> where independent instructors or other martial arts schools would teach Modern Street </w:t>
      </w:r>
      <w:proofErr w:type="spellStart"/>
      <w:r w:rsidRPr="00DB6FFC">
        <w:rPr>
          <w:lang w:val="en-GB"/>
        </w:rPr>
        <w:t>Combatives</w:t>
      </w:r>
      <w:proofErr w:type="spellEnd"/>
      <w:r w:rsidRPr="00DB6FFC">
        <w:rPr>
          <w:lang w:val="en-GB"/>
        </w:rPr>
        <w:t xml:space="preserve"> </w:t>
      </w:r>
      <w:r>
        <w:rPr>
          <w:lang w:val="en-GB"/>
        </w:rPr>
        <w:t>using</w:t>
      </w:r>
      <w:r w:rsidRPr="00DB6FFC">
        <w:rPr>
          <w:lang w:val="en-GB"/>
        </w:rPr>
        <w:t xml:space="preserve"> the </w:t>
      </w:r>
      <w:r>
        <w:rPr>
          <w:lang w:val="en-GB"/>
        </w:rPr>
        <w:t xml:space="preserve">company’s </w:t>
      </w:r>
      <w:r w:rsidRPr="00DB6FFC">
        <w:rPr>
          <w:lang w:val="en-GB"/>
        </w:rPr>
        <w:t>supplementary videos and workbooks relatively autonomously, a franchisee would have to operate the business with specific directions</w:t>
      </w:r>
      <w:r>
        <w:rPr>
          <w:lang w:val="en-GB"/>
        </w:rPr>
        <w:t>.</w:t>
      </w:r>
      <w:r w:rsidRPr="00DB6FFC">
        <w:rPr>
          <w:lang w:val="en-GB"/>
        </w:rPr>
        <w:t xml:space="preserve"> </w:t>
      </w:r>
      <w:r>
        <w:rPr>
          <w:lang w:val="en-GB"/>
        </w:rPr>
        <w:t>It would also have to</w:t>
      </w:r>
      <w:r w:rsidRPr="00DB6FFC">
        <w:rPr>
          <w:lang w:val="en-GB"/>
        </w:rPr>
        <w:t xml:space="preserve"> comply with </w:t>
      </w:r>
      <w:r>
        <w:rPr>
          <w:lang w:val="en-GB"/>
        </w:rPr>
        <w:t xml:space="preserve">the </w:t>
      </w:r>
      <w:r w:rsidRPr="00DB6FFC">
        <w:rPr>
          <w:lang w:val="en-GB"/>
        </w:rPr>
        <w:t xml:space="preserve">stipulated guidelines of the level and type of marketing the franchisee should carry out in its own local area. </w:t>
      </w:r>
      <w:proofErr w:type="spellStart"/>
      <w:r>
        <w:rPr>
          <w:lang w:val="en-GB"/>
        </w:rPr>
        <w:t>Chye</w:t>
      </w:r>
      <w:proofErr w:type="spellEnd"/>
      <w:r w:rsidRPr="00DB6FFC">
        <w:rPr>
          <w:lang w:val="en-GB"/>
        </w:rPr>
        <w:t xml:space="preserve"> and </w:t>
      </w:r>
      <w:proofErr w:type="spellStart"/>
      <w:r>
        <w:rPr>
          <w:lang w:val="en-GB"/>
        </w:rPr>
        <w:t>Yunquan</w:t>
      </w:r>
      <w:proofErr w:type="spellEnd"/>
      <w:r w:rsidRPr="00DB6FFC">
        <w:rPr>
          <w:lang w:val="en-GB"/>
        </w:rPr>
        <w:t xml:space="preserve"> would set up global </w:t>
      </w:r>
      <w:proofErr w:type="spellStart"/>
      <w:r w:rsidRPr="00DB6FFC">
        <w:rPr>
          <w:lang w:val="en-GB"/>
        </w:rPr>
        <w:t>Kapap</w:t>
      </w:r>
      <w:proofErr w:type="spellEnd"/>
      <w:r w:rsidRPr="00DB6FFC">
        <w:rPr>
          <w:lang w:val="en-GB"/>
        </w:rPr>
        <w:t xml:space="preserve"> Academy franchises</w:t>
      </w:r>
      <w:r>
        <w:rPr>
          <w:lang w:val="en-GB"/>
        </w:rPr>
        <w:t>,</w:t>
      </w:r>
      <w:r w:rsidRPr="00DB6FFC">
        <w:rPr>
          <w:lang w:val="en-GB"/>
        </w:rPr>
        <w:t xml:space="preserve"> as opposed to licensing </w:t>
      </w:r>
      <w:r>
        <w:rPr>
          <w:lang w:val="en-GB"/>
        </w:rPr>
        <w:t>the</w:t>
      </w:r>
      <w:r w:rsidRPr="00DB6FFC">
        <w:rPr>
          <w:lang w:val="en-GB"/>
        </w:rPr>
        <w:t xml:space="preserve"> Modern Street </w:t>
      </w:r>
      <w:proofErr w:type="spellStart"/>
      <w:r w:rsidRPr="00DB6FFC">
        <w:rPr>
          <w:lang w:val="en-GB"/>
        </w:rPr>
        <w:t>Combatives</w:t>
      </w:r>
      <w:proofErr w:type="spellEnd"/>
      <w:r w:rsidRPr="00DB6FFC">
        <w:rPr>
          <w:lang w:val="en-GB"/>
        </w:rPr>
        <w:t xml:space="preserve"> methodology</w:t>
      </w:r>
      <w:r>
        <w:rPr>
          <w:lang w:val="en-GB"/>
        </w:rPr>
        <w:t>. However</w:t>
      </w:r>
      <w:r w:rsidRPr="00DB6FFC">
        <w:rPr>
          <w:lang w:val="en-GB"/>
        </w:rPr>
        <w:t>, this would require the franchisee to have a physical studio</w:t>
      </w:r>
      <w:r>
        <w:rPr>
          <w:lang w:val="en-GB"/>
        </w:rPr>
        <w:t xml:space="preserve"> (in most cases), which was </w:t>
      </w:r>
      <w:r w:rsidRPr="00DB6FFC">
        <w:rPr>
          <w:lang w:val="en-GB"/>
        </w:rPr>
        <w:t>a significant investment</w:t>
      </w:r>
      <w:r>
        <w:rPr>
          <w:lang w:val="en-GB"/>
        </w:rPr>
        <w:t>, unless</w:t>
      </w:r>
      <w:r w:rsidRPr="00DB6FFC">
        <w:rPr>
          <w:lang w:val="en-GB"/>
        </w:rPr>
        <w:t xml:space="preserve"> </w:t>
      </w:r>
      <w:r>
        <w:rPr>
          <w:lang w:val="en-GB"/>
        </w:rPr>
        <w:t>a studio was</w:t>
      </w:r>
      <w:r w:rsidRPr="00DB6FFC">
        <w:rPr>
          <w:lang w:val="en-GB"/>
        </w:rPr>
        <w:t xml:space="preserve"> already </w:t>
      </w:r>
      <w:r>
        <w:rPr>
          <w:lang w:val="en-GB"/>
        </w:rPr>
        <w:t>available</w:t>
      </w:r>
      <w:r w:rsidRPr="00DB6FFC">
        <w:rPr>
          <w:lang w:val="en-GB"/>
        </w:rPr>
        <w:t xml:space="preserve">. </w:t>
      </w:r>
    </w:p>
    <w:p w14:paraId="70C0C17B" w14:textId="77777777" w:rsidR="00AC7058" w:rsidRPr="00DB6FFC" w:rsidRDefault="00AC7058" w:rsidP="00AC7058">
      <w:pPr>
        <w:pStyle w:val="BodyTextMain"/>
        <w:rPr>
          <w:spacing w:val="-2"/>
          <w:lang w:val="en-GB"/>
        </w:rPr>
      </w:pPr>
    </w:p>
    <w:p w14:paraId="2DCB7E1A" w14:textId="77777777" w:rsidR="00AC7058" w:rsidRPr="00DB6FFC" w:rsidRDefault="00AC7058" w:rsidP="00AC7058">
      <w:pPr>
        <w:pStyle w:val="BodyTextMain"/>
        <w:rPr>
          <w:spacing w:val="-2"/>
          <w:lang w:val="en-GB"/>
        </w:rPr>
      </w:pPr>
      <w:r w:rsidRPr="00DB6FFC">
        <w:rPr>
          <w:spacing w:val="-2"/>
          <w:lang w:val="en-GB"/>
        </w:rPr>
        <w:t xml:space="preserve">Apart from the economic burden on the franchisee, </w:t>
      </w:r>
      <w:r>
        <w:rPr>
          <w:spacing w:val="-2"/>
          <w:lang w:val="en-GB"/>
        </w:rPr>
        <w:t xml:space="preserve">the </w:t>
      </w:r>
      <w:r w:rsidRPr="00DB6FFC">
        <w:rPr>
          <w:spacing w:val="-2"/>
          <w:lang w:val="en-GB"/>
        </w:rPr>
        <w:t xml:space="preserve">franchising </w:t>
      </w:r>
      <w:r>
        <w:rPr>
          <w:spacing w:val="-2"/>
          <w:lang w:val="en-GB"/>
        </w:rPr>
        <w:t>model also seemed</w:t>
      </w:r>
      <w:r w:rsidRPr="00DB6FFC">
        <w:rPr>
          <w:spacing w:val="-2"/>
          <w:lang w:val="en-GB"/>
        </w:rPr>
        <w:t xml:space="preserve"> </w:t>
      </w:r>
      <w:r>
        <w:rPr>
          <w:spacing w:val="-2"/>
          <w:lang w:val="en-GB"/>
        </w:rPr>
        <w:t xml:space="preserve">to be a </w:t>
      </w:r>
      <w:r w:rsidRPr="00DB6FFC">
        <w:rPr>
          <w:spacing w:val="-2"/>
          <w:lang w:val="en-GB"/>
        </w:rPr>
        <w:t xml:space="preserve">more cost-intensive market expansion option for </w:t>
      </w:r>
      <w:proofErr w:type="spellStart"/>
      <w:r w:rsidRPr="00DB6FFC">
        <w:rPr>
          <w:spacing w:val="-2"/>
          <w:lang w:val="en-GB"/>
        </w:rPr>
        <w:t>Kapap</w:t>
      </w:r>
      <w:proofErr w:type="spellEnd"/>
      <w:r w:rsidRPr="00DB6FFC">
        <w:rPr>
          <w:spacing w:val="-2"/>
          <w:lang w:val="en-GB"/>
        </w:rPr>
        <w:t xml:space="preserve"> Academy</w:t>
      </w:r>
      <w:r>
        <w:rPr>
          <w:spacing w:val="-2"/>
          <w:lang w:val="en-GB"/>
        </w:rPr>
        <w:t>, compared to</w:t>
      </w:r>
      <w:r w:rsidRPr="00DB6FFC">
        <w:rPr>
          <w:spacing w:val="-2"/>
          <w:lang w:val="en-GB"/>
        </w:rPr>
        <w:t xml:space="preserve"> the licensing model</w:t>
      </w:r>
      <w:r>
        <w:rPr>
          <w:spacing w:val="-2"/>
          <w:lang w:val="en-GB"/>
        </w:rPr>
        <w:t>.</w:t>
      </w:r>
      <w:r w:rsidRPr="00DB6FFC">
        <w:rPr>
          <w:spacing w:val="-2"/>
          <w:lang w:val="en-GB"/>
        </w:rPr>
        <w:t xml:space="preserve"> </w:t>
      </w:r>
      <w:r>
        <w:rPr>
          <w:spacing w:val="-2"/>
          <w:lang w:val="en-GB"/>
        </w:rPr>
        <w:t>T</w:t>
      </w:r>
      <w:r w:rsidRPr="00DB6FFC">
        <w:rPr>
          <w:spacing w:val="-2"/>
          <w:lang w:val="en-GB"/>
        </w:rPr>
        <w:t>he franchisee would presumably negotiate for more economic support in return for its</w:t>
      </w:r>
      <w:r>
        <w:rPr>
          <w:spacing w:val="-2"/>
          <w:lang w:val="en-GB"/>
        </w:rPr>
        <w:t xml:space="preserve"> own considerable</w:t>
      </w:r>
      <w:r w:rsidRPr="00DB6FFC">
        <w:rPr>
          <w:spacing w:val="-2"/>
          <w:lang w:val="en-GB"/>
        </w:rPr>
        <w:t xml:space="preserve"> investment. </w:t>
      </w:r>
      <w:r>
        <w:rPr>
          <w:spacing w:val="-2"/>
          <w:lang w:val="en-GB"/>
        </w:rPr>
        <w:t>Although the</w:t>
      </w:r>
      <w:r w:rsidRPr="00DB6FFC">
        <w:rPr>
          <w:spacing w:val="-2"/>
          <w:lang w:val="en-GB"/>
        </w:rPr>
        <w:t xml:space="preserve"> franchisee was legally independent, it was economically dependent on the integrated business system of the franchisor</w:t>
      </w:r>
      <w:r>
        <w:rPr>
          <w:spacing w:val="-2"/>
          <w:lang w:val="en-GB"/>
        </w:rPr>
        <w:t>.</w:t>
      </w:r>
      <w:r w:rsidRPr="00DB6FFC">
        <w:rPr>
          <w:spacing w:val="-2"/>
          <w:lang w:val="en-GB"/>
        </w:rPr>
        <w:t xml:space="preserve"> </w:t>
      </w:r>
      <w:r>
        <w:rPr>
          <w:spacing w:val="-2"/>
          <w:lang w:val="en-GB"/>
        </w:rPr>
        <w:t>However, a</w:t>
      </w:r>
      <w:r w:rsidRPr="00DB6FFC">
        <w:rPr>
          <w:spacing w:val="-2"/>
          <w:lang w:val="en-GB"/>
        </w:rPr>
        <w:t xml:space="preserve"> key motivation of becoming </w:t>
      </w:r>
      <w:r>
        <w:rPr>
          <w:spacing w:val="-2"/>
          <w:lang w:val="en-GB"/>
        </w:rPr>
        <w:t xml:space="preserve">a </w:t>
      </w:r>
      <w:r w:rsidRPr="00DB6FFC">
        <w:rPr>
          <w:spacing w:val="-2"/>
          <w:lang w:val="en-GB"/>
        </w:rPr>
        <w:t>franchisee was t</w:t>
      </w:r>
      <w:r>
        <w:rPr>
          <w:spacing w:val="-2"/>
          <w:lang w:val="en-GB"/>
        </w:rPr>
        <w:t>o take</w:t>
      </w:r>
      <w:r w:rsidRPr="00DB6FFC">
        <w:rPr>
          <w:spacing w:val="-2"/>
          <w:lang w:val="en-GB"/>
        </w:rPr>
        <w:t xml:space="preserve"> advantages of </w:t>
      </w:r>
      <w:r>
        <w:rPr>
          <w:spacing w:val="-2"/>
          <w:lang w:val="en-GB"/>
        </w:rPr>
        <w:t>the</w:t>
      </w:r>
      <w:r w:rsidRPr="00DB6FFC">
        <w:rPr>
          <w:spacing w:val="-2"/>
          <w:lang w:val="en-GB"/>
        </w:rPr>
        <w:t xml:space="preserve"> larger corporation</w:t>
      </w:r>
      <w:r>
        <w:rPr>
          <w:spacing w:val="-2"/>
          <w:lang w:val="en-GB"/>
        </w:rPr>
        <w:t>’s brand</w:t>
      </w:r>
      <w:r w:rsidRPr="00DB6FFC">
        <w:rPr>
          <w:spacing w:val="-2"/>
          <w:lang w:val="en-GB"/>
        </w:rPr>
        <w:t xml:space="preserve"> and access to resources, capabilities</w:t>
      </w:r>
      <w:r>
        <w:rPr>
          <w:spacing w:val="-2"/>
          <w:lang w:val="en-GB"/>
        </w:rPr>
        <w:t>,</w:t>
      </w:r>
      <w:r w:rsidRPr="00DB6FFC">
        <w:rPr>
          <w:spacing w:val="-2"/>
          <w:lang w:val="en-GB"/>
        </w:rPr>
        <w:t xml:space="preserve"> and market positioning. Unlike the licensing model</w:t>
      </w:r>
      <w:r>
        <w:rPr>
          <w:spacing w:val="-2"/>
          <w:lang w:val="en-GB"/>
        </w:rPr>
        <w:t>,</w:t>
      </w:r>
      <w:r w:rsidRPr="00DB6FFC">
        <w:rPr>
          <w:spacing w:val="-2"/>
          <w:lang w:val="en-GB"/>
        </w:rPr>
        <w:t xml:space="preserve"> where </w:t>
      </w:r>
      <w:proofErr w:type="spellStart"/>
      <w:r w:rsidRPr="00DB6FFC">
        <w:rPr>
          <w:spacing w:val="-2"/>
          <w:lang w:val="en-GB"/>
        </w:rPr>
        <w:t>Kapap</w:t>
      </w:r>
      <w:proofErr w:type="spellEnd"/>
      <w:r w:rsidRPr="00DB6FFC">
        <w:rPr>
          <w:spacing w:val="-2"/>
          <w:lang w:val="en-GB"/>
        </w:rPr>
        <w:t xml:space="preserve"> Academy would only need to certify the would-be instructor during the intensive one-week training period, franchising would involve ongoing assistance </w:t>
      </w:r>
      <w:r>
        <w:rPr>
          <w:spacing w:val="-2"/>
          <w:lang w:val="en-GB"/>
        </w:rPr>
        <w:t>by</w:t>
      </w:r>
      <w:r w:rsidRPr="00DB6FFC">
        <w:rPr>
          <w:spacing w:val="-2"/>
          <w:lang w:val="en-GB"/>
        </w:rPr>
        <w:t xml:space="preserve"> the franchisor. Setting up franchising arrangements also required both </w:t>
      </w:r>
      <w:r>
        <w:rPr>
          <w:spacing w:val="-2"/>
          <w:lang w:val="en-GB"/>
        </w:rPr>
        <w:t xml:space="preserve">the </w:t>
      </w:r>
      <w:r w:rsidRPr="00DB6FFC">
        <w:rPr>
          <w:spacing w:val="-2"/>
          <w:lang w:val="en-GB"/>
        </w:rPr>
        <w:t xml:space="preserve">franchisor and </w:t>
      </w:r>
      <w:r>
        <w:rPr>
          <w:spacing w:val="-2"/>
          <w:lang w:val="en-GB"/>
        </w:rPr>
        <w:t xml:space="preserve">the </w:t>
      </w:r>
      <w:r w:rsidRPr="00DB6FFC">
        <w:rPr>
          <w:spacing w:val="-2"/>
          <w:lang w:val="en-GB"/>
        </w:rPr>
        <w:t>franchisee to comply with jurisdictional requirements (where applicable)</w:t>
      </w:r>
      <w:r>
        <w:rPr>
          <w:spacing w:val="-2"/>
          <w:lang w:val="en-GB"/>
        </w:rPr>
        <w:t>, which</w:t>
      </w:r>
      <w:r w:rsidRPr="00DB6FFC">
        <w:rPr>
          <w:spacing w:val="-2"/>
          <w:lang w:val="en-GB"/>
        </w:rPr>
        <w:t xml:space="preserve"> represented an additional cost for all parties involved.</w:t>
      </w:r>
    </w:p>
    <w:p w14:paraId="72B16D01" w14:textId="77777777" w:rsidR="00AC7058" w:rsidRPr="00DB6FFC" w:rsidRDefault="00AC7058" w:rsidP="00AC7058">
      <w:pPr>
        <w:pStyle w:val="BodyTextMain"/>
        <w:rPr>
          <w:lang w:val="en-GB"/>
        </w:rPr>
      </w:pPr>
    </w:p>
    <w:p w14:paraId="1BAFBD18" w14:textId="77777777" w:rsidR="00AC7058" w:rsidRPr="00DB6FFC" w:rsidRDefault="00AC7058" w:rsidP="00AC7058">
      <w:pPr>
        <w:pStyle w:val="BodyTextMain"/>
        <w:rPr>
          <w:lang w:val="en-GB"/>
        </w:rPr>
      </w:pPr>
      <w:r w:rsidRPr="00DB6FFC">
        <w:rPr>
          <w:lang w:val="en-GB"/>
        </w:rPr>
        <w:t xml:space="preserve">However, </w:t>
      </w:r>
      <w:r>
        <w:rPr>
          <w:lang w:val="en-GB"/>
        </w:rPr>
        <w:t>if</w:t>
      </w:r>
      <w:r w:rsidRPr="00DB6FFC">
        <w:rPr>
          <w:lang w:val="en-GB"/>
        </w:rPr>
        <w:t xml:space="preserve"> the franchisor </w:t>
      </w:r>
      <w:r>
        <w:rPr>
          <w:lang w:val="en-GB"/>
        </w:rPr>
        <w:t>was</w:t>
      </w:r>
      <w:r w:rsidRPr="00DB6FFC">
        <w:rPr>
          <w:lang w:val="en-GB"/>
        </w:rPr>
        <w:t xml:space="preserve"> able to support its network of franchises</w:t>
      </w:r>
      <w:r>
        <w:rPr>
          <w:lang w:val="en-GB"/>
        </w:rPr>
        <w:t>, it could reap great benefits</w:t>
      </w:r>
      <w:r w:rsidRPr="00DB6FFC">
        <w:rPr>
          <w:lang w:val="en-GB"/>
        </w:rPr>
        <w:t xml:space="preserve">. For </w:t>
      </w:r>
      <w:proofErr w:type="spellStart"/>
      <w:r w:rsidRPr="00DB6FFC">
        <w:rPr>
          <w:lang w:val="en-GB"/>
        </w:rPr>
        <w:t>Kapap</w:t>
      </w:r>
      <w:proofErr w:type="spellEnd"/>
      <w:r w:rsidRPr="00DB6FFC">
        <w:rPr>
          <w:lang w:val="en-GB"/>
        </w:rPr>
        <w:t xml:space="preserve"> Academy, setting up global franchises would offer the benefit of having a more permanent and reliable physical presence in new markets. This would intrinsically create greater brand awareness. Working with corporat</w:t>
      </w:r>
      <w:r>
        <w:rPr>
          <w:lang w:val="en-GB"/>
        </w:rPr>
        <w:t>ion</w:t>
      </w:r>
      <w:r w:rsidRPr="00DB6FFC">
        <w:rPr>
          <w:lang w:val="en-GB"/>
        </w:rPr>
        <w:t>s and institut</w:t>
      </w:r>
      <w:r>
        <w:rPr>
          <w:lang w:val="en-GB"/>
        </w:rPr>
        <w:t>ion</w:t>
      </w:r>
      <w:r w:rsidRPr="00DB6FFC">
        <w:rPr>
          <w:lang w:val="en-GB"/>
        </w:rPr>
        <w:t xml:space="preserve">s </w:t>
      </w:r>
      <w:r>
        <w:rPr>
          <w:lang w:val="en-GB"/>
        </w:rPr>
        <w:t>could</w:t>
      </w:r>
      <w:r w:rsidRPr="00DB6FFC">
        <w:rPr>
          <w:lang w:val="en-GB"/>
        </w:rPr>
        <w:t xml:space="preserve"> save </w:t>
      </w:r>
      <w:proofErr w:type="spellStart"/>
      <w:r w:rsidRPr="00DB6FFC">
        <w:rPr>
          <w:lang w:val="en-GB"/>
        </w:rPr>
        <w:t>Kapap</w:t>
      </w:r>
      <w:proofErr w:type="spellEnd"/>
      <w:r>
        <w:rPr>
          <w:lang w:val="en-GB"/>
        </w:rPr>
        <w:t xml:space="preserve"> </w:t>
      </w:r>
      <w:r w:rsidRPr="00DB6FFC">
        <w:rPr>
          <w:lang w:val="en-GB"/>
        </w:rPr>
        <w:t xml:space="preserve">Academy the expense of renting studios </w:t>
      </w:r>
      <w:r>
        <w:rPr>
          <w:lang w:val="en-GB"/>
        </w:rPr>
        <w:t>bec</w:t>
      </w:r>
      <w:r w:rsidRPr="00DB6FFC">
        <w:rPr>
          <w:lang w:val="en-GB"/>
        </w:rPr>
        <w:t>a</w:t>
      </w:r>
      <w:r>
        <w:rPr>
          <w:lang w:val="en-GB"/>
        </w:rPr>
        <w:t>u</w:t>
      </w:r>
      <w:r w:rsidRPr="00DB6FFC">
        <w:rPr>
          <w:lang w:val="en-GB"/>
        </w:rPr>
        <w:t>s</w:t>
      </w:r>
      <w:r>
        <w:rPr>
          <w:lang w:val="en-GB"/>
        </w:rPr>
        <w:t>e</w:t>
      </w:r>
      <w:r w:rsidRPr="00DB6FFC">
        <w:rPr>
          <w:lang w:val="en-GB"/>
        </w:rPr>
        <w:t xml:space="preserve"> these clients generally ha</w:t>
      </w:r>
      <w:r>
        <w:rPr>
          <w:lang w:val="en-GB"/>
        </w:rPr>
        <w:t>d their own</w:t>
      </w:r>
      <w:r w:rsidRPr="00DB6FFC">
        <w:rPr>
          <w:lang w:val="en-GB"/>
        </w:rPr>
        <w:t xml:space="preserve"> facilities </w:t>
      </w:r>
      <w:r>
        <w:rPr>
          <w:lang w:val="en-GB"/>
        </w:rPr>
        <w:t>that</w:t>
      </w:r>
      <w:r w:rsidRPr="00DB6FFC">
        <w:rPr>
          <w:lang w:val="en-GB"/>
        </w:rPr>
        <w:t xml:space="preserve"> allow</w:t>
      </w:r>
      <w:r>
        <w:rPr>
          <w:lang w:val="en-GB"/>
        </w:rPr>
        <w:t>ed</w:t>
      </w:r>
      <w:r w:rsidRPr="00DB6FFC">
        <w:rPr>
          <w:lang w:val="en-GB"/>
        </w:rPr>
        <w:t xml:space="preserve"> on-site training</w:t>
      </w:r>
      <w:r>
        <w:rPr>
          <w:lang w:val="en-GB"/>
        </w:rPr>
        <w:t>. However</w:t>
      </w:r>
      <w:r w:rsidRPr="00DB6FFC">
        <w:rPr>
          <w:lang w:val="en-GB"/>
        </w:rPr>
        <w:t xml:space="preserve">, it would better serve </w:t>
      </w:r>
      <w:proofErr w:type="spellStart"/>
      <w:r w:rsidRPr="00DB6FFC">
        <w:rPr>
          <w:lang w:val="en-GB"/>
        </w:rPr>
        <w:t>Kapap</w:t>
      </w:r>
      <w:proofErr w:type="spellEnd"/>
      <w:r w:rsidRPr="00DB6FFC">
        <w:rPr>
          <w:lang w:val="en-GB"/>
        </w:rPr>
        <w:t xml:space="preserve"> Academy’s social mission if the</w:t>
      </w:r>
      <w:r>
        <w:rPr>
          <w:lang w:val="en-GB"/>
        </w:rPr>
        <w:t xml:space="preserve"> franchisees</w:t>
      </w:r>
      <w:r w:rsidRPr="00DB6FFC">
        <w:rPr>
          <w:lang w:val="en-GB"/>
        </w:rPr>
        <w:t xml:space="preserve"> could welcome customers to their own studios for training. Without a dedicated studio, </w:t>
      </w:r>
      <w:proofErr w:type="spellStart"/>
      <w:r w:rsidRPr="00DB6FFC">
        <w:rPr>
          <w:lang w:val="en-GB"/>
        </w:rPr>
        <w:t>Kapap</w:t>
      </w:r>
      <w:proofErr w:type="spellEnd"/>
      <w:r w:rsidRPr="00DB6FFC">
        <w:rPr>
          <w:lang w:val="en-GB"/>
        </w:rPr>
        <w:t xml:space="preserve"> Academy would have to rely on partner martial arts gyms</w:t>
      </w:r>
      <w:r>
        <w:rPr>
          <w:lang w:val="en-GB"/>
        </w:rPr>
        <w:t>,</w:t>
      </w:r>
      <w:r w:rsidRPr="00DB6FFC">
        <w:rPr>
          <w:lang w:val="en-GB"/>
        </w:rPr>
        <w:t xml:space="preserve"> with licensed instructors to teach Modern Street </w:t>
      </w:r>
      <w:proofErr w:type="spellStart"/>
      <w:r w:rsidRPr="00DB6FFC">
        <w:rPr>
          <w:lang w:val="en-GB"/>
        </w:rPr>
        <w:t>Combatives</w:t>
      </w:r>
      <w:proofErr w:type="spellEnd"/>
      <w:r w:rsidRPr="00DB6FFC">
        <w:rPr>
          <w:lang w:val="en-GB"/>
        </w:rPr>
        <w:t xml:space="preserve"> to </w:t>
      </w:r>
      <w:r>
        <w:rPr>
          <w:lang w:val="en-GB"/>
        </w:rPr>
        <w:t xml:space="preserve">a </w:t>
      </w:r>
      <w:r w:rsidRPr="00DB6FFC">
        <w:rPr>
          <w:lang w:val="en-GB"/>
        </w:rPr>
        <w:t xml:space="preserve">non-corporate clientele. </w:t>
      </w:r>
      <w:r>
        <w:rPr>
          <w:lang w:val="en-GB"/>
        </w:rPr>
        <w:t xml:space="preserve">The </w:t>
      </w:r>
      <w:r w:rsidRPr="00DB6FFC">
        <w:rPr>
          <w:lang w:val="en-GB"/>
        </w:rPr>
        <w:t xml:space="preserve">Modern Street Combative </w:t>
      </w:r>
      <w:r>
        <w:rPr>
          <w:lang w:val="en-GB"/>
        </w:rPr>
        <w:t xml:space="preserve">program </w:t>
      </w:r>
      <w:r w:rsidRPr="00DB6FFC">
        <w:rPr>
          <w:lang w:val="en-GB"/>
        </w:rPr>
        <w:t>would</w:t>
      </w:r>
      <w:r>
        <w:rPr>
          <w:lang w:val="en-GB"/>
        </w:rPr>
        <w:t xml:space="preserve"> thus be</w:t>
      </w:r>
      <w:r w:rsidRPr="00DB6FFC">
        <w:rPr>
          <w:lang w:val="en-GB"/>
        </w:rPr>
        <w:t xml:space="preserve"> just be one of many self-defence techniques offered by the partner gyms, which </w:t>
      </w:r>
      <w:r>
        <w:rPr>
          <w:lang w:val="en-GB"/>
        </w:rPr>
        <w:lastRenderedPageBreak/>
        <w:t>would lack</w:t>
      </w:r>
      <w:r w:rsidRPr="00DB6FFC">
        <w:rPr>
          <w:lang w:val="en-GB"/>
        </w:rPr>
        <w:t xml:space="preserve"> active promot</w:t>
      </w:r>
      <w:r>
        <w:rPr>
          <w:lang w:val="en-GB"/>
        </w:rPr>
        <w:t>ion of</w:t>
      </w:r>
      <w:r w:rsidRPr="00DB6FFC">
        <w:rPr>
          <w:lang w:val="en-GB"/>
        </w:rPr>
        <w:t xml:space="preserve"> </w:t>
      </w:r>
      <w:proofErr w:type="spellStart"/>
      <w:r w:rsidRPr="00DB6FFC">
        <w:rPr>
          <w:lang w:val="en-GB"/>
        </w:rPr>
        <w:t>Kapap</w:t>
      </w:r>
      <w:proofErr w:type="spellEnd"/>
      <w:r w:rsidRPr="00DB6FFC">
        <w:rPr>
          <w:lang w:val="en-GB"/>
        </w:rPr>
        <w:t xml:space="preserve"> Academy’s brand equity. </w:t>
      </w:r>
      <w:r>
        <w:rPr>
          <w:lang w:val="en-GB"/>
        </w:rPr>
        <w:t>Overall, however, f</w:t>
      </w:r>
      <w:r w:rsidRPr="00DB6FFC">
        <w:rPr>
          <w:lang w:val="en-GB"/>
        </w:rPr>
        <w:t>ranchising would be a quicker way to penetrate and establish</w:t>
      </w:r>
      <w:r>
        <w:rPr>
          <w:lang w:val="en-GB"/>
        </w:rPr>
        <w:t xml:space="preserve"> a</w:t>
      </w:r>
      <w:r w:rsidRPr="00DB6FFC">
        <w:rPr>
          <w:lang w:val="en-GB"/>
        </w:rPr>
        <w:t xml:space="preserve"> presence in a new market. </w:t>
      </w:r>
    </w:p>
    <w:p w14:paraId="3FF613C4" w14:textId="77777777" w:rsidR="00AC7058" w:rsidRPr="00DB6FFC" w:rsidRDefault="00AC7058" w:rsidP="00AC7058">
      <w:pPr>
        <w:pStyle w:val="BodyTextMain"/>
        <w:rPr>
          <w:lang w:val="en-GB"/>
        </w:rPr>
      </w:pPr>
    </w:p>
    <w:p w14:paraId="5E611C12" w14:textId="77777777" w:rsidR="00AC7058" w:rsidRPr="00DB6FFC" w:rsidRDefault="00AC7058" w:rsidP="00AC7058">
      <w:pPr>
        <w:pStyle w:val="BodyTextMain"/>
        <w:rPr>
          <w:lang w:val="en-GB"/>
        </w:rPr>
      </w:pPr>
    </w:p>
    <w:p w14:paraId="4E7EBE86" w14:textId="77777777" w:rsidR="00AC7058" w:rsidRPr="00DB6FFC" w:rsidRDefault="00AC7058" w:rsidP="00AC7058">
      <w:pPr>
        <w:pStyle w:val="Casehead1"/>
        <w:rPr>
          <w:lang w:val="en-GB"/>
        </w:rPr>
      </w:pPr>
      <w:r w:rsidRPr="00DB6FFC">
        <w:rPr>
          <w:lang w:val="en-GB"/>
        </w:rPr>
        <w:t>THE NEXT GENERATION AND BEYOND</w:t>
      </w:r>
    </w:p>
    <w:p w14:paraId="6F5FE84E" w14:textId="77777777" w:rsidR="00AC7058" w:rsidRPr="00DB6FFC" w:rsidRDefault="00AC7058" w:rsidP="00AC7058">
      <w:pPr>
        <w:pStyle w:val="BodyTextMain"/>
        <w:rPr>
          <w:b/>
          <w:lang w:val="en-GB"/>
        </w:rPr>
      </w:pPr>
    </w:p>
    <w:p w14:paraId="4D5FD911" w14:textId="77777777" w:rsidR="00AC7058" w:rsidRPr="00DB6FFC" w:rsidRDefault="00AC7058" w:rsidP="00AC7058">
      <w:pPr>
        <w:pStyle w:val="BodyTextMain"/>
        <w:rPr>
          <w:lang w:val="en-GB"/>
        </w:rPr>
      </w:pPr>
      <w:r w:rsidRPr="00DB6FFC">
        <w:rPr>
          <w:lang w:val="en-GB"/>
        </w:rPr>
        <w:t xml:space="preserve">“I’ve spoken to my daughter about this, and she knows that when I die, the plan is for all the property investments held in my name be given to </w:t>
      </w:r>
      <w:proofErr w:type="spellStart"/>
      <w:r w:rsidRPr="00DB6FFC">
        <w:rPr>
          <w:lang w:val="en-GB"/>
        </w:rPr>
        <w:t>Kapap</w:t>
      </w:r>
      <w:proofErr w:type="spellEnd"/>
      <w:r w:rsidRPr="00DB6FFC">
        <w:rPr>
          <w:lang w:val="en-GB"/>
        </w:rPr>
        <w:t xml:space="preserve"> Academy’s cause,” </w:t>
      </w:r>
      <w:proofErr w:type="spellStart"/>
      <w:r>
        <w:rPr>
          <w:lang w:val="en-GB"/>
        </w:rPr>
        <w:t>Chye</w:t>
      </w:r>
      <w:proofErr w:type="spellEnd"/>
      <w:r w:rsidRPr="00DB6FFC">
        <w:rPr>
          <w:lang w:val="en-GB"/>
        </w:rPr>
        <w:t xml:space="preserve"> s</w:t>
      </w:r>
      <w:r>
        <w:rPr>
          <w:lang w:val="en-GB"/>
        </w:rPr>
        <w:t>tated</w:t>
      </w:r>
      <w:r w:rsidRPr="00DB6FFC">
        <w:rPr>
          <w:lang w:val="en-GB"/>
        </w:rPr>
        <w:t>. “</w:t>
      </w:r>
      <w:r>
        <w:rPr>
          <w:lang w:val="en-GB"/>
        </w:rPr>
        <w:t>S</w:t>
      </w:r>
      <w:r w:rsidRPr="00DB6FFC">
        <w:rPr>
          <w:lang w:val="en-GB"/>
        </w:rPr>
        <w:t>he understands and is already carving her own path at 21</w:t>
      </w:r>
      <w:r>
        <w:rPr>
          <w:lang w:val="en-GB"/>
        </w:rPr>
        <w:t>,” he added,</w:t>
      </w:r>
      <w:r w:rsidRPr="00DB6FFC">
        <w:rPr>
          <w:lang w:val="en-GB"/>
        </w:rPr>
        <w:t xml:space="preserve"> </w:t>
      </w:r>
      <w:r>
        <w:rPr>
          <w:lang w:val="en-GB"/>
        </w:rPr>
        <w:t>“</w:t>
      </w:r>
      <w:r w:rsidRPr="00DB6FFC">
        <w:rPr>
          <w:lang w:val="en-GB"/>
        </w:rPr>
        <w:t xml:space="preserve">but I’m glad that she too feels a strong compassion to help those in need.” </w:t>
      </w:r>
      <w:proofErr w:type="spellStart"/>
      <w:r>
        <w:rPr>
          <w:lang w:val="en-GB"/>
        </w:rPr>
        <w:t>Chye</w:t>
      </w:r>
      <w:r w:rsidRPr="00DB6FFC">
        <w:rPr>
          <w:lang w:val="en-GB"/>
        </w:rPr>
        <w:t>’s</w:t>
      </w:r>
      <w:proofErr w:type="spellEnd"/>
      <w:r w:rsidRPr="00DB6FFC">
        <w:rPr>
          <w:lang w:val="en-GB"/>
        </w:rPr>
        <w:t xml:space="preserve"> daughter, Nicole, was also actively involved in </w:t>
      </w:r>
      <w:proofErr w:type="spellStart"/>
      <w:r w:rsidRPr="00DB6FFC">
        <w:rPr>
          <w:lang w:val="en-GB"/>
        </w:rPr>
        <w:t>Kapap</w:t>
      </w:r>
      <w:proofErr w:type="spellEnd"/>
      <w:r w:rsidRPr="00DB6FFC">
        <w:rPr>
          <w:lang w:val="en-GB"/>
        </w:rPr>
        <w:t xml:space="preserve"> Academy’s mission</w:t>
      </w:r>
      <w:r>
        <w:rPr>
          <w:lang w:val="en-GB"/>
        </w:rPr>
        <w:t>,</w:t>
      </w:r>
      <w:r w:rsidRPr="00DB6FFC">
        <w:rPr>
          <w:lang w:val="en-GB"/>
        </w:rPr>
        <w:t xml:space="preserve"> as she worked on enhancing </w:t>
      </w:r>
      <w:r>
        <w:rPr>
          <w:lang w:val="en-GB"/>
        </w:rPr>
        <w:t>the</w:t>
      </w:r>
      <w:r w:rsidRPr="00DB6FFC">
        <w:rPr>
          <w:lang w:val="en-GB"/>
        </w:rPr>
        <w:t xml:space="preserve"> product offering by introducing new tech</w:t>
      </w:r>
      <w:r>
        <w:rPr>
          <w:lang w:val="en-GB"/>
        </w:rPr>
        <w:t>nical</w:t>
      </w:r>
      <w:r w:rsidRPr="00DB6FFC">
        <w:rPr>
          <w:lang w:val="en-GB"/>
        </w:rPr>
        <w:t xml:space="preserve"> elements to the fold. “It’s still </w:t>
      </w:r>
      <w:r>
        <w:rPr>
          <w:lang w:val="en-GB"/>
        </w:rPr>
        <w:t xml:space="preserve">[in its] </w:t>
      </w:r>
      <w:r w:rsidRPr="00DB6FFC">
        <w:rPr>
          <w:lang w:val="en-GB"/>
        </w:rPr>
        <w:t xml:space="preserve">early days, but we are adding some features leveraging technology to our Modern Street </w:t>
      </w:r>
      <w:proofErr w:type="spellStart"/>
      <w:r w:rsidRPr="00DB6FFC">
        <w:rPr>
          <w:lang w:val="en-GB"/>
        </w:rPr>
        <w:t>Combatives</w:t>
      </w:r>
      <w:proofErr w:type="spellEnd"/>
      <w:r w:rsidRPr="00DB6FFC">
        <w:rPr>
          <w:lang w:val="en-GB"/>
        </w:rPr>
        <w:t xml:space="preserve"> training program to help keep people safe,” </w:t>
      </w:r>
      <w:proofErr w:type="spellStart"/>
      <w:r>
        <w:rPr>
          <w:lang w:val="en-GB"/>
        </w:rPr>
        <w:t>Yunquan</w:t>
      </w:r>
      <w:proofErr w:type="spellEnd"/>
      <w:r w:rsidRPr="00DB6FFC">
        <w:rPr>
          <w:lang w:val="en-GB"/>
        </w:rPr>
        <w:t xml:space="preserve"> said. </w:t>
      </w:r>
      <w:proofErr w:type="spellStart"/>
      <w:r>
        <w:rPr>
          <w:lang w:val="en-GB"/>
        </w:rPr>
        <w:t>Chye</w:t>
      </w:r>
      <w:proofErr w:type="spellEnd"/>
      <w:r w:rsidRPr="00DB6FFC">
        <w:rPr>
          <w:lang w:val="en-GB"/>
        </w:rPr>
        <w:t xml:space="preserve"> would only co</w:t>
      </w:r>
      <w:r>
        <w:rPr>
          <w:lang w:val="en-GB"/>
        </w:rPr>
        <w:t>nsider</w:t>
      </w:r>
      <w:r w:rsidRPr="00DB6FFC">
        <w:rPr>
          <w:lang w:val="en-GB"/>
        </w:rPr>
        <w:t xml:space="preserve"> his mission a success if he was able to “to reach out to at least two generations.” While he would not see it happen in his lifetime, he had certainly laid the foundation for success. </w:t>
      </w:r>
    </w:p>
    <w:p w14:paraId="71174E32" w14:textId="77777777" w:rsidR="00AC7058" w:rsidRPr="00DB6FFC" w:rsidRDefault="00AC7058" w:rsidP="00AC7058">
      <w:pPr>
        <w:pStyle w:val="BodyTextMain"/>
        <w:rPr>
          <w:lang w:val="en-GB"/>
        </w:rPr>
      </w:pPr>
    </w:p>
    <w:p w14:paraId="261FB905" w14:textId="77777777" w:rsidR="00AC7058" w:rsidRPr="00DB6FFC" w:rsidRDefault="00AC7058" w:rsidP="00AC7058">
      <w:pPr>
        <w:pStyle w:val="BodyTextMain"/>
        <w:rPr>
          <w:lang w:val="en-GB"/>
        </w:rPr>
      </w:pPr>
      <w:r w:rsidRPr="00DB6FFC">
        <w:rPr>
          <w:lang w:val="en-GB"/>
        </w:rPr>
        <w:t xml:space="preserve">As the day wound down, </w:t>
      </w:r>
      <w:proofErr w:type="spellStart"/>
      <w:r>
        <w:rPr>
          <w:lang w:val="en-GB"/>
        </w:rPr>
        <w:t>Chye</w:t>
      </w:r>
      <w:proofErr w:type="spellEnd"/>
      <w:r w:rsidRPr="00DB6FFC">
        <w:rPr>
          <w:lang w:val="en-GB"/>
        </w:rPr>
        <w:t xml:space="preserve"> and </w:t>
      </w:r>
      <w:proofErr w:type="spellStart"/>
      <w:r>
        <w:rPr>
          <w:lang w:val="en-GB"/>
        </w:rPr>
        <w:t>Yunquan</w:t>
      </w:r>
      <w:r w:rsidRPr="00DB6FFC">
        <w:rPr>
          <w:lang w:val="en-GB"/>
        </w:rPr>
        <w:t>’s</w:t>
      </w:r>
      <w:proofErr w:type="spellEnd"/>
      <w:r w:rsidRPr="00DB6FFC">
        <w:rPr>
          <w:lang w:val="en-GB"/>
        </w:rPr>
        <w:t xml:space="preserve"> conversation came to a close. The skies had cleared a</w:t>
      </w:r>
      <w:r>
        <w:rPr>
          <w:lang w:val="en-GB"/>
        </w:rPr>
        <w:t>nd</w:t>
      </w:r>
      <w:r w:rsidRPr="00DB6FFC">
        <w:rPr>
          <w:lang w:val="en-GB"/>
        </w:rPr>
        <w:t xml:space="preserve"> the sun was setting. </w:t>
      </w:r>
      <w:proofErr w:type="spellStart"/>
      <w:r>
        <w:rPr>
          <w:lang w:val="en-GB"/>
        </w:rPr>
        <w:t>Yunquan</w:t>
      </w:r>
      <w:proofErr w:type="spellEnd"/>
      <w:r w:rsidRPr="00DB6FFC">
        <w:rPr>
          <w:lang w:val="en-GB"/>
        </w:rPr>
        <w:t xml:space="preserve"> packed up as she prepared to head out for an evening training session</w:t>
      </w:r>
      <w:r>
        <w:rPr>
          <w:lang w:val="en-GB"/>
        </w:rPr>
        <w:t>.</w:t>
      </w:r>
      <w:r w:rsidRPr="00DB6FFC">
        <w:rPr>
          <w:lang w:val="en-GB"/>
        </w:rPr>
        <w:t xml:space="preserve"> </w:t>
      </w:r>
      <w:r>
        <w:rPr>
          <w:lang w:val="en-GB"/>
        </w:rPr>
        <w:t>S</w:t>
      </w:r>
      <w:r w:rsidRPr="00DB6FFC">
        <w:rPr>
          <w:lang w:val="en-GB"/>
        </w:rPr>
        <w:t xml:space="preserve">he was in a </w:t>
      </w:r>
      <w:r>
        <w:rPr>
          <w:lang w:val="en-GB"/>
        </w:rPr>
        <w:t>hurry</w:t>
      </w:r>
      <w:r w:rsidRPr="00DB6FFC">
        <w:rPr>
          <w:lang w:val="en-GB"/>
        </w:rPr>
        <w:t xml:space="preserve"> </w:t>
      </w:r>
      <w:r>
        <w:rPr>
          <w:lang w:val="en-GB"/>
        </w:rPr>
        <w:t>bec</w:t>
      </w:r>
      <w:r w:rsidRPr="00DB6FFC">
        <w:rPr>
          <w:lang w:val="en-GB"/>
        </w:rPr>
        <w:t>a</w:t>
      </w:r>
      <w:r>
        <w:rPr>
          <w:lang w:val="en-GB"/>
        </w:rPr>
        <w:t>u</w:t>
      </w:r>
      <w:r w:rsidRPr="00DB6FFC">
        <w:rPr>
          <w:lang w:val="en-GB"/>
        </w:rPr>
        <w:t>s</w:t>
      </w:r>
      <w:r>
        <w:rPr>
          <w:lang w:val="en-GB"/>
        </w:rPr>
        <w:t>e</w:t>
      </w:r>
      <w:r w:rsidRPr="00DB6FFC">
        <w:rPr>
          <w:lang w:val="en-GB"/>
        </w:rPr>
        <w:t xml:space="preserve"> the </w:t>
      </w:r>
      <w:r>
        <w:rPr>
          <w:lang w:val="en-GB"/>
        </w:rPr>
        <w:t>rush-</w:t>
      </w:r>
      <w:r w:rsidRPr="00DB6FFC">
        <w:rPr>
          <w:lang w:val="en-GB"/>
        </w:rPr>
        <w:t xml:space="preserve">hour crowd would soon flood the local subway train stations. “So, we’ll pick up again tomorrow, okay?” </w:t>
      </w:r>
      <w:proofErr w:type="spellStart"/>
      <w:r>
        <w:rPr>
          <w:lang w:val="en-GB"/>
        </w:rPr>
        <w:t>Chye</w:t>
      </w:r>
      <w:proofErr w:type="spellEnd"/>
      <w:r w:rsidRPr="00DB6FFC">
        <w:rPr>
          <w:lang w:val="en-GB"/>
        </w:rPr>
        <w:t xml:space="preserve"> asked as </w:t>
      </w:r>
      <w:proofErr w:type="spellStart"/>
      <w:r>
        <w:rPr>
          <w:lang w:val="en-GB"/>
        </w:rPr>
        <w:t>Yunquan</w:t>
      </w:r>
      <w:proofErr w:type="spellEnd"/>
      <w:r w:rsidRPr="00DB6FFC">
        <w:rPr>
          <w:lang w:val="en-GB"/>
        </w:rPr>
        <w:t xml:space="preserve"> was leaving. “Yes, of course. See you in the morning,” </w:t>
      </w:r>
      <w:proofErr w:type="spellStart"/>
      <w:r>
        <w:rPr>
          <w:lang w:val="en-GB"/>
        </w:rPr>
        <w:t>Yunquan</w:t>
      </w:r>
      <w:proofErr w:type="spellEnd"/>
      <w:r w:rsidRPr="00DB6FFC">
        <w:rPr>
          <w:lang w:val="en-GB"/>
        </w:rPr>
        <w:t xml:space="preserve"> responded before closing the door behind her. And suddenly the room was still. </w:t>
      </w:r>
      <w:proofErr w:type="spellStart"/>
      <w:r>
        <w:rPr>
          <w:lang w:val="en-GB"/>
        </w:rPr>
        <w:t>Chye</w:t>
      </w:r>
      <w:proofErr w:type="spellEnd"/>
      <w:r w:rsidRPr="00DB6FFC">
        <w:rPr>
          <w:lang w:val="en-GB"/>
        </w:rPr>
        <w:t xml:space="preserve"> stood squarely in front of the door, taking a moment to organize his thoughts from the day’s discussion as the sound of </w:t>
      </w:r>
      <w:proofErr w:type="spellStart"/>
      <w:r>
        <w:rPr>
          <w:lang w:val="en-GB"/>
        </w:rPr>
        <w:t>Yunquan</w:t>
      </w:r>
      <w:r w:rsidRPr="00DB6FFC">
        <w:rPr>
          <w:lang w:val="en-GB"/>
        </w:rPr>
        <w:t>’s</w:t>
      </w:r>
      <w:proofErr w:type="spellEnd"/>
      <w:r w:rsidRPr="00DB6FFC">
        <w:rPr>
          <w:lang w:val="en-GB"/>
        </w:rPr>
        <w:t xml:space="preserve"> footsteps tapered off down the corridor. </w:t>
      </w:r>
    </w:p>
    <w:p w14:paraId="2A09BB2D" w14:textId="77777777" w:rsidR="00AC7058" w:rsidRPr="00DB6FFC" w:rsidRDefault="00AC7058" w:rsidP="00AC7058">
      <w:pPr>
        <w:pStyle w:val="BodyTextMain"/>
        <w:rPr>
          <w:lang w:val="en-GB"/>
        </w:rPr>
      </w:pPr>
    </w:p>
    <w:p w14:paraId="525E7654" w14:textId="77777777" w:rsidR="00AC7058" w:rsidRPr="00DB6FFC" w:rsidRDefault="00AC7058" w:rsidP="00AC7058">
      <w:pPr>
        <w:pStyle w:val="BodyTextMain"/>
        <w:rPr>
          <w:lang w:val="en-GB"/>
        </w:rPr>
      </w:pPr>
      <w:r w:rsidRPr="00DB6FFC">
        <w:rPr>
          <w:lang w:val="en-GB"/>
        </w:rPr>
        <w:t>“It’s in good hands,” he thought to himself.</w:t>
      </w:r>
    </w:p>
    <w:p w14:paraId="0CEE4B36" w14:textId="77777777" w:rsidR="00AC7058" w:rsidRPr="00DB6FFC" w:rsidRDefault="00AC7058" w:rsidP="00AC7058">
      <w:pPr>
        <w:spacing w:after="200" w:line="276" w:lineRule="auto"/>
        <w:rPr>
          <w:sz w:val="22"/>
          <w:szCs w:val="22"/>
          <w:lang w:val="en-GB"/>
        </w:rPr>
      </w:pPr>
      <w:r w:rsidRPr="00DB6FFC">
        <w:rPr>
          <w:lang w:val="en-GB"/>
        </w:rPr>
        <w:br w:type="page"/>
      </w:r>
    </w:p>
    <w:p w14:paraId="2CC8102A" w14:textId="77777777" w:rsidR="00AC7058" w:rsidRDefault="00AC7058" w:rsidP="00AC7058">
      <w:pPr>
        <w:pStyle w:val="ExhibitHeading"/>
        <w:rPr>
          <w:lang w:val="en-GB"/>
        </w:rPr>
      </w:pPr>
      <w:r w:rsidRPr="00DB6FFC">
        <w:rPr>
          <w:lang w:val="en-GB"/>
        </w:rPr>
        <w:lastRenderedPageBreak/>
        <w:t>EXHIBIT 1: M</w:t>
      </w:r>
      <w:r>
        <w:rPr>
          <w:lang w:val="en-GB"/>
        </w:rPr>
        <w:t xml:space="preserve">odern </w:t>
      </w:r>
      <w:r w:rsidRPr="00DB6FFC">
        <w:rPr>
          <w:lang w:val="en-GB"/>
        </w:rPr>
        <w:t>S</w:t>
      </w:r>
      <w:r>
        <w:rPr>
          <w:lang w:val="en-GB"/>
        </w:rPr>
        <w:t xml:space="preserve">treet </w:t>
      </w:r>
      <w:r w:rsidRPr="00DB6FFC">
        <w:rPr>
          <w:lang w:val="en-GB"/>
        </w:rPr>
        <w:t>C</w:t>
      </w:r>
      <w:r>
        <w:rPr>
          <w:lang w:val="en-GB"/>
        </w:rPr>
        <w:t>ombatives Materials</w:t>
      </w:r>
    </w:p>
    <w:p w14:paraId="1220E1EB" w14:textId="77777777" w:rsidR="00AC7058" w:rsidRDefault="00AC7058" w:rsidP="00AC7058">
      <w:pPr>
        <w:pStyle w:val="ExhibitHeading"/>
        <w:rPr>
          <w:lang w:val="en-GB"/>
        </w:rPr>
      </w:pPr>
    </w:p>
    <w:p w14:paraId="1287B2DD" w14:textId="77777777" w:rsidR="00AC7058" w:rsidRPr="00FA19FF" w:rsidRDefault="00AC7058" w:rsidP="00AC7058">
      <w:pPr>
        <w:pStyle w:val="ExhibitHeading"/>
        <w:rPr>
          <w:lang w:val="en-GB"/>
        </w:rPr>
      </w:pPr>
      <w:r>
        <w:rPr>
          <w:caps w:val="0"/>
          <w:lang w:val="en-GB"/>
        </w:rPr>
        <w:t xml:space="preserve">Part A: </w:t>
      </w:r>
      <w:r w:rsidRPr="00FA19FF">
        <w:rPr>
          <w:caps w:val="0"/>
          <w:lang w:val="en-GB"/>
        </w:rPr>
        <w:t xml:space="preserve">Level 1 </w:t>
      </w:r>
      <w:r>
        <w:rPr>
          <w:caps w:val="0"/>
          <w:lang w:val="en-GB"/>
        </w:rPr>
        <w:t xml:space="preserve">and </w:t>
      </w:r>
      <w:r w:rsidRPr="00FA19FF">
        <w:rPr>
          <w:caps w:val="0"/>
          <w:lang w:val="en-GB"/>
        </w:rPr>
        <w:t>2 Workbooks</w:t>
      </w:r>
    </w:p>
    <w:p w14:paraId="7AE58E7D" w14:textId="77777777" w:rsidR="00AC7058" w:rsidRPr="00DB6FFC" w:rsidRDefault="00AC7058" w:rsidP="00AC7058">
      <w:pPr>
        <w:pStyle w:val="ExhibitHeading"/>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C7058" w:rsidRPr="00DB6FFC" w14:paraId="63985119" w14:textId="77777777" w:rsidTr="00172D6D">
        <w:trPr>
          <w:trHeight w:val="5322"/>
          <w:jc w:val="center"/>
        </w:trPr>
        <w:tc>
          <w:tcPr>
            <w:tcW w:w="4489" w:type="dxa"/>
          </w:tcPr>
          <w:p w14:paraId="5398592E" w14:textId="77777777" w:rsidR="00AC7058" w:rsidRPr="00DB6FFC" w:rsidRDefault="00AC7058" w:rsidP="00172D6D">
            <w:pPr>
              <w:jc w:val="center"/>
              <w:rPr>
                <w:sz w:val="17"/>
                <w:szCs w:val="17"/>
                <w:lang w:val="en-GB"/>
              </w:rPr>
            </w:pPr>
            <w:r w:rsidRPr="00DB6FFC">
              <w:rPr>
                <w:noProof/>
                <w:sz w:val="22"/>
                <w:szCs w:val="22"/>
              </w:rPr>
              <w:drawing>
                <wp:inline distT="0" distB="0" distL="0" distR="0" wp14:anchorId="1D805A50" wp14:editId="60157C8A">
                  <wp:extent cx="2267887" cy="3227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16" t="278" r="-1616" b="278"/>
                          <a:stretch/>
                        </pic:blipFill>
                        <pic:spPr bwMode="auto">
                          <a:xfrm>
                            <a:off x="0" y="0"/>
                            <a:ext cx="2298091" cy="3270692"/>
                          </a:xfrm>
                          <a:prstGeom prst="rect">
                            <a:avLst/>
                          </a:prstGeom>
                          <a:noFill/>
                          <a:ln>
                            <a:noFill/>
                          </a:ln>
                        </pic:spPr>
                      </pic:pic>
                    </a:graphicData>
                  </a:graphic>
                </wp:inline>
              </w:drawing>
            </w:r>
          </w:p>
        </w:tc>
        <w:tc>
          <w:tcPr>
            <w:tcW w:w="4489" w:type="dxa"/>
          </w:tcPr>
          <w:p w14:paraId="16A218A6" w14:textId="77777777" w:rsidR="00AC7058" w:rsidRPr="00DB6FFC" w:rsidRDefault="00AC7058" w:rsidP="00172D6D">
            <w:pPr>
              <w:jc w:val="center"/>
              <w:rPr>
                <w:sz w:val="17"/>
                <w:szCs w:val="17"/>
                <w:lang w:val="en-GB"/>
              </w:rPr>
            </w:pPr>
            <w:r w:rsidRPr="00DB6FFC">
              <w:rPr>
                <w:noProof/>
                <w:sz w:val="17"/>
                <w:szCs w:val="17"/>
              </w:rPr>
              <w:drawing>
                <wp:inline distT="0" distB="0" distL="0" distR="0" wp14:anchorId="3357A3EF" wp14:editId="4438CD95">
                  <wp:extent cx="2183996" cy="322823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9083" cy="3235749"/>
                          </a:xfrm>
                          <a:prstGeom prst="rect">
                            <a:avLst/>
                          </a:prstGeom>
                          <a:noFill/>
                          <a:ln>
                            <a:noFill/>
                          </a:ln>
                        </pic:spPr>
                      </pic:pic>
                    </a:graphicData>
                  </a:graphic>
                </wp:inline>
              </w:drawing>
            </w:r>
          </w:p>
        </w:tc>
      </w:tr>
    </w:tbl>
    <w:p w14:paraId="656C2025" w14:textId="77777777" w:rsidR="00AC7058" w:rsidRPr="00DB6FFC" w:rsidRDefault="00AC7058" w:rsidP="00AC7058">
      <w:pPr>
        <w:ind w:right="231"/>
        <w:jc w:val="both"/>
        <w:rPr>
          <w:sz w:val="22"/>
          <w:szCs w:val="22"/>
          <w:lang w:val="en-GB"/>
        </w:rPr>
      </w:pPr>
    </w:p>
    <w:p w14:paraId="001A1325" w14:textId="77777777" w:rsidR="00AC7058" w:rsidRPr="00DB6FFC" w:rsidRDefault="00AC7058" w:rsidP="00AC7058">
      <w:pPr>
        <w:pStyle w:val="ExhibitHeading"/>
        <w:rPr>
          <w:lang w:val="en-GB"/>
        </w:rPr>
      </w:pPr>
      <w:r>
        <w:rPr>
          <w:caps w:val="0"/>
          <w:lang w:val="en-GB"/>
        </w:rPr>
        <w:t xml:space="preserve">Part B: </w:t>
      </w:r>
      <w:r w:rsidRPr="00DB6FFC">
        <w:rPr>
          <w:caps w:val="0"/>
          <w:lang w:val="en-GB"/>
        </w:rPr>
        <w:t xml:space="preserve">Containment </w:t>
      </w:r>
      <w:r>
        <w:rPr>
          <w:caps w:val="0"/>
          <w:lang w:val="en-GB"/>
        </w:rPr>
        <w:t>o</w:t>
      </w:r>
      <w:r w:rsidRPr="00DB6FFC">
        <w:rPr>
          <w:caps w:val="0"/>
          <w:lang w:val="en-GB"/>
        </w:rPr>
        <w:t xml:space="preserve">f Aggressive Situations Course </w:t>
      </w:r>
      <w:r>
        <w:rPr>
          <w:caps w:val="0"/>
          <w:lang w:val="en-GB"/>
        </w:rPr>
        <w:t>f</w:t>
      </w:r>
      <w:r w:rsidRPr="00DB6FFC">
        <w:rPr>
          <w:caps w:val="0"/>
          <w:lang w:val="en-GB"/>
        </w:rPr>
        <w:t>or Front</w:t>
      </w:r>
      <w:r>
        <w:rPr>
          <w:caps w:val="0"/>
          <w:lang w:val="en-GB"/>
        </w:rPr>
        <w:t>-</w:t>
      </w:r>
      <w:r w:rsidRPr="00DB6FFC">
        <w:rPr>
          <w:caps w:val="0"/>
          <w:lang w:val="en-GB"/>
        </w:rPr>
        <w:t>line Staff</w:t>
      </w:r>
    </w:p>
    <w:p w14:paraId="035D34E8" w14:textId="77777777" w:rsidR="00AC7058" w:rsidRPr="00DB6FFC" w:rsidRDefault="00AC7058" w:rsidP="00AC7058">
      <w:pPr>
        <w:pStyle w:val="ExhibitHeading"/>
        <w:rPr>
          <w:lang w:val="en-GB"/>
        </w:rPr>
      </w:pPr>
    </w:p>
    <w:p w14:paraId="29C3602E" w14:textId="77777777" w:rsidR="00AC7058" w:rsidRPr="00DB6FFC" w:rsidRDefault="00AC7058" w:rsidP="00AC7058">
      <w:pPr>
        <w:jc w:val="center"/>
        <w:rPr>
          <w:sz w:val="17"/>
          <w:szCs w:val="17"/>
          <w:lang w:val="en-GB"/>
        </w:rPr>
      </w:pPr>
      <w:r w:rsidRPr="00DB6FFC">
        <w:rPr>
          <w:noProof/>
          <w:sz w:val="17"/>
          <w:szCs w:val="17"/>
        </w:rPr>
        <w:drawing>
          <wp:inline distT="0" distB="0" distL="0" distR="0" wp14:anchorId="5233AB17" wp14:editId="233762A8">
            <wp:extent cx="2051292" cy="30135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2832" cy="3030499"/>
                    </a:xfrm>
                    <a:prstGeom prst="rect">
                      <a:avLst/>
                    </a:prstGeom>
                    <a:noFill/>
                    <a:ln>
                      <a:noFill/>
                    </a:ln>
                  </pic:spPr>
                </pic:pic>
              </a:graphicData>
            </a:graphic>
          </wp:inline>
        </w:drawing>
      </w:r>
    </w:p>
    <w:p w14:paraId="474D99E4" w14:textId="77777777" w:rsidR="00AC7058" w:rsidRPr="00DB6FFC" w:rsidRDefault="00AC7058" w:rsidP="00AC7058">
      <w:pPr>
        <w:jc w:val="both"/>
        <w:rPr>
          <w:sz w:val="17"/>
          <w:szCs w:val="17"/>
          <w:lang w:val="en-GB"/>
        </w:rPr>
      </w:pPr>
    </w:p>
    <w:p w14:paraId="071596F0" w14:textId="77777777" w:rsidR="00AC7058" w:rsidRPr="00DB6FFC" w:rsidRDefault="00AC7058" w:rsidP="00AC7058">
      <w:pPr>
        <w:pStyle w:val="Footnote"/>
        <w:rPr>
          <w:lang w:val="en-GB"/>
        </w:rPr>
      </w:pPr>
      <w:r w:rsidRPr="00DB6FFC">
        <w:rPr>
          <w:lang w:val="en-GB"/>
        </w:rPr>
        <w:t>Source: Company document</w:t>
      </w:r>
      <w:r>
        <w:rPr>
          <w:lang w:val="en-GB"/>
        </w:rPr>
        <w:t>s</w:t>
      </w:r>
      <w:r w:rsidRPr="00DB6FFC">
        <w:rPr>
          <w:lang w:val="en-GB"/>
        </w:rPr>
        <w:t>.</w:t>
      </w:r>
    </w:p>
    <w:p w14:paraId="624C1B8D" w14:textId="77777777" w:rsidR="00AC7058" w:rsidRDefault="00AC7058" w:rsidP="00AC7058">
      <w:pPr>
        <w:spacing w:after="200" w:line="276" w:lineRule="auto"/>
        <w:rPr>
          <w:rFonts w:ascii="Arial" w:hAnsi="Arial" w:cs="Arial"/>
          <w:b/>
          <w:caps/>
          <w:lang w:val="en-GB"/>
        </w:rPr>
      </w:pPr>
      <w:r>
        <w:rPr>
          <w:lang w:val="en-GB"/>
        </w:rPr>
        <w:br w:type="page"/>
      </w:r>
    </w:p>
    <w:p w14:paraId="1CC9CA10" w14:textId="77777777" w:rsidR="00AC7058" w:rsidRDefault="00AC7058" w:rsidP="00AC7058">
      <w:pPr>
        <w:pStyle w:val="ExhibitHeading"/>
        <w:rPr>
          <w:lang w:val="en-GB"/>
        </w:rPr>
      </w:pPr>
      <w:r w:rsidRPr="00DB6FFC">
        <w:rPr>
          <w:lang w:val="en-GB"/>
        </w:rPr>
        <w:lastRenderedPageBreak/>
        <w:t>EXHIBIT 2: FINANCIAL STATEMENT</w:t>
      </w:r>
      <w:r>
        <w:rPr>
          <w:lang w:val="en-GB"/>
        </w:rPr>
        <w:t>s,</w:t>
      </w:r>
      <w:r w:rsidRPr="00DB6FFC">
        <w:rPr>
          <w:lang w:val="en-GB"/>
        </w:rPr>
        <w:t xml:space="preserve"> 2015–2017</w:t>
      </w:r>
      <w:r>
        <w:rPr>
          <w:lang w:val="en-GB"/>
        </w:rPr>
        <w:t xml:space="preserve"> (in S$)</w:t>
      </w:r>
    </w:p>
    <w:p w14:paraId="0459997D" w14:textId="77777777" w:rsidR="00AC7058" w:rsidRDefault="00AC7058" w:rsidP="00AC7058">
      <w:pPr>
        <w:pStyle w:val="ExhibitHeading"/>
        <w:rPr>
          <w:lang w:val="en-GB"/>
        </w:rPr>
      </w:pPr>
    </w:p>
    <w:tbl>
      <w:tblPr>
        <w:tblpPr w:leftFromText="180" w:rightFromText="180" w:vertAnchor="text" w:horzAnchor="margin" w:tblpXSpec="center" w:tblpY="60"/>
        <w:tblW w:w="7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563"/>
        <w:gridCol w:w="1475"/>
        <w:gridCol w:w="1475"/>
      </w:tblGrid>
      <w:tr w:rsidR="00AC7058" w:rsidRPr="00DB6FFC" w14:paraId="2A04C3CF" w14:textId="77777777" w:rsidTr="00172D6D">
        <w:tc>
          <w:tcPr>
            <w:tcW w:w="0" w:type="auto"/>
            <w:shd w:val="clear" w:color="auto" w:fill="auto"/>
            <w:noWrap/>
            <w:vAlign w:val="bottom"/>
            <w:hideMark/>
          </w:tcPr>
          <w:p w14:paraId="7C62036F" w14:textId="77777777" w:rsidR="00AC7058" w:rsidRPr="00DB6FFC" w:rsidRDefault="00AC7058" w:rsidP="00172D6D">
            <w:pPr>
              <w:pStyle w:val="ExhibitText"/>
              <w:rPr>
                <w:lang w:val="en-GB" w:eastAsia="en-SG"/>
              </w:rPr>
            </w:pPr>
          </w:p>
        </w:tc>
        <w:tc>
          <w:tcPr>
            <w:tcW w:w="0" w:type="auto"/>
            <w:shd w:val="clear" w:color="auto" w:fill="auto"/>
            <w:noWrap/>
            <w:vAlign w:val="bottom"/>
            <w:hideMark/>
          </w:tcPr>
          <w:p w14:paraId="572AADE9" w14:textId="77777777" w:rsidR="00AC7058" w:rsidRPr="00DB6FFC" w:rsidRDefault="00AC7058" w:rsidP="00172D6D">
            <w:pPr>
              <w:pStyle w:val="ExhibitText"/>
              <w:jc w:val="center"/>
              <w:rPr>
                <w:b/>
                <w:bCs/>
                <w:color w:val="000000"/>
                <w:lang w:val="en-GB" w:eastAsia="en-SG"/>
              </w:rPr>
            </w:pPr>
            <w:r w:rsidRPr="00DB6FFC">
              <w:rPr>
                <w:b/>
                <w:bCs/>
                <w:color w:val="000000"/>
                <w:lang w:val="en-GB" w:eastAsia="en-SG"/>
              </w:rPr>
              <w:t>2015</w:t>
            </w:r>
          </w:p>
        </w:tc>
        <w:tc>
          <w:tcPr>
            <w:tcW w:w="0" w:type="auto"/>
            <w:shd w:val="clear" w:color="auto" w:fill="auto"/>
            <w:noWrap/>
            <w:vAlign w:val="bottom"/>
            <w:hideMark/>
          </w:tcPr>
          <w:p w14:paraId="1B5EB5C3" w14:textId="77777777" w:rsidR="00AC7058" w:rsidRPr="00DB6FFC" w:rsidRDefault="00AC7058" w:rsidP="00172D6D">
            <w:pPr>
              <w:pStyle w:val="ExhibitText"/>
              <w:jc w:val="center"/>
              <w:rPr>
                <w:b/>
                <w:bCs/>
                <w:color w:val="000000"/>
                <w:lang w:val="en-GB" w:eastAsia="en-SG"/>
              </w:rPr>
            </w:pPr>
            <w:r w:rsidRPr="00DB6FFC">
              <w:rPr>
                <w:b/>
                <w:bCs/>
                <w:color w:val="000000"/>
                <w:lang w:val="en-GB" w:eastAsia="en-SG"/>
              </w:rPr>
              <w:t>2016</w:t>
            </w:r>
          </w:p>
        </w:tc>
        <w:tc>
          <w:tcPr>
            <w:tcW w:w="0" w:type="auto"/>
            <w:shd w:val="clear" w:color="auto" w:fill="auto"/>
            <w:noWrap/>
            <w:vAlign w:val="bottom"/>
            <w:hideMark/>
          </w:tcPr>
          <w:p w14:paraId="1B6FC5D2" w14:textId="77777777" w:rsidR="00AC7058" w:rsidRPr="00DB6FFC" w:rsidRDefault="00AC7058" w:rsidP="00172D6D">
            <w:pPr>
              <w:pStyle w:val="ExhibitText"/>
              <w:jc w:val="center"/>
              <w:rPr>
                <w:b/>
                <w:bCs/>
                <w:color w:val="000000"/>
                <w:lang w:val="en-GB" w:eastAsia="en-SG"/>
              </w:rPr>
            </w:pPr>
            <w:r w:rsidRPr="00DB6FFC">
              <w:rPr>
                <w:b/>
                <w:bCs/>
                <w:color w:val="000000"/>
                <w:lang w:val="en-GB" w:eastAsia="en-SG"/>
              </w:rPr>
              <w:t>2017</w:t>
            </w:r>
          </w:p>
        </w:tc>
      </w:tr>
      <w:tr w:rsidR="00AC7058" w:rsidRPr="00DB6FFC" w14:paraId="6528F767" w14:textId="77777777" w:rsidTr="00172D6D">
        <w:tc>
          <w:tcPr>
            <w:tcW w:w="0" w:type="auto"/>
            <w:shd w:val="clear" w:color="auto" w:fill="auto"/>
            <w:noWrap/>
            <w:vAlign w:val="bottom"/>
          </w:tcPr>
          <w:p w14:paraId="13D8B0B9" w14:textId="77777777" w:rsidR="00AC7058" w:rsidRPr="00DB6FFC" w:rsidRDefault="00AC7058" w:rsidP="00172D6D">
            <w:pPr>
              <w:pStyle w:val="ExhibitText"/>
              <w:rPr>
                <w:b/>
                <w:bCs/>
                <w:color w:val="000000"/>
                <w:lang w:val="en-GB" w:eastAsia="en-SG"/>
              </w:rPr>
            </w:pPr>
            <w:r w:rsidRPr="00DB6FFC">
              <w:rPr>
                <w:b/>
                <w:bCs/>
                <w:color w:val="000000"/>
                <w:lang w:val="en-GB" w:eastAsia="en-SG"/>
              </w:rPr>
              <w:t>Beginning Balance</w:t>
            </w:r>
          </w:p>
        </w:tc>
        <w:tc>
          <w:tcPr>
            <w:tcW w:w="0" w:type="auto"/>
            <w:shd w:val="clear" w:color="auto" w:fill="auto"/>
            <w:noWrap/>
            <w:vAlign w:val="bottom"/>
          </w:tcPr>
          <w:p w14:paraId="7B00587C" w14:textId="77777777" w:rsidR="00AC7058" w:rsidRPr="00DB6FFC" w:rsidRDefault="00AC7058" w:rsidP="00172D6D">
            <w:pPr>
              <w:pStyle w:val="ExhibitText"/>
              <w:jc w:val="right"/>
              <w:rPr>
                <w:lang w:val="en-GB" w:eastAsia="en-SG"/>
              </w:rPr>
            </w:pPr>
            <w:r w:rsidRPr="00DB6FFC">
              <w:rPr>
                <w:color w:val="000000"/>
                <w:lang w:val="en-GB" w:eastAsia="en-SG"/>
              </w:rPr>
              <w:t>261, 058</w:t>
            </w:r>
          </w:p>
        </w:tc>
        <w:tc>
          <w:tcPr>
            <w:tcW w:w="0" w:type="auto"/>
            <w:shd w:val="clear" w:color="auto" w:fill="auto"/>
            <w:noWrap/>
            <w:vAlign w:val="bottom"/>
          </w:tcPr>
          <w:p w14:paraId="574F7E7D" w14:textId="77777777" w:rsidR="00AC7058" w:rsidRPr="00DB6FFC" w:rsidRDefault="00AC7058" w:rsidP="00172D6D">
            <w:pPr>
              <w:pStyle w:val="ExhibitText"/>
              <w:jc w:val="right"/>
              <w:rPr>
                <w:lang w:val="en-GB" w:eastAsia="en-SG"/>
              </w:rPr>
            </w:pPr>
            <w:r w:rsidRPr="00DB6FFC">
              <w:rPr>
                <w:color w:val="000000"/>
                <w:lang w:val="en-GB" w:eastAsia="en-SG"/>
              </w:rPr>
              <w:t>352,290</w:t>
            </w:r>
          </w:p>
        </w:tc>
        <w:tc>
          <w:tcPr>
            <w:tcW w:w="0" w:type="auto"/>
            <w:shd w:val="clear" w:color="auto" w:fill="auto"/>
            <w:noWrap/>
            <w:vAlign w:val="bottom"/>
          </w:tcPr>
          <w:p w14:paraId="1FB45B8D" w14:textId="77777777" w:rsidR="00AC7058" w:rsidRPr="00DB6FFC" w:rsidRDefault="00AC7058" w:rsidP="00172D6D">
            <w:pPr>
              <w:pStyle w:val="ExhibitText"/>
              <w:jc w:val="right"/>
              <w:rPr>
                <w:lang w:val="en-GB" w:eastAsia="en-SG"/>
              </w:rPr>
            </w:pPr>
            <w:r w:rsidRPr="00DB6FFC">
              <w:rPr>
                <w:color w:val="000000"/>
                <w:lang w:val="en-GB" w:eastAsia="en-SG"/>
              </w:rPr>
              <w:t>371,414</w:t>
            </w:r>
          </w:p>
        </w:tc>
      </w:tr>
      <w:tr w:rsidR="00AC7058" w:rsidRPr="00DB6FFC" w14:paraId="2326F21E" w14:textId="77777777" w:rsidTr="00172D6D">
        <w:tc>
          <w:tcPr>
            <w:tcW w:w="0" w:type="auto"/>
            <w:shd w:val="clear" w:color="auto" w:fill="auto"/>
            <w:noWrap/>
            <w:vAlign w:val="bottom"/>
            <w:hideMark/>
          </w:tcPr>
          <w:p w14:paraId="6FA819AF" w14:textId="77777777" w:rsidR="00AC7058" w:rsidRPr="00DB6FFC" w:rsidRDefault="00AC7058" w:rsidP="00172D6D">
            <w:pPr>
              <w:pStyle w:val="ExhibitText"/>
              <w:rPr>
                <w:b/>
                <w:bCs/>
                <w:color w:val="000000"/>
                <w:lang w:val="en-GB" w:eastAsia="en-SG"/>
              </w:rPr>
            </w:pPr>
            <w:r w:rsidRPr="00DB6FFC">
              <w:rPr>
                <w:b/>
                <w:bCs/>
                <w:color w:val="000000"/>
                <w:lang w:val="en-GB" w:eastAsia="en-SG"/>
              </w:rPr>
              <w:t>Income</w:t>
            </w:r>
          </w:p>
        </w:tc>
        <w:tc>
          <w:tcPr>
            <w:tcW w:w="0" w:type="auto"/>
            <w:shd w:val="clear" w:color="auto" w:fill="auto"/>
            <w:noWrap/>
            <w:vAlign w:val="bottom"/>
            <w:hideMark/>
          </w:tcPr>
          <w:p w14:paraId="1EEE44AA" w14:textId="77777777" w:rsidR="00AC7058" w:rsidRPr="00DB6FFC" w:rsidRDefault="00AC7058" w:rsidP="00172D6D">
            <w:pPr>
              <w:pStyle w:val="ExhibitText"/>
              <w:jc w:val="right"/>
              <w:rPr>
                <w:lang w:val="en-GB" w:eastAsia="en-SG"/>
              </w:rPr>
            </w:pPr>
          </w:p>
        </w:tc>
        <w:tc>
          <w:tcPr>
            <w:tcW w:w="0" w:type="auto"/>
            <w:shd w:val="clear" w:color="auto" w:fill="auto"/>
            <w:noWrap/>
            <w:vAlign w:val="bottom"/>
            <w:hideMark/>
          </w:tcPr>
          <w:p w14:paraId="35CCEB6D" w14:textId="77777777" w:rsidR="00AC7058" w:rsidRPr="00DB6FFC" w:rsidRDefault="00AC7058" w:rsidP="00172D6D">
            <w:pPr>
              <w:pStyle w:val="ExhibitText"/>
              <w:jc w:val="right"/>
              <w:rPr>
                <w:lang w:val="en-GB" w:eastAsia="en-SG"/>
              </w:rPr>
            </w:pPr>
          </w:p>
        </w:tc>
        <w:tc>
          <w:tcPr>
            <w:tcW w:w="0" w:type="auto"/>
            <w:shd w:val="clear" w:color="auto" w:fill="auto"/>
            <w:noWrap/>
            <w:vAlign w:val="bottom"/>
            <w:hideMark/>
          </w:tcPr>
          <w:p w14:paraId="11707AE2" w14:textId="77777777" w:rsidR="00AC7058" w:rsidRPr="00DB6FFC" w:rsidRDefault="00AC7058" w:rsidP="00172D6D">
            <w:pPr>
              <w:pStyle w:val="ExhibitText"/>
              <w:jc w:val="right"/>
              <w:rPr>
                <w:lang w:val="en-GB" w:eastAsia="en-SG"/>
              </w:rPr>
            </w:pPr>
          </w:p>
        </w:tc>
      </w:tr>
      <w:tr w:rsidR="00AC7058" w:rsidRPr="00DB6FFC" w14:paraId="179408DF" w14:textId="77777777" w:rsidTr="00172D6D">
        <w:tc>
          <w:tcPr>
            <w:tcW w:w="0" w:type="auto"/>
            <w:shd w:val="clear" w:color="auto" w:fill="auto"/>
            <w:noWrap/>
            <w:vAlign w:val="bottom"/>
            <w:hideMark/>
          </w:tcPr>
          <w:p w14:paraId="28231D5A" w14:textId="77777777" w:rsidR="00AC7058" w:rsidRPr="00DB6FFC" w:rsidRDefault="00AC7058" w:rsidP="00172D6D">
            <w:pPr>
              <w:pStyle w:val="ExhibitText"/>
              <w:rPr>
                <w:color w:val="000000"/>
                <w:lang w:val="en-GB" w:eastAsia="en-SG"/>
              </w:rPr>
            </w:pPr>
            <w:r w:rsidRPr="00DB6FFC">
              <w:rPr>
                <w:color w:val="000000"/>
                <w:lang w:val="en-GB" w:eastAsia="en-SG"/>
              </w:rPr>
              <w:t>Class Fees</w:t>
            </w:r>
          </w:p>
        </w:tc>
        <w:tc>
          <w:tcPr>
            <w:tcW w:w="0" w:type="auto"/>
            <w:shd w:val="clear" w:color="auto" w:fill="auto"/>
            <w:noWrap/>
            <w:vAlign w:val="bottom"/>
            <w:hideMark/>
          </w:tcPr>
          <w:p w14:paraId="6629BEDD" w14:textId="77777777" w:rsidR="00AC7058" w:rsidRPr="00DB6FFC" w:rsidRDefault="00AC7058" w:rsidP="00172D6D">
            <w:pPr>
              <w:pStyle w:val="ExhibitText"/>
              <w:jc w:val="right"/>
              <w:rPr>
                <w:color w:val="000000"/>
                <w:lang w:val="en-GB" w:eastAsia="en-SG"/>
              </w:rPr>
            </w:pPr>
            <w:r w:rsidRPr="00DB6FFC">
              <w:rPr>
                <w:color w:val="000000"/>
                <w:lang w:val="en-GB" w:eastAsia="en-SG"/>
              </w:rPr>
              <w:t>293,093</w:t>
            </w:r>
          </w:p>
        </w:tc>
        <w:tc>
          <w:tcPr>
            <w:tcW w:w="0" w:type="auto"/>
            <w:shd w:val="clear" w:color="auto" w:fill="auto"/>
            <w:noWrap/>
            <w:vAlign w:val="bottom"/>
            <w:hideMark/>
          </w:tcPr>
          <w:p w14:paraId="6A8C14D3" w14:textId="77777777" w:rsidR="00AC7058" w:rsidRPr="00DB6FFC" w:rsidRDefault="00AC7058" w:rsidP="00172D6D">
            <w:pPr>
              <w:pStyle w:val="ExhibitText"/>
              <w:jc w:val="right"/>
              <w:rPr>
                <w:color w:val="000000"/>
                <w:lang w:val="en-GB" w:eastAsia="en-SG"/>
              </w:rPr>
            </w:pPr>
            <w:r w:rsidRPr="00DB6FFC">
              <w:rPr>
                <w:color w:val="000000"/>
                <w:lang w:val="en-GB" w:eastAsia="en-SG"/>
              </w:rPr>
              <w:t>269,366</w:t>
            </w:r>
          </w:p>
        </w:tc>
        <w:tc>
          <w:tcPr>
            <w:tcW w:w="0" w:type="auto"/>
            <w:shd w:val="clear" w:color="auto" w:fill="auto"/>
            <w:noWrap/>
            <w:vAlign w:val="bottom"/>
            <w:hideMark/>
          </w:tcPr>
          <w:p w14:paraId="1B07DC1D" w14:textId="77777777" w:rsidR="00AC7058" w:rsidRPr="00DB6FFC" w:rsidRDefault="00AC7058" w:rsidP="00172D6D">
            <w:pPr>
              <w:pStyle w:val="ExhibitText"/>
              <w:jc w:val="right"/>
              <w:rPr>
                <w:color w:val="000000"/>
                <w:lang w:val="en-GB" w:eastAsia="en-SG"/>
              </w:rPr>
            </w:pPr>
            <w:r w:rsidRPr="00DB6FFC">
              <w:rPr>
                <w:color w:val="000000"/>
                <w:lang w:val="en-GB" w:eastAsia="en-SG"/>
              </w:rPr>
              <w:t>330,646</w:t>
            </w:r>
          </w:p>
        </w:tc>
      </w:tr>
      <w:tr w:rsidR="00AC7058" w:rsidRPr="00DB6FFC" w14:paraId="526591BB" w14:textId="77777777" w:rsidTr="00172D6D">
        <w:tc>
          <w:tcPr>
            <w:tcW w:w="0" w:type="auto"/>
            <w:shd w:val="clear" w:color="auto" w:fill="auto"/>
            <w:noWrap/>
            <w:vAlign w:val="bottom"/>
            <w:hideMark/>
          </w:tcPr>
          <w:p w14:paraId="25251FAA" w14:textId="77777777" w:rsidR="00AC7058" w:rsidRPr="00DB6FFC" w:rsidRDefault="00AC7058" w:rsidP="00172D6D">
            <w:pPr>
              <w:pStyle w:val="ExhibitText"/>
              <w:rPr>
                <w:color w:val="000000"/>
                <w:lang w:val="en-GB" w:eastAsia="en-SG"/>
              </w:rPr>
            </w:pPr>
            <w:r w:rsidRPr="00DB6FFC">
              <w:rPr>
                <w:color w:val="000000"/>
                <w:lang w:val="en-GB" w:eastAsia="en-SG"/>
              </w:rPr>
              <w:t xml:space="preserve">Rental </w:t>
            </w:r>
            <w:r>
              <w:rPr>
                <w:color w:val="000000"/>
                <w:lang w:val="en-GB" w:eastAsia="en-SG"/>
              </w:rPr>
              <w:t>I</w:t>
            </w:r>
            <w:r w:rsidRPr="00DB6FFC">
              <w:rPr>
                <w:color w:val="000000"/>
                <w:lang w:val="en-GB" w:eastAsia="en-SG"/>
              </w:rPr>
              <w:t>ncome</w:t>
            </w:r>
          </w:p>
        </w:tc>
        <w:tc>
          <w:tcPr>
            <w:tcW w:w="0" w:type="auto"/>
            <w:shd w:val="clear" w:color="auto" w:fill="auto"/>
            <w:noWrap/>
            <w:vAlign w:val="bottom"/>
            <w:hideMark/>
          </w:tcPr>
          <w:p w14:paraId="1C3C8FA2" w14:textId="77777777" w:rsidR="00AC7058" w:rsidRPr="00DB6FFC" w:rsidRDefault="00AC7058" w:rsidP="00172D6D">
            <w:pPr>
              <w:pStyle w:val="ExhibitText"/>
              <w:jc w:val="right"/>
              <w:rPr>
                <w:color w:val="000000"/>
                <w:lang w:val="en-GB" w:eastAsia="en-SG"/>
              </w:rPr>
            </w:pPr>
            <w:r w:rsidRPr="00DB6FFC">
              <w:rPr>
                <w:color w:val="000000"/>
                <w:lang w:val="en-GB" w:eastAsia="en-SG"/>
              </w:rPr>
              <w:t>100,981</w:t>
            </w:r>
          </w:p>
        </w:tc>
        <w:tc>
          <w:tcPr>
            <w:tcW w:w="0" w:type="auto"/>
            <w:shd w:val="clear" w:color="auto" w:fill="auto"/>
            <w:noWrap/>
            <w:vAlign w:val="bottom"/>
            <w:hideMark/>
          </w:tcPr>
          <w:p w14:paraId="5A5EE948" w14:textId="77777777" w:rsidR="00AC7058" w:rsidRPr="00DB6FFC" w:rsidRDefault="00AC7058" w:rsidP="00172D6D">
            <w:pPr>
              <w:pStyle w:val="ExhibitText"/>
              <w:jc w:val="right"/>
              <w:rPr>
                <w:color w:val="000000"/>
                <w:lang w:val="en-GB" w:eastAsia="en-SG"/>
              </w:rPr>
            </w:pPr>
            <w:r w:rsidRPr="00DB6FFC">
              <w:rPr>
                <w:color w:val="000000"/>
                <w:lang w:val="en-GB" w:eastAsia="en-SG"/>
              </w:rPr>
              <w:t>140,096</w:t>
            </w:r>
          </w:p>
        </w:tc>
        <w:tc>
          <w:tcPr>
            <w:tcW w:w="0" w:type="auto"/>
            <w:shd w:val="clear" w:color="auto" w:fill="auto"/>
            <w:noWrap/>
            <w:vAlign w:val="bottom"/>
            <w:hideMark/>
          </w:tcPr>
          <w:p w14:paraId="0628482D" w14:textId="77777777" w:rsidR="00AC7058" w:rsidRPr="00DB6FFC" w:rsidRDefault="00AC7058" w:rsidP="00172D6D">
            <w:pPr>
              <w:pStyle w:val="ExhibitText"/>
              <w:jc w:val="right"/>
              <w:rPr>
                <w:color w:val="000000"/>
                <w:lang w:val="en-GB" w:eastAsia="en-SG"/>
              </w:rPr>
            </w:pPr>
            <w:r w:rsidRPr="00DB6FFC">
              <w:rPr>
                <w:color w:val="000000"/>
                <w:lang w:val="en-GB" w:eastAsia="en-SG"/>
              </w:rPr>
              <w:t>201,873</w:t>
            </w:r>
          </w:p>
        </w:tc>
      </w:tr>
      <w:tr w:rsidR="00AC7058" w:rsidRPr="00DB6FFC" w14:paraId="57A81773" w14:textId="77777777" w:rsidTr="00172D6D">
        <w:tc>
          <w:tcPr>
            <w:tcW w:w="0" w:type="auto"/>
            <w:shd w:val="clear" w:color="auto" w:fill="auto"/>
            <w:noWrap/>
            <w:vAlign w:val="bottom"/>
            <w:hideMark/>
          </w:tcPr>
          <w:p w14:paraId="1D94934B" w14:textId="77777777" w:rsidR="00AC7058" w:rsidRPr="00DB6FFC" w:rsidRDefault="00AC7058" w:rsidP="00172D6D">
            <w:pPr>
              <w:pStyle w:val="ExhibitText"/>
              <w:rPr>
                <w:color w:val="000000"/>
                <w:lang w:val="en-GB" w:eastAsia="en-SG"/>
              </w:rPr>
            </w:pPr>
            <w:r w:rsidRPr="00DB6FFC">
              <w:rPr>
                <w:color w:val="000000"/>
                <w:lang w:val="en-GB" w:eastAsia="en-SG"/>
              </w:rPr>
              <w:t xml:space="preserve">Total </w:t>
            </w:r>
            <w:r>
              <w:rPr>
                <w:color w:val="000000"/>
                <w:lang w:val="en-GB" w:eastAsia="en-SG"/>
              </w:rPr>
              <w:t>I</w:t>
            </w:r>
            <w:r w:rsidRPr="00DB6FFC">
              <w:rPr>
                <w:color w:val="000000"/>
                <w:lang w:val="en-GB" w:eastAsia="en-SG"/>
              </w:rPr>
              <w:t>ncome</w:t>
            </w:r>
          </w:p>
        </w:tc>
        <w:tc>
          <w:tcPr>
            <w:tcW w:w="0" w:type="auto"/>
            <w:shd w:val="clear" w:color="auto" w:fill="auto"/>
            <w:noWrap/>
            <w:vAlign w:val="bottom"/>
            <w:hideMark/>
          </w:tcPr>
          <w:p w14:paraId="67E36E59" w14:textId="77777777" w:rsidR="00AC7058" w:rsidRPr="00DB6FFC" w:rsidRDefault="00AC7058" w:rsidP="00172D6D">
            <w:pPr>
              <w:pStyle w:val="ExhibitText"/>
              <w:jc w:val="right"/>
              <w:rPr>
                <w:color w:val="000000"/>
                <w:lang w:val="en-GB" w:eastAsia="en-SG"/>
              </w:rPr>
            </w:pPr>
            <w:r w:rsidRPr="00DB6FFC">
              <w:rPr>
                <w:color w:val="000000"/>
                <w:lang w:val="en-GB" w:eastAsia="en-SG"/>
              </w:rPr>
              <w:t>394,074</w:t>
            </w:r>
          </w:p>
        </w:tc>
        <w:tc>
          <w:tcPr>
            <w:tcW w:w="0" w:type="auto"/>
            <w:shd w:val="clear" w:color="auto" w:fill="auto"/>
            <w:noWrap/>
            <w:vAlign w:val="bottom"/>
            <w:hideMark/>
          </w:tcPr>
          <w:p w14:paraId="1B0D3ED3" w14:textId="77777777" w:rsidR="00AC7058" w:rsidRPr="00DB6FFC" w:rsidRDefault="00AC7058" w:rsidP="00172D6D">
            <w:pPr>
              <w:pStyle w:val="ExhibitText"/>
              <w:jc w:val="right"/>
              <w:rPr>
                <w:color w:val="000000"/>
                <w:lang w:val="en-GB" w:eastAsia="en-SG"/>
              </w:rPr>
            </w:pPr>
            <w:r w:rsidRPr="00DB6FFC">
              <w:rPr>
                <w:color w:val="000000"/>
                <w:lang w:val="en-GB" w:eastAsia="en-SG"/>
              </w:rPr>
              <w:t>409,462</w:t>
            </w:r>
          </w:p>
        </w:tc>
        <w:tc>
          <w:tcPr>
            <w:tcW w:w="0" w:type="auto"/>
            <w:shd w:val="clear" w:color="auto" w:fill="auto"/>
            <w:noWrap/>
            <w:vAlign w:val="bottom"/>
            <w:hideMark/>
          </w:tcPr>
          <w:p w14:paraId="662FED1B" w14:textId="77777777" w:rsidR="00AC7058" w:rsidRPr="00DB6FFC" w:rsidRDefault="00AC7058" w:rsidP="00172D6D">
            <w:pPr>
              <w:pStyle w:val="ExhibitText"/>
              <w:jc w:val="right"/>
              <w:rPr>
                <w:color w:val="000000"/>
                <w:lang w:val="en-GB" w:eastAsia="en-SG"/>
              </w:rPr>
            </w:pPr>
            <w:r w:rsidRPr="00DB6FFC">
              <w:rPr>
                <w:color w:val="000000"/>
                <w:lang w:val="en-GB" w:eastAsia="en-SG"/>
              </w:rPr>
              <w:t>532,519</w:t>
            </w:r>
          </w:p>
        </w:tc>
      </w:tr>
      <w:tr w:rsidR="00AC7058" w:rsidRPr="00DB6FFC" w14:paraId="39F12A2E" w14:textId="77777777" w:rsidTr="00172D6D">
        <w:tc>
          <w:tcPr>
            <w:tcW w:w="0" w:type="auto"/>
            <w:shd w:val="clear" w:color="auto" w:fill="auto"/>
            <w:noWrap/>
            <w:vAlign w:val="bottom"/>
            <w:hideMark/>
          </w:tcPr>
          <w:p w14:paraId="66986D2B" w14:textId="77777777" w:rsidR="00AC7058" w:rsidRPr="00DB6FFC" w:rsidRDefault="00AC7058" w:rsidP="00172D6D">
            <w:pPr>
              <w:pStyle w:val="ExhibitText"/>
              <w:rPr>
                <w:b/>
                <w:bCs/>
                <w:color w:val="000000"/>
                <w:lang w:val="en-GB" w:eastAsia="en-SG"/>
              </w:rPr>
            </w:pPr>
            <w:r w:rsidRPr="00DB6FFC">
              <w:rPr>
                <w:b/>
                <w:bCs/>
                <w:color w:val="000000"/>
                <w:lang w:val="en-GB" w:eastAsia="en-SG"/>
              </w:rPr>
              <w:t>Expenses</w:t>
            </w:r>
          </w:p>
        </w:tc>
        <w:tc>
          <w:tcPr>
            <w:tcW w:w="0" w:type="auto"/>
            <w:shd w:val="clear" w:color="auto" w:fill="auto"/>
            <w:noWrap/>
            <w:vAlign w:val="bottom"/>
            <w:hideMark/>
          </w:tcPr>
          <w:p w14:paraId="00A0F506" w14:textId="77777777" w:rsidR="00AC7058" w:rsidRPr="00DB6FFC" w:rsidRDefault="00AC7058" w:rsidP="00172D6D">
            <w:pPr>
              <w:pStyle w:val="ExhibitText"/>
              <w:jc w:val="right"/>
              <w:rPr>
                <w:lang w:val="en-GB" w:eastAsia="en-SG"/>
              </w:rPr>
            </w:pPr>
          </w:p>
        </w:tc>
        <w:tc>
          <w:tcPr>
            <w:tcW w:w="0" w:type="auto"/>
            <w:shd w:val="clear" w:color="auto" w:fill="auto"/>
            <w:noWrap/>
            <w:vAlign w:val="bottom"/>
            <w:hideMark/>
          </w:tcPr>
          <w:p w14:paraId="39E497F5" w14:textId="77777777" w:rsidR="00AC7058" w:rsidRPr="00DB6FFC" w:rsidRDefault="00AC7058" w:rsidP="00172D6D">
            <w:pPr>
              <w:pStyle w:val="ExhibitText"/>
              <w:jc w:val="right"/>
              <w:rPr>
                <w:lang w:val="en-GB" w:eastAsia="en-SG"/>
              </w:rPr>
            </w:pPr>
          </w:p>
        </w:tc>
        <w:tc>
          <w:tcPr>
            <w:tcW w:w="0" w:type="auto"/>
            <w:shd w:val="clear" w:color="auto" w:fill="auto"/>
            <w:noWrap/>
            <w:vAlign w:val="bottom"/>
            <w:hideMark/>
          </w:tcPr>
          <w:p w14:paraId="11A6755D" w14:textId="77777777" w:rsidR="00AC7058" w:rsidRPr="00DB6FFC" w:rsidRDefault="00AC7058" w:rsidP="00172D6D">
            <w:pPr>
              <w:pStyle w:val="ExhibitText"/>
              <w:jc w:val="right"/>
              <w:rPr>
                <w:lang w:val="en-GB" w:eastAsia="en-SG"/>
              </w:rPr>
            </w:pPr>
          </w:p>
        </w:tc>
      </w:tr>
      <w:tr w:rsidR="00AC7058" w:rsidRPr="00DB6FFC" w14:paraId="185460A5" w14:textId="77777777" w:rsidTr="00172D6D">
        <w:tc>
          <w:tcPr>
            <w:tcW w:w="0" w:type="auto"/>
            <w:shd w:val="clear" w:color="auto" w:fill="auto"/>
            <w:noWrap/>
            <w:vAlign w:val="bottom"/>
            <w:hideMark/>
          </w:tcPr>
          <w:p w14:paraId="73EC05CB" w14:textId="77777777" w:rsidR="00AC7058" w:rsidRPr="00DB6FFC" w:rsidRDefault="00AC7058" w:rsidP="00172D6D">
            <w:pPr>
              <w:pStyle w:val="ExhibitText"/>
              <w:rPr>
                <w:color w:val="000000"/>
                <w:lang w:val="en-GB" w:eastAsia="en-SG"/>
              </w:rPr>
            </w:pPr>
            <w:r w:rsidRPr="00DB6FFC">
              <w:rPr>
                <w:color w:val="000000"/>
                <w:lang w:val="en-GB" w:eastAsia="en-SG"/>
              </w:rPr>
              <w:t>Directors</w:t>
            </w:r>
            <w:r>
              <w:rPr>
                <w:color w:val="000000"/>
                <w:lang w:val="en-GB" w:eastAsia="en-SG"/>
              </w:rPr>
              <w:t>’</w:t>
            </w:r>
            <w:r w:rsidRPr="00DB6FFC">
              <w:rPr>
                <w:color w:val="000000"/>
                <w:lang w:val="en-GB" w:eastAsia="en-SG"/>
              </w:rPr>
              <w:t xml:space="preserve"> Fee</w:t>
            </w:r>
          </w:p>
        </w:tc>
        <w:tc>
          <w:tcPr>
            <w:tcW w:w="0" w:type="auto"/>
            <w:shd w:val="clear" w:color="auto" w:fill="auto"/>
            <w:noWrap/>
            <w:vAlign w:val="bottom"/>
            <w:hideMark/>
          </w:tcPr>
          <w:p w14:paraId="40A729D8" w14:textId="77777777" w:rsidR="00AC7058" w:rsidRPr="00DB6FFC" w:rsidRDefault="00AC7058" w:rsidP="00172D6D">
            <w:pPr>
              <w:pStyle w:val="ExhibitText"/>
              <w:jc w:val="right"/>
              <w:rPr>
                <w:color w:val="000000"/>
                <w:lang w:val="en-GB" w:eastAsia="en-SG"/>
              </w:rPr>
            </w:pPr>
            <w:r w:rsidRPr="00DB6FFC">
              <w:rPr>
                <w:color w:val="000000"/>
                <w:lang w:val="en-GB" w:eastAsia="en-SG"/>
              </w:rPr>
              <w:t>159,500</w:t>
            </w:r>
          </w:p>
        </w:tc>
        <w:tc>
          <w:tcPr>
            <w:tcW w:w="0" w:type="auto"/>
            <w:shd w:val="clear" w:color="auto" w:fill="auto"/>
            <w:noWrap/>
            <w:vAlign w:val="bottom"/>
            <w:hideMark/>
          </w:tcPr>
          <w:p w14:paraId="67FD08ED" w14:textId="77777777" w:rsidR="00AC7058" w:rsidRPr="00DB6FFC" w:rsidRDefault="00AC7058" w:rsidP="00172D6D">
            <w:pPr>
              <w:pStyle w:val="ExhibitText"/>
              <w:jc w:val="right"/>
              <w:rPr>
                <w:color w:val="000000"/>
                <w:lang w:val="en-GB" w:eastAsia="en-SG"/>
              </w:rPr>
            </w:pPr>
            <w:r w:rsidRPr="00DB6FFC">
              <w:rPr>
                <w:color w:val="000000"/>
                <w:lang w:val="en-GB" w:eastAsia="en-SG"/>
              </w:rPr>
              <w:t>188,000</w:t>
            </w:r>
          </w:p>
        </w:tc>
        <w:tc>
          <w:tcPr>
            <w:tcW w:w="0" w:type="auto"/>
            <w:shd w:val="clear" w:color="auto" w:fill="auto"/>
            <w:noWrap/>
            <w:vAlign w:val="bottom"/>
            <w:hideMark/>
          </w:tcPr>
          <w:p w14:paraId="714C548C" w14:textId="77777777" w:rsidR="00AC7058" w:rsidRPr="00DB6FFC" w:rsidRDefault="00AC7058" w:rsidP="00172D6D">
            <w:pPr>
              <w:pStyle w:val="ExhibitText"/>
              <w:jc w:val="right"/>
              <w:rPr>
                <w:color w:val="000000"/>
                <w:lang w:val="en-GB" w:eastAsia="en-SG"/>
              </w:rPr>
            </w:pPr>
            <w:r w:rsidRPr="00DB6FFC">
              <w:rPr>
                <w:color w:val="000000"/>
                <w:lang w:val="en-GB" w:eastAsia="en-SG"/>
              </w:rPr>
              <w:t>186,000</w:t>
            </w:r>
          </w:p>
        </w:tc>
      </w:tr>
      <w:tr w:rsidR="00AC7058" w:rsidRPr="00DB6FFC" w14:paraId="1238122D" w14:textId="77777777" w:rsidTr="00172D6D">
        <w:tc>
          <w:tcPr>
            <w:tcW w:w="0" w:type="auto"/>
            <w:shd w:val="clear" w:color="auto" w:fill="auto"/>
            <w:noWrap/>
            <w:vAlign w:val="bottom"/>
            <w:hideMark/>
          </w:tcPr>
          <w:p w14:paraId="780C4F10" w14:textId="77777777" w:rsidR="00AC7058" w:rsidRPr="00DB6FFC" w:rsidRDefault="00AC7058" w:rsidP="00172D6D">
            <w:pPr>
              <w:pStyle w:val="ExhibitText"/>
              <w:rPr>
                <w:color w:val="000000"/>
                <w:lang w:val="en-GB" w:eastAsia="en-SG"/>
              </w:rPr>
            </w:pPr>
            <w:r w:rsidRPr="00DB6FFC">
              <w:rPr>
                <w:color w:val="000000"/>
                <w:lang w:val="en-GB" w:eastAsia="en-SG"/>
              </w:rPr>
              <w:t>Academy Rental</w:t>
            </w:r>
          </w:p>
        </w:tc>
        <w:tc>
          <w:tcPr>
            <w:tcW w:w="0" w:type="auto"/>
            <w:shd w:val="clear" w:color="auto" w:fill="auto"/>
            <w:noWrap/>
            <w:vAlign w:val="bottom"/>
            <w:hideMark/>
          </w:tcPr>
          <w:p w14:paraId="0B4210B4" w14:textId="77777777" w:rsidR="00AC7058" w:rsidRPr="00DB6FFC" w:rsidRDefault="00AC7058" w:rsidP="00172D6D">
            <w:pPr>
              <w:pStyle w:val="ExhibitText"/>
              <w:jc w:val="right"/>
              <w:rPr>
                <w:color w:val="000000"/>
                <w:lang w:val="en-GB" w:eastAsia="en-SG"/>
              </w:rPr>
            </w:pPr>
            <w:r w:rsidRPr="00DB6FFC">
              <w:rPr>
                <w:color w:val="000000"/>
                <w:lang w:val="en-GB" w:eastAsia="en-SG"/>
              </w:rPr>
              <w:t>100,500</w:t>
            </w:r>
          </w:p>
        </w:tc>
        <w:tc>
          <w:tcPr>
            <w:tcW w:w="0" w:type="auto"/>
            <w:shd w:val="clear" w:color="auto" w:fill="auto"/>
            <w:noWrap/>
            <w:vAlign w:val="bottom"/>
            <w:hideMark/>
          </w:tcPr>
          <w:p w14:paraId="00876E7C" w14:textId="77777777" w:rsidR="00AC7058" w:rsidRPr="00DB6FFC" w:rsidRDefault="00AC7058" w:rsidP="00172D6D">
            <w:pPr>
              <w:pStyle w:val="ExhibitText"/>
              <w:jc w:val="right"/>
              <w:rPr>
                <w:color w:val="000000"/>
                <w:lang w:val="en-GB" w:eastAsia="en-SG"/>
              </w:rPr>
            </w:pPr>
            <w:r w:rsidRPr="00DB6FFC">
              <w:rPr>
                <w:color w:val="000000"/>
                <w:lang w:val="en-GB" w:eastAsia="en-SG"/>
              </w:rPr>
              <w:t>155,800</w:t>
            </w:r>
          </w:p>
        </w:tc>
        <w:tc>
          <w:tcPr>
            <w:tcW w:w="0" w:type="auto"/>
            <w:shd w:val="clear" w:color="auto" w:fill="auto"/>
            <w:noWrap/>
            <w:vAlign w:val="bottom"/>
            <w:hideMark/>
          </w:tcPr>
          <w:p w14:paraId="66A63B26" w14:textId="77777777" w:rsidR="00AC7058" w:rsidRPr="00DB6FFC" w:rsidRDefault="00AC7058" w:rsidP="00172D6D">
            <w:pPr>
              <w:pStyle w:val="ExhibitText"/>
              <w:jc w:val="right"/>
              <w:rPr>
                <w:color w:val="000000"/>
                <w:lang w:val="en-GB" w:eastAsia="en-SG"/>
              </w:rPr>
            </w:pPr>
            <w:r w:rsidRPr="00DB6FFC">
              <w:rPr>
                <w:color w:val="000000"/>
                <w:lang w:val="en-GB" w:eastAsia="en-SG"/>
              </w:rPr>
              <w:t>217,252</w:t>
            </w:r>
          </w:p>
        </w:tc>
      </w:tr>
      <w:tr w:rsidR="00AC7058" w:rsidRPr="00DB6FFC" w14:paraId="5BF7D3B5" w14:textId="77777777" w:rsidTr="00172D6D">
        <w:tc>
          <w:tcPr>
            <w:tcW w:w="0" w:type="auto"/>
            <w:shd w:val="clear" w:color="auto" w:fill="auto"/>
            <w:noWrap/>
            <w:vAlign w:val="bottom"/>
            <w:hideMark/>
          </w:tcPr>
          <w:p w14:paraId="0C1E0079" w14:textId="77777777" w:rsidR="00AC7058" w:rsidRPr="00DB6FFC" w:rsidRDefault="00AC7058" w:rsidP="00172D6D">
            <w:pPr>
              <w:pStyle w:val="ExhibitText"/>
              <w:rPr>
                <w:color w:val="000000"/>
                <w:lang w:val="en-GB" w:eastAsia="en-SG"/>
              </w:rPr>
            </w:pPr>
            <w:r w:rsidRPr="00DB6FFC">
              <w:rPr>
                <w:color w:val="000000"/>
                <w:lang w:val="en-GB" w:eastAsia="en-SG"/>
              </w:rPr>
              <w:t xml:space="preserve">Other </w:t>
            </w:r>
            <w:r>
              <w:rPr>
                <w:color w:val="000000"/>
                <w:lang w:val="en-GB" w:eastAsia="en-SG"/>
              </w:rPr>
              <w:t>E</w:t>
            </w:r>
            <w:r w:rsidRPr="00DB6FFC">
              <w:rPr>
                <w:color w:val="000000"/>
                <w:lang w:val="en-GB" w:eastAsia="en-SG"/>
              </w:rPr>
              <w:t>xpenses</w:t>
            </w:r>
          </w:p>
        </w:tc>
        <w:tc>
          <w:tcPr>
            <w:tcW w:w="0" w:type="auto"/>
            <w:shd w:val="clear" w:color="auto" w:fill="auto"/>
            <w:noWrap/>
            <w:vAlign w:val="bottom"/>
            <w:hideMark/>
          </w:tcPr>
          <w:p w14:paraId="7604D74E" w14:textId="77777777" w:rsidR="00AC7058" w:rsidRPr="00DB6FFC" w:rsidRDefault="00AC7058" w:rsidP="00172D6D">
            <w:pPr>
              <w:pStyle w:val="ExhibitText"/>
              <w:jc w:val="right"/>
              <w:rPr>
                <w:color w:val="000000"/>
                <w:lang w:val="en-GB" w:eastAsia="en-SG"/>
              </w:rPr>
            </w:pPr>
            <w:r w:rsidRPr="00DB6FFC">
              <w:rPr>
                <w:color w:val="000000"/>
                <w:lang w:val="en-GB" w:eastAsia="en-SG"/>
              </w:rPr>
              <w:t>27,499</w:t>
            </w:r>
          </w:p>
        </w:tc>
        <w:tc>
          <w:tcPr>
            <w:tcW w:w="0" w:type="auto"/>
            <w:shd w:val="clear" w:color="auto" w:fill="auto"/>
            <w:noWrap/>
            <w:vAlign w:val="bottom"/>
            <w:hideMark/>
          </w:tcPr>
          <w:p w14:paraId="32C4B1C4" w14:textId="77777777" w:rsidR="00AC7058" w:rsidRPr="00DB6FFC" w:rsidRDefault="00AC7058" w:rsidP="00172D6D">
            <w:pPr>
              <w:pStyle w:val="ExhibitText"/>
              <w:jc w:val="right"/>
              <w:rPr>
                <w:color w:val="000000"/>
                <w:lang w:val="en-GB" w:eastAsia="en-SG"/>
              </w:rPr>
            </w:pPr>
            <w:r w:rsidRPr="00DB6FFC">
              <w:rPr>
                <w:color w:val="000000"/>
                <w:lang w:val="en-GB" w:eastAsia="en-SG"/>
              </w:rPr>
              <w:t>19,956</w:t>
            </w:r>
          </w:p>
        </w:tc>
        <w:tc>
          <w:tcPr>
            <w:tcW w:w="0" w:type="auto"/>
            <w:shd w:val="clear" w:color="auto" w:fill="auto"/>
            <w:noWrap/>
            <w:vAlign w:val="bottom"/>
            <w:hideMark/>
          </w:tcPr>
          <w:p w14:paraId="3EE46B5E" w14:textId="77777777" w:rsidR="00AC7058" w:rsidRPr="00DB6FFC" w:rsidRDefault="00AC7058" w:rsidP="00172D6D">
            <w:pPr>
              <w:pStyle w:val="ExhibitText"/>
              <w:jc w:val="right"/>
              <w:rPr>
                <w:color w:val="000000"/>
                <w:lang w:val="en-GB" w:eastAsia="en-SG"/>
              </w:rPr>
            </w:pPr>
            <w:r w:rsidRPr="00DB6FFC">
              <w:rPr>
                <w:color w:val="000000"/>
                <w:lang w:val="en-GB" w:eastAsia="en-SG"/>
              </w:rPr>
              <w:t>19,561</w:t>
            </w:r>
          </w:p>
        </w:tc>
      </w:tr>
      <w:tr w:rsidR="00AC7058" w:rsidRPr="00DB6FFC" w14:paraId="3BE8EF55" w14:textId="77777777" w:rsidTr="00172D6D">
        <w:tc>
          <w:tcPr>
            <w:tcW w:w="0" w:type="auto"/>
            <w:shd w:val="clear" w:color="auto" w:fill="auto"/>
            <w:noWrap/>
            <w:vAlign w:val="bottom"/>
            <w:hideMark/>
          </w:tcPr>
          <w:p w14:paraId="4D81A96F" w14:textId="77777777" w:rsidR="00AC7058" w:rsidRPr="00DB6FFC" w:rsidRDefault="00AC7058" w:rsidP="00172D6D">
            <w:pPr>
              <w:pStyle w:val="ExhibitText"/>
              <w:rPr>
                <w:color w:val="000000"/>
                <w:lang w:val="en-GB" w:eastAsia="en-SG"/>
              </w:rPr>
            </w:pPr>
            <w:r w:rsidRPr="00DB6FFC">
              <w:rPr>
                <w:color w:val="000000"/>
                <w:lang w:val="en-GB" w:eastAsia="en-SG"/>
              </w:rPr>
              <w:t>Depreciation</w:t>
            </w:r>
          </w:p>
        </w:tc>
        <w:tc>
          <w:tcPr>
            <w:tcW w:w="0" w:type="auto"/>
            <w:shd w:val="clear" w:color="auto" w:fill="auto"/>
            <w:noWrap/>
            <w:vAlign w:val="bottom"/>
            <w:hideMark/>
          </w:tcPr>
          <w:p w14:paraId="024DE9A2" w14:textId="77777777" w:rsidR="00AC7058" w:rsidRPr="00DB6FFC" w:rsidRDefault="00AC7058" w:rsidP="00172D6D">
            <w:pPr>
              <w:pStyle w:val="ExhibitText"/>
              <w:jc w:val="right"/>
              <w:rPr>
                <w:color w:val="000000"/>
                <w:lang w:val="en-GB" w:eastAsia="en-SG"/>
              </w:rPr>
            </w:pPr>
            <w:r w:rsidRPr="00DB6FFC">
              <w:rPr>
                <w:color w:val="000000"/>
                <w:lang w:val="en-GB" w:eastAsia="en-SG"/>
              </w:rPr>
              <w:t>4,573</w:t>
            </w:r>
          </w:p>
        </w:tc>
        <w:tc>
          <w:tcPr>
            <w:tcW w:w="0" w:type="auto"/>
            <w:shd w:val="clear" w:color="auto" w:fill="auto"/>
            <w:noWrap/>
            <w:vAlign w:val="bottom"/>
            <w:hideMark/>
          </w:tcPr>
          <w:p w14:paraId="0208AB52" w14:textId="77777777" w:rsidR="00AC7058" w:rsidRPr="00DB6FFC" w:rsidRDefault="00AC7058" w:rsidP="00172D6D">
            <w:pPr>
              <w:pStyle w:val="ExhibitText"/>
              <w:jc w:val="right"/>
              <w:rPr>
                <w:color w:val="000000"/>
                <w:lang w:val="en-GB" w:eastAsia="en-SG"/>
              </w:rPr>
            </w:pPr>
            <w:r w:rsidRPr="00DB6FFC">
              <w:rPr>
                <w:color w:val="000000"/>
                <w:lang w:val="en-GB" w:eastAsia="en-SG"/>
              </w:rPr>
              <w:t>16,732</w:t>
            </w:r>
          </w:p>
        </w:tc>
        <w:tc>
          <w:tcPr>
            <w:tcW w:w="0" w:type="auto"/>
            <w:shd w:val="clear" w:color="auto" w:fill="auto"/>
            <w:noWrap/>
            <w:vAlign w:val="bottom"/>
            <w:hideMark/>
          </w:tcPr>
          <w:p w14:paraId="21A11680" w14:textId="77777777" w:rsidR="00AC7058" w:rsidRPr="00DB6FFC" w:rsidRDefault="00AC7058" w:rsidP="00172D6D">
            <w:pPr>
              <w:pStyle w:val="ExhibitText"/>
              <w:jc w:val="right"/>
              <w:rPr>
                <w:color w:val="000000"/>
                <w:lang w:val="en-GB" w:eastAsia="en-SG"/>
              </w:rPr>
            </w:pPr>
            <w:r w:rsidRPr="00DB6FFC">
              <w:rPr>
                <w:color w:val="000000"/>
                <w:lang w:val="en-GB" w:eastAsia="en-SG"/>
              </w:rPr>
              <w:t>10,605</w:t>
            </w:r>
          </w:p>
        </w:tc>
      </w:tr>
      <w:tr w:rsidR="00AC7058" w:rsidRPr="00DB6FFC" w14:paraId="2279EEDC" w14:textId="77777777" w:rsidTr="00172D6D">
        <w:tc>
          <w:tcPr>
            <w:tcW w:w="0" w:type="auto"/>
            <w:shd w:val="clear" w:color="auto" w:fill="auto"/>
            <w:noWrap/>
            <w:vAlign w:val="bottom"/>
            <w:hideMark/>
          </w:tcPr>
          <w:p w14:paraId="723262F9" w14:textId="77777777" w:rsidR="00AC7058" w:rsidRPr="00DB6FFC" w:rsidRDefault="00AC7058" w:rsidP="00172D6D">
            <w:pPr>
              <w:pStyle w:val="ExhibitText"/>
              <w:rPr>
                <w:color w:val="000000"/>
                <w:lang w:val="en-GB" w:eastAsia="en-SG"/>
              </w:rPr>
            </w:pPr>
            <w:r w:rsidRPr="00DB6FFC">
              <w:rPr>
                <w:color w:val="000000"/>
                <w:lang w:val="en-GB" w:eastAsia="en-SG"/>
              </w:rPr>
              <w:t>Purchases</w:t>
            </w:r>
          </w:p>
        </w:tc>
        <w:tc>
          <w:tcPr>
            <w:tcW w:w="0" w:type="auto"/>
            <w:shd w:val="clear" w:color="auto" w:fill="auto"/>
            <w:noWrap/>
            <w:vAlign w:val="bottom"/>
            <w:hideMark/>
          </w:tcPr>
          <w:p w14:paraId="120BD528" w14:textId="77777777" w:rsidR="00AC7058" w:rsidRPr="00DB6FFC" w:rsidRDefault="00AC7058" w:rsidP="00172D6D">
            <w:pPr>
              <w:pStyle w:val="ExhibitText"/>
              <w:jc w:val="right"/>
              <w:rPr>
                <w:color w:val="000000"/>
                <w:lang w:val="en-GB" w:eastAsia="en-SG"/>
              </w:rPr>
            </w:pPr>
            <w:r w:rsidRPr="00DB6FFC">
              <w:rPr>
                <w:color w:val="000000"/>
                <w:lang w:val="en-GB" w:eastAsia="en-SG"/>
              </w:rPr>
              <w:t>9,552</w:t>
            </w:r>
          </w:p>
        </w:tc>
        <w:tc>
          <w:tcPr>
            <w:tcW w:w="0" w:type="auto"/>
            <w:shd w:val="clear" w:color="auto" w:fill="auto"/>
            <w:noWrap/>
            <w:vAlign w:val="bottom"/>
            <w:hideMark/>
          </w:tcPr>
          <w:p w14:paraId="6AFD2C2E" w14:textId="77777777" w:rsidR="00AC7058" w:rsidRPr="00DB6FFC" w:rsidRDefault="00AC7058" w:rsidP="00172D6D">
            <w:pPr>
              <w:pStyle w:val="ExhibitText"/>
              <w:jc w:val="right"/>
              <w:rPr>
                <w:color w:val="000000"/>
                <w:lang w:val="en-GB" w:eastAsia="en-SG"/>
              </w:rPr>
            </w:pPr>
            <w:r w:rsidRPr="00DB6FFC">
              <w:rPr>
                <w:color w:val="000000"/>
                <w:lang w:val="en-GB" w:eastAsia="en-SG"/>
              </w:rPr>
              <w:t>6,895</w:t>
            </w:r>
          </w:p>
        </w:tc>
        <w:tc>
          <w:tcPr>
            <w:tcW w:w="0" w:type="auto"/>
            <w:shd w:val="clear" w:color="auto" w:fill="auto"/>
            <w:noWrap/>
            <w:vAlign w:val="bottom"/>
            <w:hideMark/>
          </w:tcPr>
          <w:p w14:paraId="0D94D9F3" w14:textId="77777777" w:rsidR="00AC7058" w:rsidRPr="00DB6FFC" w:rsidRDefault="00AC7058" w:rsidP="00172D6D">
            <w:pPr>
              <w:pStyle w:val="ExhibitText"/>
              <w:jc w:val="right"/>
              <w:rPr>
                <w:color w:val="000000"/>
                <w:lang w:val="en-GB" w:eastAsia="en-SG"/>
              </w:rPr>
            </w:pPr>
            <w:r w:rsidRPr="00DB6FFC">
              <w:rPr>
                <w:color w:val="000000"/>
                <w:lang w:val="en-GB" w:eastAsia="en-SG"/>
              </w:rPr>
              <w:t>0</w:t>
            </w:r>
          </w:p>
        </w:tc>
      </w:tr>
      <w:tr w:rsidR="00AC7058" w:rsidRPr="00DB6FFC" w14:paraId="21EFD68C" w14:textId="77777777" w:rsidTr="00172D6D">
        <w:tc>
          <w:tcPr>
            <w:tcW w:w="0" w:type="auto"/>
            <w:shd w:val="clear" w:color="auto" w:fill="auto"/>
            <w:noWrap/>
            <w:vAlign w:val="bottom"/>
            <w:hideMark/>
          </w:tcPr>
          <w:p w14:paraId="3ACD2E83" w14:textId="77777777" w:rsidR="00AC7058" w:rsidRPr="00DB6FFC" w:rsidRDefault="00AC7058" w:rsidP="00172D6D">
            <w:pPr>
              <w:pStyle w:val="ExhibitText"/>
              <w:rPr>
                <w:color w:val="000000"/>
                <w:lang w:val="en-GB" w:eastAsia="en-SG"/>
              </w:rPr>
            </w:pPr>
            <w:r w:rsidRPr="00DB6FFC">
              <w:rPr>
                <w:color w:val="000000"/>
                <w:lang w:val="en-GB" w:eastAsia="en-SG"/>
              </w:rPr>
              <w:t>Trainer</w:t>
            </w:r>
            <w:r>
              <w:rPr>
                <w:color w:val="000000"/>
                <w:lang w:val="en-GB" w:eastAsia="en-SG"/>
              </w:rPr>
              <w:t>s’</w:t>
            </w:r>
            <w:r w:rsidRPr="00DB6FFC">
              <w:rPr>
                <w:color w:val="000000"/>
                <w:lang w:val="en-GB" w:eastAsia="en-SG"/>
              </w:rPr>
              <w:t xml:space="preserve"> </w:t>
            </w:r>
            <w:r>
              <w:rPr>
                <w:color w:val="000000"/>
                <w:lang w:val="en-GB" w:eastAsia="en-SG"/>
              </w:rPr>
              <w:t>F</w:t>
            </w:r>
            <w:r w:rsidRPr="00DB6FFC">
              <w:rPr>
                <w:color w:val="000000"/>
                <w:lang w:val="en-GB" w:eastAsia="en-SG"/>
              </w:rPr>
              <w:t>ee</w:t>
            </w:r>
          </w:p>
        </w:tc>
        <w:tc>
          <w:tcPr>
            <w:tcW w:w="0" w:type="auto"/>
            <w:shd w:val="clear" w:color="auto" w:fill="auto"/>
            <w:noWrap/>
            <w:vAlign w:val="bottom"/>
            <w:hideMark/>
          </w:tcPr>
          <w:p w14:paraId="6C7E2118" w14:textId="77777777" w:rsidR="00AC7058" w:rsidRPr="00DB6FFC" w:rsidRDefault="00AC7058" w:rsidP="00172D6D">
            <w:pPr>
              <w:pStyle w:val="ExhibitText"/>
              <w:jc w:val="right"/>
              <w:rPr>
                <w:color w:val="000000"/>
                <w:lang w:val="en-GB" w:eastAsia="en-SG"/>
              </w:rPr>
            </w:pPr>
            <w:r w:rsidRPr="00DB6FFC">
              <w:rPr>
                <w:color w:val="000000"/>
                <w:lang w:val="en-GB" w:eastAsia="en-SG"/>
              </w:rPr>
              <w:t>1,219</w:t>
            </w:r>
          </w:p>
        </w:tc>
        <w:tc>
          <w:tcPr>
            <w:tcW w:w="0" w:type="auto"/>
            <w:shd w:val="clear" w:color="auto" w:fill="auto"/>
            <w:noWrap/>
            <w:vAlign w:val="bottom"/>
            <w:hideMark/>
          </w:tcPr>
          <w:p w14:paraId="3DC876D4" w14:textId="77777777" w:rsidR="00AC7058" w:rsidRPr="00DB6FFC" w:rsidRDefault="00AC7058" w:rsidP="00172D6D">
            <w:pPr>
              <w:pStyle w:val="ExhibitText"/>
              <w:jc w:val="right"/>
              <w:rPr>
                <w:color w:val="000000"/>
                <w:lang w:val="en-GB" w:eastAsia="en-SG"/>
              </w:rPr>
            </w:pPr>
            <w:r w:rsidRPr="00DB6FFC">
              <w:rPr>
                <w:color w:val="000000"/>
                <w:lang w:val="en-GB" w:eastAsia="en-SG"/>
              </w:rPr>
              <w:t>2,955</w:t>
            </w:r>
          </w:p>
        </w:tc>
        <w:tc>
          <w:tcPr>
            <w:tcW w:w="0" w:type="auto"/>
            <w:shd w:val="clear" w:color="auto" w:fill="auto"/>
            <w:noWrap/>
            <w:vAlign w:val="bottom"/>
            <w:hideMark/>
          </w:tcPr>
          <w:p w14:paraId="4E836613" w14:textId="77777777" w:rsidR="00AC7058" w:rsidRPr="00DB6FFC" w:rsidRDefault="00AC7058" w:rsidP="00172D6D">
            <w:pPr>
              <w:pStyle w:val="ExhibitText"/>
              <w:jc w:val="right"/>
              <w:rPr>
                <w:color w:val="000000"/>
                <w:lang w:val="en-GB" w:eastAsia="en-SG"/>
              </w:rPr>
            </w:pPr>
            <w:r w:rsidRPr="00DB6FFC">
              <w:rPr>
                <w:color w:val="000000"/>
                <w:lang w:val="en-GB" w:eastAsia="en-SG"/>
              </w:rPr>
              <w:t>3,195</w:t>
            </w:r>
          </w:p>
        </w:tc>
      </w:tr>
      <w:tr w:rsidR="00AC7058" w:rsidRPr="00DB6FFC" w14:paraId="653EFAAD" w14:textId="77777777" w:rsidTr="00172D6D">
        <w:tc>
          <w:tcPr>
            <w:tcW w:w="0" w:type="auto"/>
            <w:shd w:val="clear" w:color="auto" w:fill="auto"/>
            <w:noWrap/>
            <w:vAlign w:val="bottom"/>
            <w:hideMark/>
          </w:tcPr>
          <w:p w14:paraId="09068511" w14:textId="77777777" w:rsidR="00AC7058" w:rsidRPr="00DB6FFC" w:rsidRDefault="00AC7058" w:rsidP="00172D6D">
            <w:pPr>
              <w:pStyle w:val="ExhibitText"/>
              <w:rPr>
                <w:color w:val="000000"/>
                <w:lang w:val="en-GB" w:eastAsia="en-SG"/>
              </w:rPr>
            </w:pPr>
            <w:r w:rsidRPr="00DB6FFC">
              <w:rPr>
                <w:color w:val="000000"/>
                <w:lang w:val="en-GB" w:eastAsia="en-SG"/>
              </w:rPr>
              <w:t xml:space="preserve">Total </w:t>
            </w:r>
            <w:r>
              <w:rPr>
                <w:color w:val="000000"/>
                <w:lang w:val="en-GB" w:eastAsia="en-SG"/>
              </w:rPr>
              <w:t>E</w:t>
            </w:r>
            <w:r w:rsidRPr="00DB6FFC">
              <w:rPr>
                <w:color w:val="000000"/>
                <w:lang w:val="en-GB" w:eastAsia="en-SG"/>
              </w:rPr>
              <w:t>xpenses</w:t>
            </w:r>
          </w:p>
        </w:tc>
        <w:tc>
          <w:tcPr>
            <w:tcW w:w="0" w:type="auto"/>
            <w:shd w:val="clear" w:color="auto" w:fill="auto"/>
            <w:noWrap/>
            <w:vAlign w:val="bottom"/>
            <w:hideMark/>
          </w:tcPr>
          <w:p w14:paraId="5A2B863C" w14:textId="77777777" w:rsidR="00AC7058" w:rsidRPr="00DB6FFC" w:rsidRDefault="00AC7058" w:rsidP="00172D6D">
            <w:pPr>
              <w:pStyle w:val="ExhibitText"/>
              <w:jc w:val="right"/>
              <w:rPr>
                <w:color w:val="000000"/>
                <w:lang w:val="en-GB" w:eastAsia="en-SG"/>
              </w:rPr>
            </w:pPr>
            <w:r w:rsidRPr="00DB6FFC">
              <w:rPr>
                <w:color w:val="000000"/>
                <w:lang w:val="en-GB" w:eastAsia="en-SG"/>
              </w:rPr>
              <w:t>302,843</w:t>
            </w:r>
          </w:p>
        </w:tc>
        <w:tc>
          <w:tcPr>
            <w:tcW w:w="0" w:type="auto"/>
            <w:shd w:val="clear" w:color="auto" w:fill="auto"/>
            <w:noWrap/>
            <w:vAlign w:val="bottom"/>
            <w:hideMark/>
          </w:tcPr>
          <w:p w14:paraId="52C99A51" w14:textId="77777777" w:rsidR="00AC7058" w:rsidRPr="00DB6FFC" w:rsidRDefault="00AC7058" w:rsidP="00172D6D">
            <w:pPr>
              <w:pStyle w:val="ExhibitText"/>
              <w:jc w:val="right"/>
              <w:rPr>
                <w:color w:val="000000"/>
                <w:lang w:val="en-GB" w:eastAsia="en-SG"/>
              </w:rPr>
            </w:pPr>
            <w:r w:rsidRPr="00DB6FFC">
              <w:rPr>
                <w:color w:val="000000"/>
                <w:lang w:val="en-GB" w:eastAsia="en-SG"/>
              </w:rPr>
              <w:t>390,338</w:t>
            </w:r>
          </w:p>
        </w:tc>
        <w:tc>
          <w:tcPr>
            <w:tcW w:w="0" w:type="auto"/>
            <w:shd w:val="clear" w:color="auto" w:fill="auto"/>
            <w:noWrap/>
            <w:vAlign w:val="bottom"/>
            <w:hideMark/>
          </w:tcPr>
          <w:p w14:paraId="1B31EC32" w14:textId="77777777" w:rsidR="00AC7058" w:rsidRPr="00DB6FFC" w:rsidRDefault="00AC7058" w:rsidP="00172D6D">
            <w:pPr>
              <w:pStyle w:val="ExhibitText"/>
              <w:jc w:val="right"/>
              <w:rPr>
                <w:color w:val="000000"/>
                <w:lang w:val="en-GB" w:eastAsia="en-SG"/>
              </w:rPr>
            </w:pPr>
            <w:r w:rsidRPr="00DB6FFC">
              <w:rPr>
                <w:color w:val="000000"/>
                <w:lang w:val="en-GB" w:eastAsia="en-SG"/>
              </w:rPr>
              <w:t>436,613</w:t>
            </w:r>
          </w:p>
        </w:tc>
      </w:tr>
      <w:tr w:rsidR="00AC7058" w:rsidRPr="00DB6FFC" w14:paraId="2E1BDF8E" w14:textId="77777777" w:rsidTr="00172D6D">
        <w:tc>
          <w:tcPr>
            <w:tcW w:w="0" w:type="auto"/>
            <w:shd w:val="clear" w:color="auto" w:fill="auto"/>
            <w:noWrap/>
            <w:vAlign w:val="bottom"/>
            <w:hideMark/>
          </w:tcPr>
          <w:p w14:paraId="3C23A7BF" w14:textId="77777777" w:rsidR="00AC7058" w:rsidRPr="00DB6FFC" w:rsidRDefault="00AC7058" w:rsidP="00172D6D">
            <w:pPr>
              <w:pStyle w:val="ExhibitText"/>
              <w:rPr>
                <w:b/>
                <w:bCs/>
                <w:color w:val="000000"/>
                <w:lang w:val="en-GB" w:eastAsia="en-SG"/>
              </w:rPr>
            </w:pPr>
            <w:r w:rsidRPr="00DB6FFC">
              <w:rPr>
                <w:b/>
                <w:bCs/>
                <w:color w:val="000000"/>
                <w:lang w:val="en-GB" w:eastAsia="en-SG"/>
              </w:rPr>
              <w:t>Profit</w:t>
            </w:r>
          </w:p>
        </w:tc>
        <w:tc>
          <w:tcPr>
            <w:tcW w:w="0" w:type="auto"/>
            <w:shd w:val="clear" w:color="auto" w:fill="auto"/>
            <w:noWrap/>
            <w:vAlign w:val="bottom"/>
            <w:hideMark/>
          </w:tcPr>
          <w:p w14:paraId="3EE72F9D" w14:textId="77777777" w:rsidR="00AC7058" w:rsidRPr="00DB6FFC" w:rsidRDefault="00AC7058" w:rsidP="00172D6D">
            <w:pPr>
              <w:pStyle w:val="ExhibitText"/>
              <w:jc w:val="right"/>
              <w:rPr>
                <w:color w:val="000000"/>
                <w:lang w:val="en-GB" w:eastAsia="en-SG"/>
              </w:rPr>
            </w:pPr>
            <w:r w:rsidRPr="00DB6FFC">
              <w:rPr>
                <w:color w:val="000000"/>
                <w:lang w:val="en-GB" w:eastAsia="en-SG"/>
              </w:rPr>
              <w:t>91,232</w:t>
            </w:r>
          </w:p>
        </w:tc>
        <w:tc>
          <w:tcPr>
            <w:tcW w:w="0" w:type="auto"/>
            <w:shd w:val="clear" w:color="auto" w:fill="auto"/>
            <w:noWrap/>
            <w:vAlign w:val="bottom"/>
            <w:hideMark/>
          </w:tcPr>
          <w:p w14:paraId="461A8316" w14:textId="77777777" w:rsidR="00AC7058" w:rsidRPr="00DB6FFC" w:rsidRDefault="00AC7058" w:rsidP="00172D6D">
            <w:pPr>
              <w:pStyle w:val="ExhibitText"/>
              <w:jc w:val="right"/>
              <w:rPr>
                <w:color w:val="000000"/>
                <w:lang w:val="en-GB" w:eastAsia="en-SG"/>
              </w:rPr>
            </w:pPr>
            <w:r w:rsidRPr="00DB6FFC">
              <w:rPr>
                <w:color w:val="000000"/>
                <w:lang w:val="en-GB" w:eastAsia="en-SG"/>
              </w:rPr>
              <w:t>19,124</w:t>
            </w:r>
          </w:p>
        </w:tc>
        <w:tc>
          <w:tcPr>
            <w:tcW w:w="0" w:type="auto"/>
            <w:shd w:val="clear" w:color="auto" w:fill="auto"/>
            <w:noWrap/>
            <w:vAlign w:val="bottom"/>
            <w:hideMark/>
          </w:tcPr>
          <w:p w14:paraId="0223AFCC" w14:textId="77777777" w:rsidR="00AC7058" w:rsidRPr="00DB6FFC" w:rsidRDefault="00AC7058" w:rsidP="00172D6D">
            <w:pPr>
              <w:pStyle w:val="ExhibitText"/>
              <w:jc w:val="right"/>
              <w:rPr>
                <w:color w:val="000000"/>
                <w:lang w:val="en-GB" w:eastAsia="en-SG"/>
              </w:rPr>
            </w:pPr>
            <w:r w:rsidRPr="00DB6FFC">
              <w:rPr>
                <w:color w:val="000000"/>
                <w:lang w:val="en-GB" w:eastAsia="en-SG"/>
              </w:rPr>
              <w:t>95,906</w:t>
            </w:r>
          </w:p>
        </w:tc>
      </w:tr>
      <w:tr w:rsidR="00AC7058" w:rsidRPr="00DB6FFC" w14:paraId="7C16864F" w14:textId="77777777" w:rsidTr="00172D6D">
        <w:tc>
          <w:tcPr>
            <w:tcW w:w="0" w:type="auto"/>
            <w:shd w:val="clear" w:color="auto" w:fill="auto"/>
            <w:noWrap/>
            <w:vAlign w:val="bottom"/>
            <w:hideMark/>
          </w:tcPr>
          <w:p w14:paraId="7E5C1823" w14:textId="77777777" w:rsidR="00AC7058" w:rsidRPr="00DB6FFC" w:rsidRDefault="00AC7058" w:rsidP="00172D6D">
            <w:pPr>
              <w:pStyle w:val="ExhibitText"/>
              <w:rPr>
                <w:b/>
                <w:bCs/>
                <w:color w:val="000000"/>
                <w:lang w:val="en-GB" w:eastAsia="en-SG"/>
              </w:rPr>
            </w:pPr>
            <w:r w:rsidRPr="00DB6FFC">
              <w:rPr>
                <w:b/>
                <w:bCs/>
                <w:color w:val="000000"/>
                <w:lang w:val="en-GB" w:eastAsia="en-SG"/>
              </w:rPr>
              <w:t>Ending Balance</w:t>
            </w:r>
          </w:p>
        </w:tc>
        <w:tc>
          <w:tcPr>
            <w:tcW w:w="0" w:type="auto"/>
            <w:shd w:val="clear" w:color="auto" w:fill="auto"/>
            <w:noWrap/>
            <w:vAlign w:val="bottom"/>
            <w:hideMark/>
          </w:tcPr>
          <w:p w14:paraId="2E16E77C" w14:textId="77777777" w:rsidR="00AC7058" w:rsidRPr="00DB6FFC" w:rsidRDefault="00AC7058" w:rsidP="00172D6D">
            <w:pPr>
              <w:pStyle w:val="ExhibitText"/>
              <w:jc w:val="right"/>
              <w:rPr>
                <w:color w:val="000000"/>
                <w:lang w:val="en-GB" w:eastAsia="en-SG"/>
              </w:rPr>
            </w:pPr>
            <w:r w:rsidRPr="00DB6FFC">
              <w:rPr>
                <w:color w:val="000000"/>
                <w:lang w:val="en-GB" w:eastAsia="en-SG"/>
              </w:rPr>
              <w:t>352,290</w:t>
            </w:r>
          </w:p>
        </w:tc>
        <w:tc>
          <w:tcPr>
            <w:tcW w:w="0" w:type="auto"/>
            <w:shd w:val="clear" w:color="auto" w:fill="auto"/>
            <w:noWrap/>
            <w:vAlign w:val="bottom"/>
            <w:hideMark/>
          </w:tcPr>
          <w:p w14:paraId="3FBB41C2" w14:textId="77777777" w:rsidR="00AC7058" w:rsidRPr="00DB6FFC" w:rsidRDefault="00AC7058" w:rsidP="00172D6D">
            <w:pPr>
              <w:pStyle w:val="ExhibitText"/>
              <w:jc w:val="right"/>
              <w:rPr>
                <w:color w:val="000000"/>
                <w:lang w:val="en-GB" w:eastAsia="en-SG"/>
              </w:rPr>
            </w:pPr>
            <w:r w:rsidRPr="00DB6FFC">
              <w:rPr>
                <w:color w:val="000000"/>
                <w:lang w:val="en-GB" w:eastAsia="en-SG"/>
              </w:rPr>
              <w:t>371,414</w:t>
            </w:r>
          </w:p>
        </w:tc>
        <w:tc>
          <w:tcPr>
            <w:tcW w:w="0" w:type="auto"/>
            <w:shd w:val="clear" w:color="auto" w:fill="auto"/>
            <w:noWrap/>
            <w:vAlign w:val="bottom"/>
            <w:hideMark/>
          </w:tcPr>
          <w:p w14:paraId="0DD694C8" w14:textId="77777777" w:rsidR="00AC7058" w:rsidRPr="00DB6FFC" w:rsidRDefault="00AC7058" w:rsidP="00172D6D">
            <w:pPr>
              <w:pStyle w:val="ExhibitText"/>
              <w:jc w:val="right"/>
              <w:rPr>
                <w:color w:val="000000"/>
                <w:lang w:val="en-GB" w:eastAsia="en-SG"/>
              </w:rPr>
            </w:pPr>
            <w:r w:rsidRPr="00DB6FFC">
              <w:rPr>
                <w:color w:val="000000"/>
                <w:lang w:val="en-GB" w:eastAsia="en-SG"/>
              </w:rPr>
              <w:t>466,510</w:t>
            </w:r>
          </w:p>
        </w:tc>
      </w:tr>
    </w:tbl>
    <w:p w14:paraId="072B73BF" w14:textId="77777777" w:rsidR="00AC7058" w:rsidRPr="00DB6FFC" w:rsidRDefault="00AC7058" w:rsidP="00AC7058">
      <w:pPr>
        <w:pStyle w:val="ExhibitHeading"/>
        <w:rPr>
          <w:lang w:val="en-GB"/>
        </w:rPr>
      </w:pPr>
    </w:p>
    <w:p w14:paraId="2904215B" w14:textId="77777777" w:rsidR="00AC7058" w:rsidRPr="00DB6FFC" w:rsidRDefault="00AC7058" w:rsidP="00AC7058">
      <w:pPr>
        <w:pStyle w:val="BodyTextMain"/>
        <w:rPr>
          <w:lang w:val="en-GB"/>
        </w:rPr>
      </w:pPr>
    </w:p>
    <w:p w14:paraId="1E807807" w14:textId="77777777" w:rsidR="00AC7058" w:rsidRPr="00DB6FFC" w:rsidRDefault="00AC7058" w:rsidP="00AC7058">
      <w:pPr>
        <w:pStyle w:val="BodyTextMain"/>
        <w:rPr>
          <w:lang w:val="en-GB"/>
        </w:rPr>
      </w:pPr>
    </w:p>
    <w:p w14:paraId="41896176" w14:textId="77777777" w:rsidR="00AC7058" w:rsidRDefault="00AC7058" w:rsidP="00AC7058">
      <w:pPr>
        <w:pStyle w:val="Footnote"/>
        <w:rPr>
          <w:lang w:val="en-GB"/>
        </w:rPr>
      </w:pPr>
    </w:p>
    <w:p w14:paraId="4E6CB931" w14:textId="77777777" w:rsidR="00AC7058" w:rsidRDefault="00AC7058" w:rsidP="00AC7058">
      <w:pPr>
        <w:pStyle w:val="Footnote"/>
        <w:rPr>
          <w:lang w:val="en-GB"/>
        </w:rPr>
      </w:pPr>
    </w:p>
    <w:p w14:paraId="3C097806" w14:textId="77777777" w:rsidR="00AC7058" w:rsidRDefault="00AC7058" w:rsidP="00AC7058">
      <w:pPr>
        <w:pStyle w:val="Footnote"/>
        <w:rPr>
          <w:lang w:val="en-GB"/>
        </w:rPr>
      </w:pPr>
    </w:p>
    <w:p w14:paraId="524E553F" w14:textId="77777777" w:rsidR="00AC7058" w:rsidRDefault="00AC7058" w:rsidP="00AC7058">
      <w:pPr>
        <w:pStyle w:val="Footnote"/>
        <w:rPr>
          <w:lang w:val="en-GB"/>
        </w:rPr>
      </w:pPr>
    </w:p>
    <w:p w14:paraId="22292E47" w14:textId="77777777" w:rsidR="00AC7058" w:rsidRDefault="00AC7058" w:rsidP="00AC7058">
      <w:pPr>
        <w:pStyle w:val="Footnote"/>
        <w:rPr>
          <w:lang w:val="en-GB"/>
        </w:rPr>
      </w:pPr>
      <w:r w:rsidRPr="00DB6FFC">
        <w:rPr>
          <w:lang w:val="en-GB"/>
        </w:rPr>
        <w:t xml:space="preserve"> </w:t>
      </w:r>
    </w:p>
    <w:p w14:paraId="20E10BD9" w14:textId="77777777" w:rsidR="00AC7058" w:rsidRDefault="00AC7058" w:rsidP="00AC7058">
      <w:pPr>
        <w:pStyle w:val="Footnote"/>
        <w:rPr>
          <w:lang w:val="en-GB"/>
        </w:rPr>
      </w:pPr>
    </w:p>
    <w:p w14:paraId="74904431" w14:textId="77777777" w:rsidR="00AC7058" w:rsidRDefault="00AC7058" w:rsidP="00AC7058">
      <w:pPr>
        <w:pStyle w:val="Footnote"/>
        <w:rPr>
          <w:lang w:val="en-GB"/>
        </w:rPr>
      </w:pPr>
    </w:p>
    <w:p w14:paraId="5D950D20" w14:textId="77777777" w:rsidR="00AC7058" w:rsidRDefault="00AC7058" w:rsidP="00AC7058">
      <w:pPr>
        <w:pStyle w:val="Footnote"/>
        <w:rPr>
          <w:lang w:val="en-GB"/>
        </w:rPr>
      </w:pPr>
    </w:p>
    <w:p w14:paraId="3A25723F" w14:textId="77777777" w:rsidR="00AC7058" w:rsidRDefault="00AC7058" w:rsidP="00AC7058">
      <w:pPr>
        <w:pStyle w:val="Footnote"/>
        <w:rPr>
          <w:lang w:val="en-GB"/>
        </w:rPr>
      </w:pPr>
    </w:p>
    <w:p w14:paraId="499CAAC3" w14:textId="77777777" w:rsidR="00AC7058" w:rsidRDefault="00AC7058" w:rsidP="00AC7058">
      <w:pPr>
        <w:pStyle w:val="Footnote"/>
        <w:rPr>
          <w:lang w:val="en-GB"/>
        </w:rPr>
      </w:pPr>
    </w:p>
    <w:p w14:paraId="1A4FC672" w14:textId="77777777" w:rsidR="00AC7058" w:rsidRDefault="00AC7058" w:rsidP="00AC7058">
      <w:pPr>
        <w:pStyle w:val="Footnote"/>
        <w:rPr>
          <w:lang w:val="en-GB"/>
        </w:rPr>
      </w:pPr>
    </w:p>
    <w:p w14:paraId="017CC175" w14:textId="77777777" w:rsidR="00AC7058" w:rsidRDefault="00AC7058" w:rsidP="00AC7058">
      <w:pPr>
        <w:pStyle w:val="Footnote"/>
        <w:rPr>
          <w:lang w:val="en-GB"/>
        </w:rPr>
      </w:pPr>
    </w:p>
    <w:p w14:paraId="2A166844" w14:textId="77777777" w:rsidR="00AC7058" w:rsidRDefault="00AC7058" w:rsidP="00AC7058">
      <w:pPr>
        <w:pStyle w:val="Footnote"/>
        <w:rPr>
          <w:lang w:val="en-GB"/>
        </w:rPr>
      </w:pPr>
    </w:p>
    <w:p w14:paraId="38AACC7A" w14:textId="77777777" w:rsidR="00AC7058" w:rsidRDefault="00AC7058" w:rsidP="00AC7058">
      <w:pPr>
        <w:pStyle w:val="Footnote"/>
        <w:rPr>
          <w:lang w:val="en-GB"/>
        </w:rPr>
      </w:pPr>
    </w:p>
    <w:p w14:paraId="0B732626" w14:textId="77777777" w:rsidR="00AC7058" w:rsidRDefault="00AC7058" w:rsidP="00AC7058">
      <w:pPr>
        <w:pStyle w:val="Footnote"/>
        <w:rPr>
          <w:lang w:val="en-GB"/>
        </w:rPr>
      </w:pPr>
    </w:p>
    <w:p w14:paraId="5B8B360D" w14:textId="77777777" w:rsidR="00AC7058" w:rsidRDefault="00AC7058" w:rsidP="00AC7058">
      <w:pPr>
        <w:pStyle w:val="Footnote"/>
        <w:rPr>
          <w:lang w:val="en-GB"/>
        </w:rPr>
      </w:pPr>
    </w:p>
    <w:p w14:paraId="06A57E0C" w14:textId="77777777" w:rsidR="00AC7058" w:rsidRDefault="00AC7058" w:rsidP="00AC7058">
      <w:pPr>
        <w:pStyle w:val="Footnote"/>
        <w:rPr>
          <w:lang w:val="en-GB"/>
        </w:rPr>
      </w:pPr>
    </w:p>
    <w:p w14:paraId="15E1465D" w14:textId="77777777" w:rsidR="00AC7058" w:rsidRDefault="00AC7058" w:rsidP="00AC7058">
      <w:pPr>
        <w:pStyle w:val="Footnote"/>
        <w:rPr>
          <w:lang w:val="en-GB"/>
        </w:rPr>
      </w:pPr>
      <w:r>
        <w:rPr>
          <w:lang w:val="en-GB"/>
        </w:rPr>
        <w:t xml:space="preserve">Note: S$ = Singapore dollar; </w:t>
      </w:r>
      <w:r w:rsidRPr="001B05DA">
        <w:t>US$</w:t>
      </w:r>
      <w:r>
        <w:t>1 = S$1</w:t>
      </w:r>
      <w:r w:rsidRPr="001B05DA">
        <w:t>.</w:t>
      </w:r>
      <w:r>
        <w:t>31</w:t>
      </w:r>
      <w:r w:rsidRPr="001B05DA">
        <w:t xml:space="preserve"> on April 17, 2018</w:t>
      </w:r>
    </w:p>
    <w:p w14:paraId="7E551381" w14:textId="77777777" w:rsidR="00AC7058" w:rsidRPr="00DB6FFC" w:rsidRDefault="00AC7058" w:rsidP="00AC7058">
      <w:pPr>
        <w:pStyle w:val="Footnote"/>
        <w:rPr>
          <w:lang w:val="en-GB"/>
        </w:rPr>
      </w:pPr>
      <w:r w:rsidRPr="00DB6FFC">
        <w:rPr>
          <w:lang w:val="en-GB"/>
        </w:rPr>
        <w:t>Source:</w:t>
      </w:r>
      <w:r>
        <w:rPr>
          <w:lang w:val="en-GB"/>
        </w:rPr>
        <w:t xml:space="preserve"> </w:t>
      </w:r>
      <w:r w:rsidRPr="00DB6FFC">
        <w:rPr>
          <w:lang w:val="en-GB"/>
        </w:rPr>
        <w:t>Company documents.</w:t>
      </w:r>
    </w:p>
    <w:p w14:paraId="20DA4522" w14:textId="77777777" w:rsidR="00AC7058" w:rsidRDefault="00AC7058" w:rsidP="00AC7058">
      <w:pPr>
        <w:pStyle w:val="ExhibitHeading"/>
        <w:rPr>
          <w:lang w:val="en-GB"/>
        </w:rPr>
      </w:pPr>
    </w:p>
    <w:p w14:paraId="709AFA32" w14:textId="77777777" w:rsidR="00AC7058" w:rsidRDefault="00AC7058" w:rsidP="00AC7058">
      <w:pPr>
        <w:pStyle w:val="ExhibitHeading"/>
        <w:rPr>
          <w:lang w:val="en-GB"/>
        </w:rPr>
      </w:pPr>
    </w:p>
    <w:p w14:paraId="047D4FFF" w14:textId="77777777" w:rsidR="00AC7058" w:rsidRPr="00DB6FFC" w:rsidRDefault="00AC7058" w:rsidP="00AC7058">
      <w:pPr>
        <w:pStyle w:val="ExhibitHeading"/>
        <w:rPr>
          <w:lang w:val="en-GB"/>
        </w:rPr>
      </w:pPr>
      <w:r w:rsidRPr="00DB6FFC">
        <w:rPr>
          <w:lang w:val="en-GB"/>
        </w:rPr>
        <w:t>EXHIBIT 3: SINGAPORE’S P</w:t>
      </w:r>
      <w:r>
        <w:rPr>
          <w:lang w:val="en-GB"/>
        </w:rPr>
        <w:t xml:space="preserve">roperty </w:t>
      </w:r>
      <w:r w:rsidRPr="00DB6FFC">
        <w:rPr>
          <w:lang w:val="en-GB"/>
        </w:rPr>
        <w:t>P</w:t>
      </w:r>
      <w:r>
        <w:rPr>
          <w:lang w:val="en-GB"/>
        </w:rPr>
        <w:t xml:space="preserve">rice </w:t>
      </w:r>
      <w:r w:rsidRPr="00DB6FFC">
        <w:rPr>
          <w:lang w:val="en-GB"/>
        </w:rPr>
        <w:t>I</w:t>
      </w:r>
      <w:r>
        <w:rPr>
          <w:lang w:val="en-GB"/>
        </w:rPr>
        <w:t>ndex,</w:t>
      </w:r>
      <w:r w:rsidRPr="00DB6FFC">
        <w:rPr>
          <w:lang w:val="en-GB"/>
        </w:rPr>
        <w:t xml:space="preserve"> 2008</w:t>
      </w:r>
      <w:r>
        <w:rPr>
          <w:lang w:val="en-GB"/>
        </w:rPr>
        <w:t>–</w:t>
      </w:r>
      <w:r>
        <w:rPr>
          <w:lang w:val="en-GB"/>
        </w:rPr>
        <w:softHyphen/>
      </w:r>
      <w:r w:rsidRPr="00DB6FFC">
        <w:rPr>
          <w:lang w:val="en-GB"/>
        </w:rPr>
        <w:t>2017</w:t>
      </w:r>
    </w:p>
    <w:p w14:paraId="5672989E" w14:textId="77777777" w:rsidR="00AC7058" w:rsidRPr="00DB6FFC" w:rsidRDefault="00AC7058" w:rsidP="00AC7058">
      <w:pPr>
        <w:jc w:val="both"/>
        <w:rPr>
          <w:sz w:val="22"/>
          <w:szCs w:val="22"/>
          <w:lang w:val="en-GB"/>
        </w:rPr>
      </w:pPr>
    </w:p>
    <w:tbl>
      <w:tblPr>
        <w:tblStyle w:val="TableGrid"/>
        <w:tblW w:w="7573" w:type="dxa"/>
        <w:jc w:val="center"/>
        <w:tblLook w:val="04A0" w:firstRow="1" w:lastRow="0" w:firstColumn="1" w:lastColumn="0" w:noHBand="0" w:noVBand="1"/>
      </w:tblPr>
      <w:tblGrid>
        <w:gridCol w:w="1677"/>
        <w:gridCol w:w="1524"/>
        <w:gridCol w:w="1524"/>
        <w:gridCol w:w="1524"/>
        <w:gridCol w:w="1324"/>
      </w:tblGrid>
      <w:tr w:rsidR="00AC7058" w:rsidRPr="003E464B" w14:paraId="1FDFE6D0" w14:textId="77777777" w:rsidTr="00172D6D">
        <w:trPr>
          <w:trHeight w:val="254"/>
          <w:jc w:val="center"/>
        </w:trPr>
        <w:tc>
          <w:tcPr>
            <w:tcW w:w="1677" w:type="dxa"/>
          </w:tcPr>
          <w:p w14:paraId="0555BAF8" w14:textId="77777777" w:rsidR="00AC7058" w:rsidRPr="00047F8F" w:rsidRDefault="00AC7058" w:rsidP="00172D6D">
            <w:pPr>
              <w:pStyle w:val="ExhibitText"/>
              <w:jc w:val="center"/>
              <w:rPr>
                <w:b/>
                <w:lang w:val="en-GB"/>
              </w:rPr>
            </w:pPr>
            <w:r w:rsidRPr="00047F8F">
              <w:rPr>
                <w:b/>
                <w:lang w:val="en-GB"/>
              </w:rPr>
              <w:t>Year</w:t>
            </w:r>
          </w:p>
        </w:tc>
        <w:tc>
          <w:tcPr>
            <w:tcW w:w="1524" w:type="dxa"/>
          </w:tcPr>
          <w:p w14:paraId="44F28034" w14:textId="77777777" w:rsidR="00AC7058" w:rsidRPr="00047F8F" w:rsidRDefault="00AC7058" w:rsidP="00172D6D">
            <w:pPr>
              <w:pStyle w:val="ExhibitText"/>
              <w:jc w:val="center"/>
              <w:rPr>
                <w:b/>
                <w:lang w:val="en-GB"/>
              </w:rPr>
            </w:pPr>
            <w:r w:rsidRPr="00047F8F">
              <w:rPr>
                <w:b/>
                <w:lang w:val="en-GB"/>
              </w:rPr>
              <w:t>Q</w:t>
            </w:r>
            <w:r>
              <w:rPr>
                <w:b/>
                <w:lang w:val="en-GB"/>
              </w:rPr>
              <w:t xml:space="preserve">uarter </w:t>
            </w:r>
            <w:r w:rsidRPr="00047F8F">
              <w:rPr>
                <w:b/>
                <w:lang w:val="en-GB"/>
              </w:rPr>
              <w:t>1</w:t>
            </w:r>
          </w:p>
        </w:tc>
        <w:tc>
          <w:tcPr>
            <w:tcW w:w="1524" w:type="dxa"/>
          </w:tcPr>
          <w:p w14:paraId="262D2901" w14:textId="77777777" w:rsidR="00AC7058" w:rsidRPr="00047F8F" w:rsidRDefault="00AC7058" w:rsidP="00172D6D">
            <w:pPr>
              <w:pStyle w:val="ExhibitText"/>
              <w:jc w:val="center"/>
              <w:rPr>
                <w:b/>
                <w:lang w:val="en-GB"/>
              </w:rPr>
            </w:pPr>
            <w:r w:rsidRPr="00047F8F">
              <w:rPr>
                <w:b/>
                <w:lang w:val="en-GB"/>
              </w:rPr>
              <w:t>Q</w:t>
            </w:r>
            <w:r>
              <w:rPr>
                <w:b/>
                <w:lang w:val="en-GB"/>
              </w:rPr>
              <w:t xml:space="preserve">uarter </w:t>
            </w:r>
            <w:r w:rsidRPr="00047F8F">
              <w:rPr>
                <w:b/>
                <w:lang w:val="en-GB"/>
              </w:rPr>
              <w:t>2</w:t>
            </w:r>
          </w:p>
        </w:tc>
        <w:tc>
          <w:tcPr>
            <w:tcW w:w="1524" w:type="dxa"/>
          </w:tcPr>
          <w:p w14:paraId="2D8AC43C" w14:textId="77777777" w:rsidR="00AC7058" w:rsidRPr="00047F8F" w:rsidRDefault="00AC7058" w:rsidP="00172D6D">
            <w:pPr>
              <w:pStyle w:val="ExhibitText"/>
              <w:jc w:val="center"/>
              <w:rPr>
                <w:b/>
                <w:lang w:val="en-GB"/>
              </w:rPr>
            </w:pPr>
            <w:r w:rsidRPr="00047F8F">
              <w:rPr>
                <w:b/>
                <w:lang w:val="en-GB"/>
              </w:rPr>
              <w:t>Q</w:t>
            </w:r>
            <w:r>
              <w:rPr>
                <w:b/>
                <w:lang w:val="en-GB"/>
              </w:rPr>
              <w:t xml:space="preserve">uarter </w:t>
            </w:r>
            <w:r w:rsidRPr="00047F8F">
              <w:rPr>
                <w:b/>
                <w:lang w:val="en-GB"/>
              </w:rPr>
              <w:t>3</w:t>
            </w:r>
          </w:p>
        </w:tc>
        <w:tc>
          <w:tcPr>
            <w:tcW w:w="1324" w:type="dxa"/>
          </w:tcPr>
          <w:p w14:paraId="3F970677" w14:textId="77777777" w:rsidR="00AC7058" w:rsidRPr="00047F8F" w:rsidRDefault="00AC7058" w:rsidP="00172D6D">
            <w:pPr>
              <w:pStyle w:val="ExhibitText"/>
              <w:jc w:val="center"/>
              <w:rPr>
                <w:b/>
                <w:lang w:val="en-GB"/>
              </w:rPr>
            </w:pPr>
            <w:r w:rsidRPr="00047F8F">
              <w:rPr>
                <w:b/>
                <w:lang w:val="en-GB"/>
              </w:rPr>
              <w:t>Q</w:t>
            </w:r>
            <w:r>
              <w:rPr>
                <w:b/>
                <w:lang w:val="en-GB"/>
              </w:rPr>
              <w:t xml:space="preserve">uarter </w:t>
            </w:r>
            <w:r w:rsidRPr="00047F8F">
              <w:rPr>
                <w:b/>
                <w:lang w:val="en-GB"/>
              </w:rPr>
              <w:t>4</w:t>
            </w:r>
          </w:p>
        </w:tc>
      </w:tr>
      <w:tr w:rsidR="00AC7058" w:rsidRPr="00DB6FFC" w14:paraId="50C48D53" w14:textId="77777777" w:rsidTr="00172D6D">
        <w:trPr>
          <w:trHeight w:val="243"/>
          <w:jc w:val="center"/>
        </w:trPr>
        <w:tc>
          <w:tcPr>
            <w:tcW w:w="1677" w:type="dxa"/>
          </w:tcPr>
          <w:p w14:paraId="6BA67C65" w14:textId="77777777" w:rsidR="00AC7058" w:rsidRPr="00DB6FFC" w:rsidRDefault="00AC7058" w:rsidP="00172D6D">
            <w:pPr>
              <w:pStyle w:val="ExhibitText"/>
              <w:jc w:val="center"/>
              <w:rPr>
                <w:lang w:val="en-GB"/>
              </w:rPr>
            </w:pPr>
            <w:r w:rsidRPr="00DB6FFC">
              <w:rPr>
                <w:lang w:val="en-GB"/>
              </w:rPr>
              <w:t>2008</w:t>
            </w:r>
          </w:p>
        </w:tc>
        <w:tc>
          <w:tcPr>
            <w:tcW w:w="1524" w:type="dxa"/>
          </w:tcPr>
          <w:p w14:paraId="6CFF2FCA" w14:textId="77777777" w:rsidR="00AC7058" w:rsidRPr="00DB6FFC" w:rsidRDefault="00AC7058" w:rsidP="00172D6D">
            <w:pPr>
              <w:pStyle w:val="ExhibitText"/>
              <w:jc w:val="right"/>
              <w:rPr>
                <w:lang w:val="en-GB"/>
              </w:rPr>
            </w:pPr>
            <w:r w:rsidRPr="00DB6FFC">
              <w:rPr>
                <w:lang w:val="en-GB"/>
              </w:rPr>
              <w:t>126.7</w:t>
            </w:r>
          </w:p>
        </w:tc>
        <w:tc>
          <w:tcPr>
            <w:tcW w:w="1524" w:type="dxa"/>
          </w:tcPr>
          <w:p w14:paraId="14D95764" w14:textId="77777777" w:rsidR="00AC7058" w:rsidRPr="00DB6FFC" w:rsidRDefault="00AC7058" w:rsidP="00172D6D">
            <w:pPr>
              <w:pStyle w:val="ExhibitText"/>
              <w:jc w:val="right"/>
              <w:rPr>
                <w:lang w:val="en-GB"/>
              </w:rPr>
            </w:pPr>
            <w:r w:rsidRPr="00DB6FFC">
              <w:rPr>
                <w:lang w:val="en-GB"/>
              </w:rPr>
              <w:t>126.9</w:t>
            </w:r>
          </w:p>
        </w:tc>
        <w:tc>
          <w:tcPr>
            <w:tcW w:w="1524" w:type="dxa"/>
          </w:tcPr>
          <w:p w14:paraId="70FA464E" w14:textId="77777777" w:rsidR="00AC7058" w:rsidRPr="00DB6FFC" w:rsidRDefault="00AC7058" w:rsidP="00172D6D">
            <w:pPr>
              <w:pStyle w:val="ExhibitText"/>
              <w:jc w:val="right"/>
              <w:rPr>
                <w:lang w:val="en-GB"/>
              </w:rPr>
            </w:pPr>
            <w:r w:rsidRPr="00DB6FFC">
              <w:rPr>
                <w:lang w:val="en-GB"/>
              </w:rPr>
              <w:t>123.9</w:t>
            </w:r>
          </w:p>
        </w:tc>
        <w:tc>
          <w:tcPr>
            <w:tcW w:w="1324" w:type="dxa"/>
          </w:tcPr>
          <w:p w14:paraId="4C681A44" w14:textId="77777777" w:rsidR="00AC7058" w:rsidRPr="00DB6FFC" w:rsidRDefault="00AC7058" w:rsidP="00172D6D">
            <w:pPr>
              <w:pStyle w:val="ExhibitText"/>
              <w:jc w:val="right"/>
              <w:rPr>
                <w:lang w:val="en-GB"/>
              </w:rPr>
            </w:pPr>
            <w:r w:rsidRPr="00DB6FFC">
              <w:rPr>
                <w:lang w:val="en-GB"/>
              </w:rPr>
              <w:t>116.4</w:t>
            </w:r>
          </w:p>
        </w:tc>
      </w:tr>
      <w:tr w:rsidR="00AC7058" w:rsidRPr="00DB6FFC" w14:paraId="5E96244A" w14:textId="77777777" w:rsidTr="00172D6D">
        <w:trPr>
          <w:trHeight w:val="254"/>
          <w:jc w:val="center"/>
        </w:trPr>
        <w:tc>
          <w:tcPr>
            <w:tcW w:w="1677" w:type="dxa"/>
          </w:tcPr>
          <w:p w14:paraId="1F6E9534" w14:textId="77777777" w:rsidR="00AC7058" w:rsidRPr="00DB6FFC" w:rsidRDefault="00AC7058" w:rsidP="00172D6D">
            <w:pPr>
              <w:pStyle w:val="ExhibitText"/>
              <w:jc w:val="center"/>
              <w:rPr>
                <w:lang w:val="en-GB"/>
              </w:rPr>
            </w:pPr>
            <w:r w:rsidRPr="00DB6FFC">
              <w:rPr>
                <w:lang w:val="en-GB"/>
              </w:rPr>
              <w:t>2009</w:t>
            </w:r>
          </w:p>
        </w:tc>
        <w:tc>
          <w:tcPr>
            <w:tcW w:w="1524" w:type="dxa"/>
          </w:tcPr>
          <w:p w14:paraId="705E9C84" w14:textId="77777777" w:rsidR="00AC7058" w:rsidRPr="00DB6FFC" w:rsidRDefault="00AC7058" w:rsidP="00172D6D">
            <w:pPr>
              <w:pStyle w:val="ExhibitText"/>
              <w:jc w:val="right"/>
              <w:rPr>
                <w:lang w:val="en-GB"/>
              </w:rPr>
            </w:pPr>
            <w:r w:rsidRPr="00DB6FFC">
              <w:rPr>
                <w:lang w:val="en-GB"/>
              </w:rPr>
              <w:t>100</w:t>
            </w:r>
            <w:r>
              <w:rPr>
                <w:lang w:val="en-GB"/>
              </w:rPr>
              <w:t>.0</w:t>
            </w:r>
          </w:p>
        </w:tc>
        <w:tc>
          <w:tcPr>
            <w:tcW w:w="1524" w:type="dxa"/>
          </w:tcPr>
          <w:p w14:paraId="78A76FBB" w14:textId="77777777" w:rsidR="00AC7058" w:rsidRPr="00DB6FFC" w:rsidRDefault="00AC7058" w:rsidP="00172D6D">
            <w:pPr>
              <w:pStyle w:val="ExhibitText"/>
              <w:jc w:val="right"/>
              <w:rPr>
                <w:lang w:val="en-GB"/>
              </w:rPr>
            </w:pPr>
            <w:r w:rsidRPr="00DB6FFC">
              <w:rPr>
                <w:lang w:val="en-GB"/>
              </w:rPr>
              <w:t>95.3</w:t>
            </w:r>
          </w:p>
        </w:tc>
        <w:tc>
          <w:tcPr>
            <w:tcW w:w="1524" w:type="dxa"/>
          </w:tcPr>
          <w:p w14:paraId="4A765BD5" w14:textId="77777777" w:rsidR="00AC7058" w:rsidRPr="00DB6FFC" w:rsidRDefault="00AC7058" w:rsidP="00172D6D">
            <w:pPr>
              <w:pStyle w:val="ExhibitText"/>
              <w:jc w:val="right"/>
              <w:rPr>
                <w:lang w:val="en-GB"/>
              </w:rPr>
            </w:pPr>
            <w:r w:rsidRPr="00DB6FFC">
              <w:rPr>
                <w:lang w:val="en-GB"/>
              </w:rPr>
              <w:t>110.3</w:t>
            </w:r>
          </w:p>
        </w:tc>
        <w:tc>
          <w:tcPr>
            <w:tcW w:w="1324" w:type="dxa"/>
          </w:tcPr>
          <w:p w14:paraId="39ADE0CE" w14:textId="77777777" w:rsidR="00AC7058" w:rsidRPr="00DB6FFC" w:rsidRDefault="00AC7058" w:rsidP="00172D6D">
            <w:pPr>
              <w:pStyle w:val="ExhibitText"/>
              <w:jc w:val="right"/>
              <w:rPr>
                <w:lang w:val="en-GB"/>
              </w:rPr>
            </w:pPr>
            <w:r w:rsidRPr="00DB6FFC">
              <w:rPr>
                <w:lang w:val="en-GB"/>
              </w:rPr>
              <w:t>118.4</w:t>
            </w:r>
          </w:p>
        </w:tc>
      </w:tr>
      <w:tr w:rsidR="00AC7058" w:rsidRPr="00DB6FFC" w14:paraId="7E3FC2F8" w14:textId="77777777" w:rsidTr="00172D6D">
        <w:trPr>
          <w:trHeight w:val="243"/>
          <w:jc w:val="center"/>
        </w:trPr>
        <w:tc>
          <w:tcPr>
            <w:tcW w:w="1677" w:type="dxa"/>
          </w:tcPr>
          <w:p w14:paraId="40FB0279" w14:textId="77777777" w:rsidR="00AC7058" w:rsidRPr="00DB6FFC" w:rsidRDefault="00AC7058" w:rsidP="00172D6D">
            <w:pPr>
              <w:pStyle w:val="ExhibitText"/>
              <w:jc w:val="center"/>
              <w:rPr>
                <w:lang w:val="en-GB"/>
              </w:rPr>
            </w:pPr>
            <w:r w:rsidRPr="00DB6FFC">
              <w:rPr>
                <w:lang w:val="en-GB"/>
              </w:rPr>
              <w:t>2010</w:t>
            </w:r>
          </w:p>
        </w:tc>
        <w:tc>
          <w:tcPr>
            <w:tcW w:w="1524" w:type="dxa"/>
          </w:tcPr>
          <w:p w14:paraId="789AC2C1" w14:textId="77777777" w:rsidR="00AC7058" w:rsidRPr="00DB6FFC" w:rsidRDefault="00AC7058" w:rsidP="00172D6D">
            <w:pPr>
              <w:pStyle w:val="ExhibitText"/>
              <w:jc w:val="right"/>
              <w:rPr>
                <w:lang w:val="en-GB"/>
              </w:rPr>
            </w:pPr>
            <w:r w:rsidRPr="00DB6FFC">
              <w:rPr>
                <w:lang w:val="en-GB"/>
              </w:rPr>
              <w:t>125.1</w:t>
            </w:r>
          </w:p>
        </w:tc>
        <w:tc>
          <w:tcPr>
            <w:tcW w:w="1524" w:type="dxa"/>
          </w:tcPr>
          <w:p w14:paraId="642E6E68" w14:textId="77777777" w:rsidR="00AC7058" w:rsidRPr="00DB6FFC" w:rsidRDefault="00AC7058" w:rsidP="00172D6D">
            <w:pPr>
              <w:pStyle w:val="ExhibitText"/>
              <w:jc w:val="right"/>
              <w:rPr>
                <w:lang w:val="en-GB"/>
              </w:rPr>
            </w:pPr>
            <w:r w:rsidRPr="00DB6FFC">
              <w:rPr>
                <w:lang w:val="en-GB"/>
              </w:rPr>
              <w:t>131.7</w:t>
            </w:r>
          </w:p>
        </w:tc>
        <w:tc>
          <w:tcPr>
            <w:tcW w:w="1524" w:type="dxa"/>
          </w:tcPr>
          <w:p w14:paraId="644E7534" w14:textId="77777777" w:rsidR="00AC7058" w:rsidRPr="00DB6FFC" w:rsidRDefault="00AC7058" w:rsidP="00172D6D">
            <w:pPr>
              <w:pStyle w:val="ExhibitText"/>
              <w:jc w:val="right"/>
              <w:rPr>
                <w:lang w:val="en-GB"/>
              </w:rPr>
            </w:pPr>
            <w:r w:rsidRPr="00DB6FFC">
              <w:rPr>
                <w:lang w:val="en-GB"/>
              </w:rPr>
              <w:t>135.5</w:t>
            </w:r>
          </w:p>
        </w:tc>
        <w:tc>
          <w:tcPr>
            <w:tcW w:w="1324" w:type="dxa"/>
          </w:tcPr>
          <w:p w14:paraId="30F33B89" w14:textId="77777777" w:rsidR="00AC7058" w:rsidRPr="00DB6FFC" w:rsidRDefault="00AC7058" w:rsidP="00172D6D">
            <w:pPr>
              <w:pStyle w:val="ExhibitText"/>
              <w:jc w:val="right"/>
              <w:rPr>
                <w:lang w:val="en-GB"/>
              </w:rPr>
            </w:pPr>
            <w:r w:rsidRPr="00DB6FFC">
              <w:rPr>
                <w:lang w:val="en-GB"/>
              </w:rPr>
              <w:t>139.2</w:t>
            </w:r>
          </w:p>
        </w:tc>
      </w:tr>
      <w:tr w:rsidR="00AC7058" w:rsidRPr="00DB6FFC" w14:paraId="0D24DB93" w14:textId="77777777" w:rsidTr="00172D6D">
        <w:trPr>
          <w:trHeight w:val="254"/>
          <w:jc w:val="center"/>
        </w:trPr>
        <w:tc>
          <w:tcPr>
            <w:tcW w:w="1677" w:type="dxa"/>
          </w:tcPr>
          <w:p w14:paraId="6F2799E1" w14:textId="77777777" w:rsidR="00AC7058" w:rsidRPr="00DB6FFC" w:rsidRDefault="00AC7058" w:rsidP="00172D6D">
            <w:pPr>
              <w:pStyle w:val="ExhibitText"/>
              <w:jc w:val="center"/>
              <w:rPr>
                <w:lang w:val="en-GB"/>
              </w:rPr>
            </w:pPr>
            <w:r w:rsidRPr="00DB6FFC">
              <w:rPr>
                <w:lang w:val="en-GB"/>
              </w:rPr>
              <w:t>2011</w:t>
            </w:r>
          </w:p>
        </w:tc>
        <w:tc>
          <w:tcPr>
            <w:tcW w:w="1524" w:type="dxa"/>
          </w:tcPr>
          <w:p w14:paraId="5D473B42" w14:textId="77777777" w:rsidR="00AC7058" w:rsidRPr="00DB6FFC" w:rsidRDefault="00AC7058" w:rsidP="00172D6D">
            <w:pPr>
              <w:pStyle w:val="ExhibitText"/>
              <w:jc w:val="right"/>
              <w:rPr>
                <w:lang w:val="en-GB"/>
              </w:rPr>
            </w:pPr>
            <w:r w:rsidRPr="00DB6FFC">
              <w:rPr>
                <w:lang w:val="en-GB"/>
              </w:rPr>
              <w:t>142.3</w:t>
            </w:r>
          </w:p>
        </w:tc>
        <w:tc>
          <w:tcPr>
            <w:tcW w:w="1524" w:type="dxa"/>
          </w:tcPr>
          <w:p w14:paraId="10B929D2" w14:textId="77777777" w:rsidR="00AC7058" w:rsidRPr="00DB6FFC" w:rsidRDefault="00AC7058" w:rsidP="00172D6D">
            <w:pPr>
              <w:pStyle w:val="ExhibitText"/>
              <w:jc w:val="right"/>
              <w:rPr>
                <w:lang w:val="en-GB"/>
              </w:rPr>
            </w:pPr>
            <w:r w:rsidRPr="00DB6FFC">
              <w:rPr>
                <w:lang w:val="en-GB"/>
              </w:rPr>
              <w:t>145.1</w:t>
            </w:r>
          </w:p>
        </w:tc>
        <w:tc>
          <w:tcPr>
            <w:tcW w:w="1524" w:type="dxa"/>
          </w:tcPr>
          <w:p w14:paraId="2A8624C6" w14:textId="77777777" w:rsidR="00AC7058" w:rsidRPr="00DB6FFC" w:rsidRDefault="00AC7058" w:rsidP="00172D6D">
            <w:pPr>
              <w:pStyle w:val="ExhibitText"/>
              <w:jc w:val="right"/>
              <w:rPr>
                <w:lang w:val="en-GB"/>
              </w:rPr>
            </w:pPr>
            <w:r w:rsidRPr="00DB6FFC">
              <w:rPr>
                <w:lang w:val="en-GB"/>
              </w:rPr>
              <w:t>147</w:t>
            </w:r>
            <w:r>
              <w:rPr>
                <w:lang w:val="en-GB"/>
              </w:rPr>
              <w:t>.0</w:t>
            </w:r>
          </w:p>
        </w:tc>
        <w:tc>
          <w:tcPr>
            <w:tcW w:w="1324" w:type="dxa"/>
          </w:tcPr>
          <w:p w14:paraId="773D7E58" w14:textId="77777777" w:rsidR="00AC7058" w:rsidRPr="00DB6FFC" w:rsidRDefault="00AC7058" w:rsidP="00172D6D">
            <w:pPr>
              <w:pStyle w:val="ExhibitText"/>
              <w:jc w:val="right"/>
              <w:rPr>
                <w:lang w:val="en-GB"/>
              </w:rPr>
            </w:pPr>
            <w:r w:rsidRPr="00DB6FFC">
              <w:rPr>
                <w:lang w:val="en-GB"/>
              </w:rPr>
              <w:t>147.4</w:t>
            </w:r>
          </w:p>
        </w:tc>
      </w:tr>
      <w:tr w:rsidR="00AC7058" w:rsidRPr="00DB6FFC" w14:paraId="43885BB6" w14:textId="77777777" w:rsidTr="00172D6D">
        <w:trPr>
          <w:trHeight w:val="243"/>
          <w:jc w:val="center"/>
        </w:trPr>
        <w:tc>
          <w:tcPr>
            <w:tcW w:w="1677" w:type="dxa"/>
          </w:tcPr>
          <w:p w14:paraId="5A085591" w14:textId="77777777" w:rsidR="00AC7058" w:rsidRPr="00DB6FFC" w:rsidRDefault="00AC7058" w:rsidP="00172D6D">
            <w:pPr>
              <w:pStyle w:val="ExhibitText"/>
              <w:jc w:val="center"/>
              <w:rPr>
                <w:lang w:val="en-GB"/>
              </w:rPr>
            </w:pPr>
            <w:r w:rsidRPr="00DB6FFC">
              <w:rPr>
                <w:lang w:val="en-GB"/>
              </w:rPr>
              <w:t>2012</w:t>
            </w:r>
          </w:p>
        </w:tc>
        <w:tc>
          <w:tcPr>
            <w:tcW w:w="1524" w:type="dxa"/>
          </w:tcPr>
          <w:p w14:paraId="0CC77A3D" w14:textId="77777777" w:rsidR="00AC7058" w:rsidRPr="00DB6FFC" w:rsidRDefault="00AC7058" w:rsidP="00172D6D">
            <w:pPr>
              <w:pStyle w:val="ExhibitText"/>
              <w:jc w:val="right"/>
              <w:rPr>
                <w:lang w:val="en-GB"/>
              </w:rPr>
            </w:pPr>
            <w:r w:rsidRPr="00DB6FFC">
              <w:rPr>
                <w:lang w:val="en-GB"/>
              </w:rPr>
              <w:t>147.2</w:t>
            </w:r>
          </w:p>
        </w:tc>
        <w:tc>
          <w:tcPr>
            <w:tcW w:w="1524" w:type="dxa"/>
          </w:tcPr>
          <w:p w14:paraId="5BA9327A" w14:textId="77777777" w:rsidR="00AC7058" w:rsidRPr="00DB6FFC" w:rsidRDefault="00AC7058" w:rsidP="00172D6D">
            <w:pPr>
              <w:pStyle w:val="ExhibitText"/>
              <w:jc w:val="right"/>
              <w:rPr>
                <w:lang w:val="en-GB"/>
              </w:rPr>
            </w:pPr>
            <w:r w:rsidRPr="00DB6FFC">
              <w:rPr>
                <w:lang w:val="en-GB"/>
              </w:rPr>
              <w:t>147.9</w:t>
            </w:r>
          </w:p>
        </w:tc>
        <w:tc>
          <w:tcPr>
            <w:tcW w:w="1524" w:type="dxa"/>
          </w:tcPr>
          <w:p w14:paraId="050254A1" w14:textId="77777777" w:rsidR="00AC7058" w:rsidRPr="00DB6FFC" w:rsidRDefault="00AC7058" w:rsidP="00172D6D">
            <w:pPr>
              <w:pStyle w:val="ExhibitText"/>
              <w:jc w:val="right"/>
              <w:rPr>
                <w:lang w:val="en-GB"/>
              </w:rPr>
            </w:pPr>
            <w:r w:rsidRPr="00DB6FFC">
              <w:rPr>
                <w:lang w:val="en-GB"/>
              </w:rPr>
              <w:t>148.8</w:t>
            </w:r>
          </w:p>
        </w:tc>
        <w:tc>
          <w:tcPr>
            <w:tcW w:w="1324" w:type="dxa"/>
          </w:tcPr>
          <w:p w14:paraId="457563F4" w14:textId="77777777" w:rsidR="00AC7058" w:rsidRPr="00DB6FFC" w:rsidRDefault="00AC7058" w:rsidP="00172D6D">
            <w:pPr>
              <w:pStyle w:val="ExhibitText"/>
              <w:jc w:val="right"/>
              <w:rPr>
                <w:lang w:val="en-GB"/>
              </w:rPr>
            </w:pPr>
            <w:r w:rsidRPr="00DB6FFC">
              <w:rPr>
                <w:lang w:val="en-GB"/>
              </w:rPr>
              <w:t>151.5</w:t>
            </w:r>
          </w:p>
        </w:tc>
      </w:tr>
      <w:tr w:rsidR="00AC7058" w:rsidRPr="00DB6FFC" w14:paraId="3A7429A9" w14:textId="77777777" w:rsidTr="00172D6D">
        <w:trPr>
          <w:trHeight w:val="254"/>
          <w:jc w:val="center"/>
        </w:trPr>
        <w:tc>
          <w:tcPr>
            <w:tcW w:w="1677" w:type="dxa"/>
          </w:tcPr>
          <w:p w14:paraId="61332750" w14:textId="77777777" w:rsidR="00AC7058" w:rsidRPr="00DB6FFC" w:rsidRDefault="00AC7058" w:rsidP="00172D6D">
            <w:pPr>
              <w:pStyle w:val="ExhibitText"/>
              <w:jc w:val="center"/>
              <w:rPr>
                <w:lang w:val="en-GB"/>
              </w:rPr>
            </w:pPr>
            <w:r w:rsidRPr="00DB6FFC">
              <w:rPr>
                <w:lang w:val="en-GB"/>
              </w:rPr>
              <w:t>2013</w:t>
            </w:r>
          </w:p>
        </w:tc>
        <w:tc>
          <w:tcPr>
            <w:tcW w:w="1524" w:type="dxa"/>
          </w:tcPr>
          <w:p w14:paraId="02780BDF" w14:textId="77777777" w:rsidR="00AC7058" w:rsidRPr="00DB6FFC" w:rsidRDefault="00AC7058" w:rsidP="00172D6D">
            <w:pPr>
              <w:pStyle w:val="ExhibitText"/>
              <w:jc w:val="right"/>
              <w:rPr>
                <w:lang w:val="en-GB"/>
              </w:rPr>
            </w:pPr>
            <w:r w:rsidRPr="00DB6FFC">
              <w:rPr>
                <w:lang w:val="en-GB"/>
              </w:rPr>
              <w:t>152.4</w:t>
            </w:r>
          </w:p>
        </w:tc>
        <w:tc>
          <w:tcPr>
            <w:tcW w:w="1524" w:type="dxa"/>
          </w:tcPr>
          <w:p w14:paraId="526C1B63" w14:textId="77777777" w:rsidR="00AC7058" w:rsidRPr="00DB6FFC" w:rsidRDefault="00AC7058" w:rsidP="00172D6D">
            <w:pPr>
              <w:pStyle w:val="ExhibitText"/>
              <w:jc w:val="right"/>
              <w:rPr>
                <w:lang w:val="en-GB"/>
              </w:rPr>
            </w:pPr>
            <w:r w:rsidRPr="00DB6FFC">
              <w:rPr>
                <w:lang w:val="en-GB"/>
              </w:rPr>
              <w:t>154</w:t>
            </w:r>
            <w:r>
              <w:rPr>
                <w:lang w:val="en-GB"/>
              </w:rPr>
              <w:t>.0</w:t>
            </w:r>
          </w:p>
        </w:tc>
        <w:tc>
          <w:tcPr>
            <w:tcW w:w="1524" w:type="dxa"/>
          </w:tcPr>
          <w:p w14:paraId="186399B5" w14:textId="77777777" w:rsidR="00AC7058" w:rsidRPr="00DB6FFC" w:rsidRDefault="00AC7058" w:rsidP="00172D6D">
            <w:pPr>
              <w:pStyle w:val="ExhibitText"/>
              <w:jc w:val="right"/>
              <w:rPr>
                <w:lang w:val="en-GB"/>
              </w:rPr>
            </w:pPr>
            <w:r w:rsidRPr="00DB6FFC">
              <w:rPr>
                <w:lang w:val="en-GB"/>
              </w:rPr>
              <w:t>153.2</w:t>
            </w:r>
          </w:p>
        </w:tc>
        <w:tc>
          <w:tcPr>
            <w:tcW w:w="1324" w:type="dxa"/>
          </w:tcPr>
          <w:p w14:paraId="400C7F15" w14:textId="77777777" w:rsidR="00AC7058" w:rsidRPr="00DB6FFC" w:rsidRDefault="00AC7058" w:rsidP="00172D6D">
            <w:pPr>
              <w:pStyle w:val="ExhibitText"/>
              <w:jc w:val="right"/>
              <w:rPr>
                <w:lang w:val="en-GB"/>
              </w:rPr>
            </w:pPr>
            <w:r w:rsidRPr="00DB6FFC">
              <w:rPr>
                <w:lang w:val="en-GB"/>
              </w:rPr>
              <w:t>151.3</w:t>
            </w:r>
          </w:p>
        </w:tc>
      </w:tr>
      <w:tr w:rsidR="00AC7058" w:rsidRPr="00DB6FFC" w14:paraId="6D4ED4A9" w14:textId="77777777" w:rsidTr="00172D6D">
        <w:trPr>
          <w:trHeight w:val="243"/>
          <w:jc w:val="center"/>
        </w:trPr>
        <w:tc>
          <w:tcPr>
            <w:tcW w:w="1677" w:type="dxa"/>
          </w:tcPr>
          <w:p w14:paraId="156F1ADA" w14:textId="77777777" w:rsidR="00AC7058" w:rsidRPr="00DB6FFC" w:rsidRDefault="00AC7058" w:rsidP="00172D6D">
            <w:pPr>
              <w:pStyle w:val="ExhibitText"/>
              <w:jc w:val="center"/>
              <w:rPr>
                <w:lang w:val="en-GB"/>
              </w:rPr>
            </w:pPr>
            <w:r w:rsidRPr="00DB6FFC">
              <w:rPr>
                <w:lang w:val="en-GB"/>
              </w:rPr>
              <w:t>2014</w:t>
            </w:r>
          </w:p>
        </w:tc>
        <w:tc>
          <w:tcPr>
            <w:tcW w:w="1524" w:type="dxa"/>
          </w:tcPr>
          <w:p w14:paraId="6265EA98" w14:textId="77777777" w:rsidR="00AC7058" w:rsidRPr="00DB6FFC" w:rsidRDefault="00AC7058" w:rsidP="00172D6D">
            <w:pPr>
              <w:pStyle w:val="ExhibitText"/>
              <w:jc w:val="right"/>
              <w:rPr>
                <w:lang w:val="en-GB"/>
              </w:rPr>
            </w:pPr>
            <w:r w:rsidRPr="00DB6FFC">
              <w:rPr>
                <w:lang w:val="en-GB"/>
              </w:rPr>
              <w:t>149.7</w:t>
            </w:r>
          </w:p>
        </w:tc>
        <w:tc>
          <w:tcPr>
            <w:tcW w:w="1524" w:type="dxa"/>
          </w:tcPr>
          <w:p w14:paraId="7AE5BB68" w14:textId="77777777" w:rsidR="00AC7058" w:rsidRPr="00DB6FFC" w:rsidRDefault="00AC7058" w:rsidP="00172D6D">
            <w:pPr>
              <w:pStyle w:val="ExhibitText"/>
              <w:jc w:val="right"/>
              <w:rPr>
                <w:lang w:val="en-GB"/>
              </w:rPr>
            </w:pPr>
            <w:r w:rsidRPr="00DB6FFC">
              <w:rPr>
                <w:lang w:val="en-GB"/>
              </w:rPr>
              <w:t>148.6</w:t>
            </w:r>
          </w:p>
        </w:tc>
        <w:tc>
          <w:tcPr>
            <w:tcW w:w="1524" w:type="dxa"/>
          </w:tcPr>
          <w:p w14:paraId="5A537E17" w14:textId="77777777" w:rsidR="00AC7058" w:rsidRPr="00DB6FFC" w:rsidRDefault="00AC7058" w:rsidP="00172D6D">
            <w:pPr>
              <w:pStyle w:val="ExhibitText"/>
              <w:jc w:val="right"/>
              <w:rPr>
                <w:lang w:val="en-GB"/>
              </w:rPr>
            </w:pPr>
            <w:r w:rsidRPr="00DB6FFC">
              <w:rPr>
                <w:lang w:val="en-GB"/>
              </w:rPr>
              <w:t>147</w:t>
            </w:r>
            <w:r>
              <w:rPr>
                <w:lang w:val="en-GB"/>
              </w:rPr>
              <w:t>.0</w:t>
            </w:r>
          </w:p>
        </w:tc>
        <w:tc>
          <w:tcPr>
            <w:tcW w:w="1324" w:type="dxa"/>
          </w:tcPr>
          <w:p w14:paraId="50191531" w14:textId="77777777" w:rsidR="00AC7058" w:rsidRPr="00DB6FFC" w:rsidRDefault="00AC7058" w:rsidP="00172D6D">
            <w:pPr>
              <w:pStyle w:val="ExhibitText"/>
              <w:jc w:val="right"/>
              <w:rPr>
                <w:lang w:val="en-GB"/>
              </w:rPr>
            </w:pPr>
            <w:r w:rsidRPr="00DB6FFC">
              <w:rPr>
                <w:lang w:val="en-GB"/>
              </w:rPr>
              <w:t>145.5</w:t>
            </w:r>
          </w:p>
        </w:tc>
      </w:tr>
      <w:tr w:rsidR="00AC7058" w:rsidRPr="00DB6FFC" w14:paraId="04AFF5CE" w14:textId="77777777" w:rsidTr="00172D6D">
        <w:trPr>
          <w:trHeight w:val="254"/>
          <w:jc w:val="center"/>
        </w:trPr>
        <w:tc>
          <w:tcPr>
            <w:tcW w:w="1677" w:type="dxa"/>
          </w:tcPr>
          <w:p w14:paraId="04414BC3" w14:textId="77777777" w:rsidR="00AC7058" w:rsidRPr="00DB6FFC" w:rsidRDefault="00AC7058" w:rsidP="00172D6D">
            <w:pPr>
              <w:pStyle w:val="ExhibitText"/>
              <w:jc w:val="center"/>
              <w:rPr>
                <w:lang w:val="en-GB"/>
              </w:rPr>
            </w:pPr>
            <w:r w:rsidRPr="00DB6FFC">
              <w:rPr>
                <w:lang w:val="en-GB"/>
              </w:rPr>
              <w:t>2015</w:t>
            </w:r>
          </w:p>
        </w:tc>
        <w:tc>
          <w:tcPr>
            <w:tcW w:w="1524" w:type="dxa"/>
          </w:tcPr>
          <w:p w14:paraId="58042EC3" w14:textId="77777777" w:rsidR="00AC7058" w:rsidRPr="00DB6FFC" w:rsidRDefault="00AC7058" w:rsidP="00172D6D">
            <w:pPr>
              <w:pStyle w:val="ExhibitText"/>
              <w:jc w:val="right"/>
              <w:rPr>
                <w:lang w:val="en-GB"/>
              </w:rPr>
            </w:pPr>
            <w:r w:rsidRPr="00DB6FFC">
              <w:rPr>
                <w:lang w:val="en-GB"/>
              </w:rPr>
              <w:t>145.5</w:t>
            </w:r>
          </w:p>
        </w:tc>
        <w:tc>
          <w:tcPr>
            <w:tcW w:w="1524" w:type="dxa"/>
          </w:tcPr>
          <w:p w14:paraId="3382CE26" w14:textId="77777777" w:rsidR="00AC7058" w:rsidRPr="00DB6FFC" w:rsidRDefault="00AC7058" w:rsidP="00172D6D">
            <w:pPr>
              <w:pStyle w:val="ExhibitText"/>
              <w:jc w:val="right"/>
              <w:rPr>
                <w:lang w:val="en-GB"/>
              </w:rPr>
            </w:pPr>
            <w:r w:rsidRPr="00DB6FFC">
              <w:rPr>
                <w:lang w:val="en-GB"/>
              </w:rPr>
              <w:t>144.2</w:t>
            </w:r>
          </w:p>
        </w:tc>
        <w:tc>
          <w:tcPr>
            <w:tcW w:w="1524" w:type="dxa"/>
          </w:tcPr>
          <w:p w14:paraId="3C2B6371" w14:textId="77777777" w:rsidR="00AC7058" w:rsidRPr="00DB6FFC" w:rsidRDefault="00AC7058" w:rsidP="00172D6D">
            <w:pPr>
              <w:pStyle w:val="ExhibitText"/>
              <w:jc w:val="right"/>
              <w:rPr>
                <w:lang w:val="en-GB"/>
              </w:rPr>
            </w:pPr>
            <w:r w:rsidRPr="00DB6FFC">
              <w:rPr>
                <w:lang w:val="en-GB"/>
              </w:rPr>
              <w:t>142.3</w:t>
            </w:r>
          </w:p>
        </w:tc>
        <w:tc>
          <w:tcPr>
            <w:tcW w:w="1324" w:type="dxa"/>
          </w:tcPr>
          <w:p w14:paraId="6792C582" w14:textId="77777777" w:rsidR="00AC7058" w:rsidRPr="00DB6FFC" w:rsidRDefault="00AC7058" w:rsidP="00172D6D">
            <w:pPr>
              <w:pStyle w:val="ExhibitText"/>
              <w:jc w:val="right"/>
              <w:rPr>
                <w:lang w:val="en-GB"/>
              </w:rPr>
            </w:pPr>
            <w:r w:rsidRPr="00DB6FFC">
              <w:rPr>
                <w:lang w:val="en-GB"/>
              </w:rPr>
              <w:t>141.6</w:t>
            </w:r>
          </w:p>
        </w:tc>
      </w:tr>
      <w:tr w:rsidR="00AC7058" w:rsidRPr="00DB6FFC" w14:paraId="191B004A" w14:textId="77777777" w:rsidTr="00172D6D">
        <w:trPr>
          <w:trHeight w:val="243"/>
          <w:jc w:val="center"/>
        </w:trPr>
        <w:tc>
          <w:tcPr>
            <w:tcW w:w="1677" w:type="dxa"/>
          </w:tcPr>
          <w:p w14:paraId="6D7590B0" w14:textId="77777777" w:rsidR="00AC7058" w:rsidRPr="00DB6FFC" w:rsidRDefault="00AC7058" w:rsidP="00172D6D">
            <w:pPr>
              <w:pStyle w:val="ExhibitText"/>
              <w:jc w:val="center"/>
              <w:rPr>
                <w:lang w:val="en-GB"/>
              </w:rPr>
            </w:pPr>
            <w:r w:rsidRPr="00DB6FFC">
              <w:rPr>
                <w:lang w:val="en-GB"/>
              </w:rPr>
              <w:t>2016</w:t>
            </w:r>
          </w:p>
        </w:tc>
        <w:tc>
          <w:tcPr>
            <w:tcW w:w="1524" w:type="dxa"/>
          </w:tcPr>
          <w:p w14:paraId="523C9A43" w14:textId="77777777" w:rsidR="00AC7058" w:rsidRPr="00DB6FFC" w:rsidRDefault="00AC7058" w:rsidP="00172D6D">
            <w:pPr>
              <w:pStyle w:val="ExhibitText"/>
              <w:jc w:val="right"/>
              <w:rPr>
                <w:lang w:val="en-GB"/>
              </w:rPr>
            </w:pPr>
            <w:r w:rsidRPr="00DB6FFC">
              <w:rPr>
                <w:lang w:val="en-GB"/>
              </w:rPr>
              <w:t>140.6</w:t>
            </w:r>
          </w:p>
        </w:tc>
        <w:tc>
          <w:tcPr>
            <w:tcW w:w="1524" w:type="dxa"/>
          </w:tcPr>
          <w:p w14:paraId="79F6CC96" w14:textId="77777777" w:rsidR="00AC7058" w:rsidRPr="00DB6FFC" w:rsidRDefault="00AC7058" w:rsidP="00172D6D">
            <w:pPr>
              <w:pStyle w:val="ExhibitText"/>
              <w:jc w:val="right"/>
              <w:rPr>
                <w:lang w:val="en-GB"/>
              </w:rPr>
            </w:pPr>
            <w:r w:rsidRPr="00DB6FFC">
              <w:rPr>
                <w:lang w:val="en-GB"/>
              </w:rPr>
              <w:t>140</w:t>
            </w:r>
            <w:r>
              <w:rPr>
                <w:lang w:val="en-GB"/>
              </w:rPr>
              <w:t>.0</w:t>
            </w:r>
          </w:p>
        </w:tc>
        <w:tc>
          <w:tcPr>
            <w:tcW w:w="1524" w:type="dxa"/>
          </w:tcPr>
          <w:p w14:paraId="0C1384F1" w14:textId="77777777" w:rsidR="00AC7058" w:rsidRPr="00DB6FFC" w:rsidRDefault="00AC7058" w:rsidP="00172D6D">
            <w:pPr>
              <w:pStyle w:val="ExhibitText"/>
              <w:jc w:val="right"/>
              <w:rPr>
                <w:lang w:val="en-GB"/>
              </w:rPr>
            </w:pPr>
            <w:r w:rsidRPr="00DB6FFC">
              <w:rPr>
                <w:lang w:val="en-GB"/>
              </w:rPr>
              <w:t>137.9</w:t>
            </w:r>
          </w:p>
        </w:tc>
        <w:tc>
          <w:tcPr>
            <w:tcW w:w="1324" w:type="dxa"/>
          </w:tcPr>
          <w:p w14:paraId="63DFBB22" w14:textId="77777777" w:rsidR="00AC7058" w:rsidRPr="00DB6FFC" w:rsidRDefault="00AC7058" w:rsidP="00172D6D">
            <w:pPr>
              <w:pStyle w:val="ExhibitText"/>
              <w:jc w:val="right"/>
              <w:rPr>
                <w:lang w:val="en-GB"/>
              </w:rPr>
            </w:pPr>
            <w:r w:rsidRPr="00DB6FFC">
              <w:rPr>
                <w:lang w:val="en-GB"/>
              </w:rPr>
              <w:t>137.2</w:t>
            </w:r>
          </w:p>
        </w:tc>
      </w:tr>
      <w:tr w:rsidR="00AC7058" w:rsidRPr="00DB6FFC" w14:paraId="07835622" w14:textId="77777777" w:rsidTr="00172D6D">
        <w:trPr>
          <w:trHeight w:val="254"/>
          <w:jc w:val="center"/>
        </w:trPr>
        <w:tc>
          <w:tcPr>
            <w:tcW w:w="1677" w:type="dxa"/>
          </w:tcPr>
          <w:p w14:paraId="3BE6D0CE" w14:textId="77777777" w:rsidR="00AC7058" w:rsidRPr="00DB6FFC" w:rsidRDefault="00AC7058" w:rsidP="00172D6D">
            <w:pPr>
              <w:pStyle w:val="ExhibitText"/>
              <w:jc w:val="center"/>
              <w:rPr>
                <w:lang w:val="en-GB"/>
              </w:rPr>
            </w:pPr>
            <w:r w:rsidRPr="00DB6FFC">
              <w:rPr>
                <w:lang w:val="en-GB"/>
              </w:rPr>
              <w:t>2017</w:t>
            </w:r>
          </w:p>
        </w:tc>
        <w:tc>
          <w:tcPr>
            <w:tcW w:w="1524" w:type="dxa"/>
          </w:tcPr>
          <w:p w14:paraId="20E531F9" w14:textId="77777777" w:rsidR="00AC7058" w:rsidRPr="00DB6FFC" w:rsidRDefault="00AC7058" w:rsidP="00172D6D">
            <w:pPr>
              <w:pStyle w:val="ExhibitText"/>
              <w:jc w:val="right"/>
              <w:rPr>
                <w:lang w:val="en-GB"/>
              </w:rPr>
            </w:pPr>
            <w:r w:rsidRPr="00DB6FFC">
              <w:rPr>
                <w:lang w:val="en-GB"/>
              </w:rPr>
              <w:t>136.7</w:t>
            </w:r>
          </w:p>
        </w:tc>
        <w:tc>
          <w:tcPr>
            <w:tcW w:w="1524" w:type="dxa"/>
          </w:tcPr>
          <w:p w14:paraId="13BAEDB5" w14:textId="77777777" w:rsidR="00AC7058" w:rsidRPr="00DB6FFC" w:rsidRDefault="00AC7058" w:rsidP="00172D6D">
            <w:pPr>
              <w:pStyle w:val="ExhibitText"/>
              <w:jc w:val="right"/>
              <w:rPr>
                <w:lang w:val="en-GB"/>
              </w:rPr>
            </w:pPr>
            <w:r w:rsidRPr="00DB6FFC">
              <w:rPr>
                <w:lang w:val="en-GB"/>
              </w:rPr>
              <w:t>136.6</w:t>
            </w:r>
          </w:p>
        </w:tc>
        <w:tc>
          <w:tcPr>
            <w:tcW w:w="1524" w:type="dxa"/>
          </w:tcPr>
          <w:p w14:paraId="053E00D7" w14:textId="77777777" w:rsidR="00AC7058" w:rsidRPr="00DB6FFC" w:rsidRDefault="00AC7058" w:rsidP="00172D6D">
            <w:pPr>
              <w:pStyle w:val="ExhibitText"/>
              <w:jc w:val="right"/>
              <w:rPr>
                <w:lang w:val="en-GB"/>
              </w:rPr>
            </w:pPr>
            <w:r w:rsidRPr="00DB6FFC">
              <w:rPr>
                <w:lang w:val="en-GB"/>
              </w:rPr>
              <w:t>-</w:t>
            </w:r>
          </w:p>
        </w:tc>
        <w:tc>
          <w:tcPr>
            <w:tcW w:w="1324" w:type="dxa"/>
          </w:tcPr>
          <w:p w14:paraId="36B2E18B" w14:textId="77777777" w:rsidR="00AC7058" w:rsidRPr="00DB6FFC" w:rsidRDefault="00AC7058" w:rsidP="00172D6D">
            <w:pPr>
              <w:pStyle w:val="ExhibitText"/>
              <w:jc w:val="right"/>
              <w:rPr>
                <w:lang w:val="en-GB"/>
              </w:rPr>
            </w:pPr>
            <w:r w:rsidRPr="00DB6FFC">
              <w:rPr>
                <w:lang w:val="en-GB"/>
              </w:rPr>
              <w:t>-</w:t>
            </w:r>
          </w:p>
        </w:tc>
      </w:tr>
    </w:tbl>
    <w:p w14:paraId="548C1883" w14:textId="77777777" w:rsidR="00AC7058" w:rsidRPr="00DB6FFC" w:rsidRDefault="00AC7058" w:rsidP="00AC7058">
      <w:pPr>
        <w:rPr>
          <w:sz w:val="17"/>
          <w:szCs w:val="17"/>
          <w:lang w:val="en-GB"/>
        </w:rPr>
      </w:pPr>
    </w:p>
    <w:p w14:paraId="1D954258" w14:textId="77777777" w:rsidR="00AC7058" w:rsidRPr="00DB6FFC" w:rsidRDefault="00AC7058" w:rsidP="00AC7058">
      <w:pPr>
        <w:pStyle w:val="Footnote"/>
        <w:rPr>
          <w:lang w:val="en-GB"/>
        </w:rPr>
      </w:pPr>
      <w:r w:rsidRPr="00DB6FFC">
        <w:rPr>
          <w:lang w:val="en-GB"/>
        </w:rPr>
        <w:t xml:space="preserve">Source: </w:t>
      </w:r>
      <w:r>
        <w:rPr>
          <w:lang w:val="en-GB"/>
        </w:rPr>
        <w:t>Prepared by the case a</w:t>
      </w:r>
      <w:r w:rsidRPr="00DB6FFC">
        <w:rPr>
          <w:lang w:val="en-GB"/>
        </w:rPr>
        <w:t>uthor</w:t>
      </w:r>
      <w:r>
        <w:rPr>
          <w:lang w:val="en-GB"/>
        </w:rPr>
        <w:t>s</w:t>
      </w:r>
      <w:r w:rsidRPr="00DB6FFC">
        <w:rPr>
          <w:lang w:val="en-GB"/>
        </w:rPr>
        <w:t xml:space="preserve"> </w:t>
      </w:r>
      <w:r>
        <w:rPr>
          <w:lang w:val="en-GB"/>
        </w:rPr>
        <w:t>with information from</w:t>
      </w:r>
      <w:r w:rsidRPr="00DB6FFC">
        <w:rPr>
          <w:lang w:val="en-GB"/>
        </w:rPr>
        <w:t xml:space="preserve"> </w:t>
      </w:r>
      <w:r>
        <w:rPr>
          <w:lang w:val="en-GB"/>
        </w:rPr>
        <w:t>“</w:t>
      </w:r>
      <w:r w:rsidRPr="00065F75">
        <w:rPr>
          <w:lang w:val="en-GB"/>
        </w:rPr>
        <w:t>Private Property Price Index by Type, Quarterly</w:t>
      </w:r>
      <w:r>
        <w:rPr>
          <w:lang w:val="en-GB"/>
        </w:rPr>
        <w:t xml:space="preserve">,” </w:t>
      </w:r>
      <w:r w:rsidRPr="00DB6FFC">
        <w:rPr>
          <w:lang w:val="en-GB"/>
        </w:rPr>
        <w:t xml:space="preserve">Data.gov.sg, </w:t>
      </w:r>
      <w:r>
        <w:rPr>
          <w:lang w:val="en-GB"/>
        </w:rPr>
        <w:t xml:space="preserve">accessed October 19, 2018, </w:t>
      </w:r>
      <w:r w:rsidRPr="00DB6FFC">
        <w:rPr>
          <w:lang w:val="en-GB"/>
        </w:rPr>
        <w:t>https://data.gov.sg/dataset/comparison-of-property-price-index?view_id=cced35b6-4c8a-477f-bca6-9cb480775f27&amp;resource_id=5d9a30b6-137f-497d-ab38-b2a9508c7b18.</w:t>
      </w:r>
    </w:p>
    <w:p w14:paraId="021EDAE7" w14:textId="77777777" w:rsidR="00AC7058" w:rsidRPr="00DB6FFC" w:rsidRDefault="00AC7058" w:rsidP="00AC7058">
      <w:pPr>
        <w:pStyle w:val="Footnote"/>
        <w:rPr>
          <w:lang w:val="en-GB"/>
        </w:rPr>
      </w:pPr>
    </w:p>
    <w:p w14:paraId="74C0747B" w14:textId="77777777" w:rsidR="00AC7058" w:rsidRPr="00DB6FFC" w:rsidRDefault="00AC7058" w:rsidP="00AC7058">
      <w:pPr>
        <w:pStyle w:val="Footnote"/>
        <w:rPr>
          <w:lang w:val="en-GB"/>
        </w:rPr>
      </w:pPr>
    </w:p>
    <w:p w14:paraId="1641851B" w14:textId="77777777" w:rsidR="00AC7058" w:rsidRDefault="00AC7058" w:rsidP="00AC7058">
      <w:pPr>
        <w:spacing w:after="200" w:line="276" w:lineRule="auto"/>
        <w:rPr>
          <w:rFonts w:ascii="Arial" w:hAnsi="Arial" w:cs="Arial"/>
          <w:b/>
          <w:caps/>
          <w:lang w:val="en-GB"/>
        </w:rPr>
      </w:pPr>
      <w:r>
        <w:rPr>
          <w:lang w:val="en-GB"/>
        </w:rPr>
        <w:br w:type="page"/>
      </w:r>
    </w:p>
    <w:p w14:paraId="6A9C0EEF" w14:textId="77777777" w:rsidR="00AC7058" w:rsidRPr="00DB6FFC" w:rsidRDefault="00AC7058" w:rsidP="00AC7058">
      <w:pPr>
        <w:pStyle w:val="ExhibitHeading"/>
        <w:rPr>
          <w:lang w:val="en-GB"/>
        </w:rPr>
      </w:pPr>
      <w:r w:rsidRPr="00DB6FFC">
        <w:rPr>
          <w:lang w:val="en-GB"/>
        </w:rPr>
        <w:lastRenderedPageBreak/>
        <w:t>EXHIBIT 4: AUSTRALIA’S P</w:t>
      </w:r>
      <w:r>
        <w:rPr>
          <w:lang w:val="en-GB"/>
        </w:rPr>
        <w:t xml:space="preserve">roperty </w:t>
      </w:r>
      <w:r w:rsidRPr="00DB6FFC">
        <w:rPr>
          <w:lang w:val="en-GB"/>
        </w:rPr>
        <w:t>P</w:t>
      </w:r>
      <w:r>
        <w:rPr>
          <w:lang w:val="en-GB"/>
        </w:rPr>
        <w:t xml:space="preserve">rice </w:t>
      </w:r>
      <w:r w:rsidRPr="00DB6FFC">
        <w:rPr>
          <w:lang w:val="en-GB"/>
        </w:rPr>
        <w:t>I</w:t>
      </w:r>
      <w:r>
        <w:rPr>
          <w:lang w:val="en-GB"/>
        </w:rPr>
        <w:t>ndex</w:t>
      </w:r>
      <w:r w:rsidRPr="00DB6FFC">
        <w:rPr>
          <w:lang w:val="en-GB"/>
        </w:rPr>
        <w:t xml:space="preserve"> ACROSS EIGHT CAPITAL CITIES FOR 2017</w:t>
      </w:r>
    </w:p>
    <w:p w14:paraId="7FF5D484" w14:textId="77777777" w:rsidR="00AC7058" w:rsidRPr="00DB6FFC" w:rsidRDefault="00AC7058" w:rsidP="00AC7058">
      <w:pPr>
        <w:rPr>
          <w:sz w:val="17"/>
          <w:szCs w:val="17"/>
          <w:lang w:val="en-GB"/>
        </w:rPr>
      </w:pPr>
    </w:p>
    <w:p w14:paraId="14E6C929" w14:textId="77777777" w:rsidR="00AC7058" w:rsidRPr="00DB6FFC" w:rsidRDefault="00AC7058" w:rsidP="00AC7058">
      <w:pPr>
        <w:rPr>
          <w:sz w:val="17"/>
          <w:szCs w:val="17"/>
          <w:lang w:val="en-GB"/>
        </w:rPr>
      </w:pPr>
      <w:r w:rsidRPr="00DB6FFC">
        <w:rPr>
          <w:b/>
          <w:noProof/>
          <w:sz w:val="22"/>
          <w:szCs w:val="22"/>
        </w:rPr>
        <mc:AlternateContent>
          <mc:Choice Requires="wps">
            <w:drawing>
              <wp:anchor distT="0" distB="0" distL="114300" distR="114300" simplePos="0" relativeHeight="251664384" behindDoc="0" locked="0" layoutInCell="1" allowOverlap="1" wp14:anchorId="1ED07D95" wp14:editId="3F6E7999">
                <wp:simplePos x="0" y="0"/>
                <wp:positionH relativeFrom="column">
                  <wp:posOffset>3689405</wp:posOffset>
                </wp:positionH>
                <wp:positionV relativeFrom="paragraph">
                  <wp:posOffset>1526623</wp:posOffset>
                </wp:positionV>
                <wp:extent cx="644056" cy="227965"/>
                <wp:effectExtent l="0" t="0" r="22860" b="196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6" cy="227965"/>
                        </a:xfrm>
                        <a:prstGeom prst="rect">
                          <a:avLst/>
                        </a:prstGeom>
                        <a:solidFill>
                          <a:srgbClr val="FFFFFF"/>
                        </a:solidFill>
                        <a:ln w="9525">
                          <a:solidFill>
                            <a:sysClr val="window" lastClr="FFFFFF">
                              <a:lumMod val="100000"/>
                              <a:lumOff val="0"/>
                            </a:sysClr>
                          </a:solidFill>
                          <a:miter lim="800000"/>
                          <a:headEnd/>
                          <a:tailEnd/>
                        </a:ln>
                      </wps:spPr>
                      <wps:txbx>
                        <w:txbxContent>
                          <w:p w14:paraId="5FDBEF45"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Brisbane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07D95" id="_x0000_t202" coordsize="21600,21600" o:spt="202" path="m,l,21600r21600,l21600,xe">
                <v:stroke joinstyle="miter"/>
                <v:path gradientshapeok="t" o:connecttype="rect"/>
              </v:shapetype>
              <v:shape id="Text Box 7" o:spid="_x0000_s1026" type="#_x0000_t202" style="position:absolute;margin-left:290.5pt;margin-top:120.2pt;width:50.7pt;height:1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" strokecolor="white">
                <v:textbox>
                  <w:txbxContent>
                    <w:p w14:paraId="5FDBEF45"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Brisbane</w:t>
                      </w:r>
                    </w:p>
                  </w:txbxContent>
                </v:textbox>
              </v:shape>
            </w:pict>
          </mc:Fallback>
        </mc:AlternateContent>
      </w:r>
      <w:r w:rsidRPr="00DB6FFC">
        <w:rPr>
          <w:b/>
          <w:noProof/>
          <w:sz w:val="22"/>
          <w:szCs w:val="22"/>
        </w:rPr>
        <mc:AlternateContent>
          <mc:Choice Requires="wps">
            <w:drawing>
              <wp:anchor distT="0" distB="0" distL="114300" distR="114300" simplePos="0" relativeHeight="251663360" behindDoc="0" locked="0" layoutInCell="1" allowOverlap="1" wp14:anchorId="0C3BAC77" wp14:editId="68540873">
                <wp:simplePos x="0" y="0"/>
                <wp:positionH relativeFrom="column">
                  <wp:posOffset>3101009</wp:posOffset>
                </wp:positionH>
                <wp:positionV relativeFrom="paragraph">
                  <wp:posOffset>1367597</wp:posOffset>
                </wp:positionV>
                <wp:extent cx="667909" cy="227965"/>
                <wp:effectExtent l="0" t="0" r="18415" b="1968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 cy="227965"/>
                        </a:xfrm>
                        <a:prstGeom prst="rect">
                          <a:avLst/>
                        </a:prstGeom>
                        <a:solidFill>
                          <a:srgbClr val="FFFFFF"/>
                        </a:solidFill>
                        <a:ln w="9525">
                          <a:solidFill>
                            <a:sysClr val="window" lastClr="FFFFFF">
                              <a:lumMod val="100000"/>
                              <a:lumOff val="0"/>
                            </a:sysClr>
                          </a:solidFill>
                          <a:miter lim="800000"/>
                          <a:headEnd/>
                          <a:tailEnd/>
                        </a:ln>
                      </wps:spPr>
                      <wps:txbx>
                        <w:txbxContent>
                          <w:p w14:paraId="5B05689C"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Adelaide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BAC77" id="Text Box 6" o:spid="_x0000_s1027" type="#_x0000_t202" style="position:absolute;margin-left:244.15pt;margin-top:107.7pt;width:52.6pt;height:1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" strokecolor="white">
                <v:textbox>
                  <w:txbxContent>
                    <w:p w14:paraId="5B05689C"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Adelaide</w:t>
                      </w:r>
                    </w:p>
                  </w:txbxContent>
                </v:textbox>
              </v:shape>
            </w:pict>
          </mc:Fallback>
        </mc:AlternateContent>
      </w:r>
      <w:r w:rsidRPr="00DB6FFC">
        <w:rPr>
          <w:noProof/>
          <w:sz w:val="22"/>
          <w:szCs w:val="22"/>
        </w:rPr>
        <mc:AlternateContent>
          <mc:Choice Requires="wps">
            <w:drawing>
              <wp:anchor distT="0" distB="0" distL="114300" distR="114300" simplePos="0" relativeHeight="251661312" behindDoc="0" locked="0" layoutInCell="1" allowOverlap="1" wp14:anchorId="7AD51EF5" wp14:editId="5D118E85">
                <wp:simplePos x="0" y="0"/>
                <wp:positionH relativeFrom="column">
                  <wp:posOffset>1916264</wp:posOffset>
                </wp:positionH>
                <wp:positionV relativeFrom="paragraph">
                  <wp:posOffset>1137009</wp:posOffset>
                </wp:positionV>
                <wp:extent cx="675861" cy="237490"/>
                <wp:effectExtent l="0" t="0" r="10160" b="1016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61" cy="237490"/>
                        </a:xfrm>
                        <a:prstGeom prst="rect">
                          <a:avLst/>
                        </a:prstGeom>
                        <a:solidFill>
                          <a:srgbClr val="FFFFFF"/>
                        </a:solidFill>
                        <a:ln w="9525">
                          <a:solidFill>
                            <a:sysClr val="window" lastClr="FFFFFF">
                              <a:lumMod val="100000"/>
                              <a:lumOff val="0"/>
                            </a:sysClr>
                          </a:solidFill>
                          <a:miter lim="800000"/>
                          <a:headEnd/>
                          <a:tailEnd/>
                        </a:ln>
                      </wps:spPr>
                      <wps:txbx>
                        <w:txbxContent>
                          <w:p w14:paraId="6989981B"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Canberra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51EF5" id="Text Box 4" o:spid="_x0000_s1028" type="#_x0000_t202" style="position:absolute;margin-left:150.9pt;margin-top:89.55pt;width:53.2pt;height:1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" strokecolor="white">
                <v:textbox>
                  <w:txbxContent>
                    <w:p w14:paraId="6989981B"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Canberra</w:t>
                      </w:r>
                    </w:p>
                  </w:txbxContent>
                </v:textbox>
              </v:shape>
            </w:pict>
          </mc:Fallback>
        </mc:AlternateContent>
      </w:r>
      <w:r w:rsidRPr="00DB6FFC">
        <w:rPr>
          <w:noProof/>
          <w:sz w:val="22"/>
          <w:szCs w:val="22"/>
        </w:rPr>
        <mc:AlternateContent>
          <mc:Choice Requires="wps">
            <w:drawing>
              <wp:anchor distT="0" distB="0" distL="114300" distR="114300" simplePos="0" relativeHeight="251659264" behindDoc="0" locked="0" layoutInCell="1" allowOverlap="1" wp14:anchorId="0595655A" wp14:editId="4F5DE9CA">
                <wp:simplePos x="0" y="0"/>
                <wp:positionH relativeFrom="column">
                  <wp:posOffset>795655</wp:posOffset>
                </wp:positionH>
                <wp:positionV relativeFrom="paragraph">
                  <wp:posOffset>365760</wp:posOffset>
                </wp:positionV>
                <wp:extent cx="532765" cy="245110"/>
                <wp:effectExtent l="5080" t="8890" r="5080" b="127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5110"/>
                        </a:xfrm>
                        <a:prstGeom prst="rect">
                          <a:avLst/>
                        </a:prstGeom>
                        <a:solidFill>
                          <a:srgbClr val="FFFFFF"/>
                        </a:solidFill>
                        <a:ln w="9525">
                          <a:solidFill>
                            <a:sysClr val="window" lastClr="FFFFFF">
                              <a:lumMod val="100000"/>
                              <a:lumOff val="0"/>
                            </a:sysClr>
                          </a:solidFill>
                          <a:miter lim="800000"/>
                          <a:headEnd/>
                          <a:tailEnd/>
                        </a:ln>
                      </wps:spPr>
                      <wps:txbx>
                        <w:txbxContent>
                          <w:p w14:paraId="515B435E"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Hobart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5655A" id="Text Box 2" o:spid="_x0000_s1029" type="#_x0000_t202" style="position:absolute;margin-left:62.65pt;margin-top:28.8pt;width:41.95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" strokecolor="white">
                <v:textbox>
                  <w:txbxContent>
                    <w:p w14:paraId="515B435E"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Hobart</w:t>
                      </w:r>
                    </w:p>
                  </w:txbxContent>
                </v:textbox>
              </v:shape>
            </w:pict>
          </mc:Fallback>
        </mc:AlternateContent>
      </w:r>
      <w:r w:rsidRPr="00DB6FFC">
        <w:rPr>
          <w:noProof/>
          <w:sz w:val="22"/>
          <w:szCs w:val="22"/>
        </w:rPr>
        <mc:AlternateContent>
          <mc:Choice Requires="wps">
            <w:drawing>
              <wp:anchor distT="0" distB="0" distL="114300" distR="114300" simplePos="0" relativeHeight="251660288" behindDoc="0" locked="0" layoutInCell="1" allowOverlap="1" wp14:anchorId="60DEB7C8" wp14:editId="5B3D65D8">
                <wp:simplePos x="0" y="0"/>
                <wp:positionH relativeFrom="column">
                  <wp:posOffset>1328420</wp:posOffset>
                </wp:positionH>
                <wp:positionV relativeFrom="paragraph">
                  <wp:posOffset>669290</wp:posOffset>
                </wp:positionV>
                <wp:extent cx="728345" cy="237490"/>
                <wp:effectExtent l="13970" t="7620" r="10160" b="12065"/>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237490"/>
                        </a:xfrm>
                        <a:prstGeom prst="rect">
                          <a:avLst/>
                        </a:prstGeom>
                        <a:solidFill>
                          <a:srgbClr val="FFFFFF"/>
                        </a:solidFill>
                        <a:ln w="9525">
                          <a:solidFill>
                            <a:sysClr val="window" lastClr="FFFFFF">
                              <a:lumMod val="100000"/>
                              <a:lumOff val="0"/>
                            </a:sysClr>
                          </a:solidFill>
                          <a:miter lim="800000"/>
                          <a:headEnd/>
                          <a:tailEnd/>
                        </a:ln>
                      </wps:spPr>
                      <wps:txbx>
                        <w:txbxContent>
                          <w:p w14:paraId="30693708"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Melbourne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EB7C8" id="Text Box 3" o:spid="_x0000_s1030" type="#_x0000_t202" style="position:absolute;margin-left:104.6pt;margin-top:52.7pt;width:57.35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" strokecolor="white">
                <v:textbox>
                  <w:txbxContent>
                    <w:p w14:paraId="30693708"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Melbourne</w:t>
                      </w:r>
                    </w:p>
                  </w:txbxContent>
                </v:textbox>
              </v:shape>
            </w:pict>
          </mc:Fallback>
        </mc:AlternateContent>
      </w:r>
      <w:r w:rsidRPr="00DB6FFC">
        <w:rPr>
          <w:b/>
          <w:noProof/>
          <w:sz w:val="22"/>
          <w:szCs w:val="22"/>
        </w:rPr>
        <mc:AlternateContent>
          <mc:Choice Requires="wps">
            <w:drawing>
              <wp:anchor distT="0" distB="0" distL="114300" distR="114300" simplePos="0" relativeHeight="251662336" behindDoc="0" locked="0" layoutInCell="1" allowOverlap="1" wp14:anchorId="5D7908C7" wp14:editId="0752970F">
                <wp:simplePos x="0" y="0"/>
                <wp:positionH relativeFrom="column">
                  <wp:posOffset>2518410</wp:posOffset>
                </wp:positionH>
                <wp:positionV relativeFrom="paragraph">
                  <wp:posOffset>1367790</wp:posOffset>
                </wp:positionV>
                <wp:extent cx="586105" cy="227965"/>
                <wp:effectExtent l="13335" t="10795" r="10160" b="889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27965"/>
                        </a:xfrm>
                        <a:prstGeom prst="rect">
                          <a:avLst/>
                        </a:prstGeom>
                        <a:solidFill>
                          <a:srgbClr val="FFFFFF"/>
                        </a:solidFill>
                        <a:ln w="9525">
                          <a:solidFill>
                            <a:sysClr val="window" lastClr="FFFFFF">
                              <a:lumMod val="100000"/>
                              <a:lumOff val="0"/>
                            </a:sysClr>
                          </a:solidFill>
                          <a:miter lim="800000"/>
                          <a:headEnd/>
                          <a:tailEnd/>
                        </a:ln>
                      </wps:spPr>
                      <wps:txbx>
                        <w:txbxContent>
                          <w:p w14:paraId="3F2EB174"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Sydney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908C7" id="Text Box 5" o:spid="_x0000_s1031" type="#_x0000_t202" style="position:absolute;margin-left:198.3pt;margin-top:107.7pt;width:46.15pt;height:1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" strokecolor="white">
                <v:textbox>
                  <w:txbxContent>
                    <w:p w14:paraId="3F2EB174"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Sydney</w:t>
                      </w:r>
                    </w:p>
                  </w:txbxContent>
                </v:textbox>
              </v:shape>
            </w:pict>
          </mc:Fallback>
        </mc:AlternateContent>
      </w:r>
      <w:r w:rsidRPr="00DB6FFC">
        <w:rPr>
          <w:b/>
          <w:noProof/>
          <w:sz w:val="22"/>
          <w:szCs w:val="22"/>
        </w:rPr>
        <mc:AlternateContent>
          <mc:Choice Requires="wps">
            <w:drawing>
              <wp:anchor distT="0" distB="0" distL="114300" distR="114300" simplePos="0" relativeHeight="251665408" behindDoc="0" locked="0" layoutInCell="1" allowOverlap="1" wp14:anchorId="0679C8FC" wp14:editId="0920174F">
                <wp:simplePos x="0" y="0"/>
                <wp:positionH relativeFrom="column">
                  <wp:posOffset>4326890</wp:posOffset>
                </wp:positionH>
                <wp:positionV relativeFrom="paragraph">
                  <wp:posOffset>2691130</wp:posOffset>
                </wp:positionV>
                <wp:extent cx="538480" cy="227965"/>
                <wp:effectExtent l="12065" t="10160" r="11430" b="952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227965"/>
                        </a:xfrm>
                        <a:prstGeom prst="rect">
                          <a:avLst/>
                        </a:prstGeom>
                        <a:solidFill>
                          <a:srgbClr val="FFFFFF"/>
                        </a:solidFill>
                        <a:ln w="9525">
                          <a:solidFill>
                            <a:sysClr val="window" lastClr="FFFFFF">
                              <a:lumMod val="100000"/>
                              <a:lumOff val="0"/>
                            </a:sysClr>
                          </a:solidFill>
                          <a:miter lim="800000"/>
                          <a:headEnd/>
                          <a:tailEnd/>
                        </a:ln>
                      </wps:spPr>
                      <wps:txbx>
                        <w:txbxContent>
                          <w:p w14:paraId="164E4AF6"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Darwin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9C8FC" id="Text Box 8" o:spid="_x0000_s1032" type="#_x0000_t202" style="position:absolute;margin-left:340.7pt;margin-top:211.9pt;width:42.4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" strokecolor="white">
                <v:textbox>
                  <w:txbxContent>
                    <w:p w14:paraId="164E4AF6"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Darwin</w:t>
                      </w:r>
                    </w:p>
                  </w:txbxContent>
                </v:textbox>
              </v:shape>
            </w:pict>
          </mc:Fallback>
        </mc:AlternateContent>
      </w:r>
      <w:r w:rsidRPr="00DB6FFC">
        <w:rPr>
          <w:noProof/>
          <w:sz w:val="22"/>
          <w:szCs w:val="22"/>
        </w:rPr>
        <mc:AlternateContent>
          <mc:Choice Requires="wps">
            <w:drawing>
              <wp:anchor distT="0" distB="0" distL="114300" distR="114300" simplePos="0" relativeHeight="251666432" behindDoc="0" locked="0" layoutInCell="1" allowOverlap="1" wp14:anchorId="2F2AE82C" wp14:editId="1C19BBD9">
                <wp:simplePos x="0" y="0"/>
                <wp:positionH relativeFrom="column">
                  <wp:posOffset>4963795</wp:posOffset>
                </wp:positionH>
                <wp:positionV relativeFrom="paragraph">
                  <wp:posOffset>2205355</wp:posOffset>
                </wp:positionV>
                <wp:extent cx="453390" cy="227965"/>
                <wp:effectExtent l="10795" t="10160" r="12065"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27965"/>
                        </a:xfrm>
                        <a:prstGeom prst="rect">
                          <a:avLst/>
                        </a:prstGeom>
                        <a:solidFill>
                          <a:srgbClr val="FFFFFF"/>
                        </a:solidFill>
                        <a:ln w="9525">
                          <a:solidFill>
                            <a:sysClr val="window" lastClr="FFFFFF">
                              <a:lumMod val="100000"/>
                              <a:lumOff val="0"/>
                            </a:sysClr>
                          </a:solidFill>
                          <a:miter lim="800000"/>
                          <a:headEnd/>
                          <a:tailEnd/>
                        </a:ln>
                      </wps:spPr>
                      <wps:txbx>
                        <w:txbxContent>
                          <w:p w14:paraId="5E4992E6"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Perth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AE82C" id="Text Box 9" o:spid="_x0000_s1033" type="#_x0000_t202" style="position:absolute;margin-left:390.85pt;margin-top:173.65pt;width:35.7pt;height:1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" strokecolor="white">
                <v:textbox>
                  <w:txbxContent>
                    <w:p w14:paraId="5E4992E6" w14:textId="77777777" w:rsidR="00AC7058" w:rsidRPr="0047296C" w:rsidRDefault="00AC7058" w:rsidP="00AC7058">
                      <w:pPr>
                        <w:rPr>
                          <w:rFonts w:ascii="Arial" w:hAnsi="Arial" w:cs="Arial"/>
                          <w:sz w:val="17"/>
                          <w:szCs w:val="17"/>
                          <w:lang w:val="en-SG"/>
                        </w:rPr>
                      </w:pPr>
                      <w:r w:rsidRPr="0047296C">
                        <w:rPr>
                          <w:rFonts w:ascii="Arial" w:hAnsi="Arial" w:cs="Arial"/>
                          <w:sz w:val="17"/>
                          <w:szCs w:val="17"/>
                          <w:lang w:val="en-SG"/>
                        </w:rPr>
                        <w:t>Perth</w:t>
                      </w:r>
                    </w:p>
                  </w:txbxContent>
                </v:textbox>
              </v:shape>
            </w:pict>
          </mc:Fallback>
        </mc:AlternateContent>
      </w:r>
      <w:r w:rsidRPr="00DB6FFC">
        <w:rPr>
          <w:noProof/>
          <w:sz w:val="22"/>
          <w:szCs w:val="22"/>
        </w:rPr>
        <w:drawing>
          <wp:inline distT="0" distB="0" distL="0" distR="0" wp14:anchorId="224841D6" wp14:editId="49126597">
            <wp:extent cx="6038850" cy="3283889"/>
            <wp:effectExtent l="0" t="0" r="0" b="120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BFF173" w14:textId="77777777" w:rsidR="00AC7058" w:rsidRPr="00DB6FFC" w:rsidRDefault="00AC7058" w:rsidP="00AC7058">
      <w:pPr>
        <w:rPr>
          <w:sz w:val="17"/>
          <w:szCs w:val="17"/>
          <w:lang w:val="en-GB"/>
        </w:rPr>
      </w:pPr>
    </w:p>
    <w:p w14:paraId="029EB487" w14:textId="77777777" w:rsidR="00AC7058" w:rsidRPr="00DB6FFC" w:rsidRDefault="00AC7058" w:rsidP="00AC7058">
      <w:pPr>
        <w:pStyle w:val="Footnote"/>
        <w:rPr>
          <w:lang w:val="en-GB"/>
        </w:rPr>
      </w:pPr>
      <w:r w:rsidRPr="00DB6FFC">
        <w:rPr>
          <w:lang w:val="en-GB"/>
        </w:rPr>
        <w:t xml:space="preserve">Source: </w:t>
      </w:r>
      <w:r>
        <w:rPr>
          <w:lang w:val="en-GB"/>
        </w:rPr>
        <w:t>Prepared by the case authors with information from</w:t>
      </w:r>
      <w:r w:rsidRPr="00DB6FFC">
        <w:rPr>
          <w:lang w:val="en-GB"/>
        </w:rPr>
        <w:t xml:space="preserve"> </w:t>
      </w:r>
      <w:r>
        <w:rPr>
          <w:lang w:val="en-GB"/>
        </w:rPr>
        <w:t>“</w:t>
      </w:r>
      <w:r w:rsidRPr="00DC13CB">
        <w:rPr>
          <w:lang w:val="en-GB"/>
        </w:rPr>
        <w:t>6416.0</w:t>
      </w:r>
      <w:r>
        <w:rPr>
          <w:lang w:val="en-GB"/>
        </w:rPr>
        <w:t>—</w:t>
      </w:r>
      <w:r w:rsidRPr="00DC13CB">
        <w:rPr>
          <w:lang w:val="en-GB"/>
        </w:rPr>
        <w:t>Residential Property Price Indexes: Eight Capital Cities, Jun 2018</w:t>
      </w:r>
      <w:r>
        <w:rPr>
          <w:lang w:val="en-GB"/>
        </w:rPr>
        <w:t xml:space="preserve">,” </w:t>
      </w:r>
      <w:r w:rsidRPr="00DB6FFC">
        <w:rPr>
          <w:lang w:val="en-GB"/>
        </w:rPr>
        <w:t xml:space="preserve">Australian Bureau of Statistic’s statistics, </w:t>
      </w:r>
      <w:r>
        <w:rPr>
          <w:lang w:val="en-GB"/>
        </w:rPr>
        <w:t xml:space="preserve">accessed October 19, 2018, </w:t>
      </w:r>
      <w:r w:rsidRPr="00DB6FFC">
        <w:rPr>
          <w:lang w:val="en-GB"/>
        </w:rPr>
        <w:t>www.abs.gov.au/ausstats/abs@.nsf/mf/6416.0.</w:t>
      </w:r>
    </w:p>
    <w:p w14:paraId="2C183161" w14:textId="5A0B6BDC" w:rsidR="00AC7058" w:rsidRDefault="00AC7058">
      <w:pPr>
        <w:spacing w:after="200" w:line="276" w:lineRule="auto"/>
        <w:rPr>
          <w:rFonts w:ascii="Arial" w:hAnsi="Arial" w:cs="Arial"/>
          <w:b/>
          <w:caps/>
        </w:rPr>
      </w:pPr>
      <w:r>
        <w:br w:type="page"/>
      </w:r>
    </w:p>
    <w:p w14:paraId="0335B3D6" w14:textId="3E40D536" w:rsidR="00B87DC0" w:rsidRDefault="00AC7058" w:rsidP="002B40FF">
      <w:pPr>
        <w:pStyle w:val="Casehead1"/>
      </w:pPr>
      <w:r>
        <w:lastRenderedPageBreak/>
        <w:t>ENDNOTES</w:t>
      </w:r>
    </w:p>
    <w:sectPr w:rsidR="00B87DC0" w:rsidSect="00751E0B">
      <w:headerReference w:type="default" r:id="rId14"/>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61D02A32" w14:textId="77777777" w:rsidR="00AC7058" w:rsidRPr="001B05DA" w:rsidRDefault="00AC7058" w:rsidP="00AC7058">
      <w:pPr>
        <w:pStyle w:val="Footnote"/>
      </w:pPr>
      <w:r w:rsidRPr="001B05DA">
        <w:rPr>
          <w:rStyle w:val="EndnoteReference"/>
        </w:rPr>
        <w:endnoteRef/>
      </w:r>
      <w:r w:rsidRPr="001B05DA">
        <w:t xml:space="preserve"> Th</w:t>
      </w:r>
      <w:r>
        <w:t>e concept of the</w:t>
      </w:r>
      <w:r w:rsidRPr="001B05DA">
        <w:t xml:space="preserve"> </w:t>
      </w:r>
      <w:r>
        <w:t>“</w:t>
      </w:r>
      <w:r w:rsidRPr="001B05DA">
        <w:t>Hermit Warrior</w:t>
      </w:r>
      <w:r>
        <w:t>”</w:t>
      </w:r>
      <w:r w:rsidRPr="001B05DA">
        <w:t xml:space="preserve"> was loosely based on warrior archetypes</w:t>
      </w:r>
      <w:r>
        <w:t xml:space="preserve"> from martial arts mythology;</w:t>
      </w:r>
      <w:r w:rsidRPr="001B05DA">
        <w:t xml:space="preserve"> Daniele </w:t>
      </w:r>
      <w:proofErr w:type="spellStart"/>
      <w:r w:rsidRPr="001B05DA">
        <w:t>Bolelli</w:t>
      </w:r>
      <w:proofErr w:type="spellEnd"/>
      <w:r w:rsidRPr="001B05DA">
        <w:t xml:space="preserve">, </w:t>
      </w:r>
      <w:r w:rsidRPr="006E6348">
        <w:rPr>
          <w:i/>
        </w:rPr>
        <w:t>On the Warrior’s Path: Philosophy, Fighting, and Martial Arts Mythology</w:t>
      </w:r>
      <w:r>
        <w:t>,</w:t>
      </w:r>
      <w:r w:rsidRPr="001B05DA">
        <w:t xml:space="preserve"> 2nd ed. </w:t>
      </w:r>
      <w:r>
        <w:t xml:space="preserve">(Berkeley, CA: </w:t>
      </w:r>
      <w:r w:rsidRPr="001B05DA">
        <w:t xml:space="preserve">Blue Snake Books, 2008). </w:t>
      </w:r>
    </w:p>
  </w:endnote>
  <w:endnote w:id="2">
    <w:p w14:paraId="09EF9FED" w14:textId="77777777" w:rsidR="00AC7058" w:rsidRPr="00016984" w:rsidRDefault="00AC7058" w:rsidP="00AC7058">
      <w:pPr>
        <w:pStyle w:val="Footnote"/>
      </w:pPr>
      <w:r>
        <w:rPr>
          <w:rStyle w:val="EndnoteReference"/>
        </w:rPr>
        <w:endnoteRef/>
      </w:r>
      <w:r>
        <w:t xml:space="preserve"> Modern Street </w:t>
      </w:r>
      <w:proofErr w:type="spellStart"/>
      <w:r>
        <w:t>Combatives</w:t>
      </w:r>
      <w:proofErr w:type="spellEnd"/>
      <w:r>
        <w:t xml:space="preserve"> was an eclectic system of street-style fighting founded by </w:t>
      </w:r>
      <w:proofErr w:type="spellStart"/>
      <w:r>
        <w:t>Chye</w:t>
      </w:r>
      <w:proofErr w:type="spellEnd"/>
      <w:r>
        <w:t xml:space="preserve"> and </w:t>
      </w:r>
      <w:proofErr w:type="spellStart"/>
      <w:r>
        <w:t>Yunquan</w:t>
      </w:r>
      <w:proofErr w:type="spellEnd"/>
      <w:r>
        <w:t>.</w:t>
      </w:r>
    </w:p>
  </w:endnote>
  <w:endnote w:id="3">
    <w:p w14:paraId="48D6FFD1" w14:textId="77777777" w:rsidR="00AC7058" w:rsidRPr="001B05DA" w:rsidRDefault="00AC7058" w:rsidP="00AC7058">
      <w:pPr>
        <w:pStyle w:val="Footnote"/>
      </w:pPr>
      <w:r w:rsidRPr="001B05DA">
        <w:rPr>
          <w:rStyle w:val="EndnoteReference"/>
        </w:rPr>
        <w:endnoteRef/>
      </w:r>
      <w:r w:rsidRPr="001B05DA">
        <w:rPr>
          <w:vertAlign w:val="superscript"/>
        </w:rPr>
        <w:t xml:space="preserve"> </w:t>
      </w:r>
      <w:proofErr w:type="spellStart"/>
      <w:r w:rsidRPr="001B05DA">
        <w:t>Vernette</w:t>
      </w:r>
      <w:proofErr w:type="spellEnd"/>
      <w:r w:rsidRPr="001B05DA">
        <w:t xml:space="preserve"> Didier Chia, “In </w:t>
      </w:r>
      <w:r>
        <w:t>T</w:t>
      </w:r>
      <w:r w:rsidRPr="001B05DA">
        <w:t xml:space="preserve">heir 50s and </w:t>
      </w:r>
      <w:r>
        <w:t>O</w:t>
      </w:r>
      <w:r w:rsidRPr="001B05DA">
        <w:t xml:space="preserve">lder and </w:t>
      </w:r>
      <w:r>
        <w:t>T</w:t>
      </w:r>
      <w:r w:rsidRPr="001B05DA">
        <w:t xml:space="preserve">hey </w:t>
      </w:r>
      <w:r>
        <w:t>L</w:t>
      </w:r>
      <w:r w:rsidRPr="001B05DA">
        <w:t xml:space="preserve">ove </w:t>
      </w:r>
      <w:r>
        <w:t>M</w:t>
      </w:r>
      <w:r w:rsidRPr="001B05DA">
        <w:t xml:space="preserve">artial </w:t>
      </w:r>
      <w:r>
        <w:t>A</w:t>
      </w:r>
      <w:r w:rsidRPr="001B05DA">
        <w:t xml:space="preserve">rts,” </w:t>
      </w:r>
      <w:r w:rsidRPr="006E6348">
        <w:rPr>
          <w:i/>
        </w:rPr>
        <w:t>The New Paper</w:t>
      </w:r>
      <w:r w:rsidRPr="001B05DA">
        <w:t>, July 24, 2016, accessed April 3, 2018, www.tnp.sg/news/singapore-news/their-50s-and-older-and-they-love-martial-arts.</w:t>
      </w:r>
    </w:p>
  </w:endnote>
  <w:endnote w:id="4">
    <w:p w14:paraId="7B20E205" w14:textId="77777777" w:rsidR="00AC7058" w:rsidRPr="001B05DA" w:rsidRDefault="00AC7058" w:rsidP="00AC7058">
      <w:pPr>
        <w:pStyle w:val="Footnote"/>
      </w:pPr>
      <w:r w:rsidRPr="001B05DA">
        <w:rPr>
          <w:rStyle w:val="EndnoteReference"/>
        </w:rPr>
        <w:endnoteRef/>
      </w:r>
      <w:r w:rsidRPr="001B05DA">
        <w:t xml:space="preserve"> Sanjay Nair, “</w:t>
      </w:r>
      <w:r w:rsidRPr="000351EB">
        <w:t>The Business of Sport: Cui Eyes China Expansion for Mixed Martial Arts (MMA)</w:t>
      </w:r>
      <w:r>
        <w:t xml:space="preserve">: </w:t>
      </w:r>
      <w:r w:rsidRPr="001B05DA">
        <w:t xml:space="preserve">One Championship </w:t>
      </w:r>
      <w:r>
        <w:t>P</w:t>
      </w:r>
      <w:r w:rsidRPr="001B05DA">
        <w:t xml:space="preserve">romoter </w:t>
      </w:r>
      <w:r>
        <w:t>N</w:t>
      </w:r>
      <w:r w:rsidRPr="001B05DA">
        <w:t xml:space="preserve">ext </w:t>
      </w:r>
      <w:r>
        <w:t>W</w:t>
      </w:r>
      <w:r w:rsidRPr="001B05DA">
        <w:t xml:space="preserve">ants to </w:t>
      </w:r>
      <w:r>
        <w:t>G</w:t>
      </w:r>
      <w:r w:rsidRPr="001B05DA">
        <w:t xml:space="preserve">row MMA in </w:t>
      </w:r>
      <w:r>
        <w:t>W</w:t>
      </w:r>
      <w:r w:rsidRPr="001B05DA">
        <w:t xml:space="preserve">orld’s </w:t>
      </w:r>
      <w:r>
        <w:t>M</w:t>
      </w:r>
      <w:r w:rsidRPr="001B05DA">
        <w:t xml:space="preserve">ost </w:t>
      </w:r>
      <w:r>
        <w:t>P</w:t>
      </w:r>
      <w:r w:rsidRPr="001B05DA">
        <w:t xml:space="preserve">opulous </w:t>
      </w:r>
      <w:r>
        <w:t>N</w:t>
      </w:r>
      <w:r w:rsidRPr="001B05DA">
        <w:t xml:space="preserve">ation,” </w:t>
      </w:r>
      <w:r w:rsidRPr="006E6348">
        <w:rPr>
          <w:i/>
        </w:rPr>
        <w:t>The Straits Times</w:t>
      </w:r>
      <w:r w:rsidRPr="001B05DA">
        <w:t>, February 12, 2016, accessed March 28, 2018, www.straitstimes.com/sport/the-business-of-sport-cui-eyes-china-expansion-for-mixed-martial-arts-mma.</w:t>
      </w:r>
    </w:p>
  </w:endnote>
  <w:endnote w:id="5">
    <w:p w14:paraId="378BC5A4" w14:textId="77777777" w:rsidR="00AC7058" w:rsidRPr="006E6348" w:rsidRDefault="00AC7058" w:rsidP="00AC7058">
      <w:pPr>
        <w:pStyle w:val="EndnoteText"/>
        <w:rPr>
          <w:rFonts w:ascii="Arial" w:hAnsi="Arial" w:cs="Arial"/>
          <w:sz w:val="17"/>
          <w:szCs w:val="17"/>
          <w:lang w:val="en-CA"/>
        </w:rPr>
      </w:pPr>
      <w:r w:rsidRPr="001B05DA">
        <w:rPr>
          <w:rStyle w:val="EndnoteReference"/>
          <w:rFonts w:ascii="Arial" w:hAnsi="Arial" w:cs="Arial"/>
          <w:sz w:val="17"/>
          <w:szCs w:val="17"/>
        </w:rPr>
        <w:endnoteRef/>
      </w:r>
      <w:r w:rsidRPr="001B05DA">
        <w:rPr>
          <w:rFonts w:ascii="Arial" w:hAnsi="Arial" w:cs="Arial"/>
          <w:sz w:val="17"/>
          <w:szCs w:val="17"/>
        </w:rPr>
        <w:t xml:space="preserve"> </w:t>
      </w:r>
      <w:r w:rsidRPr="001B05DA">
        <w:rPr>
          <w:rFonts w:ascii="Arial" w:hAnsi="Arial" w:cs="Arial"/>
          <w:sz w:val="17"/>
          <w:szCs w:val="17"/>
        </w:rPr>
        <w:t xml:space="preserve">Lester Wong, “Limited </w:t>
      </w:r>
      <w:r w:rsidRPr="001B05DA">
        <w:rPr>
          <w:rFonts w:ascii="Arial" w:hAnsi="Arial" w:cs="Arial"/>
          <w:sz w:val="17"/>
          <w:szCs w:val="17"/>
          <w:lang w:val="en-CA"/>
        </w:rPr>
        <w:t>G</w:t>
      </w:r>
      <w:proofErr w:type="spellStart"/>
      <w:r w:rsidRPr="001B05DA">
        <w:rPr>
          <w:rFonts w:ascii="Arial" w:hAnsi="Arial" w:cs="Arial"/>
          <w:sz w:val="17"/>
          <w:szCs w:val="17"/>
        </w:rPr>
        <w:t>rowth</w:t>
      </w:r>
      <w:proofErr w:type="spellEnd"/>
      <w:r w:rsidRPr="001B05DA">
        <w:rPr>
          <w:rFonts w:ascii="Arial" w:hAnsi="Arial" w:cs="Arial"/>
          <w:sz w:val="17"/>
          <w:szCs w:val="17"/>
        </w:rPr>
        <w:t xml:space="preserve"> </w:t>
      </w:r>
      <w:r w:rsidRPr="001B05DA">
        <w:rPr>
          <w:rFonts w:ascii="Arial" w:hAnsi="Arial" w:cs="Arial"/>
          <w:sz w:val="17"/>
          <w:szCs w:val="17"/>
          <w:lang w:val="en-CA"/>
        </w:rPr>
        <w:t>P</w:t>
      </w:r>
      <w:proofErr w:type="spellStart"/>
      <w:r w:rsidRPr="001B05DA">
        <w:rPr>
          <w:rFonts w:ascii="Arial" w:hAnsi="Arial" w:cs="Arial"/>
          <w:sz w:val="17"/>
          <w:szCs w:val="17"/>
        </w:rPr>
        <w:t>otential</w:t>
      </w:r>
      <w:proofErr w:type="spellEnd"/>
      <w:r w:rsidRPr="001B05DA">
        <w:rPr>
          <w:rFonts w:ascii="Arial" w:hAnsi="Arial" w:cs="Arial"/>
          <w:sz w:val="17"/>
          <w:szCs w:val="17"/>
        </w:rPr>
        <w:t xml:space="preserve"> for </w:t>
      </w:r>
      <w:r w:rsidRPr="001B05DA">
        <w:rPr>
          <w:rFonts w:ascii="Arial" w:hAnsi="Arial" w:cs="Arial"/>
          <w:sz w:val="17"/>
          <w:szCs w:val="17"/>
          <w:lang w:val="en-CA"/>
        </w:rPr>
        <w:t>L</w:t>
      </w:r>
      <w:proofErr w:type="spellStart"/>
      <w:r w:rsidRPr="001B05DA">
        <w:rPr>
          <w:rFonts w:ascii="Arial" w:hAnsi="Arial" w:cs="Arial"/>
          <w:sz w:val="17"/>
          <w:szCs w:val="17"/>
        </w:rPr>
        <w:t>ocal</w:t>
      </w:r>
      <w:proofErr w:type="spellEnd"/>
      <w:r w:rsidRPr="001B05DA">
        <w:rPr>
          <w:rFonts w:ascii="Arial" w:hAnsi="Arial" w:cs="Arial"/>
          <w:sz w:val="17"/>
          <w:szCs w:val="17"/>
        </w:rPr>
        <w:t xml:space="preserve"> </w:t>
      </w:r>
      <w:r w:rsidRPr="001B05DA">
        <w:rPr>
          <w:rFonts w:ascii="Arial" w:hAnsi="Arial" w:cs="Arial"/>
          <w:sz w:val="17"/>
          <w:szCs w:val="17"/>
          <w:lang w:val="en-CA"/>
        </w:rPr>
        <w:t>S</w:t>
      </w:r>
      <w:r w:rsidRPr="001B05DA">
        <w:rPr>
          <w:rFonts w:ascii="Arial" w:hAnsi="Arial" w:cs="Arial"/>
          <w:sz w:val="17"/>
          <w:szCs w:val="17"/>
        </w:rPr>
        <w:t xml:space="preserve">ports </w:t>
      </w:r>
      <w:r w:rsidRPr="001B05DA">
        <w:rPr>
          <w:rFonts w:ascii="Arial" w:hAnsi="Arial" w:cs="Arial"/>
          <w:sz w:val="17"/>
          <w:szCs w:val="17"/>
          <w:lang w:val="en-CA"/>
        </w:rPr>
        <w:t>I</w:t>
      </w:r>
      <w:proofErr w:type="spellStart"/>
      <w:r w:rsidRPr="001B05DA">
        <w:rPr>
          <w:rFonts w:ascii="Arial" w:hAnsi="Arial" w:cs="Arial"/>
          <w:sz w:val="17"/>
          <w:szCs w:val="17"/>
        </w:rPr>
        <w:t>ndustry</w:t>
      </w:r>
      <w:proofErr w:type="spellEnd"/>
      <w:r w:rsidRPr="001B05DA">
        <w:rPr>
          <w:rFonts w:ascii="Arial" w:hAnsi="Arial" w:cs="Arial"/>
          <w:sz w:val="17"/>
          <w:szCs w:val="17"/>
        </w:rPr>
        <w:t xml:space="preserve">,” </w:t>
      </w:r>
      <w:r w:rsidRPr="0036687F">
        <w:rPr>
          <w:i/>
        </w:rPr>
        <w:t xml:space="preserve">The </w:t>
      </w:r>
      <w:r w:rsidRPr="001B05DA">
        <w:rPr>
          <w:rFonts w:ascii="Arial" w:hAnsi="Arial" w:cs="Arial"/>
          <w:i/>
          <w:sz w:val="17"/>
          <w:szCs w:val="17"/>
        </w:rPr>
        <w:t>Straits Times,</w:t>
      </w:r>
      <w:r w:rsidRPr="001B05DA">
        <w:rPr>
          <w:rFonts w:ascii="Arial" w:hAnsi="Arial" w:cs="Arial"/>
          <w:sz w:val="17"/>
          <w:szCs w:val="17"/>
        </w:rPr>
        <w:t xml:space="preserve"> December 29, 2017, accessed April 3, 2018, www.straitstimes.com/sport/limited-growth-potential-for-local-sports-industry.</w:t>
      </w:r>
    </w:p>
  </w:endnote>
  <w:endnote w:id="6">
    <w:p w14:paraId="0829E6BE" w14:textId="77777777" w:rsidR="00AC7058" w:rsidRPr="001B05DA" w:rsidRDefault="00AC7058" w:rsidP="00AC7058">
      <w:pPr>
        <w:pStyle w:val="Footnote"/>
      </w:pPr>
      <w:r w:rsidRPr="001B05DA">
        <w:rPr>
          <w:rStyle w:val="EndnoteReference"/>
        </w:rPr>
        <w:endnoteRef/>
      </w:r>
      <w:r w:rsidRPr="001B05DA">
        <w:t xml:space="preserve"> Ibid.</w:t>
      </w:r>
    </w:p>
  </w:endnote>
  <w:endnote w:id="7">
    <w:p w14:paraId="4A85C969" w14:textId="77777777" w:rsidR="00AC7058" w:rsidRPr="001B05DA" w:rsidRDefault="00AC7058" w:rsidP="00AC7058">
      <w:pPr>
        <w:pStyle w:val="Footnote"/>
      </w:pPr>
      <w:r w:rsidRPr="001B05DA">
        <w:rPr>
          <w:rStyle w:val="EndnoteReference"/>
        </w:rPr>
        <w:endnoteRef/>
      </w:r>
      <w:r w:rsidRPr="001B05DA">
        <w:t xml:space="preserve"> </w:t>
      </w:r>
      <w:r>
        <w:t>“A</w:t>
      </w:r>
      <w:r w:rsidRPr="000351EB">
        <w:t>bout</w:t>
      </w:r>
      <w:r>
        <w:t xml:space="preserve"> </w:t>
      </w:r>
      <w:proofErr w:type="gramStart"/>
      <w:r>
        <w:t>U</w:t>
      </w:r>
      <w:r w:rsidRPr="000351EB">
        <w:t>s</w:t>
      </w:r>
      <w:proofErr w:type="gramEnd"/>
      <w:r w:rsidRPr="001B05DA">
        <w:t>,</w:t>
      </w:r>
      <w:r>
        <w:t>”</w:t>
      </w:r>
      <w:r w:rsidRPr="001B05DA">
        <w:t xml:space="preserve"> Impact M</w:t>
      </w:r>
      <w:r>
        <w:t xml:space="preserve">ixed </w:t>
      </w:r>
      <w:r w:rsidRPr="001B05DA">
        <w:t>M</w:t>
      </w:r>
      <w:r>
        <w:t xml:space="preserve">artial </w:t>
      </w:r>
      <w:r w:rsidRPr="001B05DA">
        <w:t>A</w:t>
      </w:r>
      <w:r>
        <w:t>rts</w:t>
      </w:r>
      <w:r w:rsidRPr="001B05DA">
        <w:t>, accessed April 1, 2018, http://impactmma.com.sg</w:t>
      </w:r>
      <w:r w:rsidRPr="000351EB">
        <w:t>/about-us/</w:t>
      </w:r>
      <w:r w:rsidRPr="001B05DA">
        <w:t xml:space="preserve">. </w:t>
      </w:r>
    </w:p>
  </w:endnote>
  <w:endnote w:id="8">
    <w:p w14:paraId="098C9871" w14:textId="77777777" w:rsidR="00AC7058" w:rsidRPr="001B05DA" w:rsidRDefault="00AC7058" w:rsidP="00AC7058">
      <w:pPr>
        <w:pStyle w:val="Footnote"/>
      </w:pPr>
      <w:r w:rsidRPr="001B05DA">
        <w:rPr>
          <w:rStyle w:val="EndnoteReference"/>
        </w:rPr>
        <w:endnoteRef/>
      </w:r>
      <w:r w:rsidRPr="001B05DA">
        <w:t xml:space="preserve"> </w:t>
      </w:r>
      <w:r>
        <w:t>“</w:t>
      </w:r>
      <w:r w:rsidRPr="00BB624C">
        <w:t>Unleashing Greatness through Authentic Martial Arts</w:t>
      </w:r>
      <w:r w:rsidRPr="001B05DA">
        <w:t>,</w:t>
      </w:r>
      <w:r>
        <w:t>”</w:t>
      </w:r>
      <w:r w:rsidRPr="001B05DA">
        <w:t xml:space="preserve"> Evolve M</w:t>
      </w:r>
      <w:r>
        <w:t xml:space="preserve">ixed </w:t>
      </w:r>
      <w:r w:rsidRPr="001B05DA">
        <w:t>M</w:t>
      </w:r>
      <w:r>
        <w:t xml:space="preserve">artial </w:t>
      </w:r>
      <w:r w:rsidRPr="001B05DA">
        <w:t>A</w:t>
      </w:r>
      <w:r>
        <w:t>rts</w:t>
      </w:r>
      <w:r w:rsidRPr="001B05DA">
        <w:t>, accessed April 1, 2018, https://evolve-mma.com</w:t>
      </w:r>
      <w:r w:rsidRPr="00BB624C">
        <w:t>/about-us/about-evolve/</w:t>
      </w:r>
      <w:r w:rsidRPr="001B05DA">
        <w:t xml:space="preserve">. </w:t>
      </w:r>
    </w:p>
  </w:endnote>
  <w:endnote w:id="9">
    <w:p w14:paraId="71C0CB9D" w14:textId="77777777" w:rsidR="00AC7058" w:rsidRPr="001B05DA" w:rsidRDefault="00AC7058" w:rsidP="00AC7058">
      <w:pPr>
        <w:pStyle w:val="Footnote"/>
      </w:pPr>
      <w:r w:rsidRPr="001B05DA">
        <w:rPr>
          <w:rStyle w:val="EndnoteReference"/>
        </w:rPr>
        <w:endnoteRef/>
      </w:r>
      <w:r w:rsidRPr="001B05DA">
        <w:t xml:space="preserve"> </w:t>
      </w:r>
      <w:proofErr w:type="spellStart"/>
      <w:r w:rsidRPr="001B05DA">
        <w:t>Nyshka</w:t>
      </w:r>
      <w:proofErr w:type="spellEnd"/>
      <w:r w:rsidRPr="001B05DA">
        <w:t xml:space="preserve"> </w:t>
      </w:r>
      <w:proofErr w:type="spellStart"/>
      <w:r w:rsidRPr="001B05DA">
        <w:t>Chandran</w:t>
      </w:r>
      <w:proofErr w:type="spellEnd"/>
      <w:r w:rsidRPr="001B05DA">
        <w:t xml:space="preserve">, “Asia </w:t>
      </w:r>
      <w:r>
        <w:t>I</w:t>
      </w:r>
      <w:r w:rsidRPr="001B05DA">
        <w:t xml:space="preserve">s </w:t>
      </w:r>
      <w:r>
        <w:t>G</w:t>
      </w:r>
      <w:r w:rsidRPr="001B05DA">
        <w:t xml:space="preserve">rappling with </w:t>
      </w:r>
      <w:r>
        <w:t>T</w:t>
      </w:r>
      <w:r w:rsidRPr="001B05DA">
        <w:t xml:space="preserve">his </w:t>
      </w:r>
      <w:r>
        <w:t>B</w:t>
      </w:r>
      <w:r w:rsidRPr="001B05DA">
        <w:t>illion-</w:t>
      </w:r>
      <w:r>
        <w:t>D</w:t>
      </w:r>
      <w:r w:rsidRPr="001B05DA">
        <w:t xml:space="preserve">ollar </w:t>
      </w:r>
      <w:r>
        <w:t>I</w:t>
      </w:r>
      <w:r w:rsidRPr="001B05DA">
        <w:t>ndustry,” CNBC, July 16, 2016, accessed March 30, 2018, www.cnbc.com/2014/07/16/asia-is-grappling-with-this-billion-dollar-industry.html.</w:t>
      </w:r>
    </w:p>
  </w:endnote>
  <w:endnote w:id="10">
    <w:p w14:paraId="0C503874" w14:textId="77777777" w:rsidR="00AC7058" w:rsidRPr="001B05DA" w:rsidRDefault="00AC7058" w:rsidP="00AC7058">
      <w:pPr>
        <w:pStyle w:val="Footnote"/>
      </w:pPr>
      <w:r w:rsidRPr="001B05DA">
        <w:rPr>
          <w:rStyle w:val="EndnoteReference"/>
        </w:rPr>
        <w:endnoteRef/>
      </w:r>
      <w:r w:rsidRPr="001B05DA">
        <w:t xml:space="preserve"> S$ = Singapore dollar; US$</w:t>
      </w:r>
      <w:r>
        <w:t>1 = S$1</w:t>
      </w:r>
      <w:r w:rsidRPr="001B05DA">
        <w:t>.</w:t>
      </w:r>
      <w:r>
        <w:t>31</w:t>
      </w:r>
      <w:r w:rsidRPr="001B05DA">
        <w:t xml:space="preserve"> on April 17, 2018.</w:t>
      </w:r>
    </w:p>
  </w:endnote>
  <w:endnote w:id="11">
    <w:p w14:paraId="7C927BB3" w14:textId="77777777" w:rsidR="00AC7058" w:rsidRPr="001B05DA" w:rsidRDefault="00AC7058" w:rsidP="00AC7058">
      <w:pPr>
        <w:pStyle w:val="Footnote"/>
      </w:pPr>
      <w:r w:rsidRPr="001B05DA">
        <w:rPr>
          <w:rStyle w:val="EndnoteReference"/>
        </w:rPr>
        <w:endnoteRef/>
      </w:r>
      <w:r w:rsidRPr="001B05DA">
        <w:t xml:space="preserve"> </w:t>
      </w:r>
      <w:proofErr w:type="spellStart"/>
      <w:r>
        <w:t>C</w:t>
      </w:r>
      <w:r w:rsidRPr="003073B4">
        <w:t>herng</w:t>
      </w:r>
      <w:proofErr w:type="spellEnd"/>
      <w:r>
        <w:t xml:space="preserve">, </w:t>
      </w:r>
      <w:r w:rsidRPr="001B05DA">
        <w:t>“</w:t>
      </w:r>
      <w:proofErr w:type="spellStart"/>
      <w:r w:rsidRPr="001B05DA">
        <w:t>S’pore</w:t>
      </w:r>
      <w:proofErr w:type="spellEnd"/>
      <w:r w:rsidRPr="001B05DA">
        <w:t xml:space="preserve"> </w:t>
      </w:r>
      <w:r>
        <w:t>W</w:t>
      </w:r>
      <w:r w:rsidRPr="001B05DA">
        <w:t xml:space="preserve">oman </w:t>
      </w:r>
      <w:r>
        <w:t>O</w:t>
      </w:r>
      <w:r w:rsidRPr="001B05DA">
        <w:t xml:space="preserve">nce </w:t>
      </w:r>
      <w:r>
        <w:t>T</w:t>
      </w:r>
      <w:r w:rsidRPr="001B05DA">
        <w:t xml:space="preserve">old </w:t>
      </w:r>
      <w:r>
        <w:t>S</w:t>
      </w:r>
      <w:r w:rsidRPr="001B05DA">
        <w:t xml:space="preserve">he </w:t>
      </w:r>
      <w:r>
        <w:t>W</w:t>
      </w:r>
      <w:r w:rsidRPr="001B05DA">
        <w:t xml:space="preserve">as </w:t>
      </w:r>
      <w:r>
        <w:t>G</w:t>
      </w:r>
      <w:r w:rsidRPr="001B05DA">
        <w:t xml:space="preserve">oing to </w:t>
      </w:r>
      <w:r>
        <w:t>D</w:t>
      </w:r>
      <w:r w:rsidRPr="001B05DA">
        <w:t xml:space="preserve">ie if </w:t>
      </w:r>
      <w:r>
        <w:t>S</w:t>
      </w:r>
      <w:r w:rsidRPr="001B05DA">
        <w:t xml:space="preserve">he </w:t>
      </w:r>
      <w:r>
        <w:t>L</w:t>
      </w:r>
      <w:r w:rsidRPr="001B05DA">
        <w:t xml:space="preserve">ost </w:t>
      </w:r>
      <w:r>
        <w:t>A</w:t>
      </w:r>
      <w:r w:rsidRPr="001B05DA">
        <w:t>nother 2kg</w:t>
      </w:r>
      <w:r>
        <w:t>—</w:t>
      </w:r>
      <w:r w:rsidRPr="001B05DA">
        <w:t xml:space="preserve">but </w:t>
      </w:r>
      <w:r>
        <w:t>N</w:t>
      </w:r>
      <w:r w:rsidRPr="001B05DA">
        <w:t xml:space="preserve">ow </w:t>
      </w:r>
      <w:r>
        <w:t>T</w:t>
      </w:r>
      <w:r w:rsidRPr="001B05DA">
        <w:t xml:space="preserve">eaches </w:t>
      </w:r>
      <w:r>
        <w:t>M</w:t>
      </w:r>
      <w:r w:rsidRPr="001B05DA">
        <w:t xml:space="preserve">artial </w:t>
      </w:r>
      <w:r>
        <w:t>A</w:t>
      </w:r>
      <w:r w:rsidRPr="001B05DA">
        <w:t>rts,” Stomp, December 16, 2016, accessed 30 March, 2018, http</w:t>
      </w:r>
      <w:r>
        <w:t>s</w:t>
      </w:r>
      <w:r w:rsidRPr="001B05DA">
        <w:t>://stomp.straitstimes.com/singapore-seen/spore-woman-once-told-she-was-going-to-die-if-she-lost-another-2kg-but-now</w:t>
      </w:r>
      <w:r>
        <w:t>-teaches</w:t>
      </w:r>
      <w:r w:rsidRPr="001B05DA">
        <w:t>.</w:t>
      </w:r>
    </w:p>
  </w:endnote>
  <w:endnote w:id="12">
    <w:p w14:paraId="1AA07FC2" w14:textId="77777777" w:rsidR="00AC7058" w:rsidRPr="001B05DA" w:rsidRDefault="00AC7058" w:rsidP="00AC7058">
      <w:pPr>
        <w:pStyle w:val="Footnote"/>
      </w:pPr>
      <w:r w:rsidRPr="001B05DA">
        <w:rPr>
          <w:rStyle w:val="EndnoteReference"/>
        </w:rPr>
        <w:endnoteRef/>
      </w:r>
      <w:r w:rsidRPr="001B05DA">
        <w:rPr>
          <w:vertAlign w:val="superscript"/>
        </w:rPr>
        <w:t xml:space="preserve"> </w:t>
      </w:r>
      <w:proofErr w:type="spellStart"/>
      <w:r w:rsidRPr="001B05DA">
        <w:t>SkillsFuture</w:t>
      </w:r>
      <w:proofErr w:type="spellEnd"/>
      <w:r w:rsidRPr="001B05DA">
        <w:t xml:space="preserve"> was a national movement to provide Singaporeans with the opportunities to develop their fullest potential throughout life</w:t>
      </w:r>
      <w:r>
        <w:t>, where e</w:t>
      </w:r>
      <w:r w:rsidRPr="001B05DA">
        <w:t>ach Singaporean citizen above 21 years o</w:t>
      </w:r>
      <w:r>
        <w:t>f age</w:t>
      </w:r>
      <w:r w:rsidRPr="001B05DA">
        <w:t xml:space="preserve"> was given S$500 credit to be used on courses provided by qualified vendors</w:t>
      </w:r>
      <w:r>
        <w:t>;</w:t>
      </w:r>
      <w:r w:rsidRPr="001B05DA">
        <w:t xml:space="preserve"> </w:t>
      </w:r>
      <w:r>
        <w:t xml:space="preserve">“About </w:t>
      </w:r>
      <w:proofErr w:type="spellStart"/>
      <w:r>
        <w:t>SkillsFuture</w:t>
      </w:r>
      <w:proofErr w:type="spellEnd"/>
      <w:r>
        <w:t xml:space="preserve">,” </w:t>
      </w:r>
      <w:proofErr w:type="spellStart"/>
      <w:r>
        <w:t>S</w:t>
      </w:r>
      <w:r w:rsidRPr="001B05DA">
        <w:t>kills</w:t>
      </w:r>
      <w:r>
        <w:t>F</w:t>
      </w:r>
      <w:r w:rsidRPr="001B05DA">
        <w:t>uture</w:t>
      </w:r>
      <w:proofErr w:type="spellEnd"/>
      <w:r>
        <w:t xml:space="preserve">, accessed October 19, 2018, </w:t>
      </w:r>
      <w:r w:rsidRPr="003073B4">
        <w:t>www.skillsfuture.sg/AboutSkillsFuture</w:t>
      </w:r>
      <w:r w:rsidRPr="001B05DA">
        <w:t>.</w:t>
      </w:r>
    </w:p>
  </w:endnote>
  <w:endnote w:id="13">
    <w:p w14:paraId="1A520787" w14:textId="77777777" w:rsidR="00AC7058" w:rsidRPr="001B05DA" w:rsidRDefault="00AC7058" w:rsidP="00AC7058">
      <w:pPr>
        <w:pStyle w:val="Footnote"/>
      </w:pPr>
      <w:r w:rsidRPr="001B05DA">
        <w:rPr>
          <w:rStyle w:val="EndnoteReference"/>
        </w:rPr>
        <w:endnoteRef/>
      </w:r>
      <w:r w:rsidRPr="001B05DA">
        <w:t xml:space="preserve"> </w:t>
      </w:r>
      <w:r>
        <w:t>In</w:t>
      </w:r>
      <w:r w:rsidRPr="001B05DA">
        <w:t xml:space="preserve"> 2017, Singapore’s land area was </w:t>
      </w:r>
      <w:r>
        <w:t>722</w:t>
      </w:r>
      <w:r w:rsidRPr="001B05DA">
        <w:t xml:space="preserve"> square </w:t>
      </w:r>
      <w:proofErr w:type="spellStart"/>
      <w:r>
        <w:t>kilometres</w:t>
      </w:r>
      <w:proofErr w:type="spellEnd"/>
      <w:r>
        <w:t>,</w:t>
      </w:r>
      <w:r w:rsidRPr="001B05DA">
        <w:t xml:space="preserve"> with a population of more than 5,500,000 residents</w:t>
      </w:r>
      <w:r>
        <w:t xml:space="preserve">; “Latest Data,” Department of Statistics Singapore, accessed October 19, 2018, </w:t>
      </w:r>
      <w:r w:rsidRPr="001B05DA">
        <w:t>www.singstat.gov.sg.</w:t>
      </w:r>
    </w:p>
  </w:endnote>
  <w:endnote w:id="14">
    <w:p w14:paraId="57F7758C" w14:textId="77777777" w:rsidR="00AC7058" w:rsidRPr="006E6348" w:rsidRDefault="00AC7058" w:rsidP="00AC7058">
      <w:pPr>
        <w:pStyle w:val="Footnote"/>
        <w:rPr>
          <w:lang w:val="en-CA"/>
        </w:rPr>
      </w:pPr>
      <w:r w:rsidRPr="001B05DA">
        <w:rPr>
          <w:rStyle w:val="EndnoteReference"/>
        </w:rPr>
        <w:endnoteRef/>
      </w:r>
      <w:r w:rsidRPr="001B05DA">
        <w:t xml:space="preserve"> Lee </w:t>
      </w:r>
      <w:proofErr w:type="spellStart"/>
      <w:r w:rsidRPr="001B05DA">
        <w:t>Meixian</w:t>
      </w:r>
      <w:proofErr w:type="spellEnd"/>
      <w:r w:rsidRPr="001B05DA">
        <w:t xml:space="preserve">, “Singapore </w:t>
      </w:r>
      <w:r>
        <w:t>T</w:t>
      </w:r>
      <w:r w:rsidRPr="001B05DA">
        <w:t xml:space="preserve">ops ASEAN for 2018 </w:t>
      </w:r>
      <w:r>
        <w:t>P</w:t>
      </w:r>
      <w:r w:rsidRPr="001B05DA">
        <w:t xml:space="preserve">roperty </w:t>
      </w:r>
      <w:r>
        <w:t>M</w:t>
      </w:r>
      <w:r w:rsidRPr="001B05DA">
        <w:t xml:space="preserve">arket </w:t>
      </w:r>
      <w:r>
        <w:t>G</w:t>
      </w:r>
      <w:r w:rsidRPr="001B05DA">
        <w:t xml:space="preserve">rowth </w:t>
      </w:r>
      <w:r>
        <w:t>F</w:t>
      </w:r>
      <w:r w:rsidRPr="001B05DA">
        <w:t xml:space="preserve">orecasts,” </w:t>
      </w:r>
      <w:r w:rsidRPr="001B05DA">
        <w:rPr>
          <w:i/>
        </w:rPr>
        <w:t>Business Times</w:t>
      </w:r>
      <w:r w:rsidRPr="001B05DA">
        <w:t>, January 10, 2018, accessed April 10, 2018, www.businesstimes.com.sg/companies-markets/singapore-tops-asean-for-2018-property-market-growth-forecasts.</w:t>
      </w:r>
    </w:p>
  </w:endnote>
  <w:endnote w:id="15">
    <w:p w14:paraId="4B655BD8" w14:textId="77777777" w:rsidR="00AC7058" w:rsidRPr="001B05DA" w:rsidRDefault="00AC7058" w:rsidP="00AC7058">
      <w:pPr>
        <w:pStyle w:val="Footnote"/>
      </w:pPr>
      <w:r w:rsidRPr="001B05DA">
        <w:rPr>
          <w:rStyle w:val="EndnoteReference"/>
        </w:rPr>
        <w:endnoteRef/>
      </w:r>
      <w:r w:rsidRPr="001B05DA">
        <w:t xml:space="preserve"> </w:t>
      </w:r>
      <w:r>
        <w:t>Ibid.</w:t>
      </w:r>
    </w:p>
  </w:endnote>
  <w:endnote w:id="16">
    <w:p w14:paraId="0A813B19" w14:textId="77777777" w:rsidR="00AC7058" w:rsidRPr="001B05DA" w:rsidRDefault="00AC7058" w:rsidP="00AC7058">
      <w:pPr>
        <w:pStyle w:val="Footnote"/>
      </w:pPr>
      <w:r w:rsidRPr="001B05DA">
        <w:rPr>
          <w:rStyle w:val="EndnoteReference"/>
        </w:rPr>
        <w:endnoteRef/>
      </w:r>
      <w:r w:rsidRPr="001B05DA">
        <w:t xml:space="preserve"> Rachel </w:t>
      </w:r>
      <w:proofErr w:type="spellStart"/>
      <w:r w:rsidRPr="001B05DA">
        <w:t>Phua</w:t>
      </w:r>
      <w:proofErr w:type="spellEnd"/>
      <w:r w:rsidRPr="001B05DA">
        <w:t xml:space="preserve">, “Collective </w:t>
      </w:r>
      <w:r>
        <w:t>S</w:t>
      </w:r>
      <w:r w:rsidRPr="001B05DA">
        <w:t xml:space="preserve">ales </w:t>
      </w:r>
      <w:r>
        <w:t>F</w:t>
      </w:r>
      <w:r w:rsidRPr="001B05DA">
        <w:t xml:space="preserve">ever in 2018 to </w:t>
      </w:r>
      <w:r>
        <w:t>D</w:t>
      </w:r>
      <w:r w:rsidRPr="001B05DA">
        <w:t xml:space="preserve">rive </w:t>
      </w:r>
      <w:r>
        <w:t>P</w:t>
      </w:r>
      <w:r w:rsidRPr="001B05DA">
        <w:t xml:space="preserve">rivate </w:t>
      </w:r>
      <w:r>
        <w:t>H</w:t>
      </w:r>
      <w:r w:rsidRPr="001B05DA">
        <w:t xml:space="preserve">ome </w:t>
      </w:r>
      <w:r>
        <w:t>S</w:t>
      </w:r>
      <w:r w:rsidRPr="001B05DA">
        <w:t>ales,” Channel News Asia, December 17, 2017, accessed April 10, 2018, www.channelnewsasia.com/news/business/collective-sales-fever-in-2018-to-drive-private-home-sales-9517610.</w:t>
      </w:r>
    </w:p>
  </w:endnote>
  <w:endnote w:id="17">
    <w:p w14:paraId="1AC4E874" w14:textId="77777777" w:rsidR="00AC7058" w:rsidRPr="001B05DA" w:rsidRDefault="00AC7058" w:rsidP="00AC7058">
      <w:pPr>
        <w:pStyle w:val="Footnote"/>
      </w:pPr>
      <w:r w:rsidRPr="001B05DA">
        <w:rPr>
          <w:rStyle w:val="EndnoteReference"/>
        </w:rPr>
        <w:endnoteRef/>
      </w:r>
      <w:r w:rsidRPr="001B05DA">
        <w:t xml:space="preserve"> “Singapore </w:t>
      </w:r>
      <w:r>
        <w:t>P</w:t>
      </w:r>
      <w:r w:rsidRPr="001B05DA">
        <w:t xml:space="preserve">rivate </w:t>
      </w:r>
      <w:r>
        <w:t>H</w:t>
      </w:r>
      <w:r w:rsidRPr="001B05DA">
        <w:t xml:space="preserve">ome </w:t>
      </w:r>
      <w:r>
        <w:t>P</w:t>
      </w:r>
      <w:r w:rsidRPr="001B05DA">
        <w:t xml:space="preserve">rices </w:t>
      </w:r>
      <w:r>
        <w:t>S</w:t>
      </w:r>
      <w:r w:rsidRPr="001B05DA">
        <w:t xml:space="preserve">een </w:t>
      </w:r>
      <w:r>
        <w:t>R</w:t>
      </w:r>
      <w:r w:rsidRPr="001B05DA">
        <w:t xml:space="preserve">ising 5.5% </w:t>
      </w:r>
      <w:r>
        <w:t>T</w:t>
      </w:r>
      <w:r w:rsidRPr="001B05DA">
        <w:t xml:space="preserve">his </w:t>
      </w:r>
      <w:r>
        <w:t>Y</w:t>
      </w:r>
      <w:r w:rsidRPr="001B05DA">
        <w:t xml:space="preserve">ear: Bloomberg Survey,” </w:t>
      </w:r>
      <w:r w:rsidRPr="006E6348">
        <w:rPr>
          <w:i/>
        </w:rPr>
        <w:t>The Straits Times</w:t>
      </w:r>
      <w:r w:rsidRPr="001B05DA">
        <w:t>, January 23, 2018, accessed April 11, 2018, www.straitstimes.com/business/property/long-winter-seen-ending-for-singapore-home-prices-bloomberg-survey.</w:t>
      </w:r>
    </w:p>
  </w:endnote>
  <w:endnote w:id="18">
    <w:p w14:paraId="0F1670BA" w14:textId="77777777" w:rsidR="00AC7058" w:rsidRPr="001B05DA" w:rsidRDefault="00AC7058" w:rsidP="00AC7058">
      <w:pPr>
        <w:pStyle w:val="Footnote"/>
      </w:pPr>
      <w:r w:rsidRPr="001B05DA">
        <w:rPr>
          <w:rStyle w:val="EndnoteReference"/>
        </w:rPr>
        <w:endnoteRef/>
      </w:r>
      <w:r w:rsidRPr="001B05DA">
        <w:t xml:space="preserve"> </w:t>
      </w:r>
      <w:r>
        <w:t>“Residential,”</w:t>
      </w:r>
      <w:r w:rsidRPr="001B05DA">
        <w:t xml:space="preserve"> Far East Organization, accessed April 1, 2018, www.fareast.com.sg.</w:t>
      </w:r>
    </w:p>
  </w:endnote>
  <w:endnote w:id="19">
    <w:p w14:paraId="6AEF4717" w14:textId="77777777" w:rsidR="00AC7058" w:rsidRPr="001B05DA" w:rsidRDefault="00AC7058" w:rsidP="00AC7058">
      <w:pPr>
        <w:pStyle w:val="Footnote"/>
      </w:pPr>
      <w:r w:rsidRPr="001B05DA">
        <w:rPr>
          <w:rStyle w:val="EndnoteReference"/>
        </w:rPr>
        <w:endnoteRef/>
      </w:r>
      <w:r w:rsidRPr="001B05DA">
        <w:t xml:space="preserve"> For example, its purchase of the iconic Australian General Post Office in Sydney</w:t>
      </w:r>
      <w:r>
        <w:t>;</w:t>
      </w:r>
      <w:r w:rsidRPr="001B05DA">
        <w:t xml:space="preserve"> Simon Thomsen, “Australia Post </w:t>
      </w:r>
      <w:r>
        <w:t>H</w:t>
      </w:r>
      <w:r w:rsidRPr="001B05DA">
        <w:t xml:space="preserve">as </w:t>
      </w:r>
      <w:r>
        <w:t>S</w:t>
      </w:r>
      <w:r w:rsidRPr="001B05DA">
        <w:t xml:space="preserve">old the Sydney GPO to a </w:t>
      </w:r>
      <w:r>
        <w:t>F</w:t>
      </w:r>
      <w:r w:rsidRPr="001B05DA">
        <w:t xml:space="preserve">oreign </w:t>
      </w:r>
      <w:r>
        <w:t>B</w:t>
      </w:r>
      <w:r w:rsidRPr="001B05DA">
        <w:t xml:space="preserve">uyer for $150 </w:t>
      </w:r>
      <w:r>
        <w:t>M</w:t>
      </w:r>
      <w:r w:rsidRPr="001B05DA">
        <w:t xml:space="preserve">illion,” </w:t>
      </w:r>
      <w:r w:rsidRPr="006E6348">
        <w:rPr>
          <w:i/>
        </w:rPr>
        <w:t>Business Insider Australia</w:t>
      </w:r>
      <w:r w:rsidRPr="001B05DA">
        <w:t>, June 1, 2017, accessed April 10, 2018, www.businessinsider.com.au/australia-post-has-sold-the-sydney-gpo-to-a-foreign-buyer-for-150-million-2017-6.</w:t>
      </w:r>
    </w:p>
  </w:endnote>
  <w:endnote w:id="20">
    <w:p w14:paraId="78872E0B" w14:textId="77777777" w:rsidR="00AC7058" w:rsidRPr="001B05DA" w:rsidRDefault="00AC7058" w:rsidP="00AC7058">
      <w:pPr>
        <w:pStyle w:val="Footnote"/>
      </w:pPr>
      <w:r w:rsidRPr="001B05DA">
        <w:rPr>
          <w:rStyle w:val="EndnoteReference"/>
        </w:rPr>
        <w:endnoteRef/>
      </w:r>
      <w:r w:rsidRPr="001B05DA">
        <w:t xml:space="preserve"> Michael </w:t>
      </w:r>
      <w:proofErr w:type="spellStart"/>
      <w:r w:rsidRPr="001B05DA">
        <w:t>Janda</w:t>
      </w:r>
      <w:proofErr w:type="spellEnd"/>
      <w:r w:rsidRPr="001B05DA">
        <w:t xml:space="preserve">, “Real </w:t>
      </w:r>
      <w:r>
        <w:t>E</w:t>
      </w:r>
      <w:r w:rsidRPr="001B05DA">
        <w:t>state ‘</w:t>
      </w:r>
      <w:r>
        <w:t>B</w:t>
      </w:r>
      <w:r w:rsidRPr="001B05DA">
        <w:t xml:space="preserve">oom </w:t>
      </w:r>
      <w:r>
        <w:t>I</w:t>
      </w:r>
      <w:r w:rsidRPr="001B05DA">
        <w:t xml:space="preserve">s </w:t>
      </w:r>
      <w:r>
        <w:t>O</w:t>
      </w:r>
      <w:r w:rsidRPr="001B05DA">
        <w:t xml:space="preserve">ver’ as </w:t>
      </w:r>
      <w:r>
        <w:t>M</w:t>
      </w:r>
      <w:r w:rsidRPr="001B05DA">
        <w:t xml:space="preserve">ost </w:t>
      </w:r>
      <w:r>
        <w:t>E</w:t>
      </w:r>
      <w:r w:rsidRPr="001B05DA">
        <w:t xml:space="preserve">xperts </w:t>
      </w:r>
      <w:r>
        <w:t>T</w:t>
      </w:r>
      <w:r w:rsidRPr="001B05DA">
        <w:t xml:space="preserve">ip </w:t>
      </w:r>
      <w:r>
        <w:t>P</w:t>
      </w:r>
      <w:r w:rsidRPr="001B05DA">
        <w:t xml:space="preserve">roperty </w:t>
      </w:r>
      <w:r>
        <w:t>P</w:t>
      </w:r>
      <w:r w:rsidRPr="001B05DA">
        <w:t xml:space="preserve">rice </w:t>
      </w:r>
      <w:r>
        <w:t>W</w:t>
      </w:r>
      <w:r w:rsidRPr="001B05DA">
        <w:t>eakness in 2018,” ABC, January 3, 2018, accessed April 20, 2018, www.abc.net.au/news/2017-12-29/boom-is-over-most-experts-expect-property-price-weakness/9290190.</w:t>
      </w:r>
    </w:p>
  </w:endnote>
  <w:endnote w:id="21">
    <w:p w14:paraId="74FE6363" w14:textId="77777777" w:rsidR="00AC7058" w:rsidRPr="001B05DA" w:rsidRDefault="00AC7058" w:rsidP="00AC7058">
      <w:pPr>
        <w:pStyle w:val="Footnote"/>
      </w:pPr>
      <w:r w:rsidRPr="001B05DA">
        <w:rPr>
          <w:rStyle w:val="EndnoteReference"/>
        </w:rPr>
        <w:endnoteRef/>
      </w:r>
      <w:r w:rsidRPr="001B05DA">
        <w:t xml:space="preserve"> </w:t>
      </w:r>
      <w:r>
        <w:t xml:space="preserve">“About </w:t>
      </w:r>
      <w:proofErr w:type="gramStart"/>
      <w:r>
        <w:t>Us</w:t>
      </w:r>
      <w:proofErr w:type="gramEnd"/>
      <w:r>
        <w:t xml:space="preserve">,” </w:t>
      </w:r>
      <w:r w:rsidRPr="00EB33FF">
        <w:t>The Singapore Centre for Social Enterprise (</w:t>
      </w:r>
      <w:proofErr w:type="spellStart"/>
      <w:r>
        <w:t>raiSE</w:t>
      </w:r>
      <w:proofErr w:type="spellEnd"/>
      <w:r>
        <w:t xml:space="preserve">), accessed October 19, 2018, </w:t>
      </w:r>
      <w:r w:rsidRPr="001B05DA">
        <w:t>www.raise.sg</w:t>
      </w:r>
      <w:r w:rsidRPr="00EB33FF">
        <w:t>/about/about-menu/about-us.html</w:t>
      </w:r>
      <w:r w:rsidRPr="001B05DA">
        <w:t>.</w:t>
      </w:r>
    </w:p>
  </w:endnote>
  <w:endnote w:id="22">
    <w:p w14:paraId="5E37D5DB" w14:textId="77777777" w:rsidR="00AC7058" w:rsidRPr="001B05DA" w:rsidRDefault="00AC7058" w:rsidP="00AC7058">
      <w:pPr>
        <w:pStyle w:val="Footnote"/>
      </w:pPr>
      <w:r w:rsidRPr="001B05DA">
        <w:rPr>
          <w:rStyle w:val="EndnoteReference"/>
        </w:rPr>
        <w:endnoteRef/>
      </w:r>
      <w:r w:rsidRPr="001B05DA">
        <w:t xml:space="preserve"> “</w:t>
      </w:r>
      <w:r>
        <w:t xml:space="preserve">Social Enterprise Package,” </w:t>
      </w:r>
      <w:r w:rsidRPr="001B05DA">
        <w:t>DBS SME Banking, accessed April 9, 2018, www.dbs.com.sg/sme/day-to-day/accounts/social-enterprise-package.</w:t>
      </w:r>
    </w:p>
  </w:endnote>
  <w:endnote w:id="23">
    <w:p w14:paraId="1F142D5E" w14:textId="77777777" w:rsidR="00AC7058" w:rsidRPr="001B05DA" w:rsidRDefault="00AC7058" w:rsidP="00AC7058">
      <w:pPr>
        <w:pStyle w:val="Footnote"/>
      </w:pPr>
      <w:r w:rsidRPr="001B05DA">
        <w:rPr>
          <w:rStyle w:val="EndnoteReference"/>
        </w:rPr>
        <w:endnoteRef/>
      </w:r>
      <w:r w:rsidRPr="001B05DA">
        <w:t xml:space="preserve"> Sally R. </w:t>
      </w:r>
      <w:proofErr w:type="spellStart"/>
      <w:r w:rsidRPr="001B05DA">
        <w:t>Osberg</w:t>
      </w:r>
      <w:proofErr w:type="spellEnd"/>
      <w:r w:rsidRPr="001B05DA">
        <w:t xml:space="preserve"> and Robert L. Martin, “Two Keys to Sustainable Social Enterprise,” </w:t>
      </w:r>
      <w:r w:rsidRPr="006E6348">
        <w:rPr>
          <w:i/>
        </w:rPr>
        <w:t>Harvard Business Review</w:t>
      </w:r>
      <w:r w:rsidRPr="001B05DA">
        <w:t xml:space="preserve">, May 2015, accessed April 2, 2018, </w:t>
      </w:r>
      <w:hyperlink r:id="rId1" w:history="1">
        <w:r w:rsidRPr="002E1489">
          <w:t>https://hbr.org/2015/05/two-keys-to-sustainable-social-enterprise</w:t>
        </w:r>
      </w:hyperlink>
      <w:r w:rsidRPr="001B05DA">
        <w:t>.</w:t>
      </w:r>
      <w:r>
        <w:t xml:space="preserve"> Available from Ivey Publishing, product no. R1505G.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451F8D0"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56F2">
      <w:rPr>
        <w:rFonts w:ascii="Arial" w:hAnsi="Arial"/>
        <w:b/>
        <w:noProof/>
      </w:rPr>
      <w:t>2</w:t>
    </w:r>
    <w:r>
      <w:rPr>
        <w:rFonts w:ascii="Arial" w:hAnsi="Arial"/>
        <w:b/>
      </w:rPr>
      <w:fldChar w:fldCharType="end"/>
    </w:r>
    <w:r>
      <w:rPr>
        <w:rFonts w:ascii="Arial" w:hAnsi="Arial"/>
        <w:b/>
      </w:rPr>
      <w:tab/>
    </w:r>
    <w:r w:rsidR="00D256F2">
      <w:rPr>
        <w:rFonts w:ascii="Arial" w:hAnsi="Arial"/>
        <w:b/>
      </w:rPr>
      <w:t>9B19M004</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C7058"/>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256F2"/>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m-1030726727248586081bumpedfont15">
    <w:name w:val="m_-1030726727248586081bumpedfont15"/>
    <w:basedOn w:val="DefaultParagraphFont"/>
    <w:rsid w:val="00AC7058"/>
  </w:style>
  <w:style w:type="table" w:customStyle="1" w:styleId="TableGrid1">
    <w:name w:val="Table Grid1"/>
    <w:basedOn w:val="TableNormal"/>
    <w:next w:val="TableGrid"/>
    <w:uiPriority w:val="59"/>
    <w:rsid w:val="00AC705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C705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hbr.org/2015/05/two-keys-to-sustainable-social-enterprise"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SG" sz="1050">
                <a:latin typeface="Arial" panose="020B0604020202020204" pitchFamily="34" charset="0"/>
                <a:cs typeface="Arial" panose="020B0604020202020204" pitchFamily="34" charset="0"/>
              </a:rPr>
              <a:t>Annual increase in residential</a:t>
            </a:r>
            <a:r>
              <a:rPr lang="en-SG" sz="1050" baseline="0">
                <a:latin typeface="Arial" panose="020B0604020202020204" pitchFamily="34" charset="0"/>
                <a:cs typeface="Arial" panose="020B0604020202020204" pitchFamily="34" charset="0"/>
              </a:rPr>
              <a:t> property prices (%)</a:t>
            </a:r>
            <a:r>
              <a:rPr lang="en-SG" sz="1050">
                <a:latin typeface="Arial" panose="020B0604020202020204" pitchFamily="34" charset="0"/>
                <a:cs typeface="Arial" panose="020B0604020202020204" pitchFamily="34" charset="0"/>
              </a:rPr>
              <a:t> </a:t>
            </a:r>
          </a:p>
        </c:rich>
      </c:tx>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Hobart </c:v>
                </c:pt>
              </c:strCache>
            </c:strRef>
          </c:tx>
          <c:spPr>
            <a:solidFill>
              <a:schemeClr val="dk1">
                <a:tint val="88500"/>
              </a:schemeClr>
            </a:solidFill>
            <a:ln>
              <a:noFill/>
            </a:ln>
            <a:effectLst/>
          </c:spPr>
          <c:invertIfNegative val="0"/>
          <c:cat>
            <c:strRef>
              <c:f>Sheet1!$A$2</c:f>
              <c:strCache>
                <c:ptCount val="1"/>
                <c:pt idx="0">
                  <c:v>City</c:v>
                </c:pt>
              </c:strCache>
            </c:strRef>
          </c:cat>
          <c:val>
            <c:numRef>
              <c:f>Sheet1!$B$2</c:f>
              <c:numCache>
                <c:formatCode>General</c:formatCode>
                <c:ptCount val="1"/>
                <c:pt idx="0">
                  <c:v>13.1</c:v>
                </c:pt>
              </c:numCache>
            </c:numRef>
          </c:val>
          <c:extLst xmlns:c16r2="http://schemas.microsoft.com/office/drawing/2015/06/chart">
            <c:ext xmlns:c16="http://schemas.microsoft.com/office/drawing/2014/chart" uri="{C3380CC4-5D6E-409C-BE32-E72D297353CC}">
              <c16:uniqueId val="{00000000-AF56-4B75-BC7D-B32F2BC03C34}"/>
            </c:ext>
          </c:extLst>
        </c:ser>
        <c:ser>
          <c:idx val="1"/>
          <c:order val="1"/>
          <c:tx>
            <c:strRef>
              <c:f>Sheet1!$C$1</c:f>
              <c:strCache>
                <c:ptCount val="1"/>
                <c:pt idx="0">
                  <c:v>Melbourne</c:v>
                </c:pt>
              </c:strCache>
            </c:strRef>
          </c:tx>
          <c:spPr>
            <a:solidFill>
              <a:schemeClr val="dk1">
                <a:tint val="55000"/>
              </a:schemeClr>
            </a:solidFill>
            <a:ln>
              <a:noFill/>
            </a:ln>
            <a:effectLst/>
          </c:spPr>
          <c:invertIfNegative val="0"/>
          <c:cat>
            <c:strRef>
              <c:f>Sheet1!$A$2</c:f>
              <c:strCache>
                <c:ptCount val="1"/>
                <c:pt idx="0">
                  <c:v>City</c:v>
                </c:pt>
              </c:strCache>
            </c:strRef>
          </c:cat>
          <c:val>
            <c:numRef>
              <c:f>Sheet1!$C$2</c:f>
              <c:numCache>
                <c:formatCode>General</c:formatCode>
                <c:ptCount val="1"/>
                <c:pt idx="0">
                  <c:v>10.199999999999999</c:v>
                </c:pt>
              </c:numCache>
            </c:numRef>
          </c:val>
          <c:extLst xmlns:c16r2="http://schemas.microsoft.com/office/drawing/2015/06/chart">
            <c:ext xmlns:c16="http://schemas.microsoft.com/office/drawing/2014/chart" uri="{C3380CC4-5D6E-409C-BE32-E72D297353CC}">
              <c16:uniqueId val="{00000001-AF56-4B75-BC7D-B32F2BC03C34}"/>
            </c:ext>
          </c:extLst>
        </c:ser>
        <c:ser>
          <c:idx val="2"/>
          <c:order val="2"/>
          <c:tx>
            <c:strRef>
              <c:f>Sheet1!$D$1</c:f>
              <c:strCache>
                <c:ptCount val="1"/>
                <c:pt idx="0">
                  <c:v>Canberra</c:v>
                </c:pt>
              </c:strCache>
            </c:strRef>
          </c:tx>
          <c:spPr>
            <a:solidFill>
              <a:schemeClr val="dk1">
                <a:tint val="75000"/>
              </a:schemeClr>
            </a:solidFill>
            <a:ln>
              <a:noFill/>
            </a:ln>
            <a:effectLst/>
          </c:spPr>
          <c:invertIfNegative val="0"/>
          <c:cat>
            <c:strRef>
              <c:f>Sheet1!$A$2</c:f>
              <c:strCache>
                <c:ptCount val="1"/>
                <c:pt idx="0">
                  <c:v>City</c:v>
                </c:pt>
              </c:strCache>
            </c:strRef>
          </c:cat>
          <c:val>
            <c:numRef>
              <c:f>Sheet1!$D$2</c:f>
              <c:numCache>
                <c:formatCode>General</c:formatCode>
                <c:ptCount val="1"/>
                <c:pt idx="0">
                  <c:v>5.7</c:v>
                </c:pt>
              </c:numCache>
            </c:numRef>
          </c:val>
          <c:extLst xmlns:c16r2="http://schemas.microsoft.com/office/drawing/2015/06/chart">
            <c:ext xmlns:c16="http://schemas.microsoft.com/office/drawing/2014/chart" uri="{C3380CC4-5D6E-409C-BE32-E72D297353CC}">
              <c16:uniqueId val="{00000002-AF56-4B75-BC7D-B32F2BC03C34}"/>
            </c:ext>
          </c:extLst>
        </c:ser>
        <c:ser>
          <c:idx val="3"/>
          <c:order val="3"/>
          <c:tx>
            <c:strRef>
              <c:f>Sheet1!$E$1</c:f>
              <c:strCache>
                <c:ptCount val="1"/>
                <c:pt idx="0">
                  <c:v>Sydney</c:v>
                </c:pt>
              </c:strCache>
            </c:strRef>
          </c:tx>
          <c:spPr>
            <a:solidFill>
              <a:schemeClr val="dk1">
                <a:tint val="98500"/>
              </a:schemeClr>
            </a:solidFill>
            <a:ln>
              <a:noFill/>
            </a:ln>
            <a:effectLst/>
          </c:spPr>
          <c:invertIfNegative val="0"/>
          <c:cat>
            <c:strRef>
              <c:f>Sheet1!$A$2</c:f>
              <c:strCache>
                <c:ptCount val="1"/>
                <c:pt idx="0">
                  <c:v>City</c:v>
                </c:pt>
              </c:strCache>
            </c:strRef>
          </c:cat>
          <c:val>
            <c:numRef>
              <c:f>Sheet1!$E$2</c:f>
              <c:numCache>
                <c:formatCode>General</c:formatCode>
                <c:ptCount val="1"/>
                <c:pt idx="0">
                  <c:v>3.8</c:v>
                </c:pt>
              </c:numCache>
            </c:numRef>
          </c:val>
          <c:extLst xmlns:c16r2="http://schemas.microsoft.com/office/drawing/2015/06/chart">
            <c:ext xmlns:c16="http://schemas.microsoft.com/office/drawing/2014/chart" uri="{C3380CC4-5D6E-409C-BE32-E72D297353CC}">
              <c16:uniqueId val="{00000003-AF56-4B75-BC7D-B32F2BC03C34}"/>
            </c:ext>
          </c:extLst>
        </c:ser>
        <c:ser>
          <c:idx val="4"/>
          <c:order val="4"/>
          <c:tx>
            <c:strRef>
              <c:f>Sheet1!$F$1</c:f>
              <c:strCache>
                <c:ptCount val="1"/>
                <c:pt idx="0">
                  <c:v>Adelaide </c:v>
                </c:pt>
              </c:strCache>
            </c:strRef>
          </c:tx>
          <c:spPr>
            <a:solidFill>
              <a:schemeClr val="dk1">
                <a:tint val="30000"/>
              </a:schemeClr>
            </a:solidFill>
            <a:ln>
              <a:noFill/>
            </a:ln>
            <a:effectLst/>
          </c:spPr>
          <c:invertIfNegative val="0"/>
          <c:cat>
            <c:strRef>
              <c:f>Sheet1!$A$2</c:f>
              <c:strCache>
                <c:ptCount val="1"/>
                <c:pt idx="0">
                  <c:v>City</c:v>
                </c:pt>
              </c:strCache>
            </c:strRef>
          </c:cat>
          <c:val>
            <c:numRef>
              <c:f>Sheet1!$F$2</c:f>
              <c:numCache>
                <c:formatCode>General</c:formatCode>
                <c:ptCount val="1"/>
                <c:pt idx="0">
                  <c:v>3.6</c:v>
                </c:pt>
              </c:numCache>
            </c:numRef>
          </c:val>
          <c:extLst xmlns:c16r2="http://schemas.microsoft.com/office/drawing/2015/06/chart">
            <c:ext xmlns:c16="http://schemas.microsoft.com/office/drawing/2014/chart" uri="{C3380CC4-5D6E-409C-BE32-E72D297353CC}">
              <c16:uniqueId val="{00000004-AF56-4B75-BC7D-B32F2BC03C34}"/>
            </c:ext>
          </c:extLst>
        </c:ser>
        <c:ser>
          <c:idx val="5"/>
          <c:order val="5"/>
          <c:tx>
            <c:strRef>
              <c:f>Sheet1!$G$1</c:f>
              <c:strCache>
                <c:ptCount val="1"/>
                <c:pt idx="0">
                  <c:v>Brisbane</c:v>
                </c:pt>
              </c:strCache>
            </c:strRef>
          </c:tx>
          <c:spPr>
            <a:solidFill>
              <a:schemeClr val="dk1">
                <a:tint val="60000"/>
              </a:schemeClr>
            </a:solidFill>
            <a:ln>
              <a:noFill/>
            </a:ln>
            <a:effectLst/>
          </c:spPr>
          <c:invertIfNegative val="0"/>
          <c:cat>
            <c:strRef>
              <c:f>Sheet1!$A$2</c:f>
              <c:strCache>
                <c:ptCount val="1"/>
                <c:pt idx="0">
                  <c:v>City</c:v>
                </c:pt>
              </c:strCache>
            </c:strRef>
          </c:cat>
          <c:val>
            <c:numRef>
              <c:f>Sheet1!$G$2</c:f>
              <c:numCache>
                <c:formatCode>General</c:formatCode>
                <c:ptCount val="1"/>
                <c:pt idx="0">
                  <c:v>2.1</c:v>
                </c:pt>
              </c:numCache>
            </c:numRef>
          </c:val>
          <c:extLst xmlns:c16r2="http://schemas.microsoft.com/office/drawing/2015/06/chart">
            <c:ext xmlns:c16="http://schemas.microsoft.com/office/drawing/2014/chart" uri="{C3380CC4-5D6E-409C-BE32-E72D297353CC}">
              <c16:uniqueId val="{00000005-AF56-4B75-BC7D-B32F2BC03C34}"/>
            </c:ext>
          </c:extLst>
        </c:ser>
        <c:ser>
          <c:idx val="6"/>
          <c:order val="6"/>
          <c:tx>
            <c:strRef>
              <c:f>Sheet1!$H$1</c:f>
              <c:strCache>
                <c:ptCount val="1"/>
                <c:pt idx="0">
                  <c:v>Darwin </c:v>
                </c:pt>
              </c:strCache>
            </c:strRef>
          </c:tx>
          <c:spPr>
            <a:solidFill>
              <a:schemeClr val="dk1">
                <a:tint val="80000"/>
              </a:schemeClr>
            </a:solidFill>
            <a:ln>
              <a:noFill/>
            </a:ln>
            <a:effectLst/>
          </c:spPr>
          <c:invertIfNegative val="0"/>
          <c:cat>
            <c:strRef>
              <c:f>Sheet1!$A$2</c:f>
              <c:strCache>
                <c:ptCount val="1"/>
                <c:pt idx="0">
                  <c:v>City</c:v>
                </c:pt>
              </c:strCache>
            </c:strRef>
          </c:cat>
          <c:val>
            <c:numRef>
              <c:f>Sheet1!$H$2</c:f>
              <c:numCache>
                <c:formatCode>General</c:formatCode>
                <c:ptCount val="1"/>
                <c:pt idx="0">
                  <c:v>-6.3</c:v>
                </c:pt>
              </c:numCache>
            </c:numRef>
          </c:val>
          <c:extLst xmlns:c16r2="http://schemas.microsoft.com/office/drawing/2015/06/chart">
            <c:ext xmlns:c16="http://schemas.microsoft.com/office/drawing/2014/chart" uri="{C3380CC4-5D6E-409C-BE32-E72D297353CC}">
              <c16:uniqueId val="{00000006-AF56-4B75-BC7D-B32F2BC03C34}"/>
            </c:ext>
          </c:extLst>
        </c:ser>
        <c:ser>
          <c:idx val="7"/>
          <c:order val="7"/>
          <c:tx>
            <c:strRef>
              <c:f>Sheet1!$I$1</c:f>
              <c:strCache>
                <c:ptCount val="1"/>
                <c:pt idx="0">
                  <c:v>Perth </c:v>
                </c:pt>
              </c:strCache>
            </c:strRef>
          </c:tx>
          <c:spPr>
            <a:solidFill>
              <a:schemeClr val="dk1">
                <a:tint val="88500"/>
              </a:schemeClr>
            </a:solidFill>
            <a:ln>
              <a:noFill/>
            </a:ln>
            <a:effectLst/>
          </c:spPr>
          <c:invertIfNegative val="0"/>
          <c:cat>
            <c:strRef>
              <c:f>Sheet1!$A$2</c:f>
              <c:strCache>
                <c:ptCount val="1"/>
                <c:pt idx="0">
                  <c:v>City</c:v>
                </c:pt>
              </c:strCache>
            </c:strRef>
          </c:cat>
          <c:val>
            <c:numRef>
              <c:f>Sheet1!$I$2</c:f>
              <c:numCache>
                <c:formatCode>General</c:formatCode>
                <c:ptCount val="1"/>
                <c:pt idx="0">
                  <c:v>-1.7</c:v>
                </c:pt>
              </c:numCache>
            </c:numRef>
          </c:val>
          <c:extLst xmlns:c16r2="http://schemas.microsoft.com/office/drawing/2015/06/chart">
            <c:ext xmlns:c16="http://schemas.microsoft.com/office/drawing/2014/chart" uri="{C3380CC4-5D6E-409C-BE32-E72D297353CC}">
              <c16:uniqueId val="{00000007-AF56-4B75-BC7D-B32F2BC03C34}"/>
            </c:ext>
          </c:extLst>
        </c:ser>
        <c:dLbls>
          <c:showLegendKey val="0"/>
          <c:showVal val="0"/>
          <c:showCatName val="0"/>
          <c:showSerName val="0"/>
          <c:showPercent val="0"/>
          <c:showBubbleSize val="0"/>
        </c:dLbls>
        <c:gapWidth val="219"/>
        <c:overlap val="-27"/>
        <c:axId val="514286464"/>
        <c:axId val="514285288"/>
      </c:barChart>
      <c:catAx>
        <c:axId val="514286464"/>
        <c:scaling>
          <c:orientation val="minMax"/>
        </c:scaling>
        <c:delete val="1"/>
        <c:axPos val="b"/>
        <c:numFmt formatCode="General" sourceLinked="1"/>
        <c:majorTickMark val="none"/>
        <c:minorTickMark val="none"/>
        <c:tickLblPos val="nextTo"/>
        <c:crossAx val="514285288"/>
        <c:crosses val="autoZero"/>
        <c:auto val="1"/>
        <c:lblAlgn val="ctr"/>
        <c:lblOffset val="100"/>
        <c:noMultiLvlLbl val="0"/>
      </c:catAx>
      <c:valAx>
        <c:axId val="51428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5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14286464"/>
        <c:crosses val="autoZero"/>
        <c:crossBetween val="between"/>
      </c:valAx>
      <c:spPr>
        <a:noFill/>
        <a:ln>
          <a:solidFill>
            <a:schemeClr val="bg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B3936-0F4E-48AF-AF41-744513FE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4616</Words>
  <Characters>26315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2019-02-07T19:10:00Z</dcterms:created>
  <dcterms:modified xsi:type="dcterms:W3CDTF">2019-02-07T19:11:00Z</dcterms:modified>
</cp:coreProperties>
</file>