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1CB7CBE" w:rsidR="00C02410" w:rsidRDefault="00424A25" w:rsidP="00C02410">
      <w:pPr>
        <w:pStyle w:val="ProductNumber"/>
      </w:pPr>
      <w:r>
        <w:t>9B19M005</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1C59CF90" w:rsidR="00013360" w:rsidRDefault="00424A25" w:rsidP="00013360">
      <w:pPr>
        <w:pStyle w:val="CaseTitle"/>
        <w:spacing w:after="0" w:line="240" w:lineRule="auto"/>
        <w:rPr>
          <w:sz w:val="20"/>
          <w:szCs w:val="20"/>
        </w:rPr>
      </w:pPr>
      <w:r w:rsidRPr="00424A25">
        <w:rPr>
          <w:lang w:val="en-GB"/>
        </w:rPr>
        <w:t>CABALONGA S. A.: SEEKING SUSTAINABILITY AND SELF-SUFFICIENCY</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4254196A" w:rsidR="00086B26" w:rsidRPr="00287D6F" w:rsidRDefault="00424A25" w:rsidP="00086B26">
      <w:pPr>
        <w:pStyle w:val="StyleCopyrightStatementAfter0ptBottomSinglesolidline1"/>
        <w:rPr>
          <w:lang w:val="en-GB"/>
        </w:rPr>
      </w:pPr>
      <w:r w:rsidRPr="00424A25">
        <w:rPr>
          <w:lang w:val="en-GB"/>
        </w:rPr>
        <w:t xml:space="preserve">Nathaniel C. Lupton </w:t>
      </w:r>
      <w:r w:rsidR="00086B26" w:rsidRPr="00287D6F">
        <w:rPr>
          <w:lang w:val="en-GB"/>
        </w:rPr>
        <w:t>wrote this case solely to provide material f</w:t>
      </w:r>
      <w:r>
        <w:rPr>
          <w:lang w:val="en-GB"/>
        </w:rPr>
        <w:t>or class discussion. The author</w:t>
      </w:r>
      <w:r w:rsidR="00086B26" w:rsidRPr="00287D6F">
        <w:rPr>
          <w:lang w:val="en-GB"/>
        </w:rPr>
        <w:t xml:space="preserve"> do</w:t>
      </w:r>
      <w:r>
        <w:rPr>
          <w:lang w:val="en-GB"/>
        </w:rPr>
        <w:t>es</w:t>
      </w:r>
      <w:r w:rsidR="00086B26" w:rsidRPr="00287D6F">
        <w:rPr>
          <w:lang w:val="en-GB"/>
        </w:rPr>
        <w:t xml:space="preserve"> not intend to illustrate either effective or ineffective handling of a m</w:t>
      </w:r>
      <w:r>
        <w:rPr>
          <w:lang w:val="en-GB"/>
        </w:rPr>
        <w:t>anagerial situation. The author</w:t>
      </w:r>
      <w:r w:rsidR="00086B26" w:rsidRPr="00287D6F">
        <w:rPr>
          <w:lang w:val="en-GB"/>
        </w:rPr>
        <w:t xml:space="preserve">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379CB322" w:rsidR="00751E0B" w:rsidRPr="00C02410" w:rsidRDefault="00424A25"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Pr>
          <w:rFonts w:cs="Arial"/>
          <w:iCs w:val="0"/>
          <w:color w:val="auto"/>
          <w:szCs w:val="16"/>
        </w:rPr>
        <w:t>Version: 2019-01-29</w:t>
      </w:r>
    </w:p>
    <w:p w14:paraId="0A2A54E4" w14:textId="77777777" w:rsidR="00751E0B" w:rsidRDefault="00751E0B" w:rsidP="00751E0B">
      <w:pPr>
        <w:pStyle w:val="StyleCopyrightStatementAfter0ptBottomSinglesolidline1"/>
        <w:rPr>
          <w:rFonts w:ascii="Times New Roman" w:hAnsi="Times New Roman"/>
          <w:sz w:val="20"/>
        </w:rPr>
      </w:pPr>
    </w:p>
    <w:p w14:paraId="1190E82F" w14:textId="77777777" w:rsidR="00424A25" w:rsidRPr="00F60786" w:rsidRDefault="00424A25" w:rsidP="00751E0B">
      <w:pPr>
        <w:pStyle w:val="StyleCopyrightStatementAfter0ptBottomSinglesolidline1"/>
        <w:rPr>
          <w:rFonts w:ascii="Times New Roman" w:hAnsi="Times New Roman"/>
          <w:sz w:val="20"/>
        </w:rPr>
      </w:pPr>
    </w:p>
    <w:p w14:paraId="613DF05F" w14:textId="77777777" w:rsidR="00424A25" w:rsidRPr="00E16522" w:rsidRDefault="00424A25" w:rsidP="00424A25">
      <w:pPr>
        <w:pStyle w:val="BodyTextMain"/>
        <w:rPr>
          <w:spacing w:val="-2"/>
          <w:lang w:val="en-GB"/>
        </w:rPr>
      </w:pPr>
      <w:r w:rsidRPr="00E16522">
        <w:rPr>
          <w:spacing w:val="-2"/>
          <w:lang w:val="en-GB"/>
        </w:rPr>
        <w:t xml:space="preserve">It was 4:00 a.m. on Sunday, November 12, 2017. As Diego Losada-Vasquez, co-owner of </w:t>
      </w:r>
      <w:bookmarkStart w:id="0" w:name="_Hlk529970908"/>
      <w:r w:rsidRPr="00E16522">
        <w:rPr>
          <w:spacing w:val="-2"/>
          <w:lang w:val="en-GB"/>
        </w:rPr>
        <w:t xml:space="preserve">Cabalonga S. A. </w:t>
      </w:r>
      <w:bookmarkEnd w:id="0"/>
      <w:r w:rsidRPr="00E16522">
        <w:rPr>
          <w:spacing w:val="-2"/>
          <w:lang w:val="en-GB"/>
        </w:rPr>
        <w:t>(Cabalonga), boarded the bus to begin his 12-hour commute from the seaside village of Puerto Cayo to Ecuador’s capital Quito, he reflected on the past 24 hours, which he had spent entertaining his guests. His business partner, Maria-Elena Alvarado-Villon, had met a group of university students from Canada at the international airport in Guayaquil around 1:00 a.m. on Saturday morning to accompany them on the four-hour ride to the beach resort lodge she and Losada-Vasquez had established in Puerto Cayo. She returned to Guayaquil later that morning to begin a 12-hour shift with LATAM Airlines, where she worked as a flight attendant. Losada-Vasquez arrived at Cabalonga a few hours after Alvarado-Villon had left and entertained their guests until early Sunday morning, when he began making his way back to Quito for work. During the four years since its inception, Cabalonga had not turned a significant profit</w:t>
      </w:r>
      <w:r>
        <w:rPr>
          <w:spacing w:val="-2"/>
          <w:lang w:val="en-GB"/>
        </w:rPr>
        <w:t>, even though it had occupied</w:t>
      </w:r>
      <w:r w:rsidRPr="00E16522">
        <w:rPr>
          <w:spacing w:val="-2"/>
          <w:lang w:val="en-GB"/>
        </w:rPr>
        <w:t xml:space="preserve"> 40–50 hours of Losada-Vasquez’s </w:t>
      </w:r>
      <w:r>
        <w:rPr>
          <w:spacing w:val="-2"/>
          <w:lang w:val="en-GB"/>
        </w:rPr>
        <w:t>90-hour</w:t>
      </w:r>
      <w:r w:rsidRPr="00E16522">
        <w:rPr>
          <w:spacing w:val="-2"/>
          <w:lang w:val="en-GB"/>
        </w:rPr>
        <w:t xml:space="preserve"> </w:t>
      </w:r>
      <w:r>
        <w:rPr>
          <w:spacing w:val="-2"/>
          <w:lang w:val="en-GB"/>
        </w:rPr>
        <w:t>(or more) workweek</w:t>
      </w:r>
      <w:r w:rsidRPr="00E16522">
        <w:rPr>
          <w:spacing w:val="-2"/>
          <w:lang w:val="en-GB"/>
        </w:rPr>
        <w:t>. Losada-Vasquez wondered how to make the business more financially sustainable and alleviate the burden on himself and Alvarado-Villon.</w:t>
      </w:r>
    </w:p>
    <w:p w14:paraId="203B56B0" w14:textId="77777777" w:rsidR="00424A25" w:rsidRPr="00E16522" w:rsidRDefault="00424A25" w:rsidP="00424A25">
      <w:pPr>
        <w:pStyle w:val="BodyTextMain"/>
        <w:rPr>
          <w:sz w:val="20"/>
          <w:lang w:val="en-GB"/>
        </w:rPr>
      </w:pPr>
    </w:p>
    <w:p w14:paraId="1F79602D" w14:textId="77777777" w:rsidR="00424A25" w:rsidRPr="00E16522" w:rsidRDefault="00424A25" w:rsidP="00424A25">
      <w:pPr>
        <w:pStyle w:val="BodyTextMain"/>
        <w:rPr>
          <w:sz w:val="20"/>
          <w:lang w:val="en-GB"/>
        </w:rPr>
      </w:pPr>
    </w:p>
    <w:p w14:paraId="0E6B67B5" w14:textId="77777777" w:rsidR="00424A25" w:rsidRPr="00416278" w:rsidRDefault="00424A25" w:rsidP="00424A25">
      <w:pPr>
        <w:pStyle w:val="Casehead1"/>
        <w:rPr>
          <w:lang w:val="es-EC"/>
        </w:rPr>
      </w:pPr>
      <w:r w:rsidRPr="00416278">
        <w:rPr>
          <w:lang w:val="es-EC"/>
        </w:rPr>
        <w:t xml:space="preserve">Losada-Vasquez, Alvarado-Villon, and Cabalonga </w:t>
      </w:r>
    </w:p>
    <w:p w14:paraId="49763790" w14:textId="77777777" w:rsidR="00424A25" w:rsidRPr="00416278" w:rsidRDefault="00424A25" w:rsidP="00424A25">
      <w:pPr>
        <w:pStyle w:val="BodyTextMain"/>
        <w:rPr>
          <w:sz w:val="20"/>
          <w:lang w:val="es-EC"/>
        </w:rPr>
      </w:pPr>
    </w:p>
    <w:p w14:paraId="573E5A9D" w14:textId="77777777" w:rsidR="00424A25" w:rsidRPr="00E16522" w:rsidRDefault="00424A25" w:rsidP="00424A25">
      <w:pPr>
        <w:pStyle w:val="BodyTextMain"/>
        <w:rPr>
          <w:spacing w:val="-2"/>
          <w:lang w:val="en-GB"/>
        </w:rPr>
      </w:pPr>
      <w:r w:rsidRPr="00E16522">
        <w:rPr>
          <w:spacing w:val="-2"/>
          <w:lang w:val="en-GB"/>
        </w:rPr>
        <w:t>Losada-Vazquez grew up in Ecuador’s largest city, Guayaquil. He had a happy and fulfilling childhood, blessed by his family’s relative prosperity among the largely agrarian society. He attended good schools and graduated from a top university, along the way becoming one of a small proportion of Ecuadorians fluent in English. His mother had grown up in the highlands city of Jipijapa, a 30-minute ascent into the Andes from Puerto Cayo on the coast, where the Losada-Vazquez family owned a vacation property. After graduation, Losada-Vazquez entered the workforce, and in 2007 he met Alvarado-Villon. Together they decided to start a business based on their complementary interests in nature, adventure, and travel. Entrepreneurs at heart, the pair had several business ideas in mind but were not prepared to take these forward until they reached a point where their hostel required less attention.</w:t>
      </w:r>
    </w:p>
    <w:p w14:paraId="0E2727EF" w14:textId="77777777" w:rsidR="00424A25" w:rsidRPr="00E16522" w:rsidRDefault="00424A25" w:rsidP="00424A25">
      <w:pPr>
        <w:pStyle w:val="BodyTextMain"/>
        <w:rPr>
          <w:spacing w:val="-2"/>
          <w:sz w:val="20"/>
          <w:lang w:val="en-GB"/>
        </w:rPr>
      </w:pPr>
    </w:p>
    <w:p w14:paraId="0F33A8B6" w14:textId="77777777" w:rsidR="00424A25" w:rsidRPr="00E16522" w:rsidRDefault="00424A25" w:rsidP="00424A25">
      <w:pPr>
        <w:pStyle w:val="BodyTextMain"/>
        <w:rPr>
          <w:lang w:val="en-GB"/>
        </w:rPr>
      </w:pPr>
      <w:r w:rsidRPr="00E16522">
        <w:rPr>
          <w:lang w:val="en-GB"/>
        </w:rPr>
        <w:t xml:space="preserve">Like Losada-Vazquez, Alvarado-Villon was also a native of Guayaquil. She recalled playing happily as a child and fantasizing about travel. Her playful and positive disposition was readily apparent to those who met her, as her effervescent personality bubbled over into exclamations like “It’s really, really great!” As Alvarado-Villon was growing up, she knew she did not have the resources to achieve all of her dreams, and so she had to plan carefully and commit fully to her priorities. She graduated from university with a degree </w:t>
      </w:r>
      <w:r w:rsidRPr="00E16522">
        <w:rPr>
          <w:lang w:val="en-GB"/>
        </w:rPr>
        <w:lastRenderedPageBreak/>
        <w:t xml:space="preserve">in business administration, intent on one day opening a business. While she had little opportunity to travel when she was young, it became her full-time job as a flight attendant with LATAM Airlines. Passionate about snorkelling, kayaking, and diving, Alvarado-Villon </w:t>
      </w:r>
      <w:bookmarkStart w:id="1" w:name="_GoBack"/>
      <w:bookmarkEnd w:id="1"/>
      <w:r w:rsidRPr="00E16522">
        <w:rPr>
          <w:lang w:val="en-GB"/>
        </w:rPr>
        <w:t>explained that “Diego brings the nature to our business, and I bring the adventure.” She was sociable and loved spending time entertaining and sharing travel stories with her guests at Cabalonga.</w:t>
      </w:r>
    </w:p>
    <w:p w14:paraId="4BDBFA06" w14:textId="77777777" w:rsidR="00424A25" w:rsidRPr="00E16522" w:rsidRDefault="00424A25" w:rsidP="00424A25">
      <w:pPr>
        <w:pStyle w:val="BodyTextMain"/>
        <w:rPr>
          <w:i/>
          <w:sz w:val="20"/>
          <w:lang w:val="en-GB"/>
        </w:rPr>
      </w:pPr>
    </w:p>
    <w:p w14:paraId="5113A2F4" w14:textId="77777777" w:rsidR="00424A25" w:rsidRPr="00E16522" w:rsidRDefault="00424A25" w:rsidP="00424A25">
      <w:pPr>
        <w:pStyle w:val="BodyTextMain"/>
        <w:rPr>
          <w:i/>
          <w:sz w:val="20"/>
          <w:lang w:val="en-GB"/>
        </w:rPr>
      </w:pPr>
    </w:p>
    <w:p w14:paraId="795F3E42" w14:textId="77777777" w:rsidR="00424A25" w:rsidRPr="00E16522" w:rsidRDefault="00424A25" w:rsidP="00424A25">
      <w:pPr>
        <w:pStyle w:val="Casehead2"/>
        <w:rPr>
          <w:lang w:val="en-GB"/>
        </w:rPr>
      </w:pPr>
      <w:r w:rsidRPr="00E16522">
        <w:rPr>
          <w:lang w:val="en-GB"/>
        </w:rPr>
        <w:t>The Founding of Cabalonga S. A.</w:t>
      </w:r>
    </w:p>
    <w:p w14:paraId="55E45F17" w14:textId="77777777" w:rsidR="00424A25" w:rsidRPr="00E16522" w:rsidRDefault="00424A25" w:rsidP="00424A25">
      <w:pPr>
        <w:pStyle w:val="BodyTextMain"/>
        <w:rPr>
          <w:sz w:val="20"/>
          <w:lang w:val="en-GB"/>
        </w:rPr>
      </w:pPr>
    </w:p>
    <w:p w14:paraId="3520CB99" w14:textId="77777777" w:rsidR="00424A25" w:rsidRPr="00E16522" w:rsidRDefault="00424A25" w:rsidP="00424A25">
      <w:pPr>
        <w:pStyle w:val="BodyTextMain"/>
        <w:rPr>
          <w:lang w:val="en-GB"/>
        </w:rPr>
      </w:pPr>
      <w:r w:rsidRPr="00E16522">
        <w:rPr>
          <w:lang w:val="en-GB"/>
        </w:rPr>
        <w:t>Losada-Vasquez had many fond memories of his time spent on the beach as a child during summer vacations from school—eating fresh fruit picked from the trees, spending nights by candlelight, and watching crabs running about the tranquil beach. He would spend several hours with his family each morning in the waters of the Pacific Ocean, followed by lunch at local restaurants. After his father passed away, Losada-Vasquez inherited part of the family’s land in Puerto Cayo. He and Alvarado-Villon originally planned to build a small vacation house on the beachfront property, but the demands of work and travel left them with little time, and so they decided to build a hostel instead.</w:t>
      </w:r>
    </w:p>
    <w:p w14:paraId="462F890B" w14:textId="77777777" w:rsidR="00424A25" w:rsidRPr="00E16522" w:rsidRDefault="00424A25" w:rsidP="00424A25">
      <w:pPr>
        <w:pStyle w:val="BodyTextMain"/>
        <w:rPr>
          <w:sz w:val="20"/>
          <w:lang w:val="en-GB"/>
        </w:rPr>
      </w:pPr>
    </w:p>
    <w:p w14:paraId="28A94A62" w14:textId="77777777" w:rsidR="00424A25" w:rsidRPr="00E16522" w:rsidRDefault="00424A25" w:rsidP="00424A25">
      <w:pPr>
        <w:pStyle w:val="BodyTextMain"/>
        <w:rPr>
          <w:lang w:val="en-GB"/>
        </w:rPr>
      </w:pPr>
      <w:r w:rsidRPr="00E16522">
        <w:rPr>
          <w:lang w:val="en-GB"/>
        </w:rPr>
        <w:t xml:space="preserve">While Cabalonga was still just an idea, Losada-Vasquez and Alvarado-Villon participated in a contest organized by the national government to encourage local entrepreneurship. Their contest submission, Cabalonga, was one of 200 winners out of more than 2,000 submissions. One of the reasons the pair won was that the government wanted to promote tourism in order to contribute more to the economy. Moreover, their project was situated in a rural community that did not usually attract tourists, despite being on the popular </w:t>
      </w:r>
      <w:r w:rsidRPr="00E16522">
        <w:rPr>
          <w:i/>
          <w:lang w:val="en-GB"/>
        </w:rPr>
        <w:t>Spondylus</w:t>
      </w:r>
      <w:r w:rsidRPr="00E16522">
        <w:rPr>
          <w:lang w:val="en-GB"/>
        </w:rPr>
        <w:t xml:space="preserve"> seaside route. Contest winners made a payment to the government in exchange for help in developing their business plan, but Alvarado-Villon decided to complete the business plan herself. The main value of the competition was that it helped Losada-Vasquez and Alvarado-Villon realize that their idea was viable and attractive. Reflecting on this experience, Alvarado-Villon said, “This [Cabalonga] was a wonderful idea</w:t>
      </w:r>
      <w:r>
        <w:rPr>
          <w:lang w:val="en-GB"/>
        </w:rPr>
        <w:t>—</w:t>
      </w:r>
      <w:r w:rsidRPr="00E16522">
        <w:rPr>
          <w:lang w:val="en-GB"/>
        </w:rPr>
        <w:t>it still is. That is why we won.”</w:t>
      </w:r>
    </w:p>
    <w:p w14:paraId="01974DD9" w14:textId="77777777" w:rsidR="00424A25" w:rsidRPr="00E16522" w:rsidRDefault="00424A25" w:rsidP="00424A25">
      <w:pPr>
        <w:pStyle w:val="BodyTextMain"/>
        <w:rPr>
          <w:sz w:val="20"/>
          <w:lang w:val="en-GB"/>
        </w:rPr>
      </w:pPr>
    </w:p>
    <w:p w14:paraId="249232CF" w14:textId="77777777" w:rsidR="00424A25" w:rsidRPr="00E16522" w:rsidRDefault="00424A25" w:rsidP="00424A25">
      <w:pPr>
        <w:pStyle w:val="BodyTextMain"/>
        <w:rPr>
          <w:spacing w:val="-2"/>
          <w:lang w:val="en-GB"/>
        </w:rPr>
      </w:pPr>
      <w:r w:rsidRPr="00E16522">
        <w:rPr>
          <w:spacing w:val="-2"/>
          <w:lang w:val="en-GB"/>
        </w:rPr>
        <w:t>In 2013, the young entrepreneurs obtained a small bank loan, which they anticipated paying off by the end of 2018, and Cabalonga was founded, with ownership split evenly between the two. Meanwhile, Losada-Vasquez and Alvarado-Villon continued to invest their own money in improving the property, adding plants and water-saving devices. In Ecuador, the S.A. (</w:t>
      </w:r>
      <w:r w:rsidRPr="00E16522">
        <w:rPr>
          <w:i/>
          <w:spacing w:val="-2"/>
          <w:lang w:val="en-GB"/>
        </w:rPr>
        <w:t>Sociedad Anonima</w:t>
      </w:r>
      <w:r w:rsidRPr="00E16522">
        <w:rPr>
          <w:spacing w:val="-2"/>
          <w:lang w:val="en-GB"/>
        </w:rPr>
        <w:t xml:space="preserve">) legal designation was typically used by larger companies to create private, joint-stock companies, but there was no similar legal figure for smaller businesses. Cabalonga therefore had to remit several taxes, including a </w:t>
      </w:r>
      <w:r>
        <w:rPr>
          <w:spacing w:val="-2"/>
          <w:lang w:val="en-GB"/>
        </w:rPr>
        <w:t>12 per cent</w:t>
      </w:r>
      <w:r w:rsidRPr="00E16522">
        <w:rPr>
          <w:spacing w:val="-2"/>
          <w:lang w:val="en-GB"/>
        </w:rPr>
        <w:t xml:space="preserve"> value-added tax; keep detailed accounting records and have them audited; and meet other legal requirements. Alvarado-Villon said that although this was a huge challenge, it better positioned the business for future growth.</w:t>
      </w:r>
    </w:p>
    <w:p w14:paraId="17B3F2CA" w14:textId="77777777" w:rsidR="00424A25" w:rsidRPr="00E16522" w:rsidRDefault="00424A25" w:rsidP="00424A25">
      <w:pPr>
        <w:pStyle w:val="BodyTextMain"/>
        <w:rPr>
          <w:sz w:val="20"/>
          <w:lang w:val="en-GB"/>
        </w:rPr>
      </w:pPr>
    </w:p>
    <w:p w14:paraId="6D75E837" w14:textId="77777777" w:rsidR="00424A25" w:rsidRPr="00416278" w:rsidRDefault="00424A25" w:rsidP="00424A25">
      <w:pPr>
        <w:pStyle w:val="BodyTextMain"/>
        <w:rPr>
          <w:spacing w:val="-2"/>
          <w:lang w:val="en-GB"/>
        </w:rPr>
      </w:pPr>
      <w:r w:rsidRPr="00416278">
        <w:rPr>
          <w:spacing w:val="-2"/>
          <w:lang w:val="en-GB"/>
        </w:rPr>
        <w:t>In April of 2016, an earthquake with a magnitude of 7.8 devastated buildings in part of the province of Manabí, and the minister of Ecuador’s Ministry of Tourism subsequently called Cabalonga seeking help with the relief efforts. Cabalonga received the owners of hostels and hotels that had been destroyed by the earthquake and taught them how to recreate the Cabalonga business model in an effort to restore capacity in the reeling tourism industry. In exchange, photographers were sent to Cabalonga to create promotional material, although more than a year later, Losada-Vasquez and Alvarado-Villon had yet to see results from this. As part of the relief effort, the national government raised the value-added tax from 12 per cent to 14 per cent for all businesses in the country, except those in the provinces of Esmeraldas and Manabí, which were to receive the extra taxes to fund rebuilding efforts. Having escaped the earthquake unscathed, mainly due to the simple, resilient design of its structures, Cabalonga did not receive any of the additional tax money.</w:t>
      </w:r>
    </w:p>
    <w:p w14:paraId="5F5A6A58" w14:textId="77777777" w:rsidR="00424A25" w:rsidRPr="00E16522" w:rsidRDefault="00424A25" w:rsidP="00424A25">
      <w:pPr>
        <w:pStyle w:val="BodyTextMain"/>
        <w:rPr>
          <w:i/>
          <w:sz w:val="20"/>
          <w:lang w:val="en-GB"/>
        </w:rPr>
      </w:pPr>
    </w:p>
    <w:p w14:paraId="2AAEAAD4" w14:textId="77777777" w:rsidR="00424A25" w:rsidRPr="00E16522" w:rsidRDefault="00424A25" w:rsidP="00424A25">
      <w:pPr>
        <w:pStyle w:val="BodyTextMain"/>
        <w:rPr>
          <w:i/>
          <w:sz w:val="20"/>
          <w:lang w:val="en-GB"/>
        </w:rPr>
      </w:pPr>
    </w:p>
    <w:p w14:paraId="09DC6055" w14:textId="77777777" w:rsidR="00424A25" w:rsidRPr="00E16522" w:rsidRDefault="00424A25" w:rsidP="00424A25">
      <w:pPr>
        <w:pStyle w:val="Casehead2"/>
        <w:keepNext/>
        <w:rPr>
          <w:lang w:val="en-GB"/>
        </w:rPr>
      </w:pPr>
      <w:r w:rsidRPr="00E16522">
        <w:rPr>
          <w:lang w:val="en-GB"/>
        </w:rPr>
        <w:lastRenderedPageBreak/>
        <w:t>Mission and Vision</w:t>
      </w:r>
    </w:p>
    <w:p w14:paraId="66686422" w14:textId="77777777" w:rsidR="00424A25" w:rsidRPr="00E16522" w:rsidRDefault="00424A25" w:rsidP="00424A25">
      <w:pPr>
        <w:pStyle w:val="BodyTextMain"/>
        <w:keepNext/>
        <w:rPr>
          <w:sz w:val="20"/>
          <w:lang w:val="en-GB"/>
        </w:rPr>
      </w:pPr>
    </w:p>
    <w:p w14:paraId="4DD66296" w14:textId="77777777" w:rsidR="00424A25" w:rsidRPr="00E16522" w:rsidRDefault="00424A25" w:rsidP="00424A25">
      <w:pPr>
        <w:pStyle w:val="BodyTextMain"/>
        <w:keepNext/>
        <w:rPr>
          <w:lang w:val="en-GB"/>
        </w:rPr>
      </w:pPr>
      <w:r w:rsidRPr="00E16522">
        <w:rPr>
          <w:lang w:val="en-GB"/>
        </w:rPr>
        <w:t xml:space="preserve">The founders’ </w:t>
      </w:r>
      <w:r w:rsidRPr="00A22F06">
        <w:rPr>
          <w:lang w:val="en-GB"/>
        </w:rPr>
        <w:t>eco-mission</w:t>
      </w:r>
      <w:r w:rsidRPr="00E16522">
        <w:rPr>
          <w:lang w:val="en-GB"/>
        </w:rPr>
        <w:t xml:space="preserve"> was evident in their design and operation of Cabalonga: </w:t>
      </w:r>
    </w:p>
    <w:p w14:paraId="34910676" w14:textId="77777777" w:rsidR="00424A25" w:rsidRPr="00E16522" w:rsidRDefault="00424A25" w:rsidP="00424A25">
      <w:pPr>
        <w:pStyle w:val="BodyTextMain"/>
        <w:rPr>
          <w:sz w:val="20"/>
          <w:u w:val="single"/>
          <w:lang w:val="en-GB"/>
        </w:rPr>
      </w:pPr>
    </w:p>
    <w:p w14:paraId="3AB19AE9" w14:textId="77777777" w:rsidR="00424A25" w:rsidRPr="005471E3" w:rsidRDefault="00424A25" w:rsidP="00424A25">
      <w:pPr>
        <w:pStyle w:val="BodyTextMain"/>
        <w:numPr>
          <w:ilvl w:val="0"/>
          <w:numId w:val="13"/>
        </w:numPr>
        <w:rPr>
          <w:lang w:val="en-GB"/>
        </w:rPr>
      </w:pPr>
      <w:r w:rsidRPr="005471E3">
        <w:rPr>
          <w:lang w:val="en-GB"/>
        </w:rPr>
        <w:t>Mission: “We will make your stay a unique eco-adventure experience in Ecuador.”</w:t>
      </w:r>
    </w:p>
    <w:p w14:paraId="4A909F68" w14:textId="77777777" w:rsidR="00424A25" w:rsidRPr="00E16522" w:rsidRDefault="00424A25" w:rsidP="00424A25">
      <w:pPr>
        <w:pStyle w:val="BodyTextMain"/>
        <w:numPr>
          <w:ilvl w:val="0"/>
          <w:numId w:val="13"/>
        </w:numPr>
        <w:rPr>
          <w:spacing w:val="-2"/>
          <w:lang w:val="en-GB"/>
        </w:rPr>
      </w:pPr>
      <w:r w:rsidRPr="005471E3">
        <w:rPr>
          <w:spacing w:val="-2"/>
          <w:lang w:val="en-GB"/>
        </w:rPr>
        <w:t>Vision:</w:t>
      </w:r>
      <w:r w:rsidRPr="00E16522">
        <w:rPr>
          <w:spacing w:val="-2"/>
          <w:lang w:val="en-GB"/>
        </w:rPr>
        <w:t xml:space="preserve"> “Being one of the most innovative eco-tourism hostel franchises of nature and adventure in South America, which offers a comfortable stay, and unique and enjoyable experiences for our visitors.”</w:t>
      </w:r>
    </w:p>
    <w:p w14:paraId="29402C8E" w14:textId="77777777" w:rsidR="00424A25" w:rsidRPr="00E16522" w:rsidRDefault="00424A25" w:rsidP="00424A25">
      <w:pPr>
        <w:pStyle w:val="BodyTextMain"/>
        <w:rPr>
          <w:sz w:val="20"/>
          <w:lang w:val="en-GB"/>
        </w:rPr>
      </w:pPr>
    </w:p>
    <w:p w14:paraId="1DF9F9E9" w14:textId="77777777" w:rsidR="00424A25" w:rsidRPr="005471E3" w:rsidRDefault="00424A25" w:rsidP="00424A25">
      <w:pPr>
        <w:pStyle w:val="BodyTextMain"/>
        <w:rPr>
          <w:lang w:val="en-GB"/>
        </w:rPr>
      </w:pPr>
      <w:r w:rsidRPr="005471E3">
        <w:rPr>
          <w:lang w:val="en-GB"/>
        </w:rPr>
        <w:t xml:space="preserve">Other than the “furnished” tents, the lodge’s structures were made almost entirely of bamboo and palm leaves, with concrete pads for the main structures. Rainwater and used water was recycled to irrigate the plants and trees growing on the property. These included banana, mango, and papaya trees, along with oregano and mint used to season meals made in the quaint bamboo kitchen. Likewise, kitchen waste was composted to reinvigorate the soil used for growing. Cabalonga ran campaigns such as “save the turtles, no driving on the beach” to create awareness for causes Losada-Vasquez and Alvarado-Villon felt connected to. Their efforts created feelings of solidarity among the Cabalonga staff, who themselves were able to influence opinions and behaviour within the local community. These initiatives, and especially the partners’ policies of hiring workers and sourcing food locally, earned Cabalonga an </w:t>
      </w:r>
      <w:bookmarkStart w:id="2" w:name="_Hlk529975406"/>
      <w:r w:rsidRPr="005471E3">
        <w:rPr>
          <w:lang w:val="en-GB"/>
        </w:rPr>
        <w:t>Eco Leader Bronze certification by TripAdvisor</w:t>
      </w:r>
      <w:bookmarkEnd w:id="2"/>
      <w:r w:rsidRPr="005471E3">
        <w:rPr>
          <w:lang w:val="en-GB"/>
        </w:rPr>
        <w:t>, Inc. (TripAdvisor). They continued focusing on improvement, with the goal of eventually obtaining Gold certification.</w:t>
      </w:r>
    </w:p>
    <w:p w14:paraId="19F52D93" w14:textId="77777777" w:rsidR="00424A25" w:rsidRPr="00E16522" w:rsidRDefault="00424A25" w:rsidP="00424A25">
      <w:pPr>
        <w:pStyle w:val="BodyTextMain"/>
        <w:rPr>
          <w:sz w:val="20"/>
          <w:lang w:val="en-GB"/>
        </w:rPr>
      </w:pPr>
    </w:p>
    <w:p w14:paraId="6DE21047" w14:textId="77777777" w:rsidR="00424A25" w:rsidRPr="00E16522" w:rsidRDefault="00424A25" w:rsidP="00424A25">
      <w:pPr>
        <w:pStyle w:val="BodyTextMain"/>
        <w:rPr>
          <w:lang w:val="en-GB"/>
        </w:rPr>
      </w:pPr>
      <w:r w:rsidRPr="00E16522">
        <w:rPr>
          <w:lang w:val="en-GB"/>
        </w:rPr>
        <w:t>Cabalonga had achieved steady growth in revenues since 2016 (see Exhibit 1). In 2017, its revenues grew approximately 22 per cent, and the owners expected equal growth in 2018.</w:t>
      </w:r>
    </w:p>
    <w:p w14:paraId="1497769F" w14:textId="77777777" w:rsidR="00424A25" w:rsidRPr="00E16522" w:rsidRDefault="00424A25" w:rsidP="00424A25">
      <w:pPr>
        <w:pStyle w:val="BodyTextMain"/>
        <w:rPr>
          <w:sz w:val="20"/>
          <w:lang w:val="en-GB"/>
        </w:rPr>
      </w:pPr>
    </w:p>
    <w:p w14:paraId="11AE6AEF" w14:textId="77777777" w:rsidR="00424A25" w:rsidRPr="00E16522" w:rsidRDefault="00424A25" w:rsidP="00424A25">
      <w:pPr>
        <w:pStyle w:val="BodyTextMain"/>
        <w:rPr>
          <w:sz w:val="20"/>
          <w:lang w:val="en-GB"/>
        </w:rPr>
      </w:pPr>
    </w:p>
    <w:p w14:paraId="6B491D00" w14:textId="77777777" w:rsidR="00424A25" w:rsidRPr="00E16522" w:rsidRDefault="00424A25" w:rsidP="00424A25">
      <w:pPr>
        <w:pStyle w:val="Casehead2"/>
        <w:rPr>
          <w:lang w:val="en-GB"/>
        </w:rPr>
      </w:pPr>
      <w:r w:rsidRPr="00E16522">
        <w:rPr>
          <w:lang w:val="en-GB"/>
        </w:rPr>
        <w:t>Infrastructure and Operations</w:t>
      </w:r>
    </w:p>
    <w:p w14:paraId="6EEA8275" w14:textId="77777777" w:rsidR="00424A25" w:rsidRPr="00E16522" w:rsidRDefault="00424A25" w:rsidP="00424A25">
      <w:pPr>
        <w:pStyle w:val="BodyTextMain"/>
        <w:rPr>
          <w:sz w:val="20"/>
          <w:lang w:val="en-GB"/>
        </w:rPr>
      </w:pPr>
    </w:p>
    <w:p w14:paraId="359BAD47" w14:textId="77777777" w:rsidR="00424A25" w:rsidRPr="00E16522" w:rsidRDefault="00424A25" w:rsidP="00424A25">
      <w:pPr>
        <w:pStyle w:val="BodyTextMain"/>
        <w:rPr>
          <w:lang w:val="en-GB"/>
        </w:rPr>
      </w:pPr>
      <w:r w:rsidRPr="00E16522">
        <w:rPr>
          <w:lang w:val="en-GB"/>
        </w:rPr>
        <w:t xml:space="preserve">Cabalonga’s 1,350-square-metre site hosted a bamboo structure comprising the administrative office, storage and utility room, kitchen, bar, and two covered patios—one was for dining, and the other was located next to the bar, which was housed in the same simple structure as the kitchen. Two bathrooms each for women and men were located in the main structure, and one of each was equipped with warm showers. The bamboo and palm used in the structures’ construction not only lowered the environmental impact but was </w:t>
      </w:r>
      <w:r>
        <w:rPr>
          <w:lang w:val="en-GB"/>
        </w:rPr>
        <w:t xml:space="preserve">also </w:t>
      </w:r>
      <w:r w:rsidRPr="00E16522">
        <w:rPr>
          <w:lang w:val="en-GB"/>
        </w:rPr>
        <w:t>necessitated by the entrepreneurs’ limited start-up capital.</w:t>
      </w:r>
    </w:p>
    <w:p w14:paraId="3053507D" w14:textId="77777777" w:rsidR="00424A25" w:rsidRPr="00E16522" w:rsidRDefault="00424A25" w:rsidP="00424A25">
      <w:pPr>
        <w:pStyle w:val="BodyTextMain"/>
        <w:rPr>
          <w:sz w:val="20"/>
          <w:lang w:val="en-GB"/>
        </w:rPr>
      </w:pPr>
    </w:p>
    <w:p w14:paraId="0743A122" w14:textId="77777777" w:rsidR="00424A25" w:rsidRPr="00E16522" w:rsidRDefault="00424A25" w:rsidP="00424A25">
      <w:pPr>
        <w:pStyle w:val="BodyTextMain"/>
        <w:rPr>
          <w:lang w:val="en-GB"/>
        </w:rPr>
      </w:pPr>
      <w:r w:rsidRPr="00E16522">
        <w:rPr>
          <w:lang w:val="en-GB"/>
        </w:rPr>
        <w:t>Lodging consisted of four small tents</w:t>
      </w:r>
      <w:r>
        <w:rPr>
          <w:lang w:val="en-GB"/>
        </w:rPr>
        <w:t>,</w:t>
      </w:r>
      <w:r w:rsidRPr="00E16522">
        <w:rPr>
          <w:lang w:val="en-GB"/>
        </w:rPr>
        <w:t xml:space="preserve"> accommodating couples or solo travellers, and four larger tents</w:t>
      </w:r>
      <w:r>
        <w:rPr>
          <w:lang w:val="en-GB"/>
        </w:rPr>
        <w:t>,</w:t>
      </w:r>
      <w:r w:rsidRPr="00E16522">
        <w:rPr>
          <w:lang w:val="en-GB"/>
        </w:rPr>
        <w:t xml:space="preserve"> with two beds for groups and families. Each tent had hammocks in front and was protected from the wind and rain by a three-sided bamboo roof and palm-leaf canopy. For guests preferring more privacy, there was also a guest house with accommodation for four, boasting a private bathroom. In total, there was lodging for 28 guests plus an additional six travelling with their own tents. Once or twice a year, a large group would arrive while touring the coast, forcing the owners to turn away additional guests, but typically the hostel did not operate at full capacity.</w:t>
      </w:r>
    </w:p>
    <w:p w14:paraId="48894109" w14:textId="77777777" w:rsidR="00424A25" w:rsidRPr="00E16522" w:rsidRDefault="00424A25" w:rsidP="00424A25">
      <w:pPr>
        <w:pStyle w:val="BodyTextMain"/>
        <w:rPr>
          <w:sz w:val="20"/>
          <w:lang w:val="en-GB"/>
        </w:rPr>
      </w:pPr>
    </w:p>
    <w:p w14:paraId="5490CC23" w14:textId="77777777" w:rsidR="00424A25" w:rsidRPr="00E16522" w:rsidRDefault="00424A25" w:rsidP="00424A25">
      <w:pPr>
        <w:pStyle w:val="BodyTextMain"/>
        <w:rPr>
          <w:lang w:val="en-GB"/>
        </w:rPr>
      </w:pPr>
      <w:r w:rsidRPr="00E16522">
        <w:rPr>
          <w:lang w:val="en-GB"/>
        </w:rPr>
        <w:t>All accommodations included comfortable bedding, electricity, bedside tables, locks, and free Wi-Fi. The compound was fully enclosed within a bamboo fence, with two gates offering security and privacy. Typically, the gates were locked only at night.</w:t>
      </w:r>
    </w:p>
    <w:p w14:paraId="51F43AB2" w14:textId="77777777" w:rsidR="00424A25" w:rsidRPr="00E16522" w:rsidRDefault="00424A25" w:rsidP="00424A25">
      <w:pPr>
        <w:pStyle w:val="BodyTextMain"/>
        <w:rPr>
          <w:sz w:val="20"/>
          <w:lang w:val="en-GB"/>
        </w:rPr>
      </w:pPr>
    </w:p>
    <w:p w14:paraId="217CB2A8" w14:textId="77777777" w:rsidR="00424A25" w:rsidRPr="00E16522" w:rsidRDefault="00424A25" w:rsidP="00424A25">
      <w:pPr>
        <w:pStyle w:val="BodyTextMain"/>
        <w:rPr>
          <w:lang w:val="en-GB"/>
        </w:rPr>
      </w:pPr>
      <w:r w:rsidRPr="00E16522">
        <w:rPr>
          <w:lang w:val="en-GB"/>
        </w:rPr>
        <w:t xml:space="preserve">All meals were based around locally sourced ingredients including fish, shrimp, and vegetables, especially the ubiquitous plantain. Using local foods was not always cheaper than using food bought at grocery stores, but produce grown locally tended to be fresher and was often grown organically. Shrimp in Puerto Cayo was of the highest quality available in the country. Meals were provided to guests </w:t>
      </w:r>
      <w:r>
        <w:rPr>
          <w:lang w:val="en-GB"/>
        </w:rPr>
        <w:t>and</w:t>
      </w:r>
      <w:r w:rsidRPr="00E16522">
        <w:rPr>
          <w:lang w:val="en-GB"/>
        </w:rPr>
        <w:t xml:space="preserve"> anyone else stopping in. Information on meal pricing and costs is provided in Exhibit 2.</w:t>
      </w:r>
    </w:p>
    <w:p w14:paraId="47DE9166" w14:textId="77777777" w:rsidR="00424A25" w:rsidRPr="00E16522" w:rsidRDefault="00424A25" w:rsidP="00424A25">
      <w:pPr>
        <w:pStyle w:val="Casehead3"/>
        <w:keepNext/>
        <w:rPr>
          <w:lang w:val="en-GB"/>
        </w:rPr>
      </w:pPr>
      <w:r w:rsidRPr="00E16522">
        <w:rPr>
          <w:lang w:val="en-GB"/>
        </w:rPr>
        <w:lastRenderedPageBreak/>
        <w:t>Tours</w:t>
      </w:r>
    </w:p>
    <w:p w14:paraId="407CE300" w14:textId="77777777" w:rsidR="00424A25" w:rsidRPr="00E16522" w:rsidRDefault="00424A25" w:rsidP="00424A25">
      <w:pPr>
        <w:pStyle w:val="BodyTextMain"/>
        <w:keepNext/>
        <w:rPr>
          <w:sz w:val="20"/>
          <w:lang w:val="en-GB"/>
        </w:rPr>
      </w:pPr>
    </w:p>
    <w:p w14:paraId="121D54E3" w14:textId="77777777" w:rsidR="00424A25" w:rsidRPr="005471E3" w:rsidRDefault="00424A25" w:rsidP="00424A25">
      <w:pPr>
        <w:pStyle w:val="BodyTextMain"/>
        <w:keepNext/>
        <w:rPr>
          <w:lang w:val="en-GB"/>
        </w:rPr>
      </w:pPr>
      <w:r w:rsidRPr="005471E3">
        <w:rPr>
          <w:lang w:val="en-GB"/>
        </w:rPr>
        <w:t xml:space="preserve">Cabalonga arranged transportation and guided tours of attractions in the surrounding area. It was located close to popular tourist destinations such as the wildlife reserve Pacoche (30 minutes); Agua Blanca, a private community and </w:t>
      </w:r>
      <w:bookmarkStart w:id="3" w:name="_Hlk529963982"/>
      <w:r w:rsidRPr="005471E3">
        <w:rPr>
          <w:lang w:val="en-GB"/>
        </w:rPr>
        <w:t>archaeological</w:t>
      </w:r>
      <w:bookmarkEnd w:id="3"/>
      <w:r w:rsidRPr="005471E3">
        <w:rPr>
          <w:lang w:val="en-GB"/>
        </w:rPr>
        <w:t xml:space="preserve"> site in Machalilla National Park (20 minutes); and the city of Jipijapa in the highlands (30 minutes). Numerous activities could be arranged at the lodge, including snorkelling, diving at Isla de la Plata, and whale-watching. A total of 22 programs were offered to guests and other tourists. Because costs were negotiated with guides and tour operators, Cabalonga was able to earn a small margin on the sales, while tourists received a discount. In addition, taxis in Puerto Cayo met tour buses to offer rides to Cabalonga for one dollar.</w:t>
      </w:r>
    </w:p>
    <w:p w14:paraId="0A4E52CC" w14:textId="77777777" w:rsidR="00424A25" w:rsidRPr="00E16522" w:rsidRDefault="00424A25" w:rsidP="00424A25">
      <w:pPr>
        <w:pStyle w:val="BodyTextMain"/>
        <w:rPr>
          <w:sz w:val="20"/>
          <w:lang w:val="en-GB"/>
        </w:rPr>
      </w:pPr>
    </w:p>
    <w:p w14:paraId="79CB16C6" w14:textId="77777777" w:rsidR="00424A25" w:rsidRPr="00E16522" w:rsidRDefault="00424A25" w:rsidP="00424A25">
      <w:pPr>
        <w:pStyle w:val="BodyTextMain"/>
        <w:rPr>
          <w:lang w:val="en-GB"/>
        </w:rPr>
      </w:pPr>
      <w:r w:rsidRPr="00E16522">
        <w:rPr>
          <w:lang w:val="en-GB"/>
        </w:rPr>
        <w:t>Due to the extensive application of flat fees, there were significant economies of scale for larger groups or when accommodating multiple guests. For example, one trail guide charged a flat fee of US$20</w:t>
      </w:r>
      <w:r w:rsidRPr="00E16522">
        <w:rPr>
          <w:rStyle w:val="FootnoteReference"/>
          <w:lang w:val="en-GB"/>
        </w:rPr>
        <w:footnoteReference w:id="1"/>
      </w:r>
      <w:r>
        <w:rPr>
          <w:lang w:val="en-GB"/>
        </w:rPr>
        <w:t>,</w:t>
      </w:r>
      <w:r w:rsidRPr="00E16522">
        <w:rPr>
          <w:lang w:val="en-GB"/>
        </w:rPr>
        <w:t xml:space="preserve"> regardless of the number of guests on the tour. Round-trip transportation for this particular tour was $35 for a taxi (up to four people) or $60 for a bus to accommodate larger groups. Losada-Vasquez and Alvarado-Villon had considered operating their own tour boat</w:t>
      </w:r>
      <w:r>
        <w:rPr>
          <w:lang w:val="en-GB"/>
        </w:rPr>
        <w:t>,</w:t>
      </w:r>
      <w:r w:rsidRPr="00E16522">
        <w:rPr>
          <w:lang w:val="en-GB"/>
        </w:rPr>
        <w:t xml:space="preserve"> but ultimately </w:t>
      </w:r>
      <w:r>
        <w:rPr>
          <w:lang w:val="en-GB"/>
        </w:rPr>
        <w:t xml:space="preserve">they </w:t>
      </w:r>
      <w:r w:rsidRPr="00E16522">
        <w:rPr>
          <w:lang w:val="en-GB"/>
        </w:rPr>
        <w:t xml:space="preserve">decided the payback period was too long. They also felt bound to their operators in the region, considering them part of the extended Cabalonga family. While staff were able to book tours for guests that had not reserved them, stand-alone prices for tours were not always available, and it was difficult for the staff to come up with a price without first consulting the owners </w:t>
      </w:r>
      <w:r>
        <w:rPr>
          <w:lang w:val="en-GB"/>
        </w:rPr>
        <w:t xml:space="preserve">(See </w:t>
      </w:r>
      <w:r w:rsidRPr="00E16522">
        <w:rPr>
          <w:lang w:val="en-GB"/>
        </w:rPr>
        <w:t>Exhibit 3</w:t>
      </w:r>
      <w:r>
        <w:rPr>
          <w:lang w:val="en-GB"/>
        </w:rPr>
        <w:t>)</w:t>
      </w:r>
      <w:r w:rsidRPr="00E16522">
        <w:rPr>
          <w:lang w:val="en-GB"/>
        </w:rPr>
        <w:t>.</w:t>
      </w:r>
    </w:p>
    <w:p w14:paraId="7F35B2BF" w14:textId="77777777" w:rsidR="00424A25" w:rsidRPr="00E16522" w:rsidRDefault="00424A25" w:rsidP="00424A25">
      <w:pPr>
        <w:pStyle w:val="BodyTextMain"/>
        <w:rPr>
          <w:sz w:val="20"/>
          <w:lang w:val="en-GB"/>
        </w:rPr>
      </w:pPr>
    </w:p>
    <w:p w14:paraId="4A173D4D" w14:textId="77777777" w:rsidR="00424A25" w:rsidRPr="00E16522" w:rsidRDefault="00424A25" w:rsidP="00424A25">
      <w:pPr>
        <w:pStyle w:val="BodyTextMain"/>
        <w:rPr>
          <w:sz w:val="20"/>
          <w:lang w:val="en-GB"/>
        </w:rPr>
      </w:pPr>
    </w:p>
    <w:p w14:paraId="78978CCF" w14:textId="77777777" w:rsidR="00424A25" w:rsidRPr="00E16522" w:rsidRDefault="00424A25" w:rsidP="00424A25">
      <w:pPr>
        <w:pStyle w:val="Casehead3"/>
        <w:rPr>
          <w:lang w:val="en-GB"/>
        </w:rPr>
      </w:pPr>
      <w:r w:rsidRPr="00E16522">
        <w:rPr>
          <w:lang w:val="en-GB"/>
        </w:rPr>
        <w:t>Hospitality</w:t>
      </w:r>
    </w:p>
    <w:p w14:paraId="6901D93B" w14:textId="77777777" w:rsidR="00424A25" w:rsidRPr="00E16522" w:rsidRDefault="00424A25" w:rsidP="00424A25">
      <w:pPr>
        <w:pStyle w:val="BodyTextMain"/>
        <w:rPr>
          <w:sz w:val="20"/>
          <w:lang w:val="en-GB"/>
        </w:rPr>
      </w:pPr>
    </w:p>
    <w:p w14:paraId="06F7AC57" w14:textId="77777777" w:rsidR="00424A25" w:rsidRPr="00E16522" w:rsidRDefault="00424A25" w:rsidP="00424A25">
      <w:pPr>
        <w:pStyle w:val="BodyTextMain"/>
        <w:rPr>
          <w:lang w:val="en-GB"/>
        </w:rPr>
      </w:pPr>
      <w:r w:rsidRPr="00E16522">
        <w:rPr>
          <w:lang w:val="en-GB"/>
        </w:rPr>
        <w:t xml:space="preserve">Hospitality at Cabalonga was comprehensive and free, with the proprietors attending to any and all needs of their guests in person or via email, phone, or WhatsApp when not on site. It was not unusual for Losada-Vasquez or Alvarado-Villon to host karaoke parties, tell fireside stories, and play guitar for the guests. Following each dinner, guests were offered a complimentary cocktail made from local fruit juices and Ecuadorian spirits. </w:t>
      </w:r>
    </w:p>
    <w:p w14:paraId="669B3B67" w14:textId="77777777" w:rsidR="00424A25" w:rsidRPr="00E16522" w:rsidRDefault="00424A25" w:rsidP="00424A25">
      <w:pPr>
        <w:pStyle w:val="BodyTextMain"/>
        <w:rPr>
          <w:sz w:val="20"/>
          <w:lang w:val="en-GB"/>
        </w:rPr>
      </w:pPr>
    </w:p>
    <w:p w14:paraId="6C42C84A" w14:textId="77777777" w:rsidR="00424A25" w:rsidRPr="00E16522" w:rsidRDefault="00424A25" w:rsidP="00424A25">
      <w:pPr>
        <w:pStyle w:val="BodyTextMain"/>
        <w:rPr>
          <w:lang w:val="en-GB"/>
        </w:rPr>
      </w:pPr>
      <w:r w:rsidRPr="00E16522">
        <w:rPr>
          <w:lang w:val="en-GB"/>
        </w:rPr>
        <w:t>The staff could accommodate most visitors’ requests when the owners were absent, but this was a challenge when the guests were not Spanish speakers. Alvarado-Villon and Losada-Vasquez spent about 40 per cent of their time at Cabalonga, and the hospitality was not quite the same when they were not there. Nonetheless, they were constantly in touch with their guests via phone, text, and social media to ensure their stay met their expectations. Alvarado-Villon was the primary contact for local suppliers, a role challenged by her unpredictable work schedule at LATAM Airlines. She accommodated this responsibility by conducting business via text messaging and working with all invoicing “in the cloud.”</w:t>
      </w:r>
    </w:p>
    <w:p w14:paraId="590AB1F9" w14:textId="77777777" w:rsidR="00424A25" w:rsidRPr="00E16522" w:rsidRDefault="00424A25" w:rsidP="00424A25">
      <w:pPr>
        <w:pStyle w:val="BodyTextMain"/>
        <w:rPr>
          <w:sz w:val="20"/>
          <w:lang w:val="en-GB"/>
        </w:rPr>
      </w:pPr>
    </w:p>
    <w:p w14:paraId="0A5A774D" w14:textId="77777777" w:rsidR="00424A25" w:rsidRPr="00E16522" w:rsidRDefault="00424A25" w:rsidP="00424A25">
      <w:pPr>
        <w:pStyle w:val="BodyTextMain"/>
        <w:rPr>
          <w:sz w:val="20"/>
          <w:lang w:val="en-GB"/>
        </w:rPr>
      </w:pPr>
    </w:p>
    <w:p w14:paraId="4B9F7048" w14:textId="77777777" w:rsidR="00424A25" w:rsidRPr="00E16522" w:rsidRDefault="00424A25" w:rsidP="00424A25">
      <w:pPr>
        <w:pStyle w:val="Casehead3"/>
        <w:rPr>
          <w:lang w:val="en-GB"/>
        </w:rPr>
      </w:pPr>
      <w:r w:rsidRPr="00E16522">
        <w:rPr>
          <w:lang w:val="en-GB"/>
        </w:rPr>
        <w:t>Sales and Marketing</w:t>
      </w:r>
    </w:p>
    <w:p w14:paraId="3EA3538C" w14:textId="77777777" w:rsidR="00424A25" w:rsidRPr="00E16522" w:rsidRDefault="00424A25" w:rsidP="00424A25">
      <w:pPr>
        <w:pStyle w:val="BodyTextMain"/>
        <w:rPr>
          <w:sz w:val="20"/>
          <w:lang w:val="en-GB"/>
        </w:rPr>
      </w:pPr>
    </w:p>
    <w:p w14:paraId="1AC8F016" w14:textId="77777777" w:rsidR="00424A25" w:rsidRPr="00E16522" w:rsidRDefault="00424A25" w:rsidP="00424A25">
      <w:pPr>
        <w:pStyle w:val="BodyTextMain"/>
        <w:rPr>
          <w:lang w:val="en-GB"/>
        </w:rPr>
      </w:pPr>
      <w:r w:rsidRPr="00E16522">
        <w:rPr>
          <w:lang w:val="en-GB"/>
        </w:rPr>
        <w:t xml:space="preserve">Losada-Vasquez was responsible for sales and marketing. He worked his regular job </w:t>
      </w:r>
      <w:r>
        <w:rPr>
          <w:lang w:val="en-GB"/>
        </w:rPr>
        <w:t xml:space="preserve">in Quito </w:t>
      </w:r>
      <w:r w:rsidRPr="00E16522">
        <w:rPr>
          <w:lang w:val="en-GB"/>
        </w:rPr>
        <w:t>from 8:30 a.m. to 6:00 p.m.</w:t>
      </w:r>
      <w:r>
        <w:rPr>
          <w:lang w:val="en-GB"/>
        </w:rPr>
        <w:t>,</w:t>
      </w:r>
      <w:r w:rsidRPr="00E16522">
        <w:rPr>
          <w:lang w:val="en-GB"/>
        </w:rPr>
        <w:t xml:space="preserve"> Monday through Friday. During the </w:t>
      </w:r>
      <w:r>
        <w:rPr>
          <w:lang w:val="en-GB"/>
        </w:rPr>
        <w:t>workday</w:t>
      </w:r>
      <w:r w:rsidRPr="00E16522">
        <w:rPr>
          <w:lang w:val="en-GB"/>
        </w:rPr>
        <w:t xml:space="preserve"> he took business calls, </w:t>
      </w:r>
      <w:r>
        <w:rPr>
          <w:lang w:val="en-GB"/>
        </w:rPr>
        <w:t xml:space="preserve">and </w:t>
      </w:r>
      <w:r w:rsidRPr="00E16522">
        <w:rPr>
          <w:lang w:val="en-GB"/>
        </w:rPr>
        <w:t>from 7:00 p.m. to midnight</w:t>
      </w:r>
      <w:r w:rsidRPr="00E16522" w:rsidDel="0085470B">
        <w:rPr>
          <w:lang w:val="en-GB"/>
        </w:rPr>
        <w:t xml:space="preserve"> </w:t>
      </w:r>
      <w:r w:rsidRPr="00E16522">
        <w:rPr>
          <w:lang w:val="en-GB"/>
        </w:rPr>
        <w:t>he managed promotion, publicity, and bookings, in addition to managing the lodge’s Facebook (about 15–20 threads with about 100 messages requiring responses daily), Twitter, and Instagram accounts. Both owners’ mobile numbers were provided in all advertising, and they took calls and messages through WhatsApp. Social media was the primary mode through which customer satisfaction was monitored, with Losada-Vasquez personally responding to all compliments and complaints.</w:t>
      </w:r>
    </w:p>
    <w:p w14:paraId="29AF47BF" w14:textId="77777777" w:rsidR="00424A25" w:rsidRPr="00E16522" w:rsidRDefault="00424A25" w:rsidP="00424A25">
      <w:pPr>
        <w:pStyle w:val="BodyTextMain"/>
        <w:rPr>
          <w:sz w:val="20"/>
          <w:lang w:val="en-GB"/>
        </w:rPr>
      </w:pPr>
    </w:p>
    <w:p w14:paraId="4460365D" w14:textId="77777777" w:rsidR="00424A25" w:rsidRPr="00E16522" w:rsidRDefault="00424A25" w:rsidP="00424A25">
      <w:pPr>
        <w:pStyle w:val="BodyTextMain"/>
        <w:rPr>
          <w:spacing w:val="-2"/>
          <w:lang w:val="en-GB"/>
        </w:rPr>
      </w:pPr>
      <w:r w:rsidRPr="00E16522">
        <w:rPr>
          <w:spacing w:val="-2"/>
          <w:lang w:val="en-GB"/>
        </w:rPr>
        <w:lastRenderedPageBreak/>
        <w:t>Cabalonga maintained a website (Cabalonga.com) that listed pricing information, activities, and contact information, as well as links to Facebook, Twitter, YouTube, Instagram, TripAdvisor, and a blog. Losada-Vasquez took bookings directly, but these could also be completed through Booking.com or Priceline.</w:t>
      </w:r>
      <w:r>
        <w:rPr>
          <w:spacing w:val="-2"/>
          <w:lang w:val="en-GB"/>
        </w:rPr>
        <w:t>com.</w:t>
      </w:r>
      <w:r w:rsidRPr="00E16522">
        <w:rPr>
          <w:spacing w:val="-2"/>
          <w:lang w:val="en-GB"/>
        </w:rPr>
        <w:t xml:space="preserve"> TripAdvisor ranked Cabalonga second out of five properties offering “Specialty Lodging in Puerto Cayo</w:t>
      </w:r>
      <w:r>
        <w:rPr>
          <w:spacing w:val="-2"/>
          <w:lang w:val="en-GB"/>
        </w:rPr>
        <w:t>,</w:t>
      </w:r>
      <w:r w:rsidRPr="00E16522">
        <w:rPr>
          <w:spacing w:val="-2"/>
          <w:lang w:val="en-GB"/>
        </w:rPr>
        <w:t xml:space="preserve">” based on ratings posted by guests. However, unless customers were specifically looking for lodging in Puerto Cayo, which was not a well-known destination, Cabalonga did not appear high in a search for accommodation in Ecuador. Losada-Vasquez considered implementing search engine optimization for the website. Outsourcing this process to a website management firm could </w:t>
      </w:r>
      <w:r>
        <w:rPr>
          <w:spacing w:val="-2"/>
          <w:lang w:val="en-GB"/>
        </w:rPr>
        <w:t xml:space="preserve">cost </w:t>
      </w:r>
      <w:r w:rsidRPr="00E16522">
        <w:rPr>
          <w:spacing w:val="-2"/>
          <w:lang w:val="en-GB"/>
        </w:rPr>
        <w:t>anywhere from $119</w:t>
      </w:r>
      <w:r>
        <w:rPr>
          <w:spacing w:val="-2"/>
          <w:lang w:val="en-GB"/>
        </w:rPr>
        <w:t xml:space="preserve"> to </w:t>
      </w:r>
      <w:r w:rsidRPr="00E16522">
        <w:rPr>
          <w:spacing w:val="-2"/>
          <w:lang w:val="en-GB"/>
        </w:rPr>
        <w:t>$449 per month.</w:t>
      </w:r>
      <w:r w:rsidRPr="00E16522">
        <w:rPr>
          <w:rStyle w:val="FootnoteReference"/>
          <w:spacing w:val="-2"/>
          <w:lang w:val="en-GB"/>
        </w:rPr>
        <w:footnoteReference w:id="2"/>
      </w:r>
    </w:p>
    <w:p w14:paraId="3A126EAB" w14:textId="77777777" w:rsidR="00424A25" w:rsidRPr="00E16522" w:rsidRDefault="00424A25" w:rsidP="00424A25">
      <w:pPr>
        <w:pStyle w:val="BodyTextMain"/>
        <w:rPr>
          <w:spacing w:val="-2"/>
          <w:sz w:val="20"/>
          <w:lang w:val="en-GB"/>
        </w:rPr>
      </w:pPr>
    </w:p>
    <w:p w14:paraId="702C6AA3" w14:textId="77777777" w:rsidR="00424A25" w:rsidRPr="00E16522" w:rsidRDefault="00424A25" w:rsidP="00424A25">
      <w:pPr>
        <w:pStyle w:val="BodyTextMain"/>
        <w:rPr>
          <w:lang w:val="en-GB"/>
        </w:rPr>
      </w:pPr>
      <w:r w:rsidRPr="00E16522">
        <w:rPr>
          <w:lang w:val="en-GB"/>
        </w:rPr>
        <w:t xml:space="preserve">Promotions were rarely used. At one point, Losada-Vasquez had offered a free night at Cabalonga, but there were no takers. He decided that </w:t>
      </w:r>
      <w:r>
        <w:rPr>
          <w:lang w:val="en-GB"/>
        </w:rPr>
        <w:t>because</w:t>
      </w:r>
      <w:r w:rsidRPr="00E16522">
        <w:rPr>
          <w:lang w:val="en-GB"/>
        </w:rPr>
        <w:t xml:space="preserve"> discounts were not effective, he would focus on creating awareness and curiosity among more adventurous travellers. There were no radio or television campaigns, nor </w:t>
      </w:r>
      <w:r>
        <w:rPr>
          <w:lang w:val="en-GB"/>
        </w:rPr>
        <w:t xml:space="preserve">were there </w:t>
      </w:r>
      <w:r w:rsidRPr="00E16522">
        <w:rPr>
          <w:lang w:val="en-GB"/>
        </w:rPr>
        <w:t xml:space="preserve">any plans for them. Losada-Vasquez estimated that for </w:t>
      </w:r>
      <w:r>
        <w:rPr>
          <w:lang w:val="en-GB"/>
        </w:rPr>
        <w:t xml:space="preserve">between </w:t>
      </w:r>
      <w:r w:rsidRPr="00E16522">
        <w:rPr>
          <w:lang w:val="en-GB"/>
        </w:rPr>
        <w:t>$400</w:t>
      </w:r>
      <w:r>
        <w:rPr>
          <w:lang w:val="en-GB"/>
        </w:rPr>
        <w:t xml:space="preserve"> and </w:t>
      </w:r>
      <w:r w:rsidRPr="00E16522">
        <w:rPr>
          <w:lang w:val="en-GB"/>
        </w:rPr>
        <w:t>$500 he could reach anywhere from 9,000</w:t>
      </w:r>
      <w:r>
        <w:rPr>
          <w:lang w:val="en-GB"/>
        </w:rPr>
        <w:t xml:space="preserve"> to </w:t>
      </w:r>
      <w:r w:rsidRPr="00E16522">
        <w:rPr>
          <w:lang w:val="en-GB"/>
        </w:rPr>
        <w:t>20,000 people in three days. With Facebook, he could reach the same number of people for only $20.</w:t>
      </w:r>
    </w:p>
    <w:p w14:paraId="7303EB38" w14:textId="77777777" w:rsidR="00424A25" w:rsidRPr="00E16522" w:rsidRDefault="00424A25" w:rsidP="00424A25">
      <w:pPr>
        <w:pStyle w:val="BodyTextMain"/>
        <w:rPr>
          <w:i/>
          <w:sz w:val="20"/>
          <w:lang w:val="en-GB"/>
        </w:rPr>
      </w:pPr>
    </w:p>
    <w:p w14:paraId="7863B4DB" w14:textId="77777777" w:rsidR="00424A25" w:rsidRPr="00E16522" w:rsidRDefault="00424A25" w:rsidP="00424A25">
      <w:pPr>
        <w:pStyle w:val="BodyTextMain"/>
        <w:rPr>
          <w:i/>
          <w:sz w:val="20"/>
          <w:lang w:val="en-GB"/>
        </w:rPr>
      </w:pPr>
    </w:p>
    <w:p w14:paraId="241E3CF5" w14:textId="77777777" w:rsidR="00424A25" w:rsidRPr="00E16522" w:rsidRDefault="00424A25" w:rsidP="00424A25">
      <w:pPr>
        <w:pStyle w:val="Casehead3"/>
        <w:rPr>
          <w:lang w:val="en-GB"/>
        </w:rPr>
      </w:pPr>
      <w:r w:rsidRPr="00E16522">
        <w:rPr>
          <w:lang w:val="en-GB"/>
        </w:rPr>
        <w:t>Staffing</w:t>
      </w:r>
    </w:p>
    <w:p w14:paraId="37153F2C" w14:textId="77777777" w:rsidR="00424A25" w:rsidRPr="00E16522" w:rsidRDefault="00424A25" w:rsidP="00424A25">
      <w:pPr>
        <w:pStyle w:val="BodyTextMain"/>
        <w:rPr>
          <w:sz w:val="20"/>
          <w:lang w:val="en-GB"/>
        </w:rPr>
      </w:pPr>
    </w:p>
    <w:p w14:paraId="45254F5B" w14:textId="77777777" w:rsidR="00424A25" w:rsidRPr="00E16522" w:rsidRDefault="00424A25" w:rsidP="00424A25">
      <w:pPr>
        <w:pStyle w:val="BodyTextMain"/>
        <w:rPr>
          <w:lang w:val="en-GB"/>
        </w:rPr>
      </w:pPr>
      <w:r w:rsidRPr="00E16522">
        <w:rPr>
          <w:lang w:val="en-GB"/>
        </w:rPr>
        <w:t>The first employee hired by Losada-Vasquez and Alvarado-Villon did not work out, having made several rather large mistakes that resulted in substantial losses for Cabalonga. The partners worked with</w:t>
      </w:r>
      <w:r>
        <w:rPr>
          <w:lang w:val="en-GB"/>
        </w:rPr>
        <w:t xml:space="preserve"> government authorities</w:t>
      </w:r>
      <w:r w:rsidRPr="00E16522">
        <w:rPr>
          <w:lang w:val="en-GB"/>
        </w:rPr>
        <w:t xml:space="preserve"> </w:t>
      </w:r>
      <w:r>
        <w:rPr>
          <w:lang w:val="en-GB"/>
        </w:rPr>
        <w:t xml:space="preserve">in charge of promoting economic development in </w:t>
      </w:r>
      <w:r w:rsidRPr="00E16522">
        <w:rPr>
          <w:lang w:val="en-GB"/>
        </w:rPr>
        <w:t>Puerto Cayo to find employees, eventually hiring Johnny, who Losada-Vasquez described as “a good father, son, fisherman, he is everything!” Johnny subsequently selected Nicole and later her sister Yomaira to receive guests and prepare meals and accommodations. Together, these three were the full-time custodians of Cabalonga, cooking meals, entertaining guests, and performing maintenance. There were also two part-time staff members, Diana and Penelope.</w:t>
      </w:r>
    </w:p>
    <w:p w14:paraId="43621DC4" w14:textId="77777777" w:rsidR="00424A25" w:rsidRPr="00E16522" w:rsidRDefault="00424A25" w:rsidP="00424A25">
      <w:pPr>
        <w:pStyle w:val="BodyTextMain"/>
        <w:rPr>
          <w:sz w:val="20"/>
          <w:lang w:val="en-GB"/>
        </w:rPr>
      </w:pPr>
    </w:p>
    <w:p w14:paraId="261CBB86" w14:textId="77777777" w:rsidR="00424A25" w:rsidRPr="00E16522" w:rsidRDefault="00424A25" w:rsidP="00424A25">
      <w:pPr>
        <w:pStyle w:val="BodyTextMain"/>
        <w:rPr>
          <w:spacing w:val="-4"/>
          <w:lang w:val="en-GB"/>
        </w:rPr>
      </w:pPr>
      <w:r w:rsidRPr="00E16522">
        <w:rPr>
          <w:spacing w:val="-4"/>
          <w:lang w:val="en-GB"/>
        </w:rPr>
        <w:t xml:space="preserve">Many people from abroad (e.g., </w:t>
      </w:r>
      <w:r>
        <w:rPr>
          <w:spacing w:val="-4"/>
          <w:lang w:val="en-GB"/>
        </w:rPr>
        <w:t xml:space="preserve">from </w:t>
      </w:r>
      <w:r w:rsidRPr="00E16522">
        <w:rPr>
          <w:spacing w:val="-4"/>
          <w:lang w:val="en-GB"/>
        </w:rPr>
        <w:t>Colombia</w:t>
      </w:r>
      <w:r>
        <w:rPr>
          <w:spacing w:val="-4"/>
          <w:lang w:val="en-GB"/>
        </w:rPr>
        <w:t xml:space="preserve"> and </w:t>
      </w:r>
      <w:r w:rsidRPr="00E16522">
        <w:rPr>
          <w:spacing w:val="-4"/>
          <w:lang w:val="en-GB"/>
        </w:rPr>
        <w:t>Venezuela) had asked about working at Cabalonga, but the policy was to only hire people from Puerto Cayo and neighbouring communities so as to retain Eco Leader certification. Indirectly, Cabalonga provided income to tour operators, guides, and transportation operators (buses and taxis of various sizes</w:t>
      </w:r>
      <w:r>
        <w:rPr>
          <w:spacing w:val="-4"/>
          <w:lang w:val="en-GB"/>
        </w:rPr>
        <w:t>,</w:t>
      </w:r>
      <w:r w:rsidRPr="00E16522">
        <w:rPr>
          <w:spacing w:val="-4"/>
          <w:lang w:val="en-GB"/>
        </w:rPr>
        <w:t xml:space="preserve"> available as needed). In addition to those working directly for Cabalonga, other families in the community had an opportunity to generate small incomes through Cabalonga by</w:t>
      </w:r>
      <w:r>
        <w:rPr>
          <w:spacing w:val="-4"/>
          <w:lang w:val="en-GB"/>
        </w:rPr>
        <w:t xml:space="preserve">, </w:t>
      </w:r>
      <w:r w:rsidRPr="00E16522">
        <w:rPr>
          <w:spacing w:val="-4"/>
          <w:lang w:val="en-GB"/>
        </w:rPr>
        <w:t>for example</w:t>
      </w:r>
      <w:r>
        <w:rPr>
          <w:spacing w:val="-4"/>
          <w:lang w:val="en-GB"/>
        </w:rPr>
        <w:t>,</w:t>
      </w:r>
      <w:r w:rsidRPr="00E16522">
        <w:rPr>
          <w:spacing w:val="-4"/>
          <w:lang w:val="en-GB"/>
        </w:rPr>
        <w:t xml:space="preserve"> purchasing food and running errands, hiring tourist guides from the same region, and arranging transportation services, as well as through maintenance charges and carrying out other services that contributed to economic development in Puerto Cayo. The total labour costs for this staff </w:t>
      </w:r>
      <w:r>
        <w:rPr>
          <w:spacing w:val="-4"/>
          <w:lang w:val="en-GB"/>
        </w:rPr>
        <w:t>were</w:t>
      </w:r>
      <w:r w:rsidRPr="00E16522">
        <w:rPr>
          <w:spacing w:val="-4"/>
          <w:lang w:val="en-GB"/>
        </w:rPr>
        <w:t xml:space="preserve"> $2,334 per month. Typically, a full-time graduate from a business school could expect an annual salary of </w:t>
      </w:r>
      <w:r>
        <w:rPr>
          <w:spacing w:val="-4"/>
          <w:lang w:val="en-GB"/>
        </w:rPr>
        <w:t>about</w:t>
      </w:r>
      <w:r w:rsidRPr="00E16522">
        <w:rPr>
          <w:spacing w:val="-4"/>
          <w:lang w:val="en-GB"/>
        </w:rPr>
        <w:t xml:space="preserve"> $15,000 to start.</w:t>
      </w:r>
    </w:p>
    <w:p w14:paraId="3752DCEC" w14:textId="77777777" w:rsidR="00424A25" w:rsidRPr="00E16522" w:rsidRDefault="00424A25" w:rsidP="00424A25">
      <w:pPr>
        <w:pStyle w:val="BodyTextMain"/>
        <w:rPr>
          <w:sz w:val="20"/>
          <w:lang w:val="en-GB"/>
        </w:rPr>
      </w:pPr>
    </w:p>
    <w:p w14:paraId="00F20A07" w14:textId="77777777" w:rsidR="00424A25" w:rsidRPr="00E16522" w:rsidRDefault="00424A25" w:rsidP="00424A25">
      <w:pPr>
        <w:pStyle w:val="BodyTextMain"/>
        <w:rPr>
          <w:sz w:val="20"/>
          <w:lang w:val="en-GB"/>
        </w:rPr>
      </w:pPr>
    </w:p>
    <w:p w14:paraId="60775C2C" w14:textId="77777777" w:rsidR="00424A25" w:rsidRPr="00E16522" w:rsidRDefault="00424A25" w:rsidP="00424A25">
      <w:pPr>
        <w:pStyle w:val="Casehead2"/>
        <w:rPr>
          <w:lang w:val="en-GB"/>
        </w:rPr>
      </w:pPr>
      <w:r w:rsidRPr="00E16522">
        <w:rPr>
          <w:lang w:val="en-GB"/>
        </w:rPr>
        <w:t>The Ecuadorian Tourism Industry</w:t>
      </w:r>
    </w:p>
    <w:p w14:paraId="5E17F593" w14:textId="77777777" w:rsidR="00424A25" w:rsidRPr="00E16522" w:rsidRDefault="00424A25" w:rsidP="00424A25">
      <w:pPr>
        <w:pStyle w:val="BodyTextMain"/>
        <w:rPr>
          <w:sz w:val="20"/>
          <w:lang w:val="en-GB"/>
        </w:rPr>
      </w:pPr>
    </w:p>
    <w:p w14:paraId="5834FBCA" w14:textId="77777777" w:rsidR="00424A25" w:rsidRPr="00E16522" w:rsidRDefault="00424A25" w:rsidP="00424A25">
      <w:pPr>
        <w:pStyle w:val="BodyTextMain"/>
        <w:rPr>
          <w:lang w:val="en-GB"/>
        </w:rPr>
      </w:pPr>
      <w:r w:rsidRPr="00E16522">
        <w:rPr>
          <w:lang w:val="en-GB"/>
        </w:rPr>
        <w:t xml:space="preserve">Tourism was a growth market. Younger generations were more likely to spend their vacation time and money abroad than staying at home. To capitalize on this, many countries, including Ecuador, had </w:t>
      </w:r>
      <w:r>
        <w:rPr>
          <w:lang w:val="en-GB"/>
        </w:rPr>
        <w:t xml:space="preserve">heavily </w:t>
      </w:r>
      <w:r w:rsidRPr="00E16522">
        <w:rPr>
          <w:lang w:val="en-GB"/>
        </w:rPr>
        <w:t xml:space="preserve">invested </w:t>
      </w:r>
      <w:r>
        <w:rPr>
          <w:lang w:val="en-GB"/>
        </w:rPr>
        <w:t>in</w:t>
      </w:r>
      <w:r w:rsidRPr="00E16522">
        <w:rPr>
          <w:lang w:val="en-GB"/>
        </w:rPr>
        <w:t xml:space="preserve"> </w:t>
      </w:r>
      <w:r>
        <w:rPr>
          <w:lang w:val="en-GB"/>
        </w:rPr>
        <w:t>developing</w:t>
      </w:r>
      <w:r w:rsidRPr="00E16522">
        <w:rPr>
          <w:lang w:val="en-GB"/>
        </w:rPr>
        <w:t xml:space="preserve"> their tourism sectors. Ecuador’s largest industry was petroleum, at 5.96 per cent ($5.83 billion)</w:t>
      </w:r>
      <w:r>
        <w:rPr>
          <w:lang w:val="en-GB"/>
        </w:rPr>
        <w:t xml:space="preserve"> of gross domestic product</w:t>
      </w:r>
      <w:r w:rsidRPr="00E16522">
        <w:rPr>
          <w:lang w:val="en-GB"/>
        </w:rPr>
        <w:t>, while tourism accounted for 5.1 per cent of the country’s gross domestic product ($5.1 billion).</w:t>
      </w:r>
      <w:r w:rsidRPr="00E16522">
        <w:rPr>
          <w:rStyle w:val="FootnoteReference"/>
          <w:lang w:val="en-GB"/>
        </w:rPr>
        <w:footnoteReference w:id="3"/>
      </w:r>
      <w:r w:rsidRPr="00E16522">
        <w:rPr>
          <w:lang w:val="en-GB"/>
        </w:rPr>
        <w:t xml:space="preserve"> In 2016, Ecuador invested $1.2 billion into developing its tourism sector, </w:t>
      </w:r>
      <w:r w:rsidRPr="00E16522">
        <w:rPr>
          <w:lang w:val="en-GB"/>
        </w:rPr>
        <w:lastRenderedPageBreak/>
        <w:t>which was forecast</w:t>
      </w:r>
      <w:r>
        <w:rPr>
          <w:lang w:val="en-GB"/>
        </w:rPr>
        <w:t>ed</w:t>
      </w:r>
      <w:r w:rsidRPr="00E16522">
        <w:rPr>
          <w:lang w:val="en-GB"/>
        </w:rPr>
        <w:t xml:space="preserve"> to expand by 4.5 per cent per year until 2027, topping out at 9.4 per cent of total gross domestic product.</w:t>
      </w:r>
      <w:r w:rsidRPr="00E16522">
        <w:rPr>
          <w:rStyle w:val="FootnoteReference"/>
          <w:lang w:val="en-GB"/>
        </w:rPr>
        <w:footnoteReference w:id="4"/>
      </w:r>
      <w:r w:rsidRPr="00E16522">
        <w:rPr>
          <w:lang w:val="en-GB"/>
        </w:rPr>
        <w:t xml:space="preserve"> The industry had grown from 684,000 employees in 2007 to 732,000 in 2015, and revenues had increased over the same period from $626 million to $1.56 billion, providing a </w:t>
      </w:r>
      <w:r>
        <w:rPr>
          <w:lang w:val="en-GB"/>
        </w:rPr>
        <w:t>12 per cent</w:t>
      </w:r>
      <w:r w:rsidRPr="00E16522">
        <w:rPr>
          <w:lang w:val="en-GB"/>
        </w:rPr>
        <w:t xml:space="preserve"> compound annual growth rate.</w:t>
      </w:r>
    </w:p>
    <w:p w14:paraId="03AC6A19" w14:textId="77777777" w:rsidR="00424A25" w:rsidRPr="00E16522" w:rsidRDefault="00424A25" w:rsidP="00424A25">
      <w:pPr>
        <w:pStyle w:val="BodyTextMain"/>
        <w:rPr>
          <w:sz w:val="20"/>
          <w:lang w:val="en-GB"/>
        </w:rPr>
      </w:pPr>
    </w:p>
    <w:p w14:paraId="086F0246" w14:textId="77777777" w:rsidR="00424A25" w:rsidRPr="00E16522" w:rsidRDefault="00424A25" w:rsidP="00424A25">
      <w:pPr>
        <w:pStyle w:val="BodyTextMain"/>
        <w:rPr>
          <w:lang w:val="en-GB"/>
        </w:rPr>
      </w:pPr>
      <w:r w:rsidRPr="00E16522">
        <w:rPr>
          <w:lang w:val="en-GB"/>
        </w:rPr>
        <w:t>In 2014, Ecuador recorded 1.6 million tourists. In 2016</w:t>
      </w:r>
      <w:r>
        <w:rPr>
          <w:lang w:val="en-GB"/>
        </w:rPr>
        <w:t>,</w:t>
      </w:r>
      <w:r w:rsidRPr="00E16522">
        <w:rPr>
          <w:lang w:val="en-GB"/>
        </w:rPr>
        <w:t xml:space="preserve"> this number dropped to 1.4 million, due to the devastating earthquake on April 16.</w:t>
      </w:r>
      <w:r w:rsidRPr="00E16522">
        <w:rPr>
          <w:rStyle w:val="FootnoteReference"/>
          <w:lang w:val="en-GB"/>
        </w:rPr>
        <w:footnoteReference w:id="5"/>
      </w:r>
      <w:r w:rsidRPr="00E16522">
        <w:rPr>
          <w:lang w:val="en-GB"/>
        </w:rPr>
        <w:t xml:space="preserve"> Revenue from tourism likewise dropped from $1.56 billion in 2015 to 1.45 billion in 2016.</w:t>
      </w:r>
      <w:r w:rsidRPr="00E16522">
        <w:rPr>
          <w:rStyle w:val="FootnoteReference"/>
          <w:lang w:val="en-GB"/>
        </w:rPr>
        <w:footnoteReference w:id="6"/>
      </w:r>
      <w:r w:rsidRPr="00E16522">
        <w:rPr>
          <w:lang w:val="en-GB"/>
        </w:rPr>
        <w:t xml:space="preserve"> Each year, the split between foreign and domestic tourism increased (see Exhibit 4). In 2016, 62.60 per cent of tourism spending was from foreign travellers; this increased to 64.80 per cent in 2017 and was projected at 68.06 per cent for 2018.</w:t>
      </w:r>
      <w:r w:rsidRPr="00E16522">
        <w:rPr>
          <w:rStyle w:val="FootnoteReference"/>
          <w:lang w:val="en-GB"/>
        </w:rPr>
        <w:footnoteReference w:id="7"/>
      </w:r>
      <w:r w:rsidRPr="00E16522">
        <w:rPr>
          <w:lang w:val="en-GB"/>
        </w:rPr>
        <w:t xml:space="preserve"> In 2017, the United States and Colombia contributed the largest share of tourists to Ecuador, with 244,600 tourists from the United States and 330,671 tourists from Colombia out of a total of 1,608,473 global tourists.</w:t>
      </w:r>
      <w:r w:rsidRPr="00E16522">
        <w:rPr>
          <w:rStyle w:val="FootnoteReference"/>
          <w:lang w:val="en-GB"/>
        </w:rPr>
        <w:footnoteReference w:id="8"/>
      </w:r>
    </w:p>
    <w:p w14:paraId="25B6EBF5" w14:textId="77777777" w:rsidR="00424A25" w:rsidRPr="00E16522" w:rsidRDefault="00424A25" w:rsidP="00424A25">
      <w:pPr>
        <w:pStyle w:val="BodyTextMain"/>
        <w:rPr>
          <w:sz w:val="20"/>
          <w:lang w:val="en-GB"/>
        </w:rPr>
      </w:pPr>
    </w:p>
    <w:p w14:paraId="7586D624" w14:textId="77777777" w:rsidR="00424A25" w:rsidRPr="00E16522" w:rsidRDefault="00424A25" w:rsidP="00424A25">
      <w:pPr>
        <w:pStyle w:val="BodyTextMain"/>
        <w:rPr>
          <w:lang w:val="en-GB"/>
        </w:rPr>
      </w:pPr>
      <w:r w:rsidRPr="00E16522">
        <w:rPr>
          <w:lang w:val="en-GB"/>
        </w:rPr>
        <w:t>In 2015, of the 1.55 million tourists who visited Ecuador, 225,000 specifically visited Galapagos National Park. Seven countries accounted for over 70 per cent of all international tourists—the United States accounted for 37 per cent, the United Kingdom for 8 per cent, Germany for 6 per cent, Canada for 6 per cent, Australia for 5 per cent, Argentina for 4 per cent, and France for 3 per cent.</w:t>
      </w:r>
      <w:r w:rsidRPr="00E16522">
        <w:rPr>
          <w:rStyle w:val="FootnoteReference"/>
          <w:lang w:val="en-GB"/>
        </w:rPr>
        <w:footnoteReference w:id="9"/>
      </w:r>
    </w:p>
    <w:p w14:paraId="50D20F80" w14:textId="77777777" w:rsidR="00424A25" w:rsidRPr="00E16522" w:rsidRDefault="00424A25" w:rsidP="00424A25">
      <w:pPr>
        <w:pStyle w:val="BodyTextMain"/>
        <w:rPr>
          <w:sz w:val="20"/>
          <w:lang w:val="en-GB"/>
        </w:rPr>
      </w:pPr>
    </w:p>
    <w:p w14:paraId="25A9750C" w14:textId="77777777" w:rsidR="00424A25" w:rsidRPr="00E16522" w:rsidRDefault="00424A25" w:rsidP="00424A25">
      <w:pPr>
        <w:pStyle w:val="BodyTextMain"/>
        <w:rPr>
          <w:spacing w:val="-2"/>
          <w:lang w:val="en-GB"/>
        </w:rPr>
      </w:pPr>
      <w:r w:rsidRPr="00E16522">
        <w:rPr>
          <w:spacing w:val="-2"/>
          <w:lang w:val="en-GB"/>
        </w:rPr>
        <w:t>July and August were considered the high season for Cabalonga</w:t>
      </w:r>
      <w:r>
        <w:rPr>
          <w:spacing w:val="-2"/>
          <w:lang w:val="en-GB"/>
        </w:rPr>
        <w:t>,</w:t>
      </w:r>
      <w:r w:rsidRPr="00E16522">
        <w:rPr>
          <w:spacing w:val="-2"/>
          <w:lang w:val="en-GB"/>
        </w:rPr>
        <w:t xml:space="preserve"> due to the highland region’s vacation time and whale and giant stingray sightings. During this time, occupancy averaged about 60 per cent. January, May, and November were considered low season due to consumers’ reduced spending power and the fact that school was in session. May and November were the beginning of the rainy season, when travel was also reduced. February, April, June, September, October, and December were considered the medium season because occupancy was somewhat higher, at about 20 per cent. This was due to holidays in February and December, the beginning and end of the whale watching season, and the beginning of summer vacation in the United States (June and July). Taking into account the different seasons, the annual occupancy of Cabalonga was 40 per cent. See Exhibit 5 for monthly demand for Cabalonga accommodation and/or tour packages.</w:t>
      </w:r>
    </w:p>
    <w:p w14:paraId="70FC1523" w14:textId="77777777" w:rsidR="00424A25" w:rsidRPr="00E16522" w:rsidRDefault="00424A25" w:rsidP="00424A25">
      <w:pPr>
        <w:pStyle w:val="BodyTextMain"/>
        <w:rPr>
          <w:sz w:val="20"/>
          <w:lang w:val="en-GB"/>
        </w:rPr>
      </w:pPr>
    </w:p>
    <w:p w14:paraId="11C3E05F" w14:textId="77777777" w:rsidR="00424A25" w:rsidRPr="00E16522" w:rsidRDefault="00424A25" w:rsidP="00424A25">
      <w:pPr>
        <w:pStyle w:val="BodyTextMain"/>
        <w:rPr>
          <w:lang w:val="en-GB"/>
        </w:rPr>
      </w:pPr>
      <w:r w:rsidRPr="00E16522">
        <w:rPr>
          <w:lang w:val="en-GB"/>
        </w:rPr>
        <w:t>One of the things that set Cabalonga apart was its commitment to the environment. Ecotourism was becoming a trend worldwide, especially in South America. While lacking a precise definition, ecotourism involved environmentally friendly and sustainable accommodations and nature-based activities such as fishing, hiking, and boating. Most ecotourism establishments also involved local cultural experiences and adhered to the philosophy of leaving a site in the same or better condition than it was found.</w:t>
      </w:r>
    </w:p>
    <w:p w14:paraId="22834B58" w14:textId="77777777" w:rsidR="00424A25" w:rsidRPr="00E16522" w:rsidRDefault="00424A25" w:rsidP="00424A25">
      <w:pPr>
        <w:pStyle w:val="BodyTextMain"/>
        <w:rPr>
          <w:sz w:val="20"/>
          <w:lang w:val="en-GB"/>
        </w:rPr>
      </w:pPr>
    </w:p>
    <w:p w14:paraId="21EE369A" w14:textId="77777777" w:rsidR="00424A25" w:rsidRPr="00E16522" w:rsidRDefault="00424A25" w:rsidP="00424A25">
      <w:pPr>
        <w:pStyle w:val="BodyTextMain"/>
        <w:rPr>
          <w:sz w:val="20"/>
          <w:lang w:val="en-GB"/>
        </w:rPr>
      </w:pPr>
    </w:p>
    <w:p w14:paraId="4AB17E4C" w14:textId="77777777" w:rsidR="00424A25" w:rsidRPr="00E16522" w:rsidRDefault="00424A25" w:rsidP="00424A25">
      <w:pPr>
        <w:pStyle w:val="Casehead3"/>
        <w:rPr>
          <w:lang w:val="en-GB"/>
        </w:rPr>
      </w:pPr>
      <w:r w:rsidRPr="00E16522">
        <w:rPr>
          <w:lang w:val="en-GB"/>
        </w:rPr>
        <w:t>Hostels in Puerto Cayo</w:t>
      </w:r>
    </w:p>
    <w:p w14:paraId="164706F9" w14:textId="77777777" w:rsidR="00424A25" w:rsidRPr="00E16522" w:rsidRDefault="00424A25" w:rsidP="00424A25">
      <w:pPr>
        <w:pStyle w:val="BodyTextMain"/>
        <w:rPr>
          <w:sz w:val="20"/>
          <w:lang w:val="en-GB"/>
        </w:rPr>
      </w:pPr>
    </w:p>
    <w:p w14:paraId="3DE33E5F" w14:textId="77777777" w:rsidR="00424A25" w:rsidRPr="00E16522" w:rsidRDefault="00424A25" w:rsidP="00424A25">
      <w:pPr>
        <w:pStyle w:val="BodyTextMain"/>
        <w:rPr>
          <w:lang w:val="en-GB"/>
        </w:rPr>
      </w:pPr>
      <w:r w:rsidRPr="00E16522">
        <w:rPr>
          <w:lang w:val="en-GB"/>
        </w:rPr>
        <w:t xml:space="preserve">About nine hostels operated in Puerto Cayo (population 5,000), but Cabalonga was the only one </w:t>
      </w:r>
      <w:r>
        <w:rPr>
          <w:lang w:val="en-GB"/>
        </w:rPr>
        <w:t xml:space="preserve">that was </w:t>
      </w:r>
      <w:r w:rsidRPr="00E16522">
        <w:rPr>
          <w:lang w:val="en-GB"/>
        </w:rPr>
        <w:t xml:space="preserve">open </w:t>
      </w:r>
      <w:r>
        <w:rPr>
          <w:lang w:val="en-GB"/>
        </w:rPr>
        <w:t>year-round</w:t>
      </w:r>
      <w:r w:rsidRPr="00E16522">
        <w:rPr>
          <w:lang w:val="en-GB"/>
        </w:rPr>
        <w:t xml:space="preserve"> and offer</w:t>
      </w:r>
      <w:r>
        <w:rPr>
          <w:lang w:val="en-GB"/>
        </w:rPr>
        <w:t xml:space="preserve">ed </w:t>
      </w:r>
      <w:r w:rsidRPr="00E16522">
        <w:rPr>
          <w:lang w:val="en-GB"/>
        </w:rPr>
        <w:t>personalized “high touch” service by the owners. Other hostels were rarely visited by their owners and had been in operation for as long as 25 years. These businesses were neither growing nor contributing to the growth of the local economy.</w:t>
      </w:r>
    </w:p>
    <w:p w14:paraId="51DC9A07" w14:textId="77777777" w:rsidR="00424A25" w:rsidRPr="00E16522" w:rsidRDefault="00424A25" w:rsidP="00424A25">
      <w:pPr>
        <w:pStyle w:val="BodyTextMain"/>
        <w:rPr>
          <w:lang w:val="en-GB"/>
        </w:rPr>
      </w:pPr>
      <w:r w:rsidRPr="00E16522">
        <w:rPr>
          <w:lang w:val="en-GB"/>
        </w:rPr>
        <w:lastRenderedPageBreak/>
        <w:t>Losada-Vasquez estimated that about 75 per cent of Cabalonga’s guests were from Ecuador</w:t>
      </w:r>
      <w:r>
        <w:rPr>
          <w:lang w:val="en-GB"/>
        </w:rPr>
        <w:t>,</w:t>
      </w:r>
      <w:r w:rsidRPr="00E16522">
        <w:rPr>
          <w:lang w:val="en-GB"/>
        </w:rPr>
        <w:t xml:space="preserve"> and another 5 per cent</w:t>
      </w:r>
      <w:r>
        <w:rPr>
          <w:lang w:val="en-GB"/>
        </w:rPr>
        <w:t xml:space="preserve"> were</w:t>
      </w:r>
      <w:r w:rsidRPr="00E16522">
        <w:rPr>
          <w:lang w:val="en-GB"/>
        </w:rPr>
        <w:t xml:space="preserve"> from Spanish speaking countries such as Colombia and Venezuela. The other 20 per cent were from Asia, North America, Europe, and Russia. Most international travellers booked their accommodation through TripAdvisor. A lot of the marketing was by word of mouth, primarily in the form of social media.</w:t>
      </w:r>
    </w:p>
    <w:p w14:paraId="170DDE61" w14:textId="77777777" w:rsidR="00424A25" w:rsidRPr="00E16522" w:rsidRDefault="00424A25" w:rsidP="00424A25">
      <w:pPr>
        <w:pStyle w:val="BodyTextMain"/>
        <w:rPr>
          <w:sz w:val="20"/>
          <w:lang w:val="en-GB"/>
        </w:rPr>
      </w:pPr>
    </w:p>
    <w:p w14:paraId="0A18EEEE" w14:textId="77777777" w:rsidR="00424A25" w:rsidRPr="00E16522" w:rsidRDefault="00424A25" w:rsidP="00424A25">
      <w:pPr>
        <w:pStyle w:val="BodyTextMain"/>
        <w:rPr>
          <w:sz w:val="20"/>
          <w:lang w:val="en-GB"/>
        </w:rPr>
      </w:pPr>
    </w:p>
    <w:p w14:paraId="7992E312" w14:textId="77777777" w:rsidR="00424A25" w:rsidRPr="00E16522" w:rsidRDefault="00424A25" w:rsidP="00424A25">
      <w:pPr>
        <w:pStyle w:val="Casehead1"/>
        <w:rPr>
          <w:lang w:val="en-GB"/>
        </w:rPr>
      </w:pPr>
      <w:r w:rsidRPr="00E16522">
        <w:rPr>
          <w:lang w:val="en-GB"/>
        </w:rPr>
        <w:t>what next</w:t>
      </w:r>
    </w:p>
    <w:p w14:paraId="131E15BD" w14:textId="77777777" w:rsidR="00424A25" w:rsidRPr="00E16522" w:rsidRDefault="00424A25" w:rsidP="00424A25">
      <w:pPr>
        <w:pStyle w:val="BodyTextMain"/>
        <w:rPr>
          <w:sz w:val="20"/>
          <w:lang w:val="en-GB"/>
        </w:rPr>
      </w:pPr>
    </w:p>
    <w:p w14:paraId="0434B23B" w14:textId="77777777" w:rsidR="00424A25" w:rsidRPr="00E16522" w:rsidRDefault="00424A25" w:rsidP="00424A25">
      <w:pPr>
        <w:pStyle w:val="BodyTextMain"/>
        <w:rPr>
          <w:spacing w:val="-4"/>
          <w:lang w:val="en-GB"/>
        </w:rPr>
      </w:pPr>
      <w:r w:rsidRPr="00E16522">
        <w:rPr>
          <w:spacing w:val="-4"/>
          <w:lang w:val="en-GB"/>
        </w:rPr>
        <w:t>As Losada-Vasquez’s bus wound through the mountains and toward the rising sun, he realized there would be little chance for sleep until he arrived back in Quito later that evening. He was in the business of hospitality, with a strong personal touch, but he wondered if there was a way the business could be more self-sustaining so that he and Alvarado-Villon could squeeze in an occasional vacation for themselves. While creating an enterprise that could be independently run by the staff was his main priority, Losada-Vasquez had to acknowledge that a bit of income also would not hurt, given the amount of time and effort he and Alvarado-Villon had put into the venture. And then there was always the call of their many other business opportunities.</w:t>
      </w:r>
    </w:p>
    <w:p w14:paraId="74A6283E" w14:textId="77777777" w:rsidR="00424A25" w:rsidRPr="00E16522" w:rsidRDefault="00424A25" w:rsidP="00424A25">
      <w:pPr>
        <w:spacing w:after="200" w:line="276" w:lineRule="auto"/>
        <w:rPr>
          <w:sz w:val="22"/>
          <w:szCs w:val="22"/>
          <w:lang w:val="en-GB"/>
        </w:rPr>
      </w:pPr>
      <w:r w:rsidRPr="00E16522">
        <w:rPr>
          <w:lang w:val="en-GB"/>
        </w:rPr>
        <w:br w:type="page"/>
      </w:r>
    </w:p>
    <w:p w14:paraId="2562D62D" w14:textId="77777777" w:rsidR="00424A25" w:rsidRPr="00E16522" w:rsidRDefault="00424A25" w:rsidP="00424A25">
      <w:pPr>
        <w:pStyle w:val="ExhibitHeading"/>
        <w:rPr>
          <w:lang w:val="en-GB"/>
        </w:rPr>
      </w:pPr>
      <w:r w:rsidRPr="00E16522">
        <w:rPr>
          <w:lang w:val="en-GB"/>
        </w:rPr>
        <w:lastRenderedPageBreak/>
        <w:t>EXHIBIT 1: CABALONGA INCOME, 2017 (US$)</w:t>
      </w:r>
    </w:p>
    <w:p w14:paraId="5BBF355E" w14:textId="77777777" w:rsidR="00424A25" w:rsidRPr="00E16522" w:rsidRDefault="00424A25" w:rsidP="00424A25">
      <w:pPr>
        <w:pStyle w:val="ExhibitHeading"/>
        <w:rPr>
          <w:lang w:val="en-GB"/>
        </w:rPr>
      </w:pPr>
    </w:p>
    <w:tbl>
      <w:tblPr>
        <w:tblStyle w:val="TableGrid"/>
        <w:tblW w:w="4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0"/>
        <w:gridCol w:w="1060"/>
      </w:tblGrid>
      <w:tr w:rsidR="00424A25" w:rsidRPr="00E16522" w14:paraId="413E31BA" w14:textId="77777777" w:rsidTr="007C0165">
        <w:trPr>
          <w:trHeight w:val="170"/>
          <w:jc w:val="center"/>
        </w:trPr>
        <w:tc>
          <w:tcPr>
            <w:tcW w:w="3460" w:type="dxa"/>
            <w:noWrap/>
            <w:hideMark/>
          </w:tcPr>
          <w:p w14:paraId="516F39C1" w14:textId="77777777" w:rsidR="00424A25" w:rsidRPr="00E16522" w:rsidRDefault="00424A25" w:rsidP="007C0165">
            <w:pPr>
              <w:pStyle w:val="ExhibitText"/>
              <w:rPr>
                <w:lang w:val="en-GB" w:eastAsia="zh-CN"/>
              </w:rPr>
            </w:pPr>
            <w:r w:rsidRPr="00E16522">
              <w:rPr>
                <w:lang w:val="en-GB" w:eastAsia="zh-CN"/>
              </w:rPr>
              <w:t>Revenue</w:t>
            </w:r>
          </w:p>
        </w:tc>
        <w:tc>
          <w:tcPr>
            <w:tcW w:w="1060" w:type="dxa"/>
            <w:noWrap/>
            <w:hideMark/>
          </w:tcPr>
          <w:p w14:paraId="33077C74" w14:textId="77777777" w:rsidR="00424A25" w:rsidRPr="00E16522" w:rsidRDefault="00424A25" w:rsidP="007C0165">
            <w:pPr>
              <w:pStyle w:val="ExhibitText"/>
              <w:jc w:val="right"/>
              <w:rPr>
                <w:lang w:val="en-GB" w:eastAsia="zh-CN"/>
              </w:rPr>
            </w:pPr>
            <w:r w:rsidRPr="00E16522">
              <w:rPr>
                <w:lang w:val="en-GB" w:eastAsia="zh-CN"/>
              </w:rPr>
              <w:t>93,869</w:t>
            </w:r>
          </w:p>
        </w:tc>
      </w:tr>
      <w:tr w:rsidR="00424A25" w:rsidRPr="00E16522" w14:paraId="08F8AF49" w14:textId="77777777" w:rsidTr="007C0165">
        <w:trPr>
          <w:trHeight w:val="71"/>
          <w:jc w:val="center"/>
        </w:trPr>
        <w:tc>
          <w:tcPr>
            <w:tcW w:w="3460" w:type="dxa"/>
            <w:noWrap/>
            <w:hideMark/>
          </w:tcPr>
          <w:p w14:paraId="0A068045" w14:textId="77777777" w:rsidR="00424A25" w:rsidRPr="00E16522" w:rsidRDefault="00424A25" w:rsidP="007C0165">
            <w:pPr>
              <w:pStyle w:val="ExhibitText"/>
              <w:rPr>
                <w:iCs/>
                <w:lang w:val="en-GB" w:eastAsia="zh-CN"/>
              </w:rPr>
            </w:pPr>
            <w:r w:rsidRPr="00E16522">
              <w:rPr>
                <w:iCs/>
                <w:lang w:val="en-GB" w:eastAsia="zh-CN"/>
              </w:rPr>
              <w:t>Direct Costs</w:t>
            </w:r>
          </w:p>
        </w:tc>
        <w:tc>
          <w:tcPr>
            <w:tcW w:w="1060" w:type="dxa"/>
            <w:tcBorders>
              <w:bottom w:val="single" w:sz="4" w:space="0" w:color="auto"/>
            </w:tcBorders>
            <w:noWrap/>
            <w:hideMark/>
          </w:tcPr>
          <w:p w14:paraId="3673866C" w14:textId="77777777" w:rsidR="00424A25" w:rsidRPr="00E16522" w:rsidRDefault="00424A25" w:rsidP="007C0165">
            <w:pPr>
              <w:pStyle w:val="ExhibitText"/>
              <w:jc w:val="right"/>
              <w:rPr>
                <w:lang w:val="en-GB" w:eastAsia="zh-CN"/>
              </w:rPr>
            </w:pPr>
            <w:r w:rsidRPr="00E16522">
              <w:rPr>
                <w:lang w:val="en-GB" w:eastAsia="zh-CN"/>
              </w:rPr>
              <w:t>40,960</w:t>
            </w:r>
          </w:p>
        </w:tc>
      </w:tr>
      <w:tr w:rsidR="00424A25" w:rsidRPr="00E16522" w14:paraId="43B811E2" w14:textId="77777777" w:rsidTr="007C0165">
        <w:trPr>
          <w:trHeight w:val="60"/>
          <w:jc w:val="center"/>
        </w:trPr>
        <w:tc>
          <w:tcPr>
            <w:tcW w:w="3460" w:type="dxa"/>
            <w:noWrap/>
            <w:hideMark/>
          </w:tcPr>
          <w:p w14:paraId="47693306" w14:textId="77777777" w:rsidR="00424A25" w:rsidRPr="00E16522" w:rsidRDefault="00424A25" w:rsidP="007C0165">
            <w:pPr>
              <w:pStyle w:val="ExhibitText"/>
              <w:rPr>
                <w:lang w:val="en-GB" w:eastAsia="zh-CN"/>
              </w:rPr>
            </w:pPr>
            <w:r w:rsidRPr="00E16522">
              <w:rPr>
                <w:lang w:val="en-GB" w:eastAsia="zh-CN"/>
              </w:rPr>
              <w:t>Gross Margin</w:t>
            </w:r>
          </w:p>
        </w:tc>
        <w:tc>
          <w:tcPr>
            <w:tcW w:w="1060" w:type="dxa"/>
            <w:tcBorders>
              <w:top w:val="single" w:sz="4" w:space="0" w:color="auto"/>
              <w:bottom w:val="double" w:sz="4" w:space="0" w:color="auto"/>
            </w:tcBorders>
            <w:noWrap/>
            <w:hideMark/>
          </w:tcPr>
          <w:p w14:paraId="29D74D2A" w14:textId="77777777" w:rsidR="00424A25" w:rsidRPr="00E16522" w:rsidRDefault="00424A25" w:rsidP="007C0165">
            <w:pPr>
              <w:pStyle w:val="ExhibitText"/>
              <w:jc w:val="right"/>
              <w:rPr>
                <w:lang w:val="en-GB" w:eastAsia="zh-CN"/>
              </w:rPr>
            </w:pPr>
            <w:r w:rsidRPr="00E16522">
              <w:rPr>
                <w:lang w:val="en-GB" w:eastAsia="zh-CN"/>
              </w:rPr>
              <w:t>52,909</w:t>
            </w:r>
          </w:p>
        </w:tc>
      </w:tr>
      <w:tr w:rsidR="00424A25" w:rsidRPr="00E16522" w14:paraId="614D4909" w14:textId="77777777" w:rsidTr="007C0165">
        <w:trPr>
          <w:trHeight w:val="60"/>
          <w:jc w:val="center"/>
        </w:trPr>
        <w:tc>
          <w:tcPr>
            <w:tcW w:w="3460" w:type="dxa"/>
            <w:noWrap/>
          </w:tcPr>
          <w:p w14:paraId="0792EBD6" w14:textId="77777777" w:rsidR="00424A25" w:rsidRPr="00E16522" w:rsidRDefault="00424A25" w:rsidP="007C0165">
            <w:pPr>
              <w:pStyle w:val="ExhibitText"/>
              <w:rPr>
                <w:bCs/>
                <w:i/>
                <w:iCs/>
                <w:lang w:val="en-GB" w:eastAsia="zh-CN"/>
              </w:rPr>
            </w:pPr>
          </w:p>
        </w:tc>
        <w:tc>
          <w:tcPr>
            <w:tcW w:w="1060" w:type="dxa"/>
            <w:tcBorders>
              <w:top w:val="double" w:sz="4" w:space="0" w:color="auto"/>
            </w:tcBorders>
            <w:noWrap/>
          </w:tcPr>
          <w:p w14:paraId="2A6E3754" w14:textId="77777777" w:rsidR="00424A25" w:rsidRPr="00E16522" w:rsidRDefault="00424A25" w:rsidP="007C0165">
            <w:pPr>
              <w:pStyle w:val="ExhibitText"/>
              <w:jc w:val="right"/>
              <w:rPr>
                <w:i/>
                <w:iCs/>
                <w:lang w:val="en-GB" w:eastAsia="zh-CN"/>
              </w:rPr>
            </w:pPr>
          </w:p>
        </w:tc>
      </w:tr>
      <w:tr w:rsidR="00424A25" w:rsidRPr="00E16522" w14:paraId="1208EF97" w14:textId="77777777" w:rsidTr="007C0165">
        <w:trPr>
          <w:trHeight w:val="60"/>
          <w:jc w:val="center"/>
        </w:trPr>
        <w:tc>
          <w:tcPr>
            <w:tcW w:w="3460" w:type="dxa"/>
            <w:noWrap/>
          </w:tcPr>
          <w:p w14:paraId="6CF7CEF6" w14:textId="77777777" w:rsidR="00424A25" w:rsidRPr="00E16522" w:rsidRDefault="00424A25" w:rsidP="007C0165">
            <w:pPr>
              <w:pStyle w:val="ExhibitText"/>
              <w:rPr>
                <w:i/>
                <w:iCs/>
                <w:lang w:val="en-GB" w:eastAsia="zh-CN"/>
              </w:rPr>
            </w:pPr>
            <w:r w:rsidRPr="00E16522">
              <w:rPr>
                <w:bCs/>
                <w:i/>
                <w:iCs/>
                <w:lang w:val="en-GB" w:eastAsia="zh-CN"/>
              </w:rPr>
              <w:t>Overhead</w:t>
            </w:r>
          </w:p>
        </w:tc>
        <w:tc>
          <w:tcPr>
            <w:tcW w:w="1060" w:type="dxa"/>
            <w:noWrap/>
            <w:hideMark/>
          </w:tcPr>
          <w:p w14:paraId="79CB9465" w14:textId="77777777" w:rsidR="00424A25" w:rsidRPr="00E16522" w:rsidRDefault="00424A25" w:rsidP="007C0165">
            <w:pPr>
              <w:pStyle w:val="ExhibitText"/>
              <w:jc w:val="right"/>
              <w:rPr>
                <w:i/>
                <w:iCs/>
                <w:lang w:val="en-GB" w:eastAsia="zh-CN"/>
              </w:rPr>
            </w:pPr>
          </w:p>
        </w:tc>
      </w:tr>
      <w:tr w:rsidR="00424A25" w:rsidRPr="00E16522" w14:paraId="1C5667A3" w14:textId="77777777" w:rsidTr="007C0165">
        <w:trPr>
          <w:trHeight w:val="107"/>
          <w:jc w:val="center"/>
        </w:trPr>
        <w:tc>
          <w:tcPr>
            <w:tcW w:w="3460" w:type="dxa"/>
            <w:noWrap/>
            <w:hideMark/>
          </w:tcPr>
          <w:p w14:paraId="7BDC21EF" w14:textId="77777777" w:rsidR="00424A25" w:rsidRPr="00E16522" w:rsidRDefault="00424A25" w:rsidP="007C0165">
            <w:pPr>
              <w:pStyle w:val="ExhibitText"/>
              <w:rPr>
                <w:lang w:val="en-GB" w:eastAsia="zh-CN"/>
              </w:rPr>
            </w:pPr>
            <w:r w:rsidRPr="00E16522">
              <w:rPr>
                <w:lang w:val="en-GB" w:eastAsia="zh-CN"/>
              </w:rPr>
              <w:t>Employees’ Salaries</w:t>
            </w:r>
          </w:p>
        </w:tc>
        <w:tc>
          <w:tcPr>
            <w:tcW w:w="1060" w:type="dxa"/>
            <w:noWrap/>
            <w:hideMark/>
          </w:tcPr>
          <w:p w14:paraId="470EC2DD" w14:textId="77777777" w:rsidR="00424A25" w:rsidRPr="00E16522" w:rsidRDefault="00424A25" w:rsidP="007C0165">
            <w:pPr>
              <w:pStyle w:val="ExhibitText"/>
              <w:jc w:val="right"/>
              <w:rPr>
                <w:lang w:val="en-GB" w:eastAsia="zh-CN"/>
              </w:rPr>
            </w:pPr>
            <w:r w:rsidRPr="00E16522">
              <w:rPr>
                <w:lang w:val="en-GB" w:eastAsia="zh-CN"/>
              </w:rPr>
              <w:t>28,001</w:t>
            </w:r>
          </w:p>
        </w:tc>
      </w:tr>
      <w:tr w:rsidR="00424A25" w:rsidRPr="00E16522" w14:paraId="2FAA99D7" w14:textId="77777777" w:rsidTr="007C0165">
        <w:trPr>
          <w:trHeight w:val="60"/>
          <w:jc w:val="center"/>
        </w:trPr>
        <w:tc>
          <w:tcPr>
            <w:tcW w:w="3460" w:type="dxa"/>
            <w:noWrap/>
            <w:hideMark/>
          </w:tcPr>
          <w:p w14:paraId="39D29967" w14:textId="77777777" w:rsidR="00424A25" w:rsidRPr="00E16522" w:rsidRDefault="00424A25" w:rsidP="007C0165">
            <w:pPr>
              <w:pStyle w:val="ExhibitText"/>
              <w:rPr>
                <w:lang w:val="en-GB" w:eastAsia="zh-CN"/>
              </w:rPr>
            </w:pPr>
            <w:r w:rsidRPr="00E16522">
              <w:rPr>
                <w:lang w:val="en-GB" w:eastAsia="zh-CN"/>
              </w:rPr>
              <w:t>Managers’ Salaries</w:t>
            </w:r>
          </w:p>
        </w:tc>
        <w:tc>
          <w:tcPr>
            <w:tcW w:w="1060" w:type="dxa"/>
            <w:noWrap/>
            <w:hideMark/>
          </w:tcPr>
          <w:p w14:paraId="5F53DF4E" w14:textId="77777777" w:rsidR="00424A25" w:rsidRPr="00E16522" w:rsidRDefault="00424A25" w:rsidP="007C0165">
            <w:pPr>
              <w:pStyle w:val="ExhibitText"/>
              <w:jc w:val="right"/>
              <w:rPr>
                <w:lang w:val="en-GB" w:eastAsia="zh-CN"/>
              </w:rPr>
            </w:pPr>
            <w:r w:rsidRPr="00E16522">
              <w:rPr>
                <w:lang w:val="en-GB" w:eastAsia="zh-CN"/>
              </w:rPr>
              <w:t>4,800</w:t>
            </w:r>
          </w:p>
        </w:tc>
      </w:tr>
      <w:tr w:rsidR="00424A25" w:rsidRPr="00E16522" w14:paraId="284517C0" w14:textId="77777777" w:rsidTr="007C0165">
        <w:trPr>
          <w:trHeight w:val="60"/>
          <w:jc w:val="center"/>
        </w:trPr>
        <w:tc>
          <w:tcPr>
            <w:tcW w:w="3460" w:type="dxa"/>
            <w:noWrap/>
            <w:hideMark/>
          </w:tcPr>
          <w:p w14:paraId="3EDC932A" w14:textId="77777777" w:rsidR="00424A25" w:rsidRPr="00E16522" w:rsidRDefault="00424A25" w:rsidP="007C0165">
            <w:pPr>
              <w:pStyle w:val="ExhibitText"/>
              <w:rPr>
                <w:lang w:val="en-GB" w:eastAsia="zh-CN"/>
              </w:rPr>
            </w:pPr>
            <w:r w:rsidRPr="00E16522">
              <w:rPr>
                <w:lang w:val="en-GB" w:eastAsia="zh-CN"/>
              </w:rPr>
              <w:t>Occasional Help</w:t>
            </w:r>
          </w:p>
        </w:tc>
        <w:tc>
          <w:tcPr>
            <w:tcW w:w="1060" w:type="dxa"/>
            <w:noWrap/>
            <w:hideMark/>
          </w:tcPr>
          <w:p w14:paraId="2F0685BB" w14:textId="77777777" w:rsidR="00424A25" w:rsidRPr="00E16522" w:rsidRDefault="00424A25" w:rsidP="007C0165">
            <w:pPr>
              <w:pStyle w:val="ExhibitText"/>
              <w:jc w:val="right"/>
              <w:rPr>
                <w:lang w:val="en-GB" w:eastAsia="zh-CN"/>
              </w:rPr>
            </w:pPr>
            <w:r w:rsidRPr="00E16522">
              <w:rPr>
                <w:lang w:val="en-GB" w:eastAsia="zh-CN"/>
              </w:rPr>
              <w:t>3,000</w:t>
            </w:r>
          </w:p>
        </w:tc>
      </w:tr>
      <w:tr w:rsidR="00424A25" w:rsidRPr="00E16522" w14:paraId="5B433BD1" w14:textId="77777777" w:rsidTr="007C0165">
        <w:trPr>
          <w:trHeight w:val="60"/>
          <w:jc w:val="center"/>
        </w:trPr>
        <w:tc>
          <w:tcPr>
            <w:tcW w:w="3460" w:type="dxa"/>
            <w:noWrap/>
            <w:hideMark/>
          </w:tcPr>
          <w:p w14:paraId="7DACD8CB" w14:textId="77777777" w:rsidR="00424A25" w:rsidRPr="00E16522" w:rsidRDefault="00424A25" w:rsidP="007C0165">
            <w:pPr>
              <w:pStyle w:val="ExhibitText"/>
              <w:rPr>
                <w:lang w:val="en-GB" w:eastAsia="zh-CN"/>
              </w:rPr>
            </w:pPr>
            <w:r w:rsidRPr="00E16522">
              <w:rPr>
                <w:lang w:val="en-GB" w:eastAsia="zh-CN"/>
              </w:rPr>
              <w:t>Utilities &amp; Supplies</w:t>
            </w:r>
          </w:p>
        </w:tc>
        <w:tc>
          <w:tcPr>
            <w:tcW w:w="1060" w:type="dxa"/>
            <w:noWrap/>
            <w:hideMark/>
          </w:tcPr>
          <w:p w14:paraId="6B05DEDA" w14:textId="77777777" w:rsidR="00424A25" w:rsidRPr="00E16522" w:rsidRDefault="00424A25" w:rsidP="007C0165">
            <w:pPr>
              <w:pStyle w:val="ExhibitText"/>
              <w:jc w:val="right"/>
              <w:rPr>
                <w:lang w:val="en-GB" w:eastAsia="zh-CN"/>
              </w:rPr>
            </w:pPr>
            <w:r w:rsidRPr="00E16522">
              <w:rPr>
                <w:lang w:val="en-GB" w:eastAsia="zh-CN"/>
              </w:rPr>
              <w:t>5,412</w:t>
            </w:r>
          </w:p>
        </w:tc>
      </w:tr>
      <w:tr w:rsidR="00424A25" w:rsidRPr="00E16522" w14:paraId="4D93B216" w14:textId="77777777" w:rsidTr="007C0165">
        <w:trPr>
          <w:trHeight w:val="60"/>
          <w:jc w:val="center"/>
        </w:trPr>
        <w:tc>
          <w:tcPr>
            <w:tcW w:w="3460" w:type="dxa"/>
            <w:noWrap/>
            <w:hideMark/>
          </w:tcPr>
          <w:p w14:paraId="3D5AAD0C" w14:textId="77777777" w:rsidR="00424A25" w:rsidRPr="00E16522" w:rsidRDefault="00424A25" w:rsidP="007C0165">
            <w:pPr>
              <w:pStyle w:val="ExhibitText"/>
              <w:rPr>
                <w:lang w:val="en-GB" w:eastAsia="zh-CN"/>
              </w:rPr>
            </w:pPr>
            <w:r w:rsidRPr="00E16522">
              <w:rPr>
                <w:lang w:val="en-GB" w:eastAsia="zh-CN"/>
              </w:rPr>
              <w:t>Auditing</w:t>
            </w:r>
          </w:p>
        </w:tc>
        <w:tc>
          <w:tcPr>
            <w:tcW w:w="1060" w:type="dxa"/>
            <w:noWrap/>
            <w:hideMark/>
          </w:tcPr>
          <w:p w14:paraId="5AAD8351" w14:textId="77777777" w:rsidR="00424A25" w:rsidRPr="00E16522" w:rsidRDefault="00424A25" w:rsidP="007C0165">
            <w:pPr>
              <w:pStyle w:val="ExhibitText"/>
              <w:jc w:val="right"/>
              <w:rPr>
                <w:lang w:val="en-GB" w:eastAsia="zh-CN"/>
              </w:rPr>
            </w:pPr>
            <w:r w:rsidRPr="00E16522">
              <w:rPr>
                <w:lang w:val="en-GB" w:eastAsia="zh-CN"/>
              </w:rPr>
              <w:t>3,000</w:t>
            </w:r>
          </w:p>
        </w:tc>
      </w:tr>
      <w:tr w:rsidR="00424A25" w:rsidRPr="00E16522" w14:paraId="2A94F1A2" w14:textId="77777777" w:rsidTr="007C0165">
        <w:trPr>
          <w:trHeight w:val="60"/>
          <w:jc w:val="center"/>
        </w:trPr>
        <w:tc>
          <w:tcPr>
            <w:tcW w:w="3460" w:type="dxa"/>
            <w:noWrap/>
            <w:hideMark/>
          </w:tcPr>
          <w:p w14:paraId="3623D2E7" w14:textId="77777777" w:rsidR="00424A25" w:rsidRPr="00E16522" w:rsidRDefault="00424A25" w:rsidP="007C0165">
            <w:pPr>
              <w:pStyle w:val="ExhibitText"/>
              <w:rPr>
                <w:lang w:val="en-GB" w:eastAsia="zh-CN"/>
              </w:rPr>
            </w:pPr>
            <w:r w:rsidRPr="00E16522">
              <w:rPr>
                <w:lang w:val="en-GB" w:eastAsia="zh-CN"/>
              </w:rPr>
              <w:t>Maintenance</w:t>
            </w:r>
          </w:p>
        </w:tc>
        <w:tc>
          <w:tcPr>
            <w:tcW w:w="1060" w:type="dxa"/>
            <w:noWrap/>
            <w:hideMark/>
          </w:tcPr>
          <w:p w14:paraId="175ECAC0" w14:textId="77777777" w:rsidR="00424A25" w:rsidRPr="00E16522" w:rsidRDefault="00424A25" w:rsidP="007C0165">
            <w:pPr>
              <w:pStyle w:val="ExhibitText"/>
              <w:jc w:val="right"/>
              <w:rPr>
                <w:lang w:val="en-GB" w:eastAsia="zh-CN"/>
              </w:rPr>
            </w:pPr>
            <w:r w:rsidRPr="00E16522">
              <w:rPr>
                <w:lang w:val="en-GB" w:eastAsia="zh-CN"/>
              </w:rPr>
              <w:t>1,200</w:t>
            </w:r>
          </w:p>
        </w:tc>
      </w:tr>
      <w:tr w:rsidR="00424A25" w:rsidRPr="00E16522" w14:paraId="394A805C" w14:textId="77777777" w:rsidTr="007C0165">
        <w:trPr>
          <w:trHeight w:val="60"/>
          <w:jc w:val="center"/>
        </w:trPr>
        <w:tc>
          <w:tcPr>
            <w:tcW w:w="3460" w:type="dxa"/>
            <w:noWrap/>
            <w:hideMark/>
          </w:tcPr>
          <w:p w14:paraId="2F068B13" w14:textId="77777777" w:rsidR="00424A25" w:rsidRPr="00E16522" w:rsidRDefault="00424A25" w:rsidP="007C0165">
            <w:pPr>
              <w:pStyle w:val="ExhibitText"/>
              <w:rPr>
                <w:lang w:val="en-GB" w:eastAsia="zh-CN"/>
              </w:rPr>
            </w:pPr>
            <w:r w:rsidRPr="00E16522">
              <w:rPr>
                <w:lang w:val="en-GB" w:eastAsia="zh-CN"/>
              </w:rPr>
              <w:t>Advertising</w:t>
            </w:r>
          </w:p>
        </w:tc>
        <w:tc>
          <w:tcPr>
            <w:tcW w:w="1060" w:type="dxa"/>
            <w:noWrap/>
            <w:hideMark/>
          </w:tcPr>
          <w:p w14:paraId="29122CB9" w14:textId="77777777" w:rsidR="00424A25" w:rsidRPr="00E16522" w:rsidRDefault="00424A25" w:rsidP="007C0165">
            <w:pPr>
              <w:pStyle w:val="ExhibitText"/>
              <w:jc w:val="right"/>
              <w:rPr>
                <w:lang w:val="en-GB" w:eastAsia="zh-CN"/>
              </w:rPr>
            </w:pPr>
            <w:r w:rsidRPr="00E16522">
              <w:rPr>
                <w:lang w:val="en-GB" w:eastAsia="zh-CN"/>
              </w:rPr>
              <w:t>3,600</w:t>
            </w:r>
          </w:p>
        </w:tc>
      </w:tr>
      <w:tr w:rsidR="00424A25" w:rsidRPr="00E16522" w14:paraId="24D9FF2B" w14:textId="77777777" w:rsidTr="007C0165">
        <w:trPr>
          <w:trHeight w:val="60"/>
          <w:jc w:val="center"/>
        </w:trPr>
        <w:tc>
          <w:tcPr>
            <w:tcW w:w="3460" w:type="dxa"/>
            <w:noWrap/>
          </w:tcPr>
          <w:p w14:paraId="7A2B2A60" w14:textId="77777777" w:rsidR="00424A25" w:rsidRPr="00E16522" w:rsidRDefault="00424A25" w:rsidP="007C0165">
            <w:pPr>
              <w:pStyle w:val="ExhibitText"/>
              <w:rPr>
                <w:lang w:val="en-GB" w:eastAsia="zh-CN"/>
              </w:rPr>
            </w:pPr>
          </w:p>
        </w:tc>
        <w:tc>
          <w:tcPr>
            <w:tcW w:w="1060" w:type="dxa"/>
            <w:noWrap/>
          </w:tcPr>
          <w:p w14:paraId="6505A6B9" w14:textId="77777777" w:rsidR="00424A25" w:rsidRPr="00E16522" w:rsidRDefault="00424A25" w:rsidP="007C0165">
            <w:pPr>
              <w:pStyle w:val="ExhibitText"/>
              <w:jc w:val="right"/>
              <w:rPr>
                <w:lang w:val="en-GB" w:eastAsia="zh-CN"/>
              </w:rPr>
            </w:pPr>
          </w:p>
        </w:tc>
      </w:tr>
      <w:tr w:rsidR="00424A25" w:rsidRPr="00E16522" w14:paraId="00F9F25A" w14:textId="77777777" w:rsidTr="007C0165">
        <w:trPr>
          <w:trHeight w:val="60"/>
          <w:jc w:val="center"/>
        </w:trPr>
        <w:tc>
          <w:tcPr>
            <w:tcW w:w="3460" w:type="dxa"/>
            <w:noWrap/>
          </w:tcPr>
          <w:p w14:paraId="5A1EE70A" w14:textId="77777777" w:rsidR="00424A25" w:rsidRPr="00E16522" w:rsidRDefault="00424A25" w:rsidP="007C0165">
            <w:pPr>
              <w:pStyle w:val="ExhibitText"/>
              <w:rPr>
                <w:lang w:val="en-GB" w:eastAsia="zh-CN"/>
              </w:rPr>
            </w:pPr>
            <w:r w:rsidRPr="00E16522">
              <w:rPr>
                <w:lang w:val="en-GB" w:eastAsia="zh-CN"/>
              </w:rPr>
              <w:t>Total Expenses</w:t>
            </w:r>
          </w:p>
        </w:tc>
        <w:tc>
          <w:tcPr>
            <w:tcW w:w="1060" w:type="dxa"/>
            <w:tcBorders>
              <w:bottom w:val="single" w:sz="4" w:space="0" w:color="auto"/>
            </w:tcBorders>
            <w:noWrap/>
            <w:hideMark/>
          </w:tcPr>
          <w:p w14:paraId="6E926357" w14:textId="77777777" w:rsidR="00424A25" w:rsidRPr="00E16522" w:rsidRDefault="00424A25" w:rsidP="007C0165">
            <w:pPr>
              <w:pStyle w:val="ExhibitText"/>
              <w:jc w:val="right"/>
              <w:rPr>
                <w:lang w:val="en-GB" w:eastAsia="zh-CN"/>
              </w:rPr>
            </w:pPr>
            <w:r w:rsidRPr="00E16522">
              <w:rPr>
                <w:lang w:val="en-GB" w:eastAsia="zh-CN"/>
              </w:rPr>
              <w:t>49,017</w:t>
            </w:r>
          </w:p>
        </w:tc>
      </w:tr>
      <w:tr w:rsidR="00424A25" w:rsidRPr="00E16522" w14:paraId="6A525FCA" w14:textId="77777777" w:rsidTr="007C0165">
        <w:trPr>
          <w:trHeight w:val="60"/>
          <w:jc w:val="center"/>
        </w:trPr>
        <w:tc>
          <w:tcPr>
            <w:tcW w:w="3460" w:type="dxa"/>
            <w:noWrap/>
            <w:hideMark/>
          </w:tcPr>
          <w:p w14:paraId="0FD30FFC" w14:textId="77777777" w:rsidR="00424A25" w:rsidRPr="00E16522" w:rsidRDefault="00424A25" w:rsidP="007C0165">
            <w:pPr>
              <w:pStyle w:val="ExhibitText"/>
              <w:rPr>
                <w:lang w:val="en-GB" w:eastAsia="zh-CN"/>
              </w:rPr>
            </w:pPr>
            <w:r w:rsidRPr="00E16522">
              <w:rPr>
                <w:lang w:val="en-GB" w:eastAsia="zh-CN"/>
              </w:rPr>
              <w:t>Earnings</w:t>
            </w:r>
          </w:p>
        </w:tc>
        <w:tc>
          <w:tcPr>
            <w:tcW w:w="1060" w:type="dxa"/>
            <w:tcBorders>
              <w:top w:val="single" w:sz="4" w:space="0" w:color="auto"/>
              <w:bottom w:val="double" w:sz="4" w:space="0" w:color="auto"/>
            </w:tcBorders>
            <w:noWrap/>
            <w:hideMark/>
          </w:tcPr>
          <w:p w14:paraId="2F18ED3F" w14:textId="77777777" w:rsidR="00424A25" w:rsidRPr="00E16522" w:rsidRDefault="00424A25" w:rsidP="007C0165">
            <w:pPr>
              <w:pStyle w:val="ExhibitText"/>
              <w:jc w:val="right"/>
              <w:rPr>
                <w:lang w:val="en-GB" w:eastAsia="zh-CN"/>
              </w:rPr>
            </w:pPr>
            <w:r w:rsidRPr="00E16522">
              <w:rPr>
                <w:lang w:val="en-GB" w:eastAsia="zh-CN"/>
              </w:rPr>
              <w:t>3,893</w:t>
            </w:r>
          </w:p>
        </w:tc>
      </w:tr>
    </w:tbl>
    <w:p w14:paraId="7531BF07" w14:textId="77777777" w:rsidR="00424A25" w:rsidRPr="00E16522" w:rsidRDefault="00424A25" w:rsidP="00424A25">
      <w:pPr>
        <w:pStyle w:val="ExhibitHeading"/>
        <w:rPr>
          <w:lang w:val="en-GB"/>
        </w:rPr>
      </w:pPr>
    </w:p>
    <w:p w14:paraId="107A749E" w14:textId="77777777" w:rsidR="00424A25" w:rsidRPr="00E16522" w:rsidRDefault="00424A25" w:rsidP="00424A25">
      <w:pPr>
        <w:pStyle w:val="Footnote"/>
        <w:rPr>
          <w:lang w:val="en-GB"/>
        </w:rPr>
      </w:pPr>
      <w:r w:rsidRPr="00E16522">
        <w:rPr>
          <w:lang w:val="en-GB"/>
        </w:rPr>
        <w:t>Source: Company files.</w:t>
      </w:r>
    </w:p>
    <w:p w14:paraId="44D89BA7" w14:textId="77777777" w:rsidR="00424A25" w:rsidRPr="00E16522" w:rsidRDefault="00424A25" w:rsidP="00424A25">
      <w:pPr>
        <w:pStyle w:val="BodyTextMain"/>
        <w:rPr>
          <w:lang w:val="en-GB"/>
        </w:rPr>
      </w:pPr>
    </w:p>
    <w:p w14:paraId="44D82FBB" w14:textId="77777777" w:rsidR="00424A25" w:rsidRPr="00E16522" w:rsidRDefault="00424A25" w:rsidP="00424A25">
      <w:pPr>
        <w:pStyle w:val="BodyTextMain"/>
        <w:rPr>
          <w:lang w:val="en-GB"/>
        </w:rPr>
      </w:pPr>
    </w:p>
    <w:p w14:paraId="34ABFF83" w14:textId="77777777" w:rsidR="00424A25" w:rsidRPr="00E16522" w:rsidRDefault="00424A25" w:rsidP="00424A25">
      <w:pPr>
        <w:pStyle w:val="ExhibitHeading"/>
        <w:rPr>
          <w:lang w:val="en-GB"/>
        </w:rPr>
      </w:pPr>
      <w:r w:rsidRPr="00E16522">
        <w:rPr>
          <w:lang w:val="en-GB"/>
        </w:rPr>
        <w:t>EXHIBIT 2: CABALONGA MENU, 2017</w:t>
      </w:r>
    </w:p>
    <w:p w14:paraId="4576119E" w14:textId="77777777" w:rsidR="00424A25" w:rsidRPr="00E16522" w:rsidRDefault="00424A25" w:rsidP="00424A25">
      <w:pPr>
        <w:pStyle w:val="BodyTextMain"/>
        <w:rPr>
          <w:lang w:val="en-GB"/>
        </w:rPr>
      </w:pPr>
    </w:p>
    <w:tbl>
      <w:tblPr>
        <w:tblW w:w="6480" w:type="dxa"/>
        <w:jc w:val="center"/>
        <w:tblLook w:val="04A0" w:firstRow="1" w:lastRow="0" w:firstColumn="1" w:lastColumn="0" w:noHBand="0" w:noVBand="1"/>
      </w:tblPr>
      <w:tblGrid>
        <w:gridCol w:w="2520"/>
        <w:gridCol w:w="2340"/>
        <w:gridCol w:w="1620"/>
      </w:tblGrid>
      <w:tr w:rsidR="00424A25" w:rsidRPr="00E16522" w14:paraId="43518C68" w14:textId="77777777" w:rsidTr="007C0165">
        <w:trPr>
          <w:trHeight w:val="162"/>
          <w:jc w:val="center"/>
        </w:trPr>
        <w:tc>
          <w:tcPr>
            <w:tcW w:w="2520" w:type="dxa"/>
            <w:tcBorders>
              <w:top w:val="nil"/>
              <w:left w:val="nil"/>
              <w:bottom w:val="single" w:sz="4" w:space="0" w:color="auto"/>
              <w:right w:val="nil"/>
            </w:tcBorders>
            <w:noWrap/>
            <w:vAlign w:val="center"/>
            <w:hideMark/>
          </w:tcPr>
          <w:p w14:paraId="5D8EA9BF" w14:textId="77777777" w:rsidR="00424A25" w:rsidRPr="00E16522" w:rsidRDefault="00424A25" w:rsidP="007C0165">
            <w:pPr>
              <w:pStyle w:val="ExhibitText"/>
              <w:jc w:val="left"/>
              <w:rPr>
                <w:lang w:val="en-GB" w:eastAsia="en-CA"/>
              </w:rPr>
            </w:pPr>
            <w:r w:rsidRPr="00E16522">
              <w:rPr>
                <w:lang w:val="en-GB" w:eastAsia="en-CA"/>
              </w:rPr>
              <w:t>Meal</w:t>
            </w:r>
          </w:p>
        </w:tc>
        <w:tc>
          <w:tcPr>
            <w:tcW w:w="2340" w:type="dxa"/>
            <w:tcBorders>
              <w:top w:val="nil"/>
              <w:left w:val="nil"/>
              <w:bottom w:val="single" w:sz="4" w:space="0" w:color="auto"/>
              <w:right w:val="nil"/>
            </w:tcBorders>
            <w:noWrap/>
            <w:vAlign w:val="center"/>
            <w:hideMark/>
          </w:tcPr>
          <w:p w14:paraId="4512EBF0" w14:textId="77777777" w:rsidR="00424A25" w:rsidRPr="00E16522" w:rsidRDefault="00424A25" w:rsidP="007C0165">
            <w:pPr>
              <w:pStyle w:val="ExhibitText"/>
              <w:jc w:val="center"/>
              <w:rPr>
                <w:lang w:val="en-GB" w:eastAsia="en-CA"/>
              </w:rPr>
            </w:pPr>
            <w:r w:rsidRPr="00E16522">
              <w:rPr>
                <w:lang w:val="en-GB" w:eastAsia="en-CA"/>
              </w:rPr>
              <w:t>Price (US$)</w:t>
            </w:r>
          </w:p>
        </w:tc>
        <w:tc>
          <w:tcPr>
            <w:tcW w:w="1620" w:type="dxa"/>
            <w:tcBorders>
              <w:top w:val="nil"/>
              <w:left w:val="nil"/>
              <w:bottom w:val="single" w:sz="4" w:space="0" w:color="auto"/>
              <w:right w:val="nil"/>
            </w:tcBorders>
            <w:noWrap/>
            <w:vAlign w:val="center"/>
            <w:hideMark/>
          </w:tcPr>
          <w:p w14:paraId="01F23114" w14:textId="77777777" w:rsidR="00424A25" w:rsidRPr="00E16522" w:rsidRDefault="00424A25" w:rsidP="007C0165">
            <w:pPr>
              <w:pStyle w:val="ExhibitText"/>
              <w:jc w:val="center"/>
              <w:rPr>
                <w:lang w:val="en-GB" w:eastAsia="en-CA"/>
              </w:rPr>
            </w:pPr>
            <w:r w:rsidRPr="00E16522">
              <w:rPr>
                <w:lang w:val="en-GB" w:eastAsia="en-CA"/>
              </w:rPr>
              <w:t>Cost (US$)</w:t>
            </w:r>
          </w:p>
        </w:tc>
      </w:tr>
      <w:tr w:rsidR="00424A25" w:rsidRPr="00E16522" w14:paraId="25A2349C" w14:textId="77777777" w:rsidTr="007C0165">
        <w:trPr>
          <w:trHeight w:val="60"/>
          <w:jc w:val="center"/>
        </w:trPr>
        <w:tc>
          <w:tcPr>
            <w:tcW w:w="2520" w:type="dxa"/>
            <w:tcBorders>
              <w:top w:val="single" w:sz="4" w:space="0" w:color="auto"/>
              <w:left w:val="nil"/>
              <w:bottom w:val="nil"/>
              <w:right w:val="nil"/>
            </w:tcBorders>
            <w:noWrap/>
            <w:vAlign w:val="center"/>
            <w:hideMark/>
          </w:tcPr>
          <w:p w14:paraId="2A8437D8" w14:textId="77777777" w:rsidR="00424A25" w:rsidRPr="00E16522" w:rsidRDefault="00424A25" w:rsidP="007C0165">
            <w:pPr>
              <w:pStyle w:val="ExhibitText"/>
              <w:jc w:val="left"/>
              <w:rPr>
                <w:lang w:val="en-GB" w:eastAsia="en-CA"/>
              </w:rPr>
            </w:pPr>
            <w:r w:rsidRPr="00E16522">
              <w:rPr>
                <w:lang w:val="en-GB" w:eastAsia="en-CA"/>
              </w:rPr>
              <w:t>Fish Ceviche</w:t>
            </w:r>
          </w:p>
        </w:tc>
        <w:tc>
          <w:tcPr>
            <w:tcW w:w="2340" w:type="dxa"/>
            <w:tcBorders>
              <w:top w:val="single" w:sz="4" w:space="0" w:color="auto"/>
              <w:left w:val="nil"/>
              <w:bottom w:val="nil"/>
              <w:right w:val="nil"/>
            </w:tcBorders>
            <w:noWrap/>
            <w:vAlign w:val="center"/>
            <w:hideMark/>
          </w:tcPr>
          <w:p w14:paraId="2D5F1D94" w14:textId="77777777" w:rsidR="00424A25" w:rsidRPr="00E16522" w:rsidRDefault="00424A25" w:rsidP="007C0165">
            <w:pPr>
              <w:pStyle w:val="ExhibitText"/>
              <w:jc w:val="center"/>
              <w:rPr>
                <w:lang w:val="en-GB" w:eastAsia="en-CA"/>
              </w:rPr>
            </w:pPr>
            <w:r w:rsidRPr="00E16522">
              <w:rPr>
                <w:lang w:val="en-GB" w:eastAsia="en-CA"/>
              </w:rPr>
              <w:t>6.70</w:t>
            </w:r>
          </w:p>
        </w:tc>
        <w:tc>
          <w:tcPr>
            <w:tcW w:w="1620" w:type="dxa"/>
            <w:tcBorders>
              <w:top w:val="single" w:sz="4" w:space="0" w:color="auto"/>
              <w:left w:val="nil"/>
              <w:bottom w:val="nil"/>
              <w:right w:val="nil"/>
            </w:tcBorders>
            <w:noWrap/>
            <w:vAlign w:val="center"/>
            <w:hideMark/>
          </w:tcPr>
          <w:p w14:paraId="34FE94E0" w14:textId="77777777" w:rsidR="00424A25" w:rsidRPr="00E16522" w:rsidRDefault="00424A25" w:rsidP="007C0165">
            <w:pPr>
              <w:pStyle w:val="ExhibitText"/>
              <w:jc w:val="center"/>
              <w:rPr>
                <w:lang w:val="en-GB" w:eastAsia="en-CA"/>
              </w:rPr>
            </w:pPr>
            <w:r w:rsidRPr="00E16522">
              <w:rPr>
                <w:lang w:val="en-GB" w:eastAsia="en-CA"/>
              </w:rPr>
              <w:t>3.35</w:t>
            </w:r>
          </w:p>
        </w:tc>
      </w:tr>
      <w:tr w:rsidR="00424A25" w:rsidRPr="00E16522" w14:paraId="22588E2C" w14:textId="77777777" w:rsidTr="007C0165">
        <w:trPr>
          <w:trHeight w:val="70"/>
          <w:jc w:val="center"/>
        </w:trPr>
        <w:tc>
          <w:tcPr>
            <w:tcW w:w="2520" w:type="dxa"/>
            <w:noWrap/>
            <w:vAlign w:val="center"/>
            <w:hideMark/>
          </w:tcPr>
          <w:p w14:paraId="5AC91957" w14:textId="77777777" w:rsidR="00424A25" w:rsidRPr="00E16522" w:rsidRDefault="00424A25" w:rsidP="007C0165">
            <w:pPr>
              <w:pStyle w:val="ExhibitText"/>
              <w:jc w:val="left"/>
              <w:rPr>
                <w:lang w:val="en-GB" w:eastAsia="en-CA"/>
              </w:rPr>
            </w:pPr>
            <w:r w:rsidRPr="00E16522">
              <w:rPr>
                <w:lang w:val="en-GB" w:eastAsia="en-CA"/>
              </w:rPr>
              <w:t>Seafood Rice</w:t>
            </w:r>
          </w:p>
        </w:tc>
        <w:tc>
          <w:tcPr>
            <w:tcW w:w="2340" w:type="dxa"/>
            <w:noWrap/>
            <w:vAlign w:val="center"/>
            <w:hideMark/>
          </w:tcPr>
          <w:p w14:paraId="6FDE022F" w14:textId="77777777" w:rsidR="00424A25" w:rsidRPr="00E16522" w:rsidRDefault="00424A25" w:rsidP="007C0165">
            <w:pPr>
              <w:pStyle w:val="ExhibitText"/>
              <w:jc w:val="center"/>
              <w:rPr>
                <w:lang w:val="en-GB" w:eastAsia="en-CA"/>
              </w:rPr>
            </w:pPr>
            <w:r w:rsidRPr="00E16522">
              <w:rPr>
                <w:lang w:val="en-GB" w:eastAsia="en-CA"/>
              </w:rPr>
              <w:t>8.93</w:t>
            </w:r>
          </w:p>
        </w:tc>
        <w:tc>
          <w:tcPr>
            <w:tcW w:w="1620" w:type="dxa"/>
            <w:noWrap/>
            <w:vAlign w:val="center"/>
            <w:hideMark/>
          </w:tcPr>
          <w:p w14:paraId="3306AE46" w14:textId="77777777" w:rsidR="00424A25" w:rsidRPr="00E16522" w:rsidRDefault="00424A25" w:rsidP="007C0165">
            <w:pPr>
              <w:pStyle w:val="ExhibitText"/>
              <w:jc w:val="center"/>
              <w:rPr>
                <w:lang w:val="en-GB" w:eastAsia="en-CA"/>
              </w:rPr>
            </w:pPr>
            <w:r w:rsidRPr="00E16522">
              <w:rPr>
                <w:lang w:val="en-GB" w:eastAsia="en-CA"/>
              </w:rPr>
              <w:t>4.46</w:t>
            </w:r>
          </w:p>
        </w:tc>
      </w:tr>
      <w:tr w:rsidR="00424A25" w:rsidRPr="00E16522" w14:paraId="5E207F75" w14:textId="77777777" w:rsidTr="007C0165">
        <w:trPr>
          <w:trHeight w:val="70"/>
          <w:jc w:val="center"/>
        </w:trPr>
        <w:tc>
          <w:tcPr>
            <w:tcW w:w="2520" w:type="dxa"/>
            <w:noWrap/>
            <w:vAlign w:val="center"/>
            <w:hideMark/>
          </w:tcPr>
          <w:p w14:paraId="3A52E030" w14:textId="77777777" w:rsidR="00424A25" w:rsidRPr="00E16522" w:rsidRDefault="00424A25" w:rsidP="007C0165">
            <w:pPr>
              <w:pStyle w:val="ExhibitText"/>
              <w:jc w:val="left"/>
              <w:rPr>
                <w:lang w:val="en-GB" w:eastAsia="en-CA"/>
              </w:rPr>
            </w:pPr>
            <w:r w:rsidRPr="00E16522">
              <w:rPr>
                <w:lang w:val="en-GB" w:eastAsia="en-CA"/>
              </w:rPr>
              <w:t>Garlic Shrimp</w:t>
            </w:r>
          </w:p>
        </w:tc>
        <w:tc>
          <w:tcPr>
            <w:tcW w:w="2340" w:type="dxa"/>
            <w:noWrap/>
            <w:vAlign w:val="center"/>
            <w:hideMark/>
          </w:tcPr>
          <w:p w14:paraId="186F5FBE" w14:textId="77777777" w:rsidR="00424A25" w:rsidRPr="00E16522" w:rsidRDefault="00424A25" w:rsidP="007C0165">
            <w:pPr>
              <w:pStyle w:val="ExhibitText"/>
              <w:jc w:val="center"/>
              <w:rPr>
                <w:lang w:val="en-GB" w:eastAsia="en-CA"/>
              </w:rPr>
            </w:pPr>
            <w:r w:rsidRPr="00E16522">
              <w:rPr>
                <w:lang w:val="en-GB" w:eastAsia="en-CA"/>
              </w:rPr>
              <w:t>7.59</w:t>
            </w:r>
          </w:p>
        </w:tc>
        <w:tc>
          <w:tcPr>
            <w:tcW w:w="1620" w:type="dxa"/>
            <w:noWrap/>
            <w:vAlign w:val="center"/>
            <w:hideMark/>
          </w:tcPr>
          <w:p w14:paraId="03B8A863" w14:textId="77777777" w:rsidR="00424A25" w:rsidRPr="00E16522" w:rsidRDefault="00424A25" w:rsidP="007C0165">
            <w:pPr>
              <w:pStyle w:val="ExhibitText"/>
              <w:jc w:val="center"/>
              <w:rPr>
                <w:lang w:val="en-GB" w:eastAsia="en-CA"/>
              </w:rPr>
            </w:pPr>
            <w:r w:rsidRPr="00E16522">
              <w:rPr>
                <w:lang w:val="en-GB" w:eastAsia="en-CA"/>
              </w:rPr>
              <w:t>3.79</w:t>
            </w:r>
          </w:p>
        </w:tc>
      </w:tr>
      <w:tr w:rsidR="00424A25" w:rsidRPr="00E16522" w14:paraId="5B459A64" w14:textId="77777777" w:rsidTr="007C0165">
        <w:trPr>
          <w:trHeight w:val="70"/>
          <w:jc w:val="center"/>
        </w:trPr>
        <w:tc>
          <w:tcPr>
            <w:tcW w:w="2520" w:type="dxa"/>
            <w:noWrap/>
            <w:vAlign w:val="center"/>
            <w:hideMark/>
          </w:tcPr>
          <w:p w14:paraId="1FC68CC3" w14:textId="77777777" w:rsidR="00424A25" w:rsidRPr="00E16522" w:rsidRDefault="00424A25" w:rsidP="007C0165">
            <w:pPr>
              <w:pStyle w:val="ExhibitText"/>
              <w:jc w:val="left"/>
              <w:rPr>
                <w:lang w:val="en-GB" w:eastAsia="en-CA"/>
              </w:rPr>
            </w:pPr>
            <w:r w:rsidRPr="00E16522">
              <w:rPr>
                <w:lang w:val="en-GB" w:eastAsia="en-CA"/>
              </w:rPr>
              <w:t>Shrimp Ceviche</w:t>
            </w:r>
          </w:p>
        </w:tc>
        <w:tc>
          <w:tcPr>
            <w:tcW w:w="2340" w:type="dxa"/>
            <w:noWrap/>
            <w:vAlign w:val="center"/>
            <w:hideMark/>
          </w:tcPr>
          <w:p w14:paraId="1F12E5D7" w14:textId="77777777" w:rsidR="00424A25" w:rsidRPr="00E16522" w:rsidRDefault="00424A25" w:rsidP="007C0165">
            <w:pPr>
              <w:pStyle w:val="ExhibitText"/>
              <w:jc w:val="center"/>
              <w:rPr>
                <w:lang w:val="en-GB" w:eastAsia="en-CA"/>
              </w:rPr>
            </w:pPr>
            <w:r w:rsidRPr="00E16522">
              <w:rPr>
                <w:lang w:val="en-GB" w:eastAsia="en-CA"/>
              </w:rPr>
              <w:t>7.59</w:t>
            </w:r>
          </w:p>
        </w:tc>
        <w:tc>
          <w:tcPr>
            <w:tcW w:w="1620" w:type="dxa"/>
            <w:noWrap/>
            <w:vAlign w:val="center"/>
            <w:hideMark/>
          </w:tcPr>
          <w:p w14:paraId="33082A25" w14:textId="77777777" w:rsidR="00424A25" w:rsidRPr="00E16522" w:rsidRDefault="00424A25" w:rsidP="007C0165">
            <w:pPr>
              <w:pStyle w:val="ExhibitText"/>
              <w:jc w:val="center"/>
              <w:rPr>
                <w:lang w:val="en-GB" w:eastAsia="en-CA"/>
              </w:rPr>
            </w:pPr>
            <w:r w:rsidRPr="00E16522">
              <w:rPr>
                <w:lang w:val="en-GB" w:eastAsia="en-CA"/>
              </w:rPr>
              <w:t>3.79</w:t>
            </w:r>
          </w:p>
        </w:tc>
      </w:tr>
      <w:tr w:rsidR="00424A25" w:rsidRPr="00E16522" w14:paraId="036F2504" w14:textId="77777777" w:rsidTr="007C0165">
        <w:trPr>
          <w:trHeight w:val="70"/>
          <w:jc w:val="center"/>
        </w:trPr>
        <w:tc>
          <w:tcPr>
            <w:tcW w:w="2520" w:type="dxa"/>
            <w:noWrap/>
            <w:vAlign w:val="center"/>
            <w:hideMark/>
          </w:tcPr>
          <w:p w14:paraId="1840DD13" w14:textId="77777777" w:rsidR="00424A25" w:rsidRPr="00E16522" w:rsidRDefault="00424A25" w:rsidP="007C0165">
            <w:pPr>
              <w:pStyle w:val="ExhibitText"/>
              <w:jc w:val="left"/>
              <w:rPr>
                <w:lang w:val="en-GB" w:eastAsia="en-CA"/>
              </w:rPr>
            </w:pPr>
            <w:r w:rsidRPr="00E16522">
              <w:rPr>
                <w:lang w:val="en-GB" w:eastAsia="en-CA"/>
              </w:rPr>
              <w:t>Fish Crackling</w:t>
            </w:r>
          </w:p>
        </w:tc>
        <w:tc>
          <w:tcPr>
            <w:tcW w:w="2340" w:type="dxa"/>
            <w:noWrap/>
            <w:vAlign w:val="center"/>
            <w:hideMark/>
          </w:tcPr>
          <w:p w14:paraId="0B6DE737" w14:textId="77777777" w:rsidR="00424A25" w:rsidRPr="00E16522" w:rsidRDefault="00424A25" w:rsidP="007C0165">
            <w:pPr>
              <w:pStyle w:val="ExhibitText"/>
              <w:jc w:val="center"/>
              <w:rPr>
                <w:lang w:val="en-GB" w:eastAsia="en-CA"/>
              </w:rPr>
            </w:pPr>
            <w:r w:rsidRPr="00E16522">
              <w:rPr>
                <w:lang w:val="en-GB" w:eastAsia="en-CA"/>
              </w:rPr>
              <w:t>6.70</w:t>
            </w:r>
          </w:p>
        </w:tc>
        <w:tc>
          <w:tcPr>
            <w:tcW w:w="1620" w:type="dxa"/>
            <w:noWrap/>
            <w:vAlign w:val="center"/>
            <w:hideMark/>
          </w:tcPr>
          <w:p w14:paraId="124BDD22" w14:textId="77777777" w:rsidR="00424A25" w:rsidRPr="00E16522" w:rsidRDefault="00424A25" w:rsidP="007C0165">
            <w:pPr>
              <w:pStyle w:val="ExhibitText"/>
              <w:jc w:val="center"/>
              <w:rPr>
                <w:lang w:val="en-GB" w:eastAsia="en-CA"/>
              </w:rPr>
            </w:pPr>
            <w:r w:rsidRPr="00E16522">
              <w:rPr>
                <w:lang w:val="en-GB" w:eastAsia="en-CA"/>
              </w:rPr>
              <w:t>3.35</w:t>
            </w:r>
          </w:p>
        </w:tc>
      </w:tr>
      <w:tr w:rsidR="00424A25" w:rsidRPr="00E16522" w14:paraId="1B9B537B" w14:textId="77777777" w:rsidTr="007C0165">
        <w:trPr>
          <w:trHeight w:val="70"/>
          <w:jc w:val="center"/>
        </w:trPr>
        <w:tc>
          <w:tcPr>
            <w:tcW w:w="2520" w:type="dxa"/>
            <w:noWrap/>
            <w:vAlign w:val="center"/>
            <w:hideMark/>
          </w:tcPr>
          <w:p w14:paraId="59EBBEC0" w14:textId="77777777" w:rsidR="00424A25" w:rsidRPr="00E16522" w:rsidRDefault="00424A25" w:rsidP="007C0165">
            <w:pPr>
              <w:pStyle w:val="ExhibitText"/>
              <w:jc w:val="left"/>
              <w:rPr>
                <w:lang w:val="en-GB" w:eastAsia="en-CA"/>
              </w:rPr>
            </w:pPr>
            <w:r w:rsidRPr="00E16522">
              <w:rPr>
                <w:lang w:val="en-GB" w:eastAsia="en-CA"/>
              </w:rPr>
              <w:t>American Breakfast</w:t>
            </w:r>
          </w:p>
        </w:tc>
        <w:tc>
          <w:tcPr>
            <w:tcW w:w="2340" w:type="dxa"/>
            <w:noWrap/>
            <w:vAlign w:val="center"/>
            <w:hideMark/>
          </w:tcPr>
          <w:p w14:paraId="4401C3B6" w14:textId="77777777" w:rsidR="00424A25" w:rsidRPr="00E16522" w:rsidRDefault="00424A25" w:rsidP="007C0165">
            <w:pPr>
              <w:pStyle w:val="ExhibitText"/>
              <w:jc w:val="center"/>
              <w:rPr>
                <w:lang w:val="en-GB" w:eastAsia="en-CA"/>
              </w:rPr>
            </w:pPr>
            <w:r w:rsidRPr="00E16522">
              <w:rPr>
                <w:lang w:val="en-GB" w:eastAsia="en-CA"/>
              </w:rPr>
              <w:t>4.02</w:t>
            </w:r>
          </w:p>
        </w:tc>
        <w:tc>
          <w:tcPr>
            <w:tcW w:w="1620" w:type="dxa"/>
            <w:noWrap/>
            <w:vAlign w:val="center"/>
            <w:hideMark/>
          </w:tcPr>
          <w:p w14:paraId="12BDEF8B" w14:textId="77777777" w:rsidR="00424A25" w:rsidRPr="00E16522" w:rsidRDefault="00424A25" w:rsidP="007C0165">
            <w:pPr>
              <w:pStyle w:val="ExhibitText"/>
              <w:jc w:val="center"/>
              <w:rPr>
                <w:lang w:val="en-GB" w:eastAsia="en-CA"/>
              </w:rPr>
            </w:pPr>
            <w:r w:rsidRPr="00E16522">
              <w:rPr>
                <w:lang w:val="en-GB" w:eastAsia="en-CA"/>
              </w:rPr>
              <w:t>2.01</w:t>
            </w:r>
          </w:p>
        </w:tc>
      </w:tr>
      <w:tr w:rsidR="00424A25" w:rsidRPr="00E16522" w14:paraId="488FA215" w14:textId="77777777" w:rsidTr="007C0165">
        <w:trPr>
          <w:trHeight w:val="70"/>
          <w:jc w:val="center"/>
        </w:trPr>
        <w:tc>
          <w:tcPr>
            <w:tcW w:w="2520" w:type="dxa"/>
            <w:noWrap/>
            <w:vAlign w:val="center"/>
            <w:hideMark/>
          </w:tcPr>
          <w:p w14:paraId="30DE6110" w14:textId="77777777" w:rsidR="00424A25" w:rsidRPr="00E16522" w:rsidRDefault="00424A25" w:rsidP="007C0165">
            <w:pPr>
              <w:pStyle w:val="ExhibitText"/>
              <w:jc w:val="left"/>
              <w:rPr>
                <w:lang w:val="en-GB" w:eastAsia="en-CA"/>
              </w:rPr>
            </w:pPr>
            <w:r w:rsidRPr="00E16522">
              <w:rPr>
                <w:lang w:val="en-GB" w:eastAsia="en-CA"/>
              </w:rPr>
              <w:t>Manabita Breakfast</w:t>
            </w:r>
          </w:p>
        </w:tc>
        <w:tc>
          <w:tcPr>
            <w:tcW w:w="2340" w:type="dxa"/>
            <w:noWrap/>
            <w:vAlign w:val="center"/>
            <w:hideMark/>
          </w:tcPr>
          <w:p w14:paraId="5E3E724F" w14:textId="77777777" w:rsidR="00424A25" w:rsidRPr="00E16522" w:rsidRDefault="00424A25" w:rsidP="007C0165">
            <w:pPr>
              <w:pStyle w:val="ExhibitText"/>
              <w:jc w:val="center"/>
              <w:rPr>
                <w:lang w:val="en-GB" w:eastAsia="en-CA"/>
              </w:rPr>
            </w:pPr>
            <w:r w:rsidRPr="00E16522">
              <w:rPr>
                <w:lang w:val="en-GB" w:eastAsia="en-CA"/>
              </w:rPr>
              <w:t>4.96</w:t>
            </w:r>
          </w:p>
        </w:tc>
        <w:tc>
          <w:tcPr>
            <w:tcW w:w="1620" w:type="dxa"/>
            <w:noWrap/>
            <w:vAlign w:val="center"/>
            <w:hideMark/>
          </w:tcPr>
          <w:p w14:paraId="1CB43630" w14:textId="77777777" w:rsidR="00424A25" w:rsidRPr="00E16522" w:rsidRDefault="00424A25" w:rsidP="007C0165">
            <w:pPr>
              <w:pStyle w:val="ExhibitText"/>
              <w:jc w:val="center"/>
              <w:rPr>
                <w:lang w:val="en-GB" w:eastAsia="en-CA"/>
              </w:rPr>
            </w:pPr>
            <w:r w:rsidRPr="00E16522">
              <w:rPr>
                <w:lang w:val="en-GB" w:eastAsia="en-CA"/>
              </w:rPr>
              <w:t>2.48</w:t>
            </w:r>
          </w:p>
        </w:tc>
      </w:tr>
      <w:tr w:rsidR="00424A25" w:rsidRPr="00E16522" w14:paraId="22C84F3E" w14:textId="77777777" w:rsidTr="007C0165">
        <w:trPr>
          <w:trHeight w:val="70"/>
          <w:jc w:val="center"/>
        </w:trPr>
        <w:tc>
          <w:tcPr>
            <w:tcW w:w="2520" w:type="dxa"/>
            <w:noWrap/>
            <w:vAlign w:val="center"/>
            <w:hideMark/>
          </w:tcPr>
          <w:p w14:paraId="4949E6E1" w14:textId="77777777" w:rsidR="00424A25" w:rsidRPr="00E16522" w:rsidRDefault="00424A25" w:rsidP="007C0165">
            <w:pPr>
              <w:pStyle w:val="ExhibitText"/>
              <w:jc w:val="left"/>
              <w:rPr>
                <w:lang w:val="en-GB" w:eastAsia="en-CA"/>
              </w:rPr>
            </w:pPr>
            <w:r w:rsidRPr="00E16522">
              <w:rPr>
                <w:lang w:val="en-GB" w:eastAsia="en-CA"/>
              </w:rPr>
              <w:t>Fillet of Corvina</w:t>
            </w:r>
          </w:p>
        </w:tc>
        <w:tc>
          <w:tcPr>
            <w:tcW w:w="2340" w:type="dxa"/>
            <w:noWrap/>
            <w:vAlign w:val="center"/>
            <w:hideMark/>
          </w:tcPr>
          <w:p w14:paraId="332B2B1E" w14:textId="77777777" w:rsidR="00424A25" w:rsidRPr="00E16522" w:rsidRDefault="00424A25" w:rsidP="007C0165">
            <w:pPr>
              <w:pStyle w:val="ExhibitText"/>
              <w:jc w:val="center"/>
              <w:rPr>
                <w:lang w:val="en-GB" w:eastAsia="en-CA"/>
              </w:rPr>
            </w:pPr>
            <w:r w:rsidRPr="00E16522">
              <w:rPr>
                <w:lang w:val="en-GB" w:eastAsia="en-CA"/>
              </w:rPr>
              <w:t>6.70</w:t>
            </w:r>
          </w:p>
        </w:tc>
        <w:tc>
          <w:tcPr>
            <w:tcW w:w="1620" w:type="dxa"/>
            <w:noWrap/>
            <w:vAlign w:val="center"/>
            <w:hideMark/>
          </w:tcPr>
          <w:p w14:paraId="1A21EE86" w14:textId="77777777" w:rsidR="00424A25" w:rsidRPr="00E16522" w:rsidRDefault="00424A25" w:rsidP="007C0165">
            <w:pPr>
              <w:pStyle w:val="ExhibitText"/>
              <w:jc w:val="center"/>
              <w:rPr>
                <w:lang w:val="en-GB" w:eastAsia="en-CA"/>
              </w:rPr>
            </w:pPr>
            <w:r w:rsidRPr="00E16522">
              <w:rPr>
                <w:lang w:val="en-GB" w:eastAsia="en-CA"/>
              </w:rPr>
              <w:t>3.35</w:t>
            </w:r>
          </w:p>
        </w:tc>
      </w:tr>
      <w:tr w:rsidR="00424A25" w:rsidRPr="00E16522" w14:paraId="1713D55C" w14:textId="77777777" w:rsidTr="007C0165">
        <w:trPr>
          <w:trHeight w:val="70"/>
          <w:jc w:val="center"/>
        </w:trPr>
        <w:tc>
          <w:tcPr>
            <w:tcW w:w="2520" w:type="dxa"/>
            <w:noWrap/>
            <w:vAlign w:val="center"/>
            <w:hideMark/>
          </w:tcPr>
          <w:p w14:paraId="7994B8B7" w14:textId="77777777" w:rsidR="00424A25" w:rsidRPr="00E16522" w:rsidRDefault="00424A25" w:rsidP="007C0165">
            <w:pPr>
              <w:pStyle w:val="ExhibitText"/>
              <w:jc w:val="left"/>
              <w:rPr>
                <w:lang w:val="en-GB" w:eastAsia="en-CA"/>
              </w:rPr>
            </w:pPr>
            <w:r w:rsidRPr="00E16522">
              <w:rPr>
                <w:lang w:val="en-GB" w:eastAsia="en-CA"/>
              </w:rPr>
              <w:t>Lobster</w:t>
            </w:r>
          </w:p>
        </w:tc>
        <w:tc>
          <w:tcPr>
            <w:tcW w:w="2340" w:type="dxa"/>
            <w:noWrap/>
            <w:vAlign w:val="center"/>
            <w:hideMark/>
          </w:tcPr>
          <w:p w14:paraId="597F315A" w14:textId="77777777" w:rsidR="00424A25" w:rsidRPr="00E16522" w:rsidRDefault="00424A25" w:rsidP="007C0165">
            <w:pPr>
              <w:pStyle w:val="ExhibitText"/>
              <w:jc w:val="center"/>
              <w:rPr>
                <w:lang w:val="en-GB" w:eastAsia="en-CA"/>
              </w:rPr>
            </w:pPr>
            <w:r w:rsidRPr="00E16522">
              <w:rPr>
                <w:lang w:val="en-GB" w:eastAsia="en-CA"/>
              </w:rPr>
              <w:t>16.07</w:t>
            </w:r>
          </w:p>
        </w:tc>
        <w:tc>
          <w:tcPr>
            <w:tcW w:w="1620" w:type="dxa"/>
            <w:noWrap/>
            <w:vAlign w:val="center"/>
            <w:hideMark/>
          </w:tcPr>
          <w:p w14:paraId="7F9520AF" w14:textId="77777777" w:rsidR="00424A25" w:rsidRPr="00E16522" w:rsidRDefault="00424A25" w:rsidP="007C0165">
            <w:pPr>
              <w:pStyle w:val="ExhibitText"/>
              <w:jc w:val="center"/>
              <w:rPr>
                <w:lang w:val="en-GB" w:eastAsia="en-CA"/>
              </w:rPr>
            </w:pPr>
            <w:r w:rsidRPr="00E16522">
              <w:rPr>
                <w:lang w:val="en-GB" w:eastAsia="en-CA"/>
              </w:rPr>
              <w:t>8.04</w:t>
            </w:r>
          </w:p>
        </w:tc>
      </w:tr>
      <w:tr w:rsidR="00424A25" w:rsidRPr="00E16522" w14:paraId="317C4822" w14:textId="77777777" w:rsidTr="007C0165">
        <w:trPr>
          <w:trHeight w:val="70"/>
          <w:jc w:val="center"/>
        </w:trPr>
        <w:tc>
          <w:tcPr>
            <w:tcW w:w="2520" w:type="dxa"/>
            <w:noWrap/>
            <w:vAlign w:val="center"/>
            <w:hideMark/>
          </w:tcPr>
          <w:p w14:paraId="6EECE098" w14:textId="77777777" w:rsidR="00424A25" w:rsidRPr="00E16522" w:rsidRDefault="00424A25" w:rsidP="007C0165">
            <w:pPr>
              <w:pStyle w:val="ExhibitText"/>
              <w:jc w:val="left"/>
              <w:rPr>
                <w:lang w:val="en-GB" w:eastAsia="en-CA"/>
              </w:rPr>
            </w:pPr>
            <w:r w:rsidRPr="00E16522">
              <w:rPr>
                <w:lang w:val="en-GB" w:eastAsia="en-CA"/>
              </w:rPr>
              <w:t>Shrimp Rice</w:t>
            </w:r>
          </w:p>
        </w:tc>
        <w:tc>
          <w:tcPr>
            <w:tcW w:w="2340" w:type="dxa"/>
            <w:noWrap/>
            <w:vAlign w:val="center"/>
            <w:hideMark/>
          </w:tcPr>
          <w:p w14:paraId="10710D93" w14:textId="77777777" w:rsidR="00424A25" w:rsidRPr="00E16522" w:rsidRDefault="00424A25" w:rsidP="007C0165">
            <w:pPr>
              <w:pStyle w:val="ExhibitText"/>
              <w:jc w:val="center"/>
              <w:rPr>
                <w:lang w:val="en-GB" w:eastAsia="en-CA"/>
              </w:rPr>
            </w:pPr>
            <w:r w:rsidRPr="00E16522">
              <w:rPr>
                <w:lang w:val="en-GB" w:eastAsia="en-CA"/>
              </w:rPr>
              <w:t>7.59</w:t>
            </w:r>
          </w:p>
        </w:tc>
        <w:tc>
          <w:tcPr>
            <w:tcW w:w="1620" w:type="dxa"/>
            <w:noWrap/>
            <w:vAlign w:val="center"/>
            <w:hideMark/>
          </w:tcPr>
          <w:p w14:paraId="5C2278AC" w14:textId="77777777" w:rsidR="00424A25" w:rsidRPr="00E16522" w:rsidRDefault="00424A25" w:rsidP="007C0165">
            <w:pPr>
              <w:pStyle w:val="ExhibitText"/>
              <w:jc w:val="center"/>
              <w:rPr>
                <w:lang w:val="en-GB" w:eastAsia="en-CA"/>
              </w:rPr>
            </w:pPr>
            <w:r w:rsidRPr="00E16522">
              <w:rPr>
                <w:lang w:val="en-GB" w:eastAsia="en-CA"/>
              </w:rPr>
              <w:t>3.79</w:t>
            </w:r>
          </w:p>
        </w:tc>
      </w:tr>
      <w:tr w:rsidR="00424A25" w:rsidRPr="00E16522" w14:paraId="73D93264" w14:textId="77777777" w:rsidTr="007C0165">
        <w:trPr>
          <w:trHeight w:val="70"/>
          <w:jc w:val="center"/>
        </w:trPr>
        <w:tc>
          <w:tcPr>
            <w:tcW w:w="2520" w:type="dxa"/>
            <w:noWrap/>
            <w:vAlign w:val="center"/>
            <w:hideMark/>
          </w:tcPr>
          <w:p w14:paraId="07E81E8A" w14:textId="77777777" w:rsidR="00424A25" w:rsidRPr="00E16522" w:rsidRDefault="00424A25" w:rsidP="007C0165">
            <w:pPr>
              <w:pStyle w:val="ExhibitText"/>
              <w:jc w:val="left"/>
              <w:rPr>
                <w:lang w:val="en-GB" w:eastAsia="en-CA"/>
              </w:rPr>
            </w:pPr>
            <w:r w:rsidRPr="00E16522">
              <w:rPr>
                <w:lang w:val="en-GB" w:eastAsia="en-CA"/>
              </w:rPr>
              <w:t>Breaded Shrimp</w:t>
            </w:r>
          </w:p>
        </w:tc>
        <w:tc>
          <w:tcPr>
            <w:tcW w:w="2340" w:type="dxa"/>
            <w:noWrap/>
            <w:vAlign w:val="center"/>
            <w:hideMark/>
          </w:tcPr>
          <w:p w14:paraId="6EE853F8" w14:textId="77777777" w:rsidR="00424A25" w:rsidRPr="00E16522" w:rsidRDefault="00424A25" w:rsidP="007C0165">
            <w:pPr>
              <w:pStyle w:val="ExhibitText"/>
              <w:jc w:val="center"/>
              <w:rPr>
                <w:lang w:val="en-GB" w:eastAsia="en-CA"/>
              </w:rPr>
            </w:pPr>
            <w:r w:rsidRPr="00E16522">
              <w:rPr>
                <w:lang w:val="en-GB" w:eastAsia="en-CA"/>
              </w:rPr>
              <w:t>7.59</w:t>
            </w:r>
          </w:p>
        </w:tc>
        <w:tc>
          <w:tcPr>
            <w:tcW w:w="1620" w:type="dxa"/>
            <w:noWrap/>
            <w:vAlign w:val="center"/>
            <w:hideMark/>
          </w:tcPr>
          <w:p w14:paraId="61EA4801" w14:textId="77777777" w:rsidR="00424A25" w:rsidRPr="00E16522" w:rsidRDefault="00424A25" w:rsidP="007C0165">
            <w:pPr>
              <w:pStyle w:val="ExhibitText"/>
              <w:jc w:val="center"/>
              <w:rPr>
                <w:lang w:val="en-GB" w:eastAsia="en-CA"/>
              </w:rPr>
            </w:pPr>
            <w:r w:rsidRPr="00E16522">
              <w:rPr>
                <w:lang w:val="en-GB" w:eastAsia="en-CA"/>
              </w:rPr>
              <w:t>3.79</w:t>
            </w:r>
          </w:p>
        </w:tc>
      </w:tr>
      <w:tr w:rsidR="00424A25" w:rsidRPr="00E16522" w14:paraId="764D2AFC" w14:textId="77777777" w:rsidTr="007C0165">
        <w:trPr>
          <w:trHeight w:val="70"/>
          <w:jc w:val="center"/>
        </w:trPr>
        <w:tc>
          <w:tcPr>
            <w:tcW w:w="2520" w:type="dxa"/>
            <w:noWrap/>
            <w:vAlign w:val="center"/>
            <w:hideMark/>
          </w:tcPr>
          <w:p w14:paraId="6E6F12F9" w14:textId="77777777" w:rsidR="00424A25" w:rsidRPr="00E16522" w:rsidRDefault="00424A25" w:rsidP="007C0165">
            <w:pPr>
              <w:pStyle w:val="ExhibitText"/>
              <w:jc w:val="left"/>
              <w:rPr>
                <w:lang w:val="en-GB" w:eastAsia="en-CA"/>
              </w:rPr>
            </w:pPr>
            <w:r w:rsidRPr="00E16522">
              <w:rPr>
                <w:lang w:val="en-GB" w:eastAsia="en-CA"/>
              </w:rPr>
              <w:t>Steak and Wine</w:t>
            </w:r>
          </w:p>
        </w:tc>
        <w:tc>
          <w:tcPr>
            <w:tcW w:w="2340" w:type="dxa"/>
            <w:noWrap/>
            <w:vAlign w:val="center"/>
            <w:hideMark/>
          </w:tcPr>
          <w:p w14:paraId="3637C2FC" w14:textId="77777777" w:rsidR="00424A25" w:rsidRPr="00E16522" w:rsidRDefault="00424A25" w:rsidP="007C0165">
            <w:pPr>
              <w:pStyle w:val="ExhibitText"/>
              <w:jc w:val="center"/>
              <w:rPr>
                <w:lang w:val="en-GB" w:eastAsia="en-CA"/>
              </w:rPr>
            </w:pPr>
            <w:r w:rsidRPr="00E16522">
              <w:rPr>
                <w:lang w:val="en-GB" w:eastAsia="en-CA"/>
              </w:rPr>
              <w:t>6.70</w:t>
            </w:r>
          </w:p>
        </w:tc>
        <w:tc>
          <w:tcPr>
            <w:tcW w:w="1620" w:type="dxa"/>
            <w:noWrap/>
            <w:vAlign w:val="center"/>
            <w:hideMark/>
          </w:tcPr>
          <w:p w14:paraId="14400003" w14:textId="77777777" w:rsidR="00424A25" w:rsidRPr="00E16522" w:rsidRDefault="00424A25" w:rsidP="007C0165">
            <w:pPr>
              <w:pStyle w:val="ExhibitText"/>
              <w:jc w:val="center"/>
              <w:rPr>
                <w:lang w:val="en-GB" w:eastAsia="en-CA"/>
              </w:rPr>
            </w:pPr>
            <w:r w:rsidRPr="00E16522">
              <w:rPr>
                <w:lang w:val="en-GB" w:eastAsia="en-CA"/>
              </w:rPr>
              <w:t>3.35</w:t>
            </w:r>
          </w:p>
        </w:tc>
      </w:tr>
      <w:tr w:rsidR="00424A25" w:rsidRPr="00E16522" w14:paraId="67CD2EBC" w14:textId="77777777" w:rsidTr="007C0165">
        <w:trPr>
          <w:trHeight w:val="70"/>
          <w:jc w:val="center"/>
        </w:trPr>
        <w:tc>
          <w:tcPr>
            <w:tcW w:w="2520" w:type="dxa"/>
            <w:noWrap/>
            <w:vAlign w:val="center"/>
            <w:hideMark/>
          </w:tcPr>
          <w:p w14:paraId="0976F2B9" w14:textId="77777777" w:rsidR="00424A25" w:rsidRPr="00E16522" w:rsidRDefault="00424A25" w:rsidP="007C0165">
            <w:pPr>
              <w:pStyle w:val="ExhibitText"/>
              <w:jc w:val="left"/>
              <w:rPr>
                <w:lang w:val="en-GB" w:eastAsia="en-CA"/>
              </w:rPr>
            </w:pPr>
            <w:r w:rsidRPr="00E16522">
              <w:rPr>
                <w:lang w:val="en-GB" w:eastAsia="en-CA"/>
              </w:rPr>
              <w:t>Fried Chicken</w:t>
            </w:r>
          </w:p>
        </w:tc>
        <w:tc>
          <w:tcPr>
            <w:tcW w:w="2340" w:type="dxa"/>
            <w:noWrap/>
            <w:vAlign w:val="center"/>
            <w:hideMark/>
          </w:tcPr>
          <w:p w14:paraId="334A4959" w14:textId="77777777" w:rsidR="00424A25" w:rsidRPr="00E16522" w:rsidRDefault="00424A25" w:rsidP="007C0165">
            <w:pPr>
              <w:pStyle w:val="ExhibitText"/>
              <w:jc w:val="center"/>
              <w:rPr>
                <w:lang w:val="en-GB" w:eastAsia="en-CA"/>
              </w:rPr>
            </w:pPr>
            <w:r w:rsidRPr="00E16522">
              <w:rPr>
                <w:lang w:val="en-GB" w:eastAsia="en-CA"/>
              </w:rPr>
              <w:t>4.46</w:t>
            </w:r>
          </w:p>
        </w:tc>
        <w:tc>
          <w:tcPr>
            <w:tcW w:w="1620" w:type="dxa"/>
            <w:noWrap/>
            <w:vAlign w:val="center"/>
            <w:hideMark/>
          </w:tcPr>
          <w:p w14:paraId="43ECA044" w14:textId="77777777" w:rsidR="00424A25" w:rsidRPr="00E16522" w:rsidRDefault="00424A25" w:rsidP="007C0165">
            <w:pPr>
              <w:pStyle w:val="ExhibitText"/>
              <w:jc w:val="center"/>
              <w:rPr>
                <w:lang w:val="en-GB" w:eastAsia="en-CA"/>
              </w:rPr>
            </w:pPr>
            <w:r w:rsidRPr="00E16522">
              <w:rPr>
                <w:lang w:val="en-GB" w:eastAsia="en-CA"/>
              </w:rPr>
              <w:t>2.23</w:t>
            </w:r>
          </w:p>
        </w:tc>
      </w:tr>
      <w:tr w:rsidR="00424A25" w:rsidRPr="00E16522" w14:paraId="7D0113D7" w14:textId="77777777" w:rsidTr="007C0165">
        <w:trPr>
          <w:trHeight w:val="70"/>
          <w:jc w:val="center"/>
        </w:trPr>
        <w:tc>
          <w:tcPr>
            <w:tcW w:w="2520" w:type="dxa"/>
            <w:noWrap/>
            <w:vAlign w:val="center"/>
            <w:hideMark/>
          </w:tcPr>
          <w:p w14:paraId="4586E0ED" w14:textId="77777777" w:rsidR="00424A25" w:rsidRPr="00E16522" w:rsidRDefault="00424A25" w:rsidP="007C0165">
            <w:pPr>
              <w:pStyle w:val="ExhibitText"/>
              <w:jc w:val="left"/>
              <w:rPr>
                <w:lang w:val="en-GB" w:eastAsia="en-CA"/>
              </w:rPr>
            </w:pPr>
            <w:r w:rsidRPr="00E16522">
              <w:rPr>
                <w:lang w:val="en-GB" w:eastAsia="en-CA"/>
              </w:rPr>
              <w:t>Grilled Fish</w:t>
            </w:r>
          </w:p>
        </w:tc>
        <w:tc>
          <w:tcPr>
            <w:tcW w:w="2340" w:type="dxa"/>
            <w:noWrap/>
            <w:vAlign w:val="center"/>
            <w:hideMark/>
          </w:tcPr>
          <w:p w14:paraId="626FBCE3" w14:textId="77777777" w:rsidR="00424A25" w:rsidRPr="00E16522" w:rsidRDefault="00424A25" w:rsidP="007C0165">
            <w:pPr>
              <w:pStyle w:val="ExhibitText"/>
              <w:jc w:val="center"/>
              <w:rPr>
                <w:lang w:val="en-GB" w:eastAsia="en-CA"/>
              </w:rPr>
            </w:pPr>
            <w:r w:rsidRPr="00E16522">
              <w:rPr>
                <w:lang w:val="en-GB" w:eastAsia="en-CA"/>
              </w:rPr>
              <w:t>6.70</w:t>
            </w:r>
          </w:p>
        </w:tc>
        <w:tc>
          <w:tcPr>
            <w:tcW w:w="1620" w:type="dxa"/>
            <w:noWrap/>
            <w:vAlign w:val="center"/>
            <w:hideMark/>
          </w:tcPr>
          <w:p w14:paraId="73AE33AB" w14:textId="77777777" w:rsidR="00424A25" w:rsidRPr="00E16522" w:rsidRDefault="00424A25" w:rsidP="007C0165">
            <w:pPr>
              <w:pStyle w:val="ExhibitText"/>
              <w:jc w:val="center"/>
              <w:rPr>
                <w:lang w:val="en-GB" w:eastAsia="en-CA"/>
              </w:rPr>
            </w:pPr>
            <w:r w:rsidRPr="00E16522">
              <w:rPr>
                <w:lang w:val="en-GB" w:eastAsia="en-CA"/>
              </w:rPr>
              <w:t>3.35</w:t>
            </w:r>
          </w:p>
        </w:tc>
      </w:tr>
      <w:tr w:rsidR="00424A25" w:rsidRPr="00E16522" w14:paraId="372FCC9D" w14:textId="77777777" w:rsidTr="007C0165">
        <w:trPr>
          <w:trHeight w:val="70"/>
          <w:jc w:val="center"/>
        </w:trPr>
        <w:tc>
          <w:tcPr>
            <w:tcW w:w="2520" w:type="dxa"/>
            <w:noWrap/>
            <w:vAlign w:val="center"/>
            <w:hideMark/>
          </w:tcPr>
          <w:p w14:paraId="2D630E86" w14:textId="77777777" w:rsidR="00424A25" w:rsidRPr="00E16522" w:rsidRDefault="00424A25" w:rsidP="007C0165">
            <w:pPr>
              <w:pStyle w:val="ExhibitText"/>
              <w:jc w:val="left"/>
              <w:rPr>
                <w:lang w:val="en-GB" w:eastAsia="en-CA"/>
              </w:rPr>
            </w:pPr>
            <w:r w:rsidRPr="00E16522">
              <w:rPr>
                <w:lang w:val="en-GB" w:eastAsia="en-CA"/>
              </w:rPr>
              <w:t>Fish Al Pesto</w:t>
            </w:r>
          </w:p>
        </w:tc>
        <w:tc>
          <w:tcPr>
            <w:tcW w:w="2340" w:type="dxa"/>
            <w:noWrap/>
            <w:vAlign w:val="center"/>
            <w:hideMark/>
          </w:tcPr>
          <w:p w14:paraId="4C31086A" w14:textId="77777777" w:rsidR="00424A25" w:rsidRPr="00E16522" w:rsidRDefault="00424A25" w:rsidP="007C0165">
            <w:pPr>
              <w:pStyle w:val="ExhibitText"/>
              <w:jc w:val="center"/>
              <w:rPr>
                <w:lang w:val="en-GB" w:eastAsia="en-CA"/>
              </w:rPr>
            </w:pPr>
            <w:r w:rsidRPr="00E16522">
              <w:rPr>
                <w:lang w:val="en-GB" w:eastAsia="en-CA"/>
              </w:rPr>
              <w:t>6.70</w:t>
            </w:r>
          </w:p>
        </w:tc>
        <w:tc>
          <w:tcPr>
            <w:tcW w:w="1620" w:type="dxa"/>
            <w:noWrap/>
            <w:vAlign w:val="center"/>
            <w:hideMark/>
          </w:tcPr>
          <w:p w14:paraId="101CAD44" w14:textId="77777777" w:rsidR="00424A25" w:rsidRPr="00E16522" w:rsidRDefault="00424A25" w:rsidP="007C0165">
            <w:pPr>
              <w:pStyle w:val="ExhibitText"/>
              <w:jc w:val="center"/>
              <w:rPr>
                <w:lang w:val="en-GB" w:eastAsia="en-CA"/>
              </w:rPr>
            </w:pPr>
            <w:r w:rsidRPr="00E16522">
              <w:rPr>
                <w:lang w:val="en-GB" w:eastAsia="en-CA"/>
              </w:rPr>
              <w:t>3.35</w:t>
            </w:r>
          </w:p>
        </w:tc>
      </w:tr>
      <w:tr w:rsidR="00424A25" w:rsidRPr="00E16522" w14:paraId="45989144" w14:textId="77777777" w:rsidTr="007C0165">
        <w:trPr>
          <w:trHeight w:val="70"/>
          <w:jc w:val="center"/>
        </w:trPr>
        <w:tc>
          <w:tcPr>
            <w:tcW w:w="2520" w:type="dxa"/>
            <w:noWrap/>
            <w:vAlign w:val="center"/>
            <w:hideMark/>
          </w:tcPr>
          <w:p w14:paraId="3FC984BE" w14:textId="77777777" w:rsidR="00424A25" w:rsidRPr="00E16522" w:rsidRDefault="00424A25" w:rsidP="007C0165">
            <w:pPr>
              <w:pStyle w:val="ExhibitText"/>
              <w:jc w:val="left"/>
              <w:rPr>
                <w:lang w:val="en-GB" w:eastAsia="en-CA"/>
              </w:rPr>
            </w:pPr>
            <w:r w:rsidRPr="00E16522">
              <w:rPr>
                <w:lang w:val="en-GB" w:eastAsia="en-CA"/>
              </w:rPr>
              <w:t>Steamed Fish</w:t>
            </w:r>
          </w:p>
        </w:tc>
        <w:tc>
          <w:tcPr>
            <w:tcW w:w="2340" w:type="dxa"/>
            <w:noWrap/>
            <w:vAlign w:val="center"/>
            <w:hideMark/>
          </w:tcPr>
          <w:p w14:paraId="30F64178" w14:textId="77777777" w:rsidR="00424A25" w:rsidRPr="00E16522" w:rsidRDefault="00424A25" w:rsidP="007C0165">
            <w:pPr>
              <w:pStyle w:val="ExhibitText"/>
              <w:jc w:val="center"/>
              <w:rPr>
                <w:lang w:val="en-GB" w:eastAsia="en-CA"/>
              </w:rPr>
            </w:pPr>
            <w:r w:rsidRPr="00E16522">
              <w:rPr>
                <w:lang w:val="en-GB" w:eastAsia="en-CA"/>
              </w:rPr>
              <w:t>6.70</w:t>
            </w:r>
          </w:p>
        </w:tc>
        <w:tc>
          <w:tcPr>
            <w:tcW w:w="1620" w:type="dxa"/>
            <w:noWrap/>
            <w:vAlign w:val="center"/>
            <w:hideMark/>
          </w:tcPr>
          <w:p w14:paraId="723A6744" w14:textId="77777777" w:rsidR="00424A25" w:rsidRPr="00E16522" w:rsidRDefault="00424A25" w:rsidP="007C0165">
            <w:pPr>
              <w:pStyle w:val="ExhibitText"/>
              <w:jc w:val="center"/>
              <w:rPr>
                <w:lang w:val="en-GB" w:eastAsia="en-CA"/>
              </w:rPr>
            </w:pPr>
            <w:r w:rsidRPr="00E16522">
              <w:rPr>
                <w:lang w:val="en-GB" w:eastAsia="en-CA"/>
              </w:rPr>
              <w:t>3.35</w:t>
            </w:r>
          </w:p>
        </w:tc>
      </w:tr>
      <w:tr w:rsidR="00424A25" w:rsidRPr="00E16522" w14:paraId="5FBAC8E8" w14:textId="77777777" w:rsidTr="007C0165">
        <w:trPr>
          <w:trHeight w:val="70"/>
          <w:jc w:val="center"/>
        </w:trPr>
        <w:tc>
          <w:tcPr>
            <w:tcW w:w="2520" w:type="dxa"/>
            <w:tcBorders>
              <w:top w:val="nil"/>
              <w:left w:val="nil"/>
              <w:bottom w:val="single" w:sz="4" w:space="0" w:color="auto"/>
              <w:right w:val="nil"/>
            </w:tcBorders>
            <w:noWrap/>
            <w:vAlign w:val="center"/>
            <w:hideMark/>
          </w:tcPr>
          <w:p w14:paraId="0909B765" w14:textId="77777777" w:rsidR="00424A25" w:rsidRPr="00E16522" w:rsidRDefault="00424A25" w:rsidP="007C0165">
            <w:pPr>
              <w:pStyle w:val="ExhibitText"/>
              <w:jc w:val="left"/>
              <w:rPr>
                <w:lang w:val="en-GB" w:eastAsia="en-CA"/>
              </w:rPr>
            </w:pPr>
            <w:r w:rsidRPr="00E16522">
              <w:rPr>
                <w:lang w:val="en-GB" w:eastAsia="en-CA"/>
              </w:rPr>
              <w:t>Tigrillo (Plantain Stew)</w:t>
            </w:r>
          </w:p>
        </w:tc>
        <w:tc>
          <w:tcPr>
            <w:tcW w:w="2340" w:type="dxa"/>
            <w:tcBorders>
              <w:top w:val="nil"/>
              <w:left w:val="nil"/>
              <w:bottom w:val="single" w:sz="4" w:space="0" w:color="auto"/>
              <w:right w:val="nil"/>
            </w:tcBorders>
            <w:noWrap/>
            <w:vAlign w:val="center"/>
            <w:hideMark/>
          </w:tcPr>
          <w:p w14:paraId="54CD616D" w14:textId="77777777" w:rsidR="00424A25" w:rsidRPr="00E16522" w:rsidRDefault="00424A25" w:rsidP="007C0165">
            <w:pPr>
              <w:pStyle w:val="ExhibitText"/>
              <w:jc w:val="center"/>
              <w:rPr>
                <w:lang w:val="en-GB" w:eastAsia="en-CA"/>
              </w:rPr>
            </w:pPr>
            <w:r w:rsidRPr="00E16522">
              <w:rPr>
                <w:lang w:val="en-GB" w:eastAsia="en-CA"/>
              </w:rPr>
              <w:t>3.57</w:t>
            </w:r>
          </w:p>
        </w:tc>
        <w:tc>
          <w:tcPr>
            <w:tcW w:w="1620" w:type="dxa"/>
            <w:tcBorders>
              <w:top w:val="nil"/>
              <w:left w:val="nil"/>
              <w:bottom w:val="single" w:sz="4" w:space="0" w:color="auto"/>
              <w:right w:val="nil"/>
            </w:tcBorders>
            <w:noWrap/>
            <w:vAlign w:val="center"/>
            <w:hideMark/>
          </w:tcPr>
          <w:p w14:paraId="661F743A" w14:textId="77777777" w:rsidR="00424A25" w:rsidRPr="00E16522" w:rsidRDefault="00424A25" w:rsidP="007C0165">
            <w:pPr>
              <w:pStyle w:val="ExhibitText"/>
              <w:jc w:val="center"/>
              <w:rPr>
                <w:lang w:val="en-GB" w:eastAsia="en-CA"/>
              </w:rPr>
            </w:pPr>
            <w:r w:rsidRPr="00E16522">
              <w:rPr>
                <w:lang w:val="en-GB" w:eastAsia="en-CA"/>
              </w:rPr>
              <w:t>1.79</w:t>
            </w:r>
          </w:p>
        </w:tc>
      </w:tr>
    </w:tbl>
    <w:p w14:paraId="1BBA6571" w14:textId="77777777" w:rsidR="00424A25" w:rsidRPr="00E16522" w:rsidRDefault="00424A25" w:rsidP="00424A25">
      <w:pPr>
        <w:pStyle w:val="BodyTextMain"/>
        <w:rPr>
          <w:lang w:val="en-GB"/>
        </w:rPr>
      </w:pPr>
    </w:p>
    <w:p w14:paraId="58D26EE0" w14:textId="095FC45D" w:rsidR="00424A25" w:rsidRDefault="00424A25" w:rsidP="00424A25">
      <w:pPr>
        <w:pStyle w:val="Footnote"/>
        <w:rPr>
          <w:lang w:val="en-GB"/>
        </w:rPr>
      </w:pPr>
      <w:r w:rsidRPr="00E16522">
        <w:rPr>
          <w:lang w:val="en-GB"/>
        </w:rPr>
        <w:t>Source: Company files.</w:t>
      </w:r>
    </w:p>
    <w:p w14:paraId="730997C1" w14:textId="77777777" w:rsidR="00424A25" w:rsidRDefault="00424A25">
      <w:pPr>
        <w:spacing w:after="200" w:line="276" w:lineRule="auto"/>
        <w:rPr>
          <w:lang w:val="en-GB"/>
        </w:rPr>
        <w:sectPr w:rsidR="00424A25" w:rsidSect="00751E0B">
          <w:headerReference w:type="default" r:id="rId9"/>
          <w:pgSz w:w="12240" w:h="15840" w:code="1"/>
          <w:pgMar w:top="1080" w:right="1440" w:bottom="1440" w:left="1440" w:header="1080" w:footer="720" w:gutter="0"/>
          <w:cols w:space="720"/>
          <w:titlePg/>
          <w:docGrid w:linePitch="360"/>
        </w:sectPr>
      </w:pPr>
      <w:r>
        <w:rPr>
          <w:lang w:val="en-GB"/>
        </w:rPr>
        <w:br w:type="page"/>
      </w:r>
    </w:p>
    <w:p w14:paraId="439DAF3F" w14:textId="77777777" w:rsidR="00424A25" w:rsidRPr="00E16522" w:rsidRDefault="00424A25" w:rsidP="00424A25">
      <w:pPr>
        <w:pStyle w:val="ExhibitHeading"/>
        <w:rPr>
          <w:lang w:val="en-GB"/>
        </w:rPr>
      </w:pPr>
      <w:r w:rsidRPr="00E16522">
        <w:rPr>
          <w:lang w:val="en-GB"/>
        </w:rPr>
        <w:lastRenderedPageBreak/>
        <w:t>EXHIBIT 3: CABALONGA PACKAGES AND TOURS, 2017</w:t>
      </w:r>
    </w:p>
    <w:p w14:paraId="1358E299" w14:textId="77777777" w:rsidR="00424A25" w:rsidRPr="00E16522" w:rsidRDefault="00424A25" w:rsidP="00424A25">
      <w:pPr>
        <w:pStyle w:val="ExhibitHeading"/>
        <w:rPr>
          <w:lang w:val="en-GB"/>
        </w:rPr>
      </w:pPr>
    </w:p>
    <w:tbl>
      <w:tblPr>
        <w:tblW w:w="12906" w:type="dxa"/>
        <w:jc w:val="center"/>
        <w:tblLook w:val="04A0" w:firstRow="1" w:lastRow="0" w:firstColumn="1" w:lastColumn="0" w:noHBand="0" w:noVBand="1"/>
      </w:tblPr>
      <w:tblGrid>
        <w:gridCol w:w="5670"/>
        <w:gridCol w:w="720"/>
        <w:gridCol w:w="1800"/>
        <w:gridCol w:w="270"/>
        <w:gridCol w:w="2790"/>
        <w:gridCol w:w="828"/>
        <w:gridCol w:w="828"/>
      </w:tblGrid>
      <w:tr w:rsidR="00424A25" w:rsidRPr="00E16522" w14:paraId="6D8E9972" w14:textId="77777777" w:rsidTr="007C0165">
        <w:trPr>
          <w:trHeight w:val="70"/>
          <w:jc w:val="center"/>
        </w:trPr>
        <w:tc>
          <w:tcPr>
            <w:tcW w:w="5670" w:type="dxa"/>
            <w:noWrap/>
            <w:vAlign w:val="center"/>
            <w:hideMark/>
          </w:tcPr>
          <w:p w14:paraId="53F9D1D6" w14:textId="77777777" w:rsidR="00424A25" w:rsidRPr="00E16522" w:rsidRDefault="00424A25" w:rsidP="007C0165">
            <w:pPr>
              <w:pStyle w:val="ExhibitText"/>
              <w:jc w:val="center"/>
              <w:rPr>
                <w:sz w:val="18"/>
                <w:szCs w:val="18"/>
                <w:lang w:val="en-GB"/>
              </w:rPr>
            </w:pPr>
            <w:r w:rsidRPr="00E16522">
              <w:rPr>
                <w:b/>
                <w:color w:val="000000"/>
                <w:sz w:val="18"/>
                <w:szCs w:val="18"/>
                <w:lang w:val="en-GB" w:eastAsia="en-CA"/>
              </w:rPr>
              <w:t>Accommodation Packages</w:t>
            </w:r>
          </w:p>
        </w:tc>
        <w:tc>
          <w:tcPr>
            <w:tcW w:w="2520" w:type="dxa"/>
            <w:gridSpan w:val="2"/>
            <w:noWrap/>
            <w:vAlign w:val="center"/>
            <w:hideMark/>
          </w:tcPr>
          <w:p w14:paraId="31F3D8CF" w14:textId="77777777" w:rsidR="00424A25" w:rsidRPr="00E16522" w:rsidRDefault="00424A25" w:rsidP="007C0165">
            <w:pPr>
              <w:pStyle w:val="ExhibitText"/>
              <w:jc w:val="center"/>
              <w:rPr>
                <w:b/>
                <w:color w:val="000000"/>
                <w:sz w:val="18"/>
                <w:szCs w:val="18"/>
                <w:lang w:val="en-GB" w:eastAsia="en-CA"/>
              </w:rPr>
            </w:pPr>
            <w:r w:rsidRPr="00E16522">
              <w:rPr>
                <w:b/>
                <w:color w:val="000000"/>
                <w:sz w:val="18"/>
                <w:szCs w:val="18"/>
                <w:lang w:val="en-GB" w:eastAsia="en-CA"/>
              </w:rPr>
              <w:t xml:space="preserve">               Accommodation</w:t>
            </w:r>
          </w:p>
        </w:tc>
        <w:tc>
          <w:tcPr>
            <w:tcW w:w="3060" w:type="dxa"/>
            <w:gridSpan w:val="2"/>
            <w:noWrap/>
            <w:vAlign w:val="center"/>
            <w:hideMark/>
          </w:tcPr>
          <w:p w14:paraId="72D13D69" w14:textId="77777777" w:rsidR="00424A25" w:rsidRPr="00E16522" w:rsidRDefault="00424A25" w:rsidP="007C0165">
            <w:pPr>
              <w:pStyle w:val="ExhibitText"/>
              <w:jc w:val="center"/>
              <w:rPr>
                <w:b/>
                <w:color w:val="000000"/>
                <w:sz w:val="18"/>
                <w:szCs w:val="18"/>
                <w:lang w:val="en-GB" w:eastAsia="en-CA"/>
              </w:rPr>
            </w:pPr>
            <w:r w:rsidRPr="00E16522">
              <w:rPr>
                <w:b/>
                <w:color w:val="000000"/>
                <w:sz w:val="18"/>
                <w:szCs w:val="18"/>
                <w:lang w:val="en-GB" w:eastAsia="en-CA"/>
              </w:rPr>
              <w:t>Meal(s) Included</w:t>
            </w:r>
          </w:p>
        </w:tc>
        <w:tc>
          <w:tcPr>
            <w:tcW w:w="828" w:type="dxa"/>
            <w:noWrap/>
            <w:vAlign w:val="center"/>
            <w:hideMark/>
          </w:tcPr>
          <w:p w14:paraId="602DD888" w14:textId="77777777" w:rsidR="00424A25" w:rsidRPr="00E16522" w:rsidRDefault="00424A25" w:rsidP="007C0165">
            <w:pPr>
              <w:pStyle w:val="ExhibitText"/>
              <w:jc w:val="center"/>
              <w:rPr>
                <w:b/>
                <w:color w:val="000000"/>
                <w:sz w:val="18"/>
                <w:szCs w:val="18"/>
                <w:lang w:val="en-GB" w:eastAsia="en-CA"/>
              </w:rPr>
            </w:pPr>
            <w:r w:rsidRPr="00E16522">
              <w:rPr>
                <w:b/>
                <w:color w:val="000000"/>
                <w:sz w:val="18"/>
                <w:szCs w:val="18"/>
                <w:lang w:val="en-GB" w:eastAsia="en-CA"/>
              </w:rPr>
              <w:t>Price (US$)</w:t>
            </w:r>
          </w:p>
        </w:tc>
        <w:tc>
          <w:tcPr>
            <w:tcW w:w="828" w:type="dxa"/>
            <w:noWrap/>
            <w:vAlign w:val="center"/>
            <w:hideMark/>
          </w:tcPr>
          <w:p w14:paraId="59D8CF1E" w14:textId="77777777" w:rsidR="00424A25" w:rsidRPr="00E16522" w:rsidRDefault="00424A25" w:rsidP="007C0165">
            <w:pPr>
              <w:pStyle w:val="ExhibitText"/>
              <w:jc w:val="center"/>
              <w:rPr>
                <w:b/>
                <w:color w:val="000000"/>
                <w:sz w:val="18"/>
                <w:szCs w:val="18"/>
                <w:lang w:val="en-GB" w:eastAsia="en-CA"/>
              </w:rPr>
            </w:pPr>
            <w:r w:rsidRPr="00E16522">
              <w:rPr>
                <w:b/>
                <w:color w:val="000000"/>
                <w:sz w:val="18"/>
                <w:szCs w:val="18"/>
                <w:lang w:val="en-GB" w:eastAsia="en-CA"/>
              </w:rPr>
              <w:t>Cost (US$)</w:t>
            </w:r>
          </w:p>
        </w:tc>
      </w:tr>
      <w:tr w:rsidR="00424A25" w:rsidRPr="00E16522" w14:paraId="5F437F55" w14:textId="77777777" w:rsidTr="007C0165">
        <w:trPr>
          <w:trHeight w:val="70"/>
          <w:jc w:val="center"/>
        </w:trPr>
        <w:tc>
          <w:tcPr>
            <w:tcW w:w="12906" w:type="dxa"/>
            <w:gridSpan w:val="7"/>
            <w:noWrap/>
            <w:vAlign w:val="bottom"/>
            <w:hideMark/>
          </w:tcPr>
          <w:p w14:paraId="12A1ABAB" w14:textId="77777777" w:rsidR="00424A25" w:rsidRPr="00E16522" w:rsidRDefault="00424A25" w:rsidP="007C0165">
            <w:pPr>
              <w:pStyle w:val="ExhibitText"/>
              <w:jc w:val="left"/>
              <w:rPr>
                <w:b/>
                <w:color w:val="000000"/>
                <w:sz w:val="18"/>
                <w:szCs w:val="18"/>
                <w:lang w:val="en-GB" w:eastAsia="en-CA"/>
              </w:rPr>
            </w:pPr>
          </w:p>
        </w:tc>
      </w:tr>
      <w:tr w:rsidR="00424A25" w:rsidRPr="00E16522" w14:paraId="77CA2371"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3B78D345"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Beach package: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254DCD6B"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w:t>
            </w:r>
          </w:p>
        </w:tc>
        <w:tc>
          <w:tcPr>
            <w:tcW w:w="2790" w:type="dxa"/>
            <w:tcBorders>
              <w:top w:val="single" w:sz="4" w:space="0" w:color="auto"/>
              <w:left w:val="single" w:sz="4" w:space="0" w:color="auto"/>
              <w:bottom w:val="single" w:sz="4" w:space="0" w:color="auto"/>
              <w:right w:val="single" w:sz="4" w:space="0" w:color="auto"/>
            </w:tcBorders>
            <w:noWrap/>
            <w:hideMark/>
          </w:tcPr>
          <w:p w14:paraId="34CE430F"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67EF7156"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34.82 </w:t>
            </w:r>
          </w:p>
        </w:tc>
        <w:tc>
          <w:tcPr>
            <w:tcW w:w="828" w:type="dxa"/>
            <w:tcBorders>
              <w:top w:val="single" w:sz="4" w:space="0" w:color="auto"/>
              <w:left w:val="single" w:sz="4" w:space="0" w:color="auto"/>
              <w:bottom w:val="single" w:sz="4" w:space="0" w:color="auto"/>
              <w:right w:val="single" w:sz="4" w:space="0" w:color="auto"/>
            </w:tcBorders>
            <w:noWrap/>
            <w:hideMark/>
          </w:tcPr>
          <w:p w14:paraId="67DBD6BE"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10.00</w:t>
            </w:r>
          </w:p>
        </w:tc>
      </w:tr>
      <w:tr w:rsidR="00424A25" w:rsidRPr="00E16522" w14:paraId="3471F2BE" w14:textId="77777777" w:rsidTr="007C0165">
        <w:trPr>
          <w:trHeight w:val="8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20BE9FE3"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Romantic package: 2 days</w:t>
            </w:r>
            <w:r>
              <w:rPr>
                <w:color w:val="000000"/>
                <w:sz w:val="18"/>
                <w:szCs w:val="18"/>
                <w:lang w:val="en-GB" w:eastAsia="en-CA"/>
              </w:rPr>
              <w:t>,</w:t>
            </w:r>
            <w:r w:rsidRPr="00E16522">
              <w:rPr>
                <w:color w:val="000000"/>
                <w:sz w:val="18"/>
                <w:szCs w:val="18"/>
                <w:lang w:val="en-GB" w:eastAsia="en-CA"/>
              </w:rPr>
              <w:t xml:space="preserve">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4C08886D"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Bamboo hut</w:t>
            </w:r>
          </w:p>
        </w:tc>
        <w:tc>
          <w:tcPr>
            <w:tcW w:w="2790" w:type="dxa"/>
            <w:tcBorders>
              <w:top w:val="single" w:sz="4" w:space="0" w:color="auto"/>
              <w:left w:val="single" w:sz="4" w:space="0" w:color="auto"/>
              <w:bottom w:val="single" w:sz="4" w:space="0" w:color="auto"/>
              <w:right w:val="single" w:sz="4" w:space="0" w:color="auto"/>
            </w:tcBorders>
            <w:noWrap/>
            <w:hideMark/>
          </w:tcPr>
          <w:p w14:paraId="7E66A9F1"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Seafood dinner, wine, breakfast</w:t>
            </w:r>
          </w:p>
        </w:tc>
        <w:tc>
          <w:tcPr>
            <w:tcW w:w="828" w:type="dxa"/>
            <w:tcBorders>
              <w:top w:val="single" w:sz="4" w:space="0" w:color="auto"/>
              <w:left w:val="single" w:sz="4" w:space="0" w:color="auto"/>
              <w:bottom w:val="single" w:sz="4" w:space="0" w:color="auto"/>
              <w:right w:val="single" w:sz="4" w:space="0" w:color="auto"/>
            </w:tcBorders>
            <w:noWrap/>
            <w:hideMark/>
          </w:tcPr>
          <w:p w14:paraId="4392756A"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116.07 </w:t>
            </w:r>
          </w:p>
        </w:tc>
        <w:tc>
          <w:tcPr>
            <w:tcW w:w="828" w:type="dxa"/>
            <w:tcBorders>
              <w:top w:val="single" w:sz="4" w:space="0" w:color="auto"/>
              <w:left w:val="single" w:sz="4" w:space="0" w:color="auto"/>
              <w:bottom w:val="single" w:sz="4" w:space="0" w:color="auto"/>
              <w:right w:val="single" w:sz="4" w:space="0" w:color="auto"/>
            </w:tcBorders>
            <w:noWrap/>
            <w:hideMark/>
          </w:tcPr>
          <w:p w14:paraId="64AF4EE1"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34.00</w:t>
            </w:r>
          </w:p>
        </w:tc>
      </w:tr>
      <w:tr w:rsidR="00424A25" w:rsidRPr="00E16522" w14:paraId="2859269B"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127A372C"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Relaxation package: 2 days</w:t>
            </w:r>
            <w:r>
              <w:rPr>
                <w:color w:val="000000"/>
                <w:sz w:val="18"/>
                <w:szCs w:val="18"/>
                <w:lang w:val="en-GB" w:eastAsia="en-CA"/>
              </w:rPr>
              <w:t>,</w:t>
            </w:r>
            <w:r w:rsidRPr="00E16522">
              <w:rPr>
                <w:color w:val="000000"/>
                <w:sz w:val="18"/>
                <w:szCs w:val="18"/>
                <w:lang w:val="en-GB" w:eastAsia="en-CA"/>
              </w:rPr>
              <w:t xml:space="preserve">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75A345C8"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w:t>
            </w:r>
          </w:p>
        </w:tc>
        <w:tc>
          <w:tcPr>
            <w:tcW w:w="2790" w:type="dxa"/>
            <w:tcBorders>
              <w:top w:val="single" w:sz="4" w:space="0" w:color="auto"/>
              <w:left w:val="single" w:sz="4" w:space="0" w:color="auto"/>
              <w:bottom w:val="single" w:sz="4" w:space="0" w:color="auto"/>
              <w:right w:val="single" w:sz="4" w:space="0" w:color="auto"/>
            </w:tcBorders>
            <w:noWrap/>
            <w:hideMark/>
          </w:tcPr>
          <w:p w14:paraId="13B90FB5"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Breakfast</w:t>
            </w:r>
          </w:p>
        </w:tc>
        <w:tc>
          <w:tcPr>
            <w:tcW w:w="828" w:type="dxa"/>
            <w:tcBorders>
              <w:top w:val="single" w:sz="4" w:space="0" w:color="auto"/>
              <w:left w:val="single" w:sz="4" w:space="0" w:color="auto"/>
              <w:bottom w:val="single" w:sz="4" w:space="0" w:color="auto"/>
              <w:right w:val="single" w:sz="4" w:space="0" w:color="auto"/>
            </w:tcBorders>
            <w:noWrap/>
            <w:hideMark/>
          </w:tcPr>
          <w:p w14:paraId="3D9C4495"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15.00</w:t>
            </w:r>
          </w:p>
        </w:tc>
        <w:tc>
          <w:tcPr>
            <w:tcW w:w="828" w:type="dxa"/>
            <w:tcBorders>
              <w:top w:val="single" w:sz="4" w:space="0" w:color="auto"/>
              <w:left w:val="single" w:sz="4" w:space="0" w:color="auto"/>
              <w:bottom w:val="single" w:sz="4" w:space="0" w:color="auto"/>
              <w:right w:val="single" w:sz="4" w:space="0" w:color="auto"/>
            </w:tcBorders>
            <w:noWrap/>
            <w:hideMark/>
          </w:tcPr>
          <w:p w14:paraId="2EFFD9F4"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2.50</w:t>
            </w:r>
          </w:p>
        </w:tc>
      </w:tr>
      <w:tr w:rsidR="00424A25" w:rsidRPr="00E16522" w14:paraId="2838DFC0" w14:textId="77777777" w:rsidTr="007C0165">
        <w:trPr>
          <w:trHeight w:val="60"/>
          <w:jc w:val="center"/>
        </w:trPr>
        <w:tc>
          <w:tcPr>
            <w:tcW w:w="12906" w:type="dxa"/>
            <w:gridSpan w:val="7"/>
            <w:noWrap/>
          </w:tcPr>
          <w:p w14:paraId="7F2ACE4A" w14:textId="77777777" w:rsidR="00424A25" w:rsidRPr="00E16522" w:rsidRDefault="00424A25" w:rsidP="007C0165">
            <w:pPr>
              <w:pStyle w:val="ExhibitText"/>
              <w:jc w:val="left"/>
              <w:rPr>
                <w:sz w:val="18"/>
                <w:szCs w:val="18"/>
                <w:lang w:val="en-GB" w:eastAsia="en-CA"/>
              </w:rPr>
            </w:pPr>
            <w:r w:rsidRPr="00E16522">
              <w:rPr>
                <w:b/>
                <w:color w:val="000000"/>
                <w:sz w:val="18"/>
                <w:szCs w:val="18"/>
                <w:lang w:val="en-GB" w:eastAsia="en-CA"/>
              </w:rPr>
              <w:t xml:space="preserve">                               Accommodation + Tour Packages</w:t>
            </w:r>
          </w:p>
        </w:tc>
      </w:tr>
      <w:tr w:rsidR="00424A25" w:rsidRPr="00E16522" w14:paraId="426AB6CF"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28EC8DC3"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Snorkelling and kayak tour: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1607307C"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2CDBB2D4"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0368482F"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74.82 </w:t>
            </w:r>
          </w:p>
        </w:tc>
        <w:tc>
          <w:tcPr>
            <w:tcW w:w="828" w:type="dxa"/>
            <w:tcBorders>
              <w:top w:val="single" w:sz="4" w:space="0" w:color="auto"/>
              <w:left w:val="single" w:sz="4" w:space="0" w:color="auto"/>
              <w:bottom w:val="single" w:sz="4" w:space="0" w:color="auto"/>
              <w:right w:val="single" w:sz="4" w:space="0" w:color="auto"/>
            </w:tcBorders>
            <w:noWrap/>
            <w:hideMark/>
          </w:tcPr>
          <w:p w14:paraId="52A5EC65"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27.25 </w:t>
            </w:r>
          </w:p>
        </w:tc>
      </w:tr>
      <w:tr w:rsidR="00424A25" w:rsidRPr="00E16522" w14:paraId="0DF849FA"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12F3EE0E"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Los Frailes Beach and snorkelling tour: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3300542C"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2EA9E198"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4640543E"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69.82 </w:t>
            </w:r>
          </w:p>
        </w:tc>
        <w:tc>
          <w:tcPr>
            <w:tcW w:w="828" w:type="dxa"/>
            <w:tcBorders>
              <w:top w:val="single" w:sz="4" w:space="0" w:color="auto"/>
              <w:left w:val="single" w:sz="4" w:space="0" w:color="auto"/>
              <w:bottom w:val="single" w:sz="4" w:space="0" w:color="auto"/>
              <w:right w:val="single" w:sz="4" w:space="0" w:color="auto"/>
            </w:tcBorders>
            <w:noWrap/>
            <w:hideMark/>
          </w:tcPr>
          <w:p w14:paraId="2CECA810"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26.55 </w:t>
            </w:r>
          </w:p>
        </w:tc>
      </w:tr>
      <w:tr w:rsidR="00424A25" w:rsidRPr="00E16522" w14:paraId="788FFC57"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093ABF56" w14:textId="77777777" w:rsidR="00424A25" w:rsidRPr="00E16522" w:rsidRDefault="00424A25" w:rsidP="007C0165">
            <w:pPr>
              <w:pStyle w:val="ExhibitText"/>
              <w:jc w:val="left"/>
              <w:rPr>
                <w:color w:val="000000"/>
                <w:sz w:val="18"/>
                <w:szCs w:val="18"/>
                <w:lang w:val="en-GB" w:eastAsia="en-CA"/>
              </w:rPr>
            </w:pPr>
            <w:r>
              <w:rPr>
                <w:color w:val="000000"/>
                <w:sz w:val="18"/>
                <w:szCs w:val="18"/>
                <w:lang w:val="en-GB" w:eastAsia="en-CA"/>
              </w:rPr>
              <w:t>Whale-watching</w:t>
            </w:r>
            <w:r w:rsidRPr="00E16522">
              <w:rPr>
                <w:color w:val="000000"/>
                <w:sz w:val="18"/>
                <w:szCs w:val="18"/>
                <w:lang w:val="en-GB" w:eastAsia="en-CA"/>
              </w:rPr>
              <w:t xml:space="preserve"> and Isla Salango Beach: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2DCAEC9B"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5CE3D025"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2AB5137A"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79.82 </w:t>
            </w:r>
          </w:p>
        </w:tc>
        <w:tc>
          <w:tcPr>
            <w:tcW w:w="828" w:type="dxa"/>
            <w:tcBorders>
              <w:top w:val="single" w:sz="4" w:space="0" w:color="auto"/>
              <w:left w:val="single" w:sz="4" w:space="0" w:color="auto"/>
              <w:bottom w:val="single" w:sz="4" w:space="0" w:color="auto"/>
              <w:right w:val="single" w:sz="4" w:space="0" w:color="auto"/>
            </w:tcBorders>
            <w:noWrap/>
            <w:hideMark/>
          </w:tcPr>
          <w:p w14:paraId="7FB908B5"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33.14 </w:t>
            </w:r>
          </w:p>
        </w:tc>
      </w:tr>
      <w:tr w:rsidR="00424A25" w:rsidRPr="00E16522" w14:paraId="57B45E99"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46D087B9" w14:textId="77777777" w:rsidR="00424A25" w:rsidRPr="00E16522" w:rsidRDefault="00424A25" w:rsidP="007C0165">
            <w:pPr>
              <w:pStyle w:val="ExhibitText"/>
              <w:jc w:val="left"/>
              <w:rPr>
                <w:color w:val="000000"/>
                <w:sz w:val="18"/>
                <w:szCs w:val="18"/>
                <w:lang w:val="en-GB" w:eastAsia="en-CA"/>
              </w:rPr>
            </w:pPr>
            <w:r>
              <w:rPr>
                <w:color w:val="000000"/>
                <w:sz w:val="18"/>
                <w:szCs w:val="18"/>
                <w:lang w:val="en-GB" w:eastAsia="en-CA"/>
              </w:rPr>
              <w:t>Whale-watching</w:t>
            </w:r>
            <w:r w:rsidRPr="00E16522">
              <w:rPr>
                <w:color w:val="000000"/>
                <w:sz w:val="18"/>
                <w:szCs w:val="18"/>
                <w:lang w:val="en-GB" w:eastAsia="en-CA"/>
              </w:rPr>
              <w:t xml:space="preserve"> and Isla Salango Beach: 3 days, 2 nights</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48F39042"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42F21BD4"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5D22646A"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111.07 </w:t>
            </w:r>
          </w:p>
        </w:tc>
        <w:tc>
          <w:tcPr>
            <w:tcW w:w="828" w:type="dxa"/>
            <w:tcBorders>
              <w:top w:val="single" w:sz="4" w:space="0" w:color="auto"/>
              <w:left w:val="single" w:sz="4" w:space="0" w:color="auto"/>
              <w:bottom w:val="single" w:sz="4" w:space="0" w:color="auto"/>
              <w:right w:val="single" w:sz="4" w:space="0" w:color="auto"/>
            </w:tcBorders>
            <w:noWrap/>
            <w:hideMark/>
          </w:tcPr>
          <w:p w14:paraId="0B730C87"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43.14 </w:t>
            </w:r>
          </w:p>
        </w:tc>
      </w:tr>
      <w:tr w:rsidR="00424A25" w:rsidRPr="00E16522" w14:paraId="45CC9FA2"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3D9DFF54"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White Water cultural tour and hot spring: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71591AFF"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w:t>
            </w:r>
          </w:p>
        </w:tc>
        <w:tc>
          <w:tcPr>
            <w:tcW w:w="2790" w:type="dxa"/>
            <w:tcBorders>
              <w:top w:val="single" w:sz="4" w:space="0" w:color="auto"/>
              <w:left w:val="single" w:sz="4" w:space="0" w:color="auto"/>
              <w:bottom w:val="single" w:sz="4" w:space="0" w:color="auto"/>
              <w:right w:val="single" w:sz="4" w:space="0" w:color="auto"/>
            </w:tcBorders>
            <w:noWrap/>
            <w:hideMark/>
          </w:tcPr>
          <w:p w14:paraId="026D8E8B"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40021F2C"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60.82 </w:t>
            </w:r>
          </w:p>
        </w:tc>
        <w:tc>
          <w:tcPr>
            <w:tcW w:w="828" w:type="dxa"/>
            <w:tcBorders>
              <w:top w:val="single" w:sz="4" w:space="0" w:color="auto"/>
              <w:left w:val="single" w:sz="4" w:space="0" w:color="auto"/>
              <w:bottom w:val="single" w:sz="4" w:space="0" w:color="auto"/>
              <w:right w:val="single" w:sz="4" w:space="0" w:color="auto"/>
            </w:tcBorders>
            <w:noWrap/>
            <w:hideMark/>
          </w:tcPr>
          <w:p w14:paraId="2C72A910"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35.00 </w:t>
            </w:r>
          </w:p>
        </w:tc>
      </w:tr>
      <w:tr w:rsidR="00424A25" w:rsidRPr="00E16522" w14:paraId="1931EC19"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5614D501" w14:textId="77777777" w:rsidR="00424A25" w:rsidRPr="00416278" w:rsidRDefault="00424A25" w:rsidP="007C0165">
            <w:pPr>
              <w:pStyle w:val="ExhibitText"/>
              <w:jc w:val="left"/>
              <w:rPr>
                <w:color w:val="000000"/>
                <w:sz w:val="18"/>
                <w:szCs w:val="18"/>
                <w:lang w:val="es-EC" w:eastAsia="en-CA"/>
              </w:rPr>
            </w:pPr>
            <w:r w:rsidRPr="00416278">
              <w:rPr>
                <w:color w:val="000000"/>
                <w:sz w:val="18"/>
                <w:szCs w:val="18"/>
                <w:lang w:val="es-EC" w:eastAsia="en-CA"/>
              </w:rPr>
              <w:t>Isla de la Plata snorkelling: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783C6851"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407AED47"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46ED8E64"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95.82 </w:t>
            </w:r>
          </w:p>
        </w:tc>
        <w:tc>
          <w:tcPr>
            <w:tcW w:w="828" w:type="dxa"/>
            <w:tcBorders>
              <w:top w:val="single" w:sz="4" w:space="0" w:color="auto"/>
              <w:left w:val="single" w:sz="4" w:space="0" w:color="auto"/>
              <w:bottom w:val="single" w:sz="4" w:space="0" w:color="auto"/>
              <w:right w:val="single" w:sz="4" w:space="0" w:color="auto"/>
            </w:tcBorders>
            <w:noWrap/>
            <w:hideMark/>
          </w:tcPr>
          <w:p w14:paraId="227C64C0"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59.50 </w:t>
            </w:r>
          </w:p>
        </w:tc>
      </w:tr>
      <w:tr w:rsidR="00424A25" w:rsidRPr="00E16522" w14:paraId="04F6728D"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2B3B4676"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Isla de la Plata snorkelling: 3 days, 2 nights</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1C0AEC5E"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6A1AA145"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1AA9CD14"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127.07 </w:t>
            </w:r>
          </w:p>
        </w:tc>
        <w:tc>
          <w:tcPr>
            <w:tcW w:w="828" w:type="dxa"/>
            <w:tcBorders>
              <w:top w:val="single" w:sz="4" w:space="0" w:color="auto"/>
              <w:left w:val="single" w:sz="4" w:space="0" w:color="auto"/>
              <w:bottom w:val="single" w:sz="4" w:space="0" w:color="auto"/>
              <w:right w:val="single" w:sz="4" w:space="0" w:color="auto"/>
            </w:tcBorders>
            <w:noWrap/>
            <w:hideMark/>
          </w:tcPr>
          <w:p w14:paraId="7F2D3926"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69.50 </w:t>
            </w:r>
          </w:p>
        </w:tc>
      </w:tr>
      <w:tr w:rsidR="00424A25" w:rsidRPr="00E16522" w14:paraId="4A809222"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7D95358E"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Machalilla National Park horseback riding and camping: 3 days, 2 nights</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60347A7A"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Forest camping and lodging at Cabalonga</w:t>
            </w:r>
          </w:p>
        </w:tc>
        <w:tc>
          <w:tcPr>
            <w:tcW w:w="2790" w:type="dxa"/>
            <w:tcBorders>
              <w:top w:val="single" w:sz="4" w:space="0" w:color="auto"/>
              <w:left w:val="single" w:sz="4" w:space="0" w:color="auto"/>
              <w:bottom w:val="single" w:sz="4" w:space="0" w:color="auto"/>
              <w:right w:val="single" w:sz="4" w:space="0" w:color="auto"/>
            </w:tcBorders>
            <w:noWrap/>
            <w:hideMark/>
          </w:tcPr>
          <w:p w14:paraId="584B77C1"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623E145B"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103.25 </w:t>
            </w:r>
          </w:p>
        </w:tc>
        <w:tc>
          <w:tcPr>
            <w:tcW w:w="828" w:type="dxa"/>
            <w:tcBorders>
              <w:top w:val="single" w:sz="4" w:space="0" w:color="auto"/>
              <w:left w:val="single" w:sz="4" w:space="0" w:color="auto"/>
              <w:bottom w:val="single" w:sz="4" w:space="0" w:color="auto"/>
              <w:right w:val="single" w:sz="4" w:space="0" w:color="auto"/>
            </w:tcBorders>
            <w:noWrap/>
            <w:hideMark/>
          </w:tcPr>
          <w:p w14:paraId="029FE0D2"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38.50 </w:t>
            </w:r>
          </w:p>
        </w:tc>
      </w:tr>
      <w:tr w:rsidR="00424A25" w:rsidRPr="00E16522" w14:paraId="018A01CD"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417304E3"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Machalilla National Park horseback riding and camping: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748F3D79"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Forest camping tent</w:t>
            </w:r>
          </w:p>
        </w:tc>
        <w:tc>
          <w:tcPr>
            <w:tcW w:w="2790" w:type="dxa"/>
            <w:tcBorders>
              <w:top w:val="single" w:sz="4" w:space="0" w:color="auto"/>
              <w:left w:val="single" w:sz="4" w:space="0" w:color="auto"/>
              <w:bottom w:val="single" w:sz="4" w:space="0" w:color="auto"/>
              <w:right w:val="single" w:sz="4" w:space="0" w:color="auto"/>
            </w:tcBorders>
            <w:noWrap/>
            <w:hideMark/>
          </w:tcPr>
          <w:p w14:paraId="36362FF6"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57DAC483"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69.82 </w:t>
            </w:r>
          </w:p>
        </w:tc>
        <w:tc>
          <w:tcPr>
            <w:tcW w:w="828" w:type="dxa"/>
            <w:tcBorders>
              <w:top w:val="single" w:sz="4" w:space="0" w:color="auto"/>
              <w:left w:val="single" w:sz="4" w:space="0" w:color="auto"/>
              <w:bottom w:val="single" w:sz="4" w:space="0" w:color="auto"/>
              <w:right w:val="single" w:sz="4" w:space="0" w:color="auto"/>
            </w:tcBorders>
            <w:noWrap/>
            <w:hideMark/>
          </w:tcPr>
          <w:p w14:paraId="7EB1AEC0"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33.50 </w:t>
            </w:r>
          </w:p>
        </w:tc>
      </w:tr>
      <w:tr w:rsidR="00424A25" w:rsidRPr="00E16522" w14:paraId="7EE4FE18"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2673C74D"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Four island, aquatic adventure, snorkelling, and kayaking: 3 days, 2 nights</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42B1A6CC"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3458AC93"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48E15812"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141.07 </w:t>
            </w:r>
          </w:p>
        </w:tc>
        <w:tc>
          <w:tcPr>
            <w:tcW w:w="828" w:type="dxa"/>
            <w:tcBorders>
              <w:top w:val="single" w:sz="4" w:space="0" w:color="auto"/>
              <w:left w:val="single" w:sz="4" w:space="0" w:color="auto"/>
              <w:bottom w:val="single" w:sz="4" w:space="0" w:color="auto"/>
              <w:right w:val="single" w:sz="4" w:space="0" w:color="auto"/>
            </w:tcBorders>
            <w:noWrap/>
            <w:hideMark/>
          </w:tcPr>
          <w:p w14:paraId="07FC8E1F"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80.00 </w:t>
            </w:r>
          </w:p>
        </w:tc>
      </w:tr>
      <w:tr w:rsidR="00424A25" w:rsidRPr="00E16522" w14:paraId="4C9A7F9B" w14:textId="77777777" w:rsidTr="007C0165">
        <w:trPr>
          <w:trHeight w:val="179"/>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31F4DFD2"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Four island, aquatic adventure, snorkelling, and kayaking: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1A3B53EF"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710FA6BA"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007C228A"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109.82 </w:t>
            </w:r>
          </w:p>
        </w:tc>
        <w:tc>
          <w:tcPr>
            <w:tcW w:w="828" w:type="dxa"/>
            <w:tcBorders>
              <w:top w:val="single" w:sz="4" w:space="0" w:color="auto"/>
              <w:left w:val="single" w:sz="4" w:space="0" w:color="auto"/>
              <w:bottom w:val="single" w:sz="4" w:space="0" w:color="auto"/>
              <w:right w:val="single" w:sz="4" w:space="0" w:color="auto"/>
            </w:tcBorders>
            <w:noWrap/>
            <w:hideMark/>
          </w:tcPr>
          <w:p w14:paraId="3545AA14"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73.75 </w:t>
            </w:r>
          </w:p>
        </w:tc>
      </w:tr>
      <w:tr w:rsidR="00424A25" w:rsidRPr="00E16522" w14:paraId="57DB2F05"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5E1E4771"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Pacoche Forest, Monkey Wildlife Refuge tour: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4AA7B263"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w:t>
            </w:r>
          </w:p>
        </w:tc>
        <w:tc>
          <w:tcPr>
            <w:tcW w:w="2790" w:type="dxa"/>
            <w:tcBorders>
              <w:top w:val="single" w:sz="4" w:space="0" w:color="auto"/>
              <w:left w:val="single" w:sz="4" w:space="0" w:color="auto"/>
              <w:bottom w:val="single" w:sz="4" w:space="0" w:color="auto"/>
              <w:right w:val="single" w:sz="4" w:space="0" w:color="auto"/>
            </w:tcBorders>
            <w:noWrap/>
            <w:hideMark/>
          </w:tcPr>
          <w:p w14:paraId="1E734EDE"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48A55864"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69.82 </w:t>
            </w:r>
          </w:p>
        </w:tc>
        <w:tc>
          <w:tcPr>
            <w:tcW w:w="828" w:type="dxa"/>
            <w:tcBorders>
              <w:top w:val="single" w:sz="4" w:space="0" w:color="auto"/>
              <w:left w:val="single" w:sz="4" w:space="0" w:color="auto"/>
              <w:bottom w:val="single" w:sz="4" w:space="0" w:color="auto"/>
              <w:right w:val="single" w:sz="4" w:space="0" w:color="auto"/>
            </w:tcBorders>
            <w:noWrap/>
            <w:hideMark/>
          </w:tcPr>
          <w:p w14:paraId="0A3CC195"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40.00 </w:t>
            </w:r>
          </w:p>
        </w:tc>
      </w:tr>
      <w:tr w:rsidR="00424A25" w:rsidRPr="00E16522" w14:paraId="2AC8A098"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0EA7AE02"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Horseback riding tour Machalilla National Park: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51CB3860"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7C3E96CF"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082C7E89"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81.79 </w:t>
            </w:r>
          </w:p>
        </w:tc>
        <w:tc>
          <w:tcPr>
            <w:tcW w:w="828" w:type="dxa"/>
            <w:tcBorders>
              <w:top w:val="single" w:sz="4" w:space="0" w:color="auto"/>
              <w:left w:val="single" w:sz="4" w:space="0" w:color="auto"/>
              <w:bottom w:val="single" w:sz="4" w:space="0" w:color="auto"/>
              <w:right w:val="single" w:sz="4" w:space="0" w:color="auto"/>
            </w:tcBorders>
            <w:noWrap/>
            <w:hideMark/>
          </w:tcPr>
          <w:p w14:paraId="2DFF00A6"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66.25 </w:t>
            </w:r>
          </w:p>
        </w:tc>
      </w:tr>
      <w:tr w:rsidR="00424A25" w:rsidRPr="00E16522" w14:paraId="2F405131"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6DC5BB36" w14:textId="77777777" w:rsidR="00424A25" w:rsidRPr="00E16522" w:rsidRDefault="00424A25" w:rsidP="007C0165">
            <w:pPr>
              <w:pStyle w:val="ExhibitText"/>
              <w:jc w:val="left"/>
              <w:rPr>
                <w:color w:val="000000"/>
                <w:sz w:val="18"/>
                <w:szCs w:val="18"/>
                <w:lang w:val="en-GB" w:eastAsia="en-CA"/>
              </w:rPr>
            </w:pPr>
            <w:r w:rsidRPr="00E16522">
              <w:rPr>
                <w:color w:val="000000"/>
                <w:sz w:val="18"/>
                <w:szCs w:val="18"/>
                <w:lang w:val="en-GB" w:eastAsia="en-CA"/>
              </w:rPr>
              <w:t>Bike tour, monkey sighting: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55ABF835"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415DF12E"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4BFA4914"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55.82 </w:t>
            </w:r>
          </w:p>
        </w:tc>
        <w:tc>
          <w:tcPr>
            <w:tcW w:w="828" w:type="dxa"/>
            <w:tcBorders>
              <w:top w:val="single" w:sz="4" w:space="0" w:color="auto"/>
              <w:left w:val="single" w:sz="4" w:space="0" w:color="auto"/>
              <w:bottom w:val="single" w:sz="4" w:space="0" w:color="auto"/>
              <w:right w:val="single" w:sz="4" w:space="0" w:color="auto"/>
            </w:tcBorders>
            <w:noWrap/>
            <w:hideMark/>
          </w:tcPr>
          <w:p w14:paraId="5BD25629"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17.50 </w:t>
            </w:r>
          </w:p>
        </w:tc>
      </w:tr>
      <w:tr w:rsidR="00424A25" w:rsidRPr="00E16522" w14:paraId="07850AAB"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517786A9" w14:textId="77777777" w:rsidR="00424A25" w:rsidRPr="00416278" w:rsidRDefault="00424A25" w:rsidP="007C0165">
            <w:pPr>
              <w:pStyle w:val="ExhibitText"/>
              <w:jc w:val="left"/>
              <w:rPr>
                <w:color w:val="000000"/>
                <w:sz w:val="18"/>
                <w:szCs w:val="18"/>
                <w:lang w:val="es-EC" w:eastAsia="en-CA"/>
              </w:rPr>
            </w:pPr>
            <w:r w:rsidRPr="00416278">
              <w:rPr>
                <w:color w:val="000000"/>
                <w:sz w:val="18"/>
                <w:szCs w:val="18"/>
                <w:lang w:val="es-EC" w:eastAsia="en-CA"/>
              </w:rPr>
              <w:t>Los Ahorcados scuba diving: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7175F4A2"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5536D2A0"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333B33FE"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129.82 </w:t>
            </w:r>
          </w:p>
        </w:tc>
        <w:tc>
          <w:tcPr>
            <w:tcW w:w="828" w:type="dxa"/>
            <w:tcBorders>
              <w:top w:val="single" w:sz="4" w:space="0" w:color="auto"/>
              <w:left w:val="single" w:sz="4" w:space="0" w:color="auto"/>
              <w:bottom w:val="single" w:sz="4" w:space="0" w:color="auto"/>
              <w:right w:val="single" w:sz="4" w:space="0" w:color="auto"/>
            </w:tcBorders>
            <w:noWrap/>
            <w:hideMark/>
          </w:tcPr>
          <w:p w14:paraId="01467862"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75.00 </w:t>
            </w:r>
          </w:p>
        </w:tc>
      </w:tr>
      <w:tr w:rsidR="00424A25" w:rsidRPr="00E16522" w14:paraId="185DDB86" w14:textId="77777777" w:rsidTr="007C0165">
        <w:trPr>
          <w:trHeight w:val="60"/>
          <w:jc w:val="center"/>
        </w:trPr>
        <w:tc>
          <w:tcPr>
            <w:tcW w:w="6390" w:type="dxa"/>
            <w:gridSpan w:val="2"/>
            <w:tcBorders>
              <w:top w:val="single" w:sz="4" w:space="0" w:color="auto"/>
              <w:left w:val="single" w:sz="4" w:space="0" w:color="auto"/>
              <w:bottom w:val="single" w:sz="4" w:space="0" w:color="auto"/>
              <w:right w:val="single" w:sz="4" w:space="0" w:color="auto"/>
            </w:tcBorders>
            <w:noWrap/>
            <w:hideMark/>
          </w:tcPr>
          <w:p w14:paraId="15F6E50B" w14:textId="77777777" w:rsidR="00424A25" w:rsidRPr="00416278" w:rsidRDefault="00424A25" w:rsidP="007C0165">
            <w:pPr>
              <w:pStyle w:val="ExhibitText"/>
              <w:jc w:val="left"/>
              <w:rPr>
                <w:color w:val="000000"/>
                <w:sz w:val="18"/>
                <w:szCs w:val="18"/>
                <w:lang w:val="es-EC" w:eastAsia="en-CA"/>
              </w:rPr>
            </w:pPr>
            <w:r w:rsidRPr="00416278">
              <w:rPr>
                <w:color w:val="000000"/>
                <w:sz w:val="18"/>
                <w:szCs w:val="18"/>
                <w:lang w:val="es-EC" w:eastAsia="en-CA"/>
              </w:rPr>
              <w:t>Isla de la Plata scuba diving: 2 days, 1 night</w:t>
            </w:r>
          </w:p>
        </w:tc>
        <w:tc>
          <w:tcPr>
            <w:tcW w:w="2070" w:type="dxa"/>
            <w:gridSpan w:val="2"/>
            <w:tcBorders>
              <w:top w:val="single" w:sz="4" w:space="0" w:color="auto"/>
              <w:left w:val="single" w:sz="4" w:space="0" w:color="auto"/>
              <w:bottom w:val="single" w:sz="4" w:space="0" w:color="auto"/>
              <w:right w:val="single" w:sz="4" w:space="0" w:color="auto"/>
            </w:tcBorders>
            <w:noWrap/>
            <w:hideMark/>
          </w:tcPr>
          <w:p w14:paraId="3BBD8856"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Tent or without lodging</w:t>
            </w:r>
          </w:p>
        </w:tc>
        <w:tc>
          <w:tcPr>
            <w:tcW w:w="2790" w:type="dxa"/>
            <w:tcBorders>
              <w:top w:val="single" w:sz="4" w:space="0" w:color="auto"/>
              <w:left w:val="single" w:sz="4" w:space="0" w:color="auto"/>
              <w:bottom w:val="single" w:sz="4" w:space="0" w:color="auto"/>
              <w:right w:val="single" w:sz="4" w:space="0" w:color="auto"/>
            </w:tcBorders>
            <w:noWrap/>
            <w:hideMark/>
          </w:tcPr>
          <w:p w14:paraId="71242950" w14:textId="77777777" w:rsidR="00424A25" w:rsidRPr="00E16522" w:rsidRDefault="00424A25" w:rsidP="007C0165">
            <w:pPr>
              <w:pStyle w:val="ExhibitText"/>
              <w:jc w:val="center"/>
              <w:rPr>
                <w:color w:val="000000"/>
                <w:sz w:val="18"/>
                <w:szCs w:val="18"/>
                <w:lang w:val="en-GB" w:eastAsia="en-CA"/>
              </w:rPr>
            </w:pPr>
            <w:r w:rsidRPr="00E16522">
              <w:rPr>
                <w:color w:val="000000"/>
                <w:sz w:val="18"/>
                <w:szCs w:val="18"/>
                <w:lang w:val="en-GB" w:eastAsia="en-CA"/>
              </w:rPr>
              <w:t>All meals</w:t>
            </w:r>
          </w:p>
        </w:tc>
        <w:tc>
          <w:tcPr>
            <w:tcW w:w="828" w:type="dxa"/>
            <w:tcBorders>
              <w:top w:val="single" w:sz="4" w:space="0" w:color="auto"/>
              <w:left w:val="single" w:sz="4" w:space="0" w:color="auto"/>
              <w:bottom w:val="single" w:sz="4" w:space="0" w:color="auto"/>
              <w:right w:val="single" w:sz="4" w:space="0" w:color="auto"/>
            </w:tcBorders>
            <w:noWrap/>
            <w:hideMark/>
          </w:tcPr>
          <w:p w14:paraId="1351D0F6"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199.82 </w:t>
            </w:r>
          </w:p>
        </w:tc>
        <w:tc>
          <w:tcPr>
            <w:tcW w:w="828" w:type="dxa"/>
            <w:tcBorders>
              <w:top w:val="single" w:sz="4" w:space="0" w:color="auto"/>
              <w:left w:val="single" w:sz="4" w:space="0" w:color="auto"/>
              <w:bottom w:val="single" w:sz="4" w:space="0" w:color="auto"/>
              <w:right w:val="single" w:sz="4" w:space="0" w:color="auto"/>
            </w:tcBorders>
            <w:noWrap/>
            <w:hideMark/>
          </w:tcPr>
          <w:p w14:paraId="44CA1A40" w14:textId="77777777" w:rsidR="00424A25" w:rsidRPr="00E16522" w:rsidRDefault="00424A25" w:rsidP="007C0165">
            <w:pPr>
              <w:pStyle w:val="ExhibitText"/>
              <w:jc w:val="right"/>
              <w:rPr>
                <w:color w:val="000000"/>
                <w:sz w:val="18"/>
                <w:szCs w:val="18"/>
                <w:lang w:val="en-GB" w:eastAsia="en-CA"/>
              </w:rPr>
            </w:pPr>
            <w:r w:rsidRPr="00E16522">
              <w:rPr>
                <w:color w:val="000000"/>
                <w:sz w:val="18"/>
                <w:szCs w:val="18"/>
                <w:lang w:val="en-GB" w:eastAsia="en-CA"/>
              </w:rPr>
              <w:t xml:space="preserve">155.00 </w:t>
            </w:r>
          </w:p>
        </w:tc>
      </w:tr>
    </w:tbl>
    <w:p w14:paraId="63BB6816" w14:textId="77777777" w:rsidR="00424A25" w:rsidRPr="00E16522" w:rsidRDefault="00424A25" w:rsidP="00424A25">
      <w:pPr>
        <w:pStyle w:val="Footnote"/>
        <w:rPr>
          <w:lang w:val="en-GB"/>
        </w:rPr>
      </w:pPr>
    </w:p>
    <w:p w14:paraId="27950DFA" w14:textId="77777777" w:rsidR="00424A25" w:rsidRPr="00E16522" w:rsidRDefault="00424A25" w:rsidP="00424A25">
      <w:pPr>
        <w:pStyle w:val="Footnote"/>
        <w:rPr>
          <w:lang w:val="en-GB"/>
        </w:rPr>
      </w:pPr>
      <w:r w:rsidRPr="00E16522">
        <w:rPr>
          <w:lang w:val="en-GB"/>
        </w:rPr>
        <w:t>Source: Company files.</w:t>
      </w:r>
    </w:p>
    <w:p w14:paraId="1C45FE93" w14:textId="77777777" w:rsidR="00424A25" w:rsidRPr="00E16522" w:rsidRDefault="00424A25" w:rsidP="00424A25">
      <w:pPr>
        <w:pStyle w:val="Footnote"/>
        <w:rPr>
          <w:sz w:val="16"/>
          <w:szCs w:val="16"/>
          <w:lang w:val="en-GB"/>
        </w:rPr>
      </w:pPr>
    </w:p>
    <w:p w14:paraId="4443FD35" w14:textId="77777777" w:rsidR="00424A25" w:rsidRPr="00E16522" w:rsidRDefault="00424A25" w:rsidP="00424A25">
      <w:pPr>
        <w:pStyle w:val="Footnote"/>
        <w:rPr>
          <w:sz w:val="16"/>
          <w:szCs w:val="16"/>
          <w:lang w:val="en-GB"/>
        </w:rPr>
      </w:pPr>
    </w:p>
    <w:p w14:paraId="7F55AFBE" w14:textId="77777777" w:rsidR="00424A25" w:rsidRPr="00E16522" w:rsidRDefault="00424A25" w:rsidP="00424A25">
      <w:pPr>
        <w:pStyle w:val="ExhibitHeading"/>
        <w:rPr>
          <w:lang w:val="en-GB"/>
        </w:rPr>
      </w:pPr>
      <w:r w:rsidRPr="00E16522">
        <w:rPr>
          <w:lang w:val="en-GB"/>
        </w:rPr>
        <w:t xml:space="preserve">EXHIBIT 4: Ecuador Foreign/Domestic Tourism Spending Split </w:t>
      </w:r>
    </w:p>
    <w:p w14:paraId="154415E5" w14:textId="77777777" w:rsidR="00424A25" w:rsidRPr="00E16522" w:rsidRDefault="00424A25" w:rsidP="00424A25">
      <w:pPr>
        <w:pStyle w:val="ExhibitHeading"/>
        <w:rPr>
          <w:lang w:val="en-GB"/>
        </w:rPr>
      </w:pPr>
    </w:p>
    <w:tbl>
      <w:tblPr>
        <w:tblStyle w:val="TableGrid"/>
        <w:tblW w:w="7159" w:type="dxa"/>
        <w:jc w:val="center"/>
        <w:tblLook w:val="04A0" w:firstRow="1" w:lastRow="0" w:firstColumn="1" w:lastColumn="0" w:noHBand="0" w:noVBand="1"/>
      </w:tblPr>
      <w:tblGrid>
        <w:gridCol w:w="739"/>
        <w:gridCol w:w="2040"/>
        <w:gridCol w:w="2254"/>
        <w:gridCol w:w="2126"/>
      </w:tblGrid>
      <w:tr w:rsidR="00424A25" w:rsidRPr="00E16522" w14:paraId="67D66969" w14:textId="77777777" w:rsidTr="007C0165">
        <w:trPr>
          <w:trHeight w:val="60"/>
          <w:jc w:val="center"/>
        </w:trPr>
        <w:tc>
          <w:tcPr>
            <w:tcW w:w="739" w:type="dxa"/>
            <w:hideMark/>
          </w:tcPr>
          <w:p w14:paraId="7008AE0E"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Year</w:t>
            </w:r>
          </w:p>
        </w:tc>
        <w:tc>
          <w:tcPr>
            <w:tcW w:w="2040" w:type="dxa"/>
            <w:hideMark/>
          </w:tcPr>
          <w:p w14:paraId="180A5450"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Number of Visitors</w:t>
            </w:r>
          </w:p>
        </w:tc>
        <w:tc>
          <w:tcPr>
            <w:tcW w:w="2254" w:type="dxa"/>
            <w:hideMark/>
          </w:tcPr>
          <w:p w14:paraId="5F51330A"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Domestic Spending</w:t>
            </w:r>
          </w:p>
        </w:tc>
        <w:tc>
          <w:tcPr>
            <w:tcW w:w="2126" w:type="dxa"/>
            <w:hideMark/>
          </w:tcPr>
          <w:p w14:paraId="491FE664"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Foreign Spending</w:t>
            </w:r>
          </w:p>
        </w:tc>
      </w:tr>
      <w:tr w:rsidR="00424A25" w:rsidRPr="00E16522" w14:paraId="3C969044" w14:textId="77777777" w:rsidTr="007C0165">
        <w:trPr>
          <w:trHeight w:val="60"/>
          <w:jc w:val="center"/>
        </w:trPr>
        <w:tc>
          <w:tcPr>
            <w:tcW w:w="739" w:type="dxa"/>
            <w:hideMark/>
          </w:tcPr>
          <w:p w14:paraId="2796CE3E"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2014</w:t>
            </w:r>
          </w:p>
        </w:tc>
        <w:tc>
          <w:tcPr>
            <w:tcW w:w="2040" w:type="dxa"/>
            <w:hideMark/>
          </w:tcPr>
          <w:p w14:paraId="5F72E5FB" w14:textId="77777777" w:rsidR="00424A25" w:rsidRPr="00E16522" w:rsidRDefault="00424A25" w:rsidP="007C0165">
            <w:pPr>
              <w:pStyle w:val="ExhibitHeading"/>
              <w:rPr>
                <w:rFonts w:ascii="Calibri" w:hAnsi="Calibri"/>
                <w:b w:val="0"/>
                <w:sz w:val="18"/>
                <w:szCs w:val="18"/>
                <w:lang w:val="en-GB"/>
              </w:rPr>
            </w:pPr>
          </w:p>
        </w:tc>
        <w:tc>
          <w:tcPr>
            <w:tcW w:w="2254" w:type="dxa"/>
            <w:noWrap/>
            <w:hideMark/>
          </w:tcPr>
          <w:p w14:paraId="55EDB6A2" w14:textId="77777777" w:rsidR="00424A25" w:rsidRPr="00E16522" w:rsidRDefault="00424A25" w:rsidP="007C0165">
            <w:pPr>
              <w:pStyle w:val="ExhibitHeading"/>
              <w:rPr>
                <w:rFonts w:ascii="Calibri" w:hAnsi="Calibri" w:cs="Times New Roman"/>
                <w:b w:val="0"/>
                <w:sz w:val="18"/>
                <w:szCs w:val="18"/>
                <w:lang w:val="en-GB"/>
              </w:rPr>
            </w:pPr>
            <w:r w:rsidRPr="00E16522">
              <w:rPr>
                <w:b w:val="0"/>
                <w:caps w:val="0"/>
                <w:sz w:val="18"/>
                <w:szCs w:val="18"/>
                <w:lang w:val="en-GB"/>
              </w:rPr>
              <w:t>58.50%</w:t>
            </w:r>
          </w:p>
        </w:tc>
        <w:tc>
          <w:tcPr>
            <w:tcW w:w="2126" w:type="dxa"/>
            <w:noWrap/>
            <w:hideMark/>
          </w:tcPr>
          <w:p w14:paraId="1B8446A3"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41.50%</w:t>
            </w:r>
          </w:p>
        </w:tc>
      </w:tr>
      <w:tr w:rsidR="00424A25" w:rsidRPr="00E16522" w14:paraId="3FC65BAF" w14:textId="77777777" w:rsidTr="007C0165">
        <w:trPr>
          <w:trHeight w:val="60"/>
          <w:jc w:val="center"/>
        </w:trPr>
        <w:tc>
          <w:tcPr>
            <w:tcW w:w="739" w:type="dxa"/>
            <w:noWrap/>
            <w:hideMark/>
          </w:tcPr>
          <w:p w14:paraId="77294B41"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2015</w:t>
            </w:r>
          </w:p>
        </w:tc>
        <w:tc>
          <w:tcPr>
            <w:tcW w:w="2040" w:type="dxa"/>
            <w:noWrap/>
            <w:hideMark/>
          </w:tcPr>
          <w:p w14:paraId="0638F28E"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1,544,463</w:t>
            </w:r>
          </w:p>
        </w:tc>
        <w:tc>
          <w:tcPr>
            <w:tcW w:w="2254" w:type="dxa"/>
            <w:noWrap/>
            <w:hideMark/>
          </w:tcPr>
          <w:p w14:paraId="51BDE177"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38.50%</w:t>
            </w:r>
          </w:p>
        </w:tc>
        <w:tc>
          <w:tcPr>
            <w:tcW w:w="2126" w:type="dxa"/>
            <w:noWrap/>
            <w:hideMark/>
          </w:tcPr>
          <w:p w14:paraId="7C7F6EB0"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61.50%</w:t>
            </w:r>
          </w:p>
        </w:tc>
      </w:tr>
      <w:tr w:rsidR="00424A25" w:rsidRPr="00E16522" w14:paraId="33E452C8" w14:textId="77777777" w:rsidTr="007C0165">
        <w:trPr>
          <w:trHeight w:val="60"/>
          <w:jc w:val="center"/>
        </w:trPr>
        <w:tc>
          <w:tcPr>
            <w:tcW w:w="739" w:type="dxa"/>
            <w:noWrap/>
            <w:hideMark/>
          </w:tcPr>
          <w:p w14:paraId="37B82B41"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2016</w:t>
            </w:r>
          </w:p>
        </w:tc>
        <w:tc>
          <w:tcPr>
            <w:tcW w:w="2040" w:type="dxa"/>
            <w:noWrap/>
            <w:hideMark/>
          </w:tcPr>
          <w:p w14:paraId="2F603EEC"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1,418,159</w:t>
            </w:r>
          </w:p>
        </w:tc>
        <w:tc>
          <w:tcPr>
            <w:tcW w:w="2254" w:type="dxa"/>
            <w:noWrap/>
            <w:hideMark/>
          </w:tcPr>
          <w:p w14:paraId="1A5AA334"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37.40%</w:t>
            </w:r>
          </w:p>
        </w:tc>
        <w:tc>
          <w:tcPr>
            <w:tcW w:w="2126" w:type="dxa"/>
            <w:noWrap/>
            <w:hideMark/>
          </w:tcPr>
          <w:p w14:paraId="2233AF99"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62.60%</w:t>
            </w:r>
          </w:p>
        </w:tc>
      </w:tr>
      <w:tr w:rsidR="00424A25" w:rsidRPr="00E16522" w14:paraId="22D45289" w14:textId="77777777" w:rsidTr="007C0165">
        <w:trPr>
          <w:trHeight w:val="60"/>
          <w:jc w:val="center"/>
        </w:trPr>
        <w:tc>
          <w:tcPr>
            <w:tcW w:w="739" w:type="dxa"/>
            <w:noWrap/>
            <w:hideMark/>
          </w:tcPr>
          <w:p w14:paraId="59488019"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2017</w:t>
            </w:r>
          </w:p>
        </w:tc>
        <w:tc>
          <w:tcPr>
            <w:tcW w:w="2040" w:type="dxa"/>
            <w:noWrap/>
            <w:hideMark/>
          </w:tcPr>
          <w:p w14:paraId="4D6716D3"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1,608,473</w:t>
            </w:r>
          </w:p>
        </w:tc>
        <w:tc>
          <w:tcPr>
            <w:tcW w:w="2254" w:type="dxa"/>
            <w:noWrap/>
            <w:hideMark/>
          </w:tcPr>
          <w:p w14:paraId="06E36B08"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35.20%</w:t>
            </w:r>
          </w:p>
        </w:tc>
        <w:tc>
          <w:tcPr>
            <w:tcW w:w="2126" w:type="dxa"/>
            <w:noWrap/>
            <w:hideMark/>
          </w:tcPr>
          <w:p w14:paraId="5D8DC53B"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64.80%</w:t>
            </w:r>
          </w:p>
        </w:tc>
      </w:tr>
      <w:tr w:rsidR="00424A25" w:rsidRPr="00E16522" w14:paraId="2CCB6E82" w14:textId="77777777" w:rsidTr="007C0165">
        <w:trPr>
          <w:trHeight w:val="60"/>
          <w:jc w:val="center"/>
        </w:trPr>
        <w:tc>
          <w:tcPr>
            <w:tcW w:w="739" w:type="dxa"/>
            <w:noWrap/>
            <w:hideMark/>
          </w:tcPr>
          <w:p w14:paraId="466F0D0A"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2018*</w:t>
            </w:r>
          </w:p>
        </w:tc>
        <w:tc>
          <w:tcPr>
            <w:tcW w:w="2040" w:type="dxa"/>
            <w:noWrap/>
            <w:hideMark/>
          </w:tcPr>
          <w:p w14:paraId="2D54061C" w14:textId="77777777" w:rsidR="00424A25" w:rsidRPr="00E16522" w:rsidRDefault="00424A25" w:rsidP="007C0165">
            <w:pPr>
              <w:pStyle w:val="ExhibitHeading"/>
              <w:rPr>
                <w:rFonts w:ascii="Calibri" w:hAnsi="Calibri"/>
                <w:b w:val="0"/>
                <w:sz w:val="18"/>
                <w:szCs w:val="18"/>
                <w:lang w:val="en-GB"/>
              </w:rPr>
            </w:pPr>
          </w:p>
        </w:tc>
        <w:tc>
          <w:tcPr>
            <w:tcW w:w="2254" w:type="dxa"/>
            <w:noWrap/>
            <w:hideMark/>
          </w:tcPr>
          <w:p w14:paraId="0B7B32F9" w14:textId="77777777" w:rsidR="00424A25" w:rsidRPr="00E16522" w:rsidRDefault="00424A25" w:rsidP="007C0165">
            <w:pPr>
              <w:pStyle w:val="ExhibitHeading"/>
              <w:rPr>
                <w:rFonts w:ascii="Calibri" w:hAnsi="Calibri" w:cs="Times New Roman"/>
                <w:b w:val="0"/>
                <w:sz w:val="18"/>
                <w:szCs w:val="18"/>
                <w:lang w:val="en-GB"/>
              </w:rPr>
            </w:pPr>
            <w:r w:rsidRPr="00E16522">
              <w:rPr>
                <w:b w:val="0"/>
                <w:caps w:val="0"/>
                <w:sz w:val="18"/>
                <w:szCs w:val="18"/>
                <w:lang w:val="en-GB"/>
              </w:rPr>
              <w:t>31.94%</w:t>
            </w:r>
          </w:p>
        </w:tc>
        <w:tc>
          <w:tcPr>
            <w:tcW w:w="2126" w:type="dxa"/>
            <w:noWrap/>
            <w:hideMark/>
          </w:tcPr>
          <w:p w14:paraId="105F22EC" w14:textId="77777777" w:rsidR="00424A25" w:rsidRPr="00E16522" w:rsidRDefault="00424A25" w:rsidP="007C0165">
            <w:pPr>
              <w:pStyle w:val="ExhibitHeading"/>
              <w:rPr>
                <w:rFonts w:ascii="Calibri" w:hAnsi="Calibri"/>
                <w:b w:val="0"/>
                <w:sz w:val="18"/>
                <w:szCs w:val="18"/>
                <w:lang w:val="en-GB"/>
              </w:rPr>
            </w:pPr>
            <w:r w:rsidRPr="00E16522">
              <w:rPr>
                <w:b w:val="0"/>
                <w:caps w:val="0"/>
                <w:sz w:val="18"/>
                <w:szCs w:val="18"/>
                <w:lang w:val="en-GB"/>
              </w:rPr>
              <w:t>68.06%</w:t>
            </w:r>
          </w:p>
        </w:tc>
      </w:tr>
    </w:tbl>
    <w:p w14:paraId="135B429A" w14:textId="77777777" w:rsidR="00424A25" w:rsidRPr="00E16522" w:rsidRDefault="00424A25" w:rsidP="00424A25">
      <w:pPr>
        <w:pStyle w:val="ExhibitHeading"/>
        <w:rPr>
          <w:lang w:val="en-GB"/>
        </w:rPr>
      </w:pPr>
    </w:p>
    <w:p w14:paraId="2F16CB76" w14:textId="77777777" w:rsidR="00424A25" w:rsidRPr="00E16522" w:rsidRDefault="00424A25" w:rsidP="00424A25">
      <w:pPr>
        <w:pStyle w:val="Footnote"/>
        <w:rPr>
          <w:lang w:val="en-GB"/>
        </w:rPr>
      </w:pPr>
      <w:r>
        <w:rPr>
          <w:lang w:val="en-GB"/>
        </w:rPr>
        <w:t xml:space="preserve">Note: </w:t>
      </w:r>
      <w:r w:rsidRPr="00E16522">
        <w:rPr>
          <w:lang w:val="en-GB"/>
        </w:rPr>
        <w:t>*Author's Forecast.</w:t>
      </w:r>
    </w:p>
    <w:p w14:paraId="18884C94" w14:textId="77777777" w:rsidR="00424A25" w:rsidRPr="00E16522" w:rsidRDefault="00424A25" w:rsidP="00424A25">
      <w:pPr>
        <w:pStyle w:val="Footnote"/>
        <w:rPr>
          <w:lang w:val="en-GB"/>
        </w:rPr>
      </w:pPr>
      <w:r w:rsidRPr="00E16522">
        <w:rPr>
          <w:lang w:val="en-GB"/>
        </w:rPr>
        <w:t>Source: World Travel &amp; Tourism Council, </w:t>
      </w:r>
      <w:r w:rsidRPr="00E16522">
        <w:rPr>
          <w:i/>
          <w:lang w:val="en-GB"/>
        </w:rPr>
        <w:t>Economic Impact 2017 Ecuador</w:t>
      </w:r>
      <w:r w:rsidRPr="00E16522">
        <w:rPr>
          <w:lang w:val="en-GB"/>
        </w:rPr>
        <w:t>, 1, 6, 7, 9, March 2017, accessed May 19, 2018, www.wttc.org/-/media/files/reports/economic-impact-research/archived/countries-2017-old/ecuador2017.pdf.</w:t>
      </w:r>
    </w:p>
    <w:p w14:paraId="3FEE9405" w14:textId="77777777" w:rsidR="00424A25" w:rsidRPr="00E16522" w:rsidRDefault="00424A25" w:rsidP="00424A25">
      <w:pPr>
        <w:pStyle w:val="ExhibitHeading"/>
        <w:rPr>
          <w:lang w:val="en-GB"/>
        </w:rPr>
      </w:pPr>
      <w:r w:rsidRPr="00E16522">
        <w:rPr>
          <w:lang w:val="en-GB"/>
        </w:rPr>
        <w:lastRenderedPageBreak/>
        <w:t>EXHIBIT 5: 2018 TOUR/ACCOMMODATION DEMAND FORECAST</w:t>
      </w:r>
    </w:p>
    <w:p w14:paraId="3EB15DE1" w14:textId="77777777" w:rsidR="00424A25" w:rsidRPr="00E16522" w:rsidRDefault="00424A25" w:rsidP="00424A25">
      <w:pPr>
        <w:pStyle w:val="BodyTextMain"/>
        <w:rPr>
          <w:lang w:val="en-GB"/>
        </w:rPr>
      </w:pPr>
    </w:p>
    <w:tbl>
      <w:tblPr>
        <w:tblW w:w="12191" w:type="dxa"/>
        <w:tblLook w:val="04A0" w:firstRow="1" w:lastRow="0" w:firstColumn="1" w:lastColumn="0" w:noHBand="0" w:noVBand="1"/>
      </w:tblPr>
      <w:tblGrid>
        <w:gridCol w:w="3510"/>
        <w:gridCol w:w="577"/>
        <w:gridCol w:w="663"/>
        <w:gridCol w:w="730"/>
        <w:gridCol w:w="690"/>
        <w:gridCol w:w="683"/>
        <w:gridCol w:w="663"/>
        <w:gridCol w:w="597"/>
        <w:gridCol w:w="703"/>
        <w:gridCol w:w="650"/>
        <w:gridCol w:w="686"/>
        <w:gridCol w:w="720"/>
        <w:gridCol w:w="663"/>
        <w:gridCol w:w="763"/>
      </w:tblGrid>
      <w:tr w:rsidR="00424A25" w:rsidRPr="00E16522" w14:paraId="6634AF58" w14:textId="77777777" w:rsidTr="007C0165">
        <w:trPr>
          <w:trHeight w:val="300"/>
        </w:trPr>
        <w:tc>
          <w:tcPr>
            <w:tcW w:w="3510" w:type="dxa"/>
            <w:noWrap/>
            <w:vAlign w:val="bottom"/>
            <w:hideMark/>
          </w:tcPr>
          <w:p w14:paraId="356B6751" w14:textId="77777777" w:rsidR="00424A25" w:rsidRPr="00E16522" w:rsidRDefault="00424A25" w:rsidP="007C0165">
            <w:pPr>
              <w:rPr>
                <w:rFonts w:ascii="Arial" w:hAnsi="Arial" w:cs="Arial"/>
                <w:sz w:val="18"/>
                <w:szCs w:val="18"/>
                <w:lang w:val="en-GB"/>
              </w:rPr>
            </w:pPr>
          </w:p>
        </w:tc>
        <w:tc>
          <w:tcPr>
            <w:tcW w:w="470" w:type="dxa"/>
            <w:tcBorders>
              <w:top w:val="nil"/>
              <w:left w:val="nil"/>
              <w:bottom w:val="double" w:sz="4" w:space="0" w:color="auto"/>
              <w:right w:val="nil"/>
            </w:tcBorders>
            <w:noWrap/>
            <w:vAlign w:val="bottom"/>
            <w:hideMark/>
          </w:tcPr>
          <w:p w14:paraId="74675B73"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Jan.</w:t>
            </w:r>
          </w:p>
        </w:tc>
        <w:tc>
          <w:tcPr>
            <w:tcW w:w="663" w:type="dxa"/>
            <w:tcBorders>
              <w:top w:val="nil"/>
              <w:left w:val="nil"/>
              <w:bottom w:val="double" w:sz="4" w:space="0" w:color="auto"/>
              <w:right w:val="nil"/>
            </w:tcBorders>
            <w:noWrap/>
            <w:vAlign w:val="bottom"/>
            <w:hideMark/>
          </w:tcPr>
          <w:p w14:paraId="3C2C407E"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Feb.</w:t>
            </w:r>
          </w:p>
        </w:tc>
        <w:tc>
          <w:tcPr>
            <w:tcW w:w="730" w:type="dxa"/>
            <w:tcBorders>
              <w:top w:val="nil"/>
              <w:left w:val="nil"/>
              <w:bottom w:val="double" w:sz="4" w:space="0" w:color="auto"/>
              <w:right w:val="nil"/>
            </w:tcBorders>
            <w:noWrap/>
            <w:vAlign w:val="bottom"/>
            <w:hideMark/>
          </w:tcPr>
          <w:p w14:paraId="08B2E30A"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Mar.</w:t>
            </w:r>
          </w:p>
        </w:tc>
        <w:tc>
          <w:tcPr>
            <w:tcW w:w="690" w:type="dxa"/>
            <w:tcBorders>
              <w:top w:val="nil"/>
              <w:left w:val="nil"/>
              <w:bottom w:val="double" w:sz="4" w:space="0" w:color="auto"/>
              <w:right w:val="nil"/>
            </w:tcBorders>
            <w:noWrap/>
            <w:vAlign w:val="bottom"/>
            <w:hideMark/>
          </w:tcPr>
          <w:p w14:paraId="51BCB220"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Apr.</w:t>
            </w:r>
          </w:p>
        </w:tc>
        <w:tc>
          <w:tcPr>
            <w:tcW w:w="683" w:type="dxa"/>
            <w:tcBorders>
              <w:top w:val="nil"/>
              <w:left w:val="nil"/>
              <w:bottom w:val="double" w:sz="4" w:space="0" w:color="auto"/>
              <w:right w:val="nil"/>
            </w:tcBorders>
            <w:noWrap/>
            <w:vAlign w:val="bottom"/>
            <w:hideMark/>
          </w:tcPr>
          <w:p w14:paraId="4F0A5801"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May</w:t>
            </w:r>
          </w:p>
        </w:tc>
        <w:tc>
          <w:tcPr>
            <w:tcW w:w="663" w:type="dxa"/>
            <w:tcBorders>
              <w:top w:val="nil"/>
              <w:left w:val="nil"/>
              <w:bottom w:val="double" w:sz="4" w:space="0" w:color="auto"/>
              <w:right w:val="nil"/>
            </w:tcBorders>
            <w:noWrap/>
            <w:vAlign w:val="bottom"/>
            <w:hideMark/>
          </w:tcPr>
          <w:p w14:paraId="5ADF0B28"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Jun.</w:t>
            </w:r>
          </w:p>
        </w:tc>
        <w:tc>
          <w:tcPr>
            <w:tcW w:w="597" w:type="dxa"/>
            <w:tcBorders>
              <w:top w:val="nil"/>
              <w:left w:val="nil"/>
              <w:bottom w:val="double" w:sz="4" w:space="0" w:color="auto"/>
              <w:right w:val="nil"/>
            </w:tcBorders>
            <w:noWrap/>
            <w:vAlign w:val="bottom"/>
            <w:hideMark/>
          </w:tcPr>
          <w:p w14:paraId="39BBF3D8"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Jul.</w:t>
            </w:r>
          </w:p>
        </w:tc>
        <w:tc>
          <w:tcPr>
            <w:tcW w:w="703" w:type="dxa"/>
            <w:tcBorders>
              <w:top w:val="nil"/>
              <w:left w:val="nil"/>
              <w:bottom w:val="double" w:sz="4" w:space="0" w:color="auto"/>
              <w:right w:val="nil"/>
            </w:tcBorders>
            <w:noWrap/>
            <w:vAlign w:val="bottom"/>
            <w:hideMark/>
          </w:tcPr>
          <w:p w14:paraId="7A867809"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Aug.</w:t>
            </w:r>
          </w:p>
        </w:tc>
        <w:tc>
          <w:tcPr>
            <w:tcW w:w="650" w:type="dxa"/>
            <w:tcBorders>
              <w:top w:val="nil"/>
              <w:left w:val="nil"/>
              <w:bottom w:val="double" w:sz="4" w:space="0" w:color="auto"/>
              <w:right w:val="nil"/>
            </w:tcBorders>
            <w:noWrap/>
            <w:vAlign w:val="bottom"/>
            <w:hideMark/>
          </w:tcPr>
          <w:p w14:paraId="13B7F7EB"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Sep.</w:t>
            </w:r>
          </w:p>
        </w:tc>
        <w:tc>
          <w:tcPr>
            <w:tcW w:w="686" w:type="dxa"/>
            <w:tcBorders>
              <w:top w:val="nil"/>
              <w:left w:val="nil"/>
              <w:bottom w:val="double" w:sz="4" w:space="0" w:color="auto"/>
              <w:right w:val="nil"/>
            </w:tcBorders>
            <w:noWrap/>
            <w:vAlign w:val="bottom"/>
            <w:hideMark/>
          </w:tcPr>
          <w:p w14:paraId="13AEB596"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Oct.</w:t>
            </w:r>
          </w:p>
        </w:tc>
        <w:tc>
          <w:tcPr>
            <w:tcW w:w="720" w:type="dxa"/>
            <w:tcBorders>
              <w:top w:val="nil"/>
              <w:left w:val="nil"/>
              <w:bottom w:val="double" w:sz="4" w:space="0" w:color="auto"/>
              <w:right w:val="nil"/>
            </w:tcBorders>
            <w:noWrap/>
            <w:vAlign w:val="bottom"/>
            <w:hideMark/>
          </w:tcPr>
          <w:p w14:paraId="3078EC59"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Nov.</w:t>
            </w:r>
          </w:p>
        </w:tc>
        <w:tc>
          <w:tcPr>
            <w:tcW w:w="663" w:type="dxa"/>
            <w:tcBorders>
              <w:top w:val="nil"/>
              <w:left w:val="nil"/>
              <w:bottom w:val="double" w:sz="4" w:space="0" w:color="auto"/>
              <w:right w:val="nil"/>
            </w:tcBorders>
            <w:noWrap/>
            <w:vAlign w:val="bottom"/>
            <w:hideMark/>
          </w:tcPr>
          <w:p w14:paraId="2A0FD64B"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Dec.</w:t>
            </w:r>
          </w:p>
        </w:tc>
        <w:tc>
          <w:tcPr>
            <w:tcW w:w="763" w:type="dxa"/>
            <w:tcBorders>
              <w:top w:val="nil"/>
              <w:left w:val="nil"/>
              <w:bottom w:val="double" w:sz="4" w:space="0" w:color="auto"/>
              <w:right w:val="nil"/>
            </w:tcBorders>
            <w:noWrap/>
            <w:vAlign w:val="bottom"/>
            <w:hideMark/>
          </w:tcPr>
          <w:p w14:paraId="3C9CCB6B" w14:textId="77777777" w:rsidR="00424A25" w:rsidRPr="00E16522" w:rsidRDefault="00424A25" w:rsidP="007C0165">
            <w:pPr>
              <w:jc w:val="right"/>
              <w:rPr>
                <w:rFonts w:ascii="Arial" w:hAnsi="Arial" w:cs="Arial"/>
                <w:b/>
                <w:bCs/>
                <w:color w:val="000000"/>
                <w:sz w:val="18"/>
                <w:szCs w:val="18"/>
                <w:lang w:val="en-GB" w:eastAsia="en-CA"/>
              </w:rPr>
            </w:pPr>
            <w:r w:rsidRPr="00E16522">
              <w:rPr>
                <w:rFonts w:ascii="Arial" w:hAnsi="Arial" w:cs="Arial"/>
                <w:b/>
                <w:bCs/>
                <w:color w:val="000000"/>
                <w:sz w:val="18"/>
                <w:szCs w:val="18"/>
                <w:lang w:val="en-GB" w:eastAsia="en-CA"/>
              </w:rPr>
              <w:t>Total</w:t>
            </w:r>
          </w:p>
        </w:tc>
      </w:tr>
      <w:tr w:rsidR="00424A25" w:rsidRPr="00E16522" w14:paraId="1837A9EA" w14:textId="77777777" w:rsidTr="007C0165">
        <w:trPr>
          <w:trHeight w:val="40"/>
        </w:trPr>
        <w:tc>
          <w:tcPr>
            <w:tcW w:w="3510" w:type="dxa"/>
            <w:noWrap/>
            <w:vAlign w:val="bottom"/>
            <w:hideMark/>
          </w:tcPr>
          <w:p w14:paraId="0E37BD41" w14:textId="77777777" w:rsidR="00424A25" w:rsidRPr="00E16522" w:rsidRDefault="00424A25" w:rsidP="007C0165">
            <w:pPr>
              <w:rPr>
                <w:rFonts w:ascii="Arial" w:hAnsi="Arial" w:cs="Arial"/>
                <w:color w:val="000000"/>
                <w:sz w:val="18"/>
                <w:szCs w:val="18"/>
                <w:u w:val="single"/>
                <w:lang w:val="en-GB" w:eastAsia="en-CA"/>
              </w:rPr>
            </w:pPr>
            <w:r w:rsidRPr="00E16522">
              <w:rPr>
                <w:rFonts w:ascii="Arial" w:hAnsi="Arial" w:cs="Arial"/>
                <w:color w:val="000000"/>
                <w:sz w:val="18"/>
                <w:szCs w:val="18"/>
                <w:u w:val="single"/>
                <w:lang w:val="en-GB" w:eastAsia="en-CA"/>
              </w:rPr>
              <w:t>Accommodation Packages</w:t>
            </w:r>
          </w:p>
        </w:tc>
        <w:tc>
          <w:tcPr>
            <w:tcW w:w="470" w:type="dxa"/>
            <w:tcBorders>
              <w:top w:val="double" w:sz="4" w:space="0" w:color="auto"/>
              <w:left w:val="nil"/>
              <w:bottom w:val="nil"/>
              <w:right w:val="nil"/>
            </w:tcBorders>
            <w:noWrap/>
            <w:vAlign w:val="bottom"/>
            <w:hideMark/>
          </w:tcPr>
          <w:p w14:paraId="0B642AE0" w14:textId="77777777" w:rsidR="00424A25" w:rsidRPr="00E16522" w:rsidRDefault="00424A25" w:rsidP="007C0165">
            <w:pPr>
              <w:jc w:val="right"/>
              <w:rPr>
                <w:rFonts w:ascii="Arial" w:hAnsi="Arial" w:cs="Arial"/>
                <w:color w:val="000000"/>
                <w:sz w:val="18"/>
                <w:szCs w:val="18"/>
                <w:u w:val="single"/>
                <w:lang w:val="en-GB" w:eastAsia="en-CA"/>
              </w:rPr>
            </w:pPr>
          </w:p>
        </w:tc>
        <w:tc>
          <w:tcPr>
            <w:tcW w:w="663" w:type="dxa"/>
            <w:tcBorders>
              <w:top w:val="double" w:sz="4" w:space="0" w:color="auto"/>
              <w:left w:val="nil"/>
              <w:bottom w:val="nil"/>
              <w:right w:val="nil"/>
            </w:tcBorders>
            <w:noWrap/>
            <w:vAlign w:val="bottom"/>
            <w:hideMark/>
          </w:tcPr>
          <w:p w14:paraId="1CCD9910" w14:textId="77777777" w:rsidR="00424A25" w:rsidRPr="00E16522" w:rsidRDefault="00424A25" w:rsidP="007C0165">
            <w:pPr>
              <w:jc w:val="right"/>
              <w:rPr>
                <w:rFonts w:ascii="Arial" w:hAnsi="Arial" w:cs="Arial"/>
                <w:sz w:val="18"/>
                <w:szCs w:val="18"/>
                <w:lang w:val="en-GB"/>
              </w:rPr>
            </w:pPr>
          </w:p>
        </w:tc>
        <w:tc>
          <w:tcPr>
            <w:tcW w:w="730" w:type="dxa"/>
            <w:tcBorders>
              <w:top w:val="double" w:sz="4" w:space="0" w:color="auto"/>
              <w:left w:val="nil"/>
              <w:bottom w:val="nil"/>
              <w:right w:val="nil"/>
            </w:tcBorders>
            <w:noWrap/>
            <w:vAlign w:val="bottom"/>
            <w:hideMark/>
          </w:tcPr>
          <w:p w14:paraId="1675AB72" w14:textId="77777777" w:rsidR="00424A25" w:rsidRPr="00E16522" w:rsidRDefault="00424A25" w:rsidP="007C0165">
            <w:pPr>
              <w:jc w:val="right"/>
              <w:rPr>
                <w:rFonts w:ascii="Arial" w:hAnsi="Arial" w:cs="Arial"/>
                <w:sz w:val="18"/>
                <w:szCs w:val="18"/>
                <w:lang w:val="en-GB"/>
              </w:rPr>
            </w:pPr>
          </w:p>
        </w:tc>
        <w:tc>
          <w:tcPr>
            <w:tcW w:w="690" w:type="dxa"/>
            <w:tcBorders>
              <w:top w:val="double" w:sz="4" w:space="0" w:color="auto"/>
              <w:left w:val="nil"/>
              <w:bottom w:val="nil"/>
              <w:right w:val="nil"/>
            </w:tcBorders>
            <w:noWrap/>
            <w:vAlign w:val="bottom"/>
            <w:hideMark/>
          </w:tcPr>
          <w:p w14:paraId="3B3EE378" w14:textId="77777777" w:rsidR="00424A25" w:rsidRPr="00E16522" w:rsidRDefault="00424A25" w:rsidP="007C0165">
            <w:pPr>
              <w:jc w:val="right"/>
              <w:rPr>
                <w:rFonts w:ascii="Arial" w:hAnsi="Arial" w:cs="Arial"/>
                <w:sz w:val="18"/>
                <w:szCs w:val="18"/>
                <w:lang w:val="en-GB"/>
              </w:rPr>
            </w:pPr>
          </w:p>
        </w:tc>
        <w:tc>
          <w:tcPr>
            <w:tcW w:w="683" w:type="dxa"/>
            <w:tcBorders>
              <w:top w:val="double" w:sz="4" w:space="0" w:color="auto"/>
              <w:left w:val="nil"/>
              <w:bottom w:val="nil"/>
              <w:right w:val="nil"/>
            </w:tcBorders>
            <w:noWrap/>
            <w:vAlign w:val="bottom"/>
            <w:hideMark/>
          </w:tcPr>
          <w:p w14:paraId="76A94F21" w14:textId="77777777" w:rsidR="00424A25" w:rsidRPr="00E16522" w:rsidRDefault="00424A25" w:rsidP="007C0165">
            <w:pPr>
              <w:jc w:val="right"/>
              <w:rPr>
                <w:rFonts w:ascii="Arial" w:hAnsi="Arial" w:cs="Arial"/>
                <w:sz w:val="18"/>
                <w:szCs w:val="18"/>
                <w:lang w:val="en-GB"/>
              </w:rPr>
            </w:pPr>
          </w:p>
        </w:tc>
        <w:tc>
          <w:tcPr>
            <w:tcW w:w="663" w:type="dxa"/>
            <w:tcBorders>
              <w:top w:val="double" w:sz="4" w:space="0" w:color="auto"/>
              <w:left w:val="nil"/>
              <w:bottom w:val="nil"/>
              <w:right w:val="nil"/>
            </w:tcBorders>
            <w:noWrap/>
            <w:vAlign w:val="bottom"/>
            <w:hideMark/>
          </w:tcPr>
          <w:p w14:paraId="584D8B57" w14:textId="77777777" w:rsidR="00424A25" w:rsidRPr="00E16522" w:rsidRDefault="00424A25" w:rsidP="007C0165">
            <w:pPr>
              <w:jc w:val="right"/>
              <w:rPr>
                <w:rFonts w:ascii="Arial" w:hAnsi="Arial" w:cs="Arial"/>
                <w:sz w:val="18"/>
                <w:szCs w:val="18"/>
                <w:lang w:val="en-GB"/>
              </w:rPr>
            </w:pPr>
          </w:p>
        </w:tc>
        <w:tc>
          <w:tcPr>
            <w:tcW w:w="597" w:type="dxa"/>
            <w:tcBorders>
              <w:top w:val="double" w:sz="4" w:space="0" w:color="auto"/>
              <w:left w:val="nil"/>
              <w:bottom w:val="nil"/>
              <w:right w:val="nil"/>
            </w:tcBorders>
            <w:noWrap/>
            <w:vAlign w:val="bottom"/>
            <w:hideMark/>
          </w:tcPr>
          <w:p w14:paraId="31E7673E" w14:textId="77777777" w:rsidR="00424A25" w:rsidRPr="00E16522" w:rsidRDefault="00424A25" w:rsidP="007C0165">
            <w:pPr>
              <w:jc w:val="right"/>
              <w:rPr>
                <w:rFonts w:ascii="Arial" w:hAnsi="Arial" w:cs="Arial"/>
                <w:sz w:val="18"/>
                <w:szCs w:val="18"/>
                <w:lang w:val="en-GB"/>
              </w:rPr>
            </w:pPr>
          </w:p>
        </w:tc>
        <w:tc>
          <w:tcPr>
            <w:tcW w:w="703" w:type="dxa"/>
            <w:tcBorders>
              <w:top w:val="double" w:sz="4" w:space="0" w:color="auto"/>
              <w:left w:val="nil"/>
              <w:bottom w:val="nil"/>
              <w:right w:val="nil"/>
            </w:tcBorders>
            <w:noWrap/>
            <w:vAlign w:val="bottom"/>
            <w:hideMark/>
          </w:tcPr>
          <w:p w14:paraId="157078D0" w14:textId="77777777" w:rsidR="00424A25" w:rsidRPr="00E16522" w:rsidRDefault="00424A25" w:rsidP="007C0165">
            <w:pPr>
              <w:jc w:val="right"/>
              <w:rPr>
                <w:rFonts w:ascii="Arial" w:hAnsi="Arial" w:cs="Arial"/>
                <w:sz w:val="18"/>
                <w:szCs w:val="18"/>
                <w:lang w:val="en-GB"/>
              </w:rPr>
            </w:pPr>
          </w:p>
        </w:tc>
        <w:tc>
          <w:tcPr>
            <w:tcW w:w="650" w:type="dxa"/>
            <w:tcBorders>
              <w:top w:val="double" w:sz="4" w:space="0" w:color="auto"/>
              <w:left w:val="nil"/>
              <w:bottom w:val="nil"/>
              <w:right w:val="nil"/>
            </w:tcBorders>
            <w:noWrap/>
            <w:vAlign w:val="bottom"/>
            <w:hideMark/>
          </w:tcPr>
          <w:p w14:paraId="16D77B63" w14:textId="77777777" w:rsidR="00424A25" w:rsidRPr="00E16522" w:rsidRDefault="00424A25" w:rsidP="007C0165">
            <w:pPr>
              <w:jc w:val="right"/>
              <w:rPr>
                <w:rFonts w:ascii="Arial" w:hAnsi="Arial" w:cs="Arial"/>
                <w:sz w:val="18"/>
                <w:szCs w:val="18"/>
                <w:lang w:val="en-GB"/>
              </w:rPr>
            </w:pPr>
          </w:p>
        </w:tc>
        <w:tc>
          <w:tcPr>
            <w:tcW w:w="686" w:type="dxa"/>
            <w:tcBorders>
              <w:top w:val="double" w:sz="4" w:space="0" w:color="auto"/>
              <w:left w:val="nil"/>
              <w:bottom w:val="nil"/>
              <w:right w:val="nil"/>
            </w:tcBorders>
            <w:noWrap/>
            <w:vAlign w:val="bottom"/>
            <w:hideMark/>
          </w:tcPr>
          <w:p w14:paraId="63A544CD" w14:textId="77777777" w:rsidR="00424A25" w:rsidRPr="00E16522" w:rsidRDefault="00424A25" w:rsidP="007C0165">
            <w:pPr>
              <w:jc w:val="right"/>
              <w:rPr>
                <w:rFonts w:ascii="Arial" w:hAnsi="Arial" w:cs="Arial"/>
                <w:sz w:val="18"/>
                <w:szCs w:val="18"/>
                <w:lang w:val="en-GB"/>
              </w:rPr>
            </w:pPr>
          </w:p>
        </w:tc>
        <w:tc>
          <w:tcPr>
            <w:tcW w:w="720" w:type="dxa"/>
            <w:tcBorders>
              <w:top w:val="double" w:sz="4" w:space="0" w:color="auto"/>
              <w:left w:val="nil"/>
              <w:bottom w:val="nil"/>
              <w:right w:val="nil"/>
            </w:tcBorders>
            <w:noWrap/>
            <w:vAlign w:val="bottom"/>
            <w:hideMark/>
          </w:tcPr>
          <w:p w14:paraId="564D6362" w14:textId="77777777" w:rsidR="00424A25" w:rsidRPr="00E16522" w:rsidRDefault="00424A25" w:rsidP="007C0165">
            <w:pPr>
              <w:jc w:val="right"/>
              <w:rPr>
                <w:rFonts w:ascii="Arial" w:hAnsi="Arial" w:cs="Arial"/>
                <w:sz w:val="18"/>
                <w:szCs w:val="18"/>
                <w:lang w:val="en-GB"/>
              </w:rPr>
            </w:pPr>
          </w:p>
        </w:tc>
        <w:tc>
          <w:tcPr>
            <w:tcW w:w="663" w:type="dxa"/>
            <w:tcBorders>
              <w:top w:val="double" w:sz="4" w:space="0" w:color="auto"/>
              <w:left w:val="nil"/>
              <w:bottom w:val="nil"/>
              <w:right w:val="nil"/>
            </w:tcBorders>
            <w:noWrap/>
            <w:vAlign w:val="bottom"/>
            <w:hideMark/>
          </w:tcPr>
          <w:p w14:paraId="71EA8A8E" w14:textId="77777777" w:rsidR="00424A25" w:rsidRPr="00E16522" w:rsidRDefault="00424A25" w:rsidP="007C0165">
            <w:pPr>
              <w:jc w:val="right"/>
              <w:rPr>
                <w:rFonts w:ascii="Arial" w:hAnsi="Arial" w:cs="Arial"/>
                <w:sz w:val="18"/>
                <w:szCs w:val="18"/>
                <w:lang w:val="en-GB"/>
              </w:rPr>
            </w:pPr>
          </w:p>
        </w:tc>
        <w:tc>
          <w:tcPr>
            <w:tcW w:w="763" w:type="dxa"/>
            <w:tcBorders>
              <w:top w:val="double" w:sz="4" w:space="0" w:color="auto"/>
              <w:left w:val="nil"/>
              <w:bottom w:val="nil"/>
              <w:right w:val="nil"/>
            </w:tcBorders>
            <w:noWrap/>
            <w:vAlign w:val="bottom"/>
            <w:hideMark/>
          </w:tcPr>
          <w:p w14:paraId="4DD24F43" w14:textId="77777777" w:rsidR="00424A25" w:rsidRPr="00E16522" w:rsidRDefault="00424A25" w:rsidP="007C0165">
            <w:pPr>
              <w:jc w:val="right"/>
              <w:rPr>
                <w:rFonts w:ascii="Arial" w:hAnsi="Arial" w:cs="Arial"/>
                <w:sz w:val="18"/>
                <w:szCs w:val="18"/>
                <w:lang w:val="en-GB"/>
              </w:rPr>
            </w:pPr>
          </w:p>
        </w:tc>
      </w:tr>
      <w:tr w:rsidR="00424A25" w:rsidRPr="00E16522" w14:paraId="421B0011" w14:textId="77777777" w:rsidTr="007C0165">
        <w:trPr>
          <w:trHeight w:val="70"/>
        </w:trPr>
        <w:tc>
          <w:tcPr>
            <w:tcW w:w="3510" w:type="dxa"/>
            <w:noWrap/>
            <w:vAlign w:val="bottom"/>
            <w:hideMark/>
          </w:tcPr>
          <w:p w14:paraId="2A7E310E"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Beach</w:t>
            </w:r>
          </w:p>
        </w:tc>
        <w:tc>
          <w:tcPr>
            <w:tcW w:w="470" w:type="dxa"/>
            <w:noWrap/>
            <w:vAlign w:val="bottom"/>
            <w:hideMark/>
          </w:tcPr>
          <w:p w14:paraId="462C9EA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663" w:type="dxa"/>
            <w:noWrap/>
            <w:vAlign w:val="bottom"/>
            <w:hideMark/>
          </w:tcPr>
          <w:p w14:paraId="38CF723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730" w:type="dxa"/>
            <w:noWrap/>
            <w:vAlign w:val="bottom"/>
            <w:hideMark/>
          </w:tcPr>
          <w:p w14:paraId="095C8F8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690" w:type="dxa"/>
            <w:noWrap/>
            <w:vAlign w:val="bottom"/>
            <w:hideMark/>
          </w:tcPr>
          <w:p w14:paraId="3EFA093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683" w:type="dxa"/>
            <w:noWrap/>
            <w:vAlign w:val="bottom"/>
            <w:hideMark/>
          </w:tcPr>
          <w:p w14:paraId="193FD25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663" w:type="dxa"/>
            <w:noWrap/>
            <w:vAlign w:val="bottom"/>
            <w:hideMark/>
          </w:tcPr>
          <w:p w14:paraId="4075A4F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597" w:type="dxa"/>
            <w:noWrap/>
            <w:vAlign w:val="bottom"/>
            <w:hideMark/>
          </w:tcPr>
          <w:p w14:paraId="7C4611C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703" w:type="dxa"/>
            <w:noWrap/>
            <w:vAlign w:val="bottom"/>
            <w:hideMark/>
          </w:tcPr>
          <w:p w14:paraId="272624F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650" w:type="dxa"/>
            <w:noWrap/>
            <w:vAlign w:val="bottom"/>
            <w:hideMark/>
          </w:tcPr>
          <w:p w14:paraId="7D65E23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686" w:type="dxa"/>
            <w:noWrap/>
            <w:vAlign w:val="bottom"/>
            <w:hideMark/>
          </w:tcPr>
          <w:p w14:paraId="48A5205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720" w:type="dxa"/>
            <w:noWrap/>
            <w:vAlign w:val="bottom"/>
            <w:hideMark/>
          </w:tcPr>
          <w:p w14:paraId="01D59B7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663" w:type="dxa"/>
            <w:noWrap/>
            <w:vAlign w:val="bottom"/>
            <w:hideMark/>
          </w:tcPr>
          <w:p w14:paraId="7ABA0E7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c>
          <w:tcPr>
            <w:tcW w:w="763" w:type="dxa"/>
            <w:noWrap/>
            <w:vAlign w:val="bottom"/>
            <w:hideMark/>
          </w:tcPr>
          <w:p w14:paraId="4ECA4DE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240</w:t>
            </w:r>
          </w:p>
        </w:tc>
      </w:tr>
      <w:tr w:rsidR="00424A25" w:rsidRPr="00E16522" w14:paraId="67D86B60" w14:textId="77777777" w:rsidTr="007C0165">
        <w:trPr>
          <w:trHeight w:val="70"/>
        </w:trPr>
        <w:tc>
          <w:tcPr>
            <w:tcW w:w="3510" w:type="dxa"/>
            <w:noWrap/>
            <w:vAlign w:val="bottom"/>
            <w:hideMark/>
          </w:tcPr>
          <w:p w14:paraId="20DE56A8"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 xml:space="preserve">Romantic </w:t>
            </w:r>
          </w:p>
        </w:tc>
        <w:tc>
          <w:tcPr>
            <w:tcW w:w="470" w:type="dxa"/>
            <w:noWrap/>
            <w:vAlign w:val="bottom"/>
            <w:hideMark/>
          </w:tcPr>
          <w:p w14:paraId="0CAF33A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385CCE6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30" w:type="dxa"/>
            <w:noWrap/>
            <w:vAlign w:val="bottom"/>
            <w:hideMark/>
          </w:tcPr>
          <w:p w14:paraId="5B68201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90" w:type="dxa"/>
            <w:noWrap/>
            <w:vAlign w:val="bottom"/>
            <w:hideMark/>
          </w:tcPr>
          <w:p w14:paraId="44A4BD5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3" w:type="dxa"/>
            <w:noWrap/>
            <w:vAlign w:val="bottom"/>
            <w:hideMark/>
          </w:tcPr>
          <w:p w14:paraId="7EFFC2E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34E45EF9"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597" w:type="dxa"/>
            <w:noWrap/>
            <w:vAlign w:val="bottom"/>
            <w:hideMark/>
          </w:tcPr>
          <w:p w14:paraId="381C4E8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03" w:type="dxa"/>
            <w:noWrap/>
            <w:vAlign w:val="bottom"/>
            <w:hideMark/>
          </w:tcPr>
          <w:p w14:paraId="30FC486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50" w:type="dxa"/>
            <w:noWrap/>
            <w:vAlign w:val="bottom"/>
            <w:hideMark/>
          </w:tcPr>
          <w:p w14:paraId="5971C72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6" w:type="dxa"/>
            <w:noWrap/>
            <w:vAlign w:val="bottom"/>
            <w:hideMark/>
          </w:tcPr>
          <w:p w14:paraId="7CF2A83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noWrap/>
            <w:vAlign w:val="bottom"/>
            <w:hideMark/>
          </w:tcPr>
          <w:p w14:paraId="042C3FE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309BD5B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noWrap/>
            <w:vAlign w:val="bottom"/>
            <w:hideMark/>
          </w:tcPr>
          <w:p w14:paraId="65617BD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r>
      <w:tr w:rsidR="00424A25" w:rsidRPr="00E16522" w14:paraId="39A171A3" w14:textId="77777777" w:rsidTr="007C0165">
        <w:trPr>
          <w:trHeight w:val="70"/>
        </w:trPr>
        <w:tc>
          <w:tcPr>
            <w:tcW w:w="3510" w:type="dxa"/>
            <w:noWrap/>
            <w:vAlign w:val="bottom"/>
            <w:hideMark/>
          </w:tcPr>
          <w:p w14:paraId="749C2946"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Relax</w:t>
            </w:r>
          </w:p>
        </w:tc>
        <w:tc>
          <w:tcPr>
            <w:tcW w:w="470" w:type="dxa"/>
            <w:noWrap/>
            <w:vAlign w:val="bottom"/>
            <w:hideMark/>
          </w:tcPr>
          <w:p w14:paraId="25E855B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663" w:type="dxa"/>
            <w:noWrap/>
            <w:vAlign w:val="bottom"/>
            <w:hideMark/>
          </w:tcPr>
          <w:p w14:paraId="5D2E48D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730" w:type="dxa"/>
            <w:noWrap/>
            <w:vAlign w:val="bottom"/>
            <w:hideMark/>
          </w:tcPr>
          <w:p w14:paraId="53AD52B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690" w:type="dxa"/>
            <w:noWrap/>
            <w:vAlign w:val="bottom"/>
            <w:hideMark/>
          </w:tcPr>
          <w:p w14:paraId="3B4C3FC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683" w:type="dxa"/>
            <w:noWrap/>
            <w:vAlign w:val="bottom"/>
            <w:hideMark/>
          </w:tcPr>
          <w:p w14:paraId="77379FB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663" w:type="dxa"/>
            <w:noWrap/>
            <w:vAlign w:val="bottom"/>
            <w:hideMark/>
          </w:tcPr>
          <w:p w14:paraId="2BF6207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597" w:type="dxa"/>
            <w:noWrap/>
            <w:vAlign w:val="bottom"/>
            <w:hideMark/>
          </w:tcPr>
          <w:p w14:paraId="1C47727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703" w:type="dxa"/>
            <w:noWrap/>
            <w:vAlign w:val="bottom"/>
            <w:hideMark/>
          </w:tcPr>
          <w:p w14:paraId="7BFFB3F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650" w:type="dxa"/>
            <w:noWrap/>
            <w:vAlign w:val="bottom"/>
            <w:hideMark/>
          </w:tcPr>
          <w:p w14:paraId="1BA72DE6"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686" w:type="dxa"/>
            <w:noWrap/>
            <w:vAlign w:val="bottom"/>
            <w:hideMark/>
          </w:tcPr>
          <w:p w14:paraId="7798821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720" w:type="dxa"/>
            <w:noWrap/>
            <w:vAlign w:val="bottom"/>
            <w:hideMark/>
          </w:tcPr>
          <w:p w14:paraId="30C33BF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663" w:type="dxa"/>
            <w:noWrap/>
            <w:vAlign w:val="bottom"/>
            <w:hideMark/>
          </w:tcPr>
          <w:p w14:paraId="4CDF5DF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763" w:type="dxa"/>
            <w:noWrap/>
            <w:vAlign w:val="bottom"/>
            <w:hideMark/>
          </w:tcPr>
          <w:p w14:paraId="3025EA7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288</w:t>
            </w:r>
          </w:p>
        </w:tc>
      </w:tr>
      <w:tr w:rsidR="00424A25" w:rsidRPr="00E16522" w14:paraId="309F3EB6" w14:textId="77777777" w:rsidTr="007C0165">
        <w:trPr>
          <w:trHeight w:val="70"/>
        </w:trPr>
        <w:tc>
          <w:tcPr>
            <w:tcW w:w="3510" w:type="dxa"/>
            <w:noWrap/>
            <w:vAlign w:val="bottom"/>
            <w:hideMark/>
          </w:tcPr>
          <w:p w14:paraId="019144D9" w14:textId="77777777" w:rsidR="00424A25" w:rsidRPr="00E16522" w:rsidRDefault="00424A25" w:rsidP="007C0165">
            <w:pPr>
              <w:ind w:firstLineChars="100" w:firstLine="180"/>
              <w:rPr>
                <w:rFonts w:ascii="Arial" w:hAnsi="Arial" w:cs="Arial"/>
                <w:color w:val="212121"/>
                <w:sz w:val="18"/>
                <w:szCs w:val="18"/>
                <w:lang w:val="en-GB" w:eastAsia="en-CA"/>
              </w:rPr>
            </w:pPr>
            <w:r w:rsidRPr="00E16522">
              <w:rPr>
                <w:rFonts w:ascii="Arial" w:hAnsi="Arial" w:cs="Arial"/>
                <w:color w:val="212121"/>
                <w:sz w:val="18"/>
                <w:szCs w:val="18"/>
                <w:lang w:val="en-GB" w:eastAsia="en-CA"/>
              </w:rPr>
              <w:t>Shared Room</w:t>
            </w:r>
          </w:p>
        </w:tc>
        <w:tc>
          <w:tcPr>
            <w:tcW w:w="470" w:type="dxa"/>
            <w:noWrap/>
            <w:vAlign w:val="bottom"/>
            <w:hideMark/>
          </w:tcPr>
          <w:p w14:paraId="3D0AE90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6699EA0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30" w:type="dxa"/>
            <w:noWrap/>
            <w:vAlign w:val="bottom"/>
            <w:hideMark/>
          </w:tcPr>
          <w:p w14:paraId="39B5422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90" w:type="dxa"/>
            <w:noWrap/>
            <w:vAlign w:val="bottom"/>
            <w:hideMark/>
          </w:tcPr>
          <w:p w14:paraId="79B8946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3" w:type="dxa"/>
            <w:noWrap/>
            <w:vAlign w:val="bottom"/>
            <w:hideMark/>
          </w:tcPr>
          <w:p w14:paraId="3923493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19BD2D49"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597" w:type="dxa"/>
            <w:noWrap/>
            <w:vAlign w:val="bottom"/>
            <w:hideMark/>
          </w:tcPr>
          <w:p w14:paraId="097EFCA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03" w:type="dxa"/>
            <w:noWrap/>
            <w:vAlign w:val="bottom"/>
            <w:hideMark/>
          </w:tcPr>
          <w:p w14:paraId="67AE34F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50" w:type="dxa"/>
            <w:noWrap/>
            <w:vAlign w:val="bottom"/>
            <w:hideMark/>
          </w:tcPr>
          <w:p w14:paraId="213262A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6" w:type="dxa"/>
            <w:noWrap/>
            <w:vAlign w:val="bottom"/>
            <w:hideMark/>
          </w:tcPr>
          <w:p w14:paraId="24FED39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noWrap/>
            <w:vAlign w:val="bottom"/>
            <w:hideMark/>
          </w:tcPr>
          <w:p w14:paraId="5F073F09"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340A228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noWrap/>
            <w:vAlign w:val="bottom"/>
            <w:hideMark/>
          </w:tcPr>
          <w:p w14:paraId="03DC2C6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r>
      <w:tr w:rsidR="00424A25" w:rsidRPr="00E16522" w14:paraId="1AAEC2C3" w14:textId="77777777" w:rsidTr="007C0165">
        <w:trPr>
          <w:trHeight w:val="70"/>
        </w:trPr>
        <w:tc>
          <w:tcPr>
            <w:tcW w:w="3510" w:type="dxa"/>
            <w:noWrap/>
            <w:vAlign w:val="bottom"/>
            <w:hideMark/>
          </w:tcPr>
          <w:p w14:paraId="68358BCE" w14:textId="77777777" w:rsidR="00424A25" w:rsidRPr="00E16522" w:rsidRDefault="00424A25" w:rsidP="007C0165">
            <w:pPr>
              <w:ind w:firstLineChars="100" w:firstLine="180"/>
              <w:rPr>
                <w:rFonts w:ascii="Arial" w:hAnsi="Arial" w:cs="Arial"/>
                <w:color w:val="212121"/>
                <w:sz w:val="18"/>
                <w:szCs w:val="18"/>
                <w:lang w:val="en-GB" w:eastAsia="en-CA"/>
              </w:rPr>
            </w:pPr>
            <w:r w:rsidRPr="00E16522">
              <w:rPr>
                <w:rFonts w:ascii="Arial" w:hAnsi="Arial" w:cs="Arial"/>
                <w:color w:val="212121"/>
                <w:sz w:val="18"/>
                <w:szCs w:val="18"/>
                <w:lang w:val="en-GB" w:eastAsia="en-CA"/>
              </w:rPr>
              <w:t>Shared Tent</w:t>
            </w:r>
          </w:p>
        </w:tc>
        <w:tc>
          <w:tcPr>
            <w:tcW w:w="470" w:type="dxa"/>
            <w:noWrap/>
            <w:vAlign w:val="bottom"/>
            <w:hideMark/>
          </w:tcPr>
          <w:p w14:paraId="694146C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08465F66"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30" w:type="dxa"/>
            <w:noWrap/>
            <w:vAlign w:val="bottom"/>
            <w:hideMark/>
          </w:tcPr>
          <w:p w14:paraId="0EC68AA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90" w:type="dxa"/>
            <w:noWrap/>
            <w:vAlign w:val="bottom"/>
            <w:hideMark/>
          </w:tcPr>
          <w:p w14:paraId="71C0C2E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3" w:type="dxa"/>
            <w:noWrap/>
            <w:vAlign w:val="bottom"/>
            <w:hideMark/>
          </w:tcPr>
          <w:p w14:paraId="0B034E7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18E6575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597" w:type="dxa"/>
            <w:noWrap/>
            <w:vAlign w:val="bottom"/>
            <w:hideMark/>
          </w:tcPr>
          <w:p w14:paraId="57B18736"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03" w:type="dxa"/>
            <w:noWrap/>
            <w:vAlign w:val="bottom"/>
            <w:hideMark/>
          </w:tcPr>
          <w:p w14:paraId="509CFDF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50" w:type="dxa"/>
            <w:noWrap/>
            <w:vAlign w:val="bottom"/>
            <w:hideMark/>
          </w:tcPr>
          <w:p w14:paraId="31C7639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6" w:type="dxa"/>
            <w:noWrap/>
            <w:vAlign w:val="bottom"/>
            <w:hideMark/>
          </w:tcPr>
          <w:p w14:paraId="49446B8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noWrap/>
            <w:vAlign w:val="bottom"/>
            <w:hideMark/>
          </w:tcPr>
          <w:p w14:paraId="60DED5F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5FC2509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noWrap/>
            <w:vAlign w:val="bottom"/>
            <w:hideMark/>
          </w:tcPr>
          <w:p w14:paraId="3C9AD37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r>
      <w:tr w:rsidR="00424A25" w:rsidRPr="00E16522" w14:paraId="556AFC3F" w14:textId="77777777" w:rsidTr="007C0165">
        <w:trPr>
          <w:trHeight w:val="70"/>
        </w:trPr>
        <w:tc>
          <w:tcPr>
            <w:tcW w:w="3510" w:type="dxa"/>
            <w:noWrap/>
            <w:vAlign w:val="bottom"/>
            <w:hideMark/>
          </w:tcPr>
          <w:p w14:paraId="3D728077" w14:textId="77777777" w:rsidR="00424A25" w:rsidRPr="00E16522" w:rsidRDefault="00424A25" w:rsidP="007C0165">
            <w:pPr>
              <w:rPr>
                <w:rFonts w:ascii="Arial" w:hAnsi="Arial" w:cs="Arial"/>
                <w:color w:val="000000"/>
                <w:sz w:val="18"/>
                <w:szCs w:val="18"/>
                <w:u w:val="single"/>
                <w:lang w:val="en-GB" w:eastAsia="en-CA"/>
              </w:rPr>
            </w:pPr>
            <w:r w:rsidRPr="00E16522">
              <w:rPr>
                <w:rFonts w:ascii="Arial" w:hAnsi="Arial" w:cs="Arial"/>
                <w:color w:val="000000"/>
                <w:sz w:val="18"/>
                <w:szCs w:val="18"/>
                <w:u w:val="single"/>
                <w:lang w:val="en-GB" w:eastAsia="en-CA"/>
              </w:rPr>
              <w:t>Accommodation + Tour Packages</w:t>
            </w:r>
          </w:p>
        </w:tc>
        <w:tc>
          <w:tcPr>
            <w:tcW w:w="470" w:type="dxa"/>
            <w:noWrap/>
            <w:vAlign w:val="bottom"/>
            <w:hideMark/>
          </w:tcPr>
          <w:p w14:paraId="6CB735F6" w14:textId="77777777" w:rsidR="00424A25" w:rsidRPr="00E16522" w:rsidRDefault="00424A25" w:rsidP="007C0165">
            <w:pPr>
              <w:jc w:val="right"/>
              <w:rPr>
                <w:rFonts w:ascii="Arial" w:hAnsi="Arial" w:cs="Arial"/>
                <w:color w:val="000000"/>
                <w:sz w:val="18"/>
                <w:szCs w:val="18"/>
                <w:u w:val="single"/>
                <w:lang w:val="en-GB" w:eastAsia="en-CA"/>
              </w:rPr>
            </w:pPr>
          </w:p>
        </w:tc>
        <w:tc>
          <w:tcPr>
            <w:tcW w:w="663" w:type="dxa"/>
            <w:noWrap/>
            <w:vAlign w:val="bottom"/>
            <w:hideMark/>
          </w:tcPr>
          <w:p w14:paraId="4B9E0B50" w14:textId="77777777" w:rsidR="00424A25" w:rsidRPr="00E16522" w:rsidRDefault="00424A25" w:rsidP="007C0165">
            <w:pPr>
              <w:jc w:val="right"/>
              <w:rPr>
                <w:rFonts w:ascii="Arial" w:hAnsi="Arial" w:cs="Arial"/>
                <w:sz w:val="18"/>
                <w:szCs w:val="18"/>
                <w:lang w:val="en-GB"/>
              </w:rPr>
            </w:pPr>
          </w:p>
        </w:tc>
        <w:tc>
          <w:tcPr>
            <w:tcW w:w="730" w:type="dxa"/>
            <w:noWrap/>
            <w:vAlign w:val="bottom"/>
            <w:hideMark/>
          </w:tcPr>
          <w:p w14:paraId="0924DA1A" w14:textId="77777777" w:rsidR="00424A25" w:rsidRPr="00E16522" w:rsidRDefault="00424A25" w:rsidP="007C0165">
            <w:pPr>
              <w:jc w:val="right"/>
              <w:rPr>
                <w:rFonts w:ascii="Arial" w:hAnsi="Arial" w:cs="Arial"/>
                <w:sz w:val="18"/>
                <w:szCs w:val="18"/>
                <w:lang w:val="en-GB"/>
              </w:rPr>
            </w:pPr>
          </w:p>
        </w:tc>
        <w:tc>
          <w:tcPr>
            <w:tcW w:w="690" w:type="dxa"/>
            <w:noWrap/>
            <w:vAlign w:val="bottom"/>
            <w:hideMark/>
          </w:tcPr>
          <w:p w14:paraId="65CFC958" w14:textId="77777777" w:rsidR="00424A25" w:rsidRPr="00E16522" w:rsidRDefault="00424A25" w:rsidP="007C0165">
            <w:pPr>
              <w:jc w:val="right"/>
              <w:rPr>
                <w:rFonts w:ascii="Arial" w:hAnsi="Arial" w:cs="Arial"/>
                <w:sz w:val="18"/>
                <w:szCs w:val="18"/>
                <w:lang w:val="en-GB"/>
              </w:rPr>
            </w:pPr>
          </w:p>
        </w:tc>
        <w:tc>
          <w:tcPr>
            <w:tcW w:w="683" w:type="dxa"/>
            <w:noWrap/>
            <w:vAlign w:val="bottom"/>
            <w:hideMark/>
          </w:tcPr>
          <w:p w14:paraId="6F6C341F"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25186C78" w14:textId="77777777" w:rsidR="00424A25" w:rsidRPr="00E16522" w:rsidRDefault="00424A25" w:rsidP="007C0165">
            <w:pPr>
              <w:jc w:val="right"/>
              <w:rPr>
                <w:rFonts w:ascii="Arial" w:hAnsi="Arial" w:cs="Arial"/>
                <w:sz w:val="18"/>
                <w:szCs w:val="18"/>
                <w:lang w:val="en-GB"/>
              </w:rPr>
            </w:pPr>
          </w:p>
        </w:tc>
        <w:tc>
          <w:tcPr>
            <w:tcW w:w="597" w:type="dxa"/>
            <w:noWrap/>
            <w:vAlign w:val="bottom"/>
            <w:hideMark/>
          </w:tcPr>
          <w:p w14:paraId="3505FDF4"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41EC429F"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1FC4A475"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55E5D60C" w14:textId="77777777" w:rsidR="00424A25" w:rsidRPr="00E16522" w:rsidRDefault="00424A25" w:rsidP="007C0165">
            <w:pPr>
              <w:jc w:val="right"/>
              <w:rPr>
                <w:rFonts w:ascii="Arial" w:hAnsi="Arial" w:cs="Arial"/>
                <w:sz w:val="18"/>
                <w:szCs w:val="18"/>
                <w:lang w:val="en-GB"/>
              </w:rPr>
            </w:pPr>
          </w:p>
        </w:tc>
        <w:tc>
          <w:tcPr>
            <w:tcW w:w="720" w:type="dxa"/>
            <w:noWrap/>
            <w:vAlign w:val="bottom"/>
            <w:hideMark/>
          </w:tcPr>
          <w:p w14:paraId="6D517761"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695DA917" w14:textId="77777777" w:rsidR="00424A25" w:rsidRPr="00E16522" w:rsidRDefault="00424A25" w:rsidP="007C0165">
            <w:pPr>
              <w:jc w:val="right"/>
              <w:rPr>
                <w:rFonts w:ascii="Arial" w:hAnsi="Arial" w:cs="Arial"/>
                <w:sz w:val="18"/>
                <w:szCs w:val="18"/>
                <w:lang w:val="en-GB"/>
              </w:rPr>
            </w:pPr>
          </w:p>
        </w:tc>
        <w:tc>
          <w:tcPr>
            <w:tcW w:w="763" w:type="dxa"/>
            <w:noWrap/>
            <w:vAlign w:val="bottom"/>
            <w:hideMark/>
          </w:tcPr>
          <w:p w14:paraId="492CC414" w14:textId="77777777" w:rsidR="00424A25" w:rsidRPr="00E16522" w:rsidRDefault="00424A25" w:rsidP="007C0165">
            <w:pPr>
              <w:jc w:val="right"/>
              <w:rPr>
                <w:rFonts w:ascii="Arial" w:hAnsi="Arial" w:cs="Arial"/>
                <w:sz w:val="18"/>
                <w:szCs w:val="18"/>
                <w:lang w:val="en-GB"/>
              </w:rPr>
            </w:pPr>
          </w:p>
        </w:tc>
      </w:tr>
      <w:tr w:rsidR="00424A25" w:rsidRPr="00E16522" w14:paraId="08584802" w14:textId="77777777" w:rsidTr="007C0165">
        <w:trPr>
          <w:trHeight w:val="70"/>
        </w:trPr>
        <w:tc>
          <w:tcPr>
            <w:tcW w:w="3510" w:type="dxa"/>
            <w:noWrap/>
            <w:vAlign w:val="bottom"/>
            <w:hideMark/>
          </w:tcPr>
          <w:p w14:paraId="045BD395"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Snorkelling</w:t>
            </w:r>
          </w:p>
        </w:tc>
        <w:tc>
          <w:tcPr>
            <w:tcW w:w="470" w:type="dxa"/>
            <w:noWrap/>
            <w:vAlign w:val="bottom"/>
            <w:hideMark/>
          </w:tcPr>
          <w:p w14:paraId="51D0B4A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32</w:t>
            </w:r>
          </w:p>
        </w:tc>
        <w:tc>
          <w:tcPr>
            <w:tcW w:w="663" w:type="dxa"/>
            <w:noWrap/>
            <w:vAlign w:val="bottom"/>
            <w:hideMark/>
          </w:tcPr>
          <w:p w14:paraId="4EB0178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32</w:t>
            </w:r>
          </w:p>
        </w:tc>
        <w:tc>
          <w:tcPr>
            <w:tcW w:w="730" w:type="dxa"/>
            <w:noWrap/>
            <w:vAlign w:val="bottom"/>
            <w:hideMark/>
          </w:tcPr>
          <w:p w14:paraId="548294B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32</w:t>
            </w:r>
          </w:p>
        </w:tc>
        <w:tc>
          <w:tcPr>
            <w:tcW w:w="690" w:type="dxa"/>
            <w:noWrap/>
            <w:vAlign w:val="bottom"/>
            <w:hideMark/>
          </w:tcPr>
          <w:p w14:paraId="30901D0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32</w:t>
            </w:r>
          </w:p>
        </w:tc>
        <w:tc>
          <w:tcPr>
            <w:tcW w:w="683" w:type="dxa"/>
            <w:noWrap/>
            <w:vAlign w:val="bottom"/>
            <w:hideMark/>
          </w:tcPr>
          <w:p w14:paraId="23B75D2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32</w:t>
            </w:r>
          </w:p>
        </w:tc>
        <w:tc>
          <w:tcPr>
            <w:tcW w:w="663" w:type="dxa"/>
            <w:noWrap/>
            <w:vAlign w:val="bottom"/>
            <w:hideMark/>
          </w:tcPr>
          <w:p w14:paraId="4C7C99EC" w14:textId="77777777" w:rsidR="00424A25" w:rsidRPr="00E16522" w:rsidRDefault="00424A25" w:rsidP="007C0165">
            <w:pPr>
              <w:jc w:val="right"/>
              <w:rPr>
                <w:rFonts w:ascii="Arial" w:hAnsi="Arial" w:cs="Arial"/>
                <w:color w:val="000000"/>
                <w:sz w:val="18"/>
                <w:szCs w:val="18"/>
                <w:lang w:val="en-GB" w:eastAsia="en-CA"/>
              </w:rPr>
            </w:pPr>
          </w:p>
        </w:tc>
        <w:tc>
          <w:tcPr>
            <w:tcW w:w="597" w:type="dxa"/>
            <w:noWrap/>
            <w:vAlign w:val="bottom"/>
            <w:hideMark/>
          </w:tcPr>
          <w:p w14:paraId="6329D1E4"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56660BE4"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23E31188"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592450D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32</w:t>
            </w:r>
          </w:p>
        </w:tc>
        <w:tc>
          <w:tcPr>
            <w:tcW w:w="720" w:type="dxa"/>
            <w:noWrap/>
            <w:vAlign w:val="bottom"/>
            <w:hideMark/>
          </w:tcPr>
          <w:p w14:paraId="613F32E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32</w:t>
            </w:r>
          </w:p>
        </w:tc>
        <w:tc>
          <w:tcPr>
            <w:tcW w:w="663" w:type="dxa"/>
            <w:noWrap/>
            <w:vAlign w:val="bottom"/>
            <w:hideMark/>
          </w:tcPr>
          <w:p w14:paraId="5090DB7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32</w:t>
            </w:r>
          </w:p>
        </w:tc>
        <w:tc>
          <w:tcPr>
            <w:tcW w:w="763" w:type="dxa"/>
            <w:noWrap/>
            <w:vAlign w:val="bottom"/>
            <w:hideMark/>
          </w:tcPr>
          <w:p w14:paraId="603FBD9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256</w:t>
            </w:r>
          </w:p>
        </w:tc>
      </w:tr>
      <w:tr w:rsidR="00424A25" w:rsidRPr="00E16522" w14:paraId="70C35543" w14:textId="77777777" w:rsidTr="007C0165">
        <w:trPr>
          <w:trHeight w:val="70"/>
        </w:trPr>
        <w:tc>
          <w:tcPr>
            <w:tcW w:w="3510" w:type="dxa"/>
            <w:noWrap/>
            <w:vAlign w:val="bottom"/>
            <w:hideMark/>
          </w:tcPr>
          <w:p w14:paraId="3DCF3085"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Los Frailes Beach</w:t>
            </w:r>
          </w:p>
        </w:tc>
        <w:tc>
          <w:tcPr>
            <w:tcW w:w="470" w:type="dxa"/>
            <w:noWrap/>
            <w:vAlign w:val="bottom"/>
            <w:hideMark/>
          </w:tcPr>
          <w:p w14:paraId="5085363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663" w:type="dxa"/>
            <w:noWrap/>
            <w:vAlign w:val="bottom"/>
            <w:hideMark/>
          </w:tcPr>
          <w:p w14:paraId="217D6B9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730" w:type="dxa"/>
            <w:noWrap/>
            <w:vAlign w:val="bottom"/>
            <w:hideMark/>
          </w:tcPr>
          <w:p w14:paraId="63946B1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690" w:type="dxa"/>
            <w:noWrap/>
            <w:vAlign w:val="bottom"/>
            <w:hideMark/>
          </w:tcPr>
          <w:p w14:paraId="4FDE6F1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683" w:type="dxa"/>
            <w:noWrap/>
            <w:vAlign w:val="bottom"/>
            <w:hideMark/>
          </w:tcPr>
          <w:p w14:paraId="23595FC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663" w:type="dxa"/>
            <w:noWrap/>
            <w:vAlign w:val="bottom"/>
            <w:hideMark/>
          </w:tcPr>
          <w:p w14:paraId="36BB867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597" w:type="dxa"/>
            <w:noWrap/>
            <w:vAlign w:val="bottom"/>
            <w:hideMark/>
          </w:tcPr>
          <w:p w14:paraId="5322802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703" w:type="dxa"/>
            <w:noWrap/>
            <w:vAlign w:val="bottom"/>
            <w:hideMark/>
          </w:tcPr>
          <w:p w14:paraId="6D9A90A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650" w:type="dxa"/>
            <w:noWrap/>
            <w:vAlign w:val="bottom"/>
            <w:hideMark/>
          </w:tcPr>
          <w:p w14:paraId="5DAD7ED6"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686" w:type="dxa"/>
            <w:noWrap/>
            <w:vAlign w:val="bottom"/>
            <w:hideMark/>
          </w:tcPr>
          <w:p w14:paraId="63E7BBE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720" w:type="dxa"/>
            <w:noWrap/>
            <w:vAlign w:val="bottom"/>
            <w:hideMark/>
          </w:tcPr>
          <w:p w14:paraId="4C2120F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663" w:type="dxa"/>
            <w:noWrap/>
            <w:vAlign w:val="bottom"/>
            <w:hideMark/>
          </w:tcPr>
          <w:p w14:paraId="2DFA10C6"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c>
          <w:tcPr>
            <w:tcW w:w="763" w:type="dxa"/>
            <w:noWrap/>
            <w:vAlign w:val="bottom"/>
            <w:hideMark/>
          </w:tcPr>
          <w:p w14:paraId="6D62577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192</w:t>
            </w:r>
          </w:p>
        </w:tc>
      </w:tr>
      <w:tr w:rsidR="00424A25" w:rsidRPr="00E16522" w14:paraId="4002F277" w14:textId="77777777" w:rsidTr="007C0165">
        <w:trPr>
          <w:trHeight w:val="70"/>
        </w:trPr>
        <w:tc>
          <w:tcPr>
            <w:tcW w:w="3510" w:type="dxa"/>
            <w:noWrap/>
            <w:vAlign w:val="bottom"/>
            <w:hideMark/>
          </w:tcPr>
          <w:p w14:paraId="10AAD91D" w14:textId="77777777" w:rsidR="00424A25" w:rsidRPr="00E16522" w:rsidRDefault="00424A25" w:rsidP="007C0165">
            <w:pPr>
              <w:ind w:firstLineChars="100" w:firstLine="180"/>
              <w:rPr>
                <w:rFonts w:ascii="Arial" w:hAnsi="Arial" w:cs="Arial"/>
                <w:color w:val="000000"/>
                <w:sz w:val="18"/>
                <w:szCs w:val="18"/>
                <w:lang w:val="en-GB" w:eastAsia="en-CA"/>
              </w:rPr>
            </w:pPr>
            <w:r>
              <w:rPr>
                <w:rFonts w:ascii="Arial" w:hAnsi="Arial" w:cs="Arial"/>
                <w:color w:val="000000"/>
                <w:sz w:val="18"/>
                <w:szCs w:val="18"/>
                <w:lang w:val="en-GB" w:eastAsia="en-CA"/>
              </w:rPr>
              <w:t>Whale-Watching</w:t>
            </w:r>
            <w:r w:rsidRPr="00E16522">
              <w:rPr>
                <w:rFonts w:ascii="Arial" w:hAnsi="Arial" w:cs="Arial"/>
                <w:color w:val="000000"/>
                <w:sz w:val="18"/>
                <w:szCs w:val="18"/>
                <w:lang w:val="en-GB" w:eastAsia="en-CA"/>
              </w:rPr>
              <w:t xml:space="preserve"> 1N</w:t>
            </w:r>
          </w:p>
        </w:tc>
        <w:tc>
          <w:tcPr>
            <w:tcW w:w="470" w:type="dxa"/>
            <w:noWrap/>
            <w:vAlign w:val="bottom"/>
            <w:hideMark/>
          </w:tcPr>
          <w:p w14:paraId="0557E510" w14:textId="77777777" w:rsidR="00424A25" w:rsidRPr="00E16522" w:rsidRDefault="00424A25" w:rsidP="007C0165">
            <w:pPr>
              <w:jc w:val="right"/>
              <w:rPr>
                <w:rFonts w:ascii="Arial" w:hAnsi="Arial" w:cs="Arial"/>
                <w:color w:val="000000"/>
                <w:sz w:val="18"/>
                <w:szCs w:val="18"/>
                <w:lang w:val="en-GB" w:eastAsia="en-CA"/>
              </w:rPr>
            </w:pPr>
          </w:p>
        </w:tc>
        <w:tc>
          <w:tcPr>
            <w:tcW w:w="663" w:type="dxa"/>
            <w:noWrap/>
            <w:vAlign w:val="bottom"/>
            <w:hideMark/>
          </w:tcPr>
          <w:p w14:paraId="17FB3AC8" w14:textId="77777777" w:rsidR="00424A25" w:rsidRPr="00E16522" w:rsidRDefault="00424A25" w:rsidP="007C0165">
            <w:pPr>
              <w:jc w:val="right"/>
              <w:rPr>
                <w:rFonts w:ascii="Arial" w:hAnsi="Arial" w:cs="Arial"/>
                <w:sz w:val="18"/>
                <w:szCs w:val="18"/>
                <w:lang w:val="en-GB"/>
              </w:rPr>
            </w:pPr>
          </w:p>
        </w:tc>
        <w:tc>
          <w:tcPr>
            <w:tcW w:w="730" w:type="dxa"/>
            <w:noWrap/>
            <w:vAlign w:val="bottom"/>
            <w:hideMark/>
          </w:tcPr>
          <w:p w14:paraId="1C0AC554" w14:textId="77777777" w:rsidR="00424A25" w:rsidRPr="00E16522" w:rsidRDefault="00424A25" w:rsidP="007C0165">
            <w:pPr>
              <w:jc w:val="right"/>
              <w:rPr>
                <w:rFonts w:ascii="Arial" w:hAnsi="Arial" w:cs="Arial"/>
                <w:sz w:val="18"/>
                <w:szCs w:val="18"/>
                <w:lang w:val="en-GB"/>
              </w:rPr>
            </w:pPr>
          </w:p>
        </w:tc>
        <w:tc>
          <w:tcPr>
            <w:tcW w:w="690" w:type="dxa"/>
            <w:noWrap/>
            <w:vAlign w:val="bottom"/>
            <w:hideMark/>
          </w:tcPr>
          <w:p w14:paraId="6440E39B" w14:textId="77777777" w:rsidR="00424A25" w:rsidRPr="00E16522" w:rsidRDefault="00424A25" w:rsidP="007C0165">
            <w:pPr>
              <w:jc w:val="right"/>
              <w:rPr>
                <w:rFonts w:ascii="Arial" w:hAnsi="Arial" w:cs="Arial"/>
                <w:sz w:val="18"/>
                <w:szCs w:val="18"/>
                <w:lang w:val="en-GB"/>
              </w:rPr>
            </w:pPr>
          </w:p>
        </w:tc>
        <w:tc>
          <w:tcPr>
            <w:tcW w:w="683" w:type="dxa"/>
            <w:noWrap/>
            <w:vAlign w:val="bottom"/>
            <w:hideMark/>
          </w:tcPr>
          <w:p w14:paraId="2868A513"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519195B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597" w:type="dxa"/>
            <w:noWrap/>
            <w:vAlign w:val="bottom"/>
            <w:hideMark/>
          </w:tcPr>
          <w:p w14:paraId="5929F9E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703" w:type="dxa"/>
            <w:noWrap/>
            <w:vAlign w:val="bottom"/>
            <w:hideMark/>
          </w:tcPr>
          <w:p w14:paraId="3A64098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650" w:type="dxa"/>
            <w:noWrap/>
            <w:vAlign w:val="bottom"/>
            <w:hideMark/>
          </w:tcPr>
          <w:p w14:paraId="2ACD486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c>
          <w:tcPr>
            <w:tcW w:w="686" w:type="dxa"/>
            <w:noWrap/>
            <w:vAlign w:val="bottom"/>
            <w:hideMark/>
          </w:tcPr>
          <w:p w14:paraId="205F1CD1" w14:textId="77777777" w:rsidR="00424A25" w:rsidRPr="00E16522" w:rsidRDefault="00424A25" w:rsidP="007C0165">
            <w:pPr>
              <w:jc w:val="right"/>
              <w:rPr>
                <w:rFonts w:ascii="Arial" w:hAnsi="Arial" w:cs="Arial"/>
                <w:color w:val="000000"/>
                <w:sz w:val="18"/>
                <w:szCs w:val="18"/>
                <w:lang w:val="en-GB" w:eastAsia="en-CA"/>
              </w:rPr>
            </w:pPr>
          </w:p>
        </w:tc>
        <w:tc>
          <w:tcPr>
            <w:tcW w:w="720" w:type="dxa"/>
            <w:noWrap/>
            <w:vAlign w:val="bottom"/>
            <w:hideMark/>
          </w:tcPr>
          <w:p w14:paraId="7BE13465"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09A408EC" w14:textId="77777777" w:rsidR="00424A25" w:rsidRPr="00E16522" w:rsidRDefault="00424A25" w:rsidP="007C0165">
            <w:pPr>
              <w:jc w:val="right"/>
              <w:rPr>
                <w:rFonts w:ascii="Arial" w:hAnsi="Arial" w:cs="Arial"/>
                <w:sz w:val="18"/>
                <w:szCs w:val="18"/>
                <w:lang w:val="en-GB"/>
              </w:rPr>
            </w:pPr>
          </w:p>
        </w:tc>
        <w:tc>
          <w:tcPr>
            <w:tcW w:w="763" w:type="dxa"/>
            <w:noWrap/>
            <w:vAlign w:val="bottom"/>
            <w:hideMark/>
          </w:tcPr>
          <w:p w14:paraId="74F6ED8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96</w:t>
            </w:r>
          </w:p>
        </w:tc>
      </w:tr>
      <w:tr w:rsidR="00424A25" w:rsidRPr="00E16522" w14:paraId="3D080EC4" w14:textId="77777777" w:rsidTr="007C0165">
        <w:trPr>
          <w:trHeight w:val="70"/>
        </w:trPr>
        <w:tc>
          <w:tcPr>
            <w:tcW w:w="3510" w:type="dxa"/>
            <w:noWrap/>
            <w:vAlign w:val="bottom"/>
            <w:hideMark/>
          </w:tcPr>
          <w:p w14:paraId="4C1C8F7A" w14:textId="77777777" w:rsidR="00424A25" w:rsidRPr="00E16522" w:rsidRDefault="00424A25" w:rsidP="007C0165">
            <w:pPr>
              <w:ind w:firstLineChars="100" w:firstLine="180"/>
              <w:rPr>
                <w:rFonts w:ascii="Arial" w:hAnsi="Arial" w:cs="Arial"/>
                <w:color w:val="000000"/>
                <w:sz w:val="18"/>
                <w:szCs w:val="18"/>
                <w:lang w:val="en-GB" w:eastAsia="en-CA"/>
              </w:rPr>
            </w:pPr>
            <w:r>
              <w:rPr>
                <w:rFonts w:ascii="Arial" w:hAnsi="Arial" w:cs="Arial"/>
                <w:color w:val="000000"/>
                <w:sz w:val="18"/>
                <w:szCs w:val="18"/>
                <w:lang w:val="en-GB" w:eastAsia="en-CA"/>
              </w:rPr>
              <w:t>Whale-Watching</w:t>
            </w:r>
            <w:r w:rsidRPr="00E16522">
              <w:rPr>
                <w:rFonts w:ascii="Arial" w:hAnsi="Arial" w:cs="Arial"/>
                <w:color w:val="000000"/>
                <w:sz w:val="18"/>
                <w:szCs w:val="18"/>
                <w:lang w:val="en-GB" w:eastAsia="en-CA"/>
              </w:rPr>
              <w:t xml:space="preserve"> 2N</w:t>
            </w:r>
          </w:p>
        </w:tc>
        <w:tc>
          <w:tcPr>
            <w:tcW w:w="470" w:type="dxa"/>
            <w:noWrap/>
            <w:vAlign w:val="bottom"/>
            <w:hideMark/>
          </w:tcPr>
          <w:p w14:paraId="7EB929C3" w14:textId="77777777" w:rsidR="00424A25" w:rsidRPr="00E16522" w:rsidRDefault="00424A25" w:rsidP="007C0165">
            <w:pPr>
              <w:jc w:val="right"/>
              <w:rPr>
                <w:rFonts w:ascii="Arial" w:hAnsi="Arial" w:cs="Arial"/>
                <w:color w:val="000000"/>
                <w:sz w:val="18"/>
                <w:szCs w:val="18"/>
                <w:lang w:val="en-GB" w:eastAsia="en-CA"/>
              </w:rPr>
            </w:pPr>
          </w:p>
        </w:tc>
        <w:tc>
          <w:tcPr>
            <w:tcW w:w="663" w:type="dxa"/>
            <w:noWrap/>
            <w:vAlign w:val="bottom"/>
            <w:hideMark/>
          </w:tcPr>
          <w:p w14:paraId="20841401" w14:textId="77777777" w:rsidR="00424A25" w:rsidRPr="00E16522" w:rsidRDefault="00424A25" w:rsidP="007C0165">
            <w:pPr>
              <w:jc w:val="right"/>
              <w:rPr>
                <w:rFonts w:ascii="Arial" w:hAnsi="Arial" w:cs="Arial"/>
                <w:sz w:val="18"/>
                <w:szCs w:val="18"/>
                <w:lang w:val="en-GB"/>
              </w:rPr>
            </w:pPr>
          </w:p>
        </w:tc>
        <w:tc>
          <w:tcPr>
            <w:tcW w:w="730" w:type="dxa"/>
            <w:noWrap/>
            <w:vAlign w:val="bottom"/>
            <w:hideMark/>
          </w:tcPr>
          <w:p w14:paraId="06002F14" w14:textId="77777777" w:rsidR="00424A25" w:rsidRPr="00E16522" w:rsidRDefault="00424A25" w:rsidP="007C0165">
            <w:pPr>
              <w:jc w:val="right"/>
              <w:rPr>
                <w:rFonts w:ascii="Arial" w:hAnsi="Arial" w:cs="Arial"/>
                <w:sz w:val="18"/>
                <w:szCs w:val="18"/>
                <w:lang w:val="en-GB"/>
              </w:rPr>
            </w:pPr>
          </w:p>
        </w:tc>
        <w:tc>
          <w:tcPr>
            <w:tcW w:w="690" w:type="dxa"/>
            <w:noWrap/>
            <w:vAlign w:val="bottom"/>
            <w:hideMark/>
          </w:tcPr>
          <w:p w14:paraId="501AB508" w14:textId="77777777" w:rsidR="00424A25" w:rsidRPr="00E16522" w:rsidRDefault="00424A25" w:rsidP="007C0165">
            <w:pPr>
              <w:jc w:val="right"/>
              <w:rPr>
                <w:rFonts w:ascii="Arial" w:hAnsi="Arial" w:cs="Arial"/>
                <w:sz w:val="18"/>
                <w:szCs w:val="18"/>
                <w:lang w:val="en-GB"/>
              </w:rPr>
            </w:pPr>
          </w:p>
        </w:tc>
        <w:tc>
          <w:tcPr>
            <w:tcW w:w="683" w:type="dxa"/>
            <w:noWrap/>
            <w:vAlign w:val="bottom"/>
            <w:hideMark/>
          </w:tcPr>
          <w:p w14:paraId="2B9FD889"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2E42D77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597" w:type="dxa"/>
            <w:noWrap/>
            <w:vAlign w:val="bottom"/>
            <w:hideMark/>
          </w:tcPr>
          <w:p w14:paraId="554FAB1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03" w:type="dxa"/>
            <w:noWrap/>
            <w:vAlign w:val="bottom"/>
            <w:hideMark/>
          </w:tcPr>
          <w:p w14:paraId="6C63958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50" w:type="dxa"/>
            <w:noWrap/>
            <w:vAlign w:val="bottom"/>
            <w:hideMark/>
          </w:tcPr>
          <w:p w14:paraId="436C45C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86" w:type="dxa"/>
            <w:noWrap/>
            <w:vAlign w:val="bottom"/>
            <w:hideMark/>
          </w:tcPr>
          <w:p w14:paraId="2BBD556F" w14:textId="77777777" w:rsidR="00424A25" w:rsidRPr="00E16522" w:rsidRDefault="00424A25" w:rsidP="007C0165">
            <w:pPr>
              <w:jc w:val="right"/>
              <w:rPr>
                <w:rFonts w:ascii="Arial" w:hAnsi="Arial" w:cs="Arial"/>
                <w:color w:val="000000"/>
                <w:sz w:val="18"/>
                <w:szCs w:val="18"/>
                <w:lang w:val="en-GB" w:eastAsia="en-CA"/>
              </w:rPr>
            </w:pPr>
          </w:p>
        </w:tc>
        <w:tc>
          <w:tcPr>
            <w:tcW w:w="720" w:type="dxa"/>
            <w:noWrap/>
            <w:vAlign w:val="bottom"/>
            <w:hideMark/>
          </w:tcPr>
          <w:p w14:paraId="19834603"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5C21ADE4" w14:textId="77777777" w:rsidR="00424A25" w:rsidRPr="00E16522" w:rsidRDefault="00424A25" w:rsidP="007C0165">
            <w:pPr>
              <w:jc w:val="right"/>
              <w:rPr>
                <w:rFonts w:ascii="Arial" w:hAnsi="Arial" w:cs="Arial"/>
                <w:sz w:val="18"/>
                <w:szCs w:val="18"/>
                <w:lang w:val="en-GB"/>
              </w:rPr>
            </w:pPr>
          </w:p>
        </w:tc>
        <w:tc>
          <w:tcPr>
            <w:tcW w:w="763" w:type="dxa"/>
            <w:noWrap/>
            <w:vAlign w:val="bottom"/>
            <w:hideMark/>
          </w:tcPr>
          <w:p w14:paraId="1318E4A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16</w:t>
            </w:r>
          </w:p>
        </w:tc>
      </w:tr>
      <w:tr w:rsidR="00424A25" w:rsidRPr="00E16522" w14:paraId="5DF4C2A5" w14:textId="77777777" w:rsidTr="007C0165">
        <w:trPr>
          <w:trHeight w:val="70"/>
        </w:trPr>
        <w:tc>
          <w:tcPr>
            <w:tcW w:w="3510" w:type="dxa"/>
            <w:noWrap/>
            <w:vAlign w:val="bottom"/>
            <w:hideMark/>
          </w:tcPr>
          <w:p w14:paraId="792B4EF7"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 xml:space="preserve">White Water </w:t>
            </w:r>
          </w:p>
        </w:tc>
        <w:tc>
          <w:tcPr>
            <w:tcW w:w="470" w:type="dxa"/>
            <w:noWrap/>
            <w:vAlign w:val="bottom"/>
            <w:hideMark/>
          </w:tcPr>
          <w:p w14:paraId="0D814AC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341F51B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30" w:type="dxa"/>
            <w:noWrap/>
            <w:vAlign w:val="bottom"/>
            <w:hideMark/>
          </w:tcPr>
          <w:p w14:paraId="308DEE7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90" w:type="dxa"/>
            <w:noWrap/>
            <w:vAlign w:val="bottom"/>
            <w:hideMark/>
          </w:tcPr>
          <w:p w14:paraId="5002D63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3" w:type="dxa"/>
            <w:noWrap/>
            <w:vAlign w:val="bottom"/>
            <w:hideMark/>
          </w:tcPr>
          <w:p w14:paraId="17E0437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1189C78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597" w:type="dxa"/>
            <w:noWrap/>
            <w:vAlign w:val="bottom"/>
            <w:hideMark/>
          </w:tcPr>
          <w:p w14:paraId="6DB8A44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03" w:type="dxa"/>
            <w:noWrap/>
            <w:vAlign w:val="bottom"/>
            <w:hideMark/>
          </w:tcPr>
          <w:p w14:paraId="5F839CB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50" w:type="dxa"/>
            <w:noWrap/>
            <w:vAlign w:val="bottom"/>
            <w:hideMark/>
          </w:tcPr>
          <w:p w14:paraId="571F559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6" w:type="dxa"/>
            <w:noWrap/>
            <w:vAlign w:val="bottom"/>
            <w:hideMark/>
          </w:tcPr>
          <w:p w14:paraId="6822940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noWrap/>
            <w:vAlign w:val="bottom"/>
            <w:hideMark/>
          </w:tcPr>
          <w:p w14:paraId="119505F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1D139F0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noWrap/>
            <w:vAlign w:val="bottom"/>
            <w:hideMark/>
          </w:tcPr>
          <w:p w14:paraId="14C829B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r>
      <w:tr w:rsidR="00424A25" w:rsidRPr="00E16522" w14:paraId="52ACDDB0" w14:textId="77777777" w:rsidTr="007C0165">
        <w:trPr>
          <w:trHeight w:val="70"/>
        </w:trPr>
        <w:tc>
          <w:tcPr>
            <w:tcW w:w="3510" w:type="dxa"/>
            <w:noWrap/>
            <w:vAlign w:val="bottom"/>
            <w:hideMark/>
          </w:tcPr>
          <w:p w14:paraId="11DC0F22" w14:textId="77777777" w:rsidR="00424A25" w:rsidRPr="00416278" w:rsidRDefault="00424A25" w:rsidP="007C0165">
            <w:pPr>
              <w:ind w:firstLineChars="100" w:firstLine="180"/>
              <w:rPr>
                <w:rFonts w:ascii="Arial" w:hAnsi="Arial" w:cs="Arial"/>
                <w:color w:val="000000"/>
                <w:sz w:val="18"/>
                <w:szCs w:val="18"/>
                <w:lang w:val="es-EC" w:eastAsia="en-CA"/>
              </w:rPr>
            </w:pPr>
            <w:r w:rsidRPr="00416278">
              <w:rPr>
                <w:rFonts w:ascii="Arial" w:hAnsi="Arial" w:cs="Arial"/>
                <w:color w:val="000000"/>
                <w:sz w:val="18"/>
                <w:szCs w:val="18"/>
                <w:lang w:val="es-EC" w:eastAsia="en-CA"/>
              </w:rPr>
              <w:t>Isla de la Plata 1N</w:t>
            </w:r>
          </w:p>
        </w:tc>
        <w:tc>
          <w:tcPr>
            <w:tcW w:w="470" w:type="dxa"/>
            <w:noWrap/>
            <w:vAlign w:val="bottom"/>
            <w:hideMark/>
          </w:tcPr>
          <w:p w14:paraId="423D410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42F378F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30" w:type="dxa"/>
            <w:noWrap/>
            <w:vAlign w:val="bottom"/>
            <w:hideMark/>
          </w:tcPr>
          <w:p w14:paraId="11736429"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90" w:type="dxa"/>
            <w:noWrap/>
            <w:vAlign w:val="bottom"/>
            <w:hideMark/>
          </w:tcPr>
          <w:p w14:paraId="12D62BA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83" w:type="dxa"/>
            <w:noWrap/>
            <w:vAlign w:val="bottom"/>
            <w:hideMark/>
          </w:tcPr>
          <w:p w14:paraId="3D544B7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65E0638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597" w:type="dxa"/>
            <w:noWrap/>
            <w:vAlign w:val="bottom"/>
            <w:hideMark/>
          </w:tcPr>
          <w:p w14:paraId="6C582F6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03" w:type="dxa"/>
            <w:noWrap/>
            <w:vAlign w:val="bottom"/>
            <w:hideMark/>
          </w:tcPr>
          <w:p w14:paraId="0E20579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50" w:type="dxa"/>
            <w:noWrap/>
            <w:vAlign w:val="bottom"/>
            <w:hideMark/>
          </w:tcPr>
          <w:p w14:paraId="09CC2FF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86" w:type="dxa"/>
            <w:noWrap/>
            <w:vAlign w:val="bottom"/>
            <w:hideMark/>
          </w:tcPr>
          <w:p w14:paraId="7958EBD9"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20" w:type="dxa"/>
            <w:noWrap/>
            <w:vAlign w:val="bottom"/>
            <w:hideMark/>
          </w:tcPr>
          <w:p w14:paraId="635CCAD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79DF2A7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63" w:type="dxa"/>
            <w:noWrap/>
            <w:vAlign w:val="bottom"/>
            <w:hideMark/>
          </w:tcPr>
          <w:p w14:paraId="016D218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48</w:t>
            </w:r>
          </w:p>
        </w:tc>
      </w:tr>
      <w:tr w:rsidR="00424A25" w:rsidRPr="00E16522" w14:paraId="578F68FB" w14:textId="77777777" w:rsidTr="007C0165">
        <w:trPr>
          <w:trHeight w:val="70"/>
        </w:trPr>
        <w:tc>
          <w:tcPr>
            <w:tcW w:w="3510" w:type="dxa"/>
            <w:noWrap/>
            <w:vAlign w:val="bottom"/>
            <w:hideMark/>
          </w:tcPr>
          <w:p w14:paraId="4CC17D02" w14:textId="77777777" w:rsidR="00424A25" w:rsidRPr="00416278" w:rsidRDefault="00424A25" w:rsidP="007C0165">
            <w:pPr>
              <w:ind w:firstLineChars="100" w:firstLine="180"/>
              <w:rPr>
                <w:rFonts w:ascii="Arial" w:hAnsi="Arial" w:cs="Arial"/>
                <w:color w:val="000000"/>
                <w:sz w:val="18"/>
                <w:szCs w:val="18"/>
                <w:lang w:val="es-EC" w:eastAsia="en-CA"/>
              </w:rPr>
            </w:pPr>
            <w:r w:rsidRPr="00416278">
              <w:rPr>
                <w:rFonts w:ascii="Arial" w:hAnsi="Arial" w:cs="Arial"/>
                <w:color w:val="000000"/>
                <w:sz w:val="18"/>
                <w:szCs w:val="18"/>
                <w:lang w:val="es-EC" w:eastAsia="en-CA"/>
              </w:rPr>
              <w:t>Isla de la Plata 2N</w:t>
            </w:r>
          </w:p>
        </w:tc>
        <w:tc>
          <w:tcPr>
            <w:tcW w:w="470" w:type="dxa"/>
            <w:noWrap/>
            <w:vAlign w:val="bottom"/>
            <w:hideMark/>
          </w:tcPr>
          <w:p w14:paraId="35E5936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435418C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30" w:type="dxa"/>
            <w:noWrap/>
            <w:vAlign w:val="bottom"/>
            <w:hideMark/>
          </w:tcPr>
          <w:p w14:paraId="0C466B26"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90" w:type="dxa"/>
            <w:noWrap/>
            <w:vAlign w:val="bottom"/>
            <w:hideMark/>
          </w:tcPr>
          <w:p w14:paraId="04894BC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83" w:type="dxa"/>
            <w:noWrap/>
            <w:vAlign w:val="bottom"/>
            <w:hideMark/>
          </w:tcPr>
          <w:p w14:paraId="222CC2E6"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2A3DAE79"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597" w:type="dxa"/>
            <w:noWrap/>
            <w:vAlign w:val="bottom"/>
            <w:hideMark/>
          </w:tcPr>
          <w:p w14:paraId="1B5B2549"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03" w:type="dxa"/>
            <w:noWrap/>
            <w:vAlign w:val="bottom"/>
            <w:hideMark/>
          </w:tcPr>
          <w:p w14:paraId="12B2266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50" w:type="dxa"/>
            <w:noWrap/>
            <w:vAlign w:val="bottom"/>
            <w:hideMark/>
          </w:tcPr>
          <w:p w14:paraId="57772E4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86" w:type="dxa"/>
            <w:noWrap/>
            <w:vAlign w:val="bottom"/>
            <w:hideMark/>
          </w:tcPr>
          <w:p w14:paraId="123842B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20" w:type="dxa"/>
            <w:noWrap/>
            <w:vAlign w:val="bottom"/>
            <w:hideMark/>
          </w:tcPr>
          <w:p w14:paraId="13648BA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134D397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63" w:type="dxa"/>
            <w:noWrap/>
            <w:vAlign w:val="bottom"/>
            <w:hideMark/>
          </w:tcPr>
          <w:p w14:paraId="14A34B6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48</w:t>
            </w:r>
          </w:p>
        </w:tc>
      </w:tr>
      <w:tr w:rsidR="00424A25" w:rsidRPr="00E16522" w14:paraId="20B297B3" w14:textId="77777777" w:rsidTr="007C0165">
        <w:trPr>
          <w:trHeight w:val="70"/>
        </w:trPr>
        <w:tc>
          <w:tcPr>
            <w:tcW w:w="3510" w:type="dxa"/>
            <w:noWrap/>
            <w:vAlign w:val="bottom"/>
            <w:hideMark/>
          </w:tcPr>
          <w:p w14:paraId="33BB4D7C"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Trekking 2N</w:t>
            </w:r>
          </w:p>
        </w:tc>
        <w:tc>
          <w:tcPr>
            <w:tcW w:w="470" w:type="dxa"/>
            <w:noWrap/>
            <w:vAlign w:val="bottom"/>
            <w:hideMark/>
          </w:tcPr>
          <w:p w14:paraId="339861E5" w14:textId="77777777" w:rsidR="00424A25" w:rsidRPr="00E16522" w:rsidRDefault="00424A25" w:rsidP="007C0165">
            <w:pPr>
              <w:jc w:val="right"/>
              <w:rPr>
                <w:rFonts w:ascii="Arial" w:hAnsi="Arial" w:cs="Arial"/>
                <w:color w:val="000000"/>
                <w:sz w:val="18"/>
                <w:szCs w:val="18"/>
                <w:lang w:val="en-GB" w:eastAsia="en-CA"/>
              </w:rPr>
            </w:pPr>
          </w:p>
        </w:tc>
        <w:tc>
          <w:tcPr>
            <w:tcW w:w="663" w:type="dxa"/>
            <w:noWrap/>
            <w:vAlign w:val="bottom"/>
            <w:hideMark/>
          </w:tcPr>
          <w:p w14:paraId="77F04B7B" w14:textId="77777777" w:rsidR="00424A25" w:rsidRPr="00E16522" w:rsidRDefault="00424A25" w:rsidP="007C0165">
            <w:pPr>
              <w:jc w:val="right"/>
              <w:rPr>
                <w:rFonts w:ascii="Arial" w:hAnsi="Arial" w:cs="Arial"/>
                <w:sz w:val="18"/>
                <w:szCs w:val="18"/>
                <w:lang w:val="en-GB"/>
              </w:rPr>
            </w:pPr>
          </w:p>
        </w:tc>
        <w:tc>
          <w:tcPr>
            <w:tcW w:w="730" w:type="dxa"/>
            <w:noWrap/>
            <w:vAlign w:val="bottom"/>
            <w:hideMark/>
          </w:tcPr>
          <w:p w14:paraId="588C9DD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90" w:type="dxa"/>
            <w:noWrap/>
            <w:vAlign w:val="bottom"/>
            <w:hideMark/>
          </w:tcPr>
          <w:p w14:paraId="25908AE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3" w:type="dxa"/>
            <w:noWrap/>
            <w:vAlign w:val="bottom"/>
            <w:hideMark/>
          </w:tcPr>
          <w:p w14:paraId="352D066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1B5A5789" w14:textId="77777777" w:rsidR="00424A25" w:rsidRPr="00E16522" w:rsidRDefault="00424A25" w:rsidP="007C0165">
            <w:pPr>
              <w:jc w:val="right"/>
              <w:rPr>
                <w:rFonts w:ascii="Arial" w:hAnsi="Arial" w:cs="Arial"/>
                <w:color w:val="000000"/>
                <w:sz w:val="18"/>
                <w:szCs w:val="18"/>
                <w:lang w:val="en-GB" w:eastAsia="en-CA"/>
              </w:rPr>
            </w:pPr>
          </w:p>
        </w:tc>
        <w:tc>
          <w:tcPr>
            <w:tcW w:w="597" w:type="dxa"/>
            <w:noWrap/>
            <w:vAlign w:val="bottom"/>
            <w:hideMark/>
          </w:tcPr>
          <w:p w14:paraId="73DCE142"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7BBA8D8B"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3ED51557"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0FA09096" w14:textId="77777777" w:rsidR="00424A25" w:rsidRPr="00E16522" w:rsidRDefault="00424A25" w:rsidP="007C0165">
            <w:pPr>
              <w:jc w:val="right"/>
              <w:rPr>
                <w:rFonts w:ascii="Arial" w:hAnsi="Arial" w:cs="Arial"/>
                <w:sz w:val="18"/>
                <w:szCs w:val="18"/>
                <w:lang w:val="en-GB"/>
              </w:rPr>
            </w:pPr>
          </w:p>
        </w:tc>
        <w:tc>
          <w:tcPr>
            <w:tcW w:w="720" w:type="dxa"/>
            <w:noWrap/>
            <w:vAlign w:val="bottom"/>
            <w:hideMark/>
          </w:tcPr>
          <w:p w14:paraId="1DD78623"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7041B6AB" w14:textId="77777777" w:rsidR="00424A25" w:rsidRPr="00E16522" w:rsidRDefault="00424A25" w:rsidP="007C0165">
            <w:pPr>
              <w:jc w:val="right"/>
              <w:rPr>
                <w:rFonts w:ascii="Arial" w:hAnsi="Arial" w:cs="Arial"/>
                <w:sz w:val="18"/>
                <w:szCs w:val="18"/>
                <w:lang w:val="en-GB"/>
              </w:rPr>
            </w:pPr>
          </w:p>
        </w:tc>
        <w:tc>
          <w:tcPr>
            <w:tcW w:w="763" w:type="dxa"/>
            <w:noWrap/>
            <w:vAlign w:val="bottom"/>
            <w:hideMark/>
          </w:tcPr>
          <w:p w14:paraId="2409A2A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6</w:t>
            </w:r>
          </w:p>
        </w:tc>
      </w:tr>
      <w:tr w:rsidR="00424A25" w:rsidRPr="00E16522" w14:paraId="3CBB3F0C" w14:textId="77777777" w:rsidTr="007C0165">
        <w:trPr>
          <w:trHeight w:val="70"/>
        </w:trPr>
        <w:tc>
          <w:tcPr>
            <w:tcW w:w="3510" w:type="dxa"/>
            <w:noWrap/>
            <w:vAlign w:val="bottom"/>
            <w:hideMark/>
          </w:tcPr>
          <w:p w14:paraId="7E726120"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Trekking 1N</w:t>
            </w:r>
          </w:p>
        </w:tc>
        <w:tc>
          <w:tcPr>
            <w:tcW w:w="470" w:type="dxa"/>
            <w:noWrap/>
            <w:vAlign w:val="bottom"/>
            <w:hideMark/>
          </w:tcPr>
          <w:p w14:paraId="05050430" w14:textId="77777777" w:rsidR="00424A25" w:rsidRPr="00E16522" w:rsidRDefault="00424A25" w:rsidP="007C0165">
            <w:pPr>
              <w:jc w:val="right"/>
              <w:rPr>
                <w:rFonts w:ascii="Arial" w:hAnsi="Arial" w:cs="Arial"/>
                <w:color w:val="000000"/>
                <w:sz w:val="18"/>
                <w:szCs w:val="18"/>
                <w:lang w:val="en-GB" w:eastAsia="en-CA"/>
              </w:rPr>
            </w:pPr>
          </w:p>
        </w:tc>
        <w:tc>
          <w:tcPr>
            <w:tcW w:w="663" w:type="dxa"/>
            <w:noWrap/>
            <w:vAlign w:val="bottom"/>
            <w:hideMark/>
          </w:tcPr>
          <w:p w14:paraId="2C7E46C8" w14:textId="77777777" w:rsidR="00424A25" w:rsidRPr="00E16522" w:rsidRDefault="00424A25" w:rsidP="007C0165">
            <w:pPr>
              <w:jc w:val="right"/>
              <w:rPr>
                <w:rFonts w:ascii="Arial" w:hAnsi="Arial" w:cs="Arial"/>
                <w:sz w:val="18"/>
                <w:szCs w:val="18"/>
                <w:lang w:val="en-GB"/>
              </w:rPr>
            </w:pPr>
          </w:p>
        </w:tc>
        <w:tc>
          <w:tcPr>
            <w:tcW w:w="730" w:type="dxa"/>
            <w:noWrap/>
            <w:vAlign w:val="bottom"/>
            <w:hideMark/>
          </w:tcPr>
          <w:p w14:paraId="036E39F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90" w:type="dxa"/>
            <w:noWrap/>
            <w:vAlign w:val="bottom"/>
            <w:hideMark/>
          </w:tcPr>
          <w:p w14:paraId="36B3051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3" w:type="dxa"/>
            <w:noWrap/>
            <w:vAlign w:val="bottom"/>
            <w:hideMark/>
          </w:tcPr>
          <w:p w14:paraId="0CD5F71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07757472" w14:textId="77777777" w:rsidR="00424A25" w:rsidRPr="00E16522" w:rsidRDefault="00424A25" w:rsidP="007C0165">
            <w:pPr>
              <w:jc w:val="right"/>
              <w:rPr>
                <w:rFonts w:ascii="Arial" w:hAnsi="Arial" w:cs="Arial"/>
                <w:color w:val="000000"/>
                <w:sz w:val="18"/>
                <w:szCs w:val="18"/>
                <w:lang w:val="en-GB" w:eastAsia="en-CA"/>
              </w:rPr>
            </w:pPr>
          </w:p>
        </w:tc>
        <w:tc>
          <w:tcPr>
            <w:tcW w:w="597" w:type="dxa"/>
            <w:noWrap/>
            <w:vAlign w:val="bottom"/>
            <w:hideMark/>
          </w:tcPr>
          <w:p w14:paraId="4000DE47"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7C5C31B7"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77EC3735"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3C0EE4AA" w14:textId="77777777" w:rsidR="00424A25" w:rsidRPr="00E16522" w:rsidRDefault="00424A25" w:rsidP="007C0165">
            <w:pPr>
              <w:jc w:val="right"/>
              <w:rPr>
                <w:rFonts w:ascii="Arial" w:hAnsi="Arial" w:cs="Arial"/>
                <w:sz w:val="18"/>
                <w:szCs w:val="18"/>
                <w:lang w:val="en-GB"/>
              </w:rPr>
            </w:pPr>
          </w:p>
        </w:tc>
        <w:tc>
          <w:tcPr>
            <w:tcW w:w="720" w:type="dxa"/>
            <w:noWrap/>
            <w:vAlign w:val="bottom"/>
            <w:hideMark/>
          </w:tcPr>
          <w:p w14:paraId="226723B4"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69D170FA" w14:textId="77777777" w:rsidR="00424A25" w:rsidRPr="00E16522" w:rsidRDefault="00424A25" w:rsidP="007C0165">
            <w:pPr>
              <w:jc w:val="right"/>
              <w:rPr>
                <w:rFonts w:ascii="Arial" w:hAnsi="Arial" w:cs="Arial"/>
                <w:sz w:val="18"/>
                <w:szCs w:val="18"/>
                <w:lang w:val="en-GB"/>
              </w:rPr>
            </w:pPr>
          </w:p>
        </w:tc>
        <w:tc>
          <w:tcPr>
            <w:tcW w:w="763" w:type="dxa"/>
            <w:noWrap/>
            <w:vAlign w:val="bottom"/>
            <w:hideMark/>
          </w:tcPr>
          <w:p w14:paraId="22E816B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6</w:t>
            </w:r>
          </w:p>
        </w:tc>
      </w:tr>
      <w:tr w:rsidR="00424A25" w:rsidRPr="00E16522" w14:paraId="00FB6596" w14:textId="77777777" w:rsidTr="007C0165">
        <w:trPr>
          <w:trHeight w:val="70"/>
        </w:trPr>
        <w:tc>
          <w:tcPr>
            <w:tcW w:w="3510" w:type="dxa"/>
            <w:noWrap/>
            <w:vAlign w:val="bottom"/>
            <w:hideMark/>
          </w:tcPr>
          <w:p w14:paraId="766E726B"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Aquatic Adventure 2N</w:t>
            </w:r>
          </w:p>
        </w:tc>
        <w:tc>
          <w:tcPr>
            <w:tcW w:w="470" w:type="dxa"/>
            <w:noWrap/>
            <w:vAlign w:val="bottom"/>
            <w:hideMark/>
          </w:tcPr>
          <w:p w14:paraId="0628628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56582E4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30" w:type="dxa"/>
            <w:noWrap/>
            <w:vAlign w:val="bottom"/>
            <w:hideMark/>
          </w:tcPr>
          <w:p w14:paraId="0FF543B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90" w:type="dxa"/>
            <w:noWrap/>
            <w:vAlign w:val="bottom"/>
            <w:hideMark/>
          </w:tcPr>
          <w:p w14:paraId="4F32E9F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83" w:type="dxa"/>
            <w:noWrap/>
            <w:vAlign w:val="bottom"/>
            <w:hideMark/>
          </w:tcPr>
          <w:p w14:paraId="6F459A1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5C345E02" w14:textId="77777777" w:rsidR="00424A25" w:rsidRPr="00E16522" w:rsidRDefault="00424A25" w:rsidP="007C0165">
            <w:pPr>
              <w:jc w:val="right"/>
              <w:rPr>
                <w:rFonts w:ascii="Arial" w:hAnsi="Arial" w:cs="Arial"/>
                <w:color w:val="000000"/>
                <w:sz w:val="18"/>
                <w:szCs w:val="18"/>
                <w:lang w:val="en-GB" w:eastAsia="en-CA"/>
              </w:rPr>
            </w:pPr>
          </w:p>
        </w:tc>
        <w:tc>
          <w:tcPr>
            <w:tcW w:w="597" w:type="dxa"/>
            <w:noWrap/>
            <w:vAlign w:val="bottom"/>
            <w:hideMark/>
          </w:tcPr>
          <w:p w14:paraId="600758DA"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14E89324"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39618DCA"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6E8963AF" w14:textId="77777777" w:rsidR="00424A25" w:rsidRPr="00E16522" w:rsidRDefault="00424A25" w:rsidP="007C0165">
            <w:pPr>
              <w:jc w:val="right"/>
              <w:rPr>
                <w:rFonts w:ascii="Arial" w:hAnsi="Arial" w:cs="Arial"/>
                <w:sz w:val="18"/>
                <w:szCs w:val="18"/>
                <w:lang w:val="en-GB"/>
              </w:rPr>
            </w:pPr>
          </w:p>
        </w:tc>
        <w:tc>
          <w:tcPr>
            <w:tcW w:w="720" w:type="dxa"/>
            <w:noWrap/>
            <w:vAlign w:val="bottom"/>
            <w:hideMark/>
          </w:tcPr>
          <w:p w14:paraId="27C22098"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5D692FF9" w14:textId="77777777" w:rsidR="00424A25" w:rsidRPr="00E16522" w:rsidRDefault="00424A25" w:rsidP="007C0165">
            <w:pPr>
              <w:jc w:val="right"/>
              <w:rPr>
                <w:rFonts w:ascii="Arial" w:hAnsi="Arial" w:cs="Arial"/>
                <w:sz w:val="18"/>
                <w:szCs w:val="18"/>
                <w:lang w:val="en-GB"/>
              </w:rPr>
            </w:pPr>
          </w:p>
        </w:tc>
        <w:tc>
          <w:tcPr>
            <w:tcW w:w="763" w:type="dxa"/>
            <w:noWrap/>
            <w:vAlign w:val="bottom"/>
            <w:hideMark/>
          </w:tcPr>
          <w:p w14:paraId="27624B9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r>
      <w:tr w:rsidR="00424A25" w:rsidRPr="00E16522" w14:paraId="21C7B1E4" w14:textId="77777777" w:rsidTr="007C0165">
        <w:trPr>
          <w:trHeight w:val="70"/>
        </w:trPr>
        <w:tc>
          <w:tcPr>
            <w:tcW w:w="3510" w:type="dxa"/>
            <w:noWrap/>
            <w:vAlign w:val="bottom"/>
            <w:hideMark/>
          </w:tcPr>
          <w:p w14:paraId="4774CAAA"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Aquatic Adventure 1N</w:t>
            </w:r>
          </w:p>
        </w:tc>
        <w:tc>
          <w:tcPr>
            <w:tcW w:w="470" w:type="dxa"/>
            <w:noWrap/>
            <w:vAlign w:val="bottom"/>
            <w:hideMark/>
          </w:tcPr>
          <w:p w14:paraId="668FA4D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2FB2A8B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730" w:type="dxa"/>
            <w:noWrap/>
            <w:vAlign w:val="bottom"/>
            <w:hideMark/>
          </w:tcPr>
          <w:p w14:paraId="73FE3BB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90" w:type="dxa"/>
            <w:noWrap/>
            <w:vAlign w:val="bottom"/>
            <w:hideMark/>
          </w:tcPr>
          <w:p w14:paraId="7B456B7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83" w:type="dxa"/>
            <w:noWrap/>
            <w:vAlign w:val="bottom"/>
            <w:hideMark/>
          </w:tcPr>
          <w:p w14:paraId="31379C0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4</w:t>
            </w:r>
          </w:p>
        </w:tc>
        <w:tc>
          <w:tcPr>
            <w:tcW w:w="663" w:type="dxa"/>
            <w:noWrap/>
            <w:vAlign w:val="bottom"/>
            <w:hideMark/>
          </w:tcPr>
          <w:p w14:paraId="3D6A7C02" w14:textId="77777777" w:rsidR="00424A25" w:rsidRPr="00E16522" w:rsidRDefault="00424A25" w:rsidP="007C0165">
            <w:pPr>
              <w:jc w:val="right"/>
              <w:rPr>
                <w:rFonts w:ascii="Arial" w:hAnsi="Arial" w:cs="Arial"/>
                <w:color w:val="000000"/>
                <w:sz w:val="18"/>
                <w:szCs w:val="18"/>
                <w:lang w:val="en-GB" w:eastAsia="en-CA"/>
              </w:rPr>
            </w:pPr>
          </w:p>
        </w:tc>
        <w:tc>
          <w:tcPr>
            <w:tcW w:w="597" w:type="dxa"/>
            <w:noWrap/>
            <w:vAlign w:val="bottom"/>
            <w:hideMark/>
          </w:tcPr>
          <w:p w14:paraId="39243809"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3D868CE8"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6DD87FBD"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25A95F3C" w14:textId="77777777" w:rsidR="00424A25" w:rsidRPr="00E16522" w:rsidRDefault="00424A25" w:rsidP="007C0165">
            <w:pPr>
              <w:jc w:val="right"/>
              <w:rPr>
                <w:rFonts w:ascii="Arial" w:hAnsi="Arial" w:cs="Arial"/>
                <w:sz w:val="18"/>
                <w:szCs w:val="18"/>
                <w:lang w:val="en-GB"/>
              </w:rPr>
            </w:pPr>
          </w:p>
        </w:tc>
        <w:tc>
          <w:tcPr>
            <w:tcW w:w="720" w:type="dxa"/>
            <w:noWrap/>
            <w:vAlign w:val="bottom"/>
            <w:hideMark/>
          </w:tcPr>
          <w:p w14:paraId="6DB75816"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2DBB3549" w14:textId="77777777" w:rsidR="00424A25" w:rsidRPr="00E16522" w:rsidRDefault="00424A25" w:rsidP="007C0165">
            <w:pPr>
              <w:jc w:val="right"/>
              <w:rPr>
                <w:rFonts w:ascii="Arial" w:hAnsi="Arial" w:cs="Arial"/>
                <w:sz w:val="18"/>
                <w:szCs w:val="18"/>
                <w:lang w:val="en-GB"/>
              </w:rPr>
            </w:pPr>
          </w:p>
        </w:tc>
        <w:tc>
          <w:tcPr>
            <w:tcW w:w="763" w:type="dxa"/>
            <w:noWrap/>
            <w:vAlign w:val="bottom"/>
            <w:hideMark/>
          </w:tcPr>
          <w:p w14:paraId="01F7FD9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20</w:t>
            </w:r>
          </w:p>
        </w:tc>
      </w:tr>
      <w:tr w:rsidR="00424A25" w:rsidRPr="00E16522" w14:paraId="52562CB9" w14:textId="77777777" w:rsidTr="007C0165">
        <w:trPr>
          <w:trHeight w:val="70"/>
        </w:trPr>
        <w:tc>
          <w:tcPr>
            <w:tcW w:w="3510" w:type="dxa"/>
            <w:noWrap/>
            <w:vAlign w:val="bottom"/>
            <w:hideMark/>
          </w:tcPr>
          <w:p w14:paraId="0500483C"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Pacoche Forest</w:t>
            </w:r>
          </w:p>
        </w:tc>
        <w:tc>
          <w:tcPr>
            <w:tcW w:w="470" w:type="dxa"/>
            <w:noWrap/>
            <w:vAlign w:val="bottom"/>
            <w:hideMark/>
          </w:tcPr>
          <w:p w14:paraId="76DFC617" w14:textId="77777777" w:rsidR="00424A25" w:rsidRPr="00E16522" w:rsidRDefault="00424A25" w:rsidP="007C0165">
            <w:pPr>
              <w:jc w:val="right"/>
              <w:rPr>
                <w:rFonts w:ascii="Arial" w:hAnsi="Arial" w:cs="Arial"/>
                <w:color w:val="000000"/>
                <w:sz w:val="18"/>
                <w:szCs w:val="18"/>
                <w:lang w:val="en-GB" w:eastAsia="en-CA"/>
              </w:rPr>
            </w:pPr>
          </w:p>
        </w:tc>
        <w:tc>
          <w:tcPr>
            <w:tcW w:w="663" w:type="dxa"/>
            <w:noWrap/>
            <w:vAlign w:val="bottom"/>
            <w:hideMark/>
          </w:tcPr>
          <w:p w14:paraId="01BF4537" w14:textId="77777777" w:rsidR="00424A25" w:rsidRPr="00E16522" w:rsidRDefault="00424A25" w:rsidP="007C0165">
            <w:pPr>
              <w:jc w:val="right"/>
              <w:rPr>
                <w:rFonts w:ascii="Arial" w:hAnsi="Arial" w:cs="Arial"/>
                <w:sz w:val="18"/>
                <w:szCs w:val="18"/>
                <w:lang w:val="en-GB"/>
              </w:rPr>
            </w:pPr>
          </w:p>
        </w:tc>
        <w:tc>
          <w:tcPr>
            <w:tcW w:w="730" w:type="dxa"/>
            <w:noWrap/>
            <w:vAlign w:val="bottom"/>
            <w:hideMark/>
          </w:tcPr>
          <w:p w14:paraId="21CEEEFA" w14:textId="77777777" w:rsidR="00424A25" w:rsidRPr="00E16522" w:rsidRDefault="00424A25" w:rsidP="007C0165">
            <w:pPr>
              <w:jc w:val="right"/>
              <w:rPr>
                <w:rFonts w:ascii="Arial" w:hAnsi="Arial" w:cs="Arial"/>
                <w:sz w:val="18"/>
                <w:szCs w:val="18"/>
                <w:lang w:val="en-GB"/>
              </w:rPr>
            </w:pPr>
          </w:p>
        </w:tc>
        <w:tc>
          <w:tcPr>
            <w:tcW w:w="690" w:type="dxa"/>
            <w:noWrap/>
            <w:vAlign w:val="bottom"/>
            <w:hideMark/>
          </w:tcPr>
          <w:p w14:paraId="1AB2B5CE" w14:textId="77777777" w:rsidR="00424A25" w:rsidRPr="00E16522" w:rsidRDefault="00424A25" w:rsidP="007C0165">
            <w:pPr>
              <w:jc w:val="right"/>
              <w:rPr>
                <w:rFonts w:ascii="Arial" w:hAnsi="Arial" w:cs="Arial"/>
                <w:sz w:val="18"/>
                <w:szCs w:val="18"/>
                <w:lang w:val="en-GB"/>
              </w:rPr>
            </w:pPr>
          </w:p>
        </w:tc>
        <w:tc>
          <w:tcPr>
            <w:tcW w:w="683" w:type="dxa"/>
            <w:noWrap/>
            <w:vAlign w:val="bottom"/>
            <w:hideMark/>
          </w:tcPr>
          <w:p w14:paraId="54F5672B"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6583B376" w14:textId="77777777" w:rsidR="00424A25" w:rsidRPr="00E16522" w:rsidRDefault="00424A25" w:rsidP="007C0165">
            <w:pPr>
              <w:jc w:val="right"/>
              <w:rPr>
                <w:rFonts w:ascii="Arial" w:hAnsi="Arial" w:cs="Arial"/>
                <w:sz w:val="18"/>
                <w:szCs w:val="18"/>
                <w:lang w:val="en-GB"/>
              </w:rPr>
            </w:pPr>
          </w:p>
        </w:tc>
        <w:tc>
          <w:tcPr>
            <w:tcW w:w="597" w:type="dxa"/>
            <w:noWrap/>
            <w:vAlign w:val="bottom"/>
            <w:hideMark/>
          </w:tcPr>
          <w:p w14:paraId="0888A3B7"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7CFD61E4"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1FA173CC"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0FE4184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noWrap/>
            <w:vAlign w:val="bottom"/>
            <w:hideMark/>
          </w:tcPr>
          <w:p w14:paraId="3C8413F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31FFB39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noWrap/>
            <w:vAlign w:val="bottom"/>
            <w:hideMark/>
          </w:tcPr>
          <w:p w14:paraId="39998A29"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6</w:t>
            </w:r>
          </w:p>
        </w:tc>
      </w:tr>
      <w:tr w:rsidR="00424A25" w:rsidRPr="00E16522" w14:paraId="603C7D51" w14:textId="77777777" w:rsidTr="007C0165">
        <w:trPr>
          <w:trHeight w:val="70"/>
        </w:trPr>
        <w:tc>
          <w:tcPr>
            <w:tcW w:w="3510" w:type="dxa"/>
            <w:noWrap/>
            <w:vAlign w:val="bottom"/>
            <w:hideMark/>
          </w:tcPr>
          <w:p w14:paraId="4EFE8947"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Horseback Riding 1N</w:t>
            </w:r>
          </w:p>
        </w:tc>
        <w:tc>
          <w:tcPr>
            <w:tcW w:w="470" w:type="dxa"/>
            <w:noWrap/>
            <w:vAlign w:val="bottom"/>
            <w:hideMark/>
          </w:tcPr>
          <w:p w14:paraId="15E53AFE" w14:textId="77777777" w:rsidR="00424A25" w:rsidRPr="00E16522" w:rsidRDefault="00424A25" w:rsidP="007C0165">
            <w:pPr>
              <w:jc w:val="right"/>
              <w:rPr>
                <w:rFonts w:ascii="Arial" w:hAnsi="Arial" w:cs="Arial"/>
                <w:color w:val="000000"/>
                <w:sz w:val="18"/>
                <w:szCs w:val="18"/>
                <w:lang w:val="en-GB" w:eastAsia="en-CA"/>
              </w:rPr>
            </w:pPr>
          </w:p>
        </w:tc>
        <w:tc>
          <w:tcPr>
            <w:tcW w:w="663" w:type="dxa"/>
            <w:noWrap/>
            <w:vAlign w:val="bottom"/>
            <w:hideMark/>
          </w:tcPr>
          <w:p w14:paraId="1614DFB8" w14:textId="77777777" w:rsidR="00424A25" w:rsidRPr="00E16522" w:rsidRDefault="00424A25" w:rsidP="007C0165">
            <w:pPr>
              <w:jc w:val="right"/>
              <w:rPr>
                <w:rFonts w:ascii="Arial" w:hAnsi="Arial" w:cs="Arial"/>
                <w:sz w:val="18"/>
                <w:szCs w:val="18"/>
                <w:lang w:val="en-GB"/>
              </w:rPr>
            </w:pPr>
          </w:p>
        </w:tc>
        <w:tc>
          <w:tcPr>
            <w:tcW w:w="730" w:type="dxa"/>
            <w:noWrap/>
            <w:vAlign w:val="bottom"/>
            <w:hideMark/>
          </w:tcPr>
          <w:p w14:paraId="39D74739" w14:textId="77777777" w:rsidR="00424A25" w:rsidRPr="00E16522" w:rsidRDefault="00424A25" w:rsidP="007C0165">
            <w:pPr>
              <w:jc w:val="right"/>
              <w:rPr>
                <w:rFonts w:ascii="Arial" w:hAnsi="Arial" w:cs="Arial"/>
                <w:sz w:val="18"/>
                <w:szCs w:val="18"/>
                <w:lang w:val="en-GB"/>
              </w:rPr>
            </w:pPr>
          </w:p>
        </w:tc>
        <w:tc>
          <w:tcPr>
            <w:tcW w:w="690" w:type="dxa"/>
            <w:noWrap/>
            <w:vAlign w:val="bottom"/>
            <w:hideMark/>
          </w:tcPr>
          <w:p w14:paraId="12D42416" w14:textId="77777777" w:rsidR="00424A25" w:rsidRPr="00E16522" w:rsidRDefault="00424A25" w:rsidP="007C0165">
            <w:pPr>
              <w:jc w:val="right"/>
              <w:rPr>
                <w:rFonts w:ascii="Arial" w:hAnsi="Arial" w:cs="Arial"/>
                <w:sz w:val="18"/>
                <w:szCs w:val="18"/>
                <w:lang w:val="en-GB"/>
              </w:rPr>
            </w:pPr>
          </w:p>
        </w:tc>
        <w:tc>
          <w:tcPr>
            <w:tcW w:w="683" w:type="dxa"/>
            <w:noWrap/>
            <w:vAlign w:val="bottom"/>
            <w:hideMark/>
          </w:tcPr>
          <w:p w14:paraId="6F791351"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12E6F487" w14:textId="77777777" w:rsidR="00424A25" w:rsidRPr="00E16522" w:rsidRDefault="00424A25" w:rsidP="007C0165">
            <w:pPr>
              <w:jc w:val="right"/>
              <w:rPr>
                <w:rFonts w:ascii="Arial" w:hAnsi="Arial" w:cs="Arial"/>
                <w:sz w:val="18"/>
                <w:szCs w:val="18"/>
                <w:lang w:val="en-GB"/>
              </w:rPr>
            </w:pPr>
          </w:p>
        </w:tc>
        <w:tc>
          <w:tcPr>
            <w:tcW w:w="597" w:type="dxa"/>
            <w:noWrap/>
            <w:vAlign w:val="bottom"/>
            <w:hideMark/>
          </w:tcPr>
          <w:p w14:paraId="413F9A50"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400FBC8A"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36C0CCEE"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1D82954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noWrap/>
            <w:vAlign w:val="bottom"/>
            <w:hideMark/>
          </w:tcPr>
          <w:p w14:paraId="35A5EEA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39C1746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noWrap/>
            <w:vAlign w:val="bottom"/>
            <w:hideMark/>
          </w:tcPr>
          <w:p w14:paraId="4D9B774C"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6</w:t>
            </w:r>
          </w:p>
        </w:tc>
      </w:tr>
      <w:tr w:rsidR="00424A25" w:rsidRPr="00E16522" w14:paraId="5D48122B" w14:textId="77777777" w:rsidTr="007C0165">
        <w:trPr>
          <w:trHeight w:val="70"/>
        </w:trPr>
        <w:tc>
          <w:tcPr>
            <w:tcW w:w="3510" w:type="dxa"/>
            <w:noWrap/>
            <w:vAlign w:val="bottom"/>
            <w:hideMark/>
          </w:tcPr>
          <w:p w14:paraId="0BA07D0C"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Horseback Riding 2N</w:t>
            </w:r>
          </w:p>
        </w:tc>
        <w:tc>
          <w:tcPr>
            <w:tcW w:w="470" w:type="dxa"/>
            <w:noWrap/>
            <w:vAlign w:val="bottom"/>
            <w:hideMark/>
          </w:tcPr>
          <w:p w14:paraId="26E9E910" w14:textId="77777777" w:rsidR="00424A25" w:rsidRPr="00E16522" w:rsidRDefault="00424A25" w:rsidP="007C0165">
            <w:pPr>
              <w:jc w:val="right"/>
              <w:rPr>
                <w:rFonts w:ascii="Arial" w:hAnsi="Arial" w:cs="Arial"/>
                <w:color w:val="000000"/>
                <w:sz w:val="18"/>
                <w:szCs w:val="18"/>
                <w:lang w:val="en-GB" w:eastAsia="en-CA"/>
              </w:rPr>
            </w:pPr>
          </w:p>
        </w:tc>
        <w:tc>
          <w:tcPr>
            <w:tcW w:w="663" w:type="dxa"/>
            <w:noWrap/>
            <w:vAlign w:val="bottom"/>
            <w:hideMark/>
          </w:tcPr>
          <w:p w14:paraId="769ECB06" w14:textId="77777777" w:rsidR="00424A25" w:rsidRPr="00E16522" w:rsidRDefault="00424A25" w:rsidP="007C0165">
            <w:pPr>
              <w:jc w:val="right"/>
              <w:rPr>
                <w:rFonts w:ascii="Arial" w:hAnsi="Arial" w:cs="Arial"/>
                <w:sz w:val="18"/>
                <w:szCs w:val="18"/>
                <w:lang w:val="en-GB"/>
              </w:rPr>
            </w:pPr>
          </w:p>
        </w:tc>
        <w:tc>
          <w:tcPr>
            <w:tcW w:w="730" w:type="dxa"/>
            <w:noWrap/>
            <w:vAlign w:val="bottom"/>
            <w:hideMark/>
          </w:tcPr>
          <w:p w14:paraId="44DF9892" w14:textId="77777777" w:rsidR="00424A25" w:rsidRPr="00E16522" w:rsidRDefault="00424A25" w:rsidP="007C0165">
            <w:pPr>
              <w:jc w:val="right"/>
              <w:rPr>
                <w:rFonts w:ascii="Arial" w:hAnsi="Arial" w:cs="Arial"/>
                <w:sz w:val="18"/>
                <w:szCs w:val="18"/>
                <w:lang w:val="en-GB"/>
              </w:rPr>
            </w:pPr>
          </w:p>
        </w:tc>
        <w:tc>
          <w:tcPr>
            <w:tcW w:w="690" w:type="dxa"/>
            <w:noWrap/>
            <w:vAlign w:val="bottom"/>
            <w:hideMark/>
          </w:tcPr>
          <w:p w14:paraId="50ECE863" w14:textId="77777777" w:rsidR="00424A25" w:rsidRPr="00E16522" w:rsidRDefault="00424A25" w:rsidP="007C0165">
            <w:pPr>
              <w:jc w:val="right"/>
              <w:rPr>
                <w:rFonts w:ascii="Arial" w:hAnsi="Arial" w:cs="Arial"/>
                <w:sz w:val="18"/>
                <w:szCs w:val="18"/>
                <w:lang w:val="en-GB"/>
              </w:rPr>
            </w:pPr>
          </w:p>
        </w:tc>
        <w:tc>
          <w:tcPr>
            <w:tcW w:w="683" w:type="dxa"/>
            <w:noWrap/>
            <w:vAlign w:val="bottom"/>
            <w:hideMark/>
          </w:tcPr>
          <w:p w14:paraId="2B9C0584"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1B8C73D8" w14:textId="77777777" w:rsidR="00424A25" w:rsidRPr="00E16522" w:rsidRDefault="00424A25" w:rsidP="007C0165">
            <w:pPr>
              <w:jc w:val="right"/>
              <w:rPr>
                <w:rFonts w:ascii="Arial" w:hAnsi="Arial" w:cs="Arial"/>
                <w:sz w:val="18"/>
                <w:szCs w:val="18"/>
                <w:lang w:val="en-GB"/>
              </w:rPr>
            </w:pPr>
          </w:p>
        </w:tc>
        <w:tc>
          <w:tcPr>
            <w:tcW w:w="597" w:type="dxa"/>
            <w:noWrap/>
            <w:vAlign w:val="bottom"/>
            <w:hideMark/>
          </w:tcPr>
          <w:p w14:paraId="7644E59B"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4C2957BB"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6917747A"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43DC5A7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noWrap/>
            <w:vAlign w:val="bottom"/>
            <w:hideMark/>
          </w:tcPr>
          <w:p w14:paraId="7787618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1FB5007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noWrap/>
            <w:vAlign w:val="bottom"/>
            <w:hideMark/>
          </w:tcPr>
          <w:p w14:paraId="7DDE8959"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6</w:t>
            </w:r>
          </w:p>
        </w:tc>
      </w:tr>
      <w:tr w:rsidR="00424A25" w:rsidRPr="00E16522" w14:paraId="640F0D96" w14:textId="77777777" w:rsidTr="007C0165">
        <w:trPr>
          <w:trHeight w:val="70"/>
        </w:trPr>
        <w:tc>
          <w:tcPr>
            <w:tcW w:w="3510" w:type="dxa"/>
            <w:noWrap/>
            <w:vAlign w:val="bottom"/>
            <w:hideMark/>
          </w:tcPr>
          <w:p w14:paraId="30EDD8C2"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Cycling</w:t>
            </w:r>
          </w:p>
        </w:tc>
        <w:tc>
          <w:tcPr>
            <w:tcW w:w="470" w:type="dxa"/>
            <w:noWrap/>
            <w:vAlign w:val="bottom"/>
            <w:hideMark/>
          </w:tcPr>
          <w:p w14:paraId="2FA15BDA" w14:textId="77777777" w:rsidR="00424A25" w:rsidRPr="00E16522" w:rsidRDefault="00424A25" w:rsidP="007C0165">
            <w:pPr>
              <w:jc w:val="right"/>
              <w:rPr>
                <w:rFonts w:ascii="Arial" w:hAnsi="Arial" w:cs="Arial"/>
                <w:color w:val="000000"/>
                <w:sz w:val="18"/>
                <w:szCs w:val="18"/>
                <w:lang w:val="en-GB" w:eastAsia="en-CA"/>
              </w:rPr>
            </w:pPr>
          </w:p>
        </w:tc>
        <w:tc>
          <w:tcPr>
            <w:tcW w:w="663" w:type="dxa"/>
            <w:noWrap/>
            <w:vAlign w:val="bottom"/>
            <w:hideMark/>
          </w:tcPr>
          <w:p w14:paraId="5C4D77B6" w14:textId="77777777" w:rsidR="00424A25" w:rsidRPr="00E16522" w:rsidRDefault="00424A25" w:rsidP="007C0165">
            <w:pPr>
              <w:jc w:val="right"/>
              <w:rPr>
                <w:rFonts w:ascii="Arial" w:hAnsi="Arial" w:cs="Arial"/>
                <w:sz w:val="18"/>
                <w:szCs w:val="18"/>
                <w:lang w:val="en-GB"/>
              </w:rPr>
            </w:pPr>
          </w:p>
        </w:tc>
        <w:tc>
          <w:tcPr>
            <w:tcW w:w="730" w:type="dxa"/>
            <w:noWrap/>
            <w:vAlign w:val="bottom"/>
            <w:hideMark/>
          </w:tcPr>
          <w:p w14:paraId="22F65FD4" w14:textId="77777777" w:rsidR="00424A25" w:rsidRPr="00E16522" w:rsidRDefault="00424A25" w:rsidP="007C0165">
            <w:pPr>
              <w:jc w:val="right"/>
              <w:rPr>
                <w:rFonts w:ascii="Arial" w:hAnsi="Arial" w:cs="Arial"/>
                <w:sz w:val="18"/>
                <w:szCs w:val="18"/>
                <w:lang w:val="en-GB"/>
              </w:rPr>
            </w:pPr>
          </w:p>
        </w:tc>
        <w:tc>
          <w:tcPr>
            <w:tcW w:w="690" w:type="dxa"/>
            <w:noWrap/>
            <w:vAlign w:val="bottom"/>
            <w:hideMark/>
          </w:tcPr>
          <w:p w14:paraId="60C71245" w14:textId="77777777" w:rsidR="00424A25" w:rsidRPr="00E16522" w:rsidRDefault="00424A25" w:rsidP="007C0165">
            <w:pPr>
              <w:jc w:val="right"/>
              <w:rPr>
                <w:rFonts w:ascii="Arial" w:hAnsi="Arial" w:cs="Arial"/>
                <w:sz w:val="18"/>
                <w:szCs w:val="18"/>
                <w:lang w:val="en-GB"/>
              </w:rPr>
            </w:pPr>
          </w:p>
        </w:tc>
        <w:tc>
          <w:tcPr>
            <w:tcW w:w="683" w:type="dxa"/>
            <w:noWrap/>
            <w:vAlign w:val="bottom"/>
            <w:hideMark/>
          </w:tcPr>
          <w:p w14:paraId="5014BB21" w14:textId="77777777" w:rsidR="00424A25" w:rsidRPr="00E16522" w:rsidRDefault="00424A25" w:rsidP="007C0165">
            <w:pPr>
              <w:jc w:val="right"/>
              <w:rPr>
                <w:rFonts w:ascii="Arial" w:hAnsi="Arial" w:cs="Arial"/>
                <w:sz w:val="18"/>
                <w:szCs w:val="18"/>
                <w:lang w:val="en-GB"/>
              </w:rPr>
            </w:pPr>
          </w:p>
        </w:tc>
        <w:tc>
          <w:tcPr>
            <w:tcW w:w="663" w:type="dxa"/>
            <w:noWrap/>
            <w:vAlign w:val="bottom"/>
            <w:hideMark/>
          </w:tcPr>
          <w:p w14:paraId="465BC791" w14:textId="77777777" w:rsidR="00424A25" w:rsidRPr="00E16522" w:rsidRDefault="00424A25" w:rsidP="007C0165">
            <w:pPr>
              <w:jc w:val="right"/>
              <w:rPr>
                <w:rFonts w:ascii="Arial" w:hAnsi="Arial" w:cs="Arial"/>
                <w:sz w:val="18"/>
                <w:szCs w:val="18"/>
                <w:lang w:val="en-GB"/>
              </w:rPr>
            </w:pPr>
          </w:p>
        </w:tc>
        <w:tc>
          <w:tcPr>
            <w:tcW w:w="597" w:type="dxa"/>
            <w:noWrap/>
            <w:vAlign w:val="bottom"/>
            <w:hideMark/>
          </w:tcPr>
          <w:p w14:paraId="4A03D2B4" w14:textId="77777777" w:rsidR="00424A25" w:rsidRPr="00E16522" w:rsidRDefault="00424A25" w:rsidP="007C0165">
            <w:pPr>
              <w:jc w:val="right"/>
              <w:rPr>
                <w:rFonts w:ascii="Arial" w:hAnsi="Arial" w:cs="Arial"/>
                <w:sz w:val="18"/>
                <w:szCs w:val="18"/>
                <w:lang w:val="en-GB"/>
              </w:rPr>
            </w:pPr>
          </w:p>
        </w:tc>
        <w:tc>
          <w:tcPr>
            <w:tcW w:w="703" w:type="dxa"/>
            <w:noWrap/>
            <w:vAlign w:val="bottom"/>
            <w:hideMark/>
          </w:tcPr>
          <w:p w14:paraId="0FB712BE" w14:textId="77777777" w:rsidR="00424A25" w:rsidRPr="00E16522" w:rsidRDefault="00424A25" w:rsidP="007C0165">
            <w:pPr>
              <w:jc w:val="right"/>
              <w:rPr>
                <w:rFonts w:ascii="Arial" w:hAnsi="Arial" w:cs="Arial"/>
                <w:sz w:val="18"/>
                <w:szCs w:val="18"/>
                <w:lang w:val="en-GB"/>
              </w:rPr>
            </w:pPr>
          </w:p>
        </w:tc>
        <w:tc>
          <w:tcPr>
            <w:tcW w:w="650" w:type="dxa"/>
            <w:noWrap/>
            <w:vAlign w:val="bottom"/>
            <w:hideMark/>
          </w:tcPr>
          <w:p w14:paraId="7D56C435" w14:textId="77777777" w:rsidR="00424A25" w:rsidRPr="00E16522" w:rsidRDefault="00424A25" w:rsidP="007C0165">
            <w:pPr>
              <w:jc w:val="right"/>
              <w:rPr>
                <w:rFonts w:ascii="Arial" w:hAnsi="Arial" w:cs="Arial"/>
                <w:sz w:val="18"/>
                <w:szCs w:val="18"/>
                <w:lang w:val="en-GB"/>
              </w:rPr>
            </w:pPr>
          </w:p>
        </w:tc>
        <w:tc>
          <w:tcPr>
            <w:tcW w:w="686" w:type="dxa"/>
            <w:noWrap/>
            <w:vAlign w:val="bottom"/>
            <w:hideMark/>
          </w:tcPr>
          <w:p w14:paraId="04B2268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noWrap/>
            <w:vAlign w:val="bottom"/>
            <w:hideMark/>
          </w:tcPr>
          <w:p w14:paraId="417C097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4E83011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noWrap/>
            <w:vAlign w:val="bottom"/>
            <w:hideMark/>
          </w:tcPr>
          <w:p w14:paraId="12CD2B9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6</w:t>
            </w:r>
          </w:p>
        </w:tc>
      </w:tr>
      <w:tr w:rsidR="00424A25" w:rsidRPr="00E16522" w14:paraId="503B0BA9" w14:textId="77777777" w:rsidTr="007C0165">
        <w:trPr>
          <w:trHeight w:val="70"/>
        </w:trPr>
        <w:tc>
          <w:tcPr>
            <w:tcW w:w="3510" w:type="dxa"/>
            <w:noWrap/>
            <w:vAlign w:val="bottom"/>
            <w:hideMark/>
          </w:tcPr>
          <w:p w14:paraId="30890E62"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Scuba Diving A</w:t>
            </w:r>
          </w:p>
        </w:tc>
        <w:tc>
          <w:tcPr>
            <w:tcW w:w="470" w:type="dxa"/>
            <w:noWrap/>
            <w:vAlign w:val="bottom"/>
            <w:hideMark/>
          </w:tcPr>
          <w:p w14:paraId="14F985B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438C901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30" w:type="dxa"/>
            <w:noWrap/>
            <w:vAlign w:val="bottom"/>
            <w:hideMark/>
          </w:tcPr>
          <w:p w14:paraId="0280491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90" w:type="dxa"/>
            <w:noWrap/>
            <w:vAlign w:val="bottom"/>
            <w:hideMark/>
          </w:tcPr>
          <w:p w14:paraId="0E812B4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3" w:type="dxa"/>
            <w:noWrap/>
            <w:vAlign w:val="bottom"/>
            <w:hideMark/>
          </w:tcPr>
          <w:p w14:paraId="0C65616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2855FEB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597" w:type="dxa"/>
            <w:noWrap/>
            <w:vAlign w:val="bottom"/>
            <w:hideMark/>
          </w:tcPr>
          <w:p w14:paraId="06196D9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03" w:type="dxa"/>
            <w:noWrap/>
            <w:vAlign w:val="bottom"/>
            <w:hideMark/>
          </w:tcPr>
          <w:p w14:paraId="188E6C7D"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50" w:type="dxa"/>
            <w:noWrap/>
            <w:vAlign w:val="bottom"/>
            <w:hideMark/>
          </w:tcPr>
          <w:p w14:paraId="2AE4AC16"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6" w:type="dxa"/>
            <w:noWrap/>
            <w:vAlign w:val="bottom"/>
            <w:hideMark/>
          </w:tcPr>
          <w:p w14:paraId="21AA961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noWrap/>
            <w:vAlign w:val="bottom"/>
            <w:hideMark/>
          </w:tcPr>
          <w:p w14:paraId="284BEE5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noWrap/>
            <w:vAlign w:val="bottom"/>
            <w:hideMark/>
          </w:tcPr>
          <w:p w14:paraId="0403ED4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noWrap/>
            <w:vAlign w:val="bottom"/>
            <w:hideMark/>
          </w:tcPr>
          <w:p w14:paraId="25B29CEE"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r>
      <w:tr w:rsidR="00424A25" w:rsidRPr="00E16522" w14:paraId="4F4CA76B" w14:textId="77777777" w:rsidTr="007C0165">
        <w:trPr>
          <w:trHeight w:val="70"/>
        </w:trPr>
        <w:tc>
          <w:tcPr>
            <w:tcW w:w="3510" w:type="dxa"/>
            <w:tcBorders>
              <w:top w:val="nil"/>
              <w:left w:val="nil"/>
              <w:bottom w:val="single" w:sz="4" w:space="0" w:color="auto"/>
              <w:right w:val="nil"/>
            </w:tcBorders>
            <w:noWrap/>
            <w:vAlign w:val="bottom"/>
            <w:hideMark/>
          </w:tcPr>
          <w:p w14:paraId="043B2AE4"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Scuba Diving B</w:t>
            </w:r>
          </w:p>
        </w:tc>
        <w:tc>
          <w:tcPr>
            <w:tcW w:w="470" w:type="dxa"/>
            <w:tcBorders>
              <w:top w:val="nil"/>
              <w:left w:val="nil"/>
              <w:bottom w:val="single" w:sz="4" w:space="0" w:color="auto"/>
              <w:right w:val="nil"/>
            </w:tcBorders>
            <w:noWrap/>
            <w:vAlign w:val="bottom"/>
            <w:hideMark/>
          </w:tcPr>
          <w:p w14:paraId="6CE90DC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tcBorders>
              <w:top w:val="nil"/>
              <w:left w:val="nil"/>
              <w:bottom w:val="single" w:sz="4" w:space="0" w:color="auto"/>
              <w:right w:val="nil"/>
            </w:tcBorders>
            <w:noWrap/>
            <w:vAlign w:val="bottom"/>
            <w:hideMark/>
          </w:tcPr>
          <w:p w14:paraId="43C321F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30" w:type="dxa"/>
            <w:tcBorders>
              <w:top w:val="nil"/>
              <w:left w:val="nil"/>
              <w:bottom w:val="single" w:sz="4" w:space="0" w:color="auto"/>
              <w:right w:val="nil"/>
            </w:tcBorders>
            <w:noWrap/>
            <w:vAlign w:val="bottom"/>
            <w:hideMark/>
          </w:tcPr>
          <w:p w14:paraId="2FFA553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90" w:type="dxa"/>
            <w:tcBorders>
              <w:top w:val="nil"/>
              <w:left w:val="nil"/>
              <w:bottom w:val="single" w:sz="4" w:space="0" w:color="auto"/>
              <w:right w:val="nil"/>
            </w:tcBorders>
            <w:noWrap/>
            <w:vAlign w:val="bottom"/>
            <w:hideMark/>
          </w:tcPr>
          <w:p w14:paraId="31A34AE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3" w:type="dxa"/>
            <w:tcBorders>
              <w:top w:val="nil"/>
              <w:left w:val="nil"/>
              <w:bottom w:val="single" w:sz="4" w:space="0" w:color="auto"/>
              <w:right w:val="nil"/>
            </w:tcBorders>
            <w:noWrap/>
            <w:vAlign w:val="bottom"/>
            <w:hideMark/>
          </w:tcPr>
          <w:p w14:paraId="607DAE20"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tcBorders>
              <w:top w:val="nil"/>
              <w:left w:val="nil"/>
              <w:bottom w:val="single" w:sz="4" w:space="0" w:color="auto"/>
              <w:right w:val="nil"/>
            </w:tcBorders>
            <w:noWrap/>
            <w:vAlign w:val="bottom"/>
            <w:hideMark/>
          </w:tcPr>
          <w:p w14:paraId="508DE78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597" w:type="dxa"/>
            <w:tcBorders>
              <w:top w:val="nil"/>
              <w:left w:val="nil"/>
              <w:bottom w:val="single" w:sz="4" w:space="0" w:color="auto"/>
              <w:right w:val="nil"/>
            </w:tcBorders>
            <w:noWrap/>
            <w:vAlign w:val="bottom"/>
            <w:hideMark/>
          </w:tcPr>
          <w:p w14:paraId="6EF8011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03" w:type="dxa"/>
            <w:tcBorders>
              <w:top w:val="nil"/>
              <w:left w:val="nil"/>
              <w:bottom w:val="single" w:sz="4" w:space="0" w:color="auto"/>
              <w:right w:val="nil"/>
            </w:tcBorders>
            <w:noWrap/>
            <w:vAlign w:val="bottom"/>
            <w:hideMark/>
          </w:tcPr>
          <w:p w14:paraId="3B4E50B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50" w:type="dxa"/>
            <w:tcBorders>
              <w:top w:val="nil"/>
              <w:left w:val="nil"/>
              <w:bottom w:val="single" w:sz="4" w:space="0" w:color="auto"/>
              <w:right w:val="nil"/>
            </w:tcBorders>
            <w:noWrap/>
            <w:vAlign w:val="bottom"/>
            <w:hideMark/>
          </w:tcPr>
          <w:p w14:paraId="467AEDB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86" w:type="dxa"/>
            <w:tcBorders>
              <w:top w:val="nil"/>
              <w:left w:val="nil"/>
              <w:bottom w:val="single" w:sz="4" w:space="0" w:color="auto"/>
              <w:right w:val="nil"/>
            </w:tcBorders>
            <w:noWrap/>
            <w:vAlign w:val="bottom"/>
            <w:hideMark/>
          </w:tcPr>
          <w:p w14:paraId="74FE8DF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20" w:type="dxa"/>
            <w:tcBorders>
              <w:top w:val="nil"/>
              <w:left w:val="nil"/>
              <w:bottom w:val="single" w:sz="4" w:space="0" w:color="auto"/>
              <w:right w:val="nil"/>
            </w:tcBorders>
            <w:noWrap/>
            <w:vAlign w:val="bottom"/>
            <w:hideMark/>
          </w:tcPr>
          <w:p w14:paraId="649A6DE4"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663" w:type="dxa"/>
            <w:tcBorders>
              <w:top w:val="nil"/>
              <w:left w:val="nil"/>
              <w:bottom w:val="single" w:sz="4" w:space="0" w:color="auto"/>
              <w:right w:val="nil"/>
            </w:tcBorders>
            <w:noWrap/>
            <w:vAlign w:val="bottom"/>
            <w:hideMark/>
          </w:tcPr>
          <w:p w14:paraId="1376A038"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w:t>
            </w:r>
          </w:p>
        </w:tc>
        <w:tc>
          <w:tcPr>
            <w:tcW w:w="763" w:type="dxa"/>
            <w:tcBorders>
              <w:top w:val="nil"/>
              <w:left w:val="nil"/>
              <w:bottom w:val="single" w:sz="4" w:space="0" w:color="auto"/>
              <w:right w:val="nil"/>
            </w:tcBorders>
            <w:noWrap/>
            <w:vAlign w:val="bottom"/>
            <w:hideMark/>
          </w:tcPr>
          <w:p w14:paraId="48ED366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24</w:t>
            </w:r>
          </w:p>
        </w:tc>
      </w:tr>
      <w:tr w:rsidR="00424A25" w:rsidRPr="00E16522" w14:paraId="5DFA099F" w14:textId="77777777" w:rsidTr="007C0165">
        <w:trPr>
          <w:trHeight w:val="60"/>
        </w:trPr>
        <w:tc>
          <w:tcPr>
            <w:tcW w:w="3510" w:type="dxa"/>
            <w:tcBorders>
              <w:top w:val="single" w:sz="4" w:space="0" w:color="auto"/>
              <w:left w:val="nil"/>
              <w:bottom w:val="nil"/>
              <w:right w:val="nil"/>
            </w:tcBorders>
            <w:noWrap/>
            <w:vAlign w:val="bottom"/>
            <w:hideMark/>
          </w:tcPr>
          <w:p w14:paraId="4ABF8ED5" w14:textId="77777777" w:rsidR="00424A25" w:rsidRPr="00E16522" w:rsidRDefault="00424A25" w:rsidP="007C0165">
            <w:pPr>
              <w:ind w:firstLineChars="100" w:firstLine="180"/>
              <w:rPr>
                <w:rFonts w:ascii="Arial" w:hAnsi="Arial" w:cs="Arial"/>
                <w:color w:val="000000"/>
                <w:sz w:val="18"/>
                <w:szCs w:val="18"/>
                <w:lang w:val="en-GB" w:eastAsia="en-CA"/>
              </w:rPr>
            </w:pPr>
            <w:r w:rsidRPr="00E16522">
              <w:rPr>
                <w:rFonts w:ascii="Arial" w:hAnsi="Arial" w:cs="Arial"/>
                <w:color w:val="000000"/>
                <w:sz w:val="18"/>
                <w:szCs w:val="18"/>
                <w:lang w:val="en-GB" w:eastAsia="en-CA"/>
              </w:rPr>
              <w:t>Monthly/</w:t>
            </w:r>
            <w:r w:rsidRPr="00E16522">
              <w:rPr>
                <w:rFonts w:ascii="Arial" w:hAnsi="Arial" w:cs="Arial"/>
                <w:b/>
                <w:color w:val="000000"/>
                <w:sz w:val="18"/>
                <w:szCs w:val="18"/>
                <w:lang w:val="en-GB" w:eastAsia="en-CA"/>
              </w:rPr>
              <w:t>Grand</w:t>
            </w:r>
            <w:r w:rsidRPr="00E16522">
              <w:rPr>
                <w:rFonts w:ascii="Arial" w:hAnsi="Arial" w:cs="Arial"/>
                <w:color w:val="000000"/>
                <w:sz w:val="18"/>
                <w:szCs w:val="18"/>
                <w:lang w:val="en-GB" w:eastAsia="en-CA"/>
              </w:rPr>
              <w:t xml:space="preserve"> Total</w:t>
            </w:r>
          </w:p>
        </w:tc>
        <w:tc>
          <w:tcPr>
            <w:tcW w:w="470" w:type="dxa"/>
            <w:tcBorders>
              <w:top w:val="single" w:sz="4" w:space="0" w:color="auto"/>
              <w:left w:val="nil"/>
              <w:bottom w:val="nil"/>
              <w:right w:val="nil"/>
            </w:tcBorders>
            <w:noWrap/>
            <w:vAlign w:val="bottom"/>
            <w:hideMark/>
          </w:tcPr>
          <w:p w14:paraId="31D76EDA"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120</w:t>
            </w:r>
          </w:p>
        </w:tc>
        <w:tc>
          <w:tcPr>
            <w:tcW w:w="663" w:type="dxa"/>
            <w:tcBorders>
              <w:top w:val="single" w:sz="4" w:space="0" w:color="auto"/>
              <w:left w:val="nil"/>
              <w:bottom w:val="nil"/>
              <w:right w:val="nil"/>
            </w:tcBorders>
            <w:noWrap/>
            <w:vAlign w:val="bottom"/>
            <w:hideMark/>
          </w:tcPr>
          <w:p w14:paraId="30C4632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120</w:t>
            </w:r>
          </w:p>
        </w:tc>
        <w:tc>
          <w:tcPr>
            <w:tcW w:w="730" w:type="dxa"/>
            <w:tcBorders>
              <w:top w:val="single" w:sz="4" w:space="0" w:color="auto"/>
              <w:left w:val="nil"/>
              <w:bottom w:val="nil"/>
              <w:right w:val="nil"/>
            </w:tcBorders>
            <w:noWrap/>
            <w:vAlign w:val="bottom"/>
            <w:hideMark/>
          </w:tcPr>
          <w:p w14:paraId="791BE331"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124</w:t>
            </w:r>
          </w:p>
        </w:tc>
        <w:tc>
          <w:tcPr>
            <w:tcW w:w="690" w:type="dxa"/>
            <w:tcBorders>
              <w:top w:val="single" w:sz="4" w:space="0" w:color="auto"/>
              <w:left w:val="nil"/>
              <w:bottom w:val="nil"/>
              <w:right w:val="nil"/>
            </w:tcBorders>
            <w:noWrap/>
            <w:vAlign w:val="bottom"/>
            <w:hideMark/>
          </w:tcPr>
          <w:p w14:paraId="3DE7D8D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124</w:t>
            </w:r>
          </w:p>
        </w:tc>
        <w:tc>
          <w:tcPr>
            <w:tcW w:w="683" w:type="dxa"/>
            <w:tcBorders>
              <w:top w:val="single" w:sz="4" w:space="0" w:color="auto"/>
              <w:left w:val="nil"/>
              <w:bottom w:val="nil"/>
              <w:right w:val="nil"/>
            </w:tcBorders>
            <w:noWrap/>
            <w:vAlign w:val="bottom"/>
            <w:hideMark/>
          </w:tcPr>
          <w:p w14:paraId="0275BA3F"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124</w:t>
            </w:r>
          </w:p>
        </w:tc>
        <w:tc>
          <w:tcPr>
            <w:tcW w:w="663" w:type="dxa"/>
            <w:tcBorders>
              <w:top w:val="single" w:sz="4" w:space="0" w:color="auto"/>
              <w:left w:val="nil"/>
              <w:bottom w:val="nil"/>
              <w:right w:val="nil"/>
            </w:tcBorders>
            <w:noWrap/>
            <w:vAlign w:val="bottom"/>
            <w:hideMark/>
          </w:tcPr>
          <w:p w14:paraId="7976C11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108</w:t>
            </w:r>
          </w:p>
        </w:tc>
        <w:tc>
          <w:tcPr>
            <w:tcW w:w="597" w:type="dxa"/>
            <w:tcBorders>
              <w:top w:val="single" w:sz="4" w:space="0" w:color="auto"/>
              <w:left w:val="nil"/>
              <w:bottom w:val="nil"/>
              <w:right w:val="nil"/>
            </w:tcBorders>
            <w:noWrap/>
            <w:vAlign w:val="bottom"/>
            <w:hideMark/>
          </w:tcPr>
          <w:p w14:paraId="5BD9ECF7"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108</w:t>
            </w:r>
          </w:p>
        </w:tc>
        <w:tc>
          <w:tcPr>
            <w:tcW w:w="703" w:type="dxa"/>
            <w:tcBorders>
              <w:top w:val="single" w:sz="4" w:space="0" w:color="auto"/>
              <w:left w:val="nil"/>
              <w:bottom w:val="nil"/>
              <w:right w:val="nil"/>
            </w:tcBorders>
            <w:noWrap/>
            <w:vAlign w:val="bottom"/>
            <w:hideMark/>
          </w:tcPr>
          <w:p w14:paraId="5264A24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108</w:t>
            </w:r>
          </w:p>
        </w:tc>
        <w:tc>
          <w:tcPr>
            <w:tcW w:w="650" w:type="dxa"/>
            <w:tcBorders>
              <w:top w:val="single" w:sz="4" w:space="0" w:color="auto"/>
              <w:left w:val="nil"/>
              <w:bottom w:val="nil"/>
              <w:right w:val="nil"/>
            </w:tcBorders>
            <w:noWrap/>
            <w:vAlign w:val="bottom"/>
            <w:hideMark/>
          </w:tcPr>
          <w:p w14:paraId="79B1B8B5"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108</w:t>
            </w:r>
          </w:p>
        </w:tc>
        <w:tc>
          <w:tcPr>
            <w:tcW w:w="686" w:type="dxa"/>
            <w:tcBorders>
              <w:top w:val="single" w:sz="4" w:space="0" w:color="auto"/>
              <w:left w:val="nil"/>
              <w:bottom w:val="nil"/>
              <w:right w:val="nil"/>
            </w:tcBorders>
            <w:noWrap/>
            <w:vAlign w:val="bottom"/>
            <w:hideMark/>
          </w:tcPr>
          <w:p w14:paraId="3207E5D3"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120</w:t>
            </w:r>
          </w:p>
        </w:tc>
        <w:tc>
          <w:tcPr>
            <w:tcW w:w="720" w:type="dxa"/>
            <w:tcBorders>
              <w:top w:val="single" w:sz="4" w:space="0" w:color="auto"/>
              <w:left w:val="nil"/>
              <w:bottom w:val="nil"/>
              <w:right w:val="nil"/>
            </w:tcBorders>
            <w:noWrap/>
            <w:vAlign w:val="bottom"/>
            <w:hideMark/>
          </w:tcPr>
          <w:p w14:paraId="7408A30B"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120</w:t>
            </w:r>
          </w:p>
        </w:tc>
        <w:tc>
          <w:tcPr>
            <w:tcW w:w="663" w:type="dxa"/>
            <w:tcBorders>
              <w:top w:val="single" w:sz="4" w:space="0" w:color="auto"/>
              <w:left w:val="nil"/>
              <w:bottom w:val="nil"/>
              <w:right w:val="nil"/>
            </w:tcBorders>
            <w:noWrap/>
            <w:vAlign w:val="bottom"/>
            <w:hideMark/>
          </w:tcPr>
          <w:p w14:paraId="0A63E392" w14:textId="77777777" w:rsidR="00424A25" w:rsidRPr="00E16522" w:rsidRDefault="00424A25" w:rsidP="007C0165">
            <w:pPr>
              <w:jc w:val="right"/>
              <w:rPr>
                <w:rFonts w:ascii="Arial" w:hAnsi="Arial" w:cs="Arial"/>
                <w:color w:val="000000"/>
                <w:sz w:val="18"/>
                <w:szCs w:val="18"/>
                <w:lang w:val="en-GB" w:eastAsia="en-CA"/>
              </w:rPr>
            </w:pPr>
            <w:r w:rsidRPr="00E16522">
              <w:rPr>
                <w:rFonts w:ascii="Arial" w:hAnsi="Arial" w:cs="Arial"/>
                <w:color w:val="000000"/>
                <w:sz w:val="18"/>
                <w:szCs w:val="18"/>
                <w:lang w:val="en-GB" w:eastAsia="en-CA"/>
              </w:rPr>
              <w:t>120</w:t>
            </w:r>
          </w:p>
        </w:tc>
        <w:tc>
          <w:tcPr>
            <w:tcW w:w="763" w:type="dxa"/>
            <w:tcBorders>
              <w:top w:val="single" w:sz="4" w:space="0" w:color="auto"/>
              <w:left w:val="nil"/>
              <w:bottom w:val="double" w:sz="4" w:space="0" w:color="auto"/>
              <w:right w:val="nil"/>
            </w:tcBorders>
            <w:noWrap/>
            <w:vAlign w:val="bottom"/>
            <w:hideMark/>
          </w:tcPr>
          <w:p w14:paraId="351E1435" w14:textId="77777777" w:rsidR="00424A25" w:rsidRPr="00E16522" w:rsidRDefault="00424A25" w:rsidP="007C0165">
            <w:pPr>
              <w:jc w:val="right"/>
              <w:rPr>
                <w:rFonts w:ascii="Arial" w:hAnsi="Arial" w:cs="Arial"/>
                <w:b/>
                <w:color w:val="000000"/>
                <w:sz w:val="18"/>
                <w:szCs w:val="18"/>
                <w:lang w:val="en-GB" w:eastAsia="en-CA"/>
              </w:rPr>
            </w:pPr>
            <w:r w:rsidRPr="00E16522">
              <w:rPr>
                <w:rFonts w:ascii="Arial" w:hAnsi="Arial" w:cs="Arial"/>
                <w:b/>
                <w:color w:val="000000"/>
                <w:sz w:val="18"/>
                <w:szCs w:val="18"/>
                <w:lang w:val="en-GB" w:eastAsia="en-CA"/>
              </w:rPr>
              <w:t>1,404</w:t>
            </w:r>
          </w:p>
        </w:tc>
      </w:tr>
    </w:tbl>
    <w:p w14:paraId="5C5006D4" w14:textId="77777777" w:rsidR="00424A25" w:rsidRPr="00E16522" w:rsidRDefault="00424A25" w:rsidP="00424A25">
      <w:pPr>
        <w:pStyle w:val="BodyTextMain"/>
        <w:rPr>
          <w:lang w:val="en-GB"/>
        </w:rPr>
      </w:pPr>
    </w:p>
    <w:p w14:paraId="0522ECB4" w14:textId="77777777" w:rsidR="00424A25" w:rsidRPr="00E16522" w:rsidRDefault="00424A25" w:rsidP="00424A25">
      <w:pPr>
        <w:pStyle w:val="Footnote"/>
        <w:rPr>
          <w:lang w:val="en-GB"/>
        </w:rPr>
      </w:pPr>
      <w:r w:rsidRPr="00E16522">
        <w:rPr>
          <w:lang w:val="en-GB"/>
        </w:rPr>
        <w:t>Source: Company files.</w:t>
      </w:r>
    </w:p>
    <w:p w14:paraId="2C183161" w14:textId="77777777" w:rsidR="00B87DC0" w:rsidRDefault="00B87DC0" w:rsidP="002B40FF">
      <w:pPr>
        <w:pStyle w:val="Casehead1"/>
      </w:pPr>
    </w:p>
    <w:sectPr w:rsidR="00B87DC0" w:rsidSect="00424A25">
      <w:headerReference w:type="default" r:id="rId10"/>
      <w:pgSz w:w="15840" w:h="12240" w:orient="landscape" w:code="1"/>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27DF6845" w14:textId="77777777" w:rsidR="00424A25" w:rsidRPr="00E16522" w:rsidRDefault="00424A25" w:rsidP="00424A25">
      <w:pPr>
        <w:pStyle w:val="Footnote"/>
        <w:rPr>
          <w:lang w:val="en-GB"/>
        </w:rPr>
      </w:pPr>
      <w:r w:rsidRPr="00E16522">
        <w:rPr>
          <w:rStyle w:val="FootnoteReference"/>
          <w:lang w:val="en-GB"/>
        </w:rPr>
        <w:footnoteRef/>
      </w:r>
      <w:r w:rsidRPr="00E16522">
        <w:rPr>
          <w:lang w:val="en-GB"/>
        </w:rPr>
        <w:t xml:space="preserve"> All dollar amounts are in US dollars.</w:t>
      </w:r>
    </w:p>
  </w:footnote>
  <w:footnote w:id="2">
    <w:p w14:paraId="40AFDF5B" w14:textId="77777777" w:rsidR="00424A25" w:rsidRPr="00E16522" w:rsidRDefault="00424A25" w:rsidP="00424A25">
      <w:pPr>
        <w:pStyle w:val="Footnote"/>
        <w:rPr>
          <w:lang w:val="en-GB"/>
        </w:rPr>
      </w:pPr>
      <w:r w:rsidRPr="00E16522">
        <w:rPr>
          <w:rStyle w:val="FootnoteReference"/>
          <w:lang w:val="en-GB"/>
        </w:rPr>
        <w:footnoteRef/>
      </w:r>
      <w:r w:rsidRPr="00E16522">
        <w:rPr>
          <w:lang w:val="en-GB"/>
        </w:rPr>
        <w:t xml:space="preserve"> “Website Maintenance,” Webpage FX, accessed May 29, 2018, www.webpagefx.com/websitemaintenance.htm.</w:t>
      </w:r>
    </w:p>
  </w:footnote>
  <w:footnote w:id="3">
    <w:p w14:paraId="36187A0E" w14:textId="77777777" w:rsidR="00424A25" w:rsidRPr="00E16522" w:rsidRDefault="00424A25" w:rsidP="00424A25">
      <w:pPr>
        <w:pStyle w:val="Footnote"/>
        <w:rPr>
          <w:lang w:val="en-GB"/>
        </w:rPr>
      </w:pPr>
      <w:r w:rsidRPr="00E16522">
        <w:rPr>
          <w:rStyle w:val="FootnoteReference"/>
          <w:lang w:val="en-GB"/>
        </w:rPr>
        <w:footnoteRef/>
      </w:r>
      <w:r w:rsidRPr="00E16522">
        <w:rPr>
          <w:lang w:val="en-GB"/>
        </w:rPr>
        <w:t xml:space="preserve"> AJG Simoes and CA Hidalgo, “The Economic Complexity Observatory: An Analytical Tool for Understanding the Dynamics of Economic Development. Workshops at the Twenty-Fifth AAAI Conference on Artificial Intelligence,” 2011, accessed May 19, 2018, https://atlas.media.mit.edu/en/profile/country/ecu/.</w:t>
      </w:r>
    </w:p>
  </w:footnote>
  <w:footnote w:id="4">
    <w:p w14:paraId="640F3650" w14:textId="77777777" w:rsidR="00424A25" w:rsidRPr="00E16522" w:rsidRDefault="00424A25" w:rsidP="00424A25">
      <w:pPr>
        <w:pStyle w:val="Footnote"/>
        <w:rPr>
          <w:lang w:val="en-GB"/>
        </w:rPr>
      </w:pPr>
      <w:r w:rsidRPr="00E16522">
        <w:rPr>
          <w:rStyle w:val="FootnoteReference"/>
          <w:lang w:val="en-GB"/>
        </w:rPr>
        <w:footnoteRef/>
      </w:r>
      <w:r w:rsidRPr="00E16522">
        <w:rPr>
          <w:lang w:val="en-GB"/>
        </w:rPr>
        <w:t xml:space="preserve"> World Travel &amp; Tourism Council, </w:t>
      </w:r>
      <w:r w:rsidRPr="00E16522">
        <w:rPr>
          <w:i/>
          <w:lang w:val="en-GB"/>
        </w:rPr>
        <w:t>Economic Impact 2017 Ecuador</w:t>
      </w:r>
      <w:r w:rsidRPr="00E16522">
        <w:rPr>
          <w:lang w:val="en-GB"/>
        </w:rPr>
        <w:t>, 1, 6, 7, 9, March 2017, accessed May 19, 2018, www.wttc.org/-/media/files/reports/economic-impact-research/archived/countries-2017-old/ecuador2017.pdf.</w:t>
      </w:r>
    </w:p>
  </w:footnote>
  <w:footnote w:id="5">
    <w:p w14:paraId="36A382FD" w14:textId="77777777" w:rsidR="00424A25" w:rsidRPr="00E16522" w:rsidRDefault="00424A25" w:rsidP="00424A25">
      <w:pPr>
        <w:pStyle w:val="Footnote"/>
        <w:rPr>
          <w:lang w:val="en-GB"/>
        </w:rPr>
      </w:pPr>
      <w:r w:rsidRPr="00E16522">
        <w:rPr>
          <w:rStyle w:val="FootnoteReference"/>
          <w:lang w:val="en-GB"/>
        </w:rPr>
        <w:footnoteRef/>
      </w:r>
      <w:r w:rsidRPr="00E16522">
        <w:rPr>
          <w:vertAlign w:val="superscript"/>
          <w:lang w:val="en-GB"/>
        </w:rPr>
        <w:t xml:space="preserve"> </w:t>
      </w:r>
      <w:r w:rsidRPr="00E16522">
        <w:rPr>
          <w:lang w:val="en-GB"/>
        </w:rPr>
        <w:t xml:space="preserve">Ibid. </w:t>
      </w:r>
    </w:p>
  </w:footnote>
  <w:footnote w:id="6">
    <w:p w14:paraId="39E4FB47" w14:textId="77777777" w:rsidR="00424A25" w:rsidRPr="00E16522" w:rsidRDefault="00424A25" w:rsidP="00424A25">
      <w:pPr>
        <w:pStyle w:val="Footnote"/>
        <w:rPr>
          <w:lang w:val="en-GB"/>
        </w:rPr>
      </w:pPr>
      <w:r w:rsidRPr="00E16522">
        <w:rPr>
          <w:rStyle w:val="FootnoteReference"/>
          <w:lang w:val="en-GB"/>
        </w:rPr>
        <w:footnoteRef/>
      </w:r>
      <w:r w:rsidRPr="00E16522">
        <w:rPr>
          <w:lang w:val="en-GB"/>
        </w:rPr>
        <w:t xml:space="preserve"> </w:t>
      </w:r>
      <w:r w:rsidRPr="00E16522">
        <w:rPr>
          <w:i/>
          <w:lang w:val="en-GB"/>
        </w:rPr>
        <w:t>DataBank</w:t>
      </w:r>
      <w:r>
        <w:rPr>
          <w:lang w:val="en-GB"/>
        </w:rPr>
        <w:t>, s.v. “Ecuador,”</w:t>
      </w:r>
      <w:r w:rsidRPr="00E16522">
        <w:rPr>
          <w:lang w:val="en-GB"/>
        </w:rPr>
        <w:t xml:space="preserve"> The World Bank, accessed May 12, 2018.</w:t>
      </w:r>
    </w:p>
  </w:footnote>
  <w:footnote w:id="7">
    <w:p w14:paraId="2088A4B1" w14:textId="77777777" w:rsidR="00424A25" w:rsidRPr="00E16522" w:rsidRDefault="00424A25" w:rsidP="00424A25">
      <w:pPr>
        <w:pStyle w:val="Footnote"/>
        <w:rPr>
          <w:lang w:val="en-GB"/>
        </w:rPr>
      </w:pPr>
      <w:r w:rsidRPr="00E16522">
        <w:rPr>
          <w:rStyle w:val="FootnoteReference"/>
          <w:lang w:val="en-GB"/>
        </w:rPr>
        <w:footnoteRef/>
      </w:r>
      <w:r w:rsidRPr="00E16522">
        <w:rPr>
          <w:lang w:val="en-GB"/>
        </w:rPr>
        <w:t xml:space="preserve"> World Travel &amp; Tourism Council, op. cit. </w:t>
      </w:r>
    </w:p>
  </w:footnote>
  <w:footnote w:id="8">
    <w:p w14:paraId="3522E23C" w14:textId="77777777" w:rsidR="00424A25" w:rsidRPr="00E16522" w:rsidRDefault="00424A25" w:rsidP="00424A25">
      <w:pPr>
        <w:pStyle w:val="Footnote"/>
        <w:rPr>
          <w:lang w:val="en-GB"/>
        </w:rPr>
      </w:pPr>
      <w:r w:rsidRPr="00E16522">
        <w:rPr>
          <w:rStyle w:val="FootnoteReference"/>
          <w:lang w:val="en-GB"/>
        </w:rPr>
        <w:footnoteRef/>
      </w:r>
      <w:r w:rsidRPr="00E16522">
        <w:rPr>
          <w:lang w:val="en-GB"/>
        </w:rPr>
        <w:t xml:space="preserve"> “Migratory Balance of Ecuador,” Ecuador Potencia Turistica, 2018, accessed May 16, 2018, http://servicios.turismo.gob.ec/index.php/portfolio/turismo-cifras/19-inteligencia-de-mercados/entradas-y-salidas-internacionales/3.</w:t>
      </w:r>
    </w:p>
  </w:footnote>
  <w:footnote w:id="9">
    <w:p w14:paraId="164DD9A9" w14:textId="77777777" w:rsidR="00424A25" w:rsidRPr="00E16522" w:rsidRDefault="00424A25" w:rsidP="00424A25">
      <w:pPr>
        <w:pStyle w:val="Footnote"/>
        <w:rPr>
          <w:lang w:val="en-GB"/>
        </w:rPr>
      </w:pPr>
      <w:r w:rsidRPr="00E16522">
        <w:rPr>
          <w:rStyle w:val="FootnoteReference"/>
          <w:lang w:val="en-GB"/>
        </w:rPr>
        <w:footnoteRef/>
      </w:r>
      <w:r w:rsidRPr="00E16522">
        <w:rPr>
          <w:lang w:val="en-GB"/>
        </w:rPr>
        <w:t xml:space="preserve"> Juan Carlos Izurieta, “Behavior and Trends in Tourism in Galapagos between 2007 and 2015,” in </w:t>
      </w:r>
      <w:r w:rsidRPr="00E16522">
        <w:rPr>
          <w:i/>
          <w:lang w:val="en-GB"/>
        </w:rPr>
        <w:t>Galapagos Report 2015</w:t>
      </w:r>
      <w:r w:rsidRPr="00E16522">
        <w:rPr>
          <w:lang w:val="en-GB"/>
        </w:rPr>
        <w:t>–</w:t>
      </w:r>
      <w:r w:rsidRPr="00E16522">
        <w:rPr>
          <w:i/>
          <w:lang w:val="en-GB"/>
        </w:rPr>
        <w:t>2016</w:t>
      </w:r>
      <w:r w:rsidRPr="00E16522">
        <w:rPr>
          <w:lang w:val="en-GB"/>
        </w:rPr>
        <w:t xml:space="preserve">, 83–85, 2017, accessed May 21, 2018, www.galapagos.org/wp-content/uploads/2017/12/3-GR-2015-16-Tourism-section.pdf.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70C7763"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424A25">
      <w:rPr>
        <w:rFonts w:ascii="Arial" w:hAnsi="Arial"/>
        <w:b/>
        <w:noProof/>
      </w:rPr>
      <w:t>8</w:t>
    </w:r>
    <w:r>
      <w:rPr>
        <w:rFonts w:ascii="Arial" w:hAnsi="Arial"/>
        <w:b/>
      </w:rPr>
      <w:fldChar w:fldCharType="end"/>
    </w:r>
    <w:r>
      <w:rPr>
        <w:rFonts w:ascii="Arial" w:hAnsi="Arial"/>
        <w:b/>
      </w:rPr>
      <w:tab/>
    </w:r>
    <w:r w:rsidR="00424A25">
      <w:rPr>
        <w:rFonts w:ascii="Arial" w:hAnsi="Arial"/>
        <w:b/>
      </w:rPr>
      <w:t>9B19M005</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29365" w14:textId="54E94091" w:rsidR="00424A25" w:rsidRPr="00C92CC4" w:rsidRDefault="00424A25" w:rsidP="00424A25">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10</w:t>
    </w:r>
    <w:r>
      <w:rPr>
        <w:rFonts w:ascii="Arial" w:hAnsi="Arial"/>
        <w:b/>
      </w:rPr>
      <w:fldChar w:fldCharType="end"/>
    </w:r>
    <w:r>
      <w:rPr>
        <w:rFonts w:ascii="Arial" w:hAnsi="Arial"/>
        <w:b/>
      </w:rPr>
      <w:tab/>
    </w:r>
    <w:r>
      <w:rPr>
        <w:rFonts w:ascii="Arial" w:hAnsi="Arial"/>
        <w:b/>
      </w:rPr>
      <w:t>9B19M005</w:t>
    </w:r>
  </w:p>
  <w:p w14:paraId="5E2D4CD4" w14:textId="77777777" w:rsidR="00424A25" w:rsidRDefault="00424A25" w:rsidP="00424A25">
    <w:pPr>
      <w:pStyle w:val="Header"/>
      <w:tabs>
        <w:tab w:val="clear" w:pos="4680"/>
        <w:tab w:val="clear" w:pos="9360"/>
        <w:tab w:val="right" w:pos="12960"/>
      </w:tabs>
      <w:rPr>
        <w:sz w:val="18"/>
        <w:szCs w:val="18"/>
      </w:rPr>
    </w:pPr>
  </w:p>
  <w:p w14:paraId="0AE93FA7" w14:textId="77777777" w:rsidR="00424A25" w:rsidRPr="00C92CC4" w:rsidRDefault="00424A25" w:rsidP="00424A25">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25F9E"/>
    <w:multiLevelType w:val="hybridMultilevel"/>
    <w:tmpl w:val="05FE5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10"/>
  </w:num>
  <w:num w:numId="5">
    <w:abstractNumId w:val="4"/>
  </w:num>
  <w:num w:numId="6">
    <w:abstractNumId w:val="8"/>
  </w:num>
  <w:num w:numId="7">
    <w:abstractNumId w:val="1"/>
  </w:num>
  <w:num w:numId="8">
    <w:abstractNumId w:val="12"/>
  </w:num>
  <w:num w:numId="9">
    <w:abstractNumId w:val="9"/>
  </w:num>
  <w:num w:numId="10">
    <w:abstractNumId w:val="2"/>
  </w:num>
  <w:num w:numId="11">
    <w:abstractNumId w:val="6"/>
  </w:num>
  <w:num w:numId="12">
    <w:abstractNumId w:val="7"/>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4A25"/>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gmail-msofootnotetext">
    <w:name w:val="gmail-msofootnotetext"/>
    <w:basedOn w:val="Normal"/>
    <w:uiPriority w:val="99"/>
    <w:rsid w:val="00424A25"/>
    <w:pPr>
      <w:spacing w:before="100" w:beforeAutospacing="1" w:after="100" w:afterAutospacing="1"/>
    </w:pPr>
    <w:rPr>
      <w:rFonts w:eastAsiaTheme="minorEastAsi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22F4E-7B0C-41A2-9F82-145FE0102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4158</Words>
  <Characters>23703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2019-02-07T19:24:00Z</dcterms:created>
  <dcterms:modified xsi:type="dcterms:W3CDTF">2019-02-07T19:24:00Z</dcterms:modified>
</cp:coreProperties>
</file>