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4"/>
        <w:gridCol w:w="263"/>
        <w:gridCol w:w="4675"/>
      </w:tblGrid>
      <w:tr w:rsidR="001414D0" w:rsidRPr="0078061E" w14:paraId="1146C362" w14:textId="77777777" w:rsidTr="00CE291C">
        <w:tc>
          <w:tcPr>
            <w:tcW w:w="4320" w:type="dxa"/>
            <w:tcBorders>
              <w:top w:val="nil"/>
              <w:left w:val="nil"/>
              <w:bottom w:val="nil"/>
              <w:right w:val="nil"/>
            </w:tcBorders>
            <w:vAlign w:val="center"/>
          </w:tcPr>
          <w:p w14:paraId="10C5885A" w14:textId="77777777" w:rsidR="001414D0" w:rsidRPr="0078061E" w:rsidRDefault="001414D0" w:rsidP="00CE291C">
            <w:pPr>
              <w:tabs>
                <w:tab w:val="left" w:pos="0"/>
                <w:tab w:val="right" w:pos="9360"/>
              </w:tabs>
              <w:rPr>
                <w:rFonts w:ascii="IveyVHWLogos" w:eastAsia="SimSun" w:hAnsi="IveyVHWLogos"/>
                <w:sz w:val="44"/>
                <w:szCs w:val="44"/>
                <w:lang w:val="en-GB"/>
              </w:rPr>
            </w:pPr>
            <w:r w:rsidRPr="0078061E">
              <w:rPr>
                <w:rFonts w:ascii="IveyVHWLogos" w:eastAsia="SimSun" w:hAnsi="IveyVHWLogos"/>
                <w:noProof/>
                <w:sz w:val="44"/>
                <w:szCs w:val="44"/>
              </w:rPr>
              <w:drawing>
                <wp:inline distT="0" distB="0" distL="0" distR="0" wp14:anchorId="58ED7E07" wp14:editId="2A08B154">
                  <wp:extent cx="2576195" cy="548640"/>
                  <wp:effectExtent l="0" t="0" r="0" b="3810"/>
                  <wp:docPr id="2" name="Picture 2"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576195" cy="548640"/>
                          </a:xfrm>
                          <a:prstGeom prst="rect">
                            <a:avLst/>
                          </a:prstGeom>
                          <a:noFill/>
                          <a:ln>
                            <a:noFill/>
                          </a:ln>
                        </pic:spPr>
                      </pic:pic>
                    </a:graphicData>
                  </a:graphic>
                </wp:inline>
              </w:drawing>
            </w:r>
          </w:p>
        </w:tc>
        <w:tc>
          <w:tcPr>
            <w:tcW w:w="270" w:type="dxa"/>
            <w:tcBorders>
              <w:top w:val="nil"/>
              <w:left w:val="nil"/>
              <w:bottom w:val="nil"/>
              <w:right w:val="nil"/>
            </w:tcBorders>
          </w:tcPr>
          <w:p w14:paraId="050CA48A" w14:textId="77777777" w:rsidR="001414D0" w:rsidRPr="0078061E" w:rsidRDefault="001414D0" w:rsidP="00CE291C">
            <w:pPr>
              <w:tabs>
                <w:tab w:val="left" w:pos="0"/>
                <w:tab w:val="right" w:pos="9360"/>
              </w:tabs>
              <w:rPr>
                <w:rFonts w:ascii="IveyVHWLogos" w:eastAsia="SimSun" w:hAnsi="IveyVHWLogos"/>
                <w:sz w:val="16"/>
                <w:szCs w:val="16"/>
                <w:lang w:val="en-GB"/>
              </w:rPr>
            </w:pPr>
          </w:p>
        </w:tc>
        <w:tc>
          <w:tcPr>
            <w:tcW w:w="4878" w:type="dxa"/>
            <w:tcBorders>
              <w:top w:val="nil"/>
              <w:left w:val="nil"/>
              <w:bottom w:val="nil"/>
              <w:right w:val="nil"/>
            </w:tcBorders>
            <w:vAlign w:val="center"/>
          </w:tcPr>
          <w:p w14:paraId="5110EC51" w14:textId="77777777" w:rsidR="001414D0" w:rsidRPr="0078061E" w:rsidRDefault="001414D0" w:rsidP="00CE291C">
            <w:pPr>
              <w:tabs>
                <w:tab w:val="left" w:pos="0"/>
                <w:tab w:val="right" w:pos="9360"/>
              </w:tabs>
              <w:jc w:val="right"/>
              <w:rPr>
                <w:rFonts w:ascii="IveyVHWLogos" w:eastAsia="SimSun" w:hAnsi="IveyVHWLogos"/>
                <w:sz w:val="44"/>
                <w:szCs w:val="44"/>
                <w:lang w:val="en-GB"/>
              </w:rPr>
            </w:pPr>
            <w:r w:rsidRPr="0078061E">
              <w:rPr>
                <w:rFonts w:ascii="IveyVHWLogos" w:eastAsia="SimSun" w:hAnsi="IveyVHWLogos"/>
                <w:noProof/>
                <w:sz w:val="44"/>
                <w:szCs w:val="44"/>
              </w:rPr>
              <w:drawing>
                <wp:anchor distT="0" distB="0" distL="114300" distR="114300" simplePos="0" relativeHeight="251661312" behindDoc="1" locked="0" layoutInCell="1" allowOverlap="1" wp14:anchorId="2A87B4BD" wp14:editId="332D8C9B">
                  <wp:simplePos x="0" y="0"/>
                  <wp:positionH relativeFrom="margin">
                    <wp:align>right</wp:align>
                  </wp:positionH>
                  <wp:positionV relativeFrom="margin">
                    <wp:align>top</wp:align>
                  </wp:positionV>
                  <wp:extent cx="2035175" cy="73279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035175" cy="732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C245EA" w14:textId="77777777" w:rsidR="001414D0" w:rsidRPr="0078061E" w:rsidRDefault="001414D0" w:rsidP="001414D0">
      <w:pPr>
        <w:tabs>
          <w:tab w:val="left" w:pos="0"/>
          <w:tab w:val="right" w:pos="9360"/>
        </w:tabs>
        <w:rPr>
          <w:rFonts w:ascii="Arial" w:hAnsi="Arial"/>
          <w:sz w:val="6"/>
          <w:szCs w:val="16"/>
          <w:lang w:val="en-GB"/>
        </w:rPr>
      </w:pPr>
      <w:r w:rsidRPr="0078061E">
        <w:rPr>
          <w:rFonts w:ascii="IveyVHWLogos" w:hAnsi="IveyVHWLogos"/>
          <w:sz w:val="96"/>
          <w:lang w:val="en-GB"/>
        </w:rPr>
        <w:tab/>
      </w:r>
    </w:p>
    <w:p w14:paraId="52010E81" w14:textId="77777777" w:rsidR="001414D0" w:rsidRPr="0078061E" w:rsidRDefault="001414D0" w:rsidP="001414D0">
      <w:pPr>
        <w:pBdr>
          <w:bottom w:val="single" w:sz="18" w:space="1" w:color="auto"/>
        </w:pBdr>
        <w:tabs>
          <w:tab w:val="left" w:pos="-1440"/>
          <w:tab w:val="left" w:pos="-720"/>
          <w:tab w:val="left" w:pos="1"/>
        </w:tabs>
        <w:jc w:val="both"/>
        <w:rPr>
          <w:rFonts w:ascii="Arial" w:hAnsi="Arial"/>
          <w:b/>
          <w:sz w:val="2"/>
          <w:szCs w:val="2"/>
          <w:lang w:val="en-GB"/>
        </w:rPr>
      </w:pPr>
    </w:p>
    <w:p w14:paraId="0D96454E" w14:textId="117BFF10" w:rsidR="001414D0" w:rsidRPr="0078061E" w:rsidRDefault="001414D0" w:rsidP="001414D0">
      <w:pPr>
        <w:jc w:val="right"/>
        <w:rPr>
          <w:rFonts w:ascii="Arial" w:hAnsi="Arial"/>
          <w:b/>
          <w:sz w:val="24"/>
          <w:lang w:val="en-GB"/>
        </w:rPr>
      </w:pPr>
      <w:r>
        <w:rPr>
          <w:rFonts w:ascii="Arial" w:hAnsi="Arial"/>
          <w:b/>
          <w:sz w:val="24"/>
          <w:lang w:val="en-GB"/>
        </w:rPr>
        <w:t>9B19M009</w:t>
      </w:r>
    </w:p>
    <w:p w14:paraId="35AE2D95" w14:textId="77777777" w:rsidR="00A33E06" w:rsidRDefault="00A33E06" w:rsidP="00D75295">
      <w:pPr>
        <w:jc w:val="right"/>
        <w:rPr>
          <w:rFonts w:ascii="Arial" w:hAnsi="Arial"/>
          <w:b/>
          <w:sz w:val="28"/>
          <w:szCs w:val="28"/>
          <w:lang w:val="en-GB"/>
        </w:rPr>
      </w:pPr>
    </w:p>
    <w:p w14:paraId="5CF4C3A1" w14:textId="77777777" w:rsidR="001414D0" w:rsidRPr="00C160D5" w:rsidRDefault="001414D0" w:rsidP="00D75295">
      <w:pPr>
        <w:jc w:val="right"/>
        <w:rPr>
          <w:rFonts w:ascii="Arial" w:hAnsi="Arial"/>
          <w:b/>
          <w:sz w:val="28"/>
          <w:szCs w:val="28"/>
          <w:lang w:val="en-GB"/>
        </w:rPr>
      </w:pPr>
    </w:p>
    <w:p w14:paraId="2F03D26A" w14:textId="00D62876" w:rsidR="00013360" w:rsidRPr="00C160D5" w:rsidRDefault="00F463B8" w:rsidP="00013360">
      <w:pPr>
        <w:pStyle w:val="CaseTitle"/>
        <w:spacing w:after="0" w:line="240" w:lineRule="auto"/>
        <w:rPr>
          <w:sz w:val="20"/>
          <w:szCs w:val="20"/>
          <w:lang w:val="en-GB"/>
        </w:rPr>
      </w:pPr>
      <w:r w:rsidRPr="00C160D5">
        <w:rPr>
          <w:lang w:val="en-GB"/>
        </w:rPr>
        <w:t xml:space="preserve">INVERROCHE GIN: TAKING AFRICAN SOPHISTICATION </w:t>
      </w:r>
      <w:r w:rsidR="00142EC8" w:rsidRPr="00C160D5">
        <w:rPr>
          <w:lang w:val="en-GB"/>
        </w:rPr>
        <w:t>global</w:t>
      </w:r>
    </w:p>
    <w:p w14:paraId="40ABF6FD" w14:textId="77777777" w:rsidR="00CA3976" w:rsidRPr="00C160D5" w:rsidRDefault="00CA3976" w:rsidP="00013360">
      <w:pPr>
        <w:pStyle w:val="CaseTitle"/>
        <w:spacing w:after="0" w:line="240" w:lineRule="auto"/>
        <w:rPr>
          <w:sz w:val="20"/>
          <w:szCs w:val="20"/>
          <w:lang w:val="en-GB"/>
        </w:rPr>
      </w:pPr>
    </w:p>
    <w:p w14:paraId="202F1085" w14:textId="77777777" w:rsidR="00013360" w:rsidRPr="00C160D5" w:rsidRDefault="00013360" w:rsidP="00013360">
      <w:pPr>
        <w:pStyle w:val="CaseTitle"/>
        <w:spacing w:after="0" w:line="240" w:lineRule="auto"/>
        <w:rPr>
          <w:sz w:val="20"/>
          <w:szCs w:val="20"/>
          <w:lang w:val="en-GB"/>
        </w:rPr>
      </w:pPr>
    </w:p>
    <w:p w14:paraId="58B0C73F" w14:textId="18C934BD" w:rsidR="00086B26" w:rsidRPr="00C160D5" w:rsidRDefault="00F463B8" w:rsidP="00086B26">
      <w:pPr>
        <w:pStyle w:val="StyleCopyrightStatementAfter0ptBottomSinglesolidline1"/>
        <w:rPr>
          <w:lang w:val="en-GB"/>
        </w:rPr>
      </w:pPr>
      <w:r w:rsidRPr="00C160D5">
        <w:rPr>
          <w:lang w:val="en-GB"/>
        </w:rPr>
        <w:t xml:space="preserve">Albert </w:t>
      </w:r>
      <w:proofErr w:type="spellStart"/>
      <w:r w:rsidRPr="00C160D5">
        <w:rPr>
          <w:lang w:val="en-GB"/>
        </w:rPr>
        <w:t>W</w:t>
      </w:r>
      <w:r w:rsidRPr="00C160D5">
        <w:rPr>
          <w:rFonts w:cs="Arial"/>
          <w:lang w:val="en-GB"/>
        </w:rPr>
        <w:t>ö</w:t>
      </w:r>
      <w:r w:rsidRPr="00C160D5">
        <w:rPr>
          <w:lang w:val="en-GB"/>
        </w:rPr>
        <w:t>cke</w:t>
      </w:r>
      <w:proofErr w:type="spellEnd"/>
      <w:r w:rsidRPr="00C160D5">
        <w:rPr>
          <w:lang w:val="en-GB"/>
        </w:rPr>
        <w:t xml:space="preserve"> and </w:t>
      </w:r>
      <w:proofErr w:type="spellStart"/>
      <w:r w:rsidRPr="00C160D5">
        <w:rPr>
          <w:lang w:val="en-GB"/>
        </w:rPr>
        <w:t>Danie</w:t>
      </w:r>
      <w:proofErr w:type="spellEnd"/>
      <w:r w:rsidRPr="00C160D5">
        <w:rPr>
          <w:lang w:val="en-GB"/>
        </w:rPr>
        <w:t xml:space="preserve"> </w:t>
      </w:r>
      <w:proofErr w:type="spellStart"/>
      <w:r w:rsidRPr="00C160D5">
        <w:rPr>
          <w:lang w:val="en-GB"/>
        </w:rPr>
        <w:t>Petzer</w:t>
      </w:r>
      <w:proofErr w:type="spellEnd"/>
      <w:r w:rsidR="00ED7922" w:rsidRPr="00C160D5">
        <w:rPr>
          <w:rFonts w:cs="Arial"/>
          <w:szCs w:val="16"/>
          <w:lang w:val="en-GB"/>
        </w:rPr>
        <w:t xml:space="preserve"> </w:t>
      </w:r>
      <w:r w:rsidR="00086B26" w:rsidRPr="00C160D5">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C160D5" w:rsidRDefault="00086B26" w:rsidP="00086B26">
      <w:pPr>
        <w:pStyle w:val="StyleCopyrightStatementAfter0ptBottomSinglesolidline1"/>
        <w:rPr>
          <w:lang w:val="en-GB"/>
        </w:rPr>
      </w:pPr>
    </w:p>
    <w:p w14:paraId="2FD3011B" w14:textId="45F73675" w:rsidR="001414D0" w:rsidRPr="001414D0" w:rsidRDefault="004F0790" w:rsidP="001414D0">
      <w:pPr>
        <w:pStyle w:val="StyleStyleCopyrightStatementAfter0ptBottomSinglesolid"/>
        <w:rPr>
          <w:rFonts w:cs="Arial"/>
          <w:iCs w:val="0"/>
          <w:color w:val="auto"/>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proofErr w:type="spellStart"/>
      <w:proofErr w:type="gramStart"/>
      <w:r w:rsidRPr="001901C0">
        <w:rPr>
          <w:rFonts w:cs="Arial"/>
          <w:color w:val="FFFFFF" w:themeColor="background1"/>
          <w:szCs w:val="16"/>
        </w:rPr>
        <w:t>i</w:t>
      </w:r>
      <w:bookmarkStart w:id="0" w:name="_GoBack"/>
      <w:bookmarkEnd w:id="0"/>
      <w:proofErr w:type="spellEnd"/>
      <w:proofErr w:type="gramEnd"/>
    </w:p>
    <w:p w14:paraId="4CDE2F9E" w14:textId="77777777" w:rsidR="001414D0" w:rsidRPr="001414D0" w:rsidRDefault="001414D0" w:rsidP="001414D0">
      <w:pPr>
        <w:pStyle w:val="StyleStyleCopyrightStatementAfter0ptBottomSinglesolid"/>
        <w:rPr>
          <w:rFonts w:cs="Arial"/>
          <w:iCs w:val="0"/>
          <w:color w:val="auto"/>
          <w:szCs w:val="16"/>
          <w:lang w:val="en-GB"/>
        </w:rPr>
      </w:pPr>
    </w:p>
    <w:p w14:paraId="3922E14F" w14:textId="751DFA1D" w:rsidR="00751E0B" w:rsidRPr="00C160D5" w:rsidRDefault="001414D0" w:rsidP="001414D0">
      <w:pPr>
        <w:pStyle w:val="StyleStyleCopyrightStatementAfter0ptBottomSinglesolid"/>
        <w:rPr>
          <w:rFonts w:cs="Arial"/>
          <w:szCs w:val="16"/>
          <w:lang w:val="en-GB"/>
        </w:rPr>
      </w:pPr>
      <w:r w:rsidRPr="001414D0">
        <w:rPr>
          <w:rFonts w:cs="Arial"/>
          <w:iCs w:val="0"/>
          <w:color w:val="auto"/>
          <w:szCs w:val="16"/>
          <w:lang w:val="en-GB"/>
        </w:rPr>
        <w:t>Copyright © 2019, Ivey Business School Foundation</w:t>
      </w:r>
      <w:r w:rsidRPr="001414D0">
        <w:rPr>
          <w:rFonts w:cs="Arial"/>
          <w:iCs w:val="0"/>
          <w:color w:val="auto"/>
          <w:szCs w:val="16"/>
          <w:lang w:val="en-GB"/>
        </w:rPr>
        <w:tab/>
        <w:t>Version: 2019-01-1</w:t>
      </w:r>
      <w:r w:rsidR="00F17881">
        <w:rPr>
          <w:rFonts w:cs="Arial"/>
          <w:iCs w:val="0"/>
          <w:color w:val="auto"/>
          <w:szCs w:val="16"/>
          <w:lang w:val="en-GB"/>
        </w:rPr>
        <w:t>8</w:t>
      </w:r>
    </w:p>
    <w:p w14:paraId="0A2A54E4" w14:textId="77777777" w:rsidR="00751E0B" w:rsidRPr="00833B9D" w:rsidRDefault="00751E0B" w:rsidP="00751E0B">
      <w:pPr>
        <w:pStyle w:val="StyleCopyrightStatementAfter0ptBottomSinglesolidline1"/>
        <w:rPr>
          <w:rFonts w:ascii="Times New Roman" w:hAnsi="Times New Roman"/>
          <w:lang w:val="en-GB"/>
        </w:rPr>
      </w:pPr>
    </w:p>
    <w:p w14:paraId="2C183161" w14:textId="77777777" w:rsidR="00B87DC0" w:rsidRPr="00833B9D" w:rsidRDefault="00B87DC0" w:rsidP="004B632F">
      <w:pPr>
        <w:pStyle w:val="StyleCopyrightStatementAfter0ptBottomSinglesolidline1"/>
        <w:rPr>
          <w:rFonts w:ascii="Times New Roman" w:hAnsi="Times New Roman"/>
          <w:lang w:val="en-GB"/>
        </w:rPr>
      </w:pPr>
    </w:p>
    <w:p w14:paraId="19E8FEA1" w14:textId="13E6DE7A" w:rsidR="00F463B8" w:rsidRPr="00C160D5" w:rsidRDefault="00F463B8" w:rsidP="00F463B8">
      <w:pPr>
        <w:pStyle w:val="BodyTextMain"/>
        <w:rPr>
          <w:rFonts w:eastAsia="Arial Unicode MS"/>
          <w:i/>
          <w:lang w:val="en-GB"/>
        </w:rPr>
      </w:pPr>
      <w:r w:rsidRPr="00C160D5">
        <w:rPr>
          <w:rFonts w:eastAsia="Arial Unicode MS"/>
          <w:lang w:val="en-GB"/>
        </w:rPr>
        <w:t xml:space="preserve">Founded by Lorna Scott in the </w:t>
      </w:r>
      <w:r w:rsidR="00905291" w:rsidRPr="00C160D5">
        <w:rPr>
          <w:rFonts w:eastAsia="Arial Unicode MS"/>
          <w:lang w:val="en-GB"/>
        </w:rPr>
        <w:t>S</w:t>
      </w:r>
      <w:r w:rsidRPr="00C160D5">
        <w:rPr>
          <w:rFonts w:eastAsia="Arial Unicode MS"/>
          <w:lang w:val="en-GB"/>
        </w:rPr>
        <w:t xml:space="preserve">outhern Cape fishing village of Still Bay, at the tip of the African continent, </w:t>
      </w:r>
      <w:proofErr w:type="spellStart"/>
      <w:r w:rsidRPr="00C160D5">
        <w:rPr>
          <w:rFonts w:eastAsia="Arial Unicode MS"/>
          <w:lang w:val="en-GB"/>
        </w:rPr>
        <w:t>Inverroche</w:t>
      </w:r>
      <w:proofErr w:type="spellEnd"/>
      <w:r w:rsidRPr="00C160D5">
        <w:rPr>
          <w:rFonts w:eastAsia="Arial Unicode MS"/>
          <w:lang w:val="en-GB"/>
        </w:rPr>
        <w:t xml:space="preserve"> </w:t>
      </w:r>
      <w:r w:rsidR="00916F38" w:rsidRPr="00C160D5">
        <w:rPr>
          <w:rFonts w:eastAsia="Arial Unicode MS"/>
          <w:lang w:val="en-GB"/>
        </w:rPr>
        <w:t>Distillery (</w:t>
      </w:r>
      <w:proofErr w:type="spellStart"/>
      <w:r w:rsidR="00916F38" w:rsidRPr="00C160D5">
        <w:rPr>
          <w:rFonts w:eastAsia="Arial Unicode MS"/>
          <w:lang w:val="en-GB"/>
        </w:rPr>
        <w:t>Inverroche</w:t>
      </w:r>
      <w:proofErr w:type="spellEnd"/>
      <w:r w:rsidR="00916F38" w:rsidRPr="00C160D5">
        <w:rPr>
          <w:rFonts w:eastAsia="Arial Unicode MS"/>
          <w:lang w:val="en-GB"/>
        </w:rPr>
        <w:t xml:space="preserve">) </w:t>
      </w:r>
      <w:r w:rsidR="00905291" w:rsidRPr="00C160D5">
        <w:rPr>
          <w:rFonts w:eastAsia="Arial Unicode MS"/>
          <w:lang w:val="en-GB"/>
        </w:rPr>
        <w:t>had grown</w:t>
      </w:r>
      <w:r w:rsidRPr="00C160D5">
        <w:rPr>
          <w:rFonts w:eastAsia="Arial Unicode MS"/>
          <w:lang w:val="en-GB"/>
        </w:rPr>
        <w:t xml:space="preserve"> from a small home industry </w:t>
      </w:r>
      <w:r w:rsidR="00905291" w:rsidRPr="00C160D5">
        <w:rPr>
          <w:rFonts w:eastAsia="Arial Unicode MS"/>
          <w:lang w:val="en-GB"/>
        </w:rPr>
        <w:t>in</w:t>
      </w:r>
      <w:r w:rsidRPr="00C160D5">
        <w:rPr>
          <w:rFonts w:eastAsia="Arial Unicode MS"/>
          <w:lang w:val="en-GB"/>
        </w:rPr>
        <w:t xml:space="preserve">to the largest South African </w:t>
      </w:r>
      <w:r w:rsidR="00905291" w:rsidRPr="00C160D5">
        <w:rPr>
          <w:rFonts w:eastAsia="Arial Unicode MS"/>
          <w:lang w:val="en-GB"/>
        </w:rPr>
        <w:t>g</w:t>
      </w:r>
      <w:r w:rsidRPr="00C160D5">
        <w:rPr>
          <w:rFonts w:eastAsia="Arial Unicode MS"/>
          <w:lang w:val="en-GB"/>
        </w:rPr>
        <w:t xml:space="preserve">in brand in just six years. </w:t>
      </w:r>
      <w:proofErr w:type="spellStart"/>
      <w:r w:rsidRPr="00C160D5">
        <w:rPr>
          <w:rFonts w:eastAsia="Arial Unicode MS"/>
          <w:lang w:val="en-GB"/>
        </w:rPr>
        <w:t>Inverroche</w:t>
      </w:r>
      <w:r w:rsidR="00916F38" w:rsidRPr="00C160D5">
        <w:rPr>
          <w:rFonts w:eastAsia="Arial Unicode MS"/>
          <w:lang w:val="en-GB"/>
        </w:rPr>
        <w:t>’s</w:t>
      </w:r>
      <w:proofErr w:type="spellEnd"/>
      <w:r w:rsidR="00916F38" w:rsidRPr="00C160D5">
        <w:rPr>
          <w:rFonts w:eastAsia="Arial Unicode MS"/>
          <w:lang w:val="en-GB"/>
        </w:rPr>
        <w:t xml:space="preserve"> </w:t>
      </w:r>
      <w:r w:rsidRPr="00C160D5">
        <w:rPr>
          <w:rFonts w:eastAsia="Arial Unicode MS"/>
          <w:lang w:val="en-GB"/>
        </w:rPr>
        <w:t xml:space="preserve">stated vision </w:t>
      </w:r>
      <w:r w:rsidR="005E1B21">
        <w:rPr>
          <w:rFonts w:eastAsia="Arial Unicode MS"/>
          <w:lang w:val="en-GB"/>
        </w:rPr>
        <w:t xml:space="preserve">was </w:t>
      </w:r>
      <w:r w:rsidRPr="00C160D5">
        <w:rPr>
          <w:rFonts w:eastAsia="Arial Unicode MS"/>
          <w:lang w:val="en-GB"/>
        </w:rPr>
        <w:t>“</w:t>
      </w:r>
      <w:r w:rsidRPr="00C160D5">
        <w:rPr>
          <w:lang w:val="en-GB"/>
        </w:rPr>
        <w:t>Creating handcrafted luxury products with unique and historically significant ingredients from the Cape Floristic Region, which taste, look and smell awesome.</w:t>
      </w:r>
      <w:r w:rsidR="005E1B21">
        <w:rPr>
          <w:lang w:val="en-GB"/>
        </w:rPr>
        <w:t>”</w:t>
      </w:r>
      <w:r w:rsidRPr="00C160D5">
        <w:rPr>
          <w:lang w:val="en-GB"/>
        </w:rPr>
        <w:t xml:space="preserve"> Using the </w:t>
      </w:r>
      <w:proofErr w:type="spellStart"/>
      <w:r w:rsidRPr="00C160D5">
        <w:rPr>
          <w:lang w:val="en-GB"/>
        </w:rPr>
        <w:t>Inverroche</w:t>
      </w:r>
      <w:proofErr w:type="spellEnd"/>
      <w:r w:rsidRPr="00C160D5">
        <w:rPr>
          <w:lang w:val="en-GB"/>
        </w:rPr>
        <w:t xml:space="preserve"> brand, products and ingredients, </w:t>
      </w:r>
      <w:r w:rsidR="00916F38" w:rsidRPr="00C160D5">
        <w:rPr>
          <w:lang w:val="en-GB"/>
        </w:rPr>
        <w:t>the company sought</w:t>
      </w:r>
      <w:r w:rsidRPr="00C160D5">
        <w:rPr>
          <w:lang w:val="en-GB"/>
        </w:rPr>
        <w:t xml:space="preserve"> </w:t>
      </w:r>
      <w:r w:rsidR="00916F38" w:rsidRPr="00C160D5">
        <w:rPr>
          <w:lang w:val="en-GB"/>
        </w:rPr>
        <w:t>“</w:t>
      </w:r>
      <w:r w:rsidRPr="00C160D5">
        <w:rPr>
          <w:lang w:val="en-GB"/>
        </w:rPr>
        <w:t>to reconnect people to each other and the natural environment.”</w:t>
      </w:r>
    </w:p>
    <w:p w14:paraId="1A7D1AB7" w14:textId="77777777" w:rsidR="00F463B8" w:rsidRPr="00833B9D" w:rsidRDefault="00F463B8" w:rsidP="00F463B8">
      <w:pPr>
        <w:pStyle w:val="BodyTextMain"/>
        <w:rPr>
          <w:rFonts w:eastAsia="Arial Unicode MS"/>
          <w:sz w:val="18"/>
          <w:lang w:val="en-GB"/>
        </w:rPr>
      </w:pPr>
    </w:p>
    <w:p w14:paraId="4C76A91C" w14:textId="773E3D52" w:rsidR="00F463B8" w:rsidRPr="00C160D5" w:rsidRDefault="00916F38" w:rsidP="00F463B8">
      <w:pPr>
        <w:pStyle w:val="BodyTextMain"/>
        <w:rPr>
          <w:rFonts w:eastAsia="Arial Unicode MS"/>
          <w:spacing w:val="-2"/>
          <w:lang w:val="en-GB"/>
        </w:rPr>
      </w:pPr>
      <w:r w:rsidRPr="00C160D5">
        <w:rPr>
          <w:rFonts w:eastAsia="Arial Unicode MS"/>
          <w:spacing w:val="-2"/>
          <w:lang w:val="en-GB"/>
        </w:rPr>
        <w:t xml:space="preserve">Scott sold </w:t>
      </w:r>
      <w:r w:rsidR="00905291" w:rsidRPr="00C160D5">
        <w:rPr>
          <w:rFonts w:eastAsia="Arial Unicode MS"/>
          <w:spacing w:val="-2"/>
          <w:lang w:val="en-GB"/>
        </w:rPr>
        <w:t>the first batch of gin from her home at the end of 2011</w:t>
      </w:r>
      <w:r w:rsidRPr="00C160D5">
        <w:rPr>
          <w:rFonts w:eastAsia="Arial Unicode MS"/>
          <w:spacing w:val="-2"/>
          <w:lang w:val="en-GB"/>
        </w:rPr>
        <w:t xml:space="preserve"> and</w:t>
      </w:r>
      <w:r w:rsidR="00905291" w:rsidRPr="00C160D5">
        <w:rPr>
          <w:rFonts w:eastAsia="Arial Unicode MS"/>
          <w:spacing w:val="-2"/>
          <w:lang w:val="en-GB"/>
        </w:rPr>
        <w:t xml:space="preserve"> had </w:t>
      </w:r>
      <w:r w:rsidRPr="00C160D5">
        <w:rPr>
          <w:rFonts w:eastAsia="Arial Unicode MS"/>
          <w:spacing w:val="-2"/>
          <w:lang w:val="en-GB"/>
        </w:rPr>
        <w:t xml:space="preserve">since </w:t>
      </w:r>
      <w:r w:rsidR="00905291" w:rsidRPr="00C160D5">
        <w:rPr>
          <w:rFonts w:eastAsia="Arial Unicode MS"/>
          <w:spacing w:val="-2"/>
          <w:lang w:val="en-GB"/>
        </w:rPr>
        <w:t>grown </w:t>
      </w:r>
      <w:proofErr w:type="spellStart"/>
      <w:r w:rsidR="00905291" w:rsidRPr="00C160D5">
        <w:rPr>
          <w:rFonts w:eastAsia="Arial Unicode MS"/>
          <w:spacing w:val="-2"/>
          <w:lang w:val="en-GB"/>
        </w:rPr>
        <w:t>Inverroche</w:t>
      </w:r>
      <w:proofErr w:type="spellEnd"/>
      <w:r w:rsidR="00905291" w:rsidRPr="00C160D5">
        <w:rPr>
          <w:rFonts w:eastAsia="Arial Unicode MS"/>
          <w:spacing w:val="-2"/>
          <w:lang w:val="en-GB"/>
        </w:rPr>
        <w:t xml:space="preserve"> into the dominant brand in the fast-growing artisanal gin scene in South Africa. She</w:t>
      </w:r>
      <w:r w:rsidR="00F463B8" w:rsidRPr="00C160D5">
        <w:rPr>
          <w:rFonts w:eastAsia="Arial Unicode MS"/>
          <w:spacing w:val="-2"/>
          <w:lang w:val="en-GB"/>
        </w:rPr>
        <w:t xml:space="preserve"> had created a unique gin brand using the indigenous flora </w:t>
      </w:r>
      <w:r w:rsidR="005F030E" w:rsidRPr="00C160D5">
        <w:rPr>
          <w:rFonts w:eastAsia="Arial Unicode MS"/>
          <w:spacing w:val="-2"/>
          <w:lang w:val="en-GB"/>
        </w:rPr>
        <w:t>called</w:t>
      </w:r>
      <w:r w:rsidR="00F463B8" w:rsidRPr="00C160D5">
        <w:rPr>
          <w:rFonts w:eastAsia="Arial Unicode MS"/>
          <w:spacing w:val="-2"/>
          <w:lang w:val="en-GB"/>
        </w:rPr>
        <w:t xml:space="preserve"> </w:t>
      </w:r>
      <w:r w:rsidR="00905291" w:rsidRPr="00C160D5">
        <w:rPr>
          <w:rFonts w:eastAsia="Arial Unicode MS"/>
          <w:spacing w:val="-2"/>
          <w:lang w:val="en-GB"/>
        </w:rPr>
        <w:t>“</w:t>
      </w:r>
      <w:r w:rsidR="00F463B8" w:rsidRPr="00C160D5">
        <w:rPr>
          <w:rFonts w:eastAsia="Arial Unicode MS"/>
          <w:spacing w:val="-2"/>
          <w:lang w:val="en-GB"/>
        </w:rPr>
        <w:t>fynbos</w:t>
      </w:r>
      <w:r w:rsidR="00905291" w:rsidRPr="00C160D5">
        <w:rPr>
          <w:rFonts w:eastAsia="Arial Unicode MS"/>
          <w:spacing w:val="-2"/>
          <w:lang w:val="en-GB"/>
        </w:rPr>
        <w:t>”</w:t>
      </w:r>
      <w:r w:rsidR="00F463B8" w:rsidRPr="00C160D5">
        <w:rPr>
          <w:rFonts w:eastAsia="Arial Unicode MS"/>
          <w:spacing w:val="-2"/>
          <w:lang w:val="en-GB"/>
        </w:rPr>
        <w:t xml:space="preserve"> </w:t>
      </w:r>
      <w:r w:rsidR="00905291" w:rsidRPr="00C160D5">
        <w:rPr>
          <w:rFonts w:eastAsia="Arial Unicode MS"/>
          <w:spacing w:val="-2"/>
          <w:lang w:val="en-GB"/>
        </w:rPr>
        <w:t>of</w:t>
      </w:r>
      <w:r w:rsidR="00F463B8" w:rsidRPr="00C160D5">
        <w:rPr>
          <w:rFonts w:eastAsia="Arial Unicode MS"/>
          <w:spacing w:val="-2"/>
          <w:lang w:val="en-GB"/>
        </w:rPr>
        <w:t xml:space="preserve"> the Western Cape</w:t>
      </w:r>
      <w:r w:rsidR="00905291" w:rsidRPr="00C160D5">
        <w:rPr>
          <w:rFonts w:eastAsia="Arial Unicode MS"/>
          <w:spacing w:val="-2"/>
          <w:lang w:val="en-GB"/>
        </w:rPr>
        <w:t>,</w:t>
      </w:r>
      <w:r w:rsidR="00F463B8" w:rsidRPr="00C160D5">
        <w:rPr>
          <w:rFonts w:eastAsia="Arial Unicode MS"/>
          <w:spacing w:val="-2"/>
          <w:lang w:val="en-GB"/>
        </w:rPr>
        <w:t xml:space="preserve"> </w:t>
      </w:r>
      <w:r w:rsidR="00905291" w:rsidRPr="00C160D5">
        <w:rPr>
          <w:rFonts w:eastAsia="Arial Unicode MS"/>
          <w:spacing w:val="-2"/>
          <w:lang w:val="en-GB"/>
        </w:rPr>
        <w:t>which</w:t>
      </w:r>
      <w:r w:rsidR="00F463B8" w:rsidRPr="00C160D5">
        <w:rPr>
          <w:rFonts w:eastAsia="Arial Unicode MS"/>
          <w:spacing w:val="-2"/>
          <w:lang w:val="en-GB"/>
        </w:rPr>
        <w:t xml:space="preserve"> grew nowhere else on the planet. Fynbos had long been used by indigenous people for medicinal and culinary purposes</w:t>
      </w:r>
      <w:r w:rsidR="00905291" w:rsidRPr="00C160D5">
        <w:rPr>
          <w:rFonts w:eastAsia="Arial Unicode MS"/>
          <w:spacing w:val="-2"/>
          <w:lang w:val="en-GB"/>
        </w:rPr>
        <w:t>,</w:t>
      </w:r>
      <w:r w:rsidR="00F463B8" w:rsidRPr="00C160D5">
        <w:rPr>
          <w:rFonts w:eastAsia="Arial Unicode MS"/>
          <w:spacing w:val="-2"/>
          <w:lang w:val="en-GB"/>
        </w:rPr>
        <w:t xml:space="preserve"> but was now under threat </w:t>
      </w:r>
      <w:r w:rsidR="00905291" w:rsidRPr="00C160D5">
        <w:rPr>
          <w:rFonts w:eastAsia="Arial Unicode MS"/>
          <w:spacing w:val="-2"/>
          <w:lang w:val="en-GB"/>
        </w:rPr>
        <w:t>because of</w:t>
      </w:r>
      <w:r w:rsidR="00F463B8" w:rsidRPr="00C160D5">
        <w:rPr>
          <w:rFonts w:eastAsia="Arial Unicode MS"/>
          <w:spacing w:val="-2"/>
          <w:lang w:val="en-GB"/>
        </w:rPr>
        <w:t xml:space="preserve"> agricultural development and invasive alien plants. Scott felt that one way of preserving fynbos would be to find a commercial use for it and create a global brand </w:t>
      </w:r>
      <w:r w:rsidR="00905291" w:rsidRPr="00C160D5">
        <w:rPr>
          <w:rFonts w:eastAsia="Arial Unicode MS"/>
          <w:spacing w:val="-2"/>
          <w:lang w:val="en-GB"/>
        </w:rPr>
        <w:t>that</w:t>
      </w:r>
      <w:r w:rsidR="00F463B8" w:rsidRPr="00C160D5">
        <w:rPr>
          <w:rFonts w:eastAsia="Arial Unicode MS"/>
          <w:spacing w:val="-2"/>
          <w:lang w:val="en-GB"/>
        </w:rPr>
        <w:t xml:space="preserve"> would tell the story of these historically significant plants</w:t>
      </w:r>
      <w:r w:rsidR="00905291" w:rsidRPr="00C160D5">
        <w:rPr>
          <w:rFonts w:eastAsia="Arial Unicode MS"/>
          <w:spacing w:val="-2"/>
          <w:lang w:val="en-GB"/>
        </w:rPr>
        <w:t>,</w:t>
      </w:r>
      <w:r w:rsidR="00F463B8" w:rsidRPr="00C160D5">
        <w:rPr>
          <w:rFonts w:eastAsia="Arial Unicode MS"/>
          <w:spacing w:val="-2"/>
          <w:lang w:val="en-GB"/>
        </w:rPr>
        <w:t xml:space="preserve"> which </w:t>
      </w:r>
      <w:r w:rsidR="00905291" w:rsidRPr="00C160D5">
        <w:rPr>
          <w:rFonts w:eastAsia="Arial Unicode MS"/>
          <w:spacing w:val="-2"/>
          <w:lang w:val="en-GB"/>
        </w:rPr>
        <w:t xml:space="preserve">had </w:t>
      </w:r>
      <w:r w:rsidR="00F463B8" w:rsidRPr="00C160D5">
        <w:rPr>
          <w:rFonts w:eastAsia="Arial Unicode MS"/>
          <w:spacing w:val="-2"/>
          <w:lang w:val="en-GB"/>
        </w:rPr>
        <w:t xml:space="preserve">contributed to the emergence and survival of modern </w:t>
      </w:r>
      <w:r w:rsidRPr="00C160D5">
        <w:rPr>
          <w:rFonts w:eastAsia="Arial Unicode MS"/>
          <w:spacing w:val="-2"/>
          <w:lang w:val="en-GB"/>
        </w:rPr>
        <w:t>people</w:t>
      </w:r>
      <w:r w:rsidR="00F463B8" w:rsidRPr="00C160D5">
        <w:rPr>
          <w:rFonts w:eastAsia="Arial Unicode MS"/>
          <w:spacing w:val="-2"/>
          <w:lang w:val="en-GB"/>
        </w:rPr>
        <w:t>.</w:t>
      </w:r>
    </w:p>
    <w:p w14:paraId="7F426DB6" w14:textId="77777777" w:rsidR="00F463B8" w:rsidRPr="00C160D5" w:rsidRDefault="00F463B8" w:rsidP="00F463B8">
      <w:pPr>
        <w:pStyle w:val="BodyTextMain"/>
        <w:rPr>
          <w:rFonts w:eastAsia="Arial Unicode MS"/>
          <w:sz w:val="20"/>
          <w:lang w:val="en-GB"/>
        </w:rPr>
      </w:pPr>
    </w:p>
    <w:p w14:paraId="3277D774" w14:textId="2AEA617D" w:rsidR="00F463B8" w:rsidRPr="00C160D5" w:rsidRDefault="00F463B8" w:rsidP="00F463B8">
      <w:pPr>
        <w:pStyle w:val="BodyTextMain"/>
        <w:rPr>
          <w:rFonts w:eastAsia="Arial Unicode MS"/>
          <w:lang w:val="en-GB"/>
        </w:rPr>
      </w:pPr>
      <w:r w:rsidRPr="00C160D5">
        <w:rPr>
          <w:rFonts w:eastAsia="Arial Unicode MS"/>
          <w:lang w:val="en-GB"/>
        </w:rPr>
        <w:t>In May 2018, Scott</w:t>
      </w:r>
      <w:r w:rsidR="005E1B21">
        <w:rPr>
          <w:rFonts w:eastAsia="Arial Unicode MS"/>
          <w:lang w:val="en-GB"/>
        </w:rPr>
        <w:t xml:space="preserve"> </w:t>
      </w:r>
      <w:r w:rsidRPr="00C160D5">
        <w:rPr>
          <w:rFonts w:eastAsia="Arial Unicode MS"/>
          <w:lang w:val="en-GB"/>
        </w:rPr>
        <w:t xml:space="preserve">was approached by an American </w:t>
      </w:r>
      <w:r w:rsidR="00916F38" w:rsidRPr="00C160D5">
        <w:rPr>
          <w:rFonts w:eastAsia="Arial Unicode MS"/>
          <w:lang w:val="en-GB"/>
        </w:rPr>
        <w:t xml:space="preserve">entrepreneur </w:t>
      </w:r>
      <w:r w:rsidRPr="00C160D5">
        <w:rPr>
          <w:rFonts w:eastAsia="Arial Unicode MS"/>
          <w:lang w:val="en-GB"/>
        </w:rPr>
        <w:t xml:space="preserve">who wanted to take </w:t>
      </w:r>
      <w:proofErr w:type="spellStart"/>
      <w:r w:rsidRPr="00C160D5">
        <w:rPr>
          <w:rFonts w:eastAsia="Arial Unicode MS"/>
          <w:lang w:val="en-GB"/>
        </w:rPr>
        <w:t>Inverroche</w:t>
      </w:r>
      <w:proofErr w:type="spellEnd"/>
      <w:r w:rsidRPr="00C160D5">
        <w:rPr>
          <w:rFonts w:eastAsia="Arial Unicode MS"/>
          <w:lang w:val="en-GB"/>
        </w:rPr>
        <w:t xml:space="preserve"> gins into the American market</w:t>
      </w:r>
      <w:r w:rsidR="0031104E" w:rsidRPr="00C160D5">
        <w:rPr>
          <w:rFonts w:eastAsia="Arial Unicode MS"/>
          <w:lang w:val="en-GB"/>
        </w:rPr>
        <w:t>,</w:t>
      </w:r>
      <w:r w:rsidRPr="00C160D5">
        <w:rPr>
          <w:rFonts w:eastAsia="Arial Unicode MS"/>
          <w:lang w:val="en-GB"/>
        </w:rPr>
        <w:t xml:space="preserve"> with initial focus on the Southern Californian market. The </w:t>
      </w:r>
      <w:r w:rsidR="005E1B21">
        <w:rPr>
          <w:rFonts w:eastAsia="Arial Unicode MS"/>
          <w:lang w:val="en-GB"/>
        </w:rPr>
        <w:t>US</w:t>
      </w:r>
      <w:r w:rsidRPr="00C160D5">
        <w:rPr>
          <w:rFonts w:eastAsia="Arial Unicode MS"/>
          <w:lang w:val="en-GB"/>
        </w:rPr>
        <w:t xml:space="preserve"> craft spirits market was booming in 2018</w:t>
      </w:r>
      <w:r w:rsidR="00F91543" w:rsidRPr="00C160D5">
        <w:rPr>
          <w:rFonts w:eastAsia="Arial Unicode MS"/>
          <w:lang w:val="en-GB"/>
        </w:rPr>
        <w:t>,</w:t>
      </w:r>
      <w:r w:rsidRPr="00C160D5">
        <w:rPr>
          <w:rFonts w:eastAsia="Arial Unicode MS"/>
          <w:lang w:val="en-GB"/>
        </w:rPr>
        <w:t xml:space="preserve"> and </w:t>
      </w:r>
      <w:proofErr w:type="spellStart"/>
      <w:r w:rsidRPr="00C160D5">
        <w:rPr>
          <w:rFonts w:eastAsia="Arial Unicode MS"/>
          <w:lang w:val="en-GB"/>
        </w:rPr>
        <w:t>Inverroche</w:t>
      </w:r>
      <w:proofErr w:type="spellEnd"/>
      <w:r w:rsidR="0031104E" w:rsidRPr="00C160D5">
        <w:rPr>
          <w:rFonts w:eastAsia="Arial Unicode MS"/>
          <w:lang w:val="en-GB"/>
        </w:rPr>
        <w:t>,</w:t>
      </w:r>
      <w:r w:rsidRPr="00C160D5">
        <w:rPr>
          <w:rFonts w:eastAsia="Arial Unicode MS"/>
          <w:lang w:val="en-GB"/>
        </w:rPr>
        <w:t xml:space="preserve"> with its unique story</w:t>
      </w:r>
      <w:r w:rsidR="0031104E" w:rsidRPr="00C160D5">
        <w:rPr>
          <w:rFonts w:eastAsia="Arial Unicode MS"/>
          <w:lang w:val="en-GB"/>
        </w:rPr>
        <w:t>,</w:t>
      </w:r>
      <w:r w:rsidRPr="00C160D5">
        <w:rPr>
          <w:rFonts w:eastAsia="Arial Unicode MS"/>
          <w:lang w:val="en-GB"/>
        </w:rPr>
        <w:t xml:space="preserve"> was well placed to become a global brand if it could achieve large enough sales in the U</w:t>
      </w:r>
      <w:r w:rsidR="0031104E" w:rsidRPr="00C160D5">
        <w:rPr>
          <w:rFonts w:eastAsia="Arial Unicode MS"/>
          <w:lang w:val="en-GB"/>
        </w:rPr>
        <w:t xml:space="preserve">nited </w:t>
      </w:r>
      <w:r w:rsidRPr="00C160D5">
        <w:rPr>
          <w:rFonts w:eastAsia="Arial Unicode MS"/>
          <w:lang w:val="en-GB"/>
        </w:rPr>
        <w:t>S</w:t>
      </w:r>
      <w:r w:rsidR="0031104E" w:rsidRPr="00C160D5">
        <w:rPr>
          <w:rFonts w:eastAsia="Arial Unicode MS"/>
          <w:lang w:val="en-GB"/>
        </w:rPr>
        <w:t>tates</w:t>
      </w:r>
      <w:r w:rsidR="005E1B21">
        <w:rPr>
          <w:rFonts w:eastAsia="Arial Unicode MS"/>
          <w:lang w:val="en-GB"/>
        </w:rPr>
        <w:t>. Should Scott agree to the entrepreneur’s proposal?</w:t>
      </w:r>
    </w:p>
    <w:p w14:paraId="3A914C31" w14:textId="77777777" w:rsidR="00F463B8" w:rsidRPr="00833B9D" w:rsidRDefault="00F463B8" w:rsidP="00F463B8">
      <w:pPr>
        <w:pStyle w:val="BodyTextMain"/>
        <w:rPr>
          <w:rFonts w:eastAsia="Arial Unicode MS"/>
          <w:sz w:val="18"/>
          <w:lang w:val="en-GB"/>
        </w:rPr>
      </w:pPr>
    </w:p>
    <w:p w14:paraId="7324BF7A" w14:textId="77777777" w:rsidR="00F463B8" w:rsidRPr="00833B9D" w:rsidRDefault="00F463B8" w:rsidP="00F463B8">
      <w:pPr>
        <w:pStyle w:val="BodyTextMain"/>
        <w:rPr>
          <w:rFonts w:eastAsia="Arial Unicode MS"/>
          <w:sz w:val="18"/>
          <w:lang w:val="en-GB"/>
        </w:rPr>
      </w:pPr>
    </w:p>
    <w:p w14:paraId="63D296B1" w14:textId="77777777" w:rsidR="00F463B8" w:rsidRPr="00C160D5" w:rsidRDefault="00F463B8" w:rsidP="00F463B8">
      <w:pPr>
        <w:pStyle w:val="Casehead1"/>
        <w:rPr>
          <w:rFonts w:eastAsia="Arial Unicode MS"/>
          <w:lang w:val="en-GB"/>
        </w:rPr>
      </w:pPr>
      <w:r w:rsidRPr="00C160D5">
        <w:rPr>
          <w:rFonts w:eastAsia="Arial Unicode MS"/>
          <w:lang w:val="en-GB"/>
        </w:rPr>
        <w:t>THE SOUTH AFRICAN GIN INDUSTRY</w:t>
      </w:r>
    </w:p>
    <w:p w14:paraId="20EBE962" w14:textId="77777777" w:rsidR="00F463B8" w:rsidRPr="00CF6368" w:rsidRDefault="00F463B8" w:rsidP="00F463B8">
      <w:pPr>
        <w:pStyle w:val="BodyTextMain"/>
        <w:rPr>
          <w:rFonts w:eastAsia="Arial Unicode MS"/>
          <w:sz w:val="20"/>
          <w:lang w:val="en-GB"/>
        </w:rPr>
      </w:pPr>
    </w:p>
    <w:p w14:paraId="1565095B" w14:textId="465497FB" w:rsidR="00F463B8" w:rsidRPr="00833B9D" w:rsidRDefault="00F463B8" w:rsidP="00F463B8">
      <w:pPr>
        <w:pStyle w:val="BodyTextMain"/>
        <w:rPr>
          <w:rFonts w:eastAsia="Arial Unicode MS"/>
          <w:lang w:val="en-GB"/>
        </w:rPr>
      </w:pPr>
      <w:r w:rsidRPr="00833B9D">
        <w:rPr>
          <w:rFonts w:eastAsia="Arial Unicode MS"/>
          <w:lang w:val="en-GB"/>
        </w:rPr>
        <w:t>By 2017, gin was still not widely consumed in South Africa and lagged in popularity behind spirits such as brandy, cognac, and whisky. However, there had been an upsurge in the white spirits market</w:t>
      </w:r>
      <w:r w:rsidR="00574953" w:rsidRPr="00833B9D">
        <w:rPr>
          <w:rFonts w:eastAsia="Arial Unicode MS"/>
          <w:lang w:val="en-GB"/>
        </w:rPr>
        <w:t>,</w:t>
      </w:r>
      <w:r w:rsidRPr="00833B9D">
        <w:rPr>
          <w:rFonts w:eastAsia="Arial Unicode MS"/>
          <w:lang w:val="en-GB"/>
        </w:rPr>
        <w:t xml:space="preserve"> with vodka and gin enjoying an increase of 10</w:t>
      </w:r>
      <w:r w:rsidR="00574953" w:rsidRPr="00833B9D">
        <w:rPr>
          <w:rFonts w:eastAsia="Arial Unicode MS"/>
          <w:lang w:val="en-GB"/>
        </w:rPr>
        <w:t xml:space="preserve"> per cent</w:t>
      </w:r>
      <w:r w:rsidRPr="00833B9D">
        <w:rPr>
          <w:rFonts w:eastAsia="Arial Unicode MS"/>
          <w:lang w:val="en-GB"/>
        </w:rPr>
        <w:t xml:space="preserve"> and 11</w:t>
      </w:r>
      <w:r w:rsidR="00574953" w:rsidRPr="00833B9D">
        <w:rPr>
          <w:rFonts w:eastAsia="Arial Unicode MS"/>
          <w:lang w:val="en-GB"/>
        </w:rPr>
        <w:t xml:space="preserve"> per cent,</w:t>
      </w:r>
      <w:r w:rsidRPr="00833B9D">
        <w:rPr>
          <w:rFonts w:eastAsia="Arial Unicode MS"/>
          <w:lang w:val="en-GB"/>
        </w:rPr>
        <w:t xml:space="preserve"> respectively</w:t>
      </w:r>
      <w:r w:rsidR="00574953" w:rsidRPr="00833B9D">
        <w:rPr>
          <w:rFonts w:eastAsia="Arial Unicode MS"/>
          <w:lang w:val="en-GB"/>
        </w:rPr>
        <w:t>,</w:t>
      </w:r>
      <w:r w:rsidRPr="00833B9D">
        <w:rPr>
          <w:rFonts w:eastAsia="Arial Unicode MS"/>
          <w:lang w:val="en-GB"/>
        </w:rPr>
        <w:t xml:space="preserve"> in sales volume</w:t>
      </w:r>
      <w:r w:rsidR="00F91543" w:rsidRPr="00833B9D">
        <w:rPr>
          <w:rFonts w:eastAsia="Arial Unicode MS"/>
          <w:lang w:val="en-GB"/>
        </w:rPr>
        <w:t>s</w:t>
      </w:r>
      <w:r w:rsidRPr="00833B9D">
        <w:rPr>
          <w:rFonts w:eastAsia="Arial Unicode MS"/>
          <w:lang w:val="en-GB"/>
        </w:rPr>
        <w:t xml:space="preserve"> in 2016.</w:t>
      </w:r>
      <w:r w:rsidRPr="00833B9D">
        <w:rPr>
          <w:rStyle w:val="FootnoteReference"/>
          <w:rFonts w:eastAsia="Arial Unicode MS"/>
          <w:lang w:val="en-GB"/>
        </w:rPr>
        <w:footnoteReference w:id="1"/>
      </w:r>
      <w:r w:rsidRPr="00833B9D">
        <w:rPr>
          <w:rFonts w:eastAsia="Arial Unicode MS"/>
          <w:lang w:val="en-GB"/>
        </w:rPr>
        <w:t xml:space="preserve"> The spirits industry sold </w:t>
      </w:r>
      <w:r w:rsidR="005E1B21">
        <w:rPr>
          <w:rFonts w:eastAsia="Arial Unicode MS"/>
          <w:lang w:val="en-GB"/>
        </w:rPr>
        <w:t>approximately</w:t>
      </w:r>
      <w:r w:rsidRPr="00833B9D">
        <w:rPr>
          <w:rFonts w:eastAsia="Arial Unicode MS"/>
          <w:lang w:val="en-GB"/>
        </w:rPr>
        <w:t xml:space="preserve"> 132 million lit</w:t>
      </w:r>
      <w:r w:rsidR="00574953" w:rsidRPr="00833B9D">
        <w:rPr>
          <w:rFonts w:eastAsia="Arial Unicode MS"/>
          <w:lang w:val="en-GB"/>
        </w:rPr>
        <w:t>r</w:t>
      </w:r>
      <w:r w:rsidRPr="00833B9D">
        <w:rPr>
          <w:rFonts w:eastAsia="Arial Unicode MS"/>
          <w:lang w:val="en-GB"/>
        </w:rPr>
        <w:t>es of product in 2016 and was dominated by the big</w:t>
      </w:r>
      <w:r w:rsidR="000B0EF1" w:rsidRPr="00833B9D">
        <w:rPr>
          <w:rFonts w:eastAsia="Arial Unicode MS"/>
          <w:lang w:val="en-GB"/>
        </w:rPr>
        <w:t>-</w:t>
      </w:r>
      <w:r w:rsidRPr="00833B9D">
        <w:rPr>
          <w:rFonts w:eastAsia="Arial Unicode MS"/>
          <w:lang w:val="en-GB"/>
        </w:rPr>
        <w:t xml:space="preserve">brand houses, including Diageo South Africa </w:t>
      </w:r>
      <w:r w:rsidR="00574953" w:rsidRPr="00833B9D">
        <w:rPr>
          <w:rFonts w:eastAsia="Arial Unicode MS"/>
          <w:lang w:val="en-GB"/>
        </w:rPr>
        <w:t xml:space="preserve">(Pty) Ltd. (Diageo South Africa) </w:t>
      </w:r>
      <w:r w:rsidRPr="00833B9D">
        <w:rPr>
          <w:rFonts w:eastAsia="Arial Unicode MS"/>
          <w:lang w:val="en-GB"/>
        </w:rPr>
        <w:t>and the Distell Group</w:t>
      </w:r>
      <w:r w:rsidR="00574953" w:rsidRPr="00833B9D">
        <w:rPr>
          <w:rFonts w:eastAsia="Arial Unicode MS"/>
          <w:lang w:val="en-GB"/>
        </w:rPr>
        <w:t xml:space="preserve"> Ltd. </w:t>
      </w:r>
      <w:r w:rsidR="00574953" w:rsidRPr="00833B9D">
        <w:rPr>
          <w:rFonts w:eastAsia="Arial Unicode MS"/>
          <w:lang w:val="en-GB"/>
        </w:rPr>
        <w:lastRenderedPageBreak/>
        <w:t>(Distell</w:t>
      </w:r>
      <w:r w:rsidR="00D70235" w:rsidRPr="00833B9D">
        <w:rPr>
          <w:rFonts w:eastAsia="Arial Unicode MS"/>
          <w:lang w:val="en-GB"/>
        </w:rPr>
        <w:t xml:space="preserve"> Group</w:t>
      </w:r>
      <w:r w:rsidR="00574953" w:rsidRPr="00833B9D">
        <w:rPr>
          <w:rFonts w:eastAsia="Arial Unicode MS"/>
          <w:lang w:val="en-GB"/>
        </w:rPr>
        <w:t>)</w:t>
      </w:r>
      <w:r w:rsidRPr="00833B9D">
        <w:rPr>
          <w:rFonts w:eastAsia="Arial Unicode MS"/>
          <w:lang w:val="en-GB"/>
        </w:rPr>
        <w:t xml:space="preserve"> (see Exhibit 1). The South African gin market could be classified into three main segments</w:t>
      </w:r>
      <w:r w:rsidR="00CC68AA" w:rsidRPr="00833B9D">
        <w:rPr>
          <w:rFonts w:eastAsia="Arial Unicode MS"/>
          <w:lang w:val="en-GB"/>
        </w:rPr>
        <w:t xml:space="preserve">: </w:t>
      </w:r>
      <w:r w:rsidRPr="00833B9D">
        <w:rPr>
          <w:rFonts w:eastAsia="Arial Unicode MS"/>
          <w:lang w:val="en-GB"/>
        </w:rPr>
        <w:t>white spirits, cocktail, and artisanal</w:t>
      </w:r>
      <w:r w:rsidR="00E50D95" w:rsidRPr="00833B9D">
        <w:rPr>
          <w:rFonts w:eastAsia="Arial Unicode MS"/>
          <w:lang w:val="en-GB"/>
        </w:rPr>
        <w:t>.</w:t>
      </w:r>
    </w:p>
    <w:p w14:paraId="7617894A" w14:textId="77777777" w:rsidR="00A33E06" w:rsidRPr="00A33E06" w:rsidRDefault="00A33E06" w:rsidP="00F463B8">
      <w:pPr>
        <w:pStyle w:val="BodyTextMain"/>
        <w:rPr>
          <w:rFonts w:eastAsia="Arial Unicode MS"/>
          <w:sz w:val="20"/>
          <w:lang w:val="en-GB"/>
        </w:rPr>
      </w:pPr>
    </w:p>
    <w:p w14:paraId="76B7B0B7" w14:textId="077DF3D3" w:rsidR="00F463B8" w:rsidRPr="00C160D5" w:rsidRDefault="00F463B8" w:rsidP="00F463B8">
      <w:pPr>
        <w:pStyle w:val="BodyTextMain"/>
        <w:rPr>
          <w:rFonts w:eastAsia="Arial Unicode MS"/>
          <w:lang w:val="en-GB"/>
        </w:rPr>
      </w:pPr>
      <w:r w:rsidRPr="00C160D5">
        <w:rPr>
          <w:rFonts w:eastAsia="Arial Unicode MS"/>
          <w:lang w:val="en-GB"/>
        </w:rPr>
        <w:t>The white spirits segment of the market cons</w:t>
      </w:r>
      <w:r w:rsidR="00CC68AA" w:rsidRPr="00C160D5">
        <w:rPr>
          <w:rFonts w:eastAsia="Arial Unicode MS"/>
          <w:lang w:val="en-GB"/>
        </w:rPr>
        <w:t>isted</w:t>
      </w:r>
      <w:r w:rsidRPr="00C160D5">
        <w:rPr>
          <w:rFonts w:eastAsia="Arial Unicode MS"/>
          <w:lang w:val="en-GB"/>
        </w:rPr>
        <w:t xml:space="preserve"> </w:t>
      </w:r>
      <w:r w:rsidR="00CC68AA" w:rsidRPr="00C160D5">
        <w:rPr>
          <w:rFonts w:eastAsia="Arial Unicode MS"/>
          <w:lang w:val="en-GB"/>
        </w:rPr>
        <w:t xml:space="preserve">of </w:t>
      </w:r>
      <w:r w:rsidRPr="00C160D5">
        <w:rPr>
          <w:rFonts w:eastAsia="Arial Unicode MS"/>
          <w:lang w:val="en-GB"/>
        </w:rPr>
        <w:t xml:space="preserve">consumers who perceived gin as just another white spirit that was similar to vodka or cane spirits. These consumers combined white spirits with well-known soft drinks brands and were price sensitive. This segment of the market was dominated by two gin brands, Gordons London Dry Gin and Old Buck Gin. Approximately 1 million bottles of gin were sold per year to this segment of the market. Sales were mostly through liquor stores and discount outlets. The gins retailed for approximately </w:t>
      </w:r>
      <w:r w:rsidR="00CC68AA" w:rsidRPr="00C160D5">
        <w:rPr>
          <w:rFonts w:eastAsia="Arial Unicode MS"/>
          <w:lang w:val="en-GB"/>
        </w:rPr>
        <w:t>US</w:t>
      </w:r>
      <w:r w:rsidRPr="00C160D5">
        <w:rPr>
          <w:rFonts w:eastAsia="Arial Unicode MS"/>
          <w:lang w:val="en-GB"/>
        </w:rPr>
        <w:t>$8 per bottle</w:t>
      </w:r>
      <w:r w:rsidR="00CC68AA" w:rsidRPr="00C160D5">
        <w:rPr>
          <w:rFonts w:eastAsia="Arial Unicode MS"/>
          <w:lang w:val="en-GB"/>
        </w:rPr>
        <w:t>.</w:t>
      </w:r>
      <w:r w:rsidRPr="00C160D5">
        <w:rPr>
          <w:rStyle w:val="FootnoteReference"/>
          <w:rFonts w:eastAsia="Arial Unicode MS"/>
          <w:lang w:val="en-GB"/>
        </w:rPr>
        <w:footnoteReference w:id="2"/>
      </w:r>
      <w:r w:rsidRPr="00C160D5">
        <w:rPr>
          <w:rFonts w:eastAsia="Arial Unicode MS"/>
          <w:lang w:val="en-GB"/>
        </w:rPr>
        <w:t xml:space="preserve"> Vodka </w:t>
      </w:r>
      <w:r w:rsidR="00CC68AA" w:rsidRPr="00C160D5">
        <w:rPr>
          <w:rFonts w:eastAsia="Arial Unicode MS"/>
          <w:lang w:val="en-GB"/>
        </w:rPr>
        <w:t>was</w:t>
      </w:r>
      <w:r w:rsidRPr="00C160D5">
        <w:rPr>
          <w:rFonts w:eastAsia="Arial Unicode MS"/>
          <w:lang w:val="en-GB"/>
        </w:rPr>
        <w:t xml:space="preserve"> the main competitor to gin in this </w:t>
      </w:r>
      <w:r w:rsidR="00107028" w:rsidRPr="00C160D5">
        <w:rPr>
          <w:rFonts w:eastAsia="Arial Unicode MS"/>
          <w:lang w:val="en-GB"/>
        </w:rPr>
        <w:t xml:space="preserve">market </w:t>
      </w:r>
      <w:r w:rsidRPr="00C160D5">
        <w:rPr>
          <w:rFonts w:eastAsia="Arial Unicode MS"/>
          <w:lang w:val="en-GB"/>
        </w:rPr>
        <w:t>segment</w:t>
      </w:r>
      <w:r w:rsidR="00CC68AA" w:rsidRPr="00C160D5">
        <w:rPr>
          <w:rFonts w:eastAsia="Arial Unicode MS"/>
          <w:lang w:val="en-GB"/>
        </w:rPr>
        <w:t>,</w:t>
      </w:r>
      <w:r w:rsidRPr="00C160D5">
        <w:rPr>
          <w:rFonts w:eastAsia="Arial Unicode MS"/>
          <w:lang w:val="en-GB"/>
        </w:rPr>
        <w:t xml:space="preserve"> as it </w:t>
      </w:r>
      <w:r w:rsidR="00CC68AA" w:rsidRPr="00C160D5">
        <w:rPr>
          <w:rFonts w:eastAsia="Arial Unicode MS"/>
          <w:lang w:val="en-GB"/>
        </w:rPr>
        <w:t>was</w:t>
      </w:r>
      <w:r w:rsidRPr="00C160D5">
        <w:rPr>
          <w:rFonts w:eastAsia="Arial Unicode MS"/>
          <w:lang w:val="en-GB"/>
        </w:rPr>
        <w:t xml:space="preserve"> considered a substitute. A total of </w:t>
      </w:r>
      <w:r w:rsidR="00CC68AA" w:rsidRPr="00C160D5">
        <w:rPr>
          <w:rFonts w:eastAsia="Arial Unicode MS"/>
          <w:lang w:val="en-GB"/>
        </w:rPr>
        <w:t xml:space="preserve">about </w:t>
      </w:r>
      <w:r w:rsidRPr="00C160D5">
        <w:rPr>
          <w:rFonts w:eastAsia="Arial Unicode MS"/>
          <w:lang w:val="en-GB"/>
        </w:rPr>
        <w:t>2.4 million bottles of vodka were sold per year.</w:t>
      </w:r>
    </w:p>
    <w:p w14:paraId="00035771" w14:textId="77777777" w:rsidR="00F463B8" w:rsidRPr="00C160D5" w:rsidRDefault="00F463B8" w:rsidP="00F463B8">
      <w:pPr>
        <w:pStyle w:val="BodyTextMain"/>
        <w:rPr>
          <w:rFonts w:eastAsia="Arial Unicode MS"/>
          <w:sz w:val="20"/>
          <w:lang w:val="en-GB"/>
        </w:rPr>
      </w:pPr>
    </w:p>
    <w:p w14:paraId="1B3E4060" w14:textId="20E349B1" w:rsidR="00F463B8" w:rsidRPr="00C160D5" w:rsidRDefault="00F463B8" w:rsidP="00F463B8">
      <w:pPr>
        <w:pStyle w:val="BodyTextMain"/>
        <w:rPr>
          <w:rFonts w:eastAsia="Arial Unicode MS"/>
          <w:lang w:val="en-GB"/>
        </w:rPr>
      </w:pPr>
      <w:r w:rsidRPr="00C160D5">
        <w:rPr>
          <w:rFonts w:eastAsia="Arial Unicode MS"/>
          <w:lang w:val="en-GB"/>
        </w:rPr>
        <w:t xml:space="preserve">The cocktail segment was willing to pay more for a bottle of gin than the white spirits segment, but </w:t>
      </w:r>
      <w:r w:rsidR="00F91543" w:rsidRPr="00C160D5">
        <w:rPr>
          <w:rFonts w:eastAsia="Arial Unicode MS"/>
          <w:lang w:val="en-GB"/>
        </w:rPr>
        <w:t xml:space="preserve">while some of the gins in the cocktail segment could cost as much as an artisanal gin, </w:t>
      </w:r>
      <w:r w:rsidRPr="00C160D5">
        <w:rPr>
          <w:rFonts w:eastAsia="Arial Unicode MS"/>
          <w:lang w:val="en-GB"/>
        </w:rPr>
        <w:t>gins targeted at th</w:t>
      </w:r>
      <w:r w:rsidR="00107028" w:rsidRPr="00C160D5">
        <w:rPr>
          <w:rFonts w:eastAsia="Arial Unicode MS"/>
          <w:lang w:val="en-GB"/>
        </w:rPr>
        <w:t>e cocktail</w:t>
      </w:r>
      <w:r w:rsidRPr="00C160D5">
        <w:rPr>
          <w:rFonts w:eastAsia="Arial Unicode MS"/>
          <w:lang w:val="en-GB"/>
        </w:rPr>
        <w:t xml:space="preserve"> segment were generally not as expensive as gins targeted at the artisanal segment</w:t>
      </w:r>
      <w:r w:rsidR="00F91543" w:rsidRPr="00C160D5">
        <w:rPr>
          <w:rFonts w:eastAsia="Arial Unicode MS"/>
          <w:lang w:val="en-GB"/>
        </w:rPr>
        <w:t xml:space="preserve">. </w:t>
      </w:r>
      <w:r w:rsidRPr="00C160D5">
        <w:rPr>
          <w:rFonts w:eastAsia="Arial Unicode MS"/>
          <w:lang w:val="en-GB"/>
        </w:rPr>
        <w:t>This segment of the market was dominated by Tanqueray, a gin perceived as being of good quality but also</w:t>
      </w:r>
      <w:r w:rsidR="00107028" w:rsidRPr="00C160D5">
        <w:rPr>
          <w:rFonts w:eastAsia="Arial Unicode MS"/>
          <w:lang w:val="en-GB"/>
        </w:rPr>
        <w:t xml:space="preserve"> good</w:t>
      </w:r>
      <w:r w:rsidRPr="00C160D5">
        <w:rPr>
          <w:rFonts w:eastAsia="Arial Unicode MS"/>
          <w:lang w:val="en-GB"/>
        </w:rPr>
        <w:t xml:space="preserve"> value for money. Tanqueray was owned and distributed by Diageo South Africa. Other well-known gins targeted at this segment of the market were Hendricks and Bombay Sapphire. Gins targeted at the cocktail segment of the market retailed between $12 and $30 per bottle.</w:t>
      </w:r>
    </w:p>
    <w:p w14:paraId="3E3870CD" w14:textId="77777777" w:rsidR="00F463B8" w:rsidRPr="00C160D5" w:rsidRDefault="00F463B8" w:rsidP="00F463B8">
      <w:pPr>
        <w:pStyle w:val="BodyTextMain"/>
        <w:rPr>
          <w:rFonts w:eastAsia="Arial Unicode MS"/>
          <w:sz w:val="20"/>
          <w:lang w:val="en-GB"/>
        </w:rPr>
      </w:pPr>
    </w:p>
    <w:p w14:paraId="164C4C8B" w14:textId="1750F956" w:rsidR="00F463B8" w:rsidRPr="00CF6368" w:rsidRDefault="00F463B8" w:rsidP="00F463B8">
      <w:pPr>
        <w:pStyle w:val="BodyTextMain"/>
        <w:rPr>
          <w:rFonts w:eastAsia="Arial Unicode MS"/>
          <w:spacing w:val="-4"/>
          <w:lang w:val="en-GB"/>
        </w:rPr>
      </w:pPr>
      <w:r w:rsidRPr="00CF6368">
        <w:rPr>
          <w:rFonts w:eastAsia="Arial Unicode MS"/>
          <w:spacing w:val="-4"/>
          <w:lang w:val="en-GB"/>
        </w:rPr>
        <w:t xml:space="preserve">The third segment was known as the artisanal or </w:t>
      </w:r>
      <w:r w:rsidR="00107028" w:rsidRPr="00CF6368">
        <w:rPr>
          <w:rFonts w:eastAsia="Arial Unicode MS"/>
          <w:spacing w:val="-4"/>
          <w:lang w:val="en-GB"/>
        </w:rPr>
        <w:t>“</w:t>
      </w:r>
      <w:r w:rsidRPr="00CF6368">
        <w:rPr>
          <w:rFonts w:eastAsia="Arial Unicode MS"/>
          <w:spacing w:val="-4"/>
          <w:lang w:val="en-GB"/>
        </w:rPr>
        <w:t>craft gin</w:t>
      </w:r>
      <w:r w:rsidR="00107028" w:rsidRPr="00CF6368">
        <w:rPr>
          <w:rFonts w:eastAsia="Arial Unicode MS"/>
          <w:spacing w:val="-4"/>
          <w:lang w:val="en-GB"/>
        </w:rPr>
        <w:t>”</w:t>
      </w:r>
      <w:r w:rsidRPr="00CF6368">
        <w:rPr>
          <w:rFonts w:eastAsia="Arial Unicode MS"/>
          <w:spacing w:val="-4"/>
          <w:lang w:val="en-GB"/>
        </w:rPr>
        <w:t xml:space="preserve"> segment of the market.</w:t>
      </w:r>
      <w:r w:rsidR="00E50D95" w:rsidRPr="00CF6368">
        <w:rPr>
          <w:rFonts w:eastAsia="Arial Unicode MS"/>
          <w:spacing w:val="-4"/>
          <w:lang w:val="en-GB"/>
        </w:rPr>
        <w:t xml:space="preserve"> </w:t>
      </w:r>
      <w:r w:rsidRPr="00CF6368">
        <w:rPr>
          <w:rFonts w:eastAsia="Arial Unicode MS"/>
          <w:spacing w:val="-4"/>
          <w:lang w:val="en-GB"/>
        </w:rPr>
        <w:t>Artisanal gins were typically produced in small batches and were characterized by unique flavo</w:t>
      </w:r>
      <w:r w:rsidR="00107028" w:rsidRPr="00CF6368">
        <w:rPr>
          <w:rFonts w:eastAsia="Arial Unicode MS"/>
          <w:spacing w:val="-4"/>
          <w:lang w:val="en-GB"/>
        </w:rPr>
        <w:t>u</w:t>
      </w:r>
      <w:r w:rsidRPr="00CF6368">
        <w:rPr>
          <w:rFonts w:eastAsia="Arial Unicode MS"/>
          <w:spacing w:val="-4"/>
          <w:lang w:val="en-GB"/>
        </w:rPr>
        <w:t xml:space="preserve">rs infused into the gin during </w:t>
      </w:r>
      <w:r w:rsidR="005F030E" w:rsidRPr="00CF6368">
        <w:rPr>
          <w:rFonts w:eastAsia="Arial Unicode MS"/>
          <w:spacing w:val="-4"/>
          <w:lang w:val="en-GB"/>
        </w:rPr>
        <w:t>the</w:t>
      </w:r>
      <w:r w:rsidRPr="00CF6368">
        <w:rPr>
          <w:rFonts w:eastAsia="Arial Unicode MS"/>
          <w:spacing w:val="-4"/>
          <w:lang w:val="en-GB"/>
        </w:rPr>
        <w:t xml:space="preserve"> </w:t>
      </w:r>
      <w:proofErr w:type="spellStart"/>
      <w:r w:rsidRPr="00CF6368">
        <w:rPr>
          <w:rFonts w:eastAsia="Arial Unicode MS"/>
          <w:spacing w:val="-4"/>
          <w:lang w:val="en-GB"/>
        </w:rPr>
        <w:t>redistillation</w:t>
      </w:r>
      <w:proofErr w:type="spellEnd"/>
      <w:r w:rsidRPr="00CF6368">
        <w:rPr>
          <w:rFonts w:eastAsia="Arial Unicode MS"/>
          <w:spacing w:val="-4"/>
          <w:lang w:val="en-GB"/>
        </w:rPr>
        <w:t xml:space="preserve"> process. The flavo</w:t>
      </w:r>
      <w:r w:rsidR="00107028" w:rsidRPr="00CF6368">
        <w:rPr>
          <w:rFonts w:eastAsia="Arial Unicode MS"/>
          <w:spacing w:val="-4"/>
          <w:lang w:val="en-GB"/>
        </w:rPr>
        <w:t>u</w:t>
      </w:r>
      <w:r w:rsidRPr="00CF6368">
        <w:rPr>
          <w:rFonts w:eastAsia="Arial Unicode MS"/>
          <w:spacing w:val="-4"/>
          <w:lang w:val="en-GB"/>
        </w:rPr>
        <w:t>rs were typically derived from fruits, flora</w:t>
      </w:r>
      <w:r w:rsidR="00107028" w:rsidRPr="00CF6368">
        <w:rPr>
          <w:rFonts w:eastAsia="Arial Unicode MS"/>
          <w:spacing w:val="-4"/>
          <w:lang w:val="en-GB"/>
        </w:rPr>
        <w:t>,</w:t>
      </w:r>
      <w:r w:rsidRPr="00CF6368">
        <w:rPr>
          <w:rFonts w:eastAsia="Arial Unicode MS"/>
          <w:spacing w:val="-4"/>
          <w:lang w:val="en-GB"/>
        </w:rPr>
        <w:t xml:space="preserve"> and spices.</w:t>
      </w:r>
      <w:r w:rsidR="00CF6368">
        <w:rPr>
          <w:rFonts w:eastAsia="Arial Unicode MS"/>
          <w:spacing w:val="-4"/>
          <w:lang w:val="en-GB"/>
        </w:rPr>
        <w:t xml:space="preserve"> </w:t>
      </w:r>
      <w:r w:rsidRPr="00CF6368">
        <w:rPr>
          <w:rFonts w:eastAsia="Arial Unicode MS"/>
          <w:spacing w:val="-4"/>
          <w:lang w:val="en-GB"/>
        </w:rPr>
        <w:t>The artisanal segment of the market had seen the fastest growth in sales in the South African liquor market since 2014. Gins targeted at the artisanal segment of the market were significantly more expensive than gins targeted at the other two segments (white spirits and cocktail)</w:t>
      </w:r>
      <w:r w:rsidR="00F074B3" w:rsidRPr="00CF6368">
        <w:rPr>
          <w:rFonts w:eastAsia="Arial Unicode MS"/>
          <w:spacing w:val="-4"/>
          <w:lang w:val="en-GB"/>
        </w:rPr>
        <w:t>,</w:t>
      </w:r>
      <w:r w:rsidRPr="00CF6368">
        <w:rPr>
          <w:rFonts w:eastAsia="Arial Unicode MS"/>
          <w:spacing w:val="-4"/>
          <w:lang w:val="en-GB"/>
        </w:rPr>
        <w:t xml:space="preserve"> with prices starting at $25 per bottle.</w:t>
      </w:r>
      <w:r w:rsidR="00CF6368">
        <w:rPr>
          <w:rFonts w:eastAsia="Arial Unicode MS"/>
          <w:spacing w:val="-4"/>
          <w:lang w:val="en-GB"/>
        </w:rPr>
        <w:t xml:space="preserve"> </w:t>
      </w:r>
      <w:r w:rsidRPr="00CF6368">
        <w:rPr>
          <w:rFonts w:eastAsia="Arial Unicode MS"/>
          <w:spacing w:val="-4"/>
          <w:lang w:val="en-GB"/>
        </w:rPr>
        <w:t>The artisanal segment of the market was known to experiment with the way the gins were consumed. These consumers often combined the gins with an array of artisanal tonics, fruits</w:t>
      </w:r>
      <w:r w:rsidR="00F074B3" w:rsidRPr="00CF6368">
        <w:rPr>
          <w:rFonts w:eastAsia="Arial Unicode MS"/>
          <w:spacing w:val="-4"/>
          <w:lang w:val="en-GB"/>
        </w:rPr>
        <w:t>,</w:t>
      </w:r>
      <w:r w:rsidRPr="00CF6368">
        <w:rPr>
          <w:rFonts w:eastAsia="Arial Unicode MS"/>
          <w:spacing w:val="-4"/>
          <w:lang w:val="en-GB"/>
        </w:rPr>
        <w:t xml:space="preserve"> and berries.</w:t>
      </w:r>
      <w:r w:rsidR="00CF6368">
        <w:rPr>
          <w:rFonts w:eastAsia="Arial Unicode MS"/>
          <w:spacing w:val="-4"/>
          <w:lang w:val="en-GB"/>
        </w:rPr>
        <w:t xml:space="preserve"> </w:t>
      </w:r>
      <w:r w:rsidRPr="00CF6368">
        <w:rPr>
          <w:rFonts w:eastAsia="Arial Unicode MS"/>
          <w:spacing w:val="-4"/>
          <w:lang w:val="en-GB"/>
        </w:rPr>
        <w:t xml:space="preserve">The growth in this segment of the market </w:t>
      </w:r>
      <w:r w:rsidR="00F074B3" w:rsidRPr="00CF6368">
        <w:rPr>
          <w:rFonts w:eastAsia="Arial Unicode MS"/>
          <w:spacing w:val="-4"/>
          <w:lang w:val="en-GB"/>
        </w:rPr>
        <w:t xml:space="preserve">had </w:t>
      </w:r>
      <w:r w:rsidRPr="00CF6368">
        <w:rPr>
          <w:rFonts w:eastAsia="Arial Unicode MS"/>
          <w:spacing w:val="-4"/>
          <w:lang w:val="en-GB"/>
        </w:rPr>
        <w:t>attracted many new entrants</w:t>
      </w:r>
      <w:r w:rsidR="00F074B3" w:rsidRPr="00CF6368">
        <w:rPr>
          <w:rFonts w:eastAsia="Arial Unicode MS"/>
          <w:spacing w:val="-4"/>
          <w:lang w:val="en-GB"/>
        </w:rPr>
        <w:t>,</w:t>
      </w:r>
      <w:r w:rsidRPr="00CF6368">
        <w:rPr>
          <w:rFonts w:eastAsia="Arial Unicode MS"/>
          <w:spacing w:val="-4"/>
          <w:lang w:val="en-GB"/>
        </w:rPr>
        <w:t xml:space="preserve"> and the number of competitors </w:t>
      </w:r>
      <w:r w:rsidR="00F074B3" w:rsidRPr="00CF6368">
        <w:rPr>
          <w:rFonts w:eastAsia="Arial Unicode MS"/>
          <w:spacing w:val="-4"/>
          <w:lang w:val="en-GB"/>
        </w:rPr>
        <w:t>had grown</w:t>
      </w:r>
      <w:r w:rsidRPr="00CF6368">
        <w:rPr>
          <w:rFonts w:eastAsia="Arial Unicode MS"/>
          <w:spacing w:val="-4"/>
          <w:lang w:val="en-GB"/>
        </w:rPr>
        <w:t xml:space="preserve"> from only two locally produced gins in 2012 to around 135 artisanal gins competing for market share at the start of 2018. No less than 80 of these </w:t>
      </w:r>
      <w:proofErr w:type="spellStart"/>
      <w:r w:rsidRPr="00CF6368">
        <w:rPr>
          <w:rFonts w:eastAsia="Arial Unicode MS"/>
          <w:spacing w:val="-4"/>
          <w:lang w:val="en-GB"/>
        </w:rPr>
        <w:t>gins</w:t>
      </w:r>
      <w:proofErr w:type="spellEnd"/>
      <w:r w:rsidRPr="00CF6368">
        <w:rPr>
          <w:rFonts w:eastAsia="Arial Unicode MS"/>
          <w:spacing w:val="-4"/>
          <w:lang w:val="en-GB"/>
        </w:rPr>
        <w:t xml:space="preserve"> were fynbos</w:t>
      </w:r>
      <w:r w:rsidR="00F074B3" w:rsidRPr="00CF6368">
        <w:rPr>
          <w:rFonts w:eastAsia="Arial Unicode MS"/>
          <w:spacing w:val="-4"/>
          <w:lang w:val="en-GB"/>
        </w:rPr>
        <w:t>-</w:t>
      </w:r>
      <w:r w:rsidRPr="00CF6368">
        <w:rPr>
          <w:rFonts w:eastAsia="Arial Unicode MS"/>
          <w:spacing w:val="-4"/>
          <w:lang w:val="en-GB"/>
        </w:rPr>
        <w:t xml:space="preserve">infused. </w:t>
      </w:r>
      <w:proofErr w:type="spellStart"/>
      <w:r w:rsidRPr="00CF6368">
        <w:rPr>
          <w:rFonts w:eastAsia="Arial Unicode MS"/>
          <w:spacing w:val="-4"/>
          <w:lang w:val="en-GB"/>
        </w:rPr>
        <w:t>Inverroche</w:t>
      </w:r>
      <w:proofErr w:type="spellEnd"/>
      <w:r w:rsidRPr="00CF6368">
        <w:rPr>
          <w:rFonts w:eastAsia="Arial Unicode MS"/>
          <w:spacing w:val="-4"/>
          <w:lang w:val="en-GB"/>
        </w:rPr>
        <w:t xml:space="preserve"> was the market leader in</w:t>
      </w:r>
      <w:r w:rsidR="00F074B3" w:rsidRPr="00CF6368">
        <w:rPr>
          <w:rFonts w:eastAsia="Arial Unicode MS"/>
          <w:spacing w:val="-4"/>
          <w:lang w:val="en-GB"/>
        </w:rPr>
        <w:t xml:space="preserve"> the</w:t>
      </w:r>
      <w:r w:rsidRPr="00CF6368">
        <w:rPr>
          <w:rFonts w:eastAsia="Arial Unicode MS"/>
          <w:spacing w:val="-4"/>
          <w:lang w:val="en-GB"/>
        </w:rPr>
        <w:t xml:space="preserve"> artisanal segment of the South African </w:t>
      </w:r>
      <w:r w:rsidR="00F074B3" w:rsidRPr="00CF6368">
        <w:rPr>
          <w:rFonts w:eastAsia="Arial Unicode MS"/>
          <w:spacing w:val="-4"/>
          <w:lang w:val="en-GB"/>
        </w:rPr>
        <w:t>g</w:t>
      </w:r>
      <w:r w:rsidRPr="00CF6368">
        <w:rPr>
          <w:rFonts w:eastAsia="Arial Unicode MS"/>
          <w:spacing w:val="-4"/>
          <w:lang w:val="en-GB"/>
        </w:rPr>
        <w:t xml:space="preserve">in market and had led the market since 2012. </w:t>
      </w:r>
      <w:proofErr w:type="spellStart"/>
      <w:r w:rsidRPr="00CF6368">
        <w:rPr>
          <w:rFonts w:eastAsia="Arial Unicode MS"/>
          <w:spacing w:val="-4"/>
          <w:lang w:val="en-GB"/>
        </w:rPr>
        <w:t>Inverroche</w:t>
      </w:r>
      <w:proofErr w:type="spellEnd"/>
      <w:r w:rsidRPr="00CF6368">
        <w:rPr>
          <w:rFonts w:eastAsia="Arial Unicode MS"/>
          <w:spacing w:val="-4"/>
          <w:lang w:val="en-GB"/>
        </w:rPr>
        <w:t xml:space="preserve"> </w:t>
      </w:r>
      <w:r w:rsidR="0047215B" w:rsidRPr="00CF6368">
        <w:rPr>
          <w:rFonts w:eastAsia="Arial Unicode MS"/>
          <w:spacing w:val="-4"/>
          <w:lang w:val="en-GB"/>
        </w:rPr>
        <w:t xml:space="preserve">had </w:t>
      </w:r>
      <w:r w:rsidRPr="00CF6368">
        <w:rPr>
          <w:rFonts w:eastAsia="Arial Unicode MS"/>
          <w:spacing w:val="-4"/>
          <w:lang w:val="en-GB"/>
        </w:rPr>
        <w:t>doubled its sales every year since the first fynbos gin was sold in 2011 for R200</w:t>
      </w:r>
      <w:r w:rsidR="00F074B3" w:rsidRPr="00CF6368">
        <w:rPr>
          <w:rStyle w:val="FootnoteReference"/>
          <w:rFonts w:eastAsia="Arial Unicode MS"/>
          <w:spacing w:val="-4"/>
          <w:lang w:val="en-GB"/>
        </w:rPr>
        <w:footnoteReference w:id="3"/>
      </w:r>
      <w:r w:rsidRPr="00CF6368">
        <w:rPr>
          <w:rFonts w:eastAsia="Arial Unicode MS"/>
          <w:spacing w:val="-4"/>
          <w:lang w:val="en-GB"/>
        </w:rPr>
        <w:t xml:space="preserve"> a bottle. </w:t>
      </w:r>
      <w:proofErr w:type="spellStart"/>
      <w:r w:rsidRPr="00CF6368">
        <w:rPr>
          <w:rFonts w:eastAsia="Arial Unicode MS"/>
          <w:spacing w:val="-4"/>
          <w:lang w:val="en-GB"/>
        </w:rPr>
        <w:t>Inverroche’s</w:t>
      </w:r>
      <w:proofErr w:type="spellEnd"/>
      <w:r w:rsidRPr="00CF6368">
        <w:rPr>
          <w:rFonts w:eastAsia="Arial Unicode MS"/>
          <w:spacing w:val="-4"/>
          <w:lang w:val="en-GB"/>
        </w:rPr>
        <w:t xml:space="preserve"> main competitors in South Africa were artisanal gins</w:t>
      </w:r>
      <w:r w:rsidR="0010081A" w:rsidRPr="00CF6368">
        <w:rPr>
          <w:rFonts w:eastAsia="Arial Unicode MS"/>
          <w:spacing w:val="-4"/>
          <w:lang w:val="en-GB"/>
        </w:rPr>
        <w:t xml:space="preserve"> imported</w:t>
      </w:r>
      <w:r w:rsidRPr="00CF6368">
        <w:rPr>
          <w:rFonts w:eastAsia="Arial Unicode MS"/>
          <w:spacing w:val="-4"/>
          <w:lang w:val="en-GB"/>
        </w:rPr>
        <w:t xml:space="preserve"> by big</w:t>
      </w:r>
      <w:r w:rsidR="000B0EF1" w:rsidRPr="00CF6368">
        <w:rPr>
          <w:rFonts w:eastAsia="Arial Unicode MS"/>
          <w:spacing w:val="-4"/>
          <w:lang w:val="en-GB"/>
        </w:rPr>
        <w:t>-</w:t>
      </w:r>
      <w:r w:rsidRPr="00CF6368">
        <w:rPr>
          <w:rFonts w:eastAsia="Arial Unicode MS"/>
          <w:spacing w:val="-4"/>
          <w:lang w:val="en-GB"/>
        </w:rPr>
        <w:t>brand houses</w:t>
      </w:r>
      <w:r w:rsidR="0047215B" w:rsidRPr="00CF6368">
        <w:rPr>
          <w:rFonts w:eastAsia="Arial Unicode MS"/>
          <w:spacing w:val="-4"/>
          <w:lang w:val="en-GB"/>
        </w:rPr>
        <w:t>,</w:t>
      </w:r>
      <w:r w:rsidRPr="00CF6368">
        <w:rPr>
          <w:rFonts w:eastAsia="Arial Unicode MS"/>
          <w:spacing w:val="-4"/>
          <w:lang w:val="en-GB"/>
        </w:rPr>
        <w:t xml:space="preserve"> such as Diageo South Africa and the Distell Group</w:t>
      </w:r>
      <w:r w:rsidR="0047215B" w:rsidRPr="00CF6368">
        <w:rPr>
          <w:rFonts w:eastAsia="Arial Unicode MS"/>
          <w:spacing w:val="-4"/>
          <w:lang w:val="en-GB"/>
        </w:rPr>
        <w:t>,</w:t>
      </w:r>
      <w:r w:rsidRPr="00CF6368">
        <w:rPr>
          <w:rFonts w:eastAsia="Arial Unicode MS"/>
          <w:spacing w:val="-4"/>
          <w:lang w:val="en-GB"/>
        </w:rPr>
        <w:t xml:space="preserve"> and other local craft gin producers. Diageo South Africa and the Distell Group imported artisanal gins such as The Botanist, Monkey 47, Whitley Neil, Gin Mare</w:t>
      </w:r>
      <w:r w:rsidR="0047215B" w:rsidRPr="00CF6368">
        <w:rPr>
          <w:rFonts w:eastAsia="Arial Unicode MS"/>
          <w:spacing w:val="-4"/>
          <w:lang w:val="en-GB"/>
        </w:rPr>
        <w:t>,</w:t>
      </w:r>
      <w:r w:rsidRPr="00CF6368">
        <w:rPr>
          <w:rFonts w:eastAsia="Arial Unicode MS"/>
          <w:spacing w:val="-4"/>
          <w:lang w:val="en-GB"/>
        </w:rPr>
        <w:t xml:space="preserve"> and </w:t>
      </w:r>
      <w:proofErr w:type="spellStart"/>
      <w:r w:rsidRPr="00CF6368">
        <w:rPr>
          <w:rFonts w:eastAsia="Arial Unicode MS"/>
          <w:spacing w:val="-4"/>
          <w:lang w:val="en-GB"/>
        </w:rPr>
        <w:t>Malfy</w:t>
      </w:r>
      <w:proofErr w:type="spellEnd"/>
      <w:r w:rsidR="00F91543" w:rsidRPr="00CF6368">
        <w:rPr>
          <w:rFonts w:eastAsia="Arial Unicode MS"/>
          <w:spacing w:val="-4"/>
          <w:lang w:val="en-GB"/>
        </w:rPr>
        <w:t xml:space="preserve"> (see Exhibit 2)</w:t>
      </w:r>
      <w:r w:rsidRPr="00CF6368">
        <w:rPr>
          <w:rFonts w:eastAsia="Arial Unicode MS"/>
          <w:spacing w:val="-4"/>
          <w:lang w:val="en-GB"/>
        </w:rPr>
        <w:t xml:space="preserve">. Large marketing budgets and well-developed distribution channels supported these artisanal gins. </w:t>
      </w:r>
      <w:proofErr w:type="spellStart"/>
      <w:r w:rsidRPr="00CF6368">
        <w:rPr>
          <w:rFonts w:eastAsia="Arial Unicode MS"/>
          <w:spacing w:val="-4"/>
          <w:lang w:val="en-GB"/>
        </w:rPr>
        <w:t>Inverroche</w:t>
      </w:r>
      <w:proofErr w:type="spellEnd"/>
      <w:r w:rsidRPr="00CF6368">
        <w:rPr>
          <w:rFonts w:eastAsia="Arial Unicode MS"/>
          <w:spacing w:val="-4"/>
          <w:lang w:val="en-GB"/>
        </w:rPr>
        <w:t xml:space="preserve"> faced increased competition from other local fynbos-infused craft gins </w:t>
      </w:r>
      <w:r w:rsidR="0047215B" w:rsidRPr="00CF6368">
        <w:rPr>
          <w:rFonts w:eastAsia="Arial Unicode MS"/>
          <w:spacing w:val="-4"/>
          <w:lang w:val="en-GB"/>
        </w:rPr>
        <w:t>and</w:t>
      </w:r>
      <w:r w:rsidRPr="00CF6368">
        <w:rPr>
          <w:rFonts w:eastAsia="Arial Unicode MS"/>
          <w:spacing w:val="-4"/>
          <w:lang w:val="en-GB"/>
        </w:rPr>
        <w:t xml:space="preserve"> </w:t>
      </w:r>
      <w:r w:rsidR="0047215B" w:rsidRPr="00CF6368">
        <w:rPr>
          <w:rFonts w:eastAsia="Arial Unicode MS"/>
          <w:spacing w:val="-4"/>
          <w:lang w:val="en-GB"/>
        </w:rPr>
        <w:t xml:space="preserve">from </w:t>
      </w:r>
      <w:r w:rsidRPr="00CF6368">
        <w:rPr>
          <w:rFonts w:eastAsia="Arial Unicode MS"/>
          <w:spacing w:val="-4"/>
          <w:lang w:val="en-GB"/>
        </w:rPr>
        <w:t>gins that offered other innovative elements</w:t>
      </w:r>
      <w:r w:rsidR="00F91543" w:rsidRPr="00CF6368">
        <w:rPr>
          <w:rFonts w:eastAsia="Arial Unicode MS"/>
          <w:spacing w:val="-4"/>
          <w:lang w:val="en-GB"/>
        </w:rPr>
        <w:t>,</w:t>
      </w:r>
      <w:r w:rsidRPr="00CF6368">
        <w:rPr>
          <w:rFonts w:eastAsia="Arial Unicode MS"/>
          <w:spacing w:val="-4"/>
          <w:lang w:val="en-GB"/>
        </w:rPr>
        <w:t xml:space="preserve"> </w:t>
      </w:r>
      <w:r w:rsidR="00F91543" w:rsidRPr="00CF6368">
        <w:rPr>
          <w:rFonts w:eastAsia="Arial Unicode MS"/>
          <w:spacing w:val="-4"/>
          <w:lang w:val="en-GB"/>
        </w:rPr>
        <w:t xml:space="preserve">such as different colours, including blue and pink, </w:t>
      </w:r>
      <w:r w:rsidRPr="00CF6368">
        <w:rPr>
          <w:rFonts w:eastAsia="Arial Unicode MS"/>
          <w:spacing w:val="-4"/>
          <w:lang w:val="en-GB"/>
        </w:rPr>
        <w:t xml:space="preserve">in their products. Since 2017, the artisanal market had grown by more than </w:t>
      </w:r>
      <w:r w:rsidR="00F91543" w:rsidRPr="00CF6368">
        <w:rPr>
          <w:rFonts w:eastAsia="Arial Unicode MS"/>
          <w:spacing w:val="-4"/>
          <w:lang w:val="en-GB"/>
        </w:rPr>
        <w:t>154 per </w:t>
      </w:r>
      <w:r w:rsidR="0047215B" w:rsidRPr="00CF6368">
        <w:rPr>
          <w:rFonts w:eastAsia="Arial Unicode MS"/>
          <w:spacing w:val="-4"/>
          <w:lang w:val="en-GB"/>
        </w:rPr>
        <w:t>cent,</w:t>
      </w:r>
      <w:r w:rsidRPr="00CF6368">
        <w:rPr>
          <w:rFonts w:eastAsia="Arial Unicode MS"/>
          <w:spacing w:val="-4"/>
          <w:lang w:val="en-GB"/>
        </w:rPr>
        <w:t xml:space="preserve"> and by 2018</w:t>
      </w:r>
      <w:r w:rsidR="00F91543" w:rsidRPr="00CF6368">
        <w:rPr>
          <w:rFonts w:eastAsia="Arial Unicode MS"/>
          <w:spacing w:val="-4"/>
          <w:lang w:val="en-GB"/>
        </w:rPr>
        <w:t>,</w:t>
      </w:r>
      <w:r w:rsidRPr="00CF6368">
        <w:rPr>
          <w:rFonts w:eastAsia="Arial Unicode MS"/>
          <w:spacing w:val="-4"/>
          <w:lang w:val="en-GB"/>
        </w:rPr>
        <w:t xml:space="preserve"> the market was worth approximately R87 million. In 2018</w:t>
      </w:r>
      <w:r w:rsidR="0047215B" w:rsidRPr="00CF6368">
        <w:rPr>
          <w:rFonts w:eastAsia="Arial Unicode MS"/>
          <w:spacing w:val="-4"/>
          <w:lang w:val="en-GB"/>
        </w:rPr>
        <w:t>,</w:t>
      </w:r>
      <w:r w:rsidRPr="00CF6368">
        <w:rPr>
          <w:rFonts w:eastAsia="Arial Unicode MS"/>
          <w:spacing w:val="-4"/>
          <w:lang w:val="en-GB"/>
        </w:rPr>
        <w:t xml:space="preserve"> </w:t>
      </w:r>
      <w:proofErr w:type="spellStart"/>
      <w:r w:rsidRPr="00CF6368">
        <w:rPr>
          <w:rFonts w:eastAsia="Arial Unicode MS"/>
          <w:spacing w:val="-4"/>
          <w:lang w:val="en-GB"/>
        </w:rPr>
        <w:t>Inverroche</w:t>
      </w:r>
      <w:proofErr w:type="spellEnd"/>
      <w:r w:rsidRPr="00CF6368">
        <w:rPr>
          <w:rFonts w:eastAsia="Arial Unicode MS"/>
          <w:spacing w:val="-4"/>
          <w:lang w:val="en-GB"/>
        </w:rPr>
        <w:t xml:space="preserve"> held a market share of more than 50</w:t>
      </w:r>
      <w:r w:rsidR="0047215B" w:rsidRPr="00CF6368">
        <w:rPr>
          <w:rFonts w:eastAsia="Arial Unicode MS"/>
          <w:spacing w:val="-4"/>
          <w:lang w:val="en-GB"/>
        </w:rPr>
        <w:t xml:space="preserve"> per cent</w:t>
      </w:r>
      <w:r w:rsidRPr="00CF6368">
        <w:rPr>
          <w:rFonts w:eastAsia="Arial Unicode MS"/>
          <w:spacing w:val="-4"/>
          <w:lang w:val="en-GB"/>
        </w:rPr>
        <w:t xml:space="preserve"> of the artisanal gin market.</w:t>
      </w:r>
    </w:p>
    <w:p w14:paraId="0821270C" w14:textId="77777777" w:rsidR="00F463B8" w:rsidRPr="00C160D5" w:rsidRDefault="00F463B8" w:rsidP="00F463B8">
      <w:pPr>
        <w:pStyle w:val="BodyTextMain"/>
        <w:rPr>
          <w:rFonts w:eastAsia="Arial Unicode MS"/>
          <w:sz w:val="20"/>
          <w:lang w:val="en-GB"/>
        </w:rPr>
      </w:pPr>
    </w:p>
    <w:p w14:paraId="7AE3B3D3" w14:textId="77777777" w:rsidR="00F463B8" w:rsidRPr="00C160D5" w:rsidRDefault="00F463B8" w:rsidP="00F463B8">
      <w:pPr>
        <w:pStyle w:val="BodyTextMain"/>
        <w:rPr>
          <w:rFonts w:eastAsia="Arial Unicode MS"/>
          <w:sz w:val="20"/>
          <w:lang w:val="en-GB"/>
        </w:rPr>
      </w:pPr>
    </w:p>
    <w:p w14:paraId="0C7695E6" w14:textId="77777777" w:rsidR="00F463B8" w:rsidRPr="00C160D5" w:rsidRDefault="00F463B8" w:rsidP="00F463B8">
      <w:pPr>
        <w:pStyle w:val="Casehead1"/>
        <w:rPr>
          <w:rFonts w:eastAsia="Arial Unicode MS"/>
          <w:lang w:val="en-GB"/>
        </w:rPr>
      </w:pPr>
      <w:r w:rsidRPr="00C160D5">
        <w:rPr>
          <w:rFonts w:eastAsia="Arial Unicode MS"/>
          <w:lang w:val="en-GB"/>
        </w:rPr>
        <w:t>ORIGINS OF INVERROCHE</w:t>
      </w:r>
    </w:p>
    <w:p w14:paraId="3C614FED" w14:textId="77777777" w:rsidR="00F463B8" w:rsidRPr="00C160D5" w:rsidRDefault="00F463B8" w:rsidP="00F463B8">
      <w:pPr>
        <w:pStyle w:val="BodyTextMain"/>
        <w:rPr>
          <w:rFonts w:eastAsia="Arial Unicode MS"/>
          <w:sz w:val="20"/>
          <w:lang w:val="en-GB"/>
        </w:rPr>
      </w:pPr>
    </w:p>
    <w:p w14:paraId="07BC6E8D" w14:textId="77777777" w:rsidR="00833B9D" w:rsidRDefault="00F463B8" w:rsidP="005442FB">
      <w:pPr>
        <w:pStyle w:val="BodyTextMain"/>
        <w:jc w:val="right"/>
        <w:rPr>
          <w:rFonts w:eastAsia="Arial Unicode MS"/>
          <w:lang w:val="en-GB"/>
        </w:rPr>
      </w:pPr>
      <w:r w:rsidRPr="00C160D5">
        <w:rPr>
          <w:rFonts w:eastAsia="Arial Unicode MS"/>
          <w:lang w:val="en-GB"/>
        </w:rPr>
        <w:t>It was not all just moonshine and roses</w:t>
      </w:r>
      <w:r w:rsidR="00F91543" w:rsidRPr="00C160D5">
        <w:rPr>
          <w:rFonts w:eastAsia="Arial Unicode MS"/>
          <w:lang w:val="en-GB"/>
        </w:rPr>
        <w:t>.</w:t>
      </w:r>
      <w:r w:rsidR="00833B9D">
        <w:rPr>
          <w:rFonts w:eastAsia="Arial Unicode MS"/>
          <w:lang w:val="en-GB"/>
        </w:rPr>
        <w:t xml:space="preserve"> </w:t>
      </w:r>
    </w:p>
    <w:p w14:paraId="7C4419DA" w14:textId="62E9C0F5" w:rsidR="00F463B8" w:rsidRPr="00C160D5" w:rsidRDefault="00B966A4" w:rsidP="005442FB">
      <w:pPr>
        <w:pStyle w:val="BodyTextMain"/>
        <w:jc w:val="right"/>
        <w:rPr>
          <w:rFonts w:eastAsia="Arial Unicode MS"/>
          <w:lang w:val="en-GB"/>
        </w:rPr>
      </w:pPr>
      <w:r w:rsidRPr="00C160D5">
        <w:rPr>
          <w:rFonts w:eastAsia="Arial Unicode MS"/>
          <w:lang w:val="en-GB"/>
        </w:rPr>
        <w:t>Lorna Scott</w:t>
      </w:r>
    </w:p>
    <w:p w14:paraId="5BA0A978" w14:textId="77777777" w:rsidR="00F463B8" w:rsidRPr="00C160D5" w:rsidRDefault="00F463B8" w:rsidP="005442FB">
      <w:pPr>
        <w:pStyle w:val="BodyTextMain"/>
        <w:jc w:val="right"/>
        <w:rPr>
          <w:rFonts w:eastAsia="Arial Unicode MS"/>
          <w:sz w:val="20"/>
          <w:lang w:val="en-GB"/>
        </w:rPr>
      </w:pPr>
    </w:p>
    <w:p w14:paraId="0FC13971" w14:textId="7CC693D0" w:rsidR="00F463B8" w:rsidRPr="00C160D5" w:rsidRDefault="00F463B8" w:rsidP="00F463B8">
      <w:pPr>
        <w:pStyle w:val="BodyTextMain"/>
        <w:rPr>
          <w:rFonts w:eastAsia="Arial Unicode MS"/>
          <w:lang w:val="en-GB"/>
        </w:rPr>
      </w:pPr>
      <w:proofErr w:type="spellStart"/>
      <w:r w:rsidRPr="00C160D5">
        <w:rPr>
          <w:rFonts w:eastAsia="Arial Unicode MS"/>
          <w:spacing w:val="-2"/>
          <w:lang w:val="en-GB"/>
        </w:rPr>
        <w:t>Inverroche</w:t>
      </w:r>
      <w:proofErr w:type="spellEnd"/>
      <w:r w:rsidRPr="00C160D5">
        <w:rPr>
          <w:rFonts w:eastAsia="Arial Unicode MS"/>
          <w:spacing w:val="-2"/>
          <w:lang w:val="en-GB"/>
        </w:rPr>
        <w:t xml:space="preserve"> was based in the small holiday town of Still Bay on the Southern coast of South Africa. Still Bay was a picturesque town</w:t>
      </w:r>
      <w:r w:rsidR="0079213F" w:rsidRPr="00C160D5">
        <w:rPr>
          <w:rFonts w:eastAsia="Arial Unicode MS"/>
          <w:spacing w:val="-2"/>
          <w:lang w:val="en-GB"/>
        </w:rPr>
        <w:t>,</w:t>
      </w:r>
      <w:r w:rsidRPr="00C160D5">
        <w:rPr>
          <w:rFonts w:eastAsia="Arial Unicode MS"/>
          <w:spacing w:val="-2"/>
          <w:lang w:val="en-GB"/>
        </w:rPr>
        <w:t xml:space="preserve"> and </w:t>
      </w:r>
      <w:r w:rsidR="0079213F" w:rsidRPr="00C160D5">
        <w:rPr>
          <w:rFonts w:eastAsia="Arial Unicode MS"/>
          <w:spacing w:val="-2"/>
          <w:lang w:val="en-GB"/>
        </w:rPr>
        <w:t xml:space="preserve">while it was </w:t>
      </w:r>
      <w:r w:rsidRPr="00C160D5">
        <w:rPr>
          <w:rFonts w:eastAsia="Arial Unicode MS"/>
          <w:spacing w:val="-2"/>
          <w:lang w:val="en-GB"/>
        </w:rPr>
        <w:t>home to many financially secure pensioners</w:t>
      </w:r>
      <w:r w:rsidR="0079213F" w:rsidRPr="00C160D5">
        <w:rPr>
          <w:rFonts w:eastAsia="Arial Unicode MS"/>
          <w:spacing w:val="-2"/>
          <w:lang w:val="en-GB"/>
        </w:rPr>
        <w:t>,</w:t>
      </w:r>
      <w:r w:rsidRPr="00C160D5">
        <w:rPr>
          <w:rFonts w:eastAsia="Arial Unicode MS"/>
          <w:spacing w:val="-2"/>
          <w:lang w:val="en-GB"/>
        </w:rPr>
        <w:t xml:space="preserve"> </w:t>
      </w:r>
      <w:r w:rsidR="0010081A" w:rsidRPr="00C160D5">
        <w:rPr>
          <w:rFonts w:eastAsia="Arial Unicode MS"/>
          <w:spacing w:val="-2"/>
          <w:lang w:val="en-GB"/>
        </w:rPr>
        <w:t xml:space="preserve">it was also home to </w:t>
      </w:r>
      <w:r w:rsidRPr="00C160D5">
        <w:rPr>
          <w:rFonts w:eastAsia="Arial Unicode MS"/>
          <w:spacing w:val="-2"/>
          <w:lang w:val="en-GB"/>
        </w:rPr>
        <w:t xml:space="preserve">an </w:t>
      </w:r>
      <w:r w:rsidRPr="00C160D5">
        <w:rPr>
          <w:rFonts w:eastAsia="Arial Unicode MS"/>
          <w:spacing w:val="-2"/>
          <w:lang w:val="en-GB"/>
        </w:rPr>
        <w:lastRenderedPageBreak/>
        <w:t>impoverished local community</w:t>
      </w:r>
      <w:r w:rsidR="0010081A" w:rsidRPr="00C160D5">
        <w:rPr>
          <w:rFonts w:eastAsia="Arial Unicode MS"/>
          <w:spacing w:val="-2"/>
          <w:lang w:val="en-GB"/>
        </w:rPr>
        <w:t>,</w:t>
      </w:r>
      <w:r w:rsidRPr="00C160D5">
        <w:rPr>
          <w:rFonts w:eastAsia="Arial Unicode MS"/>
          <w:spacing w:val="-2"/>
          <w:lang w:val="en-GB"/>
        </w:rPr>
        <w:t xml:space="preserve"> </w:t>
      </w:r>
      <w:r w:rsidR="0010081A" w:rsidRPr="00C160D5">
        <w:rPr>
          <w:rFonts w:eastAsia="Arial Unicode MS"/>
          <w:spacing w:val="-2"/>
          <w:lang w:val="en-GB"/>
        </w:rPr>
        <w:t>which had</w:t>
      </w:r>
      <w:r w:rsidRPr="00C160D5">
        <w:rPr>
          <w:rFonts w:eastAsia="Arial Unicode MS"/>
          <w:spacing w:val="-2"/>
          <w:lang w:val="en-GB"/>
        </w:rPr>
        <w:t xml:space="preserve"> been living in the area for many centuries. Still Bay was primarily a holiday destination</w:t>
      </w:r>
      <w:r w:rsidR="0006533F" w:rsidRPr="00C160D5">
        <w:rPr>
          <w:rFonts w:eastAsia="Arial Unicode MS"/>
          <w:spacing w:val="-2"/>
          <w:lang w:val="en-GB"/>
        </w:rPr>
        <w:t>,</w:t>
      </w:r>
      <w:r w:rsidRPr="00C160D5">
        <w:rPr>
          <w:rFonts w:eastAsia="Arial Unicode MS"/>
          <w:spacing w:val="-2"/>
          <w:lang w:val="en-GB"/>
        </w:rPr>
        <w:t xml:space="preserve"> expand</w:t>
      </w:r>
      <w:r w:rsidR="0006533F" w:rsidRPr="00C160D5">
        <w:rPr>
          <w:rFonts w:eastAsia="Arial Unicode MS"/>
          <w:spacing w:val="-2"/>
          <w:lang w:val="en-GB"/>
        </w:rPr>
        <w:t>ing</w:t>
      </w:r>
      <w:r w:rsidRPr="00C160D5">
        <w:rPr>
          <w:rFonts w:eastAsia="Arial Unicode MS"/>
          <w:spacing w:val="-2"/>
          <w:lang w:val="en-GB"/>
        </w:rPr>
        <w:t xml:space="preserve"> from a population of about 6</w:t>
      </w:r>
      <w:r w:rsidR="00CC68AA" w:rsidRPr="00C160D5">
        <w:rPr>
          <w:rFonts w:eastAsia="Arial Unicode MS"/>
          <w:spacing w:val="-2"/>
          <w:lang w:val="en-GB"/>
        </w:rPr>
        <w:t>,</w:t>
      </w:r>
      <w:r w:rsidRPr="00C160D5">
        <w:rPr>
          <w:rFonts w:eastAsia="Arial Unicode MS"/>
          <w:spacing w:val="-2"/>
          <w:lang w:val="en-GB"/>
        </w:rPr>
        <w:t xml:space="preserve">000 to </w:t>
      </w:r>
      <w:r w:rsidR="0006533F" w:rsidRPr="00C160D5">
        <w:rPr>
          <w:rFonts w:eastAsia="Arial Unicode MS"/>
          <w:spacing w:val="-2"/>
          <w:lang w:val="en-GB"/>
        </w:rPr>
        <w:t xml:space="preserve">one of about </w:t>
      </w:r>
      <w:r w:rsidRPr="00C160D5">
        <w:rPr>
          <w:rFonts w:eastAsia="Arial Unicode MS"/>
          <w:spacing w:val="-2"/>
          <w:lang w:val="en-GB"/>
        </w:rPr>
        <w:t>70</w:t>
      </w:r>
      <w:r w:rsidR="00CC68AA" w:rsidRPr="00C160D5">
        <w:rPr>
          <w:rFonts w:eastAsia="Arial Unicode MS"/>
          <w:spacing w:val="-2"/>
          <w:lang w:val="en-GB"/>
        </w:rPr>
        <w:t>,</w:t>
      </w:r>
      <w:r w:rsidRPr="00C160D5">
        <w:rPr>
          <w:rFonts w:eastAsia="Arial Unicode MS"/>
          <w:spacing w:val="-2"/>
          <w:lang w:val="en-GB"/>
        </w:rPr>
        <w:t xml:space="preserve">000 during the December holiday period every year. </w:t>
      </w:r>
      <w:r w:rsidRPr="00C160D5">
        <w:rPr>
          <w:rFonts w:eastAsia="Arial Unicode MS"/>
          <w:lang w:val="en-GB"/>
        </w:rPr>
        <w:t xml:space="preserve">Scott first identified the possibility of utilizing the local fynbos when she was deputy mayor of the town in 2008. </w:t>
      </w:r>
      <w:r w:rsidR="00E07CFF" w:rsidRPr="00C160D5">
        <w:rPr>
          <w:rFonts w:eastAsia="Arial Unicode MS"/>
          <w:lang w:val="en-GB"/>
        </w:rPr>
        <w:t>She</w:t>
      </w:r>
      <w:r w:rsidRPr="00C160D5">
        <w:rPr>
          <w:rFonts w:eastAsia="Arial Unicode MS"/>
          <w:lang w:val="en-GB"/>
        </w:rPr>
        <w:t xml:space="preserve"> wanted to develop an industry that would stimulate the local economy and create awareness of the significance of the </w:t>
      </w:r>
      <w:r w:rsidR="00E07CFF" w:rsidRPr="00C160D5">
        <w:rPr>
          <w:rFonts w:eastAsia="Arial Unicode MS"/>
          <w:lang w:val="en-GB"/>
        </w:rPr>
        <w:t>s</w:t>
      </w:r>
      <w:r w:rsidRPr="00C160D5">
        <w:rPr>
          <w:rFonts w:eastAsia="Arial Unicode MS"/>
          <w:lang w:val="en-GB"/>
        </w:rPr>
        <w:t xml:space="preserve">outhern coast of Africa. The area </w:t>
      </w:r>
      <w:r w:rsidR="00E07CFF" w:rsidRPr="00C160D5">
        <w:rPr>
          <w:rFonts w:eastAsia="Arial Unicode MS"/>
          <w:lang w:val="en-GB"/>
        </w:rPr>
        <w:t>had been</w:t>
      </w:r>
      <w:r w:rsidRPr="00C160D5">
        <w:rPr>
          <w:rFonts w:eastAsia="Arial Unicode MS"/>
          <w:lang w:val="en-GB"/>
        </w:rPr>
        <w:t xml:space="preserve"> identified as the possible cradle of creativity</w:t>
      </w:r>
      <w:r w:rsidR="00D77801" w:rsidRPr="00C160D5">
        <w:rPr>
          <w:rFonts w:eastAsia="Arial Unicode MS"/>
          <w:lang w:val="en-GB"/>
        </w:rPr>
        <w:t>,</w:t>
      </w:r>
      <w:r w:rsidRPr="00C160D5">
        <w:rPr>
          <w:rFonts w:eastAsia="Arial Unicode MS"/>
          <w:lang w:val="en-GB"/>
        </w:rPr>
        <w:t xml:space="preserve"> where the close link between </w:t>
      </w:r>
      <w:r w:rsidR="0010081A" w:rsidRPr="00C160D5">
        <w:rPr>
          <w:rFonts w:eastAsia="Arial Unicode MS"/>
          <w:lang w:val="en-GB"/>
        </w:rPr>
        <w:t>hum</w:t>
      </w:r>
      <w:r w:rsidR="007056E0" w:rsidRPr="00C160D5">
        <w:rPr>
          <w:rFonts w:eastAsia="Arial Unicode MS"/>
          <w:lang w:val="en-GB"/>
        </w:rPr>
        <w:t>a</w:t>
      </w:r>
      <w:r w:rsidR="0010081A" w:rsidRPr="00C160D5">
        <w:rPr>
          <w:rFonts w:eastAsia="Arial Unicode MS"/>
          <w:lang w:val="en-GB"/>
        </w:rPr>
        <w:t>ns</w:t>
      </w:r>
      <w:r w:rsidRPr="00C160D5">
        <w:rPr>
          <w:rFonts w:eastAsia="Arial Unicode MS"/>
          <w:lang w:val="en-GB"/>
        </w:rPr>
        <w:t xml:space="preserve"> and this unique environment may have given rise to the emergence of modern thinking </w:t>
      </w:r>
      <w:r w:rsidR="00F91543" w:rsidRPr="00C160D5">
        <w:rPr>
          <w:rFonts w:eastAsia="Arial Unicode MS"/>
          <w:lang w:val="en-GB"/>
        </w:rPr>
        <w:t xml:space="preserve">humans </w:t>
      </w:r>
      <w:r w:rsidRPr="00C160D5">
        <w:rPr>
          <w:rFonts w:eastAsia="Arial Unicode MS"/>
          <w:lang w:val="en-GB"/>
        </w:rPr>
        <w:t>in a previous ice age.</w:t>
      </w:r>
      <w:r w:rsidRPr="00C160D5">
        <w:rPr>
          <w:rStyle w:val="FootnoteReference"/>
          <w:rFonts w:eastAsia="Arial Unicode MS"/>
          <w:lang w:val="en-GB"/>
        </w:rPr>
        <w:footnoteReference w:id="4"/>
      </w:r>
    </w:p>
    <w:p w14:paraId="02C54D44" w14:textId="4D885330" w:rsidR="00F463B8" w:rsidRPr="001D102F" w:rsidRDefault="00F463B8" w:rsidP="00F463B8">
      <w:pPr>
        <w:pStyle w:val="BodyTextMain"/>
        <w:rPr>
          <w:rFonts w:eastAsia="Arial Unicode MS"/>
          <w:sz w:val="20"/>
          <w:lang w:val="en-GB"/>
        </w:rPr>
      </w:pPr>
    </w:p>
    <w:p w14:paraId="6631D96E" w14:textId="494A2C77" w:rsidR="00F463B8" w:rsidRPr="00C160D5" w:rsidRDefault="00F463B8" w:rsidP="00F463B8">
      <w:pPr>
        <w:pStyle w:val="BodyTextMain"/>
        <w:rPr>
          <w:rFonts w:eastAsia="Arial Unicode MS"/>
          <w:lang w:val="en-GB"/>
        </w:rPr>
      </w:pPr>
      <w:r w:rsidRPr="00C160D5">
        <w:rPr>
          <w:rFonts w:eastAsia="Arial Unicode MS"/>
          <w:lang w:val="en-GB"/>
        </w:rPr>
        <w:t xml:space="preserve">Scott managed to secure funding in 2008 from the Western Cape Provincial Department </w:t>
      </w:r>
      <w:r w:rsidR="0064052B" w:rsidRPr="00C160D5">
        <w:rPr>
          <w:rFonts w:eastAsia="Arial Unicode MS"/>
          <w:lang w:val="en-GB"/>
        </w:rPr>
        <w:t xml:space="preserve">of Agriculture </w:t>
      </w:r>
      <w:r w:rsidRPr="00C160D5">
        <w:rPr>
          <w:rFonts w:eastAsia="Arial Unicode MS"/>
          <w:lang w:val="en-GB"/>
        </w:rPr>
        <w:t>and the South African Council for Scientific and Industrial Research (CSIR) to develop industries or economic ventures for the impoverished local community. Some of the women in the local communities had been allocated unproductive</w:t>
      </w:r>
      <w:r w:rsidR="0064052B" w:rsidRPr="00C160D5">
        <w:rPr>
          <w:rFonts w:eastAsia="Arial Unicode MS"/>
          <w:lang w:val="en-GB"/>
        </w:rPr>
        <w:t>,</w:t>
      </w:r>
      <w:r w:rsidRPr="00C160D5">
        <w:rPr>
          <w:rFonts w:eastAsia="Arial Unicode MS"/>
          <w:lang w:val="en-GB"/>
        </w:rPr>
        <w:t xml:space="preserve"> arid parcels of land in an attempt to make them economically active. Despite these efforts, </w:t>
      </w:r>
      <w:r w:rsidR="00D77801" w:rsidRPr="00C160D5">
        <w:rPr>
          <w:rFonts w:eastAsia="Arial Unicode MS"/>
          <w:lang w:val="en-GB"/>
        </w:rPr>
        <w:t xml:space="preserve">however, </w:t>
      </w:r>
      <w:r w:rsidRPr="00C160D5">
        <w:rPr>
          <w:rFonts w:eastAsia="Arial Unicode MS"/>
          <w:lang w:val="en-GB"/>
        </w:rPr>
        <w:t xml:space="preserve">the women </w:t>
      </w:r>
      <w:r w:rsidR="00D77801" w:rsidRPr="00C160D5">
        <w:rPr>
          <w:rFonts w:eastAsia="Arial Unicode MS"/>
          <w:lang w:val="en-GB"/>
        </w:rPr>
        <w:t xml:space="preserve">had </w:t>
      </w:r>
      <w:r w:rsidRPr="00C160D5">
        <w:rPr>
          <w:rFonts w:eastAsia="Arial Unicode MS"/>
          <w:lang w:val="en-GB"/>
        </w:rPr>
        <w:t>received little support or seed capital to kick-start the</w:t>
      </w:r>
      <w:r w:rsidR="0064052B" w:rsidRPr="00C160D5">
        <w:rPr>
          <w:rFonts w:eastAsia="Arial Unicode MS"/>
          <w:lang w:val="en-GB"/>
        </w:rPr>
        <w:t>ir</w:t>
      </w:r>
      <w:r w:rsidRPr="00C160D5">
        <w:rPr>
          <w:rFonts w:eastAsia="Arial Unicode MS"/>
          <w:lang w:val="en-GB"/>
        </w:rPr>
        <w:t xml:space="preserve"> farming activities. Complicating matters </w:t>
      </w:r>
      <w:r w:rsidR="0064052B" w:rsidRPr="00C160D5">
        <w:rPr>
          <w:rFonts w:eastAsia="Arial Unicode MS"/>
          <w:lang w:val="en-GB"/>
        </w:rPr>
        <w:t xml:space="preserve">were </w:t>
      </w:r>
      <w:r w:rsidRPr="00C160D5">
        <w:rPr>
          <w:rFonts w:eastAsia="Arial Unicode MS"/>
          <w:lang w:val="en-GB"/>
        </w:rPr>
        <w:t>the fact</w:t>
      </w:r>
      <w:r w:rsidR="0064052B" w:rsidRPr="00C160D5">
        <w:rPr>
          <w:rFonts w:eastAsia="Arial Unicode MS"/>
          <w:lang w:val="en-GB"/>
        </w:rPr>
        <w:t>s</w:t>
      </w:r>
      <w:r w:rsidRPr="00C160D5">
        <w:rPr>
          <w:rFonts w:eastAsia="Arial Unicode MS"/>
          <w:lang w:val="en-GB"/>
        </w:rPr>
        <w:t xml:space="preserve"> that Still Bay was too remote for manufacturing and</w:t>
      </w:r>
      <w:r w:rsidR="00D77801" w:rsidRPr="00C160D5">
        <w:rPr>
          <w:rFonts w:eastAsia="Arial Unicode MS"/>
          <w:lang w:val="en-GB"/>
        </w:rPr>
        <w:t xml:space="preserve"> that</w:t>
      </w:r>
      <w:r w:rsidRPr="00C160D5">
        <w:rPr>
          <w:rFonts w:eastAsia="Arial Unicode MS"/>
          <w:lang w:val="en-GB"/>
        </w:rPr>
        <w:t xml:space="preserve"> the tourism season lasted for </w:t>
      </w:r>
      <w:r w:rsidR="00D77801" w:rsidRPr="00C160D5">
        <w:rPr>
          <w:rFonts w:eastAsia="Arial Unicode MS"/>
          <w:lang w:val="en-GB"/>
        </w:rPr>
        <w:t xml:space="preserve">only </w:t>
      </w:r>
      <w:r w:rsidRPr="00C160D5">
        <w:rPr>
          <w:rFonts w:eastAsia="Arial Unicode MS"/>
          <w:lang w:val="en-GB"/>
        </w:rPr>
        <w:t>two months of the year.  </w:t>
      </w:r>
    </w:p>
    <w:p w14:paraId="216F45DB" w14:textId="77777777" w:rsidR="00F463B8" w:rsidRPr="001D102F" w:rsidRDefault="00F463B8" w:rsidP="00F463B8">
      <w:pPr>
        <w:pStyle w:val="BodyTextMain"/>
        <w:rPr>
          <w:rFonts w:eastAsia="Arial Unicode MS"/>
          <w:sz w:val="20"/>
          <w:lang w:val="en-GB"/>
        </w:rPr>
      </w:pPr>
    </w:p>
    <w:p w14:paraId="44D79476" w14:textId="727F1158" w:rsidR="00F463B8" w:rsidRPr="00C160D5" w:rsidRDefault="00F463B8" w:rsidP="00F463B8">
      <w:pPr>
        <w:pStyle w:val="BodyTextMain"/>
        <w:rPr>
          <w:rFonts w:eastAsia="Arial Unicode MS"/>
          <w:lang w:val="en-GB"/>
        </w:rPr>
      </w:pPr>
      <w:r w:rsidRPr="00C160D5">
        <w:rPr>
          <w:rFonts w:eastAsia="Arial Unicode MS"/>
          <w:lang w:val="en-GB"/>
        </w:rPr>
        <w:t xml:space="preserve">Scott began to explore the possibility of using the indigenous flora in the region (fynbos) to develop a range of products. </w:t>
      </w:r>
      <w:r w:rsidR="00D77801" w:rsidRPr="00C160D5">
        <w:rPr>
          <w:rFonts w:eastAsia="Arial Unicode MS"/>
          <w:lang w:val="en-GB"/>
        </w:rPr>
        <w:t>S</w:t>
      </w:r>
      <w:r w:rsidRPr="00C160D5">
        <w:rPr>
          <w:rFonts w:eastAsia="Arial Unicode MS"/>
          <w:lang w:val="en-GB"/>
        </w:rPr>
        <w:t>he also explored the potential of planting vineyards in the area</w:t>
      </w:r>
      <w:r w:rsidR="0064052B" w:rsidRPr="00C160D5">
        <w:rPr>
          <w:rFonts w:eastAsia="Arial Unicode MS"/>
          <w:lang w:val="en-GB"/>
        </w:rPr>
        <w:t>,</w:t>
      </w:r>
      <w:r w:rsidRPr="00C160D5">
        <w:rPr>
          <w:rFonts w:eastAsia="Arial Unicode MS"/>
          <w:lang w:val="en-GB"/>
        </w:rPr>
        <w:t xml:space="preserve"> with the aim of producing wine. The Southern Cape had a Mediterranean climate</w:t>
      </w:r>
      <w:r w:rsidR="00D77801" w:rsidRPr="00C160D5">
        <w:rPr>
          <w:rFonts w:eastAsia="Arial Unicode MS"/>
          <w:lang w:val="en-GB"/>
        </w:rPr>
        <w:t>,</w:t>
      </w:r>
      <w:r w:rsidRPr="00C160D5">
        <w:rPr>
          <w:rFonts w:eastAsia="Arial Unicode MS"/>
          <w:lang w:val="en-GB"/>
        </w:rPr>
        <w:t xml:space="preserve"> and the soil was suitable for viticulture. During this exploration period</w:t>
      </w:r>
      <w:r w:rsidR="00D77801" w:rsidRPr="00C160D5">
        <w:rPr>
          <w:rFonts w:eastAsia="Arial Unicode MS"/>
          <w:lang w:val="en-GB"/>
        </w:rPr>
        <w:t>,</w:t>
      </w:r>
      <w:r w:rsidRPr="00C160D5">
        <w:rPr>
          <w:rFonts w:eastAsia="Arial Unicode MS"/>
          <w:lang w:val="en-GB"/>
        </w:rPr>
        <w:t xml:space="preserve"> Scott met a retired botanist and his wife, a horticulturist, who had settled in Still Bay. This couple supported Scott’s idea of finding new ways of using the fynbos from the area. Together they explored new uses for the local fynbos that could be commercialized. </w:t>
      </w:r>
    </w:p>
    <w:p w14:paraId="1D674BA9" w14:textId="77777777" w:rsidR="00F463B8" w:rsidRPr="001D102F" w:rsidRDefault="00F463B8" w:rsidP="00F463B8">
      <w:pPr>
        <w:pStyle w:val="BodyTextMain"/>
        <w:rPr>
          <w:rFonts w:eastAsia="Arial Unicode MS"/>
          <w:sz w:val="20"/>
          <w:lang w:val="en-GB"/>
        </w:rPr>
      </w:pPr>
    </w:p>
    <w:p w14:paraId="1ECE4F3D" w14:textId="3E3A4518" w:rsidR="00F463B8" w:rsidRPr="00833B9D" w:rsidRDefault="00F463B8" w:rsidP="00F463B8">
      <w:pPr>
        <w:pStyle w:val="BodyTextMain"/>
        <w:rPr>
          <w:rFonts w:eastAsia="Arial Unicode MS"/>
          <w:spacing w:val="-6"/>
          <w:lang w:val="en-GB"/>
        </w:rPr>
      </w:pPr>
      <w:r w:rsidRPr="00833B9D">
        <w:rPr>
          <w:rFonts w:eastAsia="Arial Unicode MS"/>
          <w:spacing w:val="-6"/>
          <w:lang w:val="en-GB"/>
        </w:rPr>
        <w:t>Initially</w:t>
      </w:r>
      <w:r w:rsidR="007D2E74" w:rsidRPr="00833B9D">
        <w:rPr>
          <w:rFonts w:eastAsia="Arial Unicode MS"/>
          <w:spacing w:val="-6"/>
          <w:lang w:val="en-GB"/>
        </w:rPr>
        <w:t>,</w:t>
      </w:r>
      <w:r w:rsidRPr="00833B9D">
        <w:rPr>
          <w:rFonts w:eastAsia="Arial Unicode MS"/>
          <w:spacing w:val="-6"/>
          <w:lang w:val="en-GB"/>
        </w:rPr>
        <w:t xml:space="preserve"> Scott experimented with a fynbos-based jam</w:t>
      </w:r>
      <w:r w:rsidR="007D2E74" w:rsidRPr="00833B9D">
        <w:rPr>
          <w:rFonts w:eastAsia="Arial Unicode MS"/>
          <w:spacing w:val="-6"/>
          <w:lang w:val="en-GB"/>
        </w:rPr>
        <w:t>,</w:t>
      </w:r>
      <w:r w:rsidRPr="00833B9D">
        <w:rPr>
          <w:rFonts w:eastAsia="Arial Unicode MS"/>
          <w:spacing w:val="-6"/>
          <w:lang w:val="en-GB"/>
        </w:rPr>
        <w:t xml:space="preserve"> </w:t>
      </w:r>
      <w:r w:rsidR="007D2E74" w:rsidRPr="00833B9D">
        <w:rPr>
          <w:rFonts w:eastAsia="Arial Unicode MS"/>
          <w:spacing w:val="-6"/>
          <w:lang w:val="en-GB"/>
        </w:rPr>
        <w:t>which</w:t>
      </w:r>
      <w:r w:rsidRPr="00833B9D">
        <w:rPr>
          <w:rFonts w:eastAsia="Arial Unicode MS"/>
          <w:spacing w:val="-6"/>
          <w:lang w:val="en-GB"/>
        </w:rPr>
        <w:t xml:space="preserve"> resulted in a successful home industry venture where local women would harvest the fynbos on their land and produce conserves for two local farm stalls. Scott also explored the idea of using fynbos to create perfumes</w:t>
      </w:r>
      <w:r w:rsidR="007D2E74" w:rsidRPr="00833B9D">
        <w:rPr>
          <w:rFonts w:eastAsia="Arial Unicode MS"/>
          <w:spacing w:val="-6"/>
          <w:lang w:val="en-GB"/>
        </w:rPr>
        <w:t>,</w:t>
      </w:r>
      <w:r w:rsidRPr="00833B9D">
        <w:rPr>
          <w:rFonts w:eastAsia="Arial Unicode MS"/>
          <w:spacing w:val="-6"/>
          <w:lang w:val="en-GB"/>
        </w:rPr>
        <w:t xml:space="preserve"> but </w:t>
      </w:r>
      <w:r w:rsidR="007D2E74" w:rsidRPr="00833B9D">
        <w:rPr>
          <w:rFonts w:eastAsia="Arial Unicode MS"/>
          <w:spacing w:val="-6"/>
          <w:lang w:val="en-GB"/>
        </w:rPr>
        <w:t>because of</w:t>
      </w:r>
      <w:r w:rsidRPr="00833B9D">
        <w:rPr>
          <w:rFonts w:eastAsia="Arial Unicode MS"/>
          <w:spacing w:val="-6"/>
          <w:lang w:val="en-GB"/>
        </w:rPr>
        <w:t xml:space="preserve"> the high input costs, lack of local expertise</w:t>
      </w:r>
      <w:r w:rsidR="007D2E74" w:rsidRPr="00833B9D">
        <w:rPr>
          <w:rFonts w:eastAsia="Arial Unicode MS"/>
          <w:spacing w:val="-6"/>
          <w:lang w:val="en-GB"/>
        </w:rPr>
        <w:t>,</w:t>
      </w:r>
      <w:r w:rsidRPr="00833B9D">
        <w:rPr>
          <w:rFonts w:eastAsia="Arial Unicode MS"/>
          <w:spacing w:val="-6"/>
          <w:lang w:val="en-GB"/>
        </w:rPr>
        <w:t xml:space="preserve"> and lead</w:t>
      </w:r>
      <w:r w:rsidR="007D2E74" w:rsidRPr="00833B9D">
        <w:rPr>
          <w:rFonts w:eastAsia="Arial Unicode MS"/>
          <w:spacing w:val="-6"/>
          <w:lang w:val="en-GB"/>
        </w:rPr>
        <w:t xml:space="preserve"> </w:t>
      </w:r>
      <w:r w:rsidRPr="00833B9D">
        <w:rPr>
          <w:rFonts w:eastAsia="Arial Unicode MS"/>
          <w:spacing w:val="-6"/>
          <w:lang w:val="en-GB"/>
        </w:rPr>
        <w:t xml:space="preserve">time required to establish commercial nurseries for essential oils, Scott </w:t>
      </w:r>
      <w:r w:rsidR="007D2E74" w:rsidRPr="00833B9D">
        <w:rPr>
          <w:rFonts w:eastAsia="Arial Unicode MS"/>
          <w:spacing w:val="-6"/>
          <w:lang w:val="en-GB"/>
        </w:rPr>
        <w:t xml:space="preserve">ultimately </w:t>
      </w:r>
      <w:r w:rsidRPr="00833B9D">
        <w:rPr>
          <w:rFonts w:eastAsia="Arial Unicode MS"/>
          <w:spacing w:val="-6"/>
          <w:lang w:val="en-GB"/>
        </w:rPr>
        <w:t>decided against th</w:t>
      </w:r>
      <w:r w:rsidR="007D2E74" w:rsidRPr="00833B9D">
        <w:rPr>
          <w:rFonts w:eastAsia="Arial Unicode MS"/>
          <w:spacing w:val="-6"/>
          <w:lang w:val="en-GB"/>
        </w:rPr>
        <w:t>e</w:t>
      </w:r>
      <w:r w:rsidRPr="00833B9D">
        <w:rPr>
          <w:rFonts w:eastAsia="Arial Unicode MS"/>
          <w:spacing w:val="-6"/>
          <w:lang w:val="en-GB"/>
        </w:rPr>
        <w:t xml:space="preserve"> idea.</w:t>
      </w:r>
    </w:p>
    <w:p w14:paraId="6BC29D84" w14:textId="77777777" w:rsidR="00F463B8" w:rsidRPr="00833B9D" w:rsidRDefault="00F463B8" w:rsidP="00F463B8">
      <w:pPr>
        <w:pStyle w:val="BodyTextMain"/>
        <w:rPr>
          <w:rFonts w:eastAsia="Arial Unicode MS"/>
          <w:spacing w:val="-6"/>
          <w:sz w:val="20"/>
          <w:lang w:val="en-GB"/>
        </w:rPr>
      </w:pPr>
    </w:p>
    <w:p w14:paraId="2421C04C" w14:textId="11CEE15A" w:rsidR="00F463B8" w:rsidRPr="00C160D5" w:rsidRDefault="00F463B8" w:rsidP="00F463B8">
      <w:pPr>
        <w:pStyle w:val="BodyTextMain"/>
        <w:rPr>
          <w:rFonts w:eastAsia="Arial Unicode MS"/>
          <w:lang w:val="en-GB"/>
        </w:rPr>
      </w:pPr>
      <w:r w:rsidRPr="00C160D5">
        <w:rPr>
          <w:rFonts w:eastAsia="Arial Unicode MS"/>
          <w:lang w:val="en-GB"/>
        </w:rPr>
        <w:t>Scott then established a pilot project to test grape cultivars for wine production on her farm</w:t>
      </w:r>
      <w:r w:rsidR="0064052B" w:rsidRPr="00C160D5">
        <w:rPr>
          <w:rFonts w:eastAsia="Arial Unicode MS"/>
          <w:lang w:val="en-GB"/>
        </w:rPr>
        <w:t>; she</w:t>
      </w:r>
      <w:r w:rsidRPr="00C160D5">
        <w:rPr>
          <w:rFonts w:eastAsia="Arial Unicode MS"/>
          <w:lang w:val="en-GB"/>
        </w:rPr>
        <w:t xml:space="preserve"> secured a second mortgage on </w:t>
      </w:r>
      <w:r w:rsidR="007D2E74" w:rsidRPr="00C160D5">
        <w:rPr>
          <w:rFonts w:eastAsia="Arial Unicode MS"/>
          <w:lang w:val="en-GB"/>
        </w:rPr>
        <w:t>the</w:t>
      </w:r>
      <w:r w:rsidRPr="00C160D5">
        <w:rPr>
          <w:rFonts w:eastAsia="Arial Unicode MS"/>
          <w:lang w:val="en-GB"/>
        </w:rPr>
        <w:t xml:space="preserve"> farm to set up a small winery in her garage after </w:t>
      </w:r>
      <w:r w:rsidR="0064052B" w:rsidRPr="00C160D5">
        <w:rPr>
          <w:rFonts w:eastAsia="Arial Unicode MS"/>
          <w:lang w:val="en-GB"/>
        </w:rPr>
        <w:t xml:space="preserve">harvesting </w:t>
      </w:r>
      <w:r w:rsidR="00963DC3" w:rsidRPr="00C160D5">
        <w:rPr>
          <w:rFonts w:eastAsia="Arial Unicode MS"/>
          <w:lang w:val="en-GB"/>
        </w:rPr>
        <w:t>a</w:t>
      </w:r>
      <w:r w:rsidRPr="00C160D5">
        <w:rPr>
          <w:rFonts w:eastAsia="Arial Unicode MS"/>
          <w:lang w:val="en-GB"/>
        </w:rPr>
        <w:t xml:space="preserve"> </w:t>
      </w:r>
      <w:r w:rsidR="00963DC3" w:rsidRPr="00C160D5">
        <w:rPr>
          <w:rFonts w:eastAsia="Arial Unicode MS"/>
          <w:lang w:val="en-GB"/>
        </w:rPr>
        <w:t xml:space="preserve">promising </w:t>
      </w:r>
      <w:r w:rsidRPr="00C160D5">
        <w:rPr>
          <w:rFonts w:eastAsia="Arial Unicode MS"/>
          <w:lang w:val="en-GB"/>
        </w:rPr>
        <w:t>crop</w:t>
      </w:r>
      <w:r w:rsidR="00963DC3" w:rsidRPr="00C160D5">
        <w:rPr>
          <w:rFonts w:eastAsia="Arial Unicode MS"/>
          <w:lang w:val="en-GB"/>
        </w:rPr>
        <w:t xml:space="preserve"> the first year</w:t>
      </w:r>
      <w:r w:rsidRPr="00C160D5">
        <w:rPr>
          <w:rFonts w:eastAsia="Arial Unicode MS"/>
          <w:lang w:val="en-GB"/>
        </w:rPr>
        <w:t>. However, Scott suffered a setback in the second year</w:t>
      </w:r>
      <w:r w:rsidR="007D2E74" w:rsidRPr="00C160D5">
        <w:rPr>
          <w:rFonts w:eastAsia="Arial Unicode MS"/>
          <w:lang w:val="en-GB"/>
        </w:rPr>
        <w:t>,</w:t>
      </w:r>
      <w:r w:rsidRPr="00C160D5">
        <w:rPr>
          <w:rFonts w:eastAsia="Arial Unicode MS"/>
          <w:lang w:val="en-GB"/>
        </w:rPr>
        <w:t xml:space="preserve"> when flocks of birds invaded the vineyard just as the grapes began to ripen. The entire harvest was decimated overnight. Scott realized that growing grapes in th</w:t>
      </w:r>
      <w:r w:rsidR="007D2E74" w:rsidRPr="00C160D5">
        <w:rPr>
          <w:rFonts w:eastAsia="Arial Unicode MS"/>
          <w:lang w:val="en-GB"/>
        </w:rPr>
        <w:t>at</w:t>
      </w:r>
      <w:r w:rsidRPr="00C160D5">
        <w:rPr>
          <w:rFonts w:eastAsia="Arial Unicode MS"/>
          <w:lang w:val="en-GB"/>
        </w:rPr>
        <w:t xml:space="preserve"> part of the country would be extremely challenging and costly and</w:t>
      </w:r>
      <w:r w:rsidR="007D2E74" w:rsidRPr="00C160D5">
        <w:rPr>
          <w:rFonts w:eastAsia="Arial Unicode MS"/>
          <w:lang w:val="en-GB"/>
        </w:rPr>
        <w:t xml:space="preserve"> that,</w:t>
      </w:r>
      <w:r w:rsidRPr="00C160D5">
        <w:rPr>
          <w:rFonts w:eastAsia="Arial Unicode MS"/>
          <w:lang w:val="en-GB"/>
        </w:rPr>
        <w:t xml:space="preserve"> in any event</w:t>
      </w:r>
      <w:r w:rsidR="007D2E74" w:rsidRPr="00C160D5">
        <w:rPr>
          <w:rFonts w:eastAsia="Arial Unicode MS"/>
          <w:lang w:val="en-GB"/>
        </w:rPr>
        <w:t>,</w:t>
      </w:r>
      <w:r w:rsidRPr="00C160D5">
        <w:rPr>
          <w:rFonts w:eastAsia="Arial Unicode MS"/>
          <w:lang w:val="en-GB"/>
        </w:rPr>
        <w:t xml:space="preserve"> any wine that was produced would have to compete in a very competitive and mature industry. Scott had to consider alternative uses for her new winery.</w:t>
      </w:r>
    </w:p>
    <w:p w14:paraId="3DDAFA74" w14:textId="77777777" w:rsidR="00F463B8" w:rsidRPr="001D102F" w:rsidRDefault="00F463B8" w:rsidP="00F463B8">
      <w:pPr>
        <w:pStyle w:val="BodyTextMain"/>
        <w:rPr>
          <w:rFonts w:eastAsia="Arial Unicode MS"/>
          <w:sz w:val="20"/>
          <w:lang w:val="en-GB"/>
        </w:rPr>
      </w:pPr>
    </w:p>
    <w:p w14:paraId="14C6FBA0" w14:textId="6DEEFAE5" w:rsidR="00F463B8" w:rsidRPr="00C160D5" w:rsidRDefault="00F463B8" w:rsidP="00F463B8">
      <w:pPr>
        <w:pStyle w:val="BodyTextMain"/>
        <w:rPr>
          <w:rFonts w:eastAsia="Arial Unicode MS"/>
          <w:lang w:val="en-GB"/>
        </w:rPr>
      </w:pPr>
      <w:r w:rsidRPr="00C160D5">
        <w:rPr>
          <w:rFonts w:eastAsia="Arial Unicode MS"/>
          <w:lang w:val="en-GB"/>
        </w:rPr>
        <w:t>The idea to create a world-class spirit was born when Scott unpacked a mini pot</w:t>
      </w:r>
      <w:r w:rsidR="00963DC3" w:rsidRPr="00C160D5">
        <w:rPr>
          <w:rFonts w:eastAsia="Arial Unicode MS"/>
          <w:lang w:val="en-GB"/>
        </w:rPr>
        <w:t xml:space="preserve"> </w:t>
      </w:r>
      <w:r w:rsidRPr="00C160D5">
        <w:rPr>
          <w:rFonts w:eastAsia="Arial Unicode MS"/>
          <w:lang w:val="en-GB"/>
        </w:rPr>
        <w:t xml:space="preserve">still she </w:t>
      </w:r>
      <w:r w:rsidR="00963DC3" w:rsidRPr="00C160D5">
        <w:rPr>
          <w:rFonts w:eastAsia="Arial Unicode MS"/>
          <w:lang w:val="en-GB"/>
        </w:rPr>
        <w:t>had been</w:t>
      </w:r>
      <w:r w:rsidRPr="00C160D5">
        <w:rPr>
          <w:rFonts w:eastAsia="Arial Unicode MS"/>
          <w:lang w:val="en-GB"/>
        </w:rPr>
        <w:t xml:space="preserve"> keeping in her loft. She </w:t>
      </w:r>
      <w:r w:rsidR="00963DC3" w:rsidRPr="00C160D5">
        <w:rPr>
          <w:rFonts w:eastAsia="Arial Unicode MS"/>
          <w:lang w:val="en-GB"/>
        </w:rPr>
        <w:t xml:space="preserve">had </w:t>
      </w:r>
      <w:r w:rsidRPr="00C160D5">
        <w:rPr>
          <w:rFonts w:eastAsia="Arial Unicode MS"/>
          <w:lang w:val="en-GB"/>
        </w:rPr>
        <w:t>bought the pot</w:t>
      </w:r>
      <w:r w:rsidR="00963DC3" w:rsidRPr="00C160D5">
        <w:rPr>
          <w:rFonts w:eastAsia="Arial Unicode MS"/>
          <w:lang w:val="en-GB"/>
        </w:rPr>
        <w:t xml:space="preserve"> </w:t>
      </w:r>
      <w:r w:rsidRPr="00C160D5">
        <w:rPr>
          <w:rFonts w:eastAsia="Arial Unicode MS"/>
          <w:lang w:val="en-GB"/>
        </w:rPr>
        <w:t>still while on holiday in Italy many years before</w:t>
      </w:r>
      <w:r w:rsidR="00963DC3" w:rsidRPr="00C160D5">
        <w:rPr>
          <w:rFonts w:eastAsia="Arial Unicode MS"/>
          <w:lang w:val="en-GB"/>
        </w:rPr>
        <w:t>,</w:t>
      </w:r>
      <w:r w:rsidRPr="00C160D5">
        <w:rPr>
          <w:rFonts w:eastAsia="Arial Unicode MS"/>
          <w:lang w:val="en-GB"/>
        </w:rPr>
        <w:t xml:space="preserve"> as it reminded her of her </w:t>
      </w:r>
      <w:proofErr w:type="gramStart"/>
      <w:r w:rsidRPr="00C160D5">
        <w:rPr>
          <w:rFonts w:eastAsia="Arial Unicode MS"/>
          <w:lang w:val="en-GB"/>
        </w:rPr>
        <w:t>mother’s</w:t>
      </w:r>
      <w:proofErr w:type="gramEnd"/>
      <w:r w:rsidRPr="00C160D5">
        <w:rPr>
          <w:rFonts w:eastAsia="Arial Unicode MS"/>
          <w:lang w:val="en-GB"/>
        </w:rPr>
        <w:t xml:space="preserve"> illicit </w:t>
      </w:r>
      <w:r w:rsidR="0064052B" w:rsidRPr="00C160D5">
        <w:rPr>
          <w:rFonts w:eastAsia="Arial Unicode MS"/>
          <w:lang w:val="en-GB"/>
        </w:rPr>
        <w:t xml:space="preserve">practice of </w:t>
      </w:r>
      <w:r w:rsidRPr="00C160D5">
        <w:rPr>
          <w:rFonts w:eastAsia="Arial Unicode MS"/>
          <w:lang w:val="en-GB"/>
        </w:rPr>
        <w:t>distilling home</w:t>
      </w:r>
      <w:r w:rsidR="00963DC3" w:rsidRPr="00C160D5">
        <w:rPr>
          <w:rFonts w:eastAsia="Arial Unicode MS"/>
          <w:lang w:val="en-GB"/>
        </w:rPr>
        <w:t>-</w:t>
      </w:r>
      <w:r w:rsidRPr="00C160D5">
        <w:rPr>
          <w:rFonts w:eastAsia="Arial Unicode MS"/>
          <w:lang w:val="en-GB"/>
        </w:rPr>
        <w:t>brewed pineapple beer in her pressure cooker when Scott was growing up. She then thought</w:t>
      </w:r>
      <w:r w:rsidR="0064052B" w:rsidRPr="00C160D5">
        <w:rPr>
          <w:rFonts w:eastAsia="Arial Unicode MS"/>
          <w:lang w:val="en-GB"/>
        </w:rPr>
        <w:t xml:space="preserve">, </w:t>
      </w:r>
      <w:r w:rsidRPr="00C160D5">
        <w:rPr>
          <w:rFonts w:eastAsia="Arial Unicode MS"/>
          <w:lang w:val="en-GB"/>
        </w:rPr>
        <w:t>“Why not convert the winery into a distillery?”</w:t>
      </w:r>
    </w:p>
    <w:p w14:paraId="30AFE78B" w14:textId="77777777" w:rsidR="00F463B8" w:rsidRPr="001D102F" w:rsidRDefault="00F463B8" w:rsidP="00F463B8">
      <w:pPr>
        <w:pStyle w:val="BodyTextMain"/>
        <w:rPr>
          <w:rFonts w:eastAsia="Arial Unicode MS"/>
          <w:sz w:val="20"/>
          <w:lang w:val="en-GB"/>
        </w:rPr>
      </w:pPr>
    </w:p>
    <w:p w14:paraId="01EC2565" w14:textId="53B8B7B8" w:rsidR="00F463B8" w:rsidRDefault="00F463B8" w:rsidP="00F463B8">
      <w:pPr>
        <w:pStyle w:val="BodyTextMain"/>
        <w:rPr>
          <w:rFonts w:eastAsia="Arial Unicode MS"/>
          <w:lang w:val="en-GB"/>
        </w:rPr>
      </w:pPr>
      <w:r w:rsidRPr="00C160D5">
        <w:rPr>
          <w:rFonts w:eastAsia="Arial Unicode MS"/>
          <w:lang w:val="en-GB"/>
        </w:rPr>
        <w:t xml:space="preserve">Scott </w:t>
      </w:r>
      <w:r w:rsidR="00D8725D" w:rsidRPr="00C160D5">
        <w:rPr>
          <w:rFonts w:eastAsia="Arial Unicode MS"/>
          <w:lang w:val="en-GB"/>
        </w:rPr>
        <w:t>felt</w:t>
      </w:r>
      <w:r w:rsidRPr="00C160D5">
        <w:rPr>
          <w:rFonts w:eastAsia="Arial Unicode MS"/>
          <w:lang w:val="en-GB"/>
        </w:rPr>
        <w:t xml:space="preserve"> that distilling gin was the best option </w:t>
      </w:r>
      <w:r w:rsidR="00963DC3" w:rsidRPr="00C160D5">
        <w:rPr>
          <w:rFonts w:eastAsia="Arial Unicode MS"/>
          <w:lang w:val="en-GB"/>
        </w:rPr>
        <w:t>because</w:t>
      </w:r>
      <w:r w:rsidRPr="00C160D5">
        <w:rPr>
          <w:rFonts w:eastAsia="Arial Unicode MS"/>
          <w:lang w:val="en-GB"/>
        </w:rPr>
        <w:t xml:space="preserve"> the product did not require lengthy maturation</w:t>
      </w:r>
      <w:r w:rsidR="00963DC3" w:rsidRPr="00C160D5">
        <w:rPr>
          <w:rFonts w:eastAsia="Arial Unicode MS"/>
          <w:lang w:val="en-GB"/>
        </w:rPr>
        <w:t>,</w:t>
      </w:r>
      <w:r w:rsidRPr="00C160D5">
        <w:rPr>
          <w:rFonts w:eastAsia="Arial Unicode MS"/>
          <w:lang w:val="en-GB"/>
        </w:rPr>
        <w:t xml:space="preserve"> like brandy</w:t>
      </w:r>
      <w:r w:rsidR="00963DC3" w:rsidRPr="00C160D5">
        <w:rPr>
          <w:rFonts w:eastAsia="Arial Unicode MS"/>
          <w:lang w:val="en-GB"/>
        </w:rPr>
        <w:t xml:space="preserve"> did</w:t>
      </w:r>
      <w:r w:rsidRPr="00C160D5">
        <w:rPr>
          <w:rFonts w:eastAsia="Arial Unicode MS"/>
          <w:lang w:val="en-GB"/>
        </w:rPr>
        <w:t>. Gin was also the only spirit that obtained its flavo</w:t>
      </w:r>
      <w:r w:rsidR="00963DC3" w:rsidRPr="00C160D5">
        <w:rPr>
          <w:rFonts w:eastAsia="Arial Unicode MS"/>
          <w:lang w:val="en-GB"/>
        </w:rPr>
        <w:t>u</w:t>
      </w:r>
      <w:r w:rsidRPr="00C160D5">
        <w:rPr>
          <w:rFonts w:eastAsia="Arial Unicode MS"/>
          <w:lang w:val="en-GB"/>
        </w:rPr>
        <w:t xml:space="preserve">r from the many botanicals added during </w:t>
      </w:r>
      <w:proofErr w:type="spellStart"/>
      <w:r w:rsidRPr="00C160D5">
        <w:rPr>
          <w:rFonts w:eastAsia="Arial Unicode MS"/>
          <w:lang w:val="en-GB"/>
        </w:rPr>
        <w:t>redistillation</w:t>
      </w:r>
      <w:proofErr w:type="spellEnd"/>
      <w:r w:rsidRPr="00C160D5">
        <w:rPr>
          <w:rFonts w:eastAsia="Arial Unicode MS"/>
          <w:lang w:val="en-GB"/>
        </w:rPr>
        <w:t>. The botanicals offered gins their unique flavo</w:t>
      </w:r>
      <w:r w:rsidR="00963DC3" w:rsidRPr="00C160D5">
        <w:rPr>
          <w:rFonts w:eastAsia="Arial Unicode MS"/>
          <w:lang w:val="en-GB"/>
        </w:rPr>
        <w:t>u</w:t>
      </w:r>
      <w:r w:rsidRPr="00C160D5">
        <w:rPr>
          <w:rFonts w:eastAsia="Arial Unicode MS"/>
          <w:lang w:val="en-GB"/>
        </w:rPr>
        <w:t>rs</w:t>
      </w:r>
      <w:r w:rsidR="00963DC3" w:rsidRPr="00C160D5">
        <w:rPr>
          <w:rFonts w:eastAsia="Arial Unicode MS"/>
          <w:lang w:val="en-GB"/>
        </w:rPr>
        <w:t>,</w:t>
      </w:r>
      <w:r w:rsidRPr="00C160D5">
        <w:rPr>
          <w:rFonts w:eastAsia="Arial Unicode MS"/>
          <w:lang w:val="en-GB"/>
        </w:rPr>
        <w:t xml:space="preserve"> and any combination of botanicals could be used as long as they were combined with juniper berries. Scott </w:t>
      </w:r>
      <w:r w:rsidR="00D8725D" w:rsidRPr="00C160D5">
        <w:rPr>
          <w:rFonts w:eastAsia="Arial Unicode MS"/>
          <w:lang w:val="en-GB"/>
        </w:rPr>
        <w:t>believed</w:t>
      </w:r>
      <w:r w:rsidRPr="00C160D5">
        <w:rPr>
          <w:rFonts w:eastAsia="Arial Unicode MS"/>
          <w:lang w:val="en-GB"/>
        </w:rPr>
        <w:t xml:space="preserve"> she could have a product on the shelves within a month of making it if she </w:t>
      </w:r>
      <w:r w:rsidR="00963DC3" w:rsidRPr="00C160D5">
        <w:rPr>
          <w:rFonts w:eastAsia="Arial Unicode MS"/>
          <w:lang w:val="en-GB"/>
        </w:rPr>
        <w:t>could</w:t>
      </w:r>
      <w:r w:rsidRPr="00C160D5">
        <w:rPr>
          <w:rFonts w:eastAsia="Arial Unicode MS"/>
          <w:lang w:val="en-GB"/>
        </w:rPr>
        <w:t xml:space="preserve"> </w:t>
      </w:r>
      <w:r w:rsidR="00963DC3" w:rsidRPr="00C160D5">
        <w:rPr>
          <w:rFonts w:eastAsia="Arial Unicode MS"/>
          <w:lang w:val="en-GB"/>
        </w:rPr>
        <w:t>secure</w:t>
      </w:r>
      <w:r w:rsidRPr="00C160D5">
        <w:rPr>
          <w:rFonts w:eastAsia="Arial Unicode MS"/>
          <w:lang w:val="en-GB"/>
        </w:rPr>
        <w:t xml:space="preserve"> a supplier for the base alcohol and if she was able to create a uniquely South African gin infused with unique ingredients that nobody had used before. Best </w:t>
      </w:r>
      <w:r w:rsidRPr="00C160D5">
        <w:rPr>
          <w:rFonts w:eastAsia="Arial Unicode MS"/>
          <w:lang w:val="en-GB"/>
        </w:rPr>
        <w:lastRenderedPageBreak/>
        <w:t>of all, she would have a luxury product to tell the story of a unique environment in Southern Africa</w:t>
      </w:r>
      <w:r w:rsidR="00D8725D" w:rsidRPr="00C160D5">
        <w:rPr>
          <w:rFonts w:eastAsia="Arial Unicode MS"/>
          <w:lang w:val="en-GB"/>
        </w:rPr>
        <w:t xml:space="preserve"> and </w:t>
      </w:r>
      <w:r w:rsidR="005442FB" w:rsidRPr="00C160D5">
        <w:rPr>
          <w:rFonts w:eastAsia="Arial Unicode MS"/>
          <w:lang w:val="en-GB"/>
        </w:rPr>
        <w:t>the origins of human creativity</w:t>
      </w:r>
      <w:r w:rsidRPr="00C160D5">
        <w:rPr>
          <w:rFonts w:eastAsia="Arial Unicode MS"/>
          <w:lang w:val="en-GB"/>
        </w:rPr>
        <w:t>. Scott reflected</w:t>
      </w:r>
      <w:r w:rsidR="00A33E06">
        <w:rPr>
          <w:rFonts w:eastAsia="Arial Unicode MS"/>
          <w:lang w:val="en-GB"/>
        </w:rPr>
        <w:t>:</w:t>
      </w:r>
    </w:p>
    <w:p w14:paraId="6D864958" w14:textId="77777777" w:rsidR="00A33E06" w:rsidRPr="00A33E06" w:rsidRDefault="00A33E06" w:rsidP="00F463B8">
      <w:pPr>
        <w:pStyle w:val="BodyTextMain"/>
        <w:rPr>
          <w:rFonts w:eastAsia="Arial Unicode MS"/>
          <w:sz w:val="20"/>
          <w:lang w:val="en-GB"/>
        </w:rPr>
      </w:pPr>
    </w:p>
    <w:p w14:paraId="67527EBC" w14:textId="1A0C03D7" w:rsidR="00F463B8" w:rsidRPr="00C160D5" w:rsidRDefault="00F463B8" w:rsidP="00F463B8">
      <w:pPr>
        <w:pStyle w:val="BodyTextMain"/>
        <w:ind w:left="720"/>
        <w:rPr>
          <w:rFonts w:eastAsia="Arial Unicode MS"/>
          <w:lang w:val="en-GB"/>
        </w:rPr>
      </w:pPr>
      <w:r w:rsidRPr="00C160D5">
        <w:rPr>
          <w:rFonts w:eastAsia="Arial Unicode MS"/>
          <w:lang w:val="en-GB"/>
        </w:rPr>
        <w:t xml:space="preserve">We were absolutely inspired and in awe of the historical significance of this place. We believed that the story of man’s development as chronicled through the discoveries at </w:t>
      </w:r>
      <w:proofErr w:type="spellStart"/>
      <w:r w:rsidRPr="00C160D5">
        <w:rPr>
          <w:rFonts w:eastAsia="Arial Unicode MS"/>
          <w:lang w:val="en-GB"/>
        </w:rPr>
        <w:t>Blombos</w:t>
      </w:r>
      <w:proofErr w:type="spellEnd"/>
      <w:r w:rsidRPr="00C160D5">
        <w:rPr>
          <w:rFonts w:eastAsia="Arial Unicode MS"/>
          <w:lang w:val="en-GB"/>
        </w:rPr>
        <w:t xml:space="preserve"> Caves and other archaeological sites along this coastline told a simple and powerful story of man and the environment</w:t>
      </w:r>
      <w:r w:rsidR="00D8725D" w:rsidRPr="00C160D5">
        <w:rPr>
          <w:rFonts w:eastAsia="Arial Unicode MS"/>
          <w:lang w:val="en-GB"/>
        </w:rPr>
        <w:t>—</w:t>
      </w:r>
      <w:r w:rsidRPr="00C160D5">
        <w:rPr>
          <w:rFonts w:eastAsia="Arial Unicode MS"/>
          <w:lang w:val="en-GB"/>
        </w:rPr>
        <w:t>both flora and fauna</w:t>
      </w:r>
      <w:r w:rsidR="00D8725D" w:rsidRPr="00C160D5">
        <w:rPr>
          <w:rFonts w:eastAsia="Arial Unicode MS"/>
          <w:lang w:val="en-GB"/>
        </w:rPr>
        <w:t>—</w:t>
      </w:r>
      <w:r w:rsidRPr="00C160D5">
        <w:rPr>
          <w:rFonts w:eastAsia="Arial Unicode MS"/>
          <w:lang w:val="en-GB"/>
        </w:rPr>
        <w:t xml:space="preserve">coexisting in a sustainable manner; and it was a story that needed telling. We were using the same ingredients that </w:t>
      </w:r>
      <w:r w:rsidR="00D8725D" w:rsidRPr="00C160D5">
        <w:rPr>
          <w:rFonts w:eastAsia="Arial Unicode MS"/>
          <w:lang w:val="en-GB"/>
        </w:rPr>
        <w:t xml:space="preserve">[had] </w:t>
      </w:r>
      <w:r w:rsidRPr="00C160D5">
        <w:rPr>
          <w:rFonts w:eastAsia="Arial Unicode MS"/>
          <w:lang w:val="en-GB"/>
        </w:rPr>
        <w:t>sustained our forefathers for millennia</w:t>
      </w:r>
      <w:r w:rsidR="00D8725D" w:rsidRPr="00C160D5">
        <w:rPr>
          <w:rFonts w:eastAsia="Arial Unicode MS"/>
          <w:lang w:val="en-GB"/>
        </w:rPr>
        <w:t>,</w:t>
      </w:r>
      <w:r w:rsidRPr="00C160D5">
        <w:rPr>
          <w:rFonts w:eastAsia="Arial Unicode MS"/>
          <w:lang w:val="en-GB"/>
        </w:rPr>
        <w:t xml:space="preserve"> and by using it in a modern way, we ensured that people continued to use and retain the ancient heritage of this region of Africa.</w:t>
      </w:r>
    </w:p>
    <w:p w14:paraId="62D4D7D3" w14:textId="77777777" w:rsidR="00F463B8" w:rsidRPr="001D102F" w:rsidRDefault="00F463B8" w:rsidP="00F463B8">
      <w:pPr>
        <w:pStyle w:val="BodyTextMain"/>
        <w:rPr>
          <w:rFonts w:eastAsia="Arial Unicode MS"/>
          <w:sz w:val="20"/>
          <w:lang w:val="en-GB"/>
        </w:rPr>
      </w:pPr>
    </w:p>
    <w:p w14:paraId="1A689837" w14:textId="54D614A1" w:rsidR="00F463B8" w:rsidRPr="00833B9D" w:rsidRDefault="00F463B8" w:rsidP="00F463B8">
      <w:pPr>
        <w:pStyle w:val="BodyTextMain"/>
        <w:rPr>
          <w:rFonts w:eastAsia="Arial Unicode MS"/>
          <w:spacing w:val="-4"/>
          <w:lang w:val="en-GB"/>
        </w:rPr>
      </w:pPr>
      <w:r w:rsidRPr="00833B9D">
        <w:rPr>
          <w:rFonts w:eastAsia="Arial Unicode MS"/>
          <w:spacing w:val="-4"/>
          <w:lang w:val="en-GB"/>
        </w:rPr>
        <w:t>The 1.5-lit</w:t>
      </w:r>
      <w:r w:rsidR="00D8725D" w:rsidRPr="00833B9D">
        <w:rPr>
          <w:rFonts w:eastAsia="Arial Unicode MS"/>
          <w:spacing w:val="-4"/>
          <w:lang w:val="en-GB"/>
        </w:rPr>
        <w:t>r</w:t>
      </w:r>
      <w:r w:rsidRPr="00833B9D">
        <w:rPr>
          <w:rFonts w:eastAsia="Arial Unicode MS"/>
          <w:spacing w:val="-4"/>
          <w:lang w:val="en-GB"/>
        </w:rPr>
        <w:t>e mini pot</w:t>
      </w:r>
      <w:r w:rsidR="009F49CA" w:rsidRPr="00833B9D">
        <w:rPr>
          <w:rFonts w:eastAsia="Arial Unicode MS"/>
          <w:spacing w:val="-4"/>
          <w:lang w:val="en-GB"/>
        </w:rPr>
        <w:t xml:space="preserve"> </w:t>
      </w:r>
      <w:r w:rsidRPr="00833B9D">
        <w:rPr>
          <w:rFonts w:eastAsia="Arial Unicode MS"/>
          <w:spacing w:val="-4"/>
          <w:lang w:val="en-GB"/>
        </w:rPr>
        <w:t xml:space="preserve">still from Italy, nicknamed </w:t>
      </w:r>
      <w:r w:rsidR="00D8725D" w:rsidRPr="00833B9D">
        <w:rPr>
          <w:rFonts w:eastAsia="Arial Unicode MS"/>
          <w:spacing w:val="-4"/>
          <w:lang w:val="en-GB"/>
        </w:rPr>
        <w:t>“</w:t>
      </w:r>
      <w:r w:rsidRPr="00833B9D">
        <w:rPr>
          <w:rFonts w:eastAsia="Arial Unicode MS"/>
          <w:spacing w:val="-4"/>
          <w:lang w:val="en-GB"/>
        </w:rPr>
        <w:t>Mini Meg,</w:t>
      </w:r>
      <w:r w:rsidR="00D8725D" w:rsidRPr="00833B9D">
        <w:rPr>
          <w:rFonts w:eastAsia="Arial Unicode MS"/>
          <w:spacing w:val="-4"/>
          <w:lang w:val="en-GB"/>
        </w:rPr>
        <w:t>”</w:t>
      </w:r>
      <w:r w:rsidRPr="00833B9D">
        <w:rPr>
          <w:rFonts w:eastAsia="Arial Unicode MS"/>
          <w:spacing w:val="-4"/>
          <w:lang w:val="en-GB"/>
        </w:rPr>
        <w:t xml:space="preserve"> </w:t>
      </w:r>
      <w:r w:rsidR="00D8725D" w:rsidRPr="00833B9D">
        <w:rPr>
          <w:rFonts w:eastAsia="Arial Unicode MS"/>
          <w:spacing w:val="-4"/>
          <w:lang w:val="en-GB"/>
        </w:rPr>
        <w:t xml:space="preserve">had </w:t>
      </w:r>
      <w:r w:rsidRPr="00833B9D">
        <w:rPr>
          <w:rFonts w:eastAsia="Arial Unicode MS"/>
          <w:spacing w:val="-4"/>
          <w:lang w:val="en-GB"/>
        </w:rPr>
        <w:t xml:space="preserve">sat on Scott’s kitchen table for three years while she experimented </w:t>
      </w:r>
      <w:r w:rsidR="00E74E1C" w:rsidRPr="00833B9D">
        <w:rPr>
          <w:rFonts w:eastAsia="Arial Unicode MS"/>
          <w:spacing w:val="-4"/>
          <w:lang w:val="en-GB"/>
        </w:rPr>
        <w:t xml:space="preserve">with </w:t>
      </w:r>
      <w:r w:rsidRPr="00833B9D">
        <w:rPr>
          <w:rFonts w:eastAsia="Arial Unicode MS"/>
          <w:spacing w:val="-4"/>
          <w:lang w:val="en-GB"/>
        </w:rPr>
        <w:t xml:space="preserve">and eventually developed </w:t>
      </w:r>
      <w:r w:rsidR="00E74E1C" w:rsidRPr="00833B9D">
        <w:rPr>
          <w:rFonts w:eastAsia="Arial Unicode MS"/>
          <w:spacing w:val="-4"/>
          <w:lang w:val="en-GB"/>
        </w:rPr>
        <w:t xml:space="preserve">her </w:t>
      </w:r>
      <w:r w:rsidRPr="00833B9D">
        <w:rPr>
          <w:rFonts w:eastAsia="Arial Unicode MS"/>
          <w:spacing w:val="-4"/>
          <w:lang w:val="en-GB"/>
        </w:rPr>
        <w:t>gin recipes. During this time</w:t>
      </w:r>
      <w:r w:rsidR="00D8725D" w:rsidRPr="00833B9D">
        <w:rPr>
          <w:rFonts w:eastAsia="Arial Unicode MS"/>
          <w:spacing w:val="-4"/>
          <w:lang w:val="en-GB"/>
        </w:rPr>
        <w:t>,</w:t>
      </w:r>
      <w:r w:rsidRPr="00833B9D">
        <w:rPr>
          <w:rFonts w:eastAsia="Arial Unicode MS"/>
          <w:spacing w:val="-4"/>
          <w:lang w:val="en-GB"/>
        </w:rPr>
        <w:t xml:space="preserve"> Scott</w:t>
      </w:r>
      <w:r w:rsidR="00D8725D" w:rsidRPr="00833B9D">
        <w:rPr>
          <w:rFonts w:eastAsia="Arial Unicode MS"/>
          <w:spacing w:val="-4"/>
          <w:lang w:val="en-GB"/>
        </w:rPr>
        <w:t xml:space="preserve"> had</w:t>
      </w:r>
      <w:r w:rsidRPr="00833B9D">
        <w:rPr>
          <w:rFonts w:eastAsia="Arial Unicode MS"/>
          <w:spacing w:val="-4"/>
          <w:lang w:val="en-GB"/>
        </w:rPr>
        <w:t xml:space="preserve"> developed her business plan, brand identity</w:t>
      </w:r>
      <w:r w:rsidR="00D8725D" w:rsidRPr="00833B9D">
        <w:rPr>
          <w:rFonts w:eastAsia="Arial Unicode MS"/>
          <w:spacing w:val="-4"/>
          <w:lang w:val="en-GB"/>
        </w:rPr>
        <w:t>,</w:t>
      </w:r>
      <w:r w:rsidRPr="00833B9D">
        <w:rPr>
          <w:rFonts w:eastAsia="Arial Unicode MS"/>
          <w:spacing w:val="-4"/>
          <w:lang w:val="en-GB"/>
        </w:rPr>
        <w:t xml:space="preserve"> and packaging. She register</w:t>
      </w:r>
      <w:r w:rsidR="0064052B" w:rsidRPr="00833B9D">
        <w:rPr>
          <w:rFonts w:eastAsia="Arial Unicode MS"/>
          <w:spacing w:val="-4"/>
          <w:lang w:val="en-GB"/>
        </w:rPr>
        <w:t>ed</w:t>
      </w:r>
      <w:r w:rsidRPr="00833B9D">
        <w:rPr>
          <w:rFonts w:eastAsia="Arial Unicode MS"/>
          <w:spacing w:val="-4"/>
          <w:lang w:val="en-GB"/>
        </w:rPr>
        <w:t xml:space="preserve"> a third mortgage on her farm</w:t>
      </w:r>
      <w:r w:rsidR="00D8725D" w:rsidRPr="00833B9D">
        <w:rPr>
          <w:rFonts w:eastAsia="Arial Unicode MS"/>
          <w:spacing w:val="-4"/>
          <w:lang w:val="en-GB"/>
        </w:rPr>
        <w:t>,</w:t>
      </w:r>
      <w:r w:rsidRPr="00833B9D">
        <w:rPr>
          <w:rFonts w:eastAsia="Arial Unicode MS"/>
          <w:spacing w:val="-4"/>
          <w:lang w:val="en-GB"/>
        </w:rPr>
        <w:t xml:space="preserve"> and converted the winery into a distillery. Scott also bought a 1</w:t>
      </w:r>
      <w:r w:rsidR="00E74E1C" w:rsidRPr="00833B9D">
        <w:rPr>
          <w:rFonts w:eastAsia="Arial Unicode MS"/>
          <w:spacing w:val="-4"/>
          <w:lang w:val="en-GB"/>
        </w:rPr>
        <w:t>,</w:t>
      </w:r>
      <w:r w:rsidRPr="00833B9D">
        <w:rPr>
          <w:rFonts w:eastAsia="Arial Unicode MS"/>
          <w:spacing w:val="-4"/>
          <w:lang w:val="en-GB"/>
        </w:rPr>
        <w:t>000-lit</w:t>
      </w:r>
      <w:r w:rsidR="00E74E1C" w:rsidRPr="00833B9D">
        <w:rPr>
          <w:rFonts w:eastAsia="Arial Unicode MS"/>
          <w:spacing w:val="-4"/>
          <w:lang w:val="en-GB"/>
        </w:rPr>
        <w:t>r</w:t>
      </w:r>
      <w:r w:rsidRPr="00833B9D">
        <w:rPr>
          <w:rFonts w:eastAsia="Arial Unicode MS"/>
          <w:spacing w:val="-4"/>
          <w:lang w:val="en-GB"/>
        </w:rPr>
        <w:t>e copper pot</w:t>
      </w:r>
      <w:r w:rsidR="009F49CA" w:rsidRPr="00833B9D">
        <w:rPr>
          <w:rFonts w:eastAsia="Arial Unicode MS"/>
          <w:spacing w:val="-4"/>
          <w:lang w:val="en-GB"/>
        </w:rPr>
        <w:t xml:space="preserve"> </w:t>
      </w:r>
      <w:r w:rsidRPr="00833B9D">
        <w:rPr>
          <w:rFonts w:eastAsia="Arial Unicode MS"/>
          <w:spacing w:val="-4"/>
          <w:lang w:val="en-GB"/>
        </w:rPr>
        <w:t xml:space="preserve">still and named </w:t>
      </w:r>
      <w:r w:rsidR="00E74E1C" w:rsidRPr="00833B9D">
        <w:rPr>
          <w:rFonts w:eastAsia="Arial Unicode MS"/>
          <w:spacing w:val="-4"/>
          <w:lang w:val="en-GB"/>
        </w:rPr>
        <w:t>it</w:t>
      </w:r>
      <w:r w:rsidRPr="00833B9D">
        <w:rPr>
          <w:rFonts w:eastAsia="Arial Unicode MS"/>
          <w:spacing w:val="-4"/>
          <w:lang w:val="en-GB"/>
        </w:rPr>
        <w:t xml:space="preserve"> </w:t>
      </w:r>
      <w:r w:rsidR="00E74E1C" w:rsidRPr="00833B9D">
        <w:rPr>
          <w:rFonts w:eastAsia="Arial Unicode MS"/>
          <w:spacing w:val="-4"/>
          <w:lang w:val="en-GB"/>
        </w:rPr>
        <w:t>“</w:t>
      </w:r>
      <w:r w:rsidRPr="00833B9D">
        <w:rPr>
          <w:rFonts w:eastAsia="Arial Unicode MS"/>
          <w:spacing w:val="-4"/>
          <w:lang w:val="en-GB"/>
        </w:rPr>
        <w:t>Magnanimous Meg.</w:t>
      </w:r>
      <w:r w:rsidR="00E74E1C" w:rsidRPr="00833B9D">
        <w:rPr>
          <w:rFonts w:eastAsia="Arial Unicode MS"/>
          <w:spacing w:val="-4"/>
          <w:lang w:val="en-GB"/>
        </w:rPr>
        <w:t>”</w:t>
      </w:r>
    </w:p>
    <w:p w14:paraId="39A4324C" w14:textId="77777777" w:rsidR="00F463B8" w:rsidRPr="001D102F" w:rsidRDefault="00F463B8" w:rsidP="00F463B8">
      <w:pPr>
        <w:pStyle w:val="BodyTextMain"/>
        <w:rPr>
          <w:rFonts w:eastAsia="Arial Unicode MS"/>
          <w:sz w:val="20"/>
          <w:lang w:val="en-GB"/>
        </w:rPr>
      </w:pPr>
    </w:p>
    <w:p w14:paraId="6B2A6FEA" w14:textId="58F24B16" w:rsidR="00F463B8" w:rsidRPr="00C160D5" w:rsidRDefault="00F463B8" w:rsidP="00F463B8">
      <w:pPr>
        <w:pStyle w:val="BodyTextMain"/>
        <w:rPr>
          <w:rFonts w:eastAsia="Arial Unicode MS"/>
          <w:lang w:val="en-GB"/>
        </w:rPr>
      </w:pPr>
      <w:r w:rsidRPr="00C160D5">
        <w:rPr>
          <w:rFonts w:eastAsia="Arial Unicode MS"/>
          <w:lang w:val="en-GB"/>
        </w:rPr>
        <w:t>Scott eventually settled on three fynbos</w:t>
      </w:r>
      <w:r w:rsidR="00E74E1C" w:rsidRPr="00C160D5">
        <w:rPr>
          <w:rFonts w:eastAsia="Arial Unicode MS"/>
          <w:lang w:val="en-GB"/>
        </w:rPr>
        <w:t>-</w:t>
      </w:r>
      <w:r w:rsidRPr="00C160D5">
        <w:rPr>
          <w:rFonts w:eastAsia="Arial Unicode MS"/>
          <w:lang w:val="en-GB"/>
        </w:rPr>
        <w:t>infused gins that she felt captured the complexity and finely layered fragrances and flavo</w:t>
      </w:r>
      <w:r w:rsidR="00E74E1C" w:rsidRPr="00C160D5">
        <w:rPr>
          <w:rFonts w:eastAsia="Arial Unicode MS"/>
          <w:lang w:val="en-GB"/>
        </w:rPr>
        <w:t>u</w:t>
      </w:r>
      <w:r w:rsidRPr="00C160D5">
        <w:rPr>
          <w:rFonts w:eastAsia="Arial Unicode MS"/>
          <w:lang w:val="en-GB"/>
        </w:rPr>
        <w:t xml:space="preserve">rs of the fynbos. The three gins were </w:t>
      </w:r>
      <w:proofErr w:type="spellStart"/>
      <w:r w:rsidRPr="00C160D5">
        <w:rPr>
          <w:rFonts w:eastAsia="Arial Unicode MS"/>
          <w:lang w:val="en-GB"/>
        </w:rPr>
        <w:t>Inverroche</w:t>
      </w:r>
      <w:proofErr w:type="spellEnd"/>
      <w:r w:rsidRPr="00C160D5">
        <w:rPr>
          <w:rFonts w:eastAsia="Arial Unicode MS"/>
          <w:lang w:val="en-GB"/>
        </w:rPr>
        <w:t xml:space="preserve"> Classic, </w:t>
      </w:r>
      <w:proofErr w:type="spellStart"/>
      <w:r w:rsidRPr="00C160D5">
        <w:rPr>
          <w:rFonts w:eastAsia="Arial Unicode MS"/>
          <w:lang w:val="en-GB"/>
        </w:rPr>
        <w:t>Inverroche</w:t>
      </w:r>
      <w:proofErr w:type="spellEnd"/>
      <w:r w:rsidRPr="00C160D5">
        <w:rPr>
          <w:rFonts w:eastAsia="Arial Unicode MS"/>
          <w:lang w:val="en-GB"/>
        </w:rPr>
        <w:t xml:space="preserve"> </w:t>
      </w:r>
      <w:proofErr w:type="spellStart"/>
      <w:r w:rsidRPr="00C160D5">
        <w:rPr>
          <w:rFonts w:eastAsia="Arial Unicode MS"/>
          <w:lang w:val="en-GB"/>
        </w:rPr>
        <w:t>Verdante</w:t>
      </w:r>
      <w:proofErr w:type="spellEnd"/>
      <w:r w:rsidR="00E74E1C" w:rsidRPr="00C160D5">
        <w:rPr>
          <w:rFonts w:eastAsia="Arial Unicode MS"/>
          <w:lang w:val="en-GB"/>
        </w:rPr>
        <w:t>,</w:t>
      </w:r>
      <w:r w:rsidRPr="00C160D5">
        <w:rPr>
          <w:rFonts w:eastAsia="Arial Unicode MS"/>
          <w:lang w:val="en-GB"/>
        </w:rPr>
        <w:t xml:space="preserve"> and </w:t>
      </w:r>
      <w:proofErr w:type="spellStart"/>
      <w:r w:rsidRPr="00C160D5">
        <w:rPr>
          <w:rFonts w:eastAsia="Arial Unicode MS"/>
          <w:lang w:val="en-GB"/>
        </w:rPr>
        <w:t>Inverroche</w:t>
      </w:r>
      <w:proofErr w:type="spellEnd"/>
      <w:r w:rsidRPr="00C160D5">
        <w:rPr>
          <w:rFonts w:eastAsia="Arial Unicode MS"/>
          <w:lang w:val="en-GB"/>
        </w:rPr>
        <w:t xml:space="preserve"> Amber</w:t>
      </w:r>
      <w:r w:rsidR="00E74E1C" w:rsidRPr="00C160D5">
        <w:rPr>
          <w:rFonts w:eastAsia="Arial Unicode MS"/>
          <w:lang w:val="en-GB"/>
        </w:rPr>
        <w:t>,</w:t>
      </w:r>
      <w:r w:rsidRPr="00C160D5">
        <w:rPr>
          <w:rFonts w:eastAsia="Arial Unicode MS"/>
          <w:lang w:val="en-GB"/>
        </w:rPr>
        <w:t xml:space="preserve"> </w:t>
      </w:r>
      <w:r w:rsidR="00E74E1C" w:rsidRPr="00C160D5">
        <w:rPr>
          <w:rFonts w:eastAsia="Arial Unicode MS"/>
          <w:lang w:val="en-GB"/>
        </w:rPr>
        <w:t xml:space="preserve">and they </w:t>
      </w:r>
      <w:r w:rsidRPr="00C160D5">
        <w:rPr>
          <w:rFonts w:eastAsia="Arial Unicode MS"/>
          <w:lang w:val="en-GB"/>
        </w:rPr>
        <w:t>reflected the sources of the different fynbos varietals. </w:t>
      </w:r>
      <w:proofErr w:type="spellStart"/>
      <w:r w:rsidRPr="00C160D5">
        <w:rPr>
          <w:rFonts w:eastAsia="Arial Unicode MS"/>
          <w:lang w:val="en-GB"/>
        </w:rPr>
        <w:t>Inverroche</w:t>
      </w:r>
      <w:proofErr w:type="spellEnd"/>
      <w:r w:rsidRPr="00C160D5">
        <w:rPr>
          <w:rFonts w:eastAsia="Arial Unicode MS"/>
          <w:lang w:val="en-GB"/>
        </w:rPr>
        <w:t xml:space="preserve"> was a name that Scott </w:t>
      </w:r>
      <w:r w:rsidR="00E74E1C" w:rsidRPr="00C160D5">
        <w:rPr>
          <w:rFonts w:eastAsia="Arial Unicode MS"/>
          <w:lang w:val="en-GB"/>
        </w:rPr>
        <w:t xml:space="preserve">had </w:t>
      </w:r>
      <w:r w:rsidRPr="00C160D5">
        <w:rPr>
          <w:rFonts w:eastAsia="Arial Unicode MS"/>
          <w:lang w:val="en-GB"/>
        </w:rPr>
        <w:t xml:space="preserve">invented to celebrate her Scottish and French roots. The name consisted of the Gaelic word </w:t>
      </w:r>
      <w:proofErr w:type="spellStart"/>
      <w:r w:rsidR="00E74E1C" w:rsidRPr="00C160D5">
        <w:rPr>
          <w:rFonts w:eastAsia="Arial Unicode MS"/>
          <w:i/>
          <w:lang w:val="en-GB"/>
        </w:rPr>
        <w:t>i</w:t>
      </w:r>
      <w:r w:rsidRPr="00C160D5">
        <w:rPr>
          <w:rFonts w:eastAsia="Arial Unicode MS"/>
          <w:i/>
          <w:lang w:val="en-GB"/>
        </w:rPr>
        <w:t>nver</w:t>
      </w:r>
      <w:proofErr w:type="spellEnd"/>
      <w:r w:rsidRPr="00C160D5">
        <w:rPr>
          <w:rFonts w:eastAsia="Arial Unicode MS"/>
          <w:lang w:val="en-GB"/>
        </w:rPr>
        <w:t xml:space="preserve">, which meant a confluence of water, and </w:t>
      </w:r>
      <w:proofErr w:type="spellStart"/>
      <w:r w:rsidR="00E74E1C" w:rsidRPr="00C160D5">
        <w:rPr>
          <w:rFonts w:eastAsia="Arial Unicode MS"/>
          <w:i/>
          <w:lang w:val="en-GB"/>
        </w:rPr>
        <w:t>r</w:t>
      </w:r>
      <w:r w:rsidRPr="00C160D5">
        <w:rPr>
          <w:rFonts w:eastAsia="Arial Unicode MS"/>
          <w:i/>
          <w:lang w:val="en-GB"/>
        </w:rPr>
        <w:t>oche</w:t>
      </w:r>
      <w:proofErr w:type="spellEnd"/>
      <w:r w:rsidRPr="00C160D5">
        <w:rPr>
          <w:rFonts w:eastAsia="Arial Unicode MS"/>
          <w:lang w:val="en-GB"/>
        </w:rPr>
        <w:t>, the French word for stone. Scott took inspiration from other luxury brands such as Chanel and Dior for the label and logo</w:t>
      </w:r>
      <w:r w:rsidR="00E74E1C" w:rsidRPr="00C160D5">
        <w:rPr>
          <w:rFonts w:eastAsia="Arial Unicode MS"/>
          <w:lang w:val="en-GB"/>
        </w:rPr>
        <w:t>,</w:t>
      </w:r>
      <w:r w:rsidRPr="00C160D5">
        <w:rPr>
          <w:rFonts w:eastAsia="Arial Unicode MS"/>
          <w:lang w:val="en-GB"/>
        </w:rPr>
        <w:t xml:space="preserve"> to signal luxury and sophistication. The </w:t>
      </w:r>
      <w:proofErr w:type="spellStart"/>
      <w:r w:rsidRPr="00C160D5">
        <w:rPr>
          <w:rFonts w:eastAsia="Arial Unicode MS"/>
          <w:lang w:val="en-GB"/>
        </w:rPr>
        <w:t>Inverroche</w:t>
      </w:r>
      <w:proofErr w:type="spellEnd"/>
      <w:r w:rsidRPr="00C160D5">
        <w:rPr>
          <w:rFonts w:eastAsia="Arial Unicode MS"/>
          <w:lang w:val="en-GB"/>
        </w:rPr>
        <w:t xml:space="preserve"> colo</w:t>
      </w:r>
      <w:r w:rsidR="00E74E1C" w:rsidRPr="00C160D5">
        <w:rPr>
          <w:rFonts w:eastAsia="Arial Unicode MS"/>
          <w:lang w:val="en-GB"/>
        </w:rPr>
        <w:t>u</w:t>
      </w:r>
      <w:r w:rsidRPr="00C160D5">
        <w:rPr>
          <w:rFonts w:eastAsia="Arial Unicode MS"/>
          <w:lang w:val="en-GB"/>
        </w:rPr>
        <w:t>rs were simple</w:t>
      </w:r>
      <w:r w:rsidR="00E74E1C" w:rsidRPr="00C160D5">
        <w:rPr>
          <w:rFonts w:eastAsia="Arial Unicode MS"/>
          <w:lang w:val="en-GB"/>
        </w:rPr>
        <w:t>,</w:t>
      </w:r>
      <w:r w:rsidRPr="00C160D5">
        <w:rPr>
          <w:rFonts w:eastAsia="Arial Unicode MS"/>
          <w:lang w:val="en-GB"/>
        </w:rPr>
        <w:t xml:space="preserve"> and the logo symbolized the cycle of life and the interconnectedness between </w:t>
      </w:r>
      <w:r w:rsidR="0064052B" w:rsidRPr="00C160D5">
        <w:rPr>
          <w:rFonts w:eastAsia="Arial Unicode MS"/>
          <w:lang w:val="en-GB"/>
        </w:rPr>
        <w:t xml:space="preserve">humanity </w:t>
      </w:r>
      <w:r w:rsidRPr="00C160D5">
        <w:rPr>
          <w:rFonts w:eastAsia="Arial Unicode MS"/>
          <w:lang w:val="en-GB"/>
        </w:rPr>
        <w:t xml:space="preserve">and nature. Scott felt that the packaging reflected the diversity of modern South Africa and </w:t>
      </w:r>
      <w:r w:rsidR="00E74E1C" w:rsidRPr="00C160D5">
        <w:rPr>
          <w:rFonts w:eastAsia="Arial Unicode MS"/>
          <w:lang w:val="en-GB"/>
        </w:rPr>
        <w:t xml:space="preserve">that </w:t>
      </w:r>
      <w:r w:rsidRPr="00C160D5">
        <w:rPr>
          <w:rFonts w:eastAsia="Arial Unicode MS"/>
          <w:lang w:val="en-GB"/>
        </w:rPr>
        <w:t>the ingredients connect</w:t>
      </w:r>
      <w:r w:rsidR="00E74E1C" w:rsidRPr="00C160D5">
        <w:rPr>
          <w:rFonts w:eastAsia="Arial Unicode MS"/>
          <w:lang w:val="en-GB"/>
        </w:rPr>
        <w:t>ed</w:t>
      </w:r>
      <w:r w:rsidRPr="00C160D5">
        <w:rPr>
          <w:rFonts w:eastAsia="Arial Unicode MS"/>
          <w:lang w:val="en-GB"/>
        </w:rPr>
        <w:t xml:space="preserve"> all of </w:t>
      </w:r>
      <w:r w:rsidR="0010081A" w:rsidRPr="00C160D5">
        <w:rPr>
          <w:rFonts w:eastAsia="Arial Unicode MS"/>
          <w:lang w:val="en-GB"/>
        </w:rPr>
        <w:t>humankind</w:t>
      </w:r>
      <w:r w:rsidRPr="00C160D5">
        <w:rPr>
          <w:rFonts w:eastAsia="Arial Unicode MS"/>
          <w:lang w:val="en-GB"/>
        </w:rPr>
        <w:t xml:space="preserve"> to th</w:t>
      </w:r>
      <w:r w:rsidR="00E74E1C" w:rsidRPr="00C160D5">
        <w:rPr>
          <w:rFonts w:eastAsia="Arial Unicode MS"/>
          <w:lang w:val="en-GB"/>
        </w:rPr>
        <w:t>at</w:t>
      </w:r>
      <w:r w:rsidRPr="00C160D5">
        <w:rPr>
          <w:rFonts w:eastAsia="Arial Unicode MS"/>
          <w:lang w:val="en-GB"/>
        </w:rPr>
        <w:t xml:space="preserve"> place. </w:t>
      </w:r>
    </w:p>
    <w:p w14:paraId="561449D6" w14:textId="77777777" w:rsidR="00F463B8" w:rsidRPr="001D102F" w:rsidRDefault="00F463B8" w:rsidP="00F463B8">
      <w:pPr>
        <w:pStyle w:val="BodyTextMain"/>
        <w:rPr>
          <w:rFonts w:eastAsia="Arial Unicode MS"/>
          <w:sz w:val="20"/>
          <w:lang w:val="en-GB"/>
        </w:rPr>
      </w:pPr>
    </w:p>
    <w:p w14:paraId="63616AE3" w14:textId="77777777" w:rsidR="00F463B8" w:rsidRPr="001D102F" w:rsidRDefault="00F463B8" w:rsidP="00F463B8">
      <w:pPr>
        <w:pStyle w:val="BodyTextMain"/>
        <w:rPr>
          <w:rFonts w:eastAsia="Arial Unicode MS"/>
          <w:sz w:val="20"/>
          <w:lang w:val="en-GB"/>
        </w:rPr>
      </w:pPr>
    </w:p>
    <w:p w14:paraId="2B4E5FA2" w14:textId="623774A4" w:rsidR="00F463B8" w:rsidRPr="00C160D5" w:rsidRDefault="00F463B8" w:rsidP="00F463B8">
      <w:pPr>
        <w:pStyle w:val="Casehead1"/>
        <w:rPr>
          <w:rFonts w:eastAsia="Arial Unicode MS"/>
          <w:lang w:val="en-GB"/>
        </w:rPr>
      </w:pPr>
      <w:r w:rsidRPr="00C160D5">
        <w:rPr>
          <w:rFonts w:eastAsia="Arial Unicode MS"/>
          <w:lang w:val="en-GB"/>
        </w:rPr>
        <w:t>INVERROCHE</w:t>
      </w:r>
      <w:r w:rsidR="0064052B" w:rsidRPr="00C160D5">
        <w:rPr>
          <w:rFonts w:eastAsia="Arial Unicode MS"/>
          <w:lang w:val="en-GB"/>
        </w:rPr>
        <w:t>’s</w:t>
      </w:r>
      <w:r w:rsidRPr="00C160D5">
        <w:rPr>
          <w:rFonts w:eastAsia="Arial Unicode MS"/>
          <w:lang w:val="en-GB"/>
        </w:rPr>
        <w:t xml:space="preserve"> TAKEOFF</w:t>
      </w:r>
    </w:p>
    <w:p w14:paraId="78B7832B" w14:textId="77777777" w:rsidR="00F463B8" w:rsidRPr="001D102F" w:rsidRDefault="00F463B8" w:rsidP="001D102F">
      <w:pPr>
        <w:pStyle w:val="BodyTextMain"/>
        <w:rPr>
          <w:rFonts w:eastAsia="Arial Unicode MS"/>
          <w:sz w:val="20"/>
        </w:rPr>
      </w:pPr>
    </w:p>
    <w:p w14:paraId="3330071A" w14:textId="17FE6D69" w:rsidR="00F463B8" w:rsidRPr="00C160D5" w:rsidRDefault="00F463B8" w:rsidP="00F463B8">
      <w:pPr>
        <w:pStyle w:val="BodyTextMain"/>
        <w:rPr>
          <w:rFonts w:eastAsia="Arial Unicode MS"/>
          <w:lang w:val="en-GB"/>
        </w:rPr>
      </w:pPr>
      <w:r w:rsidRPr="00C160D5">
        <w:rPr>
          <w:rFonts w:eastAsia="Arial Unicode MS"/>
          <w:lang w:val="en-GB"/>
        </w:rPr>
        <w:t xml:space="preserve">By December 2011, Scott had perfected the production process and </w:t>
      </w:r>
      <w:r w:rsidR="00E74E1C" w:rsidRPr="00C160D5">
        <w:rPr>
          <w:rFonts w:eastAsia="Arial Unicode MS"/>
          <w:lang w:val="en-GB"/>
        </w:rPr>
        <w:t xml:space="preserve">the </w:t>
      </w:r>
      <w:r w:rsidRPr="00C160D5">
        <w:rPr>
          <w:rFonts w:eastAsia="Arial Unicode MS"/>
          <w:lang w:val="en-GB"/>
        </w:rPr>
        <w:t>fynbos</w:t>
      </w:r>
      <w:r w:rsidR="00E74E1C" w:rsidRPr="00C160D5">
        <w:rPr>
          <w:rFonts w:eastAsia="Arial Unicode MS"/>
          <w:lang w:val="en-GB"/>
        </w:rPr>
        <w:t>-</w:t>
      </w:r>
      <w:r w:rsidRPr="00C160D5">
        <w:rPr>
          <w:rFonts w:eastAsia="Arial Unicode MS"/>
          <w:lang w:val="en-GB"/>
        </w:rPr>
        <w:t>infused flavo</w:t>
      </w:r>
      <w:r w:rsidR="00E74E1C" w:rsidRPr="00C160D5">
        <w:rPr>
          <w:rFonts w:eastAsia="Arial Unicode MS"/>
          <w:lang w:val="en-GB"/>
        </w:rPr>
        <w:t>u</w:t>
      </w:r>
      <w:r w:rsidRPr="00C160D5">
        <w:rPr>
          <w:rFonts w:eastAsia="Arial Unicode MS"/>
          <w:lang w:val="en-GB"/>
        </w:rPr>
        <w:t>r profiles. She made one batch of each of the three fynbos</w:t>
      </w:r>
      <w:r w:rsidR="00E74E1C" w:rsidRPr="00C160D5">
        <w:rPr>
          <w:rFonts w:eastAsia="Arial Unicode MS"/>
          <w:lang w:val="en-GB"/>
        </w:rPr>
        <w:t>-</w:t>
      </w:r>
      <w:r w:rsidRPr="00C160D5">
        <w:rPr>
          <w:rFonts w:eastAsia="Arial Unicode MS"/>
          <w:lang w:val="en-GB"/>
        </w:rPr>
        <w:t xml:space="preserve">infused gins and decided to enter the market in the </w:t>
      </w:r>
      <w:r w:rsidR="0064052B" w:rsidRPr="00C160D5">
        <w:rPr>
          <w:rFonts w:eastAsia="Arial Unicode MS"/>
          <w:lang w:val="en-GB"/>
        </w:rPr>
        <w:t>New Year</w:t>
      </w:r>
      <w:r w:rsidRPr="00C160D5">
        <w:rPr>
          <w:rFonts w:eastAsia="Arial Unicode MS"/>
          <w:lang w:val="en-GB"/>
        </w:rPr>
        <w:t>. Although artisanal gins were virtually unknown in South Africa at that time, Scott believed that her unique gins would be a success. The packaging that Scott had ordered for the bottles arrived just before Christmas in 2011, an awkward time to launch a new product in South Africa. Scott’s neighbo</w:t>
      </w:r>
      <w:r w:rsidR="00E74E1C" w:rsidRPr="00C160D5">
        <w:rPr>
          <w:rFonts w:eastAsia="Arial Unicode MS"/>
          <w:lang w:val="en-GB"/>
        </w:rPr>
        <w:t>u</w:t>
      </w:r>
      <w:r w:rsidRPr="00C160D5">
        <w:rPr>
          <w:rFonts w:eastAsia="Arial Unicode MS"/>
          <w:lang w:val="en-GB"/>
        </w:rPr>
        <w:t xml:space="preserve">r, who ran a restaurant, persuaded Scott to “just do it now” and not to wait for the </w:t>
      </w:r>
      <w:r w:rsidR="0064052B" w:rsidRPr="00C160D5">
        <w:rPr>
          <w:rFonts w:eastAsia="Arial Unicode MS"/>
          <w:lang w:val="en-GB"/>
        </w:rPr>
        <w:t xml:space="preserve">New Year </w:t>
      </w:r>
      <w:r w:rsidRPr="00C160D5">
        <w:rPr>
          <w:rFonts w:eastAsia="Arial Unicode MS"/>
          <w:lang w:val="en-GB"/>
        </w:rPr>
        <w:t>to start marketing her gins. The neighbo</w:t>
      </w:r>
      <w:r w:rsidR="00E74E1C" w:rsidRPr="00C160D5">
        <w:rPr>
          <w:rFonts w:eastAsia="Arial Unicode MS"/>
          <w:lang w:val="en-GB"/>
        </w:rPr>
        <w:t>u</w:t>
      </w:r>
      <w:r w:rsidRPr="00C160D5">
        <w:rPr>
          <w:rFonts w:eastAsia="Arial Unicode MS"/>
          <w:lang w:val="en-GB"/>
        </w:rPr>
        <w:t>r sent customers from his restaurant across the road to her farm to taste the gin. When the first customers tried the gin, they immediately wanted to buy several bottles. Scott had not really thought about the pricing or positioning of the product</w:t>
      </w:r>
      <w:r w:rsidR="00E74E1C" w:rsidRPr="00C160D5">
        <w:rPr>
          <w:rFonts w:eastAsia="Arial Unicode MS"/>
          <w:lang w:val="en-GB"/>
        </w:rPr>
        <w:t xml:space="preserve"> before then,</w:t>
      </w:r>
      <w:r w:rsidRPr="00C160D5">
        <w:rPr>
          <w:rFonts w:eastAsia="Arial Unicode MS"/>
          <w:lang w:val="en-GB"/>
        </w:rPr>
        <w:t xml:space="preserve"> and </w:t>
      </w:r>
      <w:r w:rsidR="00F105E1" w:rsidRPr="00C160D5">
        <w:rPr>
          <w:rFonts w:eastAsia="Arial Unicode MS"/>
          <w:lang w:val="en-GB"/>
        </w:rPr>
        <w:t>on the spur of the moment</w:t>
      </w:r>
      <w:r w:rsidR="0064052B" w:rsidRPr="00C160D5">
        <w:rPr>
          <w:rFonts w:eastAsia="Arial Unicode MS"/>
          <w:lang w:val="en-GB"/>
        </w:rPr>
        <w:t>,</w:t>
      </w:r>
      <w:r w:rsidR="00F105E1" w:rsidRPr="00C160D5">
        <w:rPr>
          <w:rFonts w:eastAsia="Arial Unicode MS"/>
          <w:lang w:val="en-GB"/>
        </w:rPr>
        <w:t xml:space="preserve"> </w:t>
      </w:r>
      <w:r w:rsidRPr="00C160D5">
        <w:rPr>
          <w:rFonts w:eastAsia="Arial Unicode MS"/>
          <w:lang w:val="en-GB"/>
        </w:rPr>
        <w:t>decided to sell her gin for about $15 a bottle. Over that festive period</w:t>
      </w:r>
      <w:r w:rsidR="00F105E1" w:rsidRPr="00C160D5">
        <w:rPr>
          <w:rFonts w:eastAsia="Arial Unicode MS"/>
          <w:lang w:val="en-GB"/>
        </w:rPr>
        <w:t>,</w:t>
      </w:r>
      <w:r w:rsidRPr="00C160D5">
        <w:rPr>
          <w:rFonts w:eastAsia="Arial Unicode MS"/>
          <w:lang w:val="en-GB"/>
        </w:rPr>
        <w:t xml:space="preserve"> Scott ran daily gin</w:t>
      </w:r>
      <w:r w:rsidR="00F105E1" w:rsidRPr="00C160D5">
        <w:rPr>
          <w:rFonts w:eastAsia="Arial Unicode MS"/>
          <w:lang w:val="en-GB"/>
        </w:rPr>
        <w:t>-</w:t>
      </w:r>
      <w:r w:rsidRPr="00C160D5">
        <w:rPr>
          <w:rFonts w:eastAsia="Arial Unicode MS"/>
          <w:lang w:val="en-GB"/>
        </w:rPr>
        <w:t>tasting sessions at her farm</w:t>
      </w:r>
      <w:r w:rsidR="00F105E1" w:rsidRPr="00C160D5">
        <w:rPr>
          <w:rFonts w:eastAsia="Arial Unicode MS"/>
          <w:lang w:val="en-GB"/>
        </w:rPr>
        <w:t>;</w:t>
      </w:r>
      <w:r w:rsidRPr="00C160D5">
        <w:rPr>
          <w:rFonts w:eastAsia="Arial Unicode MS"/>
          <w:lang w:val="en-GB"/>
        </w:rPr>
        <w:t xml:space="preserve"> </w:t>
      </w:r>
      <w:r w:rsidR="00F105E1" w:rsidRPr="00C160D5">
        <w:rPr>
          <w:rFonts w:eastAsia="Arial Unicode MS"/>
          <w:lang w:val="en-GB"/>
        </w:rPr>
        <w:t xml:space="preserve">she </w:t>
      </w:r>
      <w:r w:rsidRPr="00C160D5">
        <w:rPr>
          <w:rFonts w:eastAsia="Arial Unicode MS"/>
          <w:lang w:val="en-GB"/>
        </w:rPr>
        <w:t xml:space="preserve">sold out her entire stock by the second week of January. </w:t>
      </w:r>
    </w:p>
    <w:p w14:paraId="548D3B4C" w14:textId="77777777" w:rsidR="00F463B8" w:rsidRPr="00CF6368" w:rsidRDefault="00F463B8" w:rsidP="00F463B8">
      <w:pPr>
        <w:pStyle w:val="BodyTextMain"/>
        <w:rPr>
          <w:rFonts w:eastAsia="Arial Unicode MS"/>
          <w:sz w:val="20"/>
          <w:lang w:val="en-GB"/>
        </w:rPr>
      </w:pPr>
    </w:p>
    <w:p w14:paraId="4928BE0E" w14:textId="0CD0D674" w:rsidR="00F463B8" w:rsidRDefault="00F463B8" w:rsidP="00F463B8">
      <w:pPr>
        <w:pStyle w:val="BodyTextMain"/>
        <w:rPr>
          <w:rFonts w:eastAsia="Arial Unicode MS"/>
          <w:lang w:val="en-GB"/>
        </w:rPr>
      </w:pPr>
      <w:r w:rsidRPr="00C160D5">
        <w:rPr>
          <w:rFonts w:eastAsia="Arial Unicode MS"/>
          <w:lang w:val="en-GB"/>
        </w:rPr>
        <w:t>Scott attributed her initial success to word</w:t>
      </w:r>
      <w:r w:rsidR="000B0EF1" w:rsidRPr="00C160D5">
        <w:rPr>
          <w:rFonts w:eastAsia="Arial Unicode MS"/>
          <w:lang w:val="en-GB"/>
        </w:rPr>
        <w:t xml:space="preserve"> </w:t>
      </w:r>
      <w:r w:rsidRPr="00C160D5">
        <w:rPr>
          <w:rFonts w:eastAsia="Arial Unicode MS"/>
          <w:lang w:val="en-GB"/>
        </w:rPr>
        <w:t>of</w:t>
      </w:r>
      <w:r w:rsidR="000B0EF1" w:rsidRPr="00C160D5">
        <w:rPr>
          <w:rFonts w:eastAsia="Arial Unicode MS"/>
          <w:lang w:val="en-GB"/>
        </w:rPr>
        <w:t xml:space="preserve"> </w:t>
      </w:r>
      <w:r w:rsidRPr="00C160D5">
        <w:rPr>
          <w:rFonts w:eastAsia="Arial Unicode MS"/>
          <w:lang w:val="en-GB"/>
        </w:rPr>
        <w:t xml:space="preserve">mouth and </w:t>
      </w:r>
      <w:r w:rsidR="000B0EF1" w:rsidRPr="00C160D5">
        <w:rPr>
          <w:rFonts w:eastAsia="Arial Unicode MS"/>
          <w:lang w:val="en-GB"/>
        </w:rPr>
        <w:t xml:space="preserve">to </w:t>
      </w:r>
      <w:r w:rsidRPr="00C160D5">
        <w:rPr>
          <w:rFonts w:eastAsia="Arial Unicode MS"/>
          <w:lang w:val="en-GB"/>
        </w:rPr>
        <w:t xml:space="preserve">the captive holiday market </w:t>
      </w:r>
      <w:r w:rsidR="000B0EF1" w:rsidRPr="00C160D5">
        <w:rPr>
          <w:rFonts w:eastAsia="Arial Unicode MS"/>
          <w:lang w:val="en-GB"/>
        </w:rPr>
        <w:t>that</w:t>
      </w:r>
      <w:r w:rsidRPr="00C160D5">
        <w:rPr>
          <w:rFonts w:eastAsia="Arial Unicode MS"/>
          <w:lang w:val="en-GB"/>
        </w:rPr>
        <w:t xml:space="preserve"> visited Still Bay every Christmas. Through</w:t>
      </w:r>
      <w:r w:rsidR="0010081A" w:rsidRPr="00C160D5">
        <w:rPr>
          <w:rFonts w:eastAsia="Arial Unicode MS"/>
          <w:lang w:val="en-GB"/>
        </w:rPr>
        <w:t>out</w:t>
      </w:r>
      <w:r w:rsidRPr="00C160D5">
        <w:rPr>
          <w:rFonts w:eastAsia="Arial Unicode MS"/>
          <w:lang w:val="en-GB"/>
        </w:rPr>
        <w:t xml:space="preserve"> 2012</w:t>
      </w:r>
      <w:r w:rsidR="0010081A" w:rsidRPr="00C160D5">
        <w:rPr>
          <w:rFonts w:eastAsia="Arial Unicode MS"/>
          <w:lang w:val="en-GB"/>
        </w:rPr>
        <w:t>,</w:t>
      </w:r>
      <w:r w:rsidRPr="00C160D5">
        <w:rPr>
          <w:rFonts w:eastAsia="Arial Unicode MS"/>
          <w:lang w:val="en-GB"/>
        </w:rPr>
        <w:t xml:space="preserve"> Scott continued to rely on word</w:t>
      </w:r>
      <w:r w:rsidR="000B0EF1" w:rsidRPr="00C160D5">
        <w:rPr>
          <w:rFonts w:eastAsia="Arial Unicode MS"/>
          <w:lang w:val="en-GB"/>
        </w:rPr>
        <w:t xml:space="preserve"> </w:t>
      </w:r>
      <w:r w:rsidRPr="00C160D5">
        <w:rPr>
          <w:rFonts w:eastAsia="Arial Unicode MS"/>
          <w:lang w:val="en-GB"/>
        </w:rPr>
        <w:t>of</w:t>
      </w:r>
      <w:r w:rsidR="000B0EF1" w:rsidRPr="00C160D5">
        <w:rPr>
          <w:rFonts w:eastAsia="Arial Unicode MS"/>
          <w:lang w:val="en-GB"/>
        </w:rPr>
        <w:t xml:space="preserve"> </w:t>
      </w:r>
      <w:r w:rsidRPr="00C160D5">
        <w:rPr>
          <w:rFonts w:eastAsia="Arial Unicode MS"/>
          <w:lang w:val="en-GB"/>
        </w:rPr>
        <w:t xml:space="preserve">mouth and did not engage in any promotional activities outside of Still Bay. Despite this, </w:t>
      </w:r>
      <w:proofErr w:type="spellStart"/>
      <w:r w:rsidRPr="00C160D5">
        <w:rPr>
          <w:rFonts w:eastAsia="Arial Unicode MS"/>
          <w:lang w:val="en-GB"/>
        </w:rPr>
        <w:t>Inverroche</w:t>
      </w:r>
      <w:proofErr w:type="spellEnd"/>
      <w:r w:rsidRPr="00C160D5">
        <w:rPr>
          <w:rFonts w:eastAsia="Arial Unicode MS"/>
          <w:lang w:val="en-GB"/>
        </w:rPr>
        <w:t xml:space="preserve"> sales doubled every year. According to Scott</w:t>
      </w:r>
      <w:r w:rsidR="000B0EF1" w:rsidRPr="00C160D5">
        <w:rPr>
          <w:rFonts w:eastAsia="Arial Unicode MS"/>
          <w:lang w:val="en-GB"/>
        </w:rPr>
        <w:t>,</w:t>
      </w:r>
      <w:r w:rsidRPr="00C160D5">
        <w:rPr>
          <w:rFonts w:eastAsia="Arial Unicode MS"/>
          <w:lang w:val="en-GB"/>
        </w:rPr>
        <w:t xml:space="preserve"> “The visitors to Still Bay were our ambassadors and took their bottles of gin home to Gauteng, Cape Town, London</w:t>
      </w:r>
      <w:r w:rsidR="0064052B" w:rsidRPr="00C160D5">
        <w:rPr>
          <w:rFonts w:eastAsia="Arial Unicode MS"/>
          <w:lang w:val="en-GB"/>
        </w:rPr>
        <w:t>,</w:t>
      </w:r>
      <w:r w:rsidRPr="00C160D5">
        <w:rPr>
          <w:rFonts w:eastAsia="Arial Unicode MS"/>
          <w:lang w:val="en-GB"/>
        </w:rPr>
        <w:t xml:space="preserve"> or Singapore and shared their newfound discovery of an original, authentic</w:t>
      </w:r>
      <w:r w:rsidR="0064052B" w:rsidRPr="00C160D5">
        <w:rPr>
          <w:rFonts w:eastAsia="Arial Unicode MS"/>
          <w:lang w:val="en-GB"/>
        </w:rPr>
        <w:t>,</w:t>
      </w:r>
      <w:r w:rsidRPr="00C160D5">
        <w:rPr>
          <w:rFonts w:eastAsia="Arial Unicode MS"/>
          <w:lang w:val="en-GB"/>
        </w:rPr>
        <w:t xml:space="preserve"> and delicious South African product with their friends.” </w:t>
      </w:r>
      <w:proofErr w:type="spellStart"/>
      <w:r w:rsidRPr="00C160D5">
        <w:rPr>
          <w:rFonts w:eastAsia="Arial Unicode MS"/>
          <w:lang w:val="en-GB"/>
        </w:rPr>
        <w:t>Inverroche</w:t>
      </w:r>
      <w:proofErr w:type="spellEnd"/>
      <w:r w:rsidRPr="00C160D5">
        <w:rPr>
          <w:rFonts w:eastAsia="Arial Unicode MS"/>
          <w:lang w:val="en-GB"/>
        </w:rPr>
        <w:t xml:space="preserve"> started to take on a life of its own life when Scott started receiving calls from bars and retailers</w:t>
      </w:r>
      <w:r w:rsidR="000B0EF1" w:rsidRPr="00C160D5">
        <w:rPr>
          <w:rFonts w:eastAsia="Arial Unicode MS"/>
          <w:lang w:val="en-GB"/>
        </w:rPr>
        <w:t>,</w:t>
      </w:r>
      <w:r w:rsidRPr="00C160D5">
        <w:rPr>
          <w:rFonts w:eastAsia="Arial Unicode MS"/>
          <w:lang w:val="en-GB"/>
        </w:rPr>
        <w:t xml:space="preserve"> and six months after </w:t>
      </w:r>
      <w:r w:rsidR="0064052B" w:rsidRPr="00C160D5">
        <w:rPr>
          <w:rFonts w:eastAsia="Arial Unicode MS"/>
          <w:lang w:val="en-GB"/>
        </w:rPr>
        <w:t xml:space="preserve">she had </w:t>
      </w:r>
      <w:r w:rsidRPr="00C160D5">
        <w:rPr>
          <w:rFonts w:eastAsia="Arial Unicode MS"/>
          <w:lang w:val="en-GB"/>
        </w:rPr>
        <w:t>launch</w:t>
      </w:r>
      <w:r w:rsidR="0064052B" w:rsidRPr="00C160D5">
        <w:rPr>
          <w:rFonts w:eastAsia="Arial Unicode MS"/>
          <w:lang w:val="en-GB"/>
        </w:rPr>
        <w:t>ed</w:t>
      </w:r>
      <w:r w:rsidRPr="00C160D5">
        <w:rPr>
          <w:rFonts w:eastAsia="Arial Unicode MS"/>
          <w:lang w:val="en-GB"/>
        </w:rPr>
        <w:t xml:space="preserve"> </w:t>
      </w:r>
      <w:r w:rsidR="000B0EF1" w:rsidRPr="00C160D5">
        <w:rPr>
          <w:rFonts w:eastAsia="Arial Unicode MS"/>
          <w:lang w:val="en-GB"/>
        </w:rPr>
        <w:t xml:space="preserve">her gin, </w:t>
      </w:r>
      <w:r w:rsidRPr="00C160D5">
        <w:rPr>
          <w:rFonts w:eastAsia="Arial Unicode MS"/>
          <w:lang w:val="en-GB"/>
        </w:rPr>
        <w:t xml:space="preserve">the </w:t>
      </w:r>
      <w:r w:rsidRPr="00C160D5">
        <w:rPr>
          <w:rFonts w:eastAsia="Arial Unicode MS"/>
          <w:i/>
          <w:lang w:val="en-GB"/>
        </w:rPr>
        <w:t>Cape Times</w:t>
      </w:r>
      <w:r w:rsidRPr="00C160D5">
        <w:rPr>
          <w:rFonts w:eastAsia="Arial Unicode MS"/>
          <w:lang w:val="en-GB"/>
        </w:rPr>
        <w:t xml:space="preserve"> (a Cape Town</w:t>
      </w:r>
      <w:r w:rsidR="0064052B" w:rsidRPr="00C160D5">
        <w:rPr>
          <w:rFonts w:eastAsia="Arial Unicode MS"/>
          <w:lang w:val="en-GB"/>
        </w:rPr>
        <w:t>–</w:t>
      </w:r>
      <w:r w:rsidRPr="00C160D5">
        <w:rPr>
          <w:rFonts w:eastAsia="Arial Unicode MS"/>
          <w:lang w:val="en-GB"/>
        </w:rPr>
        <w:t xml:space="preserve">based newspaper) and </w:t>
      </w:r>
      <w:proofErr w:type="spellStart"/>
      <w:r w:rsidRPr="00C160D5">
        <w:rPr>
          <w:rFonts w:eastAsia="Arial Unicode MS"/>
          <w:i/>
          <w:lang w:val="en-GB"/>
        </w:rPr>
        <w:t>Sawubona</w:t>
      </w:r>
      <w:proofErr w:type="spellEnd"/>
      <w:r w:rsidRPr="00C160D5">
        <w:rPr>
          <w:rFonts w:eastAsia="Arial Unicode MS"/>
          <w:lang w:val="en-GB"/>
        </w:rPr>
        <w:t xml:space="preserve"> (South African Airways</w:t>
      </w:r>
      <w:r w:rsidR="000B0EF1" w:rsidRPr="00C160D5">
        <w:rPr>
          <w:rFonts w:eastAsia="Arial Unicode MS"/>
          <w:lang w:val="en-GB"/>
        </w:rPr>
        <w:t>’</w:t>
      </w:r>
      <w:r w:rsidRPr="00C160D5">
        <w:rPr>
          <w:rFonts w:eastAsia="Arial Unicode MS"/>
          <w:lang w:val="en-GB"/>
        </w:rPr>
        <w:t xml:space="preserve"> inflight magazine) approached Scott to run a full feature on her gin and brand story.</w:t>
      </w:r>
    </w:p>
    <w:p w14:paraId="18891180" w14:textId="42BFDF75" w:rsidR="00F463B8" w:rsidRPr="00C160D5" w:rsidRDefault="005C6B65" w:rsidP="00100C11">
      <w:pPr>
        <w:pStyle w:val="Casehead1"/>
        <w:keepNext/>
        <w:rPr>
          <w:rFonts w:eastAsia="Arial Unicode MS"/>
          <w:lang w:val="en-GB"/>
        </w:rPr>
      </w:pPr>
      <w:r w:rsidRPr="00C160D5">
        <w:rPr>
          <w:rFonts w:eastAsia="Arial Unicode MS"/>
          <w:lang w:val="en-GB"/>
        </w:rPr>
        <w:lastRenderedPageBreak/>
        <w:t xml:space="preserve">The growth of </w:t>
      </w:r>
      <w:r w:rsidR="00F463B8" w:rsidRPr="00C160D5">
        <w:rPr>
          <w:rFonts w:eastAsia="Arial Unicode MS"/>
          <w:lang w:val="en-GB"/>
        </w:rPr>
        <w:t>INVERROCHE</w:t>
      </w:r>
      <w:r w:rsidRPr="00C160D5">
        <w:rPr>
          <w:rFonts w:eastAsia="Arial Unicode MS"/>
          <w:lang w:val="en-GB"/>
        </w:rPr>
        <w:t>’s</w:t>
      </w:r>
      <w:r w:rsidR="00F463B8" w:rsidRPr="00C160D5">
        <w:rPr>
          <w:rFonts w:eastAsia="Arial Unicode MS"/>
          <w:lang w:val="en-GB"/>
        </w:rPr>
        <w:t xml:space="preserve"> DOMESTIC PRESENCE</w:t>
      </w:r>
    </w:p>
    <w:p w14:paraId="5D71115F" w14:textId="77777777" w:rsidR="00F463B8" w:rsidRPr="00CF6368" w:rsidRDefault="00F463B8" w:rsidP="00100C11">
      <w:pPr>
        <w:pStyle w:val="BodyTextMain"/>
        <w:keepNext/>
        <w:rPr>
          <w:rFonts w:eastAsia="Arial Unicode MS"/>
          <w:sz w:val="20"/>
          <w:lang w:val="en-GB"/>
        </w:rPr>
      </w:pPr>
    </w:p>
    <w:p w14:paraId="158E8857" w14:textId="16055C45" w:rsidR="00F463B8" w:rsidRPr="00DA7256" w:rsidRDefault="00F463B8" w:rsidP="00A420B4">
      <w:pPr>
        <w:pStyle w:val="BodyTextMain"/>
        <w:rPr>
          <w:rFonts w:ascii="Arial" w:hAnsi="Arial" w:cs="Arial"/>
          <w:lang w:val="en-GB"/>
        </w:rPr>
      </w:pPr>
      <w:r w:rsidRPr="00C160D5">
        <w:rPr>
          <w:rFonts w:eastAsia="Arial Unicode MS"/>
          <w:lang w:val="en-GB"/>
        </w:rPr>
        <w:t>By the end of 2016</w:t>
      </w:r>
      <w:r w:rsidR="000B0EF1" w:rsidRPr="00C160D5">
        <w:rPr>
          <w:rFonts w:eastAsia="Arial Unicode MS"/>
          <w:lang w:val="en-GB"/>
        </w:rPr>
        <w:t>,</w:t>
      </w:r>
      <w:r w:rsidRPr="00C160D5">
        <w:rPr>
          <w:rFonts w:eastAsia="Arial Unicode MS"/>
          <w:lang w:val="en-GB"/>
        </w:rPr>
        <w:t xml:space="preserve"> </w:t>
      </w:r>
      <w:proofErr w:type="spellStart"/>
      <w:r w:rsidRPr="00A420B4">
        <w:rPr>
          <w:rFonts w:eastAsia="Arial Unicode MS"/>
        </w:rPr>
        <w:t>Inverroche</w:t>
      </w:r>
      <w:proofErr w:type="spellEnd"/>
      <w:r w:rsidRPr="00A420B4">
        <w:rPr>
          <w:rFonts w:eastAsia="Arial Unicode MS"/>
        </w:rPr>
        <w:t xml:space="preserve"> </w:t>
      </w:r>
      <w:r w:rsidR="00ED1E1F" w:rsidRPr="00A420B4">
        <w:rPr>
          <w:rFonts w:eastAsia="Arial Unicode MS"/>
        </w:rPr>
        <w:t xml:space="preserve">had </w:t>
      </w:r>
      <w:r w:rsidR="00DA7256" w:rsidRPr="00A420B4">
        <w:rPr>
          <w:rFonts w:eastAsia="Arial Unicode MS"/>
        </w:rPr>
        <w:t xml:space="preserve">produced 165,863 bottles (from 76,347 bottles in 2015) </w:t>
      </w:r>
      <w:r w:rsidR="000B0EF1" w:rsidRPr="00A420B4">
        <w:rPr>
          <w:rFonts w:eastAsia="Arial Unicode MS"/>
        </w:rPr>
        <w:t>a</w:t>
      </w:r>
      <w:proofErr w:type="spellStart"/>
      <w:r w:rsidR="000B0EF1" w:rsidRPr="00C160D5">
        <w:rPr>
          <w:rFonts w:eastAsia="Arial Unicode MS"/>
          <w:lang w:val="en-GB"/>
        </w:rPr>
        <w:t>nd</w:t>
      </w:r>
      <w:proofErr w:type="spellEnd"/>
      <w:r w:rsidR="000B0EF1" w:rsidRPr="00C160D5">
        <w:rPr>
          <w:rFonts w:eastAsia="Arial Unicode MS"/>
          <w:lang w:val="en-GB"/>
        </w:rPr>
        <w:t xml:space="preserve"> </w:t>
      </w:r>
      <w:r w:rsidR="005C6B65" w:rsidRPr="00C160D5">
        <w:rPr>
          <w:rFonts w:eastAsia="Arial Unicode MS"/>
          <w:lang w:val="en-GB"/>
        </w:rPr>
        <w:t>employ</w:t>
      </w:r>
      <w:r w:rsidR="00DA7256">
        <w:rPr>
          <w:rFonts w:eastAsia="Arial Unicode MS"/>
          <w:lang w:val="en-GB"/>
        </w:rPr>
        <w:t>ed</w:t>
      </w:r>
      <w:r w:rsidR="005C6B65" w:rsidRPr="00C160D5">
        <w:rPr>
          <w:rFonts w:eastAsia="Arial Unicode MS"/>
          <w:lang w:val="en-GB"/>
        </w:rPr>
        <w:t xml:space="preserve"> </w:t>
      </w:r>
      <w:r w:rsidRPr="00C160D5">
        <w:rPr>
          <w:rFonts w:eastAsia="Arial Unicode MS"/>
          <w:lang w:val="en-GB"/>
        </w:rPr>
        <w:t>25 permanent staff</w:t>
      </w:r>
      <w:r w:rsidR="005C6B65" w:rsidRPr="00C160D5">
        <w:rPr>
          <w:rFonts w:eastAsia="Arial Unicode MS"/>
          <w:lang w:val="en-GB"/>
        </w:rPr>
        <w:t xml:space="preserve">; </w:t>
      </w:r>
      <w:r w:rsidRPr="00C160D5">
        <w:rPr>
          <w:rFonts w:eastAsia="Arial Unicode MS"/>
          <w:lang w:val="en-GB"/>
        </w:rPr>
        <w:t xml:space="preserve">a further 10 part-time employees </w:t>
      </w:r>
      <w:r w:rsidR="005C6B65" w:rsidRPr="00C160D5">
        <w:rPr>
          <w:rFonts w:eastAsia="Arial Unicode MS"/>
          <w:lang w:val="en-GB"/>
        </w:rPr>
        <w:t xml:space="preserve">assisted </w:t>
      </w:r>
      <w:r w:rsidRPr="00C160D5">
        <w:rPr>
          <w:rFonts w:eastAsia="Arial Unicode MS"/>
          <w:lang w:val="en-GB"/>
        </w:rPr>
        <w:t xml:space="preserve">during the holiday seasons (see </w:t>
      </w:r>
      <w:r w:rsidR="000B0EF1" w:rsidRPr="00C160D5">
        <w:rPr>
          <w:rFonts w:eastAsia="Arial Unicode MS"/>
          <w:lang w:val="en-GB"/>
        </w:rPr>
        <w:t>E</w:t>
      </w:r>
      <w:r w:rsidRPr="00C160D5">
        <w:rPr>
          <w:rFonts w:eastAsia="Arial Unicode MS"/>
          <w:lang w:val="en-GB"/>
        </w:rPr>
        <w:t xml:space="preserve">xhibit 3). Initially, Scott </w:t>
      </w:r>
      <w:r w:rsidR="005C6B65" w:rsidRPr="00C160D5">
        <w:rPr>
          <w:rFonts w:eastAsia="Arial Unicode MS"/>
          <w:lang w:val="en-GB"/>
        </w:rPr>
        <w:t xml:space="preserve">had </w:t>
      </w:r>
      <w:r w:rsidRPr="00C160D5">
        <w:rPr>
          <w:rFonts w:eastAsia="Arial Unicode MS"/>
          <w:lang w:val="en-GB"/>
        </w:rPr>
        <w:t xml:space="preserve">contracted a small distributor to manage distribution to liquor stores and wholesalers in South Africa. This distributor was replaced when retailers and wholesalers complained that the distributor did not stock their shelves on time and </w:t>
      </w:r>
      <w:r w:rsidR="000B0EF1" w:rsidRPr="00C160D5">
        <w:rPr>
          <w:rFonts w:eastAsia="Arial Unicode MS"/>
          <w:lang w:val="en-GB"/>
        </w:rPr>
        <w:t xml:space="preserve">that </w:t>
      </w:r>
      <w:r w:rsidRPr="00C160D5">
        <w:rPr>
          <w:rFonts w:eastAsia="Arial Unicode MS"/>
          <w:lang w:val="en-GB"/>
        </w:rPr>
        <w:t xml:space="preserve">the boxes used to package the bottles would often arrive dirty or damaged. The second distributor was also soon replaced after Scott began receiving complaints from retailers and warehouses. A large wholesaler that stocked </w:t>
      </w:r>
      <w:proofErr w:type="spellStart"/>
      <w:r w:rsidRPr="00C160D5">
        <w:rPr>
          <w:rFonts w:eastAsia="Arial Unicode MS"/>
          <w:lang w:val="en-GB"/>
        </w:rPr>
        <w:t>Inverroche</w:t>
      </w:r>
      <w:proofErr w:type="spellEnd"/>
      <w:r w:rsidRPr="00C160D5">
        <w:rPr>
          <w:rFonts w:eastAsia="Arial Unicode MS"/>
          <w:lang w:val="en-GB"/>
        </w:rPr>
        <w:t xml:space="preserve"> gins suggested that Scott meet with a new craft beer distributor. Scott </w:t>
      </w:r>
      <w:r w:rsidR="000B0EF1" w:rsidRPr="00C160D5">
        <w:rPr>
          <w:rFonts w:eastAsia="Arial Unicode MS"/>
          <w:lang w:val="en-GB"/>
        </w:rPr>
        <w:t>agreed</w:t>
      </w:r>
      <w:r w:rsidR="005C6B65" w:rsidRPr="00C160D5">
        <w:rPr>
          <w:rFonts w:eastAsia="Arial Unicode MS"/>
          <w:lang w:val="en-GB"/>
        </w:rPr>
        <w:t>. She described their first meeting:</w:t>
      </w:r>
      <w:r w:rsidRPr="00C160D5">
        <w:rPr>
          <w:rFonts w:eastAsia="Arial Unicode MS"/>
          <w:lang w:val="en-GB"/>
        </w:rPr>
        <w:t xml:space="preserve"> </w:t>
      </w:r>
    </w:p>
    <w:p w14:paraId="68CA9A21" w14:textId="77777777" w:rsidR="00F463B8" w:rsidRPr="00CF6368" w:rsidRDefault="00F463B8" w:rsidP="00A420B4">
      <w:pPr>
        <w:pStyle w:val="BodyTextMain"/>
        <w:rPr>
          <w:rFonts w:eastAsia="Arial Unicode MS"/>
          <w:sz w:val="20"/>
          <w:lang w:val="en-GB"/>
        </w:rPr>
      </w:pPr>
    </w:p>
    <w:p w14:paraId="0FAB5E94" w14:textId="6319D8F0" w:rsidR="00F463B8" w:rsidRPr="00C160D5" w:rsidRDefault="00F463B8" w:rsidP="00F463B8">
      <w:pPr>
        <w:pStyle w:val="BodyTextMain"/>
        <w:ind w:left="720"/>
        <w:rPr>
          <w:rFonts w:eastAsia="Arial Unicode MS"/>
          <w:lang w:val="en-GB"/>
        </w:rPr>
      </w:pPr>
      <w:r w:rsidRPr="00C160D5">
        <w:rPr>
          <w:rFonts w:eastAsia="Arial Unicode MS"/>
          <w:lang w:val="en-GB"/>
        </w:rPr>
        <w:t>We just got on and made a deal. The relationship has been key to everything. The terms were great</w:t>
      </w:r>
      <w:r w:rsidR="000B0EF1" w:rsidRPr="00C160D5">
        <w:rPr>
          <w:rFonts w:eastAsia="Arial Unicode MS"/>
          <w:lang w:val="en-GB"/>
        </w:rPr>
        <w:t>—</w:t>
      </w:r>
      <w:r w:rsidRPr="00C160D5">
        <w:rPr>
          <w:rFonts w:eastAsia="Arial Unicode MS"/>
          <w:lang w:val="en-GB"/>
        </w:rPr>
        <w:t xml:space="preserve">I only have one invoice, we had a 30-day payment agreement and we were paid dead on time. They </w:t>
      </w:r>
      <w:r w:rsidR="000B0EF1" w:rsidRPr="00C160D5">
        <w:rPr>
          <w:rFonts w:eastAsia="Arial Unicode MS"/>
          <w:lang w:val="en-GB"/>
        </w:rPr>
        <w:t xml:space="preserve">[the distributor] </w:t>
      </w:r>
      <w:r w:rsidRPr="00C160D5">
        <w:rPr>
          <w:rFonts w:eastAsia="Arial Unicode MS"/>
          <w:lang w:val="en-GB"/>
        </w:rPr>
        <w:t>had representatives who took orders and did tastings at restaurants, events and clubs</w:t>
      </w:r>
      <w:r w:rsidR="000B0EF1" w:rsidRPr="00C160D5">
        <w:rPr>
          <w:rFonts w:eastAsia="Arial Unicode MS"/>
          <w:lang w:val="en-GB"/>
        </w:rPr>
        <w:t>,</w:t>
      </w:r>
      <w:r w:rsidRPr="00C160D5">
        <w:rPr>
          <w:rFonts w:eastAsia="Arial Unicode MS"/>
          <w:lang w:val="en-GB"/>
        </w:rPr>
        <w:t xml:space="preserve"> and we trained them to understand the perfect serves and to know everything about the product and brand. </w:t>
      </w:r>
    </w:p>
    <w:p w14:paraId="1779AE71" w14:textId="77777777" w:rsidR="00F463B8" w:rsidRPr="00CF6368" w:rsidRDefault="00F463B8" w:rsidP="00F463B8">
      <w:pPr>
        <w:pStyle w:val="BodyTextMain"/>
        <w:rPr>
          <w:rFonts w:eastAsia="Arial Unicode MS"/>
          <w:sz w:val="20"/>
          <w:lang w:val="en-GB"/>
        </w:rPr>
      </w:pPr>
    </w:p>
    <w:p w14:paraId="55B45A5A" w14:textId="4A2FF992" w:rsidR="00F463B8" w:rsidRPr="00C160D5" w:rsidRDefault="00F463B8" w:rsidP="00F463B8">
      <w:pPr>
        <w:pStyle w:val="BodyTextMain"/>
        <w:rPr>
          <w:rFonts w:eastAsia="Arial Unicode MS"/>
          <w:lang w:val="en-GB"/>
        </w:rPr>
      </w:pPr>
      <w:r w:rsidRPr="00C160D5">
        <w:rPr>
          <w:rFonts w:eastAsia="Arial Unicode MS"/>
          <w:lang w:val="en-GB"/>
        </w:rPr>
        <w:t>The new distributor assisted with promotions at clubs and restaurants</w:t>
      </w:r>
      <w:r w:rsidR="000B0EF1" w:rsidRPr="00C160D5">
        <w:rPr>
          <w:rFonts w:eastAsia="Arial Unicode MS"/>
          <w:lang w:val="en-GB"/>
        </w:rPr>
        <w:t>,</w:t>
      </w:r>
      <w:r w:rsidRPr="00C160D5">
        <w:rPr>
          <w:rFonts w:eastAsia="Arial Unicode MS"/>
          <w:lang w:val="en-GB"/>
        </w:rPr>
        <w:t xml:space="preserve"> and soon </w:t>
      </w:r>
      <w:proofErr w:type="spellStart"/>
      <w:r w:rsidRPr="00C160D5">
        <w:rPr>
          <w:rFonts w:eastAsia="Arial Unicode MS"/>
          <w:lang w:val="en-GB"/>
        </w:rPr>
        <w:t>Inverroche</w:t>
      </w:r>
      <w:proofErr w:type="spellEnd"/>
      <w:r w:rsidRPr="00C160D5">
        <w:rPr>
          <w:rFonts w:eastAsia="Arial Unicode MS"/>
          <w:lang w:val="en-GB"/>
        </w:rPr>
        <w:t xml:space="preserve"> became </w:t>
      </w:r>
      <w:r w:rsidR="000B0EF1" w:rsidRPr="00C160D5">
        <w:rPr>
          <w:rFonts w:eastAsia="Arial Unicode MS"/>
          <w:lang w:val="en-GB"/>
        </w:rPr>
        <w:t>the distributor’s</w:t>
      </w:r>
      <w:r w:rsidRPr="00C160D5">
        <w:rPr>
          <w:rFonts w:eastAsia="Arial Unicode MS"/>
          <w:lang w:val="en-GB"/>
        </w:rPr>
        <w:t xml:space="preserve"> largest revenue earner. Scott felt that working with the new distributor was one of the main reasons behind </w:t>
      </w:r>
      <w:proofErr w:type="spellStart"/>
      <w:r w:rsidRPr="00C160D5">
        <w:rPr>
          <w:rFonts w:eastAsia="Arial Unicode MS"/>
          <w:lang w:val="en-GB"/>
        </w:rPr>
        <w:t>Inverroche’s</w:t>
      </w:r>
      <w:proofErr w:type="spellEnd"/>
      <w:r w:rsidRPr="00C160D5">
        <w:rPr>
          <w:rFonts w:eastAsia="Arial Unicode MS"/>
          <w:lang w:val="en-GB"/>
        </w:rPr>
        <w:t xml:space="preserve"> success.  </w:t>
      </w:r>
    </w:p>
    <w:p w14:paraId="02FB1DAB" w14:textId="77777777" w:rsidR="00F463B8" w:rsidRPr="00CF6368" w:rsidRDefault="00F463B8" w:rsidP="00F463B8">
      <w:pPr>
        <w:pStyle w:val="BodyTextMain"/>
        <w:rPr>
          <w:rFonts w:eastAsia="Arial Unicode MS"/>
          <w:sz w:val="20"/>
          <w:lang w:val="en-GB"/>
        </w:rPr>
      </w:pPr>
    </w:p>
    <w:p w14:paraId="76ADDCF8" w14:textId="504E5234" w:rsidR="00F463B8" w:rsidRPr="00C160D5" w:rsidRDefault="00F463B8" w:rsidP="00F463B8">
      <w:pPr>
        <w:pStyle w:val="BodyTextMain"/>
        <w:rPr>
          <w:rFonts w:eastAsia="Arial Unicode MS"/>
          <w:spacing w:val="-2"/>
          <w:lang w:val="en-GB"/>
        </w:rPr>
      </w:pPr>
      <w:r w:rsidRPr="00C160D5">
        <w:rPr>
          <w:rFonts w:eastAsia="Arial Unicode MS"/>
          <w:spacing w:val="-2"/>
          <w:lang w:val="en-GB"/>
        </w:rPr>
        <w:t xml:space="preserve">The success of </w:t>
      </w:r>
      <w:proofErr w:type="spellStart"/>
      <w:r w:rsidRPr="00C160D5">
        <w:rPr>
          <w:rFonts w:eastAsia="Arial Unicode MS"/>
          <w:spacing w:val="-2"/>
          <w:lang w:val="en-GB"/>
        </w:rPr>
        <w:t>Inverroche</w:t>
      </w:r>
      <w:proofErr w:type="spellEnd"/>
      <w:r w:rsidRPr="00C160D5">
        <w:rPr>
          <w:rFonts w:eastAsia="Arial Unicode MS"/>
          <w:spacing w:val="-2"/>
          <w:lang w:val="en-GB"/>
        </w:rPr>
        <w:t xml:space="preserve"> did not escape the attention of the large</w:t>
      </w:r>
      <w:r w:rsidR="000B0EF1" w:rsidRPr="00C160D5">
        <w:rPr>
          <w:rFonts w:eastAsia="Arial Unicode MS"/>
          <w:spacing w:val="-2"/>
          <w:lang w:val="en-GB"/>
        </w:rPr>
        <w:t>,</w:t>
      </w:r>
      <w:r w:rsidRPr="00C160D5">
        <w:rPr>
          <w:rFonts w:eastAsia="Arial Unicode MS"/>
          <w:spacing w:val="-2"/>
          <w:lang w:val="en-GB"/>
        </w:rPr>
        <w:t xml:space="preserve"> big</w:t>
      </w:r>
      <w:r w:rsidR="000B0EF1" w:rsidRPr="00C160D5">
        <w:rPr>
          <w:rFonts w:eastAsia="Arial Unicode MS"/>
          <w:spacing w:val="-2"/>
          <w:lang w:val="en-GB"/>
        </w:rPr>
        <w:t>-</w:t>
      </w:r>
      <w:r w:rsidRPr="00C160D5">
        <w:rPr>
          <w:rFonts w:eastAsia="Arial Unicode MS"/>
          <w:spacing w:val="-2"/>
          <w:lang w:val="en-GB"/>
        </w:rPr>
        <w:t>brand houses</w:t>
      </w:r>
      <w:r w:rsidR="00AE3D79" w:rsidRPr="00C160D5">
        <w:rPr>
          <w:rFonts w:eastAsia="Arial Unicode MS"/>
          <w:spacing w:val="-2"/>
          <w:lang w:val="en-GB"/>
        </w:rPr>
        <w:t>,</w:t>
      </w:r>
      <w:r w:rsidRPr="00C160D5">
        <w:rPr>
          <w:rFonts w:eastAsia="Arial Unicode MS"/>
          <w:spacing w:val="-2"/>
          <w:lang w:val="en-GB"/>
        </w:rPr>
        <w:t xml:space="preserve"> and Scott was approached </w:t>
      </w:r>
      <w:r w:rsidR="005C6B65" w:rsidRPr="00C160D5">
        <w:rPr>
          <w:rFonts w:eastAsia="Arial Unicode MS"/>
          <w:spacing w:val="-2"/>
          <w:lang w:val="en-GB"/>
        </w:rPr>
        <w:t xml:space="preserve">by </w:t>
      </w:r>
      <w:r w:rsidRPr="00C160D5">
        <w:rPr>
          <w:rFonts w:eastAsia="Arial Unicode MS"/>
          <w:spacing w:val="-2"/>
          <w:lang w:val="en-GB"/>
        </w:rPr>
        <w:t xml:space="preserve">one of them in mid-2014 </w:t>
      </w:r>
      <w:r w:rsidR="00AE3D79" w:rsidRPr="00C160D5">
        <w:rPr>
          <w:rFonts w:eastAsia="Arial Unicode MS"/>
          <w:spacing w:val="-2"/>
          <w:lang w:val="en-GB"/>
        </w:rPr>
        <w:t>about</w:t>
      </w:r>
      <w:r w:rsidRPr="00C160D5">
        <w:rPr>
          <w:rFonts w:eastAsia="Arial Unicode MS"/>
          <w:spacing w:val="-2"/>
          <w:lang w:val="en-GB"/>
        </w:rPr>
        <w:t xml:space="preserve"> invest</w:t>
      </w:r>
      <w:r w:rsidR="00AE3D79" w:rsidRPr="00C160D5">
        <w:rPr>
          <w:rFonts w:eastAsia="Arial Unicode MS"/>
          <w:spacing w:val="-2"/>
          <w:lang w:val="en-GB"/>
        </w:rPr>
        <w:t>ing</w:t>
      </w:r>
      <w:r w:rsidRPr="00C160D5">
        <w:rPr>
          <w:rFonts w:eastAsia="Arial Unicode MS"/>
          <w:spacing w:val="-2"/>
          <w:lang w:val="en-GB"/>
        </w:rPr>
        <w:t xml:space="preserve"> in </w:t>
      </w:r>
      <w:proofErr w:type="spellStart"/>
      <w:r w:rsidRPr="00C160D5">
        <w:rPr>
          <w:rFonts w:eastAsia="Arial Unicode MS"/>
          <w:spacing w:val="-2"/>
          <w:lang w:val="en-GB"/>
        </w:rPr>
        <w:t>Inverroche</w:t>
      </w:r>
      <w:proofErr w:type="spellEnd"/>
      <w:r w:rsidRPr="00C160D5">
        <w:rPr>
          <w:rFonts w:eastAsia="Arial Unicode MS"/>
          <w:spacing w:val="-2"/>
          <w:lang w:val="en-GB"/>
        </w:rPr>
        <w:t>. According to Scott</w:t>
      </w:r>
      <w:r w:rsidR="00AE3D79" w:rsidRPr="00C160D5">
        <w:rPr>
          <w:rFonts w:eastAsia="Arial Unicode MS"/>
          <w:spacing w:val="-2"/>
          <w:lang w:val="en-GB"/>
        </w:rPr>
        <w:t>,</w:t>
      </w:r>
      <w:r w:rsidRPr="00C160D5">
        <w:rPr>
          <w:rFonts w:eastAsia="Arial Unicode MS"/>
          <w:spacing w:val="-2"/>
          <w:lang w:val="en-GB"/>
        </w:rPr>
        <w:t xml:space="preserve"> </w:t>
      </w:r>
      <w:r w:rsidR="00AE3D79" w:rsidRPr="00C160D5">
        <w:rPr>
          <w:rFonts w:eastAsia="Arial Unicode MS"/>
          <w:spacing w:val="-2"/>
          <w:lang w:val="en-GB"/>
        </w:rPr>
        <w:t xml:space="preserve">the big-brand house </w:t>
      </w:r>
      <w:r w:rsidR="005C6B65" w:rsidRPr="00C160D5">
        <w:rPr>
          <w:rFonts w:eastAsia="Arial Unicode MS"/>
          <w:spacing w:val="-2"/>
          <w:lang w:val="en-GB"/>
        </w:rPr>
        <w:t>“</w:t>
      </w:r>
      <w:r w:rsidRPr="00C160D5">
        <w:rPr>
          <w:rFonts w:eastAsia="Arial Unicode MS"/>
          <w:spacing w:val="-2"/>
          <w:lang w:val="en-GB"/>
        </w:rPr>
        <w:t>told me that I would have to change my branding to an African</w:t>
      </w:r>
      <w:r w:rsidR="00AE3D79" w:rsidRPr="00C160D5">
        <w:rPr>
          <w:rFonts w:eastAsia="Arial Unicode MS"/>
          <w:spacing w:val="-2"/>
          <w:lang w:val="en-GB"/>
        </w:rPr>
        <w:t>-</w:t>
      </w:r>
      <w:r w:rsidRPr="00C160D5">
        <w:rPr>
          <w:rFonts w:eastAsia="Arial Unicode MS"/>
          <w:spacing w:val="-2"/>
          <w:lang w:val="en-GB"/>
        </w:rPr>
        <w:t>sounding brand name and add lots of flowers on the label. I refused to let them do this to my brand. I was so annoyed that it just made me even more determined to do it on my own</w:t>
      </w:r>
      <w:r w:rsidR="005E1B21">
        <w:rPr>
          <w:rFonts w:eastAsia="Arial Unicode MS"/>
          <w:spacing w:val="-2"/>
          <w:lang w:val="en-GB"/>
        </w:rPr>
        <w:t>.</w:t>
      </w:r>
      <w:r w:rsidRPr="00C160D5">
        <w:rPr>
          <w:rFonts w:eastAsia="Arial Unicode MS"/>
          <w:spacing w:val="-2"/>
          <w:lang w:val="en-GB"/>
        </w:rPr>
        <w:t xml:space="preserve"> I knew that I was right.” Scott maintained control over </w:t>
      </w:r>
      <w:proofErr w:type="spellStart"/>
      <w:r w:rsidRPr="00C160D5">
        <w:rPr>
          <w:rFonts w:eastAsia="Arial Unicode MS"/>
          <w:spacing w:val="-2"/>
          <w:lang w:val="en-GB"/>
        </w:rPr>
        <w:t>Inverroche</w:t>
      </w:r>
      <w:proofErr w:type="spellEnd"/>
      <w:r w:rsidRPr="00C160D5">
        <w:rPr>
          <w:rFonts w:eastAsia="Arial Unicode MS"/>
          <w:spacing w:val="-2"/>
          <w:lang w:val="en-GB"/>
        </w:rPr>
        <w:t xml:space="preserve"> through strict cost containment</w:t>
      </w:r>
      <w:r w:rsidR="00AE3D79" w:rsidRPr="00C160D5">
        <w:rPr>
          <w:rFonts w:eastAsia="Arial Unicode MS"/>
          <w:spacing w:val="-2"/>
          <w:lang w:val="en-GB"/>
        </w:rPr>
        <w:t>,</w:t>
      </w:r>
      <w:r w:rsidRPr="00C160D5">
        <w:rPr>
          <w:rFonts w:eastAsia="Arial Unicode MS"/>
          <w:spacing w:val="-2"/>
          <w:lang w:val="en-GB"/>
        </w:rPr>
        <w:t xml:space="preserve"> and she did not invest heavily in marketing</w:t>
      </w:r>
      <w:r w:rsidR="00AE3D79" w:rsidRPr="00C160D5">
        <w:rPr>
          <w:rFonts w:eastAsia="Arial Unicode MS"/>
          <w:spacing w:val="-2"/>
          <w:lang w:val="en-GB"/>
        </w:rPr>
        <w:t>,</w:t>
      </w:r>
      <w:r w:rsidRPr="00C160D5">
        <w:rPr>
          <w:rFonts w:eastAsia="Arial Unicode MS"/>
          <w:spacing w:val="-2"/>
          <w:lang w:val="en-GB"/>
        </w:rPr>
        <w:t xml:space="preserve"> </w:t>
      </w:r>
      <w:r w:rsidR="00AE3D79" w:rsidRPr="00C160D5">
        <w:rPr>
          <w:rFonts w:eastAsia="Arial Unicode MS"/>
          <w:spacing w:val="-2"/>
          <w:lang w:val="en-GB"/>
        </w:rPr>
        <w:t xml:space="preserve">instead </w:t>
      </w:r>
      <w:r w:rsidRPr="00C160D5">
        <w:rPr>
          <w:rFonts w:eastAsia="Arial Unicode MS"/>
          <w:spacing w:val="-2"/>
          <w:lang w:val="en-GB"/>
        </w:rPr>
        <w:t>focus</w:t>
      </w:r>
      <w:r w:rsidR="00AE3D79" w:rsidRPr="00C160D5">
        <w:rPr>
          <w:rFonts w:eastAsia="Arial Unicode MS"/>
          <w:spacing w:val="-2"/>
          <w:lang w:val="en-GB"/>
        </w:rPr>
        <w:t>ing</w:t>
      </w:r>
      <w:r w:rsidRPr="00C160D5">
        <w:rPr>
          <w:rFonts w:eastAsia="Arial Unicode MS"/>
          <w:spacing w:val="-2"/>
          <w:lang w:val="en-GB"/>
        </w:rPr>
        <w:t xml:space="preserve"> on using her existing capacity. </w:t>
      </w:r>
      <w:proofErr w:type="spellStart"/>
      <w:r w:rsidRPr="00C160D5">
        <w:rPr>
          <w:rFonts w:eastAsia="Arial Unicode MS"/>
          <w:spacing w:val="-2"/>
          <w:lang w:val="en-GB"/>
        </w:rPr>
        <w:t>Inverroche’s</w:t>
      </w:r>
      <w:proofErr w:type="spellEnd"/>
      <w:r w:rsidRPr="00C160D5">
        <w:rPr>
          <w:rFonts w:eastAsia="Arial Unicode MS"/>
          <w:spacing w:val="-2"/>
          <w:lang w:val="en-GB"/>
        </w:rPr>
        <w:t xml:space="preserve"> costs</w:t>
      </w:r>
      <w:r w:rsidR="005C6B65" w:rsidRPr="00C160D5">
        <w:rPr>
          <w:rFonts w:eastAsia="Arial Unicode MS"/>
          <w:spacing w:val="-2"/>
          <w:lang w:val="en-GB"/>
        </w:rPr>
        <w:t>, which were passed on to customers,</w:t>
      </w:r>
      <w:r w:rsidRPr="00C160D5">
        <w:rPr>
          <w:rFonts w:eastAsia="Arial Unicode MS"/>
          <w:spacing w:val="-2"/>
          <w:lang w:val="en-GB"/>
        </w:rPr>
        <w:t xml:space="preserve"> increased by an average of </w:t>
      </w:r>
      <w:r w:rsidR="005C6B65" w:rsidRPr="00C160D5">
        <w:rPr>
          <w:rFonts w:eastAsia="Arial Unicode MS"/>
          <w:spacing w:val="-2"/>
          <w:lang w:val="en-GB"/>
        </w:rPr>
        <w:t>6 per </w:t>
      </w:r>
      <w:r w:rsidR="00AE3D79" w:rsidRPr="00C160D5">
        <w:rPr>
          <w:rFonts w:eastAsia="Arial Unicode MS"/>
          <w:spacing w:val="-2"/>
          <w:lang w:val="en-GB"/>
        </w:rPr>
        <w:t>cent</w:t>
      </w:r>
      <w:r w:rsidRPr="00C160D5">
        <w:rPr>
          <w:rFonts w:eastAsia="Arial Unicode MS"/>
          <w:spacing w:val="-2"/>
          <w:lang w:val="en-GB"/>
        </w:rPr>
        <w:t xml:space="preserve"> per </w:t>
      </w:r>
      <w:r w:rsidR="00AE3D79" w:rsidRPr="00C160D5">
        <w:rPr>
          <w:rFonts w:eastAsia="Arial Unicode MS"/>
          <w:spacing w:val="-2"/>
          <w:lang w:val="en-GB"/>
        </w:rPr>
        <w:t>year</w:t>
      </w:r>
      <w:r w:rsidRPr="00C160D5">
        <w:rPr>
          <w:rFonts w:eastAsia="Arial Unicode MS"/>
          <w:spacing w:val="-2"/>
          <w:lang w:val="en-GB"/>
        </w:rPr>
        <w:t xml:space="preserve"> from 2014. This kept the </w:t>
      </w:r>
      <w:proofErr w:type="spellStart"/>
      <w:r w:rsidRPr="00C160D5">
        <w:rPr>
          <w:rFonts w:eastAsia="Arial Unicode MS"/>
          <w:spacing w:val="-2"/>
          <w:lang w:val="en-GB"/>
        </w:rPr>
        <w:t>Inverroche</w:t>
      </w:r>
      <w:proofErr w:type="spellEnd"/>
      <w:r w:rsidRPr="00C160D5">
        <w:rPr>
          <w:rFonts w:eastAsia="Arial Unicode MS"/>
          <w:spacing w:val="-2"/>
          <w:lang w:val="en-GB"/>
        </w:rPr>
        <w:t xml:space="preserve"> margins stable and predictable. In 2017</w:t>
      </w:r>
      <w:r w:rsidR="00AE3D79" w:rsidRPr="00C160D5">
        <w:rPr>
          <w:rFonts w:eastAsia="Arial Unicode MS"/>
          <w:spacing w:val="-2"/>
          <w:lang w:val="en-GB"/>
        </w:rPr>
        <w:t>,</w:t>
      </w:r>
      <w:r w:rsidRPr="00C160D5">
        <w:rPr>
          <w:rFonts w:eastAsia="Arial Unicode MS"/>
          <w:spacing w:val="-2"/>
          <w:lang w:val="en-GB"/>
        </w:rPr>
        <w:t xml:space="preserve"> </w:t>
      </w:r>
      <w:proofErr w:type="spellStart"/>
      <w:r w:rsidRPr="00C160D5">
        <w:rPr>
          <w:rFonts w:eastAsia="Arial Unicode MS"/>
          <w:spacing w:val="-2"/>
          <w:lang w:val="en-GB"/>
        </w:rPr>
        <w:t>Inverroche</w:t>
      </w:r>
      <w:proofErr w:type="spellEnd"/>
      <w:r w:rsidRPr="00C160D5">
        <w:rPr>
          <w:rFonts w:eastAsia="Arial Unicode MS"/>
          <w:spacing w:val="-2"/>
          <w:lang w:val="en-GB"/>
        </w:rPr>
        <w:t xml:space="preserve"> did</w:t>
      </w:r>
      <w:r w:rsidR="00AE3D79" w:rsidRPr="00C160D5">
        <w:rPr>
          <w:rFonts w:eastAsia="Arial Unicode MS"/>
          <w:spacing w:val="-2"/>
          <w:lang w:val="en-GB"/>
        </w:rPr>
        <w:t>,</w:t>
      </w:r>
      <w:r w:rsidRPr="00C160D5">
        <w:rPr>
          <w:rFonts w:eastAsia="Arial Unicode MS"/>
          <w:spacing w:val="-2"/>
          <w:lang w:val="en-GB"/>
        </w:rPr>
        <w:t xml:space="preserve"> however</w:t>
      </w:r>
      <w:r w:rsidR="00AE3D79" w:rsidRPr="00C160D5">
        <w:rPr>
          <w:rFonts w:eastAsia="Arial Unicode MS"/>
          <w:spacing w:val="-2"/>
          <w:lang w:val="en-GB"/>
        </w:rPr>
        <w:t>,</w:t>
      </w:r>
      <w:r w:rsidRPr="00C160D5">
        <w:rPr>
          <w:rFonts w:eastAsia="Arial Unicode MS"/>
          <w:spacing w:val="-2"/>
          <w:lang w:val="en-GB"/>
        </w:rPr>
        <w:t xml:space="preserve"> increase its workforce modestly </w:t>
      </w:r>
      <w:r w:rsidR="00AE3D79" w:rsidRPr="00C160D5">
        <w:rPr>
          <w:rFonts w:eastAsia="Arial Unicode MS"/>
          <w:spacing w:val="-2"/>
          <w:lang w:val="en-GB"/>
        </w:rPr>
        <w:t>by</w:t>
      </w:r>
      <w:r w:rsidRPr="00C160D5">
        <w:rPr>
          <w:rFonts w:eastAsia="Arial Unicode MS"/>
          <w:spacing w:val="-2"/>
          <w:lang w:val="en-GB"/>
        </w:rPr>
        <w:t xml:space="preserve"> hiring a few part-time workers during </w:t>
      </w:r>
      <w:r w:rsidR="005C6B65" w:rsidRPr="00C160D5">
        <w:rPr>
          <w:rFonts w:eastAsia="Arial Unicode MS"/>
          <w:spacing w:val="-2"/>
          <w:lang w:val="en-GB"/>
        </w:rPr>
        <w:t>peak-</w:t>
      </w:r>
      <w:r w:rsidRPr="00C160D5">
        <w:rPr>
          <w:rFonts w:eastAsia="Arial Unicode MS"/>
          <w:spacing w:val="-2"/>
          <w:lang w:val="en-GB"/>
        </w:rPr>
        <w:t>demand months.</w:t>
      </w:r>
    </w:p>
    <w:p w14:paraId="07030A9D" w14:textId="77777777" w:rsidR="00F463B8" w:rsidRPr="00CF6368" w:rsidRDefault="00F463B8" w:rsidP="00F463B8">
      <w:pPr>
        <w:pStyle w:val="BodyTextMain"/>
        <w:rPr>
          <w:rFonts w:eastAsia="Arial Unicode MS"/>
          <w:sz w:val="20"/>
          <w:lang w:val="en-GB"/>
        </w:rPr>
      </w:pPr>
    </w:p>
    <w:p w14:paraId="1ABADE76" w14:textId="77777777" w:rsidR="00F463B8" w:rsidRPr="00CF6368" w:rsidRDefault="00F463B8" w:rsidP="00F463B8">
      <w:pPr>
        <w:pStyle w:val="BodyTextMain"/>
        <w:rPr>
          <w:rFonts w:eastAsia="Arial Unicode MS"/>
          <w:sz w:val="20"/>
          <w:lang w:val="en-GB"/>
        </w:rPr>
      </w:pPr>
    </w:p>
    <w:p w14:paraId="0DF51BE7" w14:textId="77777777" w:rsidR="00F463B8" w:rsidRPr="00C160D5" w:rsidRDefault="00F463B8" w:rsidP="00F463B8">
      <w:pPr>
        <w:pStyle w:val="Casehead1"/>
        <w:rPr>
          <w:rFonts w:eastAsia="Arial Unicode MS"/>
          <w:lang w:val="en-GB"/>
        </w:rPr>
      </w:pPr>
      <w:r w:rsidRPr="00C160D5">
        <w:rPr>
          <w:rFonts w:eastAsia="Arial Unicode MS"/>
          <w:lang w:val="en-GB"/>
        </w:rPr>
        <w:t>INVERROCHE AND INTERNATIONAL EXPOSURE</w:t>
      </w:r>
    </w:p>
    <w:p w14:paraId="0F3C27E4" w14:textId="77777777" w:rsidR="00F463B8" w:rsidRPr="00CF6368" w:rsidRDefault="00F463B8" w:rsidP="00F463B8">
      <w:pPr>
        <w:pStyle w:val="BodyTextMain"/>
        <w:rPr>
          <w:rFonts w:eastAsia="Arial Unicode MS"/>
          <w:sz w:val="20"/>
          <w:lang w:val="en-GB"/>
        </w:rPr>
      </w:pPr>
    </w:p>
    <w:p w14:paraId="11D3076F" w14:textId="1A4CFF89" w:rsidR="00F463B8" w:rsidRPr="00833B9D" w:rsidRDefault="00F463B8" w:rsidP="00F463B8">
      <w:pPr>
        <w:pStyle w:val="BodyTextMain"/>
        <w:rPr>
          <w:rFonts w:eastAsia="Arial Unicode MS"/>
          <w:spacing w:val="-6"/>
          <w:lang w:val="en-GB"/>
        </w:rPr>
      </w:pPr>
      <w:r w:rsidRPr="00833B9D">
        <w:rPr>
          <w:rFonts w:eastAsia="Arial Unicode MS"/>
          <w:spacing w:val="-6"/>
          <w:lang w:val="en-GB"/>
        </w:rPr>
        <w:t xml:space="preserve">By early 2018, </w:t>
      </w:r>
      <w:proofErr w:type="spellStart"/>
      <w:r w:rsidRPr="00833B9D">
        <w:rPr>
          <w:rFonts w:eastAsia="Arial Unicode MS"/>
          <w:spacing w:val="-6"/>
          <w:lang w:val="en-GB"/>
        </w:rPr>
        <w:t>Inverroche</w:t>
      </w:r>
      <w:proofErr w:type="spellEnd"/>
      <w:r w:rsidRPr="00833B9D">
        <w:rPr>
          <w:rFonts w:eastAsia="Arial Unicode MS"/>
          <w:spacing w:val="-6"/>
          <w:lang w:val="en-GB"/>
        </w:rPr>
        <w:t xml:space="preserve"> gins were sold in 18 countries, but export volumes were low. Production and sales had </w:t>
      </w:r>
      <w:r w:rsidR="00AE3D79" w:rsidRPr="00833B9D">
        <w:rPr>
          <w:rFonts w:eastAsia="Arial Unicode MS"/>
          <w:spacing w:val="-6"/>
          <w:lang w:val="en-GB"/>
        </w:rPr>
        <w:t>consistently</w:t>
      </w:r>
      <w:r w:rsidRPr="00833B9D">
        <w:rPr>
          <w:rFonts w:eastAsia="Arial Unicode MS"/>
          <w:spacing w:val="-6"/>
          <w:lang w:val="en-GB"/>
        </w:rPr>
        <w:t xml:space="preserve"> been limited by the supply of fynbos. Scott deci</w:t>
      </w:r>
      <w:r w:rsidR="00AE3D79" w:rsidRPr="00833B9D">
        <w:rPr>
          <w:rFonts w:eastAsia="Arial Unicode MS"/>
          <w:spacing w:val="-6"/>
          <w:lang w:val="en-GB"/>
        </w:rPr>
        <w:t>ded</w:t>
      </w:r>
      <w:r w:rsidRPr="00833B9D">
        <w:rPr>
          <w:rFonts w:eastAsia="Arial Unicode MS"/>
          <w:spacing w:val="-6"/>
          <w:lang w:val="en-GB"/>
        </w:rPr>
        <w:t xml:space="preserve"> to service the local market first and keep a very low profile abroad. In early 2017</w:t>
      </w:r>
      <w:r w:rsidR="00AE3D79" w:rsidRPr="00833B9D">
        <w:rPr>
          <w:rFonts w:eastAsia="Arial Unicode MS"/>
          <w:spacing w:val="-6"/>
          <w:lang w:val="en-GB"/>
        </w:rPr>
        <w:t>,</w:t>
      </w:r>
      <w:r w:rsidRPr="00833B9D">
        <w:rPr>
          <w:rFonts w:eastAsia="Arial Unicode MS"/>
          <w:spacing w:val="-6"/>
          <w:lang w:val="en-GB"/>
        </w:rPr>
        <w:t xml:space="preserve"> Scott invested in an indigenous fynbos nursery to grow and harvest fynbos</w:t>
      </w:r>
      <w:r w:rsidR="00AE3D79" w:rsidRPr="00833B9D">
        <w:rPr>
          <w:rFonts w:eastAsia="Arial Unicode MS"/>
          <w:spacing w:val="-6"/>
          <w:lang w:val="en-GB"/>
        </w:rPr>
        <w:t xml:space="preserve"> in order</w:t>
      </w:r>
      <w:r w:rsidRPr="00833B9D">
        <w:rPr>
          <w:rFonts w:eastAsia="Arial Unicode MS"/>
          <w:spacing w:val="-6"/>
          <w:lang w:val="en-GB"/>
        </w:rPr>
        <w:t xml:space="preserve"> to improve the alignment between the demand for her products and her ability to meet th</w:t>
      </w:r>
      <w:r w:rsidR="00AE3D79" w:rsidRPr="00833B9D">
        <w:rPr>
          <w:rFonts w:eastAsia="Arial Unicode MS"/>
          <w:spacing w:val="-6"/>
          <w:lang w:val="en-GB"/>
        </w:rPr>
        <w:t>at</w:t>
      </w:r>
      <w:r w:rsidRPr="00833B9D">
        <w:rPr>
          <w:rFonts w:eastAsia="Arial Unicode MS"/>
          <w:spacing w:val="-6"/>
          <w:lang w:val="en-GB"/>
        </w:rPr>
        <w:t xml:space="preserve"> demand.</w:t>
      </w:r>
    </w:p>
    <w:p w14:paraId="67D0EA3D" w14:textId="77777777" w:rsidR="00F463B8" w:rsidRPr="00CF6368" w:rsidRDefault="00F463B8" w:rsidP="00F463B8">
      <w:pPr>
        <w:pStyle w:val="BodyTextMain"/>
        <w:rPr>
          <w:rFonts w:eastAsia="Arial Unicode MS"/>
          <w:sz w:val="20"/>
          <w:lang w:val="en-GB"/>
        </w:rPr>
      </w:pPr>
    </w:p>
    <w:p w14:paraId="54FCF485" w14:textId="6CF10E65" w:rsidR="00F463B8" w:rsidRPr="00C160D5" w:rsidRDefault="00F463B8" w:rsidP="00F463B8">
      <w:pPr>
        <w:pStyle w:val="BodyTextMain"/>
        <w:rPr>
          <w:rFonts w:eastAsia="Arial Unicode MS"/>
          <w:lang w:val="en-GB"/>
        </w:rPr>
      </w:pPr>
      <w:r w:rsidRPr="00C160D5">
        <w:rPr>
          <w:rFonts w:eastAsia="Arial Unicode MS"/>
          <w:lang w:val="en-GB"/>
        </w:rPr>
        <w:t>By 2018, approximately 12</w:t>
      </w:r>
      <w:r w:rsidR="00AE3D79" w:rsidRPr="00C160D5">
        <w:rPr>
          <w:rFonts w:eastAsia="Arial Unicode MS"/>
          <w:lang w:val="en-GB"/>
        </w:rPr>
        <w:t xml:space="preserve"> per cent</w:t>
      </w:r>
      <w:r w:rsidRPr="00C160D5">
        <w:rPr>
          <w:rFonts w:eastAsia="Arial Unicode MS"/>
          <w:lang w:val="en-GB"/>
        </w:rPr>
        <w:t xml:space="preserve"> of production found its way abroad, but this was not </w:t>
      </w:r>
      <w:r w:rsidR="00AE3D79" w:rsidRPr="00C160D5">
        <w:rPr>
          <w:rFonts w:eastAsia="Arial Unicode MS"/>
          <w:lang w:val="en-GB"/>
        </w:rPr>
        <w:t>because of</w:t>
      </w:r>
      <w:r w:rsidRPr="00C160D5">
        <w:rPr>
          <w:rFonts w:eastAsia="Arial Unicode MS"/>
          <w:lang w:val="en-GB"/>
        </w:rPr>
        <w:t xml:space="preserve"> any formal decision by Scott and her team to develop markets abroad. </w:t>
      </w:r>
      <w:r w:rsidR="00AE3D79" w:rsidRPr="00C160D5">
        <w:rPr>
          <w:rFonts w:eastAsia="Arial Unicode MS"/>
          <w:lang w:val="en-GB"/>
        </w:rPr>
        <w:t>Rather, t</w:t>
      </w:r>
      <w:r w:rsidRPr="00C160D5">
        <w:rPr>
          <w:rFonts w:eastAsia="Arial Unicode MS"/>
          <w:lang w:val="en-GB"/>
        </w:rPr>
        <w:t>he exports were mainly through unsolicited orders. People visited South Africa, were exposed to the gin</w:t>
      </w:r>
      <w:r w:rsidR="00AE3D79" w:rsidRPr="00C160D5">
        <w:rPr>
          <w:rFonts w:eastAsia="Arial Unicode MS"/>
          <w:lang w:val="en-GB"/>
        </w:rPr>
        <w:t>,</w:t>
      </w:r>
      <w:r w:rsidRPr="00C160D5">
        <w:rPr>
          <w:rFonts w:eastAsia="Arial Unicode MS"/>
          <w:lang w:val="en-GB"/>
        </w:rPr>
        <w:t xml:space="preserve"> and ended up contacting </w:t>
      </w:r>
      <w:proofErr w:type="spellStart"/>
      <w:r w:rsidRPr="00C160D5">
        <w:rPr>
          <w:rFonts w:eastAsia="Arial Unicode MS"/>
          <w:lang w:val="en-GB"/>
        </w:rPr>
        <w:t>Inverroche</w:t>
      </w:r>
      <w:proofErr w:type="spellEnd"/>
      <w:r w:rsidRPr="00C160D5">
        <w:rPr>
          <w:rFonts w:eastAsia="Arial Unicode MS"/>
          <w:lang w:val="en-GB"/>
        </w:rPr>
        <w:t xml:space="preserve"> to find out where they could buy the gin in their own countries. According to Scott</w:t>
      </w:r>
      <w:r w:rsidR="00AE3D79" w:rsidRPr="00C160D5">
        <w:rPr>
          <w:rFonts w:eastAsia="Arial Unicode MS"/>
          <w:lang w:val="en-GB"/>
        </w:rPr>
        <w:t>,</w:t>
      </w:r>
      <w:r w:rsidRPr="00C160D5">
        <w:rPr>
          <w:rFonts w:eastAsia="Arial Unicode MS"/>
          <w:lang w:val="en-GB"/>
        </w:rPr>
        <w:t xml:space="preserve"> </w:t>
      </w:r>
    </w:p>
    <w:p w14:paraId="3211DCD2" w14:textId="77777777" w:rsidR="00C160D5" w:rsidRPr="00CF6368" w:rsidRDefault="00C160D5" w:rsidP="00F463B8">
      <w:pPr>
        <w:pStyle w:val="BodyTextMain"/>
        <w:rPr>
          <w:rFonts w:eastAsia="Arial Unicode MS"/>
          <w:sz w:val="20"/>
          <w:lang w:val="en-GB"/>
        </w:rPr>
      </w:pPr>
    </w:p>
    <w:p w14:paraId="28028FB3" w14:textId="408F29E3" w:rsidR="00F463B8" w:rsidRPr="00CF6368" w:rsidRDefault="00F463B8" w:rsidP="00F463B8">
      <w:pPr>
        <w:pStyle w:val="BodyTextMain"/>
        <w:ind w:left="720"/>
        <w:rPr>
          <w:rFonts w:eastAsia="Arial Unicode MS"/>
          <w:spacing w:val="-4"/>
          <w:lang w:val="en-GB"/>
        </w:rPr>
      </w:pPr>
      <w:r w:rsidRPr="00CF6368">
        <w:rPr>
          <w:rFonts w:eastAsia="Arial Unicode MS"/>
          <w:spacing w:val="-4"/>
          <w:lang w:val="en-GB"/>
        </w:rPr>
        <w:t>Right from our first batch in 2011, people would arrive and take bottles with them. They would email us wanting to know how to get our gin. We saw an astonishing number of Americans asking for our gin</w:t>
      </w:r>
      <w:r w:rsidR="00AE3D79" w:rsidRPr="00CF6368">
        <w:rPr>
          <w:rFonts w:eastAsia="Arial Unicode MS"/>
          <w:spacing w:val="-4"/>
          <w:lang w:val="en-GB"/>
        </w:rPr>
        <w:t>,</w:t>
      </w:r>
      <w:r w:rsidRPr="00CF6368">
        <w:rPr>
          <w:rFonts w:eastAsia="Arial Unicode MS"/>
          <w:spacing w:val="-4"/>
          <w:lang w:val="en-GB"/>
        </w:rPr>
        <w:t xml:space="preserve"> and when approached by a small South African wine distributor based on the East </w:t>
      </w:r>
      <w:r w:rsidR="00563D27" w:rsidRPr="00CF6368">
        <w:rPr>
          <w:rFonts w:eastAsia="Arial Unicode MS"/>
          <w:spacing w:val="-4"/>
          <w:lang w:val="en-GB"/>
        </w:rPr>
        <w:t>C</w:t>
      </w:r>
      <w:r w:rsidRPr="00CF6368">
        <w:rPr>
          <w:rFonts w:eastAsia="Arial Unicode MS"/>
          <w:spacing w:val="-4"/>
          <w:lang w:val="en-GB"/>
        </w:rPr>
        <w:t xml:space="preserve">oast of America </w:t>
      </w:r>
      <w:r w:rsidR="00B966A4" w:rsidRPr="00CF6368">
        <w:rPr>
          <w:rFonts w:eastAsia="Arial Unicode MS"/>
          <w:spacing w:val="-4"/>
          <w:lang w:val="en-GB"/>
        </w:rPr>
        <w:t>[</w:t>
      </w:r>
      <w:r w:rsidRPr="00CF6368">
        <w:rPr>
          <w:rFonts w:eastAsia="Arial Unicode MS"/>
          <w:spacing w:val="-4"/>
          <w:lang w:val="en-GB"/>
        </w:rPr>
        <w:t>a South African who</w:t>
      </w:r>
      <w:r w:rsidR="00B966A4" w:rsidRPr="00CF6368">
        <w:rPr>
          <w:rFonts w:eastAsia="Arial Unicode MS"/>
          <w:spacing w:val="-4"/>
          <w:lang w:val="en-GB"/>
        </w:rPr>
        <w:t xml:space="preserve"> </w:t>
      </w:r>
      <w:r w:rsidRPr="00CF6368">
        <w:rPr>
          <w:rFonts w:eastAsia="Arial Unicode MS"/>
          <w:spacing w:val="-4"/>
          <w:lang w:val="en-GB"/>
        </w:rPr>
        <w:t xml:space="preserve">emigrated to the </w:t>
      </w:r>
      <w:r w:rsidR="00B966A4" w:rsidRPr="00CF6368">
        <w:rPr>
          <w:rFonts w:eastAsia="Arial Unicode MS"/>
          <w:spacing w:val="-4"/>
          <w:lang w:val="en-GB"/>
        </w:rPr>
        <w:t>United States]</w:t>
      </w:r>
      <w:r w:rsidRPr="00CF6368">
        <w:rPr>
          <w:rFonts w:eastAsia="Arial Unicode MS"/>
          <w:spacing w:val="-4"/>
          <w:lang w:val="en-GB"/>
        </w:rPr>
        <w:t xml:space="preserve"> we agreed to start the FDA </w:t>
      </w:r>
      <w:r w:rsidR="00563D27" w:rsidRPr="00CF6368">
        <w:rPr>
          <w:rFonts w:eastAsia="Arial Unicode MS"/>
          <w:spacing w:val="-4"/>
          <w:lang w:val="en-GB"/>
        </w:rPr>
        <w:t>[U</w:t>
      </w:r>
      <w:r w:rsidR="00B966A4" w:rsidRPr="00CF6368">
        <w:rPr>
          <w:rFonts w:eastAsia="Arial Unicode MS"/>
          <w:spacing w:val="-4"/>
          <w:lang w:val="en-GB"/>
        </w:rPr>
        <w:t>nited States</w:t>
      </w:r>
      <w:r w:rsidR="00563D27" w:rsidRPr="00CF6368">
        <w:rPr>
          <w:rFonts w:eastAsia="Arial Unicode MS"/>
          <w:spacing w:val="-4"/>
          <w:lang w:val="en-GB"/>
        </w:rPr>
        <w:t xml:space="preserve"> Food and Drug Administration] </w:t>
      </w:r>
      <w:r w:rsidRPr="00CF6368">
        <w:rPr>
          <w:rFonts w:eastAsia="Arial Unicode MS"/>
          <w:spacing w:val="-4"/>
          <w:lang w:val="en-GB"/>
        </w:rPr>
        <w:t xml:space="preserve">approval process so that they </w:t>
      </w:r>
      <w:r w:rsidR="00563D27" w:rsidRPr="00CF6368">
        <w:rPr>
          <w:rFonts w:eastAsia="Arial Unicode MS"/>
          <w:spacing w:val="-4"/>
          <w:lang w:val="en-GB"/>
        </w:rPr>
        <w:t xml:space="preserve">[the distributor] </w:t>
      </w:r>
      <w:r w:rsidRPr="00CF6368">
        <w:rPr>
          <w:rFonts w:eastAsia="Arial Unicode MS"/>
          <w:spacing w:val="-4"/>
          <w:lang w:val="en-GB"/>
        </w:rPr>
        <w:t xml:space="preserve">could import our gins.  </w:t>
      </w:r>
    </w:p>
    <w:p w14:paraId="706CE655" w14:textId="77777777" w:rsidR="00A33E06" w:rsidRPr="00A33E06" w:rsidRDefault="00A33E06" w:rsidP="00F463B8">
      <w:pPr>
        <w:pStyle w:val="BodyTextMain"/>
        <w:rPr>
          <w:rFonts w:eastAsia="Arial Unicode MS"/>
          <w:sz w:val="20"/>
          <w:lang w:val="en-GB"/>
        </w:rPr>
      </w:pPr>
    </w:p>
    <w:p w14:paraId="54B719D9" w14:textId="03E60A08" w:rsidR="00F463B8" w:rsidRPr="00A420B4" w:rsidRDefault="00F463B8" w:rsidP="00F463B8">
      <w:pPr>
        <w:pStyle w:val="BodyTextMain"/>
        <w:rPr>
          <w:rFonts w:eastAsia="Arial Unicode MS"/>
          <w:lang w:val="en-GB"/>
        </w:rPr>
      </w:pPr>
      <w:r w:rsidRPr="00C160D5">
        <w:rPr>
          <w:rFonts w:eastAsia="Arial Unicode MS"/>
          <w:lang w:val="en-GB"/>
        </w:rPr>
        <w:lastRenderedPageBreak/>
        <w:t xml:space="preserve">The first pallet of 600 bottles was delivered to the </w:t>
      </w:r>
      <w:r w:rsidR="005E1B21">
        <w:rPr>
          <w:rFonts w:eastAsia="Arial Unicode MS"/>
          <w:lang w:val="en-GB"/>
        </w:rPr>
        <w:t>US</w:t>
      </w:r>
      <w:r w:rsidRPr="00C160D5">
        <w:rPr>
          <w:rFonts w:eastAsia="Arial Unicode MS"/>
          <w:lang w:val="en-GB"/>
        </w:rPr>
        <w:t xml:space="preserve"> distributor in September 2017</w:t>
      </w:r>
      <w:r w:rsidR="00563D27" w:rsidRPr="00C160D5">
        <w:rPr>
          <w:rFonts w:eastAsia="Arial Unicode MS"/>
          <w:lang w:val="en-GB"/>
        </w:rPr>
        <w:t>,</w:t>
      </w:r>
      <w:r w:rsidRPr="00C160D5">
        <w:rPr>
          <w:rFonts w:eastAsia="Arial Unicode MS"/>
          <w:lang w:val="en-GB"/>
        </w:rPr>
        <w:t xml:space="preserve"> but due to a limited </w:t>
      </w:r>
      <w:r w:rsidRPr="00A420B4">
        <w:rPr>
          <w:rFonts w:eastAsia="Arial Unicode MS"/>
          <w:lang w:val="en-GB"/>
        </w:rPr>
        <w:t xml:space="preserve">distribution network and no marketing and sales support, </w:t>
      </w:r>
      <w:proofErr w:type="spellStart"/>
      <w:r w:rsidR="004A5342" w:rsidRPr="00A420B4">
        <w:rPr>
          <w:rFonts w:eastAsia="Arial Unicode MS"/>
          <w:lang w:val="en-GB"/>
        </w:rPr>
        <w:t>Inverroche’s</w:t>
      </w:r>
      <w:proofErr w:type="spellEnd"/>
      <w:r w:rsidR="004A5342" w:rsidRPr="00A420B4">
        <w:rPr>
          <w:rFonts w:eastAsia="Arial Unicode MS"/>
          <w:lang w:val="en-GB"/>
        </w:rPr>
        <w:t xml:space="preserve"> presence in the United States </w:t>
      </w:r>
      <w:r w:rsidR="00ED1E1F" w:rsidRPr="00A420B4">
        <w:rPr>
          <w:rFonts w:eastAsia="Arial Unicode MS"/>
          <w:lang w:val="en-GB"/>
        </w:rPr>
        <w:t xml:space="preserve">remained at that level. </w:t>
      </w:r>
      <w:r w:rsidR="00DA7256" w:rsidRPr="00A420B4">
        <w:rPr>
          <w:rFonts w:eastAsia="Arial Unicode MS"/>
          <w:lang w:val="en-GB"/>
        </w:rPr>
        <w:t xml:space="preserve">Despite limited success in the </w:t>
      </w:r>
      <w:r w:rsidR="00A420B4" w:rsidRPr="00A420B4">
        <w:rPr>
          <w:rFonts w:eastAsia="Arial Unicode MS"/>
          <w:lang w:val="en-GB"/>
        </w:rPr>
        <w:t>United States</w:t>
      </w:r>
      <w:r w:rsidR="00DA7256" w:rsidRPr="00A420B4">
        <w:rPr>
          <w:rFonts w:eastAsia="Arial Unicode MS"/>
          <w:lang w:val="en-GB"/>
        </w:rPr>
        <w:t xml:space="preserve">, </w:t>
      </w:r>
      <w:proofErr w:type="spellStart"/>
      <w:r w:rsidR="00ED1E1F" w:rsidRPr="00A420B4">
        <w:rPr>
          <w:rFonts w:eastAsia="Arial Unicode MS"/>
          <w:lang w:val="en-GB"/>
        </w:rPr>
        <w:t>Inverroche</w:t>
      </w:r>
      <w:proofErr w:type="spellEnd"/>
      <w:r w:rsidR="00ED1E1F" w:rsidRPr="00A420B4">
        <w:rPr>
          <w:rFonts w:eastAsia="Arial Unicode MS"/>
          <w:lang w:val="en-GB"/>
        </w:rPr>
        <w:t xml:space="preserve"> was </w:t>
      </w:r>
      <w:r w:rsidR="00DA7256" w:rsidRPr="00A420B4">
        <w:rPr>
          <w:rFonts w:eastAsia="Arial Unicode MS"/>
          <w:lang w:val="en-GB"/>
        </w:rPr>
        <w:t xml:space="preserve">having mixed success with exports, mainly into Europe. </w:t>
      </w:r>
      <w:proofErr w:type="spellStart"/>
      <w:r w:rsidR="00DA7256" w:rsidRPr="00A420B4">
        <w:rPr>
          <w:rFonts w:eastAsia="Arial Unicode MS"/>
          <w:lang w:val="en-GB"/>
        </w:rPr>
        <w:t>Inverroche</w:t>
      </w:r>
      <w:proofErr w:type="spellEnd"/>
      <w:r w:rsidR="00DA7256" w:rsidRPr="00A420B4">
        <w:rPr>
          <w:rFonts w:eastAsia="Arial Unicode MS"/>
          <w:lang w:val="en-GB"/>
        </w:rPr>
        <w:t xml:space="preserve"> managed to </w:t>
      </w:r>
      <w:r w:rsidR="00A420B4" w:rsidRPr="00A420B4">
        <w:rPr>
          <w:rFonts w:eastAsia="Arial Unicode MS"/>
          <w:lang w:val="en-GB"/>
        </w:rPr>
        <w:t>export</w:t>
      </w:r>
      <w:r w:rsidR="00DA7256" w:rsidRPr="00A420B4">
        <w:rPr>
          <w:rFonts w:eastAsia="Arial Unicode MS"/>
          <w:lang w:val="en-GB"/>
        </w:rPr>
        <w:t xml:space="preserve"> 12,156 </w:t>
      </w:r>
      <w:r w:rsidR="00A420B4" w:rsidRPr="00A420B4">
        <w:rPr>
          <w:rFonts w:eastAsia="Arial Unicode MS"/>
          <w:lang w:val="en-GB"/>
        </w:rPr>
        <w:t xml:space="preserve">bottles </w:t>
      </w:r>
      <w:r w:rsidR="00DA7256" w:rsidRPr="00A420B4">
        <w:rPr>
          <w:rFonts w:eastAsia="Arial Unicode MS"/>
          <w:lang w:val="en-GB"/>
        </w:rPr>
        <w:t xml:space="preserve">in 2016 but this dropped down to less than 5,000 in 2017 (including the 600 bottles to the </w:t>
      </w:r>
      <w:r w:rsidR="00A420B4" w:rsidRPr="00A420B4">
        <w:rPr>
          <w:rFonts w:eastAsia="Arial Unicode MS"/>
          <w:lang w:val="en-GB"/>
        </w:rPr>
        <w:t>United States</w:t>
      </w:r>
      <w:r w:rsidR="00DA7256" w:rsidRPr="00A420B4">
        <w:rPr>
          <w:rFonts w:eastAsia="Arial Unicode MS"/>
          <w:lang w:val="en-GB"/>
        </w:rPr>
        <w:t xml:space="preserve">). In 2018 </w:t>
      </w:r>
      <w:proofErr w:type="spellStart"/>
      <w:r w:rsidR="00DA7256" w:rsidRPr="00A420B4">
        <w:rPr>
          <w:rFonts w:eastAsia="Arial Unicode MS"/>
          <w:lang w:val="en-GB"/>
        </w:rPr>
        <w:t>Inverroche</w:t>
      </w:r>
      <w:proofErr w:type="spellEnd"/>
      <w:r w:rsidR="00DA7256" w:rsidRPr="00A420B4">
        <w:rPr>
          <w:rFonts w:eastAsia="Arial Unicode MS"/>
          <w:lang w:val="en-GB"/>
        </w:rPr>
        <w:t xml:space="preserve"> had managed to increase exports to about 40,000 bottles, mainly into Europe</w:t>
      </w:r>
      <w:r w:rsidR="008854AB" w:rsidRPr="00A420B4">
        <w:rPr>
          <w:rFonts w:eastAsia="Arial Unicode MS"/>
          <w:lang w:val="en-GB"/>
        </w:rPr>
        <w:t xml:space="preserve">. </w:t>
      </w:r>
      <w:proofErr w:type="spellStart"/>
      <w:r w:rsidR="008854AB" w:rsidRPr="00A420B4">
        <w:rPr>
          <w:rFonts w:eastAsia="Arial Unicode MS"/>
          <w:lang w:val="en-GB"/>
        </w:rPr>
        <w:t>Inverroche</w:t>
      </w:r>
      <w:proofErr w:type="spellEnd"/>
      <w:r w:rsidR="008854AB" w:rsidRPr="00A420B4">
        <w:rPr>
          <w:rFonts w:eastAsia="Arial Unicode MS"/>
          <w:lang w:val="en-GB"/>
        </w:rPr>
        <w:t xml:space="preserve"> felt that the drop in sales was due to competitor responses to </w:t>
      </w:r>
      <w:proofErr w:type="spellStart"/>
      <w:r w:rsidR="008854AB" w:rsidRPr="00A420B4">
        <w:rPr>
          <w:rFonts w:eastAsia="Arial Unicode MS"/>
          <w:lang w:val="en-GB"/>
        </w:rPr>
        <w:t>Inverroche’s</w:t>
      </w:r>
      <w:proofErr w:type="spellEnd"/>
      <w:r w:rsidR="008854AB" w:rsidRPr="00A420B4">
        <w:rPr>
          <w:rFonts w:eastAsia="Arial Unicode MS"/>
          <w:lang w:val="en-GB"/>
        </w:rPr>
        <w:t xml:space="preserve"> presence in the markets. However, during 2018 European </w:t>
      </w:r>
      <w:r w:rsidR="00EF3CCC" w:rsidRPr="00A420B4">
        <w:rPr>
          <w:rFonts w:eastAsia="Arial Unicode MS"/>
          <w:lang w:val="en-GB"/>
        </w:rPr>
        <w:t xml:space="preserve">consumers, primarily in Germany were </w:t>
      </w:r>
      <w:r w:rsidR="008854AB" w:rsidRPr="00A420B4">
        <w:rPr>
          <w:rFonts w:eastAsia="Arial Unicode MS"/>
          <w:lang w:val="en-GB"/>
        </w:rPr>
        <w:t xml:space="preserve">beginning to </w:t>
      </w:r>
      <w:r w:rsidR="00EF3CCC" w:rsidRPr="00A420B4">
        <w:rPr>
          <w:rFonts w:eastAsia="Arial Unicode MS"/>
          <w:lang w:val="en-GB"/>
        </w:rPr>
        <w:t xml:space="preserve">demand new types and gins and </w:t>
      </w:r>
      <w:proofErr w:type="spellStart"/>
      <w:r w:rsidR="00EF3CCC" w:rsidRPr="00A420B4">
        <w:rPr>
          <w:rFonts w:eastAsia="Arial Unicode MS"/>
          <w:lang w:val="en-GB"/>
        </w:rPr>
        <w:t>Inverroche</w:t>
      </w:r>
      <w:proofErr w:type="spellEnd"/>
      <w:r w:rsidR="00EF3CCC" w:rsidRPr="00A420B4">
        <w:rPr>
          <w:rFonts w:eastAsia="Arial Unicode MS"/>
          <w:lang w:val="en-GB"/>
        </w:rPr>
        <w:t xml:space="preserve"> was well positioned to benefit from this</w:t>
      </w:r>
      <w:r w:rsidR="00DA7256" w:rsidRPr="00A420B4">
        <w:rPr>
          <w:rFonts w:eastAsia="Arial Unicode MS"/>
          <w:lang w:val="en-GB"/>
        </w:rPr>
        <w:t xml:space="preserve"> </w:t>
      </w:r>
      <w:r w:rsidR="00ED1E1F" w:rsidRPr="00A420B4">
        <w:rPr>
          <w:rFonts w:eastAsia="Arial Unicode MS"/>
          <w:lang w:val="en-GB"/>
        </w:rPr>
        <w:t>(see Exhibit 3)</w:t>
      </w:r>
      <w:r w:rsidRPr="00A420B4">
        <w:rPr>
          <w:rFonts w:eastAsia="Arial Unicode MS"/>
          <w:lang w:val="en-GB"/>
        </w:rPr>
        <w:t>.</w:t>
      </w:r>
    </w:p>
    <w:p w14:paraId="0F67850F" w14:textId="77777777" w:rsidR="00F463B8" w:rsidRPr="00A420B4" w:rsidRDefault="00F463B8" w:rsidP="00F463B8">
      <w:pPr>
        <w:pStyle w:val="BodyTextMain"/>
        <w:rPr>
          <w:rFonts w:eastAsia="Arial Unicode MS"/>
          <w:sz w:val="20"/>
          <w:lang w:val="en-GB"/>
        </w:rPr>
      </w:pPr>
    </w:p>
    <w:p w14:paraId="2895A2F9" w14:textId="7753ADE1" w:rsidR="00F463B8" w:rsidRPr="00C160D5" w:rsidRDefault="00F463B8" w:rsidP="00F463B8">
      <w:pPr>
        <w:pStyle w:val="BodyTextMain"/>
        <w:rPr>
          <w:rFonts w:eastAsia="Arial Unicode MS"/>
          <w:lang w:val="en-GB"/>
        </w:rPr>
      </w:pPr>
      <w:r w:rsidRPr="00C160D5">
        <w:rPr>
          <w:rFonts w:eastAsia="Arial Unicode MS"/>
          <w:lang w:val="en-GB"/>
        </w:rPr>
        <w:t xml:space="preserve">Scott had a similar arrangement with a distributor in Canada, </w:t>
      </w:r>
      <w:r w:rsidR="005C6B65" w:rsidRPr="00C160D5">
        <w:rPr>
          <w:rFonts w:eastAsia="Arial Unicode MS"/>
          <w:lang w:val="en-GB"/>
        </w:rPr>
        <w:t xml:space="preserve">where </w:t>
      </w:r>
      <w:r w:rsidRPr="00C160D5">
        <w:rPr>
          <w:rFonts w:eastAsia="Arial Unicode MS"/>
          <w:lang w:val="en-GB"/>
        </w:rPr>
        <w:t xml:space="preserve">similar small volumes </w:t>
      </w:r>
      <w:r w:rsidR="005C6B65" w:rsidRPr="00C160D5">
        <w:rPr>
          <w:rFonts w:eastAsia="Arial Unicode MS"/>
          <w:lang w:val="en-GB"/>
        </w:rPr>
        <w:t xml:space="preserve">were </w:t>
      </w:r>
      <w:r w:rsidRPr="00C160D5">
        <w:rPr>
          <w:rFonts w:eastAsia="Arial Unicode MS"/>
          <w:lang w:val="en-GB"/>
        </w:rPr>
        <w:t>sold. Scott later discover</w:t>
      </w:r>
      <w:r w:rsidR="00563D27" w:rsidRPr="00C160D5">
        <w:rPr>
          <w:rFonts w:eastAsia="Arial Unicode MS"/>
          <w:lang w:val="en-GB"/>
        </w:rPr>
        <w:t>ed</w:t>
      </w:r>
      <w:r w:rsidRPr="00C160D5">
        <w:rPr>
          <w:rFonts w:eastAsia="Arial Unicode MS"/>
          <w:lang w:val="en-GB"/>
        </w:rPr>
        <w:t xml:space="preserve"> that the Canadian distributor </w:t>
      </w:r>
      <w:r w:rsidR="00563D27" w:rsidRPr="00C160D5">
        <w:rPr>
          <w:rFonts w:eastAsia="Arial Unicode MS"/>
          <w:lang w:val="en-GB"/>
        </w:rPr>
        <w:t xml:space="preserve">had </w:t>
      </w:r>
      <w:r w:rsidRPr="00C160D5">
        <w:rPr>
          <w:rFonts w:eastAsia="Arial Unicode MS"/>
          <w:lang w:val="en-GB"/>
        </w:rPr>
        <w:t xml:space="preserve">entered </w:t>
      </w:r>
      <w:proofErr w:type="spellStart"/>
      <w:r w:rsidRPr="00C160D5">
        <w:rPr>
          <w:rFonts w:eastAsia="Arial Unicode MS"/>
          <w:lang w:val="en-GB"/>
        </w:rPr>
        <w:t>Inverroche</w:t>
      </w:r>
      <w:proofErr w:type="spellEnd"/>
      <w:r w:rsidRPr="00C160D5">
        <w:rPr>
          <w:rFonts w:eastAsia="Arial Unicode MS"/>
          <w:lang w:val="en-GB"/>
        </w:rPr>
        <w:t xml:space="preserve"> gins in</w:t>
      </w:r>
      <w:r w:rsidR="005C6B65" w:rsidRPr="00C160D5">
        <w:rPr>
          <w:rFonts w:eastAsia="Arial Unicode MS"/>
          <w:lang w:val="en-GB"/>
        </w:rPr>
        <w:t>to</w:t>
      </w:r>
      <w:r w:rsidRPr="00C160D5">
        <w:rPr>
          <w:rFonts w:eastAsia="Arial Unicode MS"/>
          <w:lang w:val="en-GB"/>
        </w:rPr>
        <w:t xml:space="preserve"> an international spirit competition</w:t>
      </w:r>
      <w:r w:rsidR="005C6B65" w:rsidRPr="00C160D5">
        <w:rPr>
          <w:rFonts w:eastAsia="Arial Unicode MS"/>
          <w:lang w:val="en-GB"/>
        </w:rPr>
        <w:t>,</w:t>
      </w:r>
      <w:r w:rsidRPr="00C160D5">
        <w:rPr>
          <w:rFonts w:eastAsia="Arial Unicode MS"/>
          <w:lang w:val="en-GB"/>
        </w:rPr>
        <w:t xml:space="preserve"> where it won “best in class” and first prize for the “</w:t>
      </w:r>
      <w:r w:rsidR="00563D27" w:rsidRPr="00C160D5">
        <w:rPr>
          <w:rFonts w:eastAsia="Arial Unicode MS"/>
          <w:lang w:val="en-GB"/>
        </w:rPr>
        <w:t>g</w:t>
      </w:r>
      <w:r w:rsidRPr="00C160D5">
        <w:rPr>
          <w:rFonts w:eastAsia="Arial Unicode MS"/>
          <w:lang w:val="en-GB"/>
        </w:rPr>
        <w:t xml:space="preserve">in </w:t>
      </w:r>
      <w:r w:rsidR="00563D27" w:rsidRPr="00C160D5">
        <w:rPr>
          <w:rFonts w:eastAsia="Arial Unicode MS"/>
          <w:lang w:val="en-GB"/>
        </w:rPr>
        <w:t>c</w:t>
      </w:r>
      <w:r w:rsidRPr="00C160D5">
        <w:rPr>
          <w:rFonts w:eastAsia="Arial Unicode MS"/>
          <w:lang w:val="en-GB"/>
        </w:rPr>
        <w:t>lassic</w:t>
      </w:r>
      <w:r w:rsidR="00563D27" w:rsidRPr="00C160D5">
        <w:rPr>
          <w:rFonts w:eastAsia="Arial Unicode MS"/>
          <w:lang w:val="en-GB"/>
        </w:rPr>
        <w:t>.</w:t>
      </w:r>
      <w:r w:rsidRPr="00C160D5">
        <w:rPr>
          <w:rFonts w:eastAsia="Arial Unicode MS"/>
          <w:lang w:val="en-GB"/>
        </w:rPr>
        <w:t xml:space="preserve">” The </w:t>
      </w:r>
      <w:r w:rsidR="005E1B21">
        <w:rPr>
          <w:rFonts w:eastAsia="Arial Unicode MS"/>
          <w:lang w:val="en-GB"/>
        </w:rPr>
        <w:t>US</w:t>
      </w:r>
      <w:r w:rsidRPr="00C160D5">
        <w:rPr>
          <w:rFonts w:eastAsia="Arial Unicode MS"/>
          <w:lang w:val="en-GB"/>
        </w:rPr>
        <w:t xml:space="preserve"> distributor </w:t>
      </w:r>
      <w:r w:rsidR="007758A6" w:rsidRPr="00C160D5">
        <w:rPr>
          <w:rFonts w:eastAsia="Arial Unicode MS"/>
          <w:lang w:val="en-GB"/>
        </w:rPr>
        <w:t xml:space="preserve">also entered </w:t>
      </w:r>
      <w:proofErr w:type="spellStart"/>
      <w:r w:rsidR="007758A6" w:rsidRPr="00C160D5">
        <w:rPr>
          <w:rFonts w:eastAsia="Arial Unicode MS"/>
          <w:lang w:val="en-GB"/>
        </w:rPr>
        <w:t>Inverroche</w:t>
      </w:r>
      <w:proofErr w:type="spellEnd"/>
      <w:r w:rsidR="007758A6" w:rsidRPr="00C160D5">
        <w:rPr>
          <w:rFonts w:eastAsia="Arial Unicode MS"/>
          <w:lang w:val="en-GB"/>
        </w:rPr>
        <w:t xml:space="preserve"> gins in</w:t>
      </w:r>
      <w:r w:rsidR="004A5342" w:rsidRPr="00C160D5">
        <w:rPr>
          <w:rFonts w:eastAsia="Arial Unicode MS"/>
          <w:lang w:val="en-GB"/>
        </w:rPr>
        <w:t xml:space="preserve">to </w:t>
      </w:r>
      <w:r w:rsidR="007758A6" w:rsidRPr="00C160D5">
        <w:rPr>
          <w:rFonts w:eastAsia="Arial Unicode MS"/>
          <w:lang w:val="en-GB"/>
        </w:rPr>
        <w:t>a</w:t>
      </w:r>
      <w:r w:rsidR="004A5342" w:rsidRPr="00C160D5">
        <w:rPr>
          <w:rFonts w:eastAsia="Arial Unicode MS"/>
          <w:lang w:val="en-GB"/>
        </w:rPr>
        <w:t>n international</w:t>
      </w:r>
      <w:r w:rsidR="007758A6" w:rsidRPr="00C160D5">
        <w:rPr>
          <w:rFonts w:eastAsia="Arial Unicode MS"/>
          <w:lang w:val="en-GB"/>
        </w:rPr>
        <w:t xml:space="preserve"> competition</w:t>
      </w:r>
      <w:r w:rsidR="00563D27" w:rsidRPr="00C160D5">
        <w:rPr>
          <w:rFonts w:eastAsia="Arial Unicode MS"/>
          <w:lang w:val="en-GB"/>
        </w:rPr>
        <w:t>,</w:t>
      </w:r>
      <w:r w:rsidRPr="00C160D5">
        <w:rPr>
          <w:rFonts w:eastAsia="Arial Unicode MS"/>
          <w:lang w:val="en-GB"/>
        </w:rPr>
        <w:t xml:space="preserve"> and </w:t>
      </w:r>
      <w:r w:rsidR="007758A6" w:rsidRPr="00C160D5">
        <w:rPr>
          <w:rFonts w:eastAsia="Arial Unicode MS"/>
          <w:lang w:val="en-GB"/>
        </w:rPr>
        <w:t>the</w:t>
      </w:r>
      <w:r w:rsidRPr="00C160D5">
        <w:rPr>
          <w:rFonts w:eastAsia="Arial Unicode MS"/>
          <w:lang w:val="en-GB"/>
        </w:rPr>
        <w:t xml:space="preserve"> gins scored above 90</w:t>
      </w:r>
      <w:r w:rsidR="00563D27" w:rsidRPr="00C160D5">
        <w:rPr>
          <w:rFonts w:eastAsia="Arial Unicode MS"/>
          <w:lang w:val="en-GB"/>
        </w:rPr>
        <w:t xml:space="preserve"> per cent</w:t>
      </w:r>
      <w:r w:rsidRPr="00C160D5">
        <w:rPr>
          <w:rFonts w:eastAsia="Arial Unicode MS"/>
          <w:lang w:val="en-GB"/>
        </w:rPr>
        <w:t>. Scott, however, remained reluctant to take part in competitions</w:t>
      </w:r>
      <w:r w:rsidR="00563D27" w:rsidRPr="00C160D5">
        <w:rPr>
          <w:rFonts w:eastAsia="Arial Unicode MS"/>
          <w:lang w:val="en-GB"/>
        </w:rPr>
        <w:t>,</w:t>
      </w:r>
      <w:r w:rsidRPr="00C160D5">
        <w:rPr>
          <w:rFonts w:eastAsia="Arial Unicode MS"/>
          <w:lang w:val="en-GB"/>
        </w:rPr>
        <w:t xml:space="preserve"> as she believed that </w:t>
      </w:r>
    </w:p>
    <w:p w14:paraId="21985550" w14:textId="77777777" w:rsidR="00F463B8" w:rsidRPr="00CF6368" w:rsidRDefault="00F463B8" w:rsidP="00F463B8">
      <w:pPr>
        <w:pStyle w:val="BodyTextMain"/>
        <w:rPr>
          <w:rFonts w:eastAsia="Arial Unicode MS"/>
          <w:sz w:val="20"/>
          <w:lang w:val="en-GB"/>
        </w:rPr>
      </w:pPr>
    </w:p>
    <w:p w14:paraId="11684128" w14:textId="4E80D9E9" w:rsidR="00F463B8" w:rsidRPr="00C160D5" w:rsidRDefault="00F463B8" w:rsidP="00F463B8">
      <w:pPr>
        <w:pStyle w:val="BodyTextMain"/>
        <w:ind w:left="720"/>
        <w:rPr>
          <w:rFonts w:eastAsia="Arial Unicode MS"/>
          <w:lang w:val="en-GB"/>
        </w:rPr>
      </w:pPr>
      <w:proofErr w:type="gramStart"/>
      <w:r w:rsidRPr="00C160D5">
        <w:rPr>
          <w:rFonts w:eastAsia="Arial Unicode MS"/>
          <w:lang w:val="en-GB"/>
        </w:rPr>
        <w:t>the</w:t>
      </w:r>
      <w:proofErr w:type="gramEnd"/>
      <w:r w:rsidRPr="00C160D5">
        <w:rPr>
          <w:rFonts w:eastAsia="Arial Unicode MS"/>
          <w:lang w:val="en-GB"/>
        </w:rPr>
        <w:t xml:space="preserve"> product and brand was so unique that it needed to be experienced personally and this </w:t>
      </w:r>
      <w:r w:rsidR="004A5342" w:rsidRPr="00C160D5">
        <w:rPr>
          <w:rFonts w:eastAsia="Arial Unicode MS"/>
          <w:lang w:val="en-GB"/>
        </w:rPr>
        <w:t>[entering international competitions]</w:t>
      </w:r>
      <w:r w:rsidR="00C160D5">
        <w:rPr>
          <w:rFonts w:eastAsia="Arial Unicode MS"/>
          <w:lang w:val="en-GB"/>
        </w:rPr>
        <w:t xml:space="preserve"> </w:t>
      </w:r>
      <w:r w:rsidRPr="00C160D5">
        <w:rPr>
          <w:rFonts w:eastAsia="Arial Unicode MS"/>
          <w:lang w:val="en-GB"/>
        </w:rPr>
        <w:t xml:space="preserve">was too much like a beauty competition. These judges had a particular pallet and a view of what a gin should taste like. It was always subjective. </w:t>
      </w:r>
      <w:proofErr w:type="spellStart"/>
      <w:r w:rsidRPr="00C160D5">
        <w:rPr>
          <w:rFonts w:eastAsia="Arial Unicode MS"/>
          <w:lang w:val="en-GB"/>
        </w:rPr>
        <w:t>Inverroche’s</w:t>
      </w:r>
      <w:proofErr w:type="spellEnd"/>
      <w:r w:rsidRPr="00C160D5">
        <w:rPr>
          <w:rFonts w:eastAsia="Arial Unicode MS"/>
          <w:lang w:val="en-GB"/>
        </w:rPr>
        <w:t xml:space="preserve"> success had been through word of mouth and through people who experienced it on a personal level.</w:t>
      </w:r>
    </w:p>
    <w:p w14:paraId="6CF4DE95" w14:textId="77777777" w:rsidR="00F463B8" w:rsidRPr="00CF6368" w:rsidRDefault="00F463B8" w:rsidP="00F463B8">
      <w:pPr>
        <w:pStyle w:val="BodyTextMain"/>
        <w:rPr>
          <w:rFonts w:eastAsia="Arial Unicode MS"/>
          <w:sz w:val="20"/>
          <w:lang w:val="en-GB"/>
        </w:rPr>
      </w:pPr>
    </w:p>
    <w:p w14:paraId="6798518D" w14:textId="3DE620FB" w:rsidR="00F463B8" w:rsidRPr="00C160D5" w:rsidRDefault="00F463B8" w:rsidP="00F463B8">
      <w:pPr>
        <w:pStyle w:val="BodyTextMain"/>
        <w:rPr>
          <w:rFonts w:eastAsia="Arial Unicode MS"/>
          <w:lang w:val="en-GB"/>
        </w:rPr>
      </w:pPr>
      <w:r w:rsidRPr="00C160D5">
        <w:rPr>
          <w:rFonts w:eastAsia="Arial Unicode MS"/>
          <w:lang w:val="en-GB"/>
        </w:rPr>
        <w:t xml:space="preserve">By June 2018, </w:t>
      </w:r>
      <w:proofErr w:type="spellStart"/>
      <w:r w:rsidRPr="00C160D5">
        <w:rPr>
          <w:rFonts w:eastAsia="Arial Unicode MS"/>
          <w:lang w:val="en-GB"/>
        </w:rPr>
        <w:t>Inverroche</w:t>
      </w:r>
      <w:proofErr w:type="spellEnd"/>
      <w:r w:rsidRPr="00C160D5">
        <w:rPr>
          <w:rFonts w:eastAsia="Arial Unicode MS"/>
          <w:lang w:val="en-GB"/>
        </w:rPr>
        <w:t xml:space="preserve"> gins had been sold in 19 different countries including Austria, Australia, Denmark, Ireland, Sweden, and the United Kingdom.</w:t>
      </w:r>
    </w:p>
    <w:p w14:paraId="597D8D00" w14:textId="77777777" w:rsidR="00F463B8" w:rsidRPr="00CF6368" w:rsidRDefault="00F463B8" w:rsidP="00F463B8">
      <w:pPr>
        <w:pStyle w:val="BodyTextMain"/>
        <w:rPr>
          <w:rFonts w:eastAsia="Arial Unicode MS"/>
          <w:sz w:val="20"/>
          <w:lang w:val="en-GB"/>
        </w:rPr>
      </w:pPr>
    </w:p>
    <w:p w14:paraId="40971FBA" w14:textId="77777777" w:rsidR="00F463B8" w:rsidRPr="00CF6368" w:rsidRDefault="00F463B8" w:rsidP="00F463B8">
      <w:pPr>
        <w:pStyle w:val="BodyTextMain"/>
        <w:rPr>
          <w:rFonts w:eastAsia="Arial Unicode MS"/>
          <w:sz w:val="20"/>
          <w:lang w:val="en-GB"/>
        </w:rPr>
      </w:pPr>
    </w:p>
    <w:p w14:paraId="00A8FD8A" w14:textId="77777777" w:rsidR="00F463B8" w:rsidRPr="00C160D5" w:rsidRDefault="00F463B8" w:rsidP="00F463B8">
      <w:pPr>
        <w:pStyle w:val="Casehead1"/>
        <w:rPr>
          <w:rFonts w:eastAsia="Arial Unicode MS"/>
          <w:lang w:val="en-GB"/>
        </w:rPr>
      </w:pPr>
      <w:r w:rsidRPr="00C160D5">
        <w:rPr>
          <w:rFonts w:eastAsia="Arial Unicode MS"/>
          <w:lang w:val="en-GB"/>
        </w:rPr>
        <w:t>THE DECISION</w:t>
      </w:r>
    </w:p>
    <w:p w14:paraId="6E1337E0" w14:textId="77777777" w:rsidR="00F463B8" w:rsidRPr="00CF6368" w:rsidRDefault="00F463B8" w:rsidP="00F463B8">
      <w:pPr>
        <w:pStyle w:val="BodyTextMain"/>
        <w:rPr>
          <w:rFonts w:eastAsia="Arial Unicode MS"/>
          <w:sz w:val="20"/>
          <w:lang w:val="en-GB"/>
        </w:rPr>
      </w:pPr>
    </w:p>
    <w:p w14:paraId="725374AC" w14:textId="7FCA302C" w:rsidR="00F463B8" w:rsidRPr="00C160D5" w:rsidRDefault="00F463B8" w:rsidP="00F463B8">
      <w:pPr>
        <w:pStyle w:val="BodyTextMain"/>
        <w:rPr>
          <w:rFonts w:eastAsia="Arial Unicode MS"/>
          <w:lang w:val="en-GB"/>
        </w:rPr>
      </w:pPr>
      <w:r w:rsidRPr="00C160D5">
        <w:rPr>
          <w:rFonts w:eastAsia="Arial Unicode MS"/>
          <w:lang w:val="en-GB"/>
        </w:rPr>
        <w:t>In 2018</w:t>
      </w:r>
      <w:r w:rsidR="007758A6" w:rsidRPr="00C160D5">
        <w:rPr>
          <w:rFonts w:eastAsia="Arial Unicode MS"/>
          <w:lang w:val="en-GB"/>
        </w:rPr>
        <w:t>,</w:t>
      </w:r>
      <w:r w:rsidRPr="00C160D5">
        <w:rPr>
          <w:rFonts w:eastAsia="Arial Unicode MS"/>
          <w:lang w:val="en-GB"/>
        </w:rPr>
        <w:t xml:space="preserve"> an American </w:t>
      </w:r>
      <w:r w:rsidR="005C6B65" w:rsidRPr="00C160D5">
        <w:rPr>
          <w:rFonts w:eastAsia="Arial Unicode MS"/>
          <w:lang w:val="en-GB"/>
        </w:rPr>
        <w:t xml:space="preserve">entrepreneur </w:t>
      </w:r>
      <w:r w:rsidRPr="00C160D5">
        <w:rPr>
          <w:rFonts w:eastAsia="Arial Unicode MS"/>
          <w:lang w:val="en-GB"/>
        </w:rPr>
        <w:t xml:space="preserve">who wanted to distribute the three </w:t>
      </w:r>
      <w:proofErr w:type="spellStart"/>
      <w:r w:rsidRPr="00C160D5">
        <w:rPr>
          <w:rFonts w:eastAsia="Arial Unicode MS"/>
          <w:lang w:val="en-GB"/>
        </w:rPr>
        <w:t>Inverroche</w:t>
      </w:r>
      <w:proofErr w:type="spellEnd"/>
      <w:r w:rsidRPr="00C160D5">
        <w:rPr>
          <w:rFonts w:eastAsia="Arial Unicode MS"/>
          <w:lang w:val="en-GB"/>
        </w:rPr>
        <w:t xml:space="preserve"> gins in the U</w:t>
      </w:r>
      <w:r w:rsidR="007758A6" w:rsidRPr="00C160D5">
        <w:rPr>
          <w:rFonts w:eastAsia="Arial Unicode MS"/>
          <w:lang w:val="en-GB"/>
        </w:rPr>
        <w:t xml:space="preserve">nited </w:t>
      </w:r>
      <w:r w:rsidRPr="00C160D5">
        <w:rPr>
          <w:rFonts w:eastAsia="Arial Unicode MS"/>
          <w:lang w:val="en-GB"/>
        </w:rPr>
        <w:t>S</w:t>
      </w:r>
      <w:r w:rsidR="007758A6" w:rsidRPr="00C160D5">
        <w:rPr>
          <w:rFonts w:eastAsia="Arial Unicode MS"/>
          <w:lang w:val="en-GB"/>
        </w:rPr>
        <w:t>tates</w:t>
      </w:r>
      <w:r w:rsidRPr="00C160D5">
        <w:rPr>
          <w:rFonts w:eastAsia="Arial Unicode MS"/>
          <w:lang w:val="en-GB"/>
        </w:rPr>
        <w:t xml:space="preserve"> approached Scott. His idea was to distribute </w:t>
      </w:r>
      <w:r w:rsidR="007758A6" w:rsidRPr="00C160D5">
        <w:rPr>
          <w:rFonts w:eastAsia="Arial Unicode MS"/>
          <w:lang w:val="en-GB"/>
        </w:rPr>
        <w:t>the gins</w:t>
      </w:r>
      <w:r w:rsidRPr="00C160D5">
        <w:rPr>
          <w:rFonts w:eastAsia="Arial Unicode MS"/>
          <w:lang w:val="en-GB"/>
        </w:rPr>
        <w:t xml:space="preserve"> in on-consumption outlets </w:t>
      </w:r>
      <w:r w:rsidR="005C6B65" w:rsidRPr="00C160D5">
        <w:rPr>
          <w:rFonts w:eastAsia="Arial Unicode MS"/>
          <w:lang w:val="en-GB"/>
        </w:rPr>
        <w:t xml:space="preserve">such as </w:t>
      </w:r>
      <w:r w:rsidRPr="00C160D5">
        <w:rPr>
          <w:rFonts w:eastAsia="Arial Unicode MS"/>
          <w:lang w:val="en-GB"/>
        </w:rPr>
        <w:t xml:space="preserve">bars, clubs, </w:t>
      </w:r>
      <w:r w:rsidR="005C6B65" w:rsidRPr="00C160D5">
        <w:rPr>
          <w:rFonts w:eastAsia="Arial Unicode MS"/>
          <w:lang w:val="en-GB"/>
        </w:rPr>
        <w:t xml:space="preserve">and </w:t>
      </w:r>
      <w:r w:rsidRPr="00C160D5">
        <w:rPr>
          <w:rFonts w:eastAsia="Arial Unicode MS"/>
          <w:lang w:val="en-GB"/>
        </w:rPr>
        <w:t>restaurants and to select retailers on the West Coast to distribute the products. He had connections with high</w:t>
      </w:r>
      <w:r w:rsidR="0006690C" w:rsidRPr="00C160D5">
        <w:rPr>
          <w:rFonts w:eastAsia="Arial Unicode MS"/>
          <w:lang w:val="en-GB"/>
        </w:rPr>
        <w:t>-</w:t>
      </w:r>
      <w:r w:rsidRPr="00C160D5">
        <w:rPr>
          <w:rFonts w:eastAsia="Arial Unicode MS"/>
          <w:lang w:val="en-GB"/>
        </w:rPr>
        <w:t xml:space="preserve">profile club and restaurant owners </w:t>
      </w:r>
      <w:r w:rsidR="0006690C" w:rsidRPr="00C160D5">
        <w:rPr>
          <w:rFonts w:eastAsia="Arial Unicode MS"/>
          <w:lang w:val="en-GB"/>
        </w:rPr>
        <w:t>who could</w:t>
      </w:r>
      <w:r w:rsidRPr="00C160D5">
        <w:rPr>
          <w:rFonts w:eastAsia="Arial Unicode MS"/>
          <w:lang w:val="en-GB"/>
        </w:rPr>
        <w:t xml:space="preserve"> launch the brand. </w:t>
      </w:r>
      <w:r w:rsidR="0006690C" w:rsidRPr="00C160D5">
        <w:rPr>
          <w:rFonts w:eastAsia="Arial Unicode MS"/>
          <w:lang w:val="en-GB"/>
        </w:rPr>
        <w:t>Furthermore, t</w:t>
      </w:r>
      <w:r w:rsidRPr="00C160D5">
        <w:rPr>
          <w:rFonts w:eastAsia="Arial Unicode MS"/>
          <w:lang w:val="en-GB"/>
        </w:rPr>
        <w:t xml:space="preserve">he </w:t>
      </w:r>
      <w:r w:rsidR="00B1314F" w:rsidRPr="00C160D5">
        <w:rPr>
          <w:rFonts w:eastAsia="Arial Unicode MS"/>
          <w:lang w:val="en-GB"/>
        </w:rPr>
        <w:t xml:space="preserve">entrepreneur </w:t>
      </w:r>
      <w:r w:rsidRPr="00C160D5">
        <w:rPr>
          <w:rFonts w:eastAsia="Arial Unicode MS"/>
          <w:lang w:val="en-GB"/>
        </w:rPr>
        <w:t>would manage all legal requirements and costs of importing and distributing the gins into the U</w:t>
      </w:r>
      <w:r w:rsidR="0006690C" w:rsidRPr="00C160D5">
        <w:rPr>
          <w:rFonts w:eastAsia="Arial Unicode MS"/>
          <w:lang w:val="en-GB"/>
        </w:rPr>
        <w:t xml:space="preserve">nited </w:t>
      </w:r>
      <w:r w:rsidRPr="00C160D5">
        <w:rPr>
          <w:rFonts w:eastAsia="Arial Unicode MS"/>
          <w:lang w:val="en-GB"/>
        </w:rPr>
        <w:t>S</w:t>
      </w:r>
      <w:r w:rsidR="0006690C" w:rsidRPr="00C160D5">
        <w:rPr>
          <w:rFonts w:eastAsia="Arial Unicode MS"/>
          <w:lang w:val="en-GB"/>
        </w:rPr>
        <w:t>tates</w:t>
      </w:r>
      <w:r w:rsidRPr="00C160D5">
        <w:rPr>
          <w:rFonts w:eastAsia="Arial Unicode MS"/>
          <w:lang w:val="en-GB"/>
        </w:rPr>
        <w:t xml:space="preserve">. Scott was, however, loyal to her small distributors and preferred to foster relationships </w:t>
      </w:r>
      <w:r w:rsidR="0006690C" w:rsidRPr="00C160D5">
        <w:rPr>
          <w:rFonts w:eastAsia="Arial Unicode MS"/>
          <w:lang w:val="en-GB"/>
        </w:rPr>
        <w:t xml:space="preserve">of co-operation rather than competition </w:t>
      </w:r>
      <w:r w:rsidRPr="00C160D5">
        <w:rPr>
          <w:rFonts w:eastAsia="Arial Unicode MS"/>
          <w:lang w:val="en-GB"/>
        </w:rPr>
        <w:t xml:space="preserve">between agents. </w:t>
      </w:r>
      <w:r w:rsidR="0006690C" w:rsidRPr="00C160D5">
        <w:rPr>
          <w:rFonts w:eastAsia="Arial Unicode MS"/>
          <w:lang w:val="en-GB"/>
        </w:rPr>
        <w:t>But</w:t>
      </w:r>
      <w:r w:rsidR="00100C11">
        <w:rPr>
          <w:rFonts w:eastAsia="Arial Unicode MS"/>
          <w:lang w:val="en-GB"/>
        </w:rPr>
        <w:t xml:space="preserve"> Scott had</w:t>
      </w:r>
      <w:r w:rsidRPr="00C160D5">
        <w:rPr>
          <w:rFonts w:eastAsia="Arial Unicode MS"/>
          <w:lang w:val="en-GB"/>
        </w:rPr>
        <w:t xml:space="preserve"> also not entered into any exclusivity agreements</w:t>
      </w:r>
      <w:r w:rsidR="0006690C" w:rsidRPr="00C160D5">
        <w:rPr>
          <w:rFonts w:eastAsia="Arial Unicode MS"/>
          <w:lang w:val="en-GB"/>
        </w:rPr>
        <w:t>,</w:t>
      </w:r>
      <w:r w:rsidRPr="00C160D5">
        <w:rPr>
          <w:rFonts w:eastAsia="Arial Unicode MS"/>
          <w:lang w:val="en-GB"/>
        </w:rPr>
        <w:t xml:space="preserve"> as she felt that these had the potential to create conflicts of interest in the future that could harm the </w:t>
      </w:r>
      <w:proofErr w:type="spellStart"/>
      <w:r w:rsidRPr="00C160D5">
        <w:rPr>
          <w:rFonts w:eastAsia="Arial Unicode MS"/>
          <w:lang w:val="en-GB"/>
        </w:rPr>
        <w:t>Inverroche</w:t>
      </w:r>
      <w:proofErr w:type="spellEnd"/>
      <w:r w:rsidRPr="00C160D5">
        <w:rPr>
          <w:rFonts w:eastAsia="Arial Unicode MS"/>
          <w:lang w:val="en-GB"/>
        </w:rPr>
        <w:t xml:space="preserve"> brand. In any event, Scott felt that the U</w:t>
      </w:r>
      <w:r w:rsidR="0006690C" w:rsidRPr="00C160D5">
        <w:rPr>
          <w:rFonts w:eastAsia="Arial Unicode MS"/>
          <w:lang w:val="en-GB"/>
        </w:rPr>
        <w:t xml:space="preserve">nited </w:t>
      </w:r>
      <w:r w:rsidRPr="00C160D5">
        <w:rPr>
          <w:rFonts w:eastAsia="Arial Unicode MS"/>
          <w:lang w:val="en-GB"/>
        </w:rPr>
        <w:t>S</w:t>
      </w:r>
      <w:r w:rsidR="0006690C" w:rsidRPr="00C160D5">
        <w:rPr>
          <w:rFonts w:eastAsia="Arial Unicode MS"/>
          <w:lang w:val="en-GB"/>
        </w:rPr>
        <w:t>tates</w:t>
      </w:r>
      <w:r w:rsidRPr="00C160D5">
        <w:rPr>
          <w:rFonts w:eastAsia="Arial Unicode MS"/>
          <w:lang w:val="en-GB"/>
        </w:rPr>
        <w:t xml:space="preserve"> was large enough </w:t>
      </w:r>
      <w:r w:rsidR="0006690C" w:rsidRPr="00C160D5">
        <w:rPr>
          <w:rFonts w:eastAsia="Arial Unicode MS"/>
          <w:lang w:val="en-GB"/>
        </w:rPr>
        <w:t xml:space="preserve">for her </w:t>
      </w:r>
      <w:r w:rsidRPr="00C160D5">
        <w:rPr>
          <w:rFonts w:eastAsia="Arial Unicode MS"/>
          <w:lang w:val="en-GB"/>
        </w:rPr>
        <w:t>to have more than one agent.</w:t>
      </w:r>
    </w:p>
    <w:p w14:paraId="06AFF03C" w14:textId="77777777" w:rsidR="00F463B8" w:rsidRPr="00CF6368" w:rsidRDefault="00F463B8" w:rsidP="00F463B8">
      <w:pPr>
        <w:pStyle w:val="BodyTextMain"/>
        <w:rPr>
          <w:rFonts w:eastAsia="Arial Unicode MS"/>
          <w:sz w:val="20"/>
          <w:lang w:val="en-GB"/>
        </w:rPr>
      </w:pPr>
    </w:p>
    <w:p w14:paraId="3BDE2781" w14:textId="6DE3DC73" w:rsidR="00F463B8" w:rsidRPr="00C160D5" w:rsidRDefault="00F463B8" w:rsidP="00F463B8">
      <w:pPr>
        <w:pStyle w:val="BodyTextMain"/>
        <w:rPr>
          <w:rFonts w:eastAsia="Arial Unicode MS"/>
          <w:lang w:val="en-GB"/>
        </w:rPr>
      </w:pPr>
      <w:r w:rsidRPr="00C160D5">
        <w:rPr>
          <w:rFonts w:eastAsia="Arial Unicode MS"/>
          <w:lang w:val="en-GB"/>
        </w:rPr>
        <w:t>Scott was excited about the prospect of taking a sophisticated African luxury product to the U</w:t>
      </w:r>
      <w:r w:rsidR="0006690C" w:rsidRPr="00C160D5">
        <w:rPr>
          <w:rFonts w:eastAsia="Arial Unicode MS"/>
          <w:lang w:val="en-GB"/>
        </w:rPr>
        <w:t xml:space="preserve">nited </w:t>
      </w:r>
      <w:r w:rsidRPr="00C160D5">
        <w:rPr>
          <w:rFonts w:eastAsia="Arial Unicode MS"/>
          <w:lang w:val="en-GB"/>
        </w:rPr>
        <w:t>S</w:t>
      </w:r>
      <w:r w:rsidR="0006690C" w:rsidRPr="00C160D5">
        <w:rPr>
          <w:rFonts w:eastAsia="Arial Unicode MS"/>
          <w:lang w:val="en-GB"/>
        </w:rPr>
        <w:t>tates</w:t>
      </w:r>
      <w:r w:rsidRPr="00C160D5">
        <w:rPr>
          <w:rFonts w:eastAsia="Arial Unicode MS"/>
          <w:lang w:val="en-GB"/>
        </w:rPr>
        <w:t xml:space="preserve"> and telling the story of Africa’s unique heritage. But she had some concerns about managing the brand story in the U</w:t>
      </w:r>
      <w:r w:rsidR="0006690C" w:rsidRPr="00C160D5">
        <w:rPr>
          <w:rFonts w:eastAsia="Arial Unicode MS"/>
          <w:lang w:val="en-GB"/>
        </w:rPr>
        <w:t xml:space="preserve">nited </w:t>
      </w:r>
      <w:r w:rsidRPr="00C160D5">
        <w:rPr>
          <w:rFonts w:eastAsia="Arial Unicode MS"/>
          <w:lang w:val="en-GB"/>
        </w:rPr>
        <w:t>S</w:t>
      </w:r>
      <w:r w:rsidR="0006690C" w:rsidRPr="00C160D5">
        <w:rPr>
          <w:rFonts w:eastAsia="Arial Unicode MS"/>
          <w:lang w:val="en-GB"/>
        </w:rPr>
        <w:t>tates</w:t>
      </w:r>
      <w:r w:rsidRPr="00C160D5">
        <w:rPr>
          <w:rFonts w:eastAsia="Arial Unicode MS"/>
          <w:lang w:val="en-GB"/>
        </w:rPr>
        <w:t xml:space="preserve">. Would she lose the unique story behind </w:t>
      </w:r>
      <w:proofErr w:type="spellStart"/>
      <w:r w:rsidRPr="00C160D5">
        <w:rPr>
          <w:rFonts w:eastAsia="Arial Unicode MS"/>
          <w:lang w:val="en-GB"/>
        </w:rPr>
        <w:t>Inverroche</w:t>
      </w:r>
      <w:proofErr w:type="spellEnd"/>
      <w:r w:rsidRPr="00C160D5">
        <w:rPr>
          <w:rFonts w:eastAsia="Arial Unicode MS"/>
          <w:lang w:val="en-GB"/>
        </w:rPr>
        <w:t>? Scott</w:t>
      </w:r>
      <w:r w:rsidR="00742118" w:rsidRPr="00C160D5">
        <w:rPr>
          <w:rFonts w:eastAsia="Arial Unicode MS"/>
          <w:lang w:val="en-GB"/>
        </w:rPr>
        <w:t xml:space="preserve"> explained</w:t>
      </w:r>
      <w:r w:rsidR="00B1314F" w:rsidRPr="00C160D5">
        <w:rPr>
          <w:rFonts w:eastAsia="Arial Unicode MS"/>
          <w:lang w:val="en-GB"/>
        </w:rPr>
        <w:t xml:space="preserve">: </w:t>
      </w:r>
    </w:p>
    <w:p w14:paraId="5893CF31" w14:textId="77777777" w:rsidR="00F463B8" w:rsidRPr="00CF6368" w:rsidRDefault="00F463B8" w:rsidP="00F463B8">
      <w:pPr>
        <w:pStyle w:val="BodyTextMain"/>
        <w:rPr>
          <w:rFonts w:eastAsia="Arial Unicode MS"/>
          <w:sz w:val="20"/>
          <w:lang w:val="en-GB"/>
        </w:rPr>
      </w:pPr>
    </w:p>
    <w:p w14:paraId="269FEA1E" w14:textId="598D21FC" w:rsidR="00F463B8" w:rsidRPr="008656E2" w:rsidRDefault="007758A6" w:rsidP="00F463B8">
      <w:pPr>
        <w:pStyle w:val="BodyTextMain"/>
        <w:ind w:left="720"/>
        <w:rPr>
          <w:rFonts w:eastAsia="Arial Unicode MS"/>
          <w:spacing w:val="-2"/>
          <w:lang w:val="en-GB"/>
        </w:rPr>
      </w:pPr>
      <w:r w:rsidRPr="008656E2">
        <w:rPr>
          <w:rFonts w:eastAsia="Arial Unicode MS"/>
          <w:spacing w:val="-2"/>
          <w:lang w:val="en-GB"/>
        </w:rPr>
        <w:t>M</w:t>
      </w:r>
      <w:r w:rsidR="00F463B8" w:rsidRPr="008656E2">
        <w:rPr>
          <w:rFonts w:eastAsia="Arial Unicode MS"/>
          <w:spacing w:val="-2"/>
          <w:lang w:val="en-GB"/>
        </w:rPr>
        <w:t xml:space="preserve">y ultimate objective with </w:t>
      </w:r>
      <w:proofErr w:type="spellStart"/>
      <w:r w:rsidR="00F463B8" w:rsidRPr="008656E2">
        <w:rPr>
          <w:rFonts w:eastAsia="Arial Unicode MS"/>
          <w:spacing w:val="-2"/>
          <w:lang w:val="en-GB"/>
        </w:rPr>
        <w:t>Inverroche</w:t>
      </w:r>
      <w:proofErr w:type="spellEnd"/>
      <w:r w:rsidR="00F463B8" w:rsidRPr="008656E2">
        <w:rPr>
          <w:rFonts w:eastAsia="Arial Unicode MS"/>
          <w:spacing w:val="-2"/>
          <w:lang w:val="en-GB"/>
        </w:rPr>
        <w:t xml:space="preserve"> was to have people talking about our common origins in Africa</w:t>
      </w:r>
      <w:proofErr w:type="gramStart"/>
      <w:r w:rsidR="00B1314F" w:rsidRPr="008656E2">
        <w:rPr>
          <w:rFonts w:eastAsia="Arial Unicode MS"/>
          <w:spacing w:val="-2"/>
          <w:lang w:val="en-GB"/>
        </w:rPr>
        <w:t>,</w:t>
      </w:r>
      <w:r w:rsidR="00F463B8" w:rsidRPr="008656E2">
        <w:rPr>
          <w:rFonts w:eastAsia="Arial Unicode MS"/>
          <w:spacing w:val="-2"/>
          <w:lang w:val="en-GB"/>
        </w:rPr>
        <w:t xml:space="preserve"> </w:t>
      </w:r>
      <w:r w:rsidR="00B1314F" w:rsidRPr="008656E2">
        <w:rPr>
          <w:rFonts w:eastAsia="Arial Unicode MS"/>
          <w:spacing w:val="-2"/>
          <w:lang w:val="en-GB"/>
        </w:rPr>
        <w:t>.</w:t>
      </w:r>
      <w:proofErr w:type="gramEnd"/>
      <w:r w:rsidR="00B1314F" w:rsidRPr="008656E2">
        <w:rPr>
          <w:rFonts w:eastAsia="Arial Unicode MS"/>
          <w:spacing w:val="-2"/>
          <w:lang w:val="en-GB"/>
        </w:rPr>
        <w:t xml:space="preserve"> . . </w:t>
      </w:r>
      <w:r w:rsidR="00F463B8" w:rsidRPr="008656E2">
        <w:rPr>
          <w:rFonts w:eastAsia="Arial Unicode MS"/>
          <w:spacing w:val="-2"/>
          <w:lang w:val="en-GB"/>
        </w:rPr>
        <w:t xml:space="preserve">rediscover the original herbs and preserve it. By going to the </w:t>
      </w:r>
      <w:r w:rsidR="00FA26AD" w:rsidRPr="008656E2">
        <w:rPr>
          <w:rFonts w:eastAsia="Arial Unicode MS"/>
          <w:spacing w:val="-2"/>
          <w:lang w:val="en-GB"/>
        </w:rPr>
        <w:t>[United States]</w:t>
      </w:r>
      <w:r w:rsidR="00F463B8" w:rsidRPr="008656E2">
        <w:rPr>
          <w:rFonts w:eastAsia="Arial Unicode MS"/>
          <w:spacing w:val="-2"/>
          <w:lang w:val="en-GB"/>
        </w:rPr>
        <w:t>, I could recreate the story in gin. I could support the story with a blog, YouTube videos</w:t>
      </w:r>
      <w:r w:rsidR="00B1314F" w:rsidRPr="008656E2">
        <w:rPr>
          <w:rFonts w:eastAsia="Arial Unicode MS"/>
          <w:spacing w:val="-2"/>
          <w:lang w:val="en-GB"/>
        </w:rPr>
        <w:t>,</w:t>
      </w:r>
      <w:r w:rsidR="00F463B8" w:rsidRPr="008656E2">
        <w:rPr>
          <w:rFonts w:eastAsia="Arial Unicode MS"/>
          <w:spacing w:val="-2"/>
          <w:lang w:val="en-GB"/>
        </w:rPr>
        <w:t xml:space="preserve"> and social media. This was authentic. However, you couldn’t make the product anywhere else than on the Southern coast of Africa. We could possibly export the concentrate, which was 87</w:t>
      </w:r>
      <w:r w:rsidR="00FA26AD" w:rsidRPr="008656E2">
        <w:rPr>
          <w:rFonts w:eastAsia="Arial Unicode MS"/>
          <w:spacing w:val="-2"/>
          <w:lang w:val="en-GB"/>
        </w:rPr>
        <w:t xml:space="preserve"> per cent</w:t>
      </w:r>
      <w:r w:rsidR="00F463B8" w:rsidRPr="008656E2">
        <w:rPr>
          <w:rFonts w:eastAsia="Arial Unicode MS"/>
          <w:spacing w:val="-2"/>
          <w:lang w:val="en-GB"/>
        </w:rPr>
        <w:t xml:space="preserve"> alcohol by volume</w:t>
      </w:r>
      <w:r w:rsidR="00FA26AD" w:rsidRPr="008656E2">
        <w:rPr>
          <w:rFonts w:eastAsia="Arial Unicode MS"/>
          <w:spacing w:val="-2"/>
          <w:lang w:val="en-GB"/>
        </w:rPr>
        <w:t>,</w:t>
      </w:r>
      <w:r w:rsidR="00F463B8" w:rsidRPr="008656E2">
        <w:rPr>
          <w:rFonts w:eastAsia="Arial Unicode MS"/>
          <w:spacing w:val="-2"/>
          <w:lang w:val="en-GB"/>
        </w:rPr>
        <w:t xml:space="preserve"> and dilute it before bottling it. Alternatively, we could make another uniquely American gin from the local flora that grew in the various states. It was entirely possible to set up a micro-distillery in the </w:t>
      </w:r>
      <w:r w:rsidR="00FA26AD" w:rsidRPr="008656E2">
        <w:rPr>
          <w:rFonts w:eastAsia="Arial Unicode MS"/>
          <w:spacing w:val="-2"/>
          <w:lang w:val="en-GB"/>
        </w:rPr>
        <w:t>[United States]</w:t>
      </w:r>
      <w:r w:rsidR="00F463B8" w:rsidRPr="008656E2">
        <w:rPr>
          <w:rFonts w:eastAsia="Arial Unicode MS"/>
          <w:spacing w:val="-2"/>
          <w:lang w:val="en-GB"/>
        </w:rPr>
        <w:t xml:space="preserve"> in partnership with a local investor, but this could not be an </w:t>
      </w:r>
      <w:proofErr w:type="spellStart"/>
      <w:r w:rsidR="00F463B8" w:rsidRPr="008656E2">
        <w:rPr>
          <w:rFonts w:eastAsia="Arial Unicode MS"/>
          <w:spacing w:val="-2"/>
          <w:lang w:val="en-GB"/>
        </w:rPr>
        <w:t>Inverroche</w:t>
      </w:r>
      <w:proofErr w:type="spellEnd"/>
      <w:r w:rsidR="00F463B8" w:rsidRPr="008656E2">
        <w:rPr>
          <w:rFonts w:eastAsia="Arial Unicode MS"/>
          <w:spacing w:val="-2"/>
          <w:lang w:val="en-GB"/>
        </w:rPr>
        <w:t xml:space="preserve"> brand.</w:t>
      </w:r>
    </w:p>
    <w:p w14:paraId="5FE53CD7" w14:textId="77777777" w:rsidR="00F463B8" w:rsidRPr="00CF6368" w:rsidRDefault="00F463B8" w:rsidP="00F463B8">
      <w:pPr>
        <w:pStyle w:val="BodyTextMain"/>
        <w:rPr>
          <w:rFonts w:eastAsia="Arial Unicode MS"/>
          <w:sz w:val="20"/>
          <w:lang w:val="en-GB"/>
        </w:rPr>
      </w:pPr>
    </w:p>
    <w:p w14:paraId="792A49E4" w14:textId="77777777" w:rsidR="00F463B8" w:rsidRPr="00C160D5" w:rsidRDefault="00F463B8" w:rsidP="00833B9D">
      <w:pPr>
        <w:pStyle w:val="Casehead1"/>
        <w:rPr>
          <w:rFonts w:eastAsia="Arial Unicode MS"/>
          <w:lang w:val="en-GB"/>
        </w:rPr>
      </w:pPr>
      <w:r w:rsidRPr="00C160D5">
        <w:rPr>
          <w:rFonts w:eastAsia="Arial Unicode MS"/>
          <w:lang w:val="en-GB"/>
        </w:rPr>
        <w:lastRenderedPageBreak/>
        <w:t>THE INTERNATIONAL CRAFT SPIRITS INDUSTRY</w:t>
      </w:r>
    </w:p>
    <w:p w14:paraId="6661A889" w14:textId="77777777" w:rsidR="00F463B8" w:rsidRPr="00CF6368" w:rsidRDefault="00F463B8" w:rsidP="00833B9D">
      <w:pPr>
        <w:pStyle w:val="BodyTextMain"/>
        <w:rPr>
          <w:rFonts w:eastAsia="Arial Unicode MS"/>
          <w:sz w:val="20"/>
          <w:lang w:val="en-GB"/>
        </w:rPr>
      </w:pPr>
    </w:p>
    <w:p w14:paraId="4B8B8196" w14:textId="3A1AD6D3" w:rsidR="00F463B8" w:rsidRPr="00C160D5" w:rsidRDefault="00F463B8" w:rsidP="00833B9D">
      <w:pPr>
        <w:pStyle w:val="BodyTextMain"/>
        <w:rPr>
          <w:rFonts w:eastAsia="Arial Unicode MS"/>
          <w:lang w:val="en-GB"/>
        </w:rPr>
      </w:pPr>
      <w:r w:rsidRPr="00C160D5">
        <w:rPr>
          <w:rFonts w:eastAsia="Arial Unicode MS"/>
          <w:lang w:val="en-GB"/>
        </w:rPr>
        <w:t>In 2017 and 2018</w:t>
      </w:r>
      <w:r w:rsidR="00FA26AD" w:rsidRPr="00C160D5">
        <w:rPr>
          <w:rFonts w:eastAsia="Arial Unicode MS"/>
          <w:lang w:val="en-GB"/>
        </w:rPr>
        <w:t>,</w:t>
      </w:r>
      <w:r w:rsidRPr="00C160D5">
        <w:rPr>
          <w:rFonts w:eastAsia="Arial Unicode MS"/>
          <w:lang w:val="en-GB"/>
        </w:rPr>
        <w:t xml:space="preserve"> the global craft spirits industry was the fastest growing segment of the wor</w:t>
      </w:r>
      <w:r w:rsidR="000B2AB0" w:rsidRPr="00C160D5">
        <w:rPr>
          <w:rFonts w:eastAsia="Arial Unicode MS"/>
          <w:lang w:val="en-GB"/>
        </w:rPr>
        <w:t>l</w:t>
      </w:r>
      <w:r w:rsidRPr="00C160D5">
        <w:rPr>
          <w:rFonts w:eastAsia="Arial Unicode MS"/>
          <w:lang w:val="en-GB"/>
        </w:rPr>
        <w:t>d alcohol industry. Tequila, gin</w:t>
      </w:r>
      <w:r w:rsidR="00FA26AD" w:rsidRPr="00C160D5">
        <w:rPr>
          <w:rFonts w:eastAsia="Arial Unicode MS"/>
          <w:lang w:val="en-GB"/>
        </w:rPr>
        <w:t>,</w:t>
      </w:r>
      <w:r w:rsidRPr="00C160D5">
        <w:rPr>
          <w:rFonts w:eastAsia="Arial Unicode MS"/>
          <w:lang w:val="en-GB"/>
        </w:rPr>
        <w:t xml:space="preserve"> and whiskies were the fastest growing products in this category. Craft spirits were benefiting from global trends in hip</w:t>
      </w:r>
      <w:r w:rsidR="00612996" w:rsidRPr="00C160D5">
        <w:rPr>
          <w:rFonts w:eastAsia="Arial Unicode MS"/>
          <w:lang w:val="en-GB"/>
        </w:rPr>
        <w:t xml:space="preserve">, </w:t>
      </w:r>
      <w:r w:rsidRPr="00C160D5">
        <w:rPr>
          <w:rFonts w:eastAsia="Arial Unicode MS"/>
          <w:lang w:val="en-GB"/>
        </w:rPr>
        <w:t xml:space="preserve">urban </w:t>
      </w:r>
      <w:r w:rsidR="00B1314F" w:rsidRPr="00C160D5">
        <w:rPr>
          <w:rFonts w:eastAsia="Arial Unicode MS"/>
          <w:lang w:val="en-GB"/>
        </w:rPr>
        <w:t xml:space="preserve">subcultures, which </w:t>
      </w:r>
      <w:r w:rsidRPr="00C160D5">
        <w:rPr>
          <w:rFonts w:eastAsia="Arial Unicode MS"/>
          <w:lang w:val="en-GB"/>
        </w:rPr>
        <w:t>valued products perceived as authentic and original with a unique story to tell. This</w:t>
      </w:r>
      <w:r w:rsidR="00612996" w:rsidRPr="00C160D5">
        <w:rPr>
          <w:rFonts w:eastAsia="Arial Unicode MS"/>
          <w:lang w:val="en-GB"/>
        </w:rPr>
        <w:t xml:space="preserve"> sort of</w:t>
      </w:r>
      <w:r w:rsidRPr="00C160D5">
        <w:rPr>
          <w:rFonts w:eastAsia="Arial Unicode MS"/>
          <w:lang w:val="en-GB"/>
        </w:rPr>
        <w:t xml:space="preserve"> story </w:t>
      </w:r>
      <w:r w:rsidR="004A5342" w:rsidRPr="00C160D5">
        <w:rPr>
          <w:rFonts w:eastAsia="Arial Unicode MS"/>
          <w:lang w:val="en-GB"/>
        </w:rPr>
        <w:t xml:space="preserve">typically </w:t>
      </w:r>
      <w:r w:rsidRPr="00C160D5">
        <w:rPr>
          <w:rFonts w:eastAsia="Arial Unicode MS"/>
          <w:lang w:val="en-GB"/>
        </w:rPr>
        <w:t>appeal</w:t>
      </w:r>
      <w:r w:rsidR="00612996" w:rsidRPr="00C160D5">
        <w:rPr>
          <w:rFonts w:eastAsia="Arial Unicode MS"/>
          <w:lang w:val="en-GB"/>
        </w:rPr>
        <w:t>ed</w:t>
      </w:r>
      <w:r w:rsidRPr="00C160D5">
        <w:rPr>
          <w:rFonts w:eastAsia="Arial Unicode MS"/>
          <w:lang w:val="en-GB"/>
        </w:rPr>
        <w:t xml:space="preserve"> to consumers</w:t>
      </w:r>
      <w:r w:rsidR="00612996" w:rsidRPr="00C160D5">
        <w:rPr>
          <w:rFonts w:eastAsia="Arial Unicode MS"/>
          <w:lang w:val="en-GB"/>
        </w:rPr>
        <w:t>’</w:t>
      </w:r>
      <w:r w:rsidRPr="00C160D5">
        <w:rPr>
          <w:rFonts w:eastAsia="Arial Unicode MS"/>
          <w:lang w:val="en-GB"/>
        </w:rPr>
        <w:t xml:space="preserve"> desire for ethical living and good moral values</w:t>
      </w:r>
      <w:r w:rsidR="00B1314F" w:rsidRPr="00C160D5">
        <w:rPr>
          <w:rFonts w:eastAsia="Arial Unicode MS"/>
          <w:lang w:val="en-GB"/>
        </w:rPr>
        <w:t xml:space="preserve">; </w:t>
      </w:r>
      <w:r w:rsidRPr="00C160D5">
        <w:rPr>
          <w:rFonts w:eastAsia="Arial Unicode MS"/>
          <w:lang w:val="en-GB"/>
        </w:rPr>
        <w:t xml:space="preserve">supporting small-scale local businesses was often seen as preferable to supporting a multinational corporation. </w:t>
      </w:r>
      <w:r w:rsidR="00B1314F" w:rsidRPr="00C160D5">
        <w:rPr>
          <w:rFonts w:eastAsia="Arial Unicode MS"/>
          <w:lang w:val="en-GB"/>
        </w:rPr>
        <w:t>C</w:t>
      </w:r>
      <w:r w:rsidRPr="00C160D5">
        <w:rPr>
          <w:rFonts w:eastAsia="Arial Unicode MS"/>
          <w:lang w:val="en-GB"/>
        </w:rPr>
        <w:t>raft spirit</w:t>
      </w:r>
      <w:r w:rsidR="00B1314F" w:rsidRPr="00C160D5">
        <w:rPr>
          <w:rFonts w:eastAsia="Arial Unicode MS"/>
          <w:lang w:val="en-GB"/>
        </w:rPr>
        <w:t>s</w:t>
      </w:r>
      <w:r w:rsidRPr="00C160D5">
        <w:rPr>
          <w:rFonts w:eastAsia="Arial Unicode MS"/>
          <w:lang w:val="en-GB"/>
        </w:rPr>
        <w:t xml:space="preserve"> were identified </w:t>
      </w:r>
      <w:r w:rsidR="00B1314F" w:rsidRPr="00C160D5">
        <w:rPr>
          <w:rFonts w:eastAsia="Arial Unicode MS"/>
          <w:lang w:val="en-GB"/>
        </w:rPr>
        <w:t>by the following differentiators: (1) small-scale production that was exclusive and positioned as premium or higher quality; (2) a story around the brand that was grounded in a specific geography; (3) ingredients that originated from that specific locality, to add to the sense of exclusivity; (4) ingredients that were natural and carefully selected rather than industrial scale; (5) a distillery that was autonomous, without any corporate investment and run by a few people; and</w:t>
      </w:r>
      <w:r w:rsidR="00B1314F" w:rsidRPr="00C160D5" w:rsidDel="00B1314F">
        <w:rPr>
          <w:rFonts w:eastAsia="Arial Unicode MS"/>
          <w:lang w:val="en-GB"/>
        </w:rPr>
        <w:t xml:space="preserve"> </w:t>
      </w:r>
      <w:r w:rsidR="00B1314F" w:rsidRPr="00C160D5">
        <w:rPr>
          <w:rFonts w:eastAsia="Arial Unicode MS"/>
          <w:lang w:val="en-GB"/>
        </w:rPr>
        <w:t>(6) a flavour that was unique and that emphasized quality and diversity.</w:t>
      </w:r>
      <w:r w:rsidR="00B1314F" w:rsidRPr="00C160D5">
        <w:rPr>
          <w:rStyle w:val="FootnoteReference"/>
          <w:rFonts w:eastAsia="Arial Unicode MS"/>
          <w:lang w:val="en-GB"/>
        </w:rPr>
        <w:footnoteReference w:id="5"/>
      </w:r>
    </w:p>
    <w:p w14:paraId="54B0887A" w14:textId="77777777" w:rsidR="00F463B8" w:rsidRPr="00CF6368" w:rsidRDefault="00F463B8" w:rsidP="00F463B8">
      <w:pPr>
        <w:pStyle w:val="BodyTextMain"/>
        <w:rPr>
          <w:rFonts w:eastAsia="Arial Unicode MS"/>
          <w:sz w:val="20"/>
          <w:lang w:val="en-GB"/>
        </w:rPr>
      </w:pPr>
    </w:p>
    <w:p w14:paraId="212F0ED7" w14:textId="0AA70664" w:rsidR="00F463B8" w:rsidRPr="00100C11" w:rsidRDefault="00F463B8" w:rsidP="00F463B8">
      <w:pPr>
        <w:pStyle w:val="BodyTextMain"/>
        <w:rPr>
          <w:rFonts w:eastAsia="Arial Unicode MS"/>
          <w:lang w:val="en-GB"/>
        </w:rPr>
      </w:pPr>
      <w:r w:rsidRPr="00100C11">
        <w:rPr>
          <w:rFonts w:eastAsia="Arial Unicode MS"/>
          <w:lang w:val="en-GB"/>
        </w:rPr>
        <w:t>The craft spirits industry in the U</w:t>
      </w:r>
      <w:r w:rsidR="00612996" w:rsidRPr="00100C11">
        <w:rPr>
          <w:rFonts w:eastAsia="Arial Unicode MS"/>
          <w:lang w:val="en-GB"/>
        </w:rPr>
        <w:t xml:space="preserve">nited </w:t>
      </w:r>
      <w:r w:rsidRPr="00100C11">
        <w:rPr>
          <w:rFonts w:eastAsia="Arial Unicode MS"/>
          <w:lang w:val="en-GB"/>
        </w:rPr>
        <w:t>S</w:t>
      </w:r>
      <w:r w:rsidR="00612996" w:rsidRPr="00100C11">
        <w:rPr>
          <w:rFonts w:eastAsia="Arial Unicode MS"/>
          <w:lang w:val="en-GB"/>
        </w:rPr>
        <w:t>tates</w:t>
      </w:r>
      <w:r w:rsidRPr="00100C11">
        <w:rPr>
          <w:rFonts w:eastAsia="Arial Unicode MS"/>
          <w:lang w:val="en-GB"/>
        </w:rPr>
        <w:t xml:space="preserve"> was growing faster than any other segment</w:t>
      </w:r>
      <w:r w:rsidR="000B2AB0" w:rsidRPr="00100C11">
        <w:rPr>
          <w:rFonts w:eastAsia="Arial Unicode MS"/>
          <w:lang w:val="en-GB"/>
        </w:rPr>
        <w:t>,</w:t>
      </w:r>
      <w:r w:rsidRPr="00100C11">
        <w:rPr>
          <w:rFonts w:eastAsia="Arial Unicode MS"/>
          <w:lang w:val="en-GB"/>
        </w:rPr>
        <w:t xml:space="preserve"> </w:t>
      </w:r>
      <w:r w:rsidR="000B2AB0" w:rsidRPr="00100C11">
        <w:rPr>
          <w:rFonts w:eastAsia="Arial Unicode MS"/>
          <w:lang w:val="en-GB"/>
        </w:rPr>
        <w:t>and although it</w:t>
      </w:r>
      <w:r w:rsidRPr="00100C11">
        <w:rPr>
          <w:rFonts w:eastAsia="Arial Unicode MS"/>
          <w:lang w:val="en-GB"/>
        </w:rPr>
        <w:t xml:space="preserve"> was dominated by bourbon, vodka</w:t>
      </w:r>
      <w:r w:rsidR="00612996" w:rsidRPr="00100C11">
        <w:rPr>
          <w:rFonts w:eastAsia="Arial Unicode MS"/>
          <w:lang w:val="en-GB"/>
        </w:rPr>
        <w:t>,</w:t>
      </w:r>
      <w:r w:rsidRPr="00100C11">
        <w:rPr>
          <w:rFonts w:eastAsia="Arial Unicode MS"/>
          <w:lang w:val="en-GB"/>
        </w:rPr>
        <w:t xml:space="preserve"> and brandy</w:t>
      </w:r>
      <w:r w:rsidR="000B2AB0" w:rsidRPr="00100C11">
        <w:rPr>
          <w:rFonts w:eastAsia="Arial Unicode MS"/>
          <w:lang w:val="en-GB"/>
        </w:rPr>
        <w:t>,</w:t>
      </w:r>
      <w:r w:rsidRPr="00100C11">
        <w:rPr>
          <w:rFonts w:eastAsia="Arial Unicode MS"/>
          <w:lang w:val="en-GB"/>
        </w:rPr>
        <w:t xml:space="preserve"> </w:t>
      </w:r>
      <w:r w:rsidR="00100C11" w:rsidRPr="00100C11">
        <w:rPr>
          <w:rFonts w:eastAsia="Arial Unicode MS"/>
          <w:lang w:val="en-GB"/>
        </w:rPr>
        <w:t xml:space="preserve">in 2018, </w:t>
      </w:r>
      <w:r w:rsidR="000B2AB0" w:rsidRPr="00100C11">
        <w:rPr>
          <w:rFonts w:eastAsia="Arial Unicode MS"/>
          <w:lang w:val="en-GB"/>
        </w:rPr>
        <w:t>g</w:t>
      </w:r>
      <w:r w:rsidRPr="00100C11">
        <w:rPr>
          <w:rFonts w:eastAsia="Arial Unicode MS"/>
          <w:lang w:val="en-GB"/>
        </w:rPr>
        <w:t>in</w:t>
      </w:r>
      <w:r w:rsidR="004A5342" w:rsidRPr="00100C11">
        <w:rPr>
          <w:rFonts w:eastAsia="Arial Unicode MS"/>
          <w:lang w:val="en-GB"/>
        </w:rPr>
        <w:t xml:space="preserve"> sales</w:t>
      </w:r>
      <w:r w:rsidRPr="00100C11">
        <w:rPr>
          <w:rFonts w:eastAsia="Arial Unicode MS"/>
          <w:lang w:val="en-GB"/>
        </w:rPr>
        <w:t xml:space="preserve"> had begun to grow more recently. Craft and artisanal brands made up 2.6</w:t>
      </w:r>
      <w:r w:rsidR="00612996" w:rsidRPr="00100C11">
        <w:rPr>
          <w:rFonts w:eastAsia="Arial Unicode MS"/>
          <w:lang w:val="en-GB"/>
        </w:rPr>
        <w:t xml:space="preserve"> per cent</w:t>
      </w:r>
      <w:r w:rsidRPr="00100C11">
        <w:rPr>
          <w:rFonts w:eastAsia="Arial Unicode MS"/>
          <w:lang w:val="en-GB"/>
        </w:rPr>
        <w:t xml:space="preserve"> of </w:t>
      </w:r>
      <w:r w:rsidR="000B2AB0" w:rsidRPr="00100C11">
        <w:rPr>
          <w:rFonts w:eastAsia="Arial Unicode MS"/>
          <w:lang w:val="en-GB"/>
        </w:rPr>
        <w:t xml:space="preserve">the </w:t>
      </w:r>
      <w:r w:rsidRPr="00100C11">
        <w:rPr>
          <w:rFonts w:eastAsia="Arial Unicode MS"/>
          <w:lang w:val="en-GB"/>
        </w:rPr>
        <w:t>total sales of spirits</w:t>
      </w:r>
      <w:r w:rsidR="00612996" w:rsidRPr="00100C11">
        <w:rPr>
          <w:rFonts w:eastAsia="Arial Unicode MS"/>
          <w:lang w:val="en-GB"/>
        </w:rPr>
        <w:t>,</w:t>
      </w:r>
      <w:r w:rsidRPr="00100C11">
        <w:rPr>
          <w:rFonts w:eastAsia="Arial Unicode MS"/>
          <w:lang w:val="en-GB"/>
        </w:rPr>
        <w:t xml:space="preserve"> and the U</w:t>
      </w:r>
      <w:r w:rsidR="00612996" w:rsidRPr="00100C11">
        <w:rPr>
          <w:rFonts w:eastAsia="Arial Unicode MS"/>
          <w:lang w:val="en-GB"/>
        </w:rPr>
        <w:t xml:space="preserve">nited </w:t>
      </w:r>
      <w:r w:rsidRPr="00100C11">
        <w:rPr>
          <w:rFonts w:eastAsia="Arial Unicode MS"/>
          <w:lang w:val="en-GB"/>
        </w:rPr>
        <w:t>S</w:t>
      </w:r>
      <w:r w:rsidR="00612996" w:rsidRPr="00100C11">
        <w:rPr>
          <w:rFonts w:eastAsia="Arial Unicode MS"/>
          <w:lang w:val="en-GB"/>
        </w:rPr>
        <w:t>tates</w:t>
      </w:r>
      <w:r w:rsidRPr="00100C11">
        <w:rPr>
          <w:rFonts w:eastAsia="Arial Unicode MS"/>
          <w:lang w:val="en-GB"/>
        </w:rPr>
        <w:t xml:space="preserve"> had seen the growth of micro-distillers, including Fifth Generation</w:t>
      </w:r>
      <w:r w:rsidR="004A0573" w:rsidRPr="00100C11">
        <w:rPr>
          <w:rFonts w:eastAsia="Arial Unicode MS"/>
          <w:lang w:val="en-GB"/>
        </w:rPr>
        <w:t xml:space="preserve"> Inc.</w:t>
      </w:r>
      <w:r w:rsidRPr="00100C11">
        <w:rPr>
          <w:rFonts w:eastAsia="Arial Unicode MS"/>
          <w:lang w:val="en-GB"/>
        </w:rPr>
        <w:t xml:space="preserve">, </w:t>
      </w:r>
      <w:proofErr w:type="spellStart"/>
      <w:r w:rsidRPr="00100C11">
        <w:rPr>
          <w:rFonts w:eastAsia="Arial Unicode MS"/>
          <w:lang w:val="en-GB"/>
        </w:rPr>
        <w:t>Copperworks</w:t>
      </w:r>
      <w:proofErr w:type="spellEnd"/>
      <w:r w:rsidR="004A0573" w:rsidRPr="00100C11">
        <w:rPr>
          <w:rFonts w:eastAsia="Arial Unicode MS"/>
          <w:lang w:val="en-GB"/>
        </w:rPr>
        <w:t xml:space="preserve"> Distilling</w:t>
      </w:r>
      <w:r w:rsidRPr="00100C11">
        <w:rPr>
          <w:rFonts w:eastAsia="Arial Unicode MS"/>
          <w:lang w:val="en-GB"/>
        </w:rPr>
        <w:t>, Tattersall</w:t>
      </w:r>
      <w:r w:rsidR="004A0573" w:rsidRPr="00100C11">
        <w:rPr>
          <w:rFonts w:eastAsia="Arial Unicode MS"/>
          <w:lang w:val="en-GB"/>
        </w:rPr>
        <w:t xml:space="preserve"> Distilling</w:t>
      </w:r>
      <w:r w:rsidR="00612996" w:rsidRPr="00100C11">
        <w:rPr>
          <w:rFonts w:eastAsia="Arial Unicode MS"/>
          <w:lang w:val="en-GB"/>
        </w:rPr>
        <w:t>,</w:t>
      </w:r>
      <w:r w:rsidRPr="00100C11">
        <w:rPr>
          <w:rFonts w:eastAsia="Arial Unicode MS"/>
          <w:lang w:val="en-GB"/>
        </w:rPr>
        <w:t xml:space="preserve"> and Corsair</w:t>
      </w:r>
      <w:r w:rsidR="004A0573" w:rsidRPr="00100C11">
        <w:rPr>
          <w:rFonts w:eastAsia="Arial Unicode MS"/>
          <w:lang w:val="en-GB"/>
        </w:rPr>
        <w:t xml:space="preserve"> Distillery</w:t>
      </w:r>
      <w:r w:rsidRPr="00100C11">
        <w:rPr>
          <w:rFonts w:eastAsia="Arial Unicode MS"/>
          <w:lang w:val="en-GB"/>
        </w:rPr>
        <w:t>.</w:t>
      </w:r>
      <w:r w:rsidRPr="00100C11">
        <w:rPr>
          <w:rStyle w:val="FootnoteReference"/>
          <w:rFonts w:eastAsia="Arial Unicode MS"/>
          <w:lang w:val="en-GB"/>
        </w:rPr>
        <w:footnoteReference w:id="6"/>
      </w:r>
      <w:r w:rsidRPr="00100C11">
        <w:rPr>
          <w:rFonts w:eastAsia="Arial Unicode MS"/>
          <w:lang w:val="en-GB"/>
        </w:rPr>
        <w:t xml:space="preserve"> The craft distilling industry had grown by 25</w:t>
      </w:r>
      <w:r w:rsidR="00612996" w:rsidRPr="00100C11">
        <w:rPr>
          <w:rFonts w:eastAsia="Arial Unicode MS"/>
          <w:lang w:val="en-GB"/>
        </w:rPr>
        <w:t xml:space="preserve"> per cent</w:t>
      </w:r>
      <w:r w:rsidRPr="00100C11">
        <w:rPr>
          <w:rFonts w:eastAsia="Arial Unicode MS"/>
          <w:lang w:val="en-GB"/>
        </w:rPr>
        <w:t xml:space="preserve"> in 2016 and comprised about 1</w:t>
      </w:r>
      <w:r w:rsidR="00612996" w:rsidRPr="00100C11">
        <w:rPr>
          <w:rFonts w:eastAsia="Arial Unicode MS"/>
          <w:lang w:val="en-GB"/>
        </w:rPr>
        <w:t>,</w:t>
      </w:r>
      <w:r w:rsidRPr="00100C11">
        <w:rPr>
          <w:rFonts w:eastAsia="Arial Unicode MS"/>
          <w:lang w:val="en-GB"/>
        </w:rPr>
        <w:t xml:space="preserve">600 distilleries; California </w:t>
      </w:r>
      <w:r w:rsidR="00EA10D9" w:rsidRPr="00100C11">
        <w:rPr>
          <w:rFonts w:eastAsia="Arial Unicode MS"/>
          <w:lang w:val="en-GB"/>
        </w:rPr>
        <w:t>was home to</w:t>
      </w:r>
      <w:r w:rsidRPr="00100C11">
        <w:rPr>
          <w:rFonts w:eastAsia="Arial Unicode MS"/>
          <w:lang w:val="en-GB"/>
        </w:rPr>
        <w:t xml:space="preserve"> about 10</w:t>
      </w:r>
      <w:r w:rsidR="00612996" w:rsidRPr="00100C11">
        <w:rPr>
          <w:rFonts w:eastAsia="Arial Unicode MS"/>
          <w:lang w:val="en-GB"/>
        </w:rPr>
        <w:t xml:space="preserve"> per cent</w:t>
      </w:r>
      <w:r w:rsidRPr="00100C11">
        <w:rPr>
          <w:rFonts w:eastAsia="Arial Unicode MS"/>
          <w:lang w:val="en-GB"/>
        </w:rPr>
        <w:t xml:space="preserve"> of these distilleries</w:t>
      </w:r>
      <w:r w:rsidR="00EA10D9" w:rsidRPr="00100C11">
        <w:rPr>
          <w:rFonts w:eastAsia="Arial Unicode MS"/>
          <w:lang w:val="en-GB"/>
        </w:rPr>
        <w:t>,</w:t>
      </w:r>
      <w:r w:rsidRPr="00100C11">
        <w:rPr>
          <w:rFonts w:eastAsia="Arial Unicode MS"/>
          <w:lang w:val="en-GB"/>
        </w:rPr>
        <w:t xml:space="preserve"> followed by New York and Washington State. The distilleries had grown </w:t>
      </w:r>
      <w:r w:rsidR="00EA10D9" w:rsidRPr="00100C11">
        <w:rPr>
          <w:rFonts w:eastAsia="Arial Unicode MS"/>
          <w:lang w:val="en-GB"/>
        </w:rPr>
        <w:t xml:space="preserve">in number </w:t>
      </w:r>
      <w:r w:rsidRPr="00100C11">
        <w:rPr>
          <w:rFonts w:eastAsia="Arial Unicode MS"/>
          <w:lang w:val="en-GB"/>
        </w:rPr>
        <w:t>by about 20</w:t>
      </w:r>
      <w:r w:rsidR="00612996" w:rsidRPr="00100C11">
        <w:rPr>
          <w:rFonts w:eastAsia="Arial Unicode MS"/>
          <w:lang w:val="en-GB"/>
        </w:rPr>
        <w:t xml:space="preserve"> per cent</w:t>
      </w:r>
      <w:r w:rsidRPr="00100C11">
        <w:rPr>
          <w:rFonts w:eastAsia="Arial Unicode MS"/>
          <w:lang w:val="en-GB"/>
        </w:rPr>
        <w:t xml:space="preserve"> </w:t>
      </w:r>
      <w:r w:rsidR="00B1314F" w:rsidRPr="00100C11">
        <w:rPr>
          <w:rFonts w:eastAsia="Arial Unicode MS"/>
          <w:lang w:val="en-GB"/>
        </w:rPr>
        <w:t xml:space="preserve">since </w:t>
      </w:r>
      <w:r w:rsidRPr="00100C11">
        <w:rPr>
          <w:rFonts w:eastAsia="Arial Unicode MS"/>
          <w:lang w:val="en-GB"/>
        </w:rPr>
        <w:t>2016</w:t>
      </w:r>
      <w:r w:rsidR="000B2AB0" w:rsidRPr="00100C11">
        <w:rPr>
          <w:rFonts w:eastAsia="Arial Unicode MS"/>
          <w:lang w:val="en-GB"/>
        </w:rPr>
        <w:t>,</w:t>
      </w:r>
      <w:r w:rsidRPr="00100C11">
        <w:rPr>
          <w:rFonts w:eastAsia="Arial Unicode MS"/>
          <w:lang w:val="en-GB"/>
        </w:rPr>
        <w:t xml:space="preserve"> and </w:t>
      </w:r>
      <w:r w:rsidR="000B2AB0" w:rsidRPr="00100C11">
        <w:rPr>
          <w:rFonts w:eastAsia="Arial Unicode MS"/>
          <w:lang w:val="en-GB"/>
        </w:rPr>
        <w:t xml:space="preserve">they </w:t>
      </w:r>
      <w:r w:rsidRPr="00100C11">
        <w:rPr>
          <w:rFonts w:eastAsia="Arial Unicode MS"/>
          <w:lang w:val="en-GB"/>
        </w:rPr>
        <w:t>w</w:t>
      </w:r>
      <w:r w:rsidR="00EA10D9" w:rsidRPr="00100C11">
        <w:rPr>
          <w:rFonts w:eastAsia="Arial Unicode MS"/>
          <w:lang w:val="en-GB"/>
        </w:rPr>
        <w:t>ere</w:t>
      </w:r>
      <w:r w:rsidRPr="00100C11">
        <w:rPr>
          <w:rFonts w:eastAsia="Arial Unicode MS"/>
          <w:lang w:val="en-GB"/>
        </w:rPr>
        <w:t xml:space="preserve"> expected to double </w:t>
      </w:r>
      <w:r w:rsidR="00EA10D9" w:rsidRPr="00100C11">
        <w:rPr>
          <w:rFonts w:eastAsia="Arial Unicode MS"/>
          <w:lang w:val="en-GB"/>
        </w:rPr>
        <w:t>their</w:t>
      </w:r>
      <w:r w:rsidRPr="00100C11">
        <w:rPr>
          <w:rFonts w:eastAsia="Arial Unicode MS"/>
          <w:lang w:val="en-GB"/>
        </w:rPr>
        <w:t xml:space="preserve"> volume by the end of 2018. Distillery and tasting</w:t>
      </w:r>
      <w:r w:rsidR="00612996" w:rsidRPr="00100C11">
        <w:rPr>
          <w:rFonts w:eastAsia="Arial Unicode MS"/>
          <w:lang w:val="en-GB"/>
        </w:rPr>
        <w:t>-</w:t>
      </w:r>
      <w:r w:rsidRPr="00100C11">
        <w:rPr>
          <w:rFonts w:eastAsia="Arial Unicode MS"/>
          <w:lang w:val="en-GB"/>
        </w:rPr>
        <w:t xml:space="preserve">room sales made up about </w:t>
      </w:r>
      <w:r w:rsidR="00B1314F" w:rsidRPr="00100C11">
        <w:rPr>
          <w:rFonts w:eastAsia="Arial Unicode MS"/>
          <w:lang w:val="en-GB"/>
        </w:rPr>
        <w:t>34 per </w:t>
      </w:r>
      <w:r w:rsidR="00612996" w:rsidRPr="00100C11">
        <w:rPr>
          <w:rFonts w:eastAsia="Arial Unicode MS"/>
          <w:lang w:val="en-GB"/>
        </w:rPr>
        <w:t>cent</w:t>
      </w:r>
      <w:r w:rsidRPr="00100C11">
        <w:rPr>
          <w:rFonts w:eastAsia="Arial Unicode MS"/>
          <w:lang w:val="en-GB"/>
        </w:rPr>
        <w:t xml:space="preserve"> of total sales</w:t>
      </w:r>
      <w:r w:rsidR="00B1314F" w:rsidRPr="00100C11">
        <w:rPr>
          <w:rFonts w:eastAsia="Arial Unicode MS"/>
          <w:lang w:val="en-GB"/>
        </w:rPr>
        <w:t xml:space="preserve"> (see Exhibit 4)</w:t>
      </w:r>
      <w:r w:rsidRPr="00100C11">
        <w:rPr>
          <w:rFonts w:eastAsia="Arial Unicode MS"/>
          <w:lang w:val="en-GB"/>
        </w:rPr>
        <w:t>.</w:t>
      </w:r>
      <w:r w:rsidRPr="00100C11">
        <w:rPr>
          <w:rStyle w:val="FootnoteReference"/>
          <w:rFonts w:eastAsia="Arial Unicode MS"/>
          <w:lang w:val="en-GB"/>
        </w:rPr>
        <w:footnoteReference w:id="7"/>
      </w:r>
      <w:r w:rsidRPr="00100C11">
        <w:rPr>
          <w:rFonts w:eastAsia="Arial Unicode MS"/>
          <w:lang w:val="en-GB"/>
        </w:rPr>
        <w:t xml:space="preserve"> </w:t>
      </w:r>
    </w:p>
    <w:p w14:paraId="25591DFB" w14:textId="77777777" w:rsidR="00F463B8" w:rsidRPr="00833B9D" w:rsidRDefault="00F463B8" w:rsidP="00F463B8">
      <w:pPr>
        <w:pStyle w:val="BodyTextMain"/>
        <w:rPr>
          <w:rFonts w:eastAsia="Arial Unicode MS"/>
          <w:spacing w:val="-4"/>
          <w:sz w:val="20"/>
          <w:lang w:val="en-GB"/>
        </w:rPr>
      </w:pPr>
    </w:p>
    <w:p w14:paraId="56FA8DF1" w14:textId="77777777" w:rsidR="00F463B8" w:rsidRPr="00CF6368" w:rsidRDefault="00F463B8" w:rsidP="00F463B8">
      <w:pPr>
        <w:pStyle w:val="BodyTextMain"/>
        <w:rPr>
          <w:rFonts w:eastAsia="Arial Unicode MS"/>
          <w:sz w:val="20"/>
          <w:lang w:val="en-GB"/>
        </w:rPr>
      </w:pPr>
    </w:p>
    <w:p w14:paraId="66DFF1C9" w14:textId="77777777" w:rsidR="00F463B8" w:rsidRPr="00C160D5" w:rsidRDefault="00F463B8" w:rsidP="00F463B8">
      <w:pPr>
        <w:pStyle w:val="Casehead1"/>
        <w:rPr>
          <w:rFonts w:eastAsia="Arial Unicode MS"/>
          <w:lang w:val="en-GB"/>
        </w:rPr>
      </w:pPr>
      <w:r w:rsidRPr="00C160D5">
        <w:rPr>
          <w:rFonts w:eastAsia="Arial Unicode MS"/>
          <w:lang w:val="en-GB"/>
        </w:rPr>
        <w:t>THE CHALLENGES</w:t>
      </w:r>
    </w:p>
    <w:p w14:paraId="384B906D" w14:textId="77777777" w:rsidR="00F463B8" w:rsidRPr="00CF6368" w:rsidRDefault="00F463B8" w:rsidP="00F463B8">
      <w:pPr>
        <w:pStyle w:val="BodyTextMain"/>
        <w:rPr>
          <w:rFonts w:eastAsia="Arial Unicode MS"/>
          <w:sz w:val="20"/>
          <w:lang w:val="en-GB"/>
        </w:rPr>
      </w:pPr>
    </w:p>
    <w:p w14:paraId="45F0685C" w14:textId="62BAF514" w:rsidR="00F463B8" w:rsidRPr="00C160D5" w:rsidRDefault="00F463B8" w:rsidP="00F463B8">
      <w:pPr>
        <w:pStyle w:val="BodyTextMain"/>
        <w:rPr>
          <w:rFonts w:eastAsia="Arial Unicode MS"/>
          <w:lang w:val="en-GB"/>
        </w:rPr>
      </w:pPr>
      <w:r w:rsidRPr="00C160D5">
        <w:rPr>
          <w:rFonts w:eastAsia="Arial Unicode MS"/>
          <w:lang w:val="en-GB"/>
        </w:rPr>
        <w:t>Scott sat on a quiet beach in Still Bay and pondered the offer</w:t>
      </w:r>
      <w:r w:rsidR="00F547C3" w:rsidRPr="00C160D5">
        <w:rPr>
          <w:rFonts w:eastAsia="Arial Unicode MS"/>
          <w:lang w:val="en-GB"/>
        </w:rPr>
        <w:t>:</w:t>
      </w:r>
      <w:r w:rsidRPr="00C160D5">
        <w:rPr>
          <w:rFonts w:eastAsia="Arial Unicode MS"/>
          <w:lang w:val="en-GB"/>
        </w:rPr>
        <w:t xml:space="preserve"> should she agree </w:t>
      </w:r>
      <w:r w:rsidR="00F547C3" w:rsidRPr="00C160D5">
        <w:rPr>
          <w:rFonts w:eastAsia="Arial Unicode MS"/>
          <w:lang w:val="en-GB"/>
        </w:rPr>
        <w:t>to</w:t>
      </w:r>
      <w:r w:rsidRPr="00C160D5">
        <w:rPr>
          <w:rFonts w:eastAsia="Arial Unicode MS"/>
          <w:lang w:val="en-GB"/>
        </w:rPr>
        <w:t xml:space="preserve"> the </w:t>
      </w:r>
      <w:r w:rsidR="00B1314F" w:rsidRPr="00C160D5">
        <w:rPr>
          <w:rFonts w:eastAsia="Arial Unicode MS"/>
          <w:lang w:val="en-GB"/>
        </w:rPr>
        <w:t xml:space="preserve">entrepreneur’s </w:t>
      </w:r>
      <w:r w:rsidRPr="00C160D5">
        <w:rPr>
          <w:rFonts w:eastAsia="Arial Unicode MS"/>
          <w:lang w:val="en-GB"/>
        </w:rPr>
        <w:t>proposal</w:t>
      </w:r>
      <w:r w:rsidR="00F547C3" w:rsidRPr="00C160D5">
        <w:rPr>
          <w:rFonts w:eastAsia="Arial Unicode MS"/>
          <w:lang w:val="en-GB"/>
        </w:rPr>
        <w:t>?</w:t>
      </w:r>
      <w:r w:rsidRPr="00C160D5">
        <w:rPr>
          <w:rFonts w:eastAsia="Arial Unicode MS"/>
          <w:lang w:val="en-GB"/>
        </w:rPr>
        <w:t xml:space="preserve"> </w:t>
      </w:r>
      <w:r w:rsidR="00F547C3" w:rsidRPr="00C160D5">
        <w:rPr>
          <w:rFonts w:eastAsia="Arial Unicode MS"/>
          <w:lang w:val="en-GB"/>
        </w:rPr>
        <w:t>I</w:t>
      </w:r>
      <w:r w:rsidRPr="00C160D5">
        <w:rPr>
          <w:rFonts w:eastAsia="Arial Unicode MS"/>
          <w:lang w:val="en-GB"/>
        </w:rPr>
        <w:t>f so</w:t>
      </w:r>
      <w:r w:rsidR="00F547C3" w:rsidRPr="00C160D5">
        <w:rPr>
          <w:rFonts w:eastAsia="Arial Unicode MS"/>
          <w:lang w:val="en-GB"/>
        </w:rPr>
        <w:t>,</w:t>
      </w:r>
      <w:r w:rsidRPr="00C160D5">
        <w:rPr>
          <w:rFonts w:eastAsia="Arial Unicode MS"/>
          <w:lang w:val="en-GB"/>
        </w:rPr>
        <w:t xml:space="preserve"> what would the relationship and arrangement look like? How </w:t>
      </w:r>
      <w:r w:rsidR="00F547C3" w:rsidRPr="00C160D5">
        <w:rPr>
          <w:rFonts w:eastAsia="Arial Unicode MS"/>
          <w:lang w:val="en-GB"/>
        </w:rPr>
        <w:t>sh</w:t>
      </w:r>
      <w:r w:rsidRPr="00C160D5">
        <w:rPr>
          <w:rFonts w:eastAsia="Arial Unicode MS"/>
          <w:lang w:val="en-GB"/>
        </w:rPr>
        <w:t>ould she support marketing and brand awareness in the U</w:t>
      </w:r>
      <w:r w:rsidR="00F547C3" w:rsidRPr="00C160D5">
        <w:rPr>
          <w:rFonts w:eastAsia="Arial Unicode MS"/>
          <w:lang w:val="en-GB"/>
        </w:rPr>
        <w:t xml:space="preserve">nited </w:t>
      </w:r>
      <w:r w:rsidRPr="00C160D5">
        <w:rPr>
          <w:rFonts w:eastAsia="Arial Unicode MS"/>
          <w:lang w:val="en-GB"/>
        </w:rPr>
        <w:t>S</w:t>
      </w:r>
      <w:r w:rsidR="00F547C3" w:rsidRPr="00C160D5">
        <w:rPr>
          <w:rFonts w:eastAsia="Arial Unicode MS"/>
          <w:lang w:val="en-GB"/>
        </w:rPr>
        <w:t>tates</w:t>
      </w:r>
      <w:r w:rsidRPr="00C160D5">
        <w:rPr>
          <w:rFonts w:eastAsia="Arial Unicode MS"/>
          <w:lang w:val="en-GB"/>
        </w:rPr>
        <w:t xml:space="preserve"> to ensure the brand story and personal experiences, which defined </w:t>
      </w:r>
      <w:proofErr w:type="spellStart"/>
      <w:r w:rsidRPr="00C160D5">
        <w:rPr>
          <w:rFonts w:eastAsia="Arial Unicode MS"/>
          <w:lang w:val="en-GB"/>
        </w:rPr>
        <w:t>Inverroche</w:t>
      </w:r>
      <w:proofErr w:type="spellEnd"/>
      <w:r w:rsidRPr="00C160D5">
        <w:rPr>
          <w:rFonts w:eastAsia="Arial Unicode MS"/>
          <w:lang w:val="en-GB"/>
        </w:rPr>
        <w:t>, w</w:t>
      </w:r>
      <w:r w:rsidR="00F547C3" w:rsidRPr="00C160D5">
        <w:rPr>
          <w:rFonts w:eastAsia="Arial Unicode MS"/>
          <w:lang w:val="en-GB"/>
        </w:rPr>
        <w:t>ere</w:t>
      </w:r>
      <w:r w:rsidRPr="00C160D5">
        <w:rPr>
          <w:rFonts w:eastAsia="Arial Unicode MS"/>
          <w:lang w:val="en-GB"/>
        </w:rPr>
        <w:t xml:space="preserve"> communicated effectively to an unknown market in th</w:t>
      </w:r>
      <w:r w:rsidR="00F547C3" w:rsidRPr="00C160D5">
        <w:rPr>
          <w:rFonts w:eastAsia="Arial Unicode MS"/>
          <w:lang w:val="en-GB"/>
        </w:rPr>
        <w:t>at country</w:t>
      </w:r>
      <w:r w:rsidRPr="00C160D5">
        <w:rPr>
          <w:rFonts w:eastAsia="Arial Unicode MS"/>
          <w:lang w:val="en-GB"/>
        </w:rPr>
        <w:t>?</w:t>
      </w:r>
    </w:p>
    <w:p w14:paraId="32E06531" w14:textId="0896663E" w:rsidR="00F463B8" w:rsidRPr="00CF6368" w:rsidRDefault="00F463B8" w:rsidP="00F463B8">
      <w:pPr>
        <w:pStyle w:val="BodyTextMain"/>
        <w:rPr>
          <w:rFonts w:eastAsia="Arial Unicode MS"/>
          <w:sz w:val="20"/>
          <w:lang w:val="en-GB"/>
        </w:rPr>
      </w:pPr>
    </w:p>
    <w:p w14:paraId="63FCF021" w14:textId="445A7974" w:rsidR="00F463B8" w:rsidRPr="00C160D5" w:rsidRDefault="00F463B8" w:rsidP="00F463B8">
      <w:pPr>
        <w:pStyle w:val="BodyTextMain"/>
        <w:rPr>
          <w:rFonts w:eastAsia="Arial Unicode MS"/>
          <w:lang w:val="en-GB"/>
        </w:rPr>
      </w:pPr>
      <w:r w:rsidRPr="00C160D5">
        <w:rPr>
          <w:rFonts w:eastAsia="Arial Unicode MS"/>
          <w:lang w:val="en-GB"/>
        </w:rPr>
        <w:t>Was the U</w:t>
      </w:r>
      <w:r w:rsidR="00777619" w:rsidRPr="00C160D5">
        <w:rPr>
          <w:rFonts w:eastAsia="Arial Unicode MS"/>
          <w:lang w:val="en-GB"/>
        </w:rPr>
        <w:t xml:space="preserve">nited </w:t>
      </w:r>
      <w:r w:rsidRPr="00C160D5">
        <w:rPr>
          <w:rFonts w:eastAsia="Arial Unicode MS"/>
          <w:lang w:val="en-GB"/>
        </w:rPr>
        <w:t>S</w:t>
      </w:r>
      <w:r w:rsidR="00777619" w:rsidRPr="00C160D5">
        <w:rPr>
          <w:rFonts w:eastAsia="Arial Unicode MS"/>
          <w:lang w:val="en-GB"/>
        </w:rPr>
        <w:t>tates</w:t>
      </w:r>
      <w:r w:rsidRPr="00C160D5">
        <w:rPr>
          <w:rFonts w:eastAsia="Arial Unicode MS"/>
          <w:lang w:val="en-GB"/>
        </w:rPr>
        <w:t xml:space="preserve"> the best choice as her primary export market in a global context</w:t>
      </w:r>
      <w:r w:rsidR="00777619" w:rsidRPr="00C160D5">
        <w:rPr>
          <w:rFonts w:eastAsia="Arial Unicode MS"/>
          <w:lang w:val="en-GB"/>
        </w:rPr>
        <w:t>?</w:t>
      </w:r>
      <w:r w:rsidRPr="00C160D5">
        <w:rPr>
          <w:rFonts w:eastAsia="Arial Unicode MS"/>
          <w:lang w:val="en-GB"/>
        </w:rPr>
        <w:t xml:space="preserve"> </w:t>
      </w:r>
      <w:r w:rsidR="00777619" w:rsidRPr="00C160D5">
        <w:rPr>
          <w:rFonts w:eastAsia="Arial Unicode MS"/>
          <w:lang w:val="en-GB"/>
        </w:rPr>
        <w:t>W</w:t>
      </w:r>
      <w:r w:rsidRPr="00C160D5">
        <w:rPr>
          <w:rFonts w:eastAsia="Arial Unicode MS"/>
          <w:lang w:val="en-GB"/>
        </w:rPr>
        <w:t>hat about China, Europe</w:t>
      </w:r>
      <w:r w:rsidR="00777619" w:rsidRPr="00C160D5">
        <w:rPr>
          <w:rFonts w:eastAsia="Arial Unicode MS"/>
          <w:lang w:val="en-GB"/>
        </w:rPr>
        <w:t>,</w:t>
      </w:r>
      <w:r w:rsidRPr="00C160D5">
        <w:rPr>
          <w:rFonts w:eastAsia="Arial Unicode MS"/>
          <w:lang w:val="en-GB"/>
        </w:rPr>
        <w:t xml:space="preserve"> or the rest of Africa</w:t>
      </w:r>
      <w:r w:rsidR="00B1314F" w:rsidRPr="00C160D5">
        <w:rPr>
          <w:rFonts w:eastAsia="Arial Unicode MS"/>
          <w:lang w:val="en-GB"/>
        </w:rPr>
        <w:t>? W</w:t>
      </w:r>
      <w:r w:rsidRPr="00C160D5">
        <w:rPr>
          <w:rFonts w:eastAsia="Arial Unicode MS"/>
          <w:lang w:val="en-GB"/>
        </w:rPr>
        <w:t>here would the brand story resonate best and grow both revenue and brand equity</w:t>
      </w:r>
      <w:r w:rsidR="00863FCE" w:rsidRPr="00C160D5">
        <w:rPr>
          <w:rFonts w:eastAsia="Arial Unicode MS"/>
          <w:lang w:val="en-GB"/>
        </w:rPr>
        <w:t>,</w:t>
      </w:r>
      <w:r w:rsidRPr="00C160D5">
        <w:rPr>
          <w:rFonts w:eastAsia="Arial Unicode MS"/>
          <w:lang w:val="en-GB"/>
        </w:rPr>
        <w:t xml:space="preserve"> establish</w:t>
      </w:r>
      <w:r w:rsidR="000B2AB0" w:rsidRPr="00C160D5">
        <w:rPr>
          <w:rFonts w:eastAsia="Arial Unicode MS"/>
          <w:lang w:val="en-GB"/>
        </w:rPr>
        <w:t>ing</w:t>
      </w:r>
      <w:r w:rsidRPr="00C160D5">
        <w:rPr>
          <w:rFonts w:eastAsia="Arial Unicode MS"/>
          <w:lang w:val="en-GB"/>
        </w:rPr>
        <w:t xml:space="preserve"> </w:t>
      </w:r>
      <w:proofErr w:type="spellStart"/>
      <w:r w:rsidRPr="00C160D5">
        <w:rPr>
          <w:rFonts w:eastAsia="Arial Unicode MS"/>
          <w:lang w:val="en-GB"/>
        </w:rPr>
        <w:t>Inverroche</w:t>
      </w:r>
      <w:proofErr w:type="spellEnd"/>
      <w:r w:rsidRPr="00C160D5">
        <w:rPr>
          <w:rFonts w:eastAsia="Arial Unicode MS"/>
          <w:lang w:val="en-GB"/>
        </w:rPr>
        <w:t xml:space="preserve"> as a tru</w:t>
      </w:r>
      <w:r w:rsidR="00777619" w:rsidRPr="00C160D5">
        <w:rPr>
          <w:rFonts w:eastAsia="Arial Unicode MS"/>
          <w:lang w:val="en-GB"/>
        </w:rPr>
        <w:t>ly</w:t>
      </w:r>
      <w:r w:rsidRPr="00C160D5">
        <w:rPr>
          <w:rFonts w:eastAsia="Arial Unicode MS"/>
          <w:lang w:val="en-GB"/>
        </w:rPr>
        <w:t xml:space="preserve"> global brand?</w:t>
      </w:r>
      <w:r w:rsidR="0071363E">
        <w:rPr>
          <w:rFonts w:eastAsia="Arial Unicode MS"/>
          <w:lang w:val="en-GB"/>
        </w:rPr>
        <w:t xml:space="preserve"> </w:t>
      </w:r>
      <w:r w:rsidRPr="00C160D5">
        <w:rPr>
          <w:rFonts w:eastAsia="Arial Unicode MS"/>
          <w:lang w:val="en-GB"/>
        </w:rPr>
        <w:t>Should she continue with her current arrangement with the East Coast agent or broker a deal between th</w:t>
      </w:r>
      <w:r w:rsidR="00777619" w:rsidRPr="00C160D5">
        <w:rPr>
          <w:rFonts w:eastAsia="Arial Unicode MS"/>
          <w:lang w:val="en-GB"/>
        </w:rPr>
        <w:t>at agent</w:t>
      </w:r>
      <w:r w:rsidRPr="00C160D5">
        <w:rPr>
          <w:rFonts w:eastAsia="Arial Unicode MS"/>
          <w:lang w:val="en-GB"/>
        </w:rPr>
        <w:t xml:space="preserve"> and the </w:t>
      </w:r>
      <w:r w:rsidR="00B1314F" w:rsidRPr="00C160D5">
        <w:rPr>
          <w:rFonts w:eastAsia="Arial Unicode MS"/>
          <w:lang w:val="en-GB"/>
        </w:rPr>
        <w:t>entrepreneur</w:t>
      </w:r>
      <w:r w:rsidRPr="00C160D5">
        <w:rPr>
          <w:rFonts w:eastAsia="Arial Unicode MS"/>
          <w:lang w:val="en-GB"/>
        </w:rPr>
        <w:t xml:space="preserve">, whereby each </w:t>
      </w:r>
      <w:r w:rsidR="00777619" w:rsidRPr="00C160D5">
        <w:rPr>
          <w:rFonts w:eastAsia="Arial Unicode MS"/>
          <w:lang w:val="en-GB"/>
        </w:rPr>
        <w:t xml:space="preserve">would </w:t>
      </w:r>
      <w:r w:rsidRPr="00C160D5">
        <w:rPr>
          <w:rFonts w:eastAsia="Arial Unicode MS"/>
          <w:lang w:val="en-GB"/>
        </w:rPr>
        <w:t xml:space="preserve">get exclusivity </w:t>
      </w:r>
      <w:r w:rsidR="00B1314F" w:rsidRPr="00C160D5">
        <w:rPr>
          <w:rFonts w:eastAsia="Arial Unicode MS"/>
          <w:lang w:val="en-GB"/>
        </w:rPr>
        <w:t xml:space="preserve">in </w:t>
      </w:r>
      <w:r w:rsidRPr="00C160D5">
        <w:rPr>
          <w:rFonts w:eastAsia="Arial Unicode MS"/>
          <w:lang w:val="en-GB"/>
        </w:rPr>
        <w:t xml:space="preserve">certain states or </w:t>
      </w:r>
      <w:r w:rsidR="00863FCE" w:rsidRPr="00C160D5">
        <w:rPr>
          <w:rFonts w:eastAsia="Arial Unicode MS"/>
          <w:lang w:val="en-GB"/>
        </w:rPr>
        <w:t xml:space="preserve">where </w:t>
      </w:r>
      <w:r w:rsidR="00777619" w:rsidRPr="00C160D5">
        <w:rPr>
          <w:rFonts w:eastAsia="Arial Unicode MS"/>
          <w:lang w:val="en-GB"/>
        </w:rPr>
        <w:t xml:space="preserve">they would </w:t>
      </w:r>
      <w:r w:rsidRPr="00C160D5">
        <w:rPr>
          <w:rFonts w:eastAsia="Arial Unicode MS"/>
          <w:lang w:val="en-GB"/>
        </w:rPr>
        <w:t>collaborate in some way? What would marketing and brand support look like in th</w:t>
      </w:r>
      <w:r w:rsidR="00777619" w:rsidRPr="00C160D5">
        <w:rPr>
          <w:rFonts w:eastAsia="Arial Unicode MS"/>
          <w:lang w:val="en-GB"/>
        </w:rPr>
        <w:t>at</w:t>
      </w:r>
      <w:r w:rsidRPr="00C160D5">
        <w:rPr>
          <w:rFonts w:eastAsia="Arial Unicode MS"/>
          <w:lang w:val="en-GB"/>
        </w:rPr>
        <w:t xml:space="preserve"> scenario?</w:t>
      </w:r>
      <w:r w:rsidR="0071363E">
        <w:rPr>
          <w:rFonts w:eastAsia="Arial Unicode MS"/>
          <w:lang w:val="en-GB"/>
        </w:rPr>
        <w:t xml:space="preserve"> </w:t>
      </w:r>
      <w:r w:rsidRPr="00C160D5">
        <w:rPr>
          <w:rFonts w:eastAsia="Arial Unicode MS"/>
          <w:lang w:val="en-GB"/>
        </w:rPr>
        <w:t>Should she set up a bottling facility in the U</w:t>
      </w:r>
      <w:r w:rsidR="00777619" w:rsidRPr="00C160D5">
        <w:rPr>
          <w:rFonts w:eastAsia="Arial Unicode MS"/>
          <w:lang w:val="en-GB"/>
        </w:rPr>
        <w:t xml:space="preserve">nited </w:t>
      </w:r>
      <w:r w:rsidRPr="00C160D5">
        <w:rPr>
          <w:rFonts w:eastAsia="Arial Unicode MS"/>
          <w:lang w:val="en-GB"/>
        </w:rPr>
        <w:t>S</w:t>
      </w:r>
      <w:r w:rsidR="00777619" w:rsidRPr="00C160D5">
        <w:rPr>
          <w:rFonts w:eastAsia="Arial Unicode MS"/>
          <w:lang w:val="en-GB"/>
        </w:rPr>
        <w:t>tates</w:t>
      </w:r>
      <w:r w:rsidRPr="00C160D5">
        <w:rPr>
          <w:rFonts w:eastAsia="Arial Unicode MS"/>
          <w:lang w:val="en-GB"/>
        </w:rPr>
        <w:t xml:space="preserve"> and export </w:t>
      </w:r>
      <w:r w:rsidR="00863FCE" w:rsidRPr="00C160D5">
        <w:rPr>
          <w:rFonts w:eastAsia="Arial Unicode MS"/>
          <w:lang w:val="en-GB"/>
        </w:rPr>
        <w:t xml:space="preserve">the gin </w:t>
      </w:r>
      <w:r w:rsidRPr="00C160D5">
        <w:rPr>
          <w:rFonts w:eastAsia="Arial Unicode MS"/>
          <w:lang w:val="en-GB"/>
        </w:rPr>
        <w:t xml:space="preserve">in bulk? Alternatively, should Scott create </w:t>
      </w:r>
      <w:r w:rsidR="00777619" w:rsidRPr="00C160D5">
        <w:rPr>
          <w:rFonts w:eastAsia="Arial Unicode MS"/>
          <w:lang w:val="en-GB"/>
        </w:rPr>
        <w:t xml:space="preserve">a </w:t>
      </w:r>
      <w:r w:rsidRPr="00C160D5">
        <w:rPr>
          <w:rFonts w:eastAsia="Arial Unicode MS"/>
          <w:lang w:val="en-GB"/>
        </w:rPr>
        <w:t>new brand in the U</w:t>
      </w:r>
      <w:r w:rsidR="00777619" w:rsidRPr="00C160D5">
        <w:rPr>
          <w:rFonts w:eastAsia="Arial Unicode MS"/>
          <w:lang w:val="en-GB"/>
        </w:rPr>
        <w:t xml:space="preserve">nited </w:t>
      </w:r>
      <w:r w:rsidRPr="00C160D5">
        <w:rPr>
          <w:rFonts w:eastAsia="Arial Unicode MS"/>
          <w:lang w:val="en-GB"/>
        </w:rPr>
        <w:t>S</w:t>
      </w:r>
      <w:r w:rsidR="00777619" w:rsidRPr="00C160D5">
        <w:rPr>
          <w:rFonts w:eastAsia="Arial Unicode MS"/>
          <w:lang w:val="en-GB"/>
        </w:rPr>
        <w:t>tates</w:t>
      </w:r>
      <w:r w:rsidRPr="00C160D5">
        <w:rPr>
          <w:rFonts w:eastAsia="Arial Unicode MS"/>
          <w:lang w:val="en-GB"/>
        </w:rPr>
        <w:t xml:space="preserve"> using th</w:t>
      </w:r>
      <w:r w:rsidR="00777619" w:rsidRPr="00C160D5">
        <w:rPr>
          <w:rFonts w:eastAsia="Arial Unicode MS"/>
          <w:lang w:val="en-GB"/>
        </w:rPr>
        <w:t>at country’s</w:t>
      </w:r>
      <w:r w:rsidRPr="00C160D5">
        <w:rPr>
          <w:rFonts w:eastAsia="Arial Unicode MS"/>
          <w:lang w:val="en-GB"/>
        </w:rPr>
        <w:t xml:space="preserve"> local flora?</w:t>
      </w:r>
      <w:r w:rsidR="00833B9D">
        <w:rPr>
          <w:rFonts w:eastAsia="Arial Unicode MS"/>
          <w:lang w:val="en-GB"/>
        </w:rPr>
        <w:t xml:space="preserve"> </w:t>
      </w:r>
      <w:r w:rsidRPr="00C160D5">
        <w:rPr>
          <w:rFonts w:eastAsia="Arial Unicode MS"/>
          <w:lang w:val="en-GB"/>
        </w:rPr>
        <w:t>Should she just focus her attention on growing the local South African markets</w:t>
      </w:r>
      <w:r w:rsidR="00777619" w:rsidRPr="00C160D5">
        <w:rPr>
          <w:rFonts w:eastAsia="Arial Unicode MS"/>
          <w:lang w:val="en-GB"/>
        </w:rPr>
        <w:t>,</w:t>
      </w:r>
      <w:r w:rsidRPr="00C160D5">
        <w:rPr>
          <w:rFonts w:eastAsia="Arial Unicode MS"/>
          <w:lang w:val="en-GB"/>
        </w:rPr>
        <w:t xml:space="preserve"> where she had direct control of the brand story, product quality</w:t>
      </w:r>
      <w:r w:rsidR="00777619" w:rsidRPr="00C160D5">
        <w:rPr>
          <w:rFonts w:eastAsia="Arial Unicode MS"/>
          <w:lang w:val="en-GB"/>
        </w:rPr>
        <w:t>,</w:t>
      </w:r>
      <w:r w:rsidRPr="00C160D5">
        <w:rPr>
          <w:rFonts w:eastAsia="Arial Unicode MS"/>
          <w:lang w:val="en-GB"/>
        </w:rPr>
        <w:t xml:space="preserve"> and customer service?</w:t>
      </w:r>
    </w:p>
    <w:p w14:paraId="79F8F632" w14:textId="77777777" w:rsidR="005442FB" w:rsidRPr="00CF6368" w:rsidRDefault="005442FB" w:rsidP="005442FB">
      <w:pPr>
        <w:pStyle w:val="BodyTextMain"/>
        <w:rPr>
          <w:rFonts w:eastAsia="Arial Unicode MS"/>
          <w:sz w:val="20"/>
          <w:lang w:val="en-GB"/>
        </w:rPr>
      </w:pPr>
    </w:p>
    <w:p w14:paraId="5F09DD90" w14:textId="2F0785FF" w:rsidR="005442FB" w:rsidRPr="00CF6368" w:rsidRDefault="005442FB" w:rsidP="005442FB">
      <w:pPr>
        <w:pStyle w:val="BodyTextMain"/>
        <w:rPr>
          <w:rFonts w:eastAsia="Arial Unicode MS"/>
          <w:sz w:val="20"/>
          <w:lang w:val="en-GB"/>
        </w:rPr>
      </w:pPr>
      <w:r w:rsidRPr="00C160D5">
        <w:rPr>
          <w:rFonts w:eastAsia="Arial Unicode MS"/>
          <w:noProof/>
        </w:rPr>
        <mc:AlternateContent>
          <mc:Choice Requires="wps">
            <w:drawing>
              <wp:anchor distT="45720" distB="45720" distL="114300" distR="114300" simplePos="0" relativeHeight="251659264" behindDoc="0" locked="0" layoutInCell="1" allowOverlap="1" wp14:anchorId="6F63A2FA" wp14:editId="1378A321">
                <wp:simplePos x="0" y="0"/>
                <wp:positionH relativeFrom="column">
                  <wp:posOffset>683481</wp:posOffset>
                </wp:positionH>
                <wp:positionV relativeFrom="paragraph">
                  <wp:posOffset>9857</wp:posOffset>
                </wp:positionV>
                <wp:extent cx="4572000" cy="1404620"/>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miter lim="800000"/>
                          <a:headEnd/>
                          <a:tailEnd/>
                        </a:ln>
                      </wps:spPr>
                      <wps:txbx>
                        <w:txbxContent>
                          <w:p w14:paraId="4738ACE9" w14:textId="3B706938" w:rsidR="00B1314F" w:rsidRDefault="00B1314F" w:rsidP="005442FB">
                            <w:pPr>
                              <w:pStyle w:val="Footnote"/>
                            </w:pPr>
                            <w:r>
                              <w:t xml:space="preserve">The authors wish to acknowledge Maxine </w:t>
                            </w:r>
                            <w:proofErr w:type="spellStart"/>
                            <w:r>
                              <w:t>Jaffit</w:t>
                            </w:r>
                            <w:proofErr w:type="spellEnd"/>
                            <w:r>
                              <w:t xml:space="preserve"> for facilitating the interaction with </w:t>
                            </w:r>
                            <w:proofErr w:type="spellStart"/>
                            <w:r>
                              <w:t>Inverroche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63A2FA" id="_x0000_t202" coordsize="21600,21600" o:spt="202" path="m,l,21600r21600,l21600,xe">
                <v:stroke joinstyle="miter"/>
                <v:path gradientshapeok="t" o:connecttype="rect"/>
              </v:shapetype>
              <v:shape id="Text Box 2" o:spid="_x0000_s1026" type="#_x0000_t202" style="position:absolute;left:0;text-align:left;margin-left:53.8pt;margin-top:.8pt;width:5in;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">
                <v:textbox style="mso-fit-shape-to-text:t">
                  <w:txbxContent>
                    <w:p w14:paraId="4738ACE9" w14:textId="3B706938" w:rsidR="00B1314F" w:rsidRDefault="00B1314F" w:rsidP="005442FB">
                      <w:pPr>
                        <w:pStyle w:val="Footnote"/>
                      </w:pPr>
                      <w:r>
                        <w:t xml:space="preserve">The authors wish to acknowledge Maxine </w:t>
                      </w:r>
                      <w:proofErr w:type="spellStart"/>
                      <w:r>
                        <w:t>Jaffit</w:t>
                      </w:r>
                      <w:proofErr w:type="spellEnd"/>
                      <w:r>
                        <w:t xml:space="preserve"> for facilitating the interaction with </w:t>
                      </w:r>
                      <w:proofErr w:type="spellStart"/>
                      <w:r>
                        <w:t>Inverroche</w:t>
                      </w:r>
                      <w:proofErr w:type="spellEnd"/>
                      <w:r>
                        <w:t>.</w:t>
                      </w:r>
                    </w:p>
                  </w:txbxContent>
                </v:textbox>
                <w10:wrap type="square"/>
              </v:shape>
            </w:pict>
          </mc:Fallback>
        </mc:AlternateContent>
      </w:r>
    </w:p>
    <w:p w14:paraId="1885D1D4" w14:textId="1786F23B" w:rsidR="005442FB" w:rsidRPr="00CF6368" w:rsidRDefault="005442FB" w:rsidP="005442FB">
      <w:pPr>
        <w:pStyle w:val="BodyTextMain"/>
        <w:rPr>
          <w:rFonts w:eastAsia="Arial Unicode MS"/>
          <w:sz w:val="20"/>
          <w:lang w:val="en-GB"/>
        </w:rPr>
      </w:pPr>
    </w:p>
    <w:p w14:paraId="2CB0402B" w14:textId="614BFE60" w:rsidR="00F463B8" w:rsidRPr="00C160D5" w:rsidRDefault="00F463B8" w:rsidP="00F463B8">
      <w:pPr>
        <w:pStyle w:val="ExhibitHeading"/>
        <w:rPr>
          <w:rFonts w:eastAsia="Arial Unicode MS"/>
          <w:lang w:val="en-GB"/>
        </w:rPr>
      </w:pPr>
      <w:r w:rsidRPr="00C160D5">
        <w:rPr>
          <w:rFonts w:eastAsia="Arial Unicode MS"/>
          <w:lang w:val="en-GB"/>
        </w:rPr>
        <w:lastRenderedPageBreak/>
        <w:t>EXHIBIT 1: COMPANY SHARE</w:t>
      </w:r>
      <w:r w:rsidR="00100C11">
        <w:rPr>
          <w:rFonts w:eastAsia="Arial Unicode MS"/>
          <w:lang w:val="en-GB"/>
        </w:rPr>
        <w:t>s</w:t>
      </w:r>
      <w:r w:rsidRPr="00C160D5">
        <w:rPr>
          <w:rFonts w:eastAsia="Arial Unicode MS"/>
          <w:lang w:val="en-GB"/>
        </w:rPr>
        <w:t xml:space="preserve"> OF </w:t>
      </w:r>
      <w:r w:rsidR="00100C11">
        <w:rPr>
          <w:rFonts w:eastAsia="Arial Unicode MS"/>
          <w:lang w:val="en-GB"/>
        </w:rPr>
        <w:t xml:space="preserve">total </w:t>
      </w:r>
      <w:r w:rsidRPr="00C160D5">
        <w:rPr>
          <w:rFonts w:eastAsia="Arial Unicode MS"/>
          <w:lang w:val="en-GB"/>
        </w:rPr>
        <w:t xml:space="preserve">SPIRITS MARKET </w:t>
      </w:r>
      <w:r w:rsidR="00100C11" w:rsidRPr="00C160D5">
        <w:rPr>
          <w:rFonts w:eastAsia="Arial Unicode MS"/>
          <w:szCs w:val="22"/>
          <w:lang w:val="en-GB"/>
        </w:rPr>
        <w:t>(126,752,000 litres)</w:t>
      </w:r>
      <w:r w:rsidR="00100C11">
        <w:rPr>
          <w:rFonts w:eastAsia="Arial Unicode MS"/>
          <w:szCs w:val="22"/>
          <w:lang w:val="en-GB"/>
        </w:rPr>
        <w:t xml:space="preserve"> </w:t>
      </w:r>
      <w:r w:rsidRPr="00C160D5">
        <w:rPr>
          <w:rFonts w:eastAsia="Arial Unicode MS"/>
          <w:lang w:val="en-GB"/>
        </w:rPr>
        <w:t>IN SOUTH AFRICA</w:t>
      </w:r>
      <w:r w:rsidR="00100C11" w:rsidRPr="00C160D5">
        <w:rPr>
          <w:rFonts w:eastAsia="Arial Unicode MS"/>
          <w:szCs w:val="22"/>
          <w:lang w:val="en-GB"/>
        </w:rPr>
        <w:t>, 2016</w:t>
      </w:r>
    </w:p>
    <w:p w14:paraId="009A7BBB" w14:textId="77777777" w:rsidR="00F463B8" w:rsidRPr="00C160D5" w:rsidRDefault="00F463B8" w:rsidP="00F463B8">
      <w:pPr>
        <w:jc w:val="both"/>
        <w:rPr>
          <w:rFonts w:eastAsia="Arial Unicode MS"/>
          <w:sz w:val="22"/>
          <w:szCs w:val="22"/>
          <w:lang w:val="en-GB"/>
        </w:rPr>
      </w:pPr>
    </w:p>
    <w:tbl>
      <w:tblPr>
        <w:tblStyle w:val="TableGrid"/>
        <w:tblW w:w="0" w:type="auto"/>
        <w:jc w:val="center"/>
        <w:tblLook w:val="04A0" w:firstRow="1" w:lastRow="0" w:firstColumn="1" w:lastColumn="0" w:noHBand="0" w:noVBand="1"/>
      </w:tblPr>
      <w:tblGrid>
        <w:gridCol w:w="2998"/>
        <w:gridCol w:w="957"/>
      </w:tblGrid>
      <w:tr w:rsidR="00100C11" w:rsidRPr="00100C11" w14:paraId="4A386325" w14:textId="77777777" w:rsidTr="00100C11">
        <w:trPr>
          <w:jc w:val="center"/>
        </w:trPr>
        <w:tc>
          <w:tcPr>
            <w:tcW w:w="2998" w:type="dxa"/>
          </w:tcPr>
          <w:p w14:paraId="1A0E2F58" w14:textId="70406ABD" w:rsidR="00100C11" w:rsidRPr="00100C11" w:rsidRDefault="00100C11" w:rsidP="00EF7CFD">
            <w:pPr>
              <w:jc w:val="both"/>
              <w:rPr>
                <w:rFonts w:ascii="Arial" w:eastAsia="Arial Unicode MS" w:hAnsi="Arial" w:cs="Arial"/>
                <w:b/>
                <w:szCs w:val="22"/>
                <w:lang w:val="en-GB"/>
              </w:rPr>
            </w:pPr>
            <w:r w:rsidRPr="00100C11">
              <w:rPr>
                <w:rFonts w:ascii="Arial" w:eastAsia="Arial Unicode MS" w:hAnsi="Arial" w:cs="Arial"/>
                <w:b/>
                <w:szCs w:val="22"/>
                <w:lang w:val="en-GB"/>
              </w:rPr>
              <w:t>Company</w:t>
            </w:r>
          </w:p>
        </w:tc>
        <w:tc>
          <w:tcPr>
            <w:tcW w:w="957" w:type="dxa"/>
          </w:tcPr>
          <w:p w14:paraId="2D3AF792" w14:textId="724BCEDE" w:rsidR="00100C11" w:rsidRPr="00100C11" w:rsidRDefault="00100C11" w:rsidP="00B37A2D">
            <w:pPr>
              <w:ind w:right="229"/>
              <w:jc w:val="right"/>
              <w:rPr>
                <w:rFonts w:ascii="Arial" w:eastAsia="Arial Unicode MS" w:hAnsi="Arial" w:cs="Arial"/>
                <w:b/>
                <w:szCs w:val="22"/>
                <w:lang w:val="en-GB"/>
              </w:rPr>
            </w:pPr>
            <w:r w:rsidRPr="00100C11">
              <w:rPr>
                <w:rFonts w:ascii="Arial" w:eastAsia="Arial Unicode MS" w:hAnsi="Arial" w:cs="Arial"/>
                <w:b/>
                <w:szCs w:val="22"/>
                <w:lang w:val="en-GB"/>
              </w:rPr>
              <w:t>%</w:t>
            </w:r>
          </w:p>
        </w:tc>
      </w:tr>
      <w:tr w:rsidR="00F463B8" w:rsidRPr="00C160D5" w14:paraId="2F40202B" w14:textId="77777777" w:rsidTr="00100C11">
        <w:trPr>
          <w:jc w:val="center"/>
        </w:trPr>
        <w:tc>
          <w:tcPr>
            <w:tcW w:w="2998" w:type="dxa"/>
          </w:tcPr>
          <w:p w14:paraId="5BCE65C9" w14:textId="1DE8D309" w:rsidR="00F463B8" w:rsidRPr="00C160D5" w:rsidRDefault="00F463B8" w:rsidP="00EF7CFD">
            <w:pPr>
              <w:jc w:val="both"/>
              <w:rPr>
                <w:rFonts w:ascii="Arial" w:eastAsia="Arial Unicode MS" w:hAnsi="Arial" w:cs="Arial"/>
                <w:szCs w:val="22"/>
                <w:lang w:val="en-GB"/>
              </w:rPr>
            </w:pPr>
            <w:bookmarkStart w:id="2" w:name="_Hlk521419362"/>
            <w:r w:rsidRPr="00C160D5">
              <w:rPr>
                <w:rFonts w:ascii="Arial" w:eastAsia="Arial Unicode MS" w:hAnsi="Arial" w:cs="Arial"/>
                <w:szCs w:val="22"/>
                <w:lang w:val="en-GB"/>
              </w:rPr>
              <w:t>Diageo South Africa (Pty) Ltd</w:t>
            </w:r>
            <w:r w:rsidR="00574953" w:rsidRPr="00C160D5">
              <w:rPr>
                <w:rFonts w:ascii="Arial" w:eastAsia="Arial Unicode MS" w:hAnsi="Arial" w:cs="Arial"/>
                <w:szCs w:val="22"/>
                <w:lang w:val="en-GB"/>
              </w:rPr>
              <w:t>.</w:t>
            </w:r>
          </w:p>
        </w:tc>
        <w:tc>
          <w:tcPr>
            <w:tcW w:w="957" w:type="dxa"/>
          </w:tcPr>
          <w:p w14:paraId="1823C4C3" w14:textId="1176D0AA" w:rsidR="00F463B8" w:rsidRPr="00C160D5" w:rsidRDefault="00F463B8" w:rsidP="00B37A2D">
            <w:pPr>
              <w:ind w:right="229"/>
              <w:jc w:val="right"/>
              <w:rPr>
                <w:rFonts w:ascii="Arial" w:eastAsia="Arial Unicode MS" w:hAnsi="Arial" w:cs="Arial"/>
                <w:szCs w:val="22"/>
                <w:lang w:val="en-GB"/>
              </w:rPr>
            </w:pPr>
            <w:r w:rsidRPr="00C160D5">
              <w:rPr>
                <w:rFonts w:ascii="Arial" w:eastAsia="Arial Unicode MS" w:hAnsi="Arial" w:cs="Arial"/>
                <w:szCs w:val="22"/>
                <w:lang w:val="en-GB"/>
              </w:rPr>
              <w:t>35</w:t>
            </w:r>
            <w:r w:rsidR="00147BA8" w:rsidRPr="00C160D5">
              <w:rPr>
                <w:rFonts w:ascii="Arial" w:eastAsia="Arial Unicode MS" w:hAnsi="Arial" w:cs="Arial"/>
                <w:szCs w:val="22"/>
                <w:lang w:val="en-GB"/>
              </w:rPr>
              <w:t>.0</w:t>
            </w:r>
          </w:p>
        </w:tc>
      </w:tr>
      <w:tr w:rsidR="00F463B8" w:rsidRPr="00C160D5" w14:paraId="43D784C7" w14:textId="011F6D4E" w:rsidTr="00100C11">
        <w:trPr>
          <w:jc w:val="center"/>
        </w:trPr>
        <w:tc>
          <w:tcPr>
            <w:tcW w:w="2998" w:type="dxa"/>
          </w:tcPr>
          <w:p w14:paraId="4A1ED55B" w14:textId="7E51A9B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Distell Group Ltd</w:t>
            </w:r>
            <w:r w:rsidR="00574953" w:rsidRPr="00C160D5">
              <w:rPr>
                <w:rFonts w:ascii="Arial" w:eastAsia="Arial Unicode MS" w:hAnsi="Arial" w:cs="Arial"/>
                <w:szCs w:val="22"/>
                <w:lang w:val="en-GB"/>
              </w:rPr>
              <w:t>.</w:t>
            </w:r>
          </w:p>
        </w:tc>
        <w:tc>
          <w:tcPr>
            <w:tcW w:w="957" w:type="dxa"/>
          </w:tcPr>
          <w:p w14:paraId="1BEBE5B1" w14:textId="38B91A89" w:rsidR="00F463B8" w:rsidRPr="00C160D5" w:rsidRDefault="00F463B8" w:rsidP="00B37A2D">
            <w:pPr>
              <w:ind w:right="229"/>
              <w:jc w:val="right"/>
              <w:rPr>
                <w:rFonts w:ascii="Arial" w:eastAsia="Arial Unicode MS" w:hAnsi="Arial" w:cs="Arial"/>
                <w:szCs w:val="22"/>
                <w:lang w:val="en-GB"/>
              </w:rPr>
            </w:pPr>
            <w:r w:rsidRPr="00C160D5">
              <w:rPr>
                <w:rFonts w:ascii="Arial" w:eastAsia="Arial Unicode MS" w:hAnsi="Arial" w:cs="Arial"/>
                <w:szCs w:val="22"/>
                <w:lang w:val="en-GB"/>
              </w:rPr>
              <w:t>34.8</w:t>
            </w:r>
          </w:p>
        </w:tc>
      </w:tr>
      <w:bookmarkEnd w:id="2"/>
      <w:tr w:rsidR="00F463B8" w:rsidRPr="00C160D5" w14:paraId="43437FD9" w14:textId="77777777" w:rsidTr="00100C11">
        <w:trPr>
          <w:jc w:val="center"/>
        </w:trPr>
        <w:tc>
          <w:tcPr>
            <w:tcW w:w="2998" w:type="dxa"/>
          </w:tcPr>
          <w:p w14:paraId="3E0D9917"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Edward Snell &amp; Co.</w:t>
            </w:r>
          </w:p>
        </w:tc>
        <w:tc>
          <w:tcPr>
            <w:tcW w:w="957" w:type="dxa"/>
          </w:tcPr>
          <w:p w14:paraId="2AB6D62F" w14:textId="303BDE1A" w:rsidR="00F463B8" w:rsidRPr="00C160D5" w:rsidRDefault="00F463B8" w:rsidP="00B37A2D">
            <w:pPr>
              <w:ind w:right="229"/>
              <w:jc w:val="right"/>
              <w:rPr>
                <w:rFonts w:ascii="Arial" w:eastAsia="Arial Unicode MS" w:hAnsi="Arial" w:cs="Arial"/>
                <w:szCs w:val="22"/>
                <w:lang w:val="en-GB"/>
              </w:rPr>
            </w:pPr>
            <w:r w:rsidRPr="00C160D5">
              <w:rPr>
                <w:rFonts w:ascii="Arial" w:eastAsia="Arial Unicode MS" w:hAnsi="Arial" w:cs="Arial"/>
                <w:szCs w:val="22"/>
                <w:lang w:val="en-GB"/>
              </w:rPr>
              <w:t>6.8</w:t>
            </w:r>
          </w:p>
        </w:tc>
      </w:tr>
      <w:tr w:rsidR="00F463B8" w:rsidRPr="00C160D5" w14:paraId="35219B47" w14:textId="77777777" w:rsidTr="00100C11">
        <w:trPr>
          <w:jc w:val="center"/>
        </w:trPr>
        <w:tc>
          <w:tcPr>
            <w:tcW w:w="2998" w:type="dxa"/>
          </w:tcPr>
          <w:p w14:paraId="0F8C7935"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Pernod Ricard South Africa</w:t>
            </w:r>
          </w:p>
        </w:tc>
        <w:tc>
          <w:tcPr>
            <w:tcW w:w="957" w:type="dxa"/>
          </w:tcPr>
          <w:p w14:paraId="1B12A3C6" w14:textId="03C4473E" w:rsidR="00F463B8" w:rsidRPr="00C160D5" w:rsidRDefault="00F463B8" w:rsidP="00B37A2D">
            <w:pPr>
              <w:ind w:right="229"/>
              <w:jc w:val="right"/>
              <w:rPr>
                <w:rFonts w:ascii="Arial" w:eastAsia="Arial Unicode MS" w:hAnsi="Arial" w:cs="Arial"/>
                <w:szCs w:val="22"/>
                <w:lang w:val="en-GB"/>
              </w:rPr>
            </w:pPr>
            <w:r w:rsidRPr="00C160D5">
              <w:rPr>
                <w:rFonts w:ascii="Arial" w:eastAsia="Arial Unicode MS" w:hAnsi="Arial" w:cs="Arial"/>
                <w:szCs w:val="22"/>
                <w:lang w:val="en-GB"/>
              </w:rPr>
              <w:t>6.2</w:t>
            </w:r>
          </w:p>
        </w:tc>
      </w:tr>
      <w:tr w:rsidR="00F463B8" w:rsidRPr="00C160D5" w14:paraId="4B6EC8D0" w14:textId="77777777" w:rsidTr="00100C11">
        <w:trPr>
          <w:jc w:val="center"/>
        </w:trPr>
        <w:tc>
          <w:tcPr>
            <w:tcW w:w="2998" w:type="dxa"/>
          </w:tcPr>
          <w:p w14:paraId="654EBD0C"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The Really Great Brand Co.</w:t>
            </w:r>
          </w:p>
        </w:tc>
        <w:tc>
          <w:tcPr>
            <w:tcW w:w="957" w:type="dxa"/>
          </w:tcPr>
          <w:p w14:paraId="18B74F6D" w14:textId="1BEDC70E" w:rsidR="00F463B8" w:rsidRPr="00C160D5" w:rsidRDefault="00F463B8" w:rsidP="00B37A2D">
            <w:pPr>
              <w:ind w:right="229"/>
              <w:jc w:val="right"/>
              <w:rPr>
                <w:rFonts w:ascii="Arial" w:eastAsia="Arial Unicode MS" w:hAnsi="Arial" w:cs="Arial"/>
                <w:szCs w:val="22"/>
                <w:lang w:val="en-GB"/>
              </w:rPr>
            </w:pPr>
            <w:r w:rsidRPr="00C160D5">
              <w:rPr>
                <w:rFonts w:ascii="Arial" w:eastAsia="Arial Unicode MS" w:hAnsi="Arial" w:cs="Arial"/>
                <w:szCs w:val="22"/>
                <w:lang w:val="en-GB"/>
              </w:rPr>
              <w:t>3.7</w:t>
            </w:r>
          </w:p>
        </w:tc>
      </w:tr>
      <w:tr w:rsidR="00F463B8" w:rsidRPr="00C160D5" w14:paraId="6A9C0284" w14:textId="77777777" w:rsidTr="00100C11">
        <w:trPr>
          <w:jc w:val="center"/>
        </w:trPr>
        <w:tc>
          <w:tcPr>
            <w:tcW w:w="2998" w:type="dxa"/>
          </w:tcPr>
          <w:p w14:paraId="741AA096" w14:textId="7B5519C8" w:rsidR="00F463B8" w:rsidRPr="00C160D5" w:rsidRDefault="00F463B8" w:rsidP="00B1314F">
            <w:pPr>
              <w:jc w:val="both"/>
              <w:rPr>
                <w:rFonts w:ascii="Arial" w:eastAsia="Arial Unicode MS" w:hAnsi="Arial" w:cs="Arial"/>
                <w:szCs w:val="22"/>
                <w:lang w:val="en-GB"/>
              </w:rPr>
            </w:pPr>
            <w:r w:rsidRPr="00C160D5">
              <w:rPr>
                <w:rFonts w:ascii="Arial" w:eastAsia="Arial Unicode MS" w:hAnsi="Arial" w:cs="Arial"/>
                <w:szCs w:val="22"/>
                <w:lang w:val="en-GB"/>
              </w:rPr>
              <w:t>KWV International (</w:t>
            </w:r>
            <w:r w:rsidR="00B1314F" w:rsidRPr="00C160D5">
              <w:rPr>
                <w:rFonts w:ascii="Arial" w:eastAsia="Arial Unicode MS" w:hAnsi="Arial" w:cs="Arial"/>
                <w:szCs w:val="22"/>
                <w:lang w:val="en-GB"/>
              </w:rPr>
              <w:t>Pty</w:t>
            </w:r>
            <w:r w:rsidRPr="00C160D5">
              <w:rPr>
                <w:rFonts w:ascii="Arial" w:eastAsia="Arial Unicode MS" w:hAnsi="Arial" w:cs="Arial"/>
                <w:szCs w:val="22"/>
                <w:lang w:val="en-GB"/>
              </w:rPr>
              <w:t>) Ltd</w:t>
            </w:r>
            <w:r w:rsidR="00574953" w:rsidRPr="00C160D5">
              <w:rPr>
                <w:rFonts w:ascii="Arial" w:eastAsia="Arial Unicode MS" w:hAnsi="Arial" w:cs="Arial"/>
                <w:szCs w:val="22"/>
                <w:lang w:val="en-GB"/>
              </w:rPr>
              <w:t>.</w:t>
            </w:r>
          </w:p>
        </w:tc>
        <w:tc>
          <w:tcPr>
            <w:tcW w:w="957" w:type="dxa"/>
          </w:tcPr>
          <w:p w14:paraId="3C8F9034" w14:textId="162FBD29" w:rsidR="00F463B8" w:rsidRPr="00C160D5" w:rsidRDefault="00F463B8" w:rsidP="00B37A2D">
            <w:pPr>
              <w:ind w:right="229"/>
              <w:jc w:val="right"/>
              <w:rPr>
                <w:rFonts w:ascii="Arial" w:eastAsia="Arial Unicode MS" w:hAnsi="Arial" w:cs="Arial"/>
                <w:szCs w:val="22"/>
                <w:lang w:val="en-GB"/>
              </w:rPr>
            </w:pPr>
            <w:r w:rsidRPr="00C160D5">
              <w:rPr>
                <w:rFonts w:ascii="Arial" w:eastAsia="Arial Unicode MS" w:hAnsi="Arial" w:cs="Arial"/>
                <w:szCs w:val="22"/>
                <w:lang w:val="en-GB"/>
              </w:rPr>
              <w:t>2</w:t>
            </w:r>
            <w:r w:rsidR="00147BA8" w:rsidRPr="00C160D5">
              <w:rPr>
                <w:rFonts w:ascii="Arial" w:eastAsia="Arial Unicode MS" w:hAnsi="Arial" w:cs="Arial"/>
                <w:szCs w:val="22"/>
                <w:lang w:val="en-GB"/>
              </w:rPr>
              <w:t>.0</w:t>
            </w:r>
          </w:p>
        </w:tc>
      </w:tr>
      <w:tr w:rsidR="00F463B8" w:rsidRPr="00C160D5" w14:paraId="1B65C0A4" w14:textId="77777777" w:rsidTr="00100C11">
        <w:trPr>
          <w:jc w:val="center"/>
        </w:trPr>
        <w:tc>
          <w:tcPr>
            <w:tcW w:w="2998" w:type="dxa"/>
          </w:tcPr>
          <w:p w14:paraId="7E1963CE" w14:textId="51F6B42E"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DGB (Pty) Ltd</w:t>
            </w:r>
            <w:r w:rsidR="00574953" w:rsidRPr="00C160D5">
              <w:rPr>
                <w:rFonts w:ascii="Arial" w:eastAsia="Arial Unicode MS" w:hAnsi="Arial" w:cs="Arial"/>
                <w:szCs w:val="22"/>
                <w:lang w:val="en-GB"/>
              </w:rPr>
              <w:t>.</w:t>
            </w:r>
          </w:p>
        </w:tc>
        <w:tc>
          <w:tcPr>
            <w:tcW w:w="957" w:type="dxa"/>
          </w:tcPr>
          <w:p w14:paraId="2F16DE95" w14:textId="14C59CB8" w:rsidR="00F463B8" w:rsidRPr="00C160D5" w:rsidRDefault="00F463B8" w:rsidP="00B37A2D">
            <w:pPr>
              <w:ind w:right="229"/>
              <w:jc w:val="right"/>
              <w:rPr>
                <w:rFonts w:ascii="Arial" w:eastAsia="Arial Unicode MS" w:hAnsi="Arial" w:cs="Arial"/>
                <w:szCs w:val="22"/>
                <w:lang w:val="en-GB"/>
              </w:rPr>
            </w:pPr>
            <w:r w:rsidRPr="00C160D5">
              <w:rPr>
                <w:rFonts w:ascii="Arial" w:eastAsia="Arial Unicode MS" w:hAnsi="Arial" w:cs="Arial"/>
                <w:szCs w:val="22"/>
                <w:lang w:val="en-GB"/>
              </w:rPr>
              <w:t>1.3</w:t>
            </w:r>
          </w:p>
        </w:tc>
      </w:tr>
      <w:tr w:rsidR="00F463B8" w:rsidRPr="00C160D5" w14:paraId="6F434B21" w14:textId="77777777" w:rsidTr="00100C11">
        <w:trPr>
          <w:jc w:val="center"/>
        </w:trPr>
        <w:tc>
          <w:tcPr>
            <w:tcW w:w="2998" w:type="dxa"/>
          </w:tcPr>
          <w:p w14:paraId="299C0422"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ABV Brands</w:t>
            </w:r>
          </w:p>
        </w:tc>
        <w:tc>
          <w:tcPr>
            <w:tcW w:w="957" w:type="dxa"/>
          </w:tcPr>
          <w:p w14:paraId="61575ACD" w14:textId="7C1A0353" w:rsidR="00F463B8" w:rsidRPr="00C160D5" w:rsidRDefault="00F463B8" w:rsidP="00B37A2D">
            <w:pPr>
              <w:ind w:right="229"/>
              <w:jc w:val="right"/>
              <w:rPr>
                <w:rFonts w:ascii="Arial" w:eastAsia="Arial Unicode MS" w:hAnsi="Arial" w:cs="Arial"/>
                <w:szCs w:val="22"/>
                <w:lang w:val="en-GB"/>
              </w:rPr>
            </w:pPr>
            <w:r w:rsidRPr="00C160D5">
              <w:rPr>
                <w:rFonts w:ascii="Arial" w:eastAsia="Arial Unicode MS" w:hAnsi="Arial" w:cs="Arial"/>
                <w:szCs w:val="22"/>
                <w:lang w:val="en-GB"/>
              </w:rPr>
              <w:t>0.3</w:t>
            </w:r>
          </w:p>
        </w:tc>
      </w:tr>
      <w:tr w:rsidR="00F463B8" w:rsidRPr="00C160D5" w14:paraId="49EF737C" w14:textId="77777777" w:rsidTr="00100C11">
        <w:trPr>
          <w:jc w:val="center"/>
        </w:trPr>
        <w:tc>
          <w:tcPr>
            <w:tcW w:w="2998" w:type="dxa"/>
          </w:tcPr>
          <w:p w14:paraId="03A616F8"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Others</w:t>
            </w:r>
          </w:p>
        </w:tc>
        <w:tc>
          <w:tcPr>
            <w:tcW w:w="957" w:type="dxa"/>
          </w:tcPr>
          <w:p w14:paraId="15CBE3D1" w14:textId="0CFE881B" w:rsidR="00F463B8" w:rsidRPr="00C160D5" w:rsidRDefault="00F463B8" w:rsidP="00B37A2D">
            <w:pPr>
              <w:ind w:right="229"/>
              <w:jc w:val="right"/>
              <w:rPr>
                <w:rFonts w:ascii="Arial" w:eastAsia="Arial Unicode MS" w:hAnsi="Arial" w:cs="Arial"/>
                <w:szCs w:val="22"/>
                <w:lang w:val="en-GB"/>
              </w:rPr>
            </w:pPr>
            <w:r w:rsidRPr="00C160D5">
              <w:rPr>
                <w:rFonts w:ascii="Arial" w:eastAsia="Arial Unicode MS" w:hAnsi="Arial" w:cs="Arial"/>
                <w:szCs w:val="22"/>
                <w:lang w:val="en-GB"/>
              </w:rPr>
              <w:t>9.9</w:t>
            </w:r>
          </w:p>
        </w:tc>
      </w:tr>
    </w:tbl>
    <w:p w14:paraId="022E3C7C" w14:textId="77777777" w:rsidR="00F463B8" w:rsidRPr="00C160D5" w:rsidRDefault="00F463B8" w:rsidP="00B37A2D">
      <w:pPr>
        <w:pStyle w:val="Footnote"/>
        <w:rPr>
          <w:rFonts w:eastAsia="Arial Unicode MS"/>
          <w:lang w:val="en-GB"/>
        </w:rPr>
      </w:pPr>
    </w:p>
    <w:p w14:paraId="42D30BC2" w14:textId="0ACB06E5" w:rsidR="00F463B8" w:rsidRPr="00C160D5" w:rsidRDefault="00F463B8" w:rsidP="00F463B8">
      <w:pPr>
        <w:pStyle w:val="Footnote"/>
        <w:rPr>
          <w:lang w:val="en-GB"/>
        </w:rPr>
      </w:pPr>
      <w:r w:rsidRPr="00C160D5">
        <w:rPr>
          <w:rFonts w:eastAsia="Arial Unicode MS"/>
          <w:lang w:val="en-GB"/>
        </w:rPr>
        <w:t xml:space="preserve">Source: </w:t>
      </w:r>
      <w:bookmarkStart w:id="3" w:name="_Hlk521484521"/>
      <w:proofErr w:type="spellStart"/>
      <w:r w:rsidRPr="00C160D5">
        <w:rPr>
          <w:lang w:val="en-GB"/>
        </w:rPr>
        <w:t>Euromonitor</w:t>
      </w:r>
      <w:proofErr w:type="spellEnd"/>
      <w:r w:rsidRPr="00C160D5">
        <w:rPr>
          <w:lang w:val="en-GB"/>
        </w:rPr>
        <w:t xml:space="preserve"> International, </w:t>
      </w:r>
      <w:r w:rsidRPr="00C160D5">
        <w:rPr>
          <w:i/>
          <w:lang w:val="en-GB"/>
        </w:rPr>
        <w:t>Country Report: Spirits in South Africa</w:t>
      </w:r>
      <w:r w:rsidRPr="00C160D5">
        <w:rPr>
          <w:lang w:val="en-GB"/>
        </w:rPr>
        <w:t xml:space="preserve">, </w:t>
      </w:r>
      <w:proofErr w:type="spellStart"/>
      <w:r w:rsidRPr="00C160D5">
        <w:rPr>
          <w:lang w:val="en-GB"/>
        </w:rPr>
        <w:t>Euromonitor</w:t>
      </w:r>
      <w:proofErr w:type="spellEnd"/>
      <w:r w:rsidRPr="00C160D5">
        <w:rPr>
          <w:lang w:val="en-GB"/>
        </w:rPr>
        <w:t xml:space="preserve"> International, June 2017, accessed June 28, 2017, www.euromonitor.com/spirits-in-south-africa/report.</w:t>
      </w:r>
    </w:p>
    <w:bookmarkEnd w:id="3"/>
    <w:p w14:paraId="3576D97C" w14:textId="77777777" w:rsidR="00F463B8" w:rsidRPr="00C160D5" w:rsidRDefault="00F463B8" w:rsidP="00F463B8">
      <w:pPr>
        <w:pStyle w:val="BodyTextMain"/>
        <w:rPr>
          <w:rFonts w:eastAsia="Arial Unicode MS"/>
          <w:lang w:val="en-GB"/>
        </w:rPr>
      </w:pPr>
    </w:p>
    <w:p w14:paraId="2B8249E2" w14:textId="77777777" w:rsidR="00F463B8" w:rsidRPr="00C160D5" w:rsidRDefault="00F463B8" w:rsidP="00F463B8">
      <w:pPr>
        <w:pStyle w:val="BodyTextMain"/>
        <w:rPr>
          <w:rFonts w:eastAsia="Arial Unicode MS"/>
          <w:lang w:val="en-GB"/>
        </w:rPr>
      </w:pPr>
    </w:p>
    <w:p w14:paraId="405922CA" w14:textId="6B9616DB" w:rsidR="00F463B8" w:rsidRPr="00C160D5" w:rsidRDefault="00F463B8" w:rsidP="00F463B8">
      <w:pPr>
        <w:pStyle w:val="ExhibitHeading"/>
        <w:rPr>
          <w:rFonts w:eastAsia="Arial Unicode MS"/>
          <w:lang w:val="en-GB"/>
        </w:rPr>
      </w:pPr>
      <w:r w:rsidRPr="00C160D5">
        <w:rPr>
          <w:rFonts w:eastAsia="Arial Unicode MS"/>
          <w:lang w:val="en-GB"/>
        </w:rPr>
        <w:t>EXHIBIT 2: INVERROCHE MARKET SHARE IN PREMIUM GIN SOUTH AFRICA</w:t>
      </w:r>
      <w:r w:rsidR="00100C11">
        <w:rPr>
          <w:rFonts w:eastAsia="Arial Unicode MS"/>
          <w:lang w:val="en-GB"/>
        </w:rPr>
        <w:t xml:space="preserve">, 2018 </w:t>
      </w:r>
      <w:r w:rsidRPr="00C160D5">
        <w:rPr>
          <w:rFonts w:eastAsia="Arial Unicode MS"/>
          <w:lang w:val="en-GB"/>
        </w:rPr>
        <w:t>(</w:t>
      </w:r>
      <w:r w:rsidR="00F6009B" w:rsidRPr="00C160D5">
        <w:rPr>
          <w:rFonts w:eastAsia="Arial Unicode MS"/>
          <w:lang w:val="en-GB"/>
        </w:rPr>
        <w:t>%</w:t>
      </w:r>
      <w:r w:rsidRPr="00C160D5">
        <w:rPr>
          <w:rFonts w:eastAsia="Arial Unicode MS"/>
          <w:lang w:val="en-GB"/>
        </w:rPr>
        <w:t>)</w:t>
      </w:r>
    </w:p>
    <w:p w14:paraId="3698885C" w14:textId="77777777" w:rsidR="00F463B8" w:rsidRPr="00C160D5" w:rsidRDefault="00F463B8" w:rsidP="00F463B8">
      <w:pPr>
        <w:jc w:val="both"/>
        <w:rPr>
          <w:rFonts w:eastAsia="Arial Unicode MS"/>
          <w:sz w:val="22"/>
          <w:szCs w:val="22"/>
          <w:lang w:val="en-GB"/>
        </w:rPr>
      </w:pPr>
    </w:p>
    <w:tbl>
      <w:tblPr>
        <w:tblStyle w:val="TableGrid"/>
        <w:tblW w:w="0" w:type="auto"/>
        <w:jc w:val="center"/>
        <w:tblLook w:val="04A0" w:firstRow="1" w:lastRow="0" w:firstColumn="1" w:lastColumn="0" w:noHBand="0" w:noVBand="1"/>
      </w:tblPr>
      <w:tblGrid>
        <w:gridCol w:w="1980"/>
        <w:gridCol w:w="2126"/>
        <w:gridCol w:w="2410"/>
        <w:gridCol w:w="2659"/>
      </w:tblGrid>
      <w:tr w:rsidR="00F463B8" w:rsidRPr="00100C11" w14:paraId="59B9288C" w14:textId="77777777" w:rsidTr="00100C11">
        <w:trPr>
          <w:jc w:val="center"/>
        </w:trPr>
        <w:tc>
          <w:tcPr>
            <w:tcW w:w="1980" w:type="dxa"/>
          </w:tcPr>
          <w:p w14:paraId="360E6AAC" w14:textId="77777777" w:rsidR="00F463B8" w:rsidRPr="00100C11" w:rsidRDefault="00F463B8" w:rsidP="00EF7CFD">
            <w:pPr>
              <w:jc w:val="both"/>
              <w:rPr>
                <w:rFonts w:ascii="Arial" w:eastAsia="Arial Unicode MS" w:hAnsi="Arial" w:cs="Arial"/>
                <w:b/>
                <w:szCs w:val="22"/>
                <w:lang w:val="en-GB"/>
              </w:rPr>
            </w:pPr>
          </w:p>
        </w:tc>
        <w:tc>
          <w:tcPr>
            <w:tcW w:w="2126" w:type="dxa"/>
          </w:tcPr>
          <w:p w14:paraId="621F25C5" w14:textId="77777777" w:rsidR="00F463B8" w:rsidRPr="00100C11" w:rsidRDefault="00F463B8" w:rsidP="00EF7CFD">
            <w:pPr>
              <w:jc w:val="center"/>
              <w:rPr>
                <w:rFonts w:ascii="Arial" w:eastAsia="Arial Unicode MS" w:hAnsi="Arial" w:cs="Arial"/>
                <w:b/>
                <w:szCs w:val="22"/>
                <w:lang w:val="en-GB"/>
              </w:rPr>
            </w:pPr>
            <w:r w:rsidRPr="00100C11">
              <w:rPr>
                <w:rFonts w:ascii="Arial" w:eastAsia="Arial Unicode MS" w:hAnsi="Arial" w:cs="Arial"/>
                <w:b/>
                <w:szCs w:val="22"/>
                <w:lang w:val="en-GB"/>
              </w:rPr>
              <w:t>Moving Annual Total to March 2017</w:t>
            </w:r>
          </w:p>
        </w:tc>
        <w:tc>
          <w:tcPr>
            <w:tcW w:w="2410" w:type="dxa"/>
          </w:tcPr>
          <w:p w14:paraId="5FF8D5E0" w14:textId="77777777" w:rsidR="00F463B8" w:rsidRPr="00100C11" w:rsidRDefault="00F463B8" w:rsidP="00EF7CFD">
            <w:pPr>
              <w:jc w:val="center"/>
              <w:rPr>
                <w:rFonts w:ascii="Arial" w:eastAsia="Arial Unicode MS" w:hAnsi="Arial" w:cs="Arial"/>
                <w:b/>
                <w:szCs w:val="22"/>
                <w:lang w:val="en-GB"/>
              </w:rPr>
            </w:pPr>
            <w:r w:rsidRPr="00100C11">
              <w:rPr>
                <w:rFonts w:ascii="Arial" w:eastAsia="Arial Unicode MS" w:hAnsi="Arial" w:cs="Arial"/>
                <w:b/>
                <w:szCs w:val="22"/>
                <w:lang w:val="en-GB"/>
              </w:rPr>
              <w:t>Moving Annual Total to March 2018</w:t>
            </w:r>
          </w:p>
        </w:tc>
        <w:tc>
          <w:tcPr>
            <w:tcW w:w="2659" w:type="dxa"/>
          </w:tcPr>
          <w:p w14:paraId="6831CE03" w14:textId="77777777" w:rsidR="00F463B8" w:rsidRPr="00100C11" w:rsidRDefault="00F463B8" w:rsidP="00EF7CFD">
            <w:pPr>
              <w:jc w:val="center"/>
              <w:rPr>
                <w:rFonts w:ascii="Arial" w:eastAsia="Arial Unicode MS" w:hAnsi="Arial" w:cs="Arial"/>
                <w:b/>
                <w:szCs w:val="22"/>
                <w:lang w:val="en-GB"/>
              </w:rPr>
            </w:pPr>
            <w:r w:rsidRPr="00100C11">
              <w:rPr>
                <w:rFonts w:ascii="Arial" w:eastAsia="Arial Unicode MS" w:hAnsi="Arial" w:cs="Arial"/>
                <w:b/>
                <w:szCs w:val="22"/>
                <w:lang w:val="en-GB"/>
              </w:rPr>
              <w:t>Growth in Moving Annual Total 2017 to 2018</w:t>
            </w:r>
          </w:p>
        </w:tc>
      </w:tr>
      <w:tr w:rsidR="00F463B8" w:rsidRPr="00C160D5" w14:paraId="45248D32" w14:textId="77777777" w:rsidTr="00100C11">
        <w:trPr>
          <w:jc w:val="center"/>
        </w:trPr>
        <w:tc>
          <w:tcPr>
            <w:tcW w:w="1980" w:type="dxa"/>
          </w:tcPr>
          <w:p w14:paraId="2F556C6F" w14:textId="77777777" w:rsidR="00F463B8" w:rsidRPr="00C160D5" w:rsidRDefault="00F463B8" w:rsidP="00EF7CFD">
            <w:pPr>
              <w:pStyle w:val="Default"/>
              <w:jc w:val="both"/>
              <w:rPr>
                <w:rFonts w:ascii="Arial" w:hAnsi="Arial" w:cs="Arial" w:hint="default"/>
                <w:sz w:val="20"/>
                <w:szCs w:val="22"/>
                <w:lang w:val="en-GB"/>
              </w:rPr>
            </w:pPr>
            <w:proofErr w:type="spellStart"/>
            <w:r w:rsidRPr="00C160D5">
              <w:rPr>
                <w:rFonts w:ascii="Arial" w:hAnsi="Arial" w:cs="Arial" w:hint="default"/>
                <w:sz w:val="20"/>
                <w:szCs w:val="22"/>
                <w:lang w:val="en-GB"/>
              </w:rPr>
              <w:t>Inverroche</w:t>
            </w:r>
            <w:proofErr w:type="spellEnd"/>
          </w:p>
        </w:tc>
        <w:tc>
          <w:tcPr>
            <w:tcW w:w="2126" w:type="dxa"/>
          </w:tcPr>
          <w:p w14:paraId="7B2DB58A" w14:textId="0B0B26E3"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51.2</w:t>
            </w:r>
          </w:p>
        </w:tc>
        <w:tc>
          <w:tcPr>
            <w:tcW w:w="2410" w:type="dxa"/>
          </w:tcPr>
          <w:p w14:paraId="239A5975" w14:textId="45DF8CAF"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42.2</w:t>
            </w:r>
          </w:p>
        </w:tc>
        <w:tc>
          <w:tcPr>
            <w:tcW w:w="2659" w:type="dxa"/>
          </w:tcPr>
          <w:p w14:paraId="7366ADC0" w14:textId="2C24F496"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109.1</w:t>
            </w:r>
          </w:p>
        </w:tc>
      </w:tr>
      <w:tr w:rsidR="00F463B8" w:rsidRPr="00C160D5" w14:paraId="496EEAAD" w14:textId="77777777" w:rsidTr="00100C11">
        <w:trPr>
          <w:jc w:val="center"/>
        </w:trPr>
        <w:tc>
          <w:tcPr>
            <w:tcW w:w="1980" w:type="dxa"/>
          </w:tcPr>
          <w:p w14:paraId="2649871D" w14:textId="77777777" w:rsidR="00F463B8" w:rsidRPr="00C160D5" w:rsidRDefault="00F463B8" w:rsidP="00EF7CFD">
            <w:pPr>
              <w:pStyle w:val="Default"/>
              <w:jc w:val="both"/>
              <w:rPr>
                <w:rFonts w:ascii="Arial" w:hAnsi="Arial" w:cs="Arial" w:hint="default"/>
                <w:sz w:val="20"/>
                <w:szCs w:val="22"/>
                <w:lang w:val="en-GB"/>
              </w:rPr>
            </w:pPr>
            <w:r w:rsidRPr="00C160D5">
              <w:rPr>
                <w:rFonts w:ascii="Arial" w:hAnsi="Arial" w:cs="Arial" w:hint="default"/>
                <w:sz w:val="20"/>
                <w:szCs w:val="22"/>
                <w:lang w:val="en-GB"/>
              </w:rPr>
              <w:t>Hendricks</w:t>
            </w:r>
          </w:p>
        </w:tc>
        <w:tc>
          <w:tcPr>
            <w:tcW w:w="2126" w:type="dxa"/>
          </w:tcPr>
          <w:p w14:paraId="6DD1361B" w14:textId="20C7DE42"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17.2</w:t>
            </w:r>
          </w:p>
        </w:tc>
        <w:tc>
          <w:tcPr>
            <w:tcW w:w="2410" w:type="dxa"/>
          </w:tcPr>
          <w:p w14:paraId="0E158A18" w14:textId="2EA6538F"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17.7</w:t>
            </w:r>
          </w:p>
        </w:tc>
        <w:tc>
          <w:tcPr>
            <w:tcW w:w="2659" w:type="dxa"/>
          </w:tcPr>
          <w:p w14:paraId="6B5F7DED" w14:textId="3DE056A9"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162.3</w:t>
            </w:r>
          </w:p>
        </w:tc>
      </w:tr>
      <w:tr w:rsidR="00F463B8" w:rsidRPr="00C160D5" w14:paraId="40AD0B91" w14:textId="77777777" w:rsidTr="00100C11">
        <w:trPr>
          <w:jc w:val="center"/>
        </w:trPr>
        <w:tc>
          <w:tcPr>
            <w:tcW w:w="1980" w:type="dxa"/>
          </w:tcPr>
          <w:p w14:paraId="3F2DD92C" w14:textId="77777777" w:rsidR="00F463B8" w:rsidRPr="00C160D5" w:rsidRDefault="00F463B8" w:rsidP="00EF7CFD">
            <w:pPr>
              <w:pStyle w:val="Default"/>
              <w:jc w:val="both"/>
              <w:rPr>
                <w:rFonts w:ascii="Arial" w:hAnsi="Arial" w:cs="Arial" w:hint="default"/>
                <w:sz w:val="20"/>
                <w:szCs w:val="22"/>
                <w:lang w:val="en-GB"/>
              </w:rPr>
            </w:pPr>
            <w:r w:rsidRPr="00C160D5">
              <w:rPr>
                <w:rFonts w:ascii="Arial" w:hAnsi="Arial" w:cs="Arial" w:hint="default"/>
                <w:sz w:val="20"/>
                <w:szCs w:val="22"/>
                <w:lang w:val="en-GB"/>
              </w:rPr>
              <w:t>Musgrave</w:t>
            </w:r>
          </w:p>
        </w:tc>
        <w:tc>
          <w:tcPr>
            <w:tcW w:w="2126" w:type="dxa"/>
          </w:tcPr>
          <w:p w14:paraId="5CF13D28" w14:textId="626976B2"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3.9</w:t>
            </w:r>
          </w:p>
        </w:tc>
        <w:tc>
          <w:tcPr>
            <w:tcW w:w="2410" w:type="dxa"/>
          </w:tcPr>
          <w:p w14:paraId="2DC40F02" w14:textId="02FB7AB0"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10.5</w:t>
            </w:r>
          </w:p>
        </w:tc>
        <w:tc>
          <w:tcPr>
            <w:tcW w:w="2659" w:type="dxa"/>
          </w:tcPr>
          <w:p w14:paraId="558093A5" w14:textId="049E5442"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589.5</w:t>
            </w:r>
          </w:p>
        </w:tc>
      </w:tr>
      <w:tr w:rsidR="00F463B8" w:rsidRPr="00C160D5" w14:paraId="5B158B34" w14:textId="77777777" w:rsidTr="00100C11">
        <w:trPr>
          <w:jc w:val="center"/>
        </w:trPr>
        <w:tc>
          <w:tcPr>
            <w:tcW w:w="1980" w:type="dxa"/>
          </w:tcPr>
          <w:p w14:paraId="49A17F5C"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Tanqueray T10</w:t>
            </w:r>
          </w:p>
        </w:tc>
        <w:tc>
          <w:tcPr>
            <w:tcW w:w="2126" w:type="dxa"/>
          </w:tcPr>
          <w:p w14:paraId="539FC36A" w14:textId="491322CC"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6.3</w:t>
            </w:r>
          </w:p>
        </w:tc>
        <w:tc>
          <w:tcPr>
            <w:tcW w:w="2410" w:type="dxa"/>
          </w:tcPr>
          <w:p w14:paraId="33188EED" w14:textId="7E2ACD21"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5.2</w:t>
            </w:r>
          </w:p>
        </w:tc>
        <w:tc>
          <w:tcPr>
            <w:tcW w:w="2659" w:type="dxa"/>
          </w:tcPr>
          <w:p w14:paraId="502FF6A2" w14:textId="4B0C6486"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110.5</w:t>
            </w:r>
          </w:p>
        </w:tc>
      </w:tr>
      <w:tr w:rsidR="00F463B8" w:rsidRPr="00C160D5" w14:paraId="414FE03E" w14:textId="77777777" w:rsidTr="00100C11">
        <w:trPr>
          <w:jc w:val="center"/>
        </w:trPr>
        <w:tc>
          <w:tcPr>
            <w:tcW w:w="1980" w:type="dxa"/>
          </w:tcPr>
          <w:p w14:paraId="648A2860" w14:textId="77777777" w:rsidR="00F463B8" w:rsidRPr="00C160D5" w:rsidRDefault="00F463B8" w:rsidP="00EF7CFD">
            <w:pPr>
              <w:jc w:val="both"/>
              <w:rPr>
                <w:rFonts w:ascii="Arial" w:eastAsia="Arial Unicode MS" w:hAnsi="Arial" w:cs="Arial"/>
                <w:szCs w:val="22"/>
                <w:lang w:val="en-GB"/>
              </w:rPr>
            </w:pPr>
            <w:proofErr w:type="spellStart"/>
            <w:r w:rsidRPr="00C160D5">
              <w:rPr>
                <w:rFonts w:ascii="Arial" w:eastAsia="Arial Unicode MS" w:hAnsi="Arial" w:cs="Arial"/>
                <w:szCs w:val="22"/>
                <w:lang w:val="en-GB"/>
              </w:rPr>
              <w:t>Malfy</w:t>
            </w:r>
            <w:proofErr w:type="spellEnd"/>
          </w:p>
        </w:tc>
        <w:tc>
          <w:tcPr>
            <w:tcW w:w="2126" w:type="dxa"/>
          </w:tcPr>
          <w:p w14:paraId="233BC697" w14:textId="35793422"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2.8</w:t>
            </w:r>
          </w:p>
        </w:tc>
        <w:tc>
          <w:tcPr>
            <w:tcW w:w="2410" w:type="dxa"/>
          </w:tcPr>
          <w:p w14:paraId="473E4EEB" w14:textId="05D1D2D3"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4.0</w:t>
            </w:r>
          </w:p>
        </w:tc>
        <w:tc>
          <w:tcPr>
            <w:tcW w:w="2659" w:type="dxa"/>
          </w:tcPr>
          <w:p w14:paraId="3C6672D3" w14:textId="5D918D4A"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262.2</w:t>
            </w:r>
          </w:p>
        </w:tc>
      </w:tr>
      <w:tr w:rsidR="00F463B8" w:rsidRPr="00C160D5" w14:paraId="724D5475" w14:textId="77777777" w:rsidTr="00100C11">
        <w:trPr>
          <w:jc w:val="center"/>
        </w:trPr>
        <w:tc>
          <w:tcPr>
            <w:tcW w:w="1980" w:type="dxa"/>
          </w:tcPr>
          <w:p w14:paraId="305A9154" w14:textId="77777777" w:rsidR="00F463B8" w:rsidRPr="00C160D5" w:rsidRDefault="00F463B8" w:rsidP="00EF7CFD">
            <w:pPr>
              <w:jc w:val="both"/>
              <w:rPr>
                <w:rFonts w:ascii="Arial" w:eastAsia="Arial Unicode MS" w:hAnsi="Arial" w:cs="Arial"/>
                <w:szCs w:val="22"/>
                <w:lang w:val="en-GB"/>
              </w:rPr>
            </w:pPr>
            <w:proofErr w:type="spellStart"/>
            <w:r w:rsidRPr="00C160D5">
              <w:rPr>
                <w:rFonts w:ascii="Arial" w:eastAsia="Arial Unicode MS" w:hAnsi="Arial" w:cs="Arial"/>
                <w:szCs w:val="22"/>
                <w:lang w:val="en-GB"/>
              </w:rPr>
              <w:t>Widerer</w:t>
            </w:r>
            <w:proofErr w:type="spellEnd"/>
            <w:r w:rsidRPr="00C160D5">
              <w:rPr>
                <w:rFonts w:ascii="Arial" w:eastAsia="Arial Unicode MS" w:hAnsi="Arial" w:cs="Arial"/>
                <w:szCs w:val="22"/>
                <w:lang w:val="en-GB"/>
              </w:rPr>
              <w:t xml:space="preserve"> Fynbos</w:t>
            </w:r>
          </w:p>
        </w:tc>
        <w:tc>
          <w:tcPr>
            <w:tcW w:w="2126" w:type="dxa"/>
          </w:tcPr>
          <w:p w14:paraId="1D85FF16" w14:textId="33E64945"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5.0</w:t>
            </w:r>
          </w:p>
        </w:tc>
        <w:tc>
          <w:tcPr>
            <w:tcW w:w="2410" w:type="dxa"/>
          </w:tcPr>
          <w:p w14:paraId="3897B1FB" w14:textId="2495996F"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3.7</w:t>
            </w:r>
          </w:p>
        </w:tc>
        <w:tc>
          <w:tcPr>
            <w:tcW w:w="2659" w:type="dxa"/>
          </w:tcPr>
          <w:p w14:paraId="2E93AC7F" w14:textId="1A2C0819"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85.6</w:t>
            </w:r>
          </w:p>
        </w:tc>
      </w:tr>
      <w:tr w:rsidR="00F463B8" w:rsidRPr="00C160D5" w14:paraId="72826C46" w14:textId="77777777" w:rsidTr="00100C11">
        <w:trPr>
          <w:jc w:val="center"/>
        </w:trPr>
        <w:tc>
          <w:tcPr>
            <w:tcW w:w="1980" w:type="dxa"/>
          </w:tcPr>
          <w:p w14:paraId="1BAE01EB"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Triple Three</w:t>
            </w:r>
          </w:p>
        </w:tc>
        <w:tc>
          <w:tcPr>
            <w:tcW w:w="2126" w:type="dxa"/>
          </w:tcPr>
          <w:p w14:paraId="7D8C601F" w14:textId="263F7994"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4.9</w:t>
            </w:r>
          </w:p>
        </w:tc>
        <w:tc>
          <w:tcPr>
            <w:tcW w:w="2410" w:type="dxa"/>
          </w:tcPr>
          <w:p w14:paraId="0D50779B" w14:textId="6C27FC14"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3.2</w:t>
            </w:r>
          </w:p>
        </w:tc>
        <w:tc>
          <w:tcPr>
            <w:tcW w:w="2659" w:type="dxa"/>
          </w:tcPr>
          <w:p w14:paraId="63092FFA" w14:textId="54FE78E3"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67.7</w:t>
            </w:r>
          </w:p>
        </w:tc>
      </w:tr>
      <w:tr w:rsidR="00F463B8" w:rsidRPr="00C160D5" w14:paraId="505CB2FB" w14:textId="77777777" w:rsidTr="00100C11">
        <w:trPr>
          <w:jc w:val="center"/>
        </w:trPr>
        <w:tc>
          <w:tcPr>
            <w:tcW w:w="1980" w:type="dxa"/>
          </w:tcPr>
          <w:p w14:paraId="1080AD32" w14:textId="77777777" w:rsidR="00F463B8" w:rsidRPr="00C160D5" w:rsidRDefault="00F463B8" w:rsidP="00EF7CFD">
            <w:pPr>
              <w:jc w:val="both"/>
              <w:rPr>
                <w:rFonts w:ascii="Arial" w:eastAsia="Arial Unicode MS" w:hAnsi="Arial" w:cs="Arial"/>
                <w:szCs w:val="22"/>
                <w:lang w:val="en-GB"/>
              </w:rPr>
            </w:pPr>
            <w:proofErr w:type="spellStart"/>
            <w:r w:rsidRPr="00C160D5">
              <w:rPr>
                <w:rFonts w:ascii="Arial" w:eastAsia="Arial Unicode MS" w:hAnsi="Arial" w:cs="Arial"/>
                <w:szCs w:val="22"/>
                <w:lang w:val="en-GB"/>
              </w:rPr>
              <w:t>ClemenGold</w:t>
            </w:r>
            <w:proofErr w:type="spellEnd"/>
          </w:p>
        </w:tc>
        <w:tc>
          <w:tcPr>
            <w:tcW w:w="2126" w:type="dxa"/>
          </w:tcPr>
          <w:p w14:paraId="33812311" w14:textId="41706C6A"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0.0</w:t>
            </w:r>
          </w:p>
        </w:tc>
        <w:tc>
          <w:tcPr>
            <w:tcW w:w="2410" w:type="dxa"/>
          </w:tcPr>
          <w:p w14:paraId="7C2B1D16" w14:textId="10FBF115"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2.0</w:t>
            </w:r>
          </w:p>
        </w:tc>
        <w:tc>
          <w:tcPr>
            <w:tcW w:w="2659" w:type="dxa"/>
          </w:tcPr>
          <w:p w14:paraId="1D07D400" w14:textId="77777777" w:rsidR="00F463B8" w:rsidRPr="00C160D5" w:rsidRDefault="00F463B8" w:rsidP="00B37A2D">
            <w:pPr>
              <w:ind w:right="313"/>
              <w:jc w:val="right"/>
              <w:rPr>
                <w:rFonts w:ascii="Arial" w:eastAsia="Arial Unicode MS" w:hAnsi="Arial" w:cs="Arial"/>
                <w:szCs w:val="22"/>
                <w:lang w:val="en-GB"/>
              </w:rPr>
            </w:pPr>
          </w:p>
        </w:tc>
      </w:tr>
      <w:tr w:rsidR="00F463B8" w:rsidRPr="00C160D5" w14:paraId="10E3BA92" w14:textId="77777777" w:rsidTr="00100C11">
        <w:trPr>
          <w:jc w:val="center"/>
        </w:trPr>
        <w:tc>
          <w:tcPr>
            <w:tcW w:w="1980" w:type="dxa"/>
          </w:tcPr>
          <w:p w14:paraId="0F4B1CC1"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The Botanist Islay</w:t>
            </w:r>
          </w:p>
        </w:tc>
        <w:tc>
          <w:tcPr>
            <w:tcW w:w="2126" w:type="dxa"/>
          </w:tcPr>
          <w:p w14:paraId="4F9ADC39" w14:textId="2C5C6C8D"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3.5</w:t>
            </w:r>
          </w:p>
        </w:tc>
        <w:tc>
          <w:tcPr>
            <w:tcW w:w="2410" w:type="dxa"/>
          </w:tcPr>
          <w:p w14:paraId="02FF54D2" w14:textId="70BD205B"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2.3</w:t>
            </w:r>
          </w:p>
        </w:tc>
        <w:tc>
          <w:tcPr>
            <w:tcW w:w="2659" w:type="dxa"/>
          </w:tcPr>
          <w:p w14:paraId="1865B52A" w14:textId="228F39AC"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61.4</w:t>
            </w:r>
          </w:p>
        </w:tc>
      </w:tr>
      <w:tr w:rsidR="00F463B8" w:rsidRPr="00C160D5" w14:paraId="3E1CC3CA" w14:textId="77777777" w:rsidTr="00100C11">
        <w:trPr>
          <w:jc w:val="center"/>
        </w:trPr>
        <w:tc>
          <w:tcPr>
            <w:tcW w:w="1980" w:type="dxa"/>
          </w:tcPr>
          <w:p w14:paraId="0B7920E6"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Bulldog London</w:t>
            </w:r>
          </w:p>
        </w:tc>
        <w:tc>
          <w:tcPr>
            <w:tcW w:w="2126" w:type="dxa"/>
          </w:tcPr>
          <w:p w14:paraId="40EFD153" w14:textId="6BA443A3"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2.0</w:t>
            </w:r>
          </w:p>
        </w:tc>
        <w:tc>
          <w:tcPr>
            <w:tcW w:w="2410" w:type="dxa"/>
          </w:tcPr>
          <w:p w14:paraId="4B3E38B7" w14:textId="17C3C159"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2.2</w:t>
            </w:r>
          </w:p>
        </w:tc>
        <w:tc>
          <w:tcPr>
            <w:tcW w:w="2659" w:type="dxa"/>
          </w:tcPr>
          <w:p w14:paraId="2D129CF9" w14:textId="4BDD33FF"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175.5</w:t>
            </w:r>
          </w:p>
        </w:tc>
      </w:tr>
      <w:tr w:rsidR="00F463B8" w:rsidRPr="00C160D5" w14:paraId="00F86F42" w14:textId="77777777" w:rsidTr="00100C11">
        <w:trPr>
          <w:jc w:val="center"/>
        </w:trPr>
        <w:tc>
          <w:tcPr>
            <w:tcW w:w="1980" w:type="dxa"/>
          </w:tcPr>
          <w:p w14:paraId="708FF339"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Blind Tiger</w:t>
            </w:r>
          </w:p>
        </w:tc>
        <w:tc>
          <w:tcPr>
            <w:tcW w:w="2126" w:type="dxa"/>
          </w:tcPr>
          <w:p w14:paraId="5D72BF8D" w14:textId="00208E1D"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0.0</w:t>
            </w:r>
          </w:p>
        </w:tc>
        <w:tc>
          <w:tcPr>
            <w:tcW w:w="2410" w:type="dxa"/>
          </w:tcPr>
          <w:p w14:paraId="162B6927" w14:textId="7BF8A528" w:rsidR="00F463B8" w:rsidRPr="00C160D5" w:rsidRDefault="00F463B8" w:rsidP="00B37A2D">
            <w:pPr>
              <w:ind w:right="313"/>
              <w:jc w:val="right"/>
              <w:rPr>
                <w:rFonts w:ascii="Arial" w:eastAsia="Arial Unicode MS" w:hAnsi="Arial" w:cs="Arial"/>
                <w:szCs w:val="22"/>
                <w:lang w:val="en-GB"/>
              </w:rPr>
            </w:pPr>
            <w:r w:rsidRPr="00C160D5">
              <w:rPr>
                <w:rFonts w:ascii="Arial" w:eastAsia="Arial Unicode MS" w:hAnsi="Arial" w:cs="Arial"/>
                <w:szCs w:val="22"/>
                <w:lang w:val="en-GB"/>
              </w:rPr>
              <w:t>1.0</w:t>
            </w:r>
          </w:p>
        </w:tc>
        <w:tc>
          <w:tcPr>
            <w:tcW w:w="2659" w:type="dxa"/>
          </w:tcPr>
          <w:p w14:paraId="1A6DCA59" w14:textId="77777777" w:rsidR="00F463B8" w:rsidRPr="00C160D5" w:rsidRDefault="00F463B8" w:rsidP="00B37A2D">
            <w:pPr>
              <w:ind w:right="313"/>
              <w:jc w:val="right"/>
              <w:rPr>
                <w:rFonts w:ascii="Arial" w:eastAsia="Arial Unicode MS" w:hAnsi="Arial" w:cs="Arial"/>
                <w:szCs w:val="22"/>
                <w:lang w:val="en-GB"/>
              </w:rPr>
            </w:pPr>
          </w:p>
        </w:tc>
      </w:tr>
    </w:tbl>
    <w:p w14:paraId="55D0EFEC" w14:textId="77777777" w:rsidR="00F463B8" w:rsidRPr="00C160D5" w:rsidRDefault="00F463B8" w:rsidP="00B37A2D">
      <w:pPr>
        <w:pStyle w:val="Footnote"/>
        <w:rPr>
          <w:rFonts w:eastAsia="Arial Unicode MS"/>
          <w:lang w:val="en-GB"/>
        </w:rPr>
      </w:pPr>
    </w:p>
    <w:p w14:paraId="4B910C5F" w14:textId="77777777" w:rsidR="00F463B8" w:rsidRPr="00C160D5" w:rsidRDefault="00F463B8" w:rsidP="00F463B8">
      <w:pPr>
        <w:pStyle w:val="Footnote"/>
        <w:rPr>
          <w:rFonts w:eastAsia="Arial Unicode MS"/>
          <w:lang w:val="en-GB"/>
        </w:rPr>
      </w:pPr>
      <w:r w:rsidRPr="00C160D5">
        <w:rPr>
          <w:rFonts w:eastAsia="Arial Unicode MS"/>
          <w:lang w:val="en-GB"/>
        </w:rPr>
        <w:t>Source: Company documents.</w:t>
      </w:r>
    </w:p>
    <w:p w14:paraId="16948370" w14:textId="77777777" w:rsidR="00F463B8" w:rsidRPr="00C160D5" w:rsidRDefault="00F463B8" w:rsidP="00F463B8">
      <w:pPr>
        <w:jc w:val="both"/>
        <w:rPr>
          <w:rFonts w:eastAsia="Arial Unicode MS"/>
          <w:sz w:val="22"/>
          <w:szCs w:val="22"/>
          <w:lang w:val="en-GB"/>
        </w:rPr>
      </w:pPr>
    </w:p>
    <w:p w14:paraId="5E2D5E28" w14:textId="77777777" w:rsidR="00F463B8" w:rsidRPr="00C160D5" w:rsidRDefault="00F463B8" w:rsidP="00F463B8">
      <w:pPr>
        <w:jc w:val="both"/>
        <w:rPr>
          <w:rFonts w:eastAsia="Arial Unicode MS"/>
          <w:sz w:val="22"/>
          <w:szCs w:val="22"/>
          <w:lang w:val="en-GB"/>
        </w:rPr>
      </w:pPr>
    </w:p>
    <w:p w14:paraId="5A831AE1" w14:textId="52BFFB89" w:rsidR="00F463B8" w:rsidRPr="00C160D5" w:rsidRDefault="00F463B8" w:rsidP="00F463B8">
      <w:pPr>
        <w:pStyle w:val="ExhibitHeading"/>
        <w:rPr>
          <w:rFonts w:eastAsia="Arial Unicode MS"/>
          <w:lang w:val="en-GB"/>
        </w:rPr>
      </w:pPr>
      <w:r w:rsidRPr="00C160D5">
        <w:rPr>
          <w:rFonts w:eastAsia="Arial Unicode MS"/>
          <w:lang w:val="en-GB"/>
        </w:rPr>
        <w:t>EXHIBIT 3: INVERRROCHE GIN SALES</w:t>
      </w:r>
      <w:r w:rsidR="00ED1E1F">
        <w:rPr>
          <w:rFonts w:eastAsia="Arial Unicode MS"/>
          <w:lang w:val="en-GB"/>
        </w:rPr>
        <w:t xml:space="preserve"> </w:t>
      </w:r>
      <w:r w:rsidR="00F17881">
        <w:rPr>
          <w:rFonts w:eastAsia="Arial Unicode MS"/>
          <w:lang w:val="en-GB"/>
        </w:rPr>
        <w:t>(</w:t>
      </w:r>
      <w:r w:rsidR="00ED1E1F">
        <w:rPr>
          <w:rFonts w:eastAsia="Arial Unicode MS"/>
          <w:lang w:val="en-GB"/>
        </w:rPr>
        <w:t xml:space="preserve">Bottles </w:t>
      </w:r>
      <w:r w:rsidRPr="00C160D5">
        <w:rPr>
          <w:rFonts w:eastAsia="Arial Unicode MS"/>
          <w:lang w:val="en-GB"/>
        </w:rPr>
        <w:t>PER CATEGORY</w:t>
      </w:r>
      <w:r w:rsidR="00F17881">
        <w:rPr>
          <w:rFonts w:eastAsia="Arial Unicode MS"/>
          <w:lang w:val="en-GB"/>
        </w:rPr>
        <w:t>)</w:t>
      </w:r>
      <w:r w:rsidR="00100C11">
        <w:rPr>
          <w:rFonts w:eastAsia="Arial Unicode MS"/>
          <w:lang w:val="en-GB"/>
        </w:rPr>
        <w:t xml:space="preserve"> </w:t>
      </w:r>
    </w:p>
    <w:p w14:paraId="72AB169B" w14:textId="77777777" w:rsidR="00F463B8" w:rsidRPr="00C160D5" w:rsidRDefault="00F463B8" w:rsidP="00F463B8">
      <w:pPr>
        <w:jc w:val="center"/>
        <w:rPr>
          <w:rFonts w:ascii="Arial" w:eastAsia="Arial Unicode MS" w:hAnsi="Arial" w:cs="Arial"/>
          <w:b/>
          <w:szCs w:val="22"/>
          <w:lang w:val="en-GB"/>
        </w:rPr>
      </w:pPr>
    </w:p>
    <w:tbl>
      <w:tblPr>
        <w:tblW w:w="8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432"/>
        <w:gridCol w:w="1160"/>
        <w:gridCol w:w="1350"/>
        <w:gridCol w:w="1206"/>
        <w:gridCol w:w="1160"/>
      </w:tblGrid>
      <w:tr w:rsidR="00F463B8" w:rsidRPr="00C160D5" w14:paraId="7F9FB716" w14:textId="77777777" w:rsidTr="00F463B8">
        <w:trPr>
          <w:trHeight w:val="260"/>
          <w:jc w:val="center"/>
        </w:trPr>
        <w:tc>
          <w:tcPr>
            <w:tcW w:w="1710" w:type="dxa"/>
            <w:shd w:val="clear" w:color="auto" w:fill="auto"/>
            <w:noWrap/>
            <w:vAlign w:val="bottom"/>
            <w:hideMark/>
          </w:tcPr>
          <w:p w14:paraId="288F3597" w14:textId="77777777" w:rsidR="00F463B8" w:rsidRPr="00C160D5" w:rsidRDefault="00F463B8" w:rsidP="00EF7CFD">
            <w:pPr>
              <w:rPr>
                <w:rFonts w:ascii="Arial" w:hAnsi="Arial" w:cs="Arial"/>
                <w:b/>
                <w:bCs/>
                <w:lang w:val="en-GB"/>
              </w:rPr>
            </w:pPr>
            <w:r w:rsidRPr="00C160D5">
              <w:rPr>
                <w:rFonts w:ascii="Arial" w:hAnsi="Arial" w:cs="Arial"/>
                <w:b/>
                <w:bCs/>
                <w:lang w:val="en-GB"/>
              </w:rPr>
              <w:t>Period</w:t>
            </w:r>
          </w:p>
        </w:tc>
        <w:tc>
          <w:tcPr>
            <w:tcW w:w="1432" w:type="dxa"/>
            <w:shd w:val="clear" w:color="auto" w:fill="auto"/>
            <w:noWrap/>
            <w:vAlign w:val="bottom"/>
            <w:hideMark/>
          </w:tcPr>
          <w:p w14:paraId="1907B04F" w14:textId="77777777" w:rsidR="00F463B8" w:rsidRPr="00C160D5" w:rsidRDefault="00F463B8" w:rsidP="00EF7CFD">
            <w:pPr>
              <w:jc w:val="center"/>
              <w:rPr>
                <w:rFonts w:ascii="Arial" w:hAnsi="Arial" w:cs="Arial"/>
                <w:b/>
                <w:bCs/>
                <w:lang w:val="en-GB"/>
              </w:rPr>
            </w:pPr>
            <w:r w:rsidRPr="00C160D5">
              <w:rPr>
                <w:rFonts w:ascii="Arial" w:hAnsi="Arial" w:cs="Arial"/>
                <w:b/>
                <w:bCs/>
                <w:lang w:val="en-GB"/>
              </w:rPr>
              <w:t>Cellar Door</w:t>
            </w:r>
          </w:p>
        </w:tc>
        <w:tc>
          <w:tcPr>
            <w:tcW w:w="1160" w:type="dxa"/>
            <w:shd w:val="clear" w:color="auto" w:fill="auto"/>
            <w:noWrap/>
            <w:vAlign w:val="bottom"/>
            <w:hideMark/>
          </w:tcPr>
          <w:p w14:paraId="570380FE" w14:textId="77777777" w:rsidR="00F463B8" w:rsidRPr="00C160D5" w:rsidRDefault="00F463B8" w:rsidP="00EF7CFD">
            <w:pPr>
              <w:jc w:val="center"/>
              <w:rPr>
                <w:rFonts w:ascii="Arial" w:hAnsi="Arial" w:cs="Arial"/>
                <w:b/>
                <w:bCs/>
                <w:lang w:val="en-GB"/>
              </w:rPr>
            </w:pPr>
            <w:r w:rsidRPr="00C160D5">
              <w:rPr>
                <w:rFonts w:ascii="Arial" w:hAnsi="Arial" w:cs="Arial"/>
                <w:b/>
                <w:bCs/>
                <w:lang w:val="en-GB"/>
              </w:rPr>
              <w:t>Export</w:t>
            </w:r>
          </w:p>
        </w:tc>
        <w:tc>
          <w:tcPr>
            <w:tcW w:w="1350" w:type="dxa"/>
            <w:shd w:val="clear" w:color="auto" w:fill="auto"/>
            <w:noWrap/>
            <w:vAlign w:val="bottom"/>
            <w:hideMark/>
          </w:tcPr>
          <w:p w14:paraId="3C787640" w14:textId="77777777" w:rsidR="00F463B8" w:rsidRPr="00C160D5" w:rsidRDefault="00F463B8" w:rsidP="00EF7CFD">
            <w:pPr>
              <w:jc w:val="center"/>
              <w:rPr>
                <w:rFonts w:ascii="Arial" w:hAnsi="Arial" w:cs="Arial"/>
                <w:b/>
                <w:bCs/>
                <w:lang w:val="en-GB"/>
              </w:rPr>
            </w:pPr>
            <w:r w:rsidRPr="00C160D5">
              <w:rPr>
                <w:rFonts w:ascii="Arial" w:hAnsi="Arial" w:cs="Arial"/>
                <w:b/>
                <w:bCs/>
                <w:lang w:val="en-GB"/>
              </w:rPr>
              <w:t>Distributors</w:t>
            </w:r>
          </w:p>
        </w:tc>
        <w:tc>
          <w:tcPr>
            <w:tcW w:w="1206" w:type="dxa"/>
            <w:shd w:val="clear" w:color="auto" w:fill="auto"/>
            <w:noWrap/>
            <w:vAlign w:val="bottom"/>
            <w:hideMark/>
          </w:tcPr>
          <w:p w14:paraId="745D5741" w14:textId="77777777" w:rsidR="00F463B8" w:rsidRPr="00C160D5" w:rsidRDefault="00F463B8" w:rsidP="00EF7CFD">
            <w:pPr>
              <w:jc w:val="center"/>
              <w:rPr>
                <w:rFonts w:ascii="Arial" w:hAnsi="Arial" w:cs="Arial"/>
                <w:b/>
                <w:bCs/>
                <w:lang w:val="en-GB"/>
              </w:rPr>
            </w:pPr>
            <w:r w:rsidRPr="00C160D5">
              <w:rPr>
                <w:rFonts w:ascii="Arial" w:hAnsi="Arial" w:cs="Arial"/>
                <w:b/>
                <w:bCs/>
                <w:lang w:val="en-GB"/>
              </w:rPr>
              <w:t>Wholesale</w:t>
            </w:r>
          </w:p>
        </w:tc>
        <w:tc>
          <w:tcPr>
            <w:tcW w:w="1160" w:type="dxa"/>
            <w:shd w:val="clear" w:color="auto" w:fill="auto"/>
            <w:noWrap/>
            <w:vAlign w:val="bottom"/>
            <w:hideMark/>
          </w:tcPr>
          <w:p w14:paraId="3BE948EE" w14:textId="77777777" w:rsidR="00F463B8" w:rsidRPr="00C160D5" w:rsidRDefault="00F463B8" w:rsidP="00EF7CFD">
            <w:pPr>
              <w:jc w:val="center"/>
              <w:rPr>
                <w:rFonts w:ascii="Arial" w:hAnsi="Arial" w:cs="Arial"/>
                <w:b/>
                <w:bCs/>
                <w:lang w:val="en-GB"/>
              </w:rPr>
            </w:pPr>
            <w:r w:rsidRPr="00C160D5">
              <w:rPr>
                <w:rFonts w:ascii="Arial" w:hAnsi="Arial" w:cs="Arial"/>
                <w:b/>
                <w:bCs/>
                <w:lang w:val="en-GB"/>
              </w:rPr>
              <w:t>Total</w:t>
            </w:r>
          </w:p>
        </w:tc>
      </w:tr>
      <w:tr w:rsidR="00F463B8" w:rsidRPr="00C160D5" w14:paraId="0DFB68A5" w14:textId="77777777" w:rsidTr="00F463B8">
        <w:trPr>
          <w:trHeight w:val="260"/>
          <w:jc w:val="center"/>
        </w:trPr>
        <w:tc>
          <w:tcPr>
            <w:tcW w:w="1710" w:type="dxa"/>
            <w:shd w:val="clear" w:color="auto" w:fill="auto"/>
            <w:noWrap/>
            <w:vAlign w:val="bottom"/>
            <w:hideMark/>
          </w:tcPr>
          <w:p w14:paraId="2D3FC506" w14:textId="77777777" w:rsidR="00F463B8" w:rsidRPr="00C160D5" w:rsidRDefault="00F463B8" w:rsidP="00EF7CFD">
            <w:pPr>
              <w:rPr>
                <w:rFonts w:ascii="Arial" w:hAnsi="Arial" w:cs="Arial"/>
                <w:lang w:val="en-GB"/>
              </w:rPr>
            </w:pPr>
            <w:r w:rsidRPr="00C160D5">
              <w:rPr>
                <w:rFonts w:ascii="Arial" w:hAnsi="Arial" w:cs="Arial"/>
                <w:lang w:val="en-GB"/>
              </w:rPr>
              <w:t>2014</w:t>
            </w:r>
          </w:p>
        </w:tc>
        <w:tc>
          <w:tcPr>
            <w:tcW w:w="1432" w:type="dxa"/>
            <w:shd w:val="clear" w:color="auto" w:fill="auto"/>
            <w:noWrap/>
            <w:vAlign w:val="bottom"/>
            <w:hideMark/>
          </w:tcPr>
          <w:p w14:paraId="02763EBE" w14:textId="33732FF6" w:rsidR="00F463B8" w:rsidRPr="00C160D5" w:rsidRDefault="00F463B8" w:rsidP="00B37A2D">
            <w:pPr>
              <w:jc w:val="right"/>
              <w:rPr>
                <w:rFonts w:ascii="Arial" w:hAnsi="Arial" w:cs="Arial"/>
                <w:lang w:val="en-GB"/>
              </w:rPr>
            </w:pPr>
            <w:r w:rsidRPr="00C160D5">
              <w:rPr>
                <w:rFonts w:ascii="Arial" w:hAnsi="Arial" w:cs="Arial"/>
                <w:lang w:val="en-GB"/>
              </w:rPr>
              <w:t>6</w:t>
            </w:r>
            <w:r w:rsidR="00F6009B" w:rsidRPr="00C160D5">
              <w:rPr>
                <w:rFonts w:ascii="Arial" w:hAnsi="Arial" w:cs="Arial"/>
                <w:lang w:val="en-GB"/>
              </w:rPr>
              <w:t>,</w:t>
            </w:r>
            <w:r w:rsidRPr="00C160D5">
              <w:rPr>
                <w:rFonts w:ascii="Arial" w:hAnsi="Arial" w:cs="Arial"/>
                <w:lang w:val="en-GB"/>
              </w:rPr>
              <w:t>878</w:t>
            </w:r>
          </w:p>
        </w:tc>
        <w:tc>
          <w:tcPr>
            <w:tcW w:w="1160" w:type="dxa"/>
            <w:shd w:val="clear" w:color="auto" w:fill="auto"/>
            <w:noWrap/>
            <w:vAlign w:val="bottom"/>
            <w:hideMark/>
          </w:tcPr>
          <w:p w14:paraId="0D519E0C" w14:textId="5060504B" w:rsidR="00F463B8" w:rsidRPr="00C160D5" w:rsidRDefault="00F463B8" w:rsidP="00B37A2D">
            <w:pPr>
              <w:jc w:val="right"/>
              <w:rPr>
                <w:rFonts w:ascii="Arial" w:hAnsi="Arial" w:cs="Arial"/>
                <w:lang w:val="en-GB"/>
              </w:rPr>
            </w:pPr>
            <w:r w:rsidRPr="00C160D5">
              <w:rPr>
                <w:rFonts w:ascii="Arial" w:hAnsi="Arial" w:cs="Arial"/>
                <w:lang w:val="en-GB"/>
              </w:rPr>
              <w:t>9</w:t>
            </w:r>
            <w:r w:rsidR="00F6009B" w:rsidRPr="00C160D5">
              <w:rPr>
                <w:rFonts w:ascii="Arial" w:hAnsi="Arial" w:cs="Arial"/>
                <w:lang w:val="en-GB"/>
              </w:rPr>
              <w:t>,</w:t>
            </w:r>
            <w:r w:rsidRPr="00C160D5">
              <w:rPr>
                <w:rFonts w:ascii="Arial" w:hAnsi="Arial" w:cs="Arial"/>
                <w:lang w:val="en-GB"/>
              </w:rPr>
              <w:t>786</w:t>
            </w:r>
          </w:p>
        </w:tc>
        <w:tc>
          <w:tcPr>
            <w:tcW w:w="1350" w:type="dxa"/>
            <w:shd w:val="clear" w:color="auto" w:fill="auto"/>
            <w:noWrap/>
            <w:vAlign w:val="bottom"/>
            <w:hideMark/>
          </w:tcPr>
          <w:p w14:paraId="0F28ED7C" w14:textId="6D2CDA7E" w:rsidR="00F463B8" w:rsidRPr="00C160D5" w:rsidRDefault="00F463B8" w:rsidP="00B37A2D">
            <w:pPr>
              <w:jc w:val="right"/>
              <w:rPr>
                <w:rFonts w:ascii="Arial" w:hAnsi="Arial" w:cs="Arial"/>
                <w:lang w:val="en-GB"/>
              </w:rPr>
            </w:pPr>
            <w:r w:rsidRPr="00C160D5">
              <w:rPr>
                <w:rFonts w:ascii="Arial" w:hAnsi="Arial" w:cs="Arial"/>
                <w:lang w:val="en-GB"/>
              </w:rPr>
              <w:t>12</w:t>
            </w:r>
            <w:r w:rsidR="00F6009B" w:rsidRPr="00C160D5">
              <w:rPr>
                <w:rFonts w:ascii="Arial" w:hAnsi="Arial" w:cs="Arial"/>
                <w:lang w:val="en-GB"/>
              </w:rPr>
              <w:t>,</w:t>
            </w:r>
            <w:r w:rsidRPr="00C160D5">
              <w:rPr>
                <w:rFonts w:ascii="Arial" w:hAnsi="Arial" w:cs="Arial"/>
                <w:lang w:val="en-GB"/>
              </w:rPr>
              <w:t>394</w:t>
            </w:r>
          </w:p>
        </w:tc>
        <w:tc>
          <w:tcPr>
            <w:tcW w:w="1206" w:type="dxa"/>
            <w:shd w:val="clear" w:color="auto" w:fill="auto"/>
            <w:noWrap/>
            <w:vAlign w:val="bottom"/>
            <w:hideMark/>
          </w:tcPr>
          <w:p w14:paraId="302B5E38" w14:textId="7C51DBFF" w:rsidR="00F463B8" w:rsidRPr="00C160D5" w:rsidRDefault="00F463B8" w:rsidP="00B37A2D">
            <w:pPr>
              <w:jc w:val="right"/>
              <w:rPr>
                <w:rFonts w:ascii="Arial" w:hAnsi="Arial" w:cs="Arial"/>
                <w:lang w:val="en-GB"/>
              </w:rPr>
            </w:pPr>
            <w:r w:rsidRPr="00C160D5">
              <w:rPr>
                <w:rFonts w:ascii="Arial" w:hAnsi="Arial" w:cs="Arial"/>
                <w:lang w:val="en-GB"/>
              </w:rPr>
              <w:t>10</w:t>
            </w:r>
            <w:r w:rsidR="00F6009B" w:rsidRPr="00C160D5">
              <w:rPr>
                <w:rFonts w:ascii="Arial" w:hAnsi="Arial" w:cs="Arial"/>
                <w:lang w:val="en-GB"/>
              </w:rPr>
              <w:t>,</w:t>
            </w:r>
            <w:r w:rsidRPr="00C160D5">
              <w:rPr>
                <w:rFonts w:ascii="Arial" w:hAnsi="Arial" w:cs="Arial"/>
                <w:lang w:val="en-GB"/>
              </w:rPr>
              <w:t>619</w:t>
            </w:r>
          </w:p>
        </w:tc>
        <w:tc>
          <w:tcPr>
            <w:tcW w:w="1160" w:type="dxa"/>
            <w:shd w:val="clear" w:color="auto" w:fill="auto"/>
            <w:noWrap/>
            <w:vAlign w:val="bottom"/>
            <w:hideMark/>
          </w:tcPr>
          <w:p w14:paraId="0ACA4D12" w14:textId="46BCE86A" w:rsidR="00F463B8" w:rsidRPr="00C160D5" w:rsidRDefault="00F463B8" w:rsidP="00B37A2D">
            <w:pPr>
              <w:jc w:val="right"/>
              <w:rPr>
                <w:rFonts w:ascii="Arial" w:hAnsi="Arial" w:cs="Arial"/>
                <w:lang w:val="en-GB"/>
              </w:rPr>
            </w:pPr>
            <w:r w:rsidRPr="00C160D5">
              <w:rPr>
                <w:rFonts w:ascii="Arial" w:hAnsi="Arial" w:cs="Arial"/>
                <w:lang w:val="en-GB"/>
              </w:rPr>
              <w:t>39</w:t>
            </w:r>
            <w:r w:rsidR="00F6009B" w:rsidRPr="00C160D5">
              <w:rPr>
                <w:rFonts w:ascii="Arial" w:hAnsi="Arial" w:cs="Arial"/>
                <w:lang w:val="en-GB"/>
              </w:rPr>
              <w:t>,</w:t>
            </w:r>
            <w:r w:rsidRPr="00C160D5">
              <w:rPr>
                <w:rFonts w:ascii="Arial" w:hAnsi="Arial" w:cs="Arial"/>
                <w:lang w:val="en-GB"/>
              </w:rPr>
              <w:t>677</w:t>
            </w:r>
          </w:p>
        </w:tc>
      </w:tr>
      <w:tr w:rsidR="00F463B8" w:rsidRPr="00C160D5" w14:paraId="5F81987A" w14:textId="77777777" w:rsidTr="00F463B8">
        <w:trPr>
          <w:trHeight w:val="260"/>
          <w:jc w:val="center"/>
        </w:trPr>
        <w:tc>
          <w:tcPr>
            <w:tcW w:w="1710" w:type="dxa"/>
            <w:shd w:val="clear" w:color="auto" w:fill="auto"/>
            <w:noWrap/>
            <w:vAlign w:val="bottom"/>
            <w:hideMark/>
          </w:tcPr>
          <w:p w14:paraId="00EA4D83" w14:textId="77777777" w:rsidR="00F463B8" w:rsidRPr="00C160D5" w:rsidRDefault="00F463B8" w:rsidP="00EF7CFD">
            <w:pPr>
              <w:rPr>
                <w:rFonts w:ascii="Arial" w:hAnsi="Arial" w:cs="Arial"/>
                <w:lang w:val="en-GB"/>
              </w:rPr>
            </w:pPr>
            <w:r w:rsidRPr="00C160D5">
              <w:rPr>
                <w:rFonts w:ascii="Arial" w:hAnsi="Arial" w:cs="Arial"/>
                <w:lang w:val="en-GB"/>
              </w:rPr>
              <w:t>2015</w:t>
            </w:r>
          </w:p>
        </w:tc>
        <w:tc>
          <w:tcPr>
            <w:tcW w:w="1432" w:type="dxa"/>
            <w:shd w:val="clear" w:color="auto" w:fill="auto"/>
            <w:noWrap/>
            <w:vAlign w:val="bottom"/>
            <w:hideMark/>
          </w:tcPr>
          <w:p w14:paraId="37AC41F7" w14:textId="13B9D4F9" w:rsidR="00F463B8" w:rsidRPr="00C160D5" w:rsidRDefault="00F463B8" w:rsidP="00B37A2D">
            <w:pPr>
              <w:jc w:val="right"/>
              <w:rPr>
                <w:rFonts w:ascii="Arial" w:hAnsi="Arial" w:cs="Arial"/>
                <w:lang w:val="en-GB"/>
              </w:rPr>
            </w:pPr>
            <w:r w:rsidRPr="00C160D5">
              <w:rPr>
                <w:rFonts w:ascii="Arial" w:hAnsi="Arial" w:cs="Arial"/>
                <w:lang w:val="en-GB"/>
              </w:rPr>
              <w:t>8</w:t>
            </w:r>
            <w:r w:rsidR="00F6009B" w:rsidRPr="00C160D5">
              <w:rPr>
                <w:rFonts w:ascii="Arial" w:hAnsi="Arial" w:cs="Arial"/>
                <w:lang w:val="en-GB"/>
              </w:rPr>
              <w:t>,</w:t>
            </w:r>
            <w:r w:rsidRPr="00C160D5">
              <w:rPr>
                <w:rFonts w:ascii="Arial" w:hAnsi="Arial" w:cs="Arial"/>
                <w:lang w:val="en-GB"/>
              </w:rPr>
              <w:t>736</w:t>
            </w:r>
          </w:p>
        </w:tc>
        <w:tc>
          <w:tcPr>
            <w:tcW w:w="1160" w:type="dxa"/>
            <w:shd w:val="clear" w:color="auto" w:fill="auto"/>
            <w:noWrap/>
            <w:vAlign w:val="bottom"/>
            <w:hideMark/>
          </w:tcPr>
          <w:p w14:paraId="666B78BC" w14:textId="03A87CB6" w:rsidR="00F463B8" w:rsidRPr="00C160D5" w:rsidRDefault="00F463B8" w:rsidP="00B37A2D">
            <w:pPr>
              <w:jc w:val="right"/>
              <w:rPr>
                <w:rFonts w:ascii="Arial" w:hAnsi="Arial" w:cs="Arial"/>
                <w:lang w:val="en-GB"/>
              </w:rPr>
            </w:pPr>
            <w:r w:rsidRPr="00C160D5">
              <w:rPr>
                <w:rFonts w:ascii="Arial" w:hAnsi="Arial" w:cs="Arial"/>
                <w:lang w:val="en-GB"/>
              </w:rPr>
              <w:t>9</w:t>
            </w:r>
            <w:r w:rsidR="00F6009B" w:rsidRPr="00C160D5">
              <w:rPr>
                <w:rFonts w:ascii="Arial" w:hAnsi="Arial" w:cs="Arial"/>
                <w:lang w:val="en-GB"/>
              </w:rPr>
              <w:t>,</w:t>
            </w:r>
            <w:r w:rsidRPr="00C160D5">
              <w:rPr>
                <w:rFonts w:ascii="Arial" w:hAnsi="Arial" w:cs="Arial"/>
                <w:lang w:val="en-GB"/>
              </w:rPr>
              <w:t>780</w:t>
            </w:r>
          </w:p>
        </w:tc>
        <w:tc>
          <w:tcPr>
            <w:tcW w:w="1350" w:type="dxa"/>
            <w:shd w:val="clear" w:color="auto" w:fill="auto"/>
            <w:noWrap/>
            <w:vAlign w:val="bottom"/>
            <w:hideMark/>
          </w:tcPr>
          <w:p w14:paraId="4403A362" w14:textId="18A68BB9" w:rsidR="00F463B8" w:rsidRPr="00C160D5" w:rsidRDefault="00F463B8" w:rsidP="00B37A2D">
            <w:pPr>
              <w:jc w:val="right"/>
              <w:rPr>
                <w:rFonts w:ascii="Arial" w:hAnsi="Arial" w:cs="Arial"/>
                <w:lang w:val="en-GB"/>
              </w:rPr>
            </w:pPr>
            <w:r w:rsidRPr="00C160D5">
              <w:rPr>
                <w:rFonts w:ascii="Arial" w:hAnsi="Arial" w:cs="Arial"/>
                <w:lang w:val="en-GB"/>
              </w:rPr>
              <w:t>45</w:t>
            </w:r>
            <w:r w:rsidR="00F6009B" w:rsidRPr="00C160D5">
              <w:rPr>
                <w:rFonts w:ascii="Arial" w:hAnsi="Arial" w:cs="Arial"/>
                <w:lang w:val="en-GB"/>
              </w:rPr>
              <w:t>,</w:t>
            </w:r>
            <w:r w:rsidRPr="00C160D5">
              <w:rPr>
                <w:rFonts w:ascii="Arial" w:hAnsi="Arial" w:cs="Arial"/>
                <w:lang w:val="en-GB"/>
              </w:rPr>
              <w:t>324</w:t>
            </w:r>
          </w:p>
        </w:tc>
        <w:tc>
          <w:tcPr>
            <w:tcW w:w="1206" w:type="dxa"/>
            <w:shd w:val="clear" w:color="auto" w:fill="auto"/>
            <w:noWrap/>
            <w:vAlign w:val="bottom"/>
            <w:hideMark/>
          </w:tcPr>
          <w:p w14:paraId="5A9FAD55" w14:textId="2C02D08D" w:rsidR="00F463B8" w:rsidRPr="00C160D5" w:rsidRDefault="00F463B8" w:rsidP="00B37A2D">
            <w:pPr>
              <w:jc w:val="right"/>
              <w:rPr>
                <w:rFonts w:ascii="Arial" w:hAnsi="Arial" w:cs="Arial"/>
                <w:lang w:val="en-GB"/>
              </w:rPr>
            </w:pPr>
            <w:r w:rsidRPr="00C160D5">
              <w:rPr>
                <w:rFonts w:ascii="Arial" w:hAnsi="Arial" w:cs="Arial"/>
                <w:lang w:val="en-GB"/>
              </w:rPr>
              <w:t>12</w:t>
            </w:r>
            <w:r w:rsidR="00F6009B" w:rsidRPr="00C160D5">
              <w:rPr>
                <w:rFonts w:ascii="Arial" w:hAnsi="Arial" w:cs="Arial"/>
                <w:lang w:val="en-GB"/>
              </w:rPr>
              <w:t>,</w:t>
            </w:r>
            <w:r w:rsidRPr="00C160D5">
              <w:rPr>
                <w:rFonts w:ascii="Arial" w:hAnsi="Arial" w:cs="Arial"/>
                <w:lang w:val="en-GB"/>
              </w:rPr>
              <w:t>507</w:t>
            </w:r>
          </w:p>
        </w:tc>
        <w:tc>
          <w:tcPr>
            <w:tcW w:w="1160" w:type="dxa"/>
            <w:shd w:val="clear" w:color="auto" w:fill="auto"/>
            <w:noWrap/>
            <w:vAlign w:val="bottom"/>
            <w:hideMark/>
          </w:tcPr>
          <w:p w14:paraId="3AC981B4" w14:textId="08088745" w:rsidR="00F463B8" w:rsidRPr="00C160D5" w:rsidRDefault="00F463B8" w:rsidP="00B37A2D">
            <w:pPr>
              <w:jc w:val="right"/>
              <w:rPr>
                <w:rFonts w:ascii="Arial" w:hAnsi="Arial" w:cs="Arial"/>
                <w:lang w:val="en-GB"/>
              </w:rPr>
            </w:pPr>
            <w:r w:rsidRPr="00C160D5">
              <w:rPr>
                <w:rFonts w:ascii="Arial" w:hAnsi="Arial" w:cs="Arial"/>
                <w:lang w:val="en-GB"/>
              </w:rPr>
              <w:t>76</w:t>
            </w:r>
            <w:r w:rsidR="00F6009B" w:rsidRPr="00C160D5">
              <w:rPr>
                <w:rFonts w:ascii="Arial" w:hAnsi="Arial" w:cs="Arial"/>
                <w:lang w:val="en-GB"/>
              </w:rPr>
              <w:t>,</w:t>
            </w:r>
            <w:r w:rsidRPr="00C160D5">
              <w:rPr>
                <w:rFonts w:ascii="Arial" w:hAnsi="Arial" w:cs="Arial"/>
                <w:lang w:val="en-GB"/>
              </w:rPr>
              <w:t>347</w:t>
            </w:r>
          </w:p>
        </w:tc>
      </w:tr>
      <w:tr w:rsidR="00F463B8" w:rsidRPr="00C160D5" w14:paraId="2F998A68" w14:textId="77777777" w:rsidTr="00F463B8">
        <w:trPr>
          <w:trHeight w:val="260"/>
          <w:jc w:val="center"/>
        </w:trPr>
        <w:tc>
          <w:tcPr>
            <w:tcW w:w="1710" w:type="dxa"/>
            <w:shd w:val="clear" w:color="auto" w:fill="auto"/>
            <w:noWrap/>
            <w:vAlign w:val="bottom"/>
            <w:hideMark/>
          </w:tcPr>
          <w:p w14:paraId="09C3621B" w14:textId="77777777" w:rsidR="00F463B8" w:rsidRPr="00C160D5" w:rsidRDefault="00F463B8" w:rsidP="00EF7CFD">
            <w:pPr>
              <w:rPr>
                <w:rFonts w:ascii="Arial" w:hAnsi="Arial" w:cs="Arial"/>
                <w:lang w:val="en-GB"/>
              </w:rPr>
            </w:pPr>
            <w:r w:rsidRPr="00C160D5">
              <w:rPr>
                <w:rFonts w:ascii="Arial" w:hAnsi="Arial" w:cs="Arial"/>
                <w:lang w:val="en-GB"/>
              </w:rPr>
              <w:t>2016</w:t>
            </w:r>
          </w:p>
        </w:tc>
        <w:tc>
          <w:tcPr>
            <w:tcW w:w="1432" w:type="dxa"/>
            <w:shd w:val="clear" w:color="auto" w:fill="auto"/>
            <w:noWrap/>
            <w:vAlign w:val="bottom"/>
            <w:hideMark/>
          </w:tcPr>
          <w:p w14:paraId="27975ADC" w14:textId="479E0500" w:rsidR="00F463B8" w:rsidRPr="00C160D5" w:rsidRDefault="00F463B8" w:rsidP="00B37A2D">
            <w:pPr>
              <w:jc w:val="right"/>
              <w:rPr>
                <w:rFonts w:ascii="Arial" w:hAnsi="Arial" w:cs="Arial"/>
                <w:lang w:val="en-GB"/>
              </w:rPr>
            </w:pPr>
            <w:r w:rsidRPr="00C160D5">
              <w:rPr>
                <w:rFonts w:ascii="Arial" w:hAnsi="Arial" w:cs="Arial"/>
                <w:lang w:val="en-GB"/>
              </w:rPr>
              <w:t>9</w:t>
            </w:r>
            <w:r w:rsidR="00F6009B" w:rsidRPr="00C160D5">
              <w:rPr>
                <w:rFonts w:ascii="Arial" w:hAnsi="Arial" w:cs="Arial"/>
                <w:lang w:val="en-GB"/>
              </w:rPr>
              <w:t>,</w:t>
            </w:r>
            <w:r w:rsidRPr="00C160D5">
              <w:rPr>
                <w:rFonts w:ascii="Arial" w:hAnsi="Arial" w:cs="Arial"/>
                <w:lang w:val="en-GB"/>
              </w:rPr>
              <w:t>727</w:t>
            </w:r>
          </w:p>
        </w:tc>
        <w:tc>
          <w:tcPr>
            <w:tcW w:w="1160" w:type="dxa"/>
            <w:shd w:val="clear" w:color="auto" w:fill="auto"/>
            <w:noWrap/>
            <w:vAlign w:val="bottom"/>
            <w:hideMark/>
          </w:tcPr>
          <w:p w14:paraId="74857479" w14:textId="7545323C" w:rsidR="00F463B8" w:rsidRPr="00C160D5" w:rsidRDefault="00F463B8" w:rsidP="00B37A2D">
            <w:pPr>
              <w:jc w:val="right"/>
              <w:rPr>
                <w:rFonts w:ascii="Arial" w:hAnsi="Arial" w:cs="Arial"/>
                <w:lang w:val="en-GB"/>
              </w:rPr>
            </w:pPr>
            <w:r w:rsidRPr="00C160D5">
              <w:rPr>
                <w:rFonts w:ascii="Arial" w:hAnsi="Arial" w:cs="Arial"/>
                <w:lang w:val="en-GB"/>
              </w:rPr>
              <w:t>12</w:t>
            </w:r>
            <w:r w:rsidR="00F6009B" w:rsidRPr="00C160D5">
              <w:rPr>
                <w:rFonts w:ascii="Arial" w:hAnsi="Arial" w:cs="Arial"/>
                <w:lang w:val="en-GB"/>
              </w:rPr>
              <w:t>,</w:t>
            </w:r>
            <w:r w:rsidRPr="00C160D5">
              <w:rPr>
                <w:rFonts w:ascii="Arial" w:hAnsi="Arial" w:cs="Arial"/>
                <w:lang w:val="en-GB"/>
              </w:rPr>
              <w:t>156</w:t>
            </w:r>
          </w:p>
        </w:tc>
        <w:tc>
          <w:tcPr>
            <w:tcW w:w="1350" w:type="dxa"/>
            <w:shd w:val="clear" w:color="auto" w:fill="auto"/>
            <w:noWrap/>
            <w:vAlign w:val="bottom"/>
            <w:hideMark/>
          </w:tcPr>
          <w:p w14:paraId="3ED23BE5" w14:textId="44B745CF" w:rsidR="00F463B8" w:rsidRPr="00C160D5" w:rsidRDefault="00F463B8" w:rsidP="00B37A2D">
            <w:pPr>
              <w:jc w:val="right"/>
              <w:rPr>
                <w:rFonts w:ascii="Arial" w:hAnsi="Arial" w:cs="Arial"/>
                <w:lang w:val="en-GB"/>
              </w:rPr>
            </w:pPr>
            <w:r w:rsidRPr="00C160D5">
              <w:rPr>
                <w:rFonts w:ascii="Arial" w:hAnsi="Arial" w:cs="Arial"/>
                <w:lang w:val="en-GB"/>
              </w:rPr>
              <w:t>141</w:t>
            </w:r>
            <w:r w:rsidR="00F6009B" w:rsidRPr="00C160D5">
              <w:rPr>
                <w:rFonts w:ascii="Arial" w:hAnsi="Arial" w:cs="Arial"/>
                <w:lang w:val="en-GB"/>
              </w:rPr>
              <w:t>,</w:t>
            </w:r>
            <w:r w:rsidRPr="00C160D5">
              <w:rPr>
                <w:rFonts w:ascii="Arial" w:hAnsi="Arial" w:cs="Arial"/>
                <w:lang w:val="en-GB"/>
              </w:rPr>
              <w:t>480</w:t>
            </w:r>
          </w:p>
        </w:tc>
        <w:tc>
          <w:tcPr>
            <w:tcW w:w="1206" w:type="dxa"/>
            <w:shd w:val="clear" w:color="auto" w:fill="auto"/>
            <w:noWrap/>
            <w:vAlign w:val="bottom"/>
            <w:hideMark/>
          </w:tcPr>
          <w:p w14:paraId="22509670" w14:textId="74E26A46" w:rsidR="00F463B8" w:rsidRPr="00C160D5" w:rsidRDefault="00F463B8" w:rsidP="00B37A2D">
            <w:pPr>
              <w:jc w:val="right"/>
              <w:rPr>
                <w:rFonts w:ascii="Arial" w:hAnsi="Arial" w:cs="Arial"/>
                <w:lang w:val="en-GB"/>
              </w:rPr>
            </w:pPr>
            <w:r w:rsidRPr="00C160D5">
              <w:rPr>
                <w:rFonts w:ascii="Arial" w:hAnsi="Arial" w:cs="Arial"/>
                <w:lang w:val="en-GB"/>
              </w:rPr>
              <w:t>2</w:t>
            </w:r>
            <w:r w:rsidR="00F6009B" w:rsidRPr="00C160D5">
              <w:rPr>
                <w:rFonts w:ascii="Arial" w:hAnsi="Arial" w:cs="Arial"/>
                <w:lang w:val="en-GB"/>
              </w:rPr>
              <w:t>,</w:t>
            </w:r>
            <w:r w:rsidRPr="00C160D5">
              <w:rPr>
                <w:rFonts w:ascii="Arial" w:hAnsi="Arial" w:cs="Arial"/>
                <w:lang w:val="en-GB"/>
              </w:rPr>
              <w:t>500</w:t>
            </w:r>
          </w:p>
        </w:tc>
        <w:tc>
          <w:tcPr>
            <w:tcW w:w="1160" w:type="dxa"/>
            <w:shd w:val="clear" w:color="auto" w:fill="auto"/>
            <w:noWrap/>
            <w:vAlign w:val="bottom"/>
            <w:hideMark/>
          </w:tcPr>
          <w:p w14:paraId="08A7FCCA" w14:textId="1DC52980" w:rsidR="00F463B8" w:rsidRPr="00C160D5" w:rsidRDefault="00F463B8" w:rsidP="00B37A2D">
            <w:pPr>
              <w:jc w:val="right"/>
              <w:rPr>
                <w:rFonts w:ascii="Arial" w:hAnsi="Arial" w:cs="Arial"/>
                <w:lang w:val="en-GB"/>
              </w:rPr>
            </w:pPr>
            <w:r w:rsidRPr="00C160D5">
              <w:rPr>
                <w:rFonts w:ascii="Arial" w:hAnsi="Arial" w:cs="Arial"/>
                <w:lang w:val="en-GB"/>
              </w:rPr>
              <w:t>165</w:t>
            </w:r>
            <w:r w:rsidR="00ED1E1F">
              <w:rPr>
                <w:rFonts w:ascii="Arial" w:hAnsi="Arial" w:cs="Arial"/>
                <w:lang w:val="en-GB"/>
              </w:rPr>
              <w:t>,</w:t>
            </w:r>
            <w:r w:rsidRPr="00C160D5">
              <w:rPr>
                <w:rFonts w:ascii="Arial" w:hAnsi="Arial" w:cs="Arial"/>
                <w:lang w:val="en-GB"/>
              </w:rPr>
              <w:t>863</w:t>
            </w:r>
          </w:p>
        </w:tc>
      </w:tr>
      <w:tr w:rsidR="00F463B8" w:rsidRPr="00C160D5" w14:paraId="6C565DA7" w14:textId="77777777" w:rsidTr="00F463B8">
        <w:trPr>
          <w:trHeight w:val="260"/>
          <w:jc w:val="center"/>
        </w:trPr>
        <w:tc>
          <w:tcPr>
            <w:tcW w:w="1710" w:type="dxa"/>
            <w:shd w:val="clear" w:color="auto" w:fill="auto"/>
            <w:noWrap/>
            <w:vAlign w:val="bottom"/>
            <w:hideMark/>
          </w:tcPr>
          <w:p w14:paraId="305F7406" w14:textId="77777777" w:rsidR="00F463B8" w:rsidRPr="00C160D5" w:rsidRDefault="00F463B8" w:rsidP="00EF7CFD">
            <w:pPr>
              <w:rPr>
                <w:rFonts w:ascii="Arial" w:hAnsi="Arial" w:cs="Arial"/>
                <w:lang w:val="en-GB"/>
              </w:rPr>
            </w:pPr>
            <w:r w:rsidRPr="00C160D5">
              <w:rPr>
                <w:rFonts w:ascii="Arial" w:hAnsi="Arial" w:cs="Arial"/>
                <w:lang w:val="en-GB"/>
              </w:rPr>
              <w:t>2017</w:t>
            </w:r>
          </w:p>
        </w:tc>
        <w:tc>
          <w:tcPr>
            <w:tcW w:w="1432" w:type="dxa"/>
            <w:shd w:val="clear" w:color="auto" w:fill="auto"/>
            <w:noWrap/>
            <w:vAlign w:val="bottom"/>
            <w:hideMark/>
          </w:tcPr>
          <w:p w14:paraId="58F2E584" w14:textId="5D79043F" w:rsidR="00F463B8" w:rsidRPr="00C160D5" w:rsidRDefault="00F463B8" w:rsidP="00B37A2D">
            <w:pPr>
              <w:jc w:val="right"/>
              <w:rPr>
                <w:rFonts w:ascii="Arial" w:hAnsi="Arial" w:cs="Arial"/>
                <w:lang w:val="en-GB"/>
              </w:rPr>
            </w:pPr>
            <w:r w:rsidRPr="00C160D5">
              <w:rPr>
                <w:rFonts w:ascii="Arial" w:hAnsi="Arial" w:cs="Arial"/>
                <w:lang w:val="en-GB"/>
              </w:rPr>
              <w:t>8</w:t>
            </w:r>
            <w:r w:rsidR="00F6009B" w:rsidRPr="00C160D5">
              <w:rPr>
                <w:rFonts w:ascii="Arial" w:hAnsi="Arial" w:cs="Arial"/>
                <w:lang w:val="en-GB"/>
              </w:rPr>
              <w:t>,</w:t>
            </w:r>
            <w:r w:rsidRPr="00C160D5">
              <w:rPr>
                <w:rFonts w:ascii="Arial" w:hAnsi="Arial" w:cs="Arial"/>
                <w:lang w:val="en-GB"/>
              </w:rPr>
              <w:t>297</w:t>
            </w:r>
          </w:p>
        </w:tc>
        <w:tc>
          <w:tcPr>
            <w:tcW w:w="1160" w:type="dxa"/>
            <w:shd w:val="clear" w:color="auto" w:fill="auto"/>
            <w:noWrap/>
            <w:vAlign w:val="bottom"/>
            <w:hideMark/>
          </w:tcPr>
          <w:p w14:paraId="795BE2E6" w14:textId="55223D25" w:rsidR="00F463B8" w:rsidRPr="00C160D5" w:rsidRDefault="00F463B8" w:rsidP="00B37A2D">
            <w:pPr>
              <w:jc w:val="right"/>
              <w:rPr>
                <w:rFonts w:ascii="Arial" w:hAnsi="Arial" w:cs="Arial"/>
                <w:lang w:val="en-GB"/>
              </w:rPr>
            </w:pPr>
            <w:r w:rsidRPr="00C160D5">
              <w:rPr>
                <w:rFonts w:ascii="Arial" w:hAnsi="Arial" w:cs="Arial"/>
                <w:lang w:val="en-GB"/>
              </w:rPr>
              <w:t>4</w:t>
            </w:r>
            <w:r w:rsidR="00F6009B" w:rsidRPr="00C160D5">
              <w:rPr>
                <w:rFonts w:ascii="Arial" w:hAnsi="Arial" w:cs="Arial"/>
                <w:lang w:val="en-GB"/>
              </w:rPr>
              <w:t>,</w:t>
            </w:r>
            <w:r w:rsidRPr="00C160D5">
              <w:rPr>
                <w:rFonts w:ascii="Arial" w:hAnsi="Arial" w:cs="Arial"/>
                <w:lang w:val="en-GB"/>
              </w:rPr>
              <w:t>635</w:t>
            </w:r>
          </w:p>
        </w:tc>
        <w:tc>
          <w:tcPr>
            <w:tcW w:w="1350" w:type="dxa"/>
            <w:shd w:val="clear" w:color="auto" w:fill="auto"/>
            <w:noWrap/>
            <w:vAlign w:val="bottom"/>
            <w:hideMark/>
          </w:tcPr>
          <w:p w14:paraId="551C8B9D" w14:textId="7FCC05E1" w:rsidR="00F463B8" w:rsidRPr="00C160D5" w:rsidRDefault="00F463B8" w:rsidP="00B37A2D">
            <w:pPr>
              <w:jc w:val="right"/>
              <w:rPr>
                <w:rFonts w:ascii="Arial" w:hAnsi="Arial" w:cs="Arial"/>
                <w:lang w:val="en-GB"/>
              </w:rPr>
            </w:pPr>
            <w:r w:rsidRPr="00C160D5">
              <w:rPr>
                <w:rFonts w:ascii="Arial" w:hAnsi="Arial" w:cs="Arial"/>
                <w:lang w:val="en-GB"/>
              </w:rPr>
              <w:t>270</w:t>
            </w:r>
            <w:r w:rsidR="00F6009B" w:rsidRPr="00C160D5">
              <w:rPr>
                <w:rFonts w:ascii="Arial" w:hAnsi="Arial" w:cs="Arial"/>
                <w:lang w:val="en-GB"/>
              </w:rPr>
              <w:t>,</w:t>
            </w:r>
            <w:r w:rsidRPr="00C160D5">
              <w:rPr>
                <w:rFonts w:ascii="Arial" w:hAnsi="Arial" w:cs="Arial"/>
                <w:lang w:val="en-GB"/>
              </w:rPr>
              <w:t>086</w:t>
            </w:r>
          </w:p>
        </w:tc>
        <w:tc>
          <w:tcPr>
            <w:tcW w:w="1206" w:type="dxa"/>
            <w:shd w:val="clear" w:color="auto" w:fill="auto"/>
            <w:noWrap/>
            <w:vAlign w:val="bottom"/>
            <w:hideMark/>
          </w:tcPr>
          <w:p w14:paraId="4324DBD4" w14:textId="60012068" w:rsidR="00F463B8" w:rsidRPr="00C160D5" w:rsidRDefault="00F463B8" w:rsidP="00B37A2D">
            <w:pPr>
              <w:jc w:val="right"/>
              <w:rPr>
                <w:rFonts w:ascii="Arial" w:hAnsi="Arial" w:cs="Arial"/>
                <w:lang w:val="en-GB"/>
              </w:rPr>
            </w:pPr>
            <w:r w:rsidRPr="00C160D5">
              <w:rPr>
                <w:rFonts w:ascii="Arial" w:hAnsi="Arial" w:cs="Arial"/>
                <w:lang w:val="en-GB"/>
              </w:rPr>
              <w:t>13</w:t>
            </w:r>
            <w:r w:rsidR="00F6009B" w:rsidRPr="00C160D5">
              <w:rPr>
                <w:rFonts w:ascii="Arial" w:hAnsi="Arial" w:cs="Arial"/>
                <w:lang w:val="en-GB"/>
              </w:rPr>
              <w:t>,</w:t>
            </w:r>
            <w:r w:rsidRPr="00C160D5">
              <w:rPr>
                <w:rFonts w:ascii="Arial" w:hAnsi="Arial" w:cs="Arial"/>
                <w:lang w:val="en-GB"/>
              </w:rPr>
              <w:t>953</w:t>
            </w:r>
          </w:p>
        </w:tc>
        <w:tc>
          <w:tcPr>
            <w:tcW w:w="1160" w:type="dxa"/>
            <w:shd w:val="clear" w:color="auto" w:fill="auto"/>
            <w:noWrap/>
            <w:vAlign w:val="bottom"/>
            <w:hideMark/>
          </w:tcPr>
          <w:p w14:paraId="78122D07" w14:textId="7A099149" w:rsidR="00F463B8" w:rsidRPr="00C160D5" w:rsidRDefault="00F463B8" w:rsidP="00B37A2D">
            <w:pPr>
              <w:jc w:val="right"/>
              <w:rPr>
                <w:rFonts w:ascii="Arial" w:hAnsi="Arial" w:cs="Arial"/>
                <w:lang w:val="en-GB"/>
              </w:rPr>
            </w:pPr>
            <w:r w:rsidRPr="00C160D5">
              <w:rPr>
                <w:rFonts w:ascii="Arial" w:hAnsi="Arial" w:cs="Arial"/>
                <w:lang w:val="en-GB"/>
              </w:rPr>
              <w:t>296</w:t>
            </w:r>
            <w:r w:rsidR="00F6009B" w:rsidRPr="00C160D5">
              <w:rPr>
                <w:rFonts w:ascii="Arial" w:hAnsi="Arial" w:cs="Arial"/>
                <w:lang w:val="en-GB"/>
              </w:rPr>
              <w:t>,</w:t>
            </w:r>
            <w:r w:rsidRPr="00C160D5">
              <w:rPr>
                <w:rFonts w:ascii="Arial" w:hAnsi="Arial" w:cs="Arial"/>
                <w:lang w:val="en-GB"/>
              </w:rPr>
              <w:t>971</w:t>
            </w:r>
          </w:p>
        </w:tc>
      </w:tr>
      <w:tr w:rsidR="00F463B8" w:rsidRPr="00C160D5" w14:paraId="75CA8670" w14:textId="77777777" w:rsidTr="00F463B8">
        <w:trPr>
          <w:trHeight w:val="260"/>
          <w:jc w:val="center"/>
        </w:trPr>
        <w:tc>
          <w:tcPr>
            <w:tcW w:w="1710" w:type="dxa"/>
            <w:shd w:val="clear" w:color="auto" w:fill="auto"/>
            <w:noWrap/>
            <w:vAlign w:val="bottom"/>
            <w:hideMark/>
          </w:tcPr>
          <w:p w14:paraId="4853B01A" w14:textId="77777777" w:rsidR="00F463B8" w:rsidRPr="00C160D5" w:rsidRDefault="00F463B8" w:rsidP="00EF7CFD">
            <w:pPr>
              <w:rPr>
                <w:rFonts w:ascii="Arial" w:hAnsi="Arial" w:cs="Arial"/>
                <w:lang w:val="en-GB"/>
              </w:rPr>
            </w:pPr>
            <w:r w:rsidRPr="00C160D5">
              <w:rPr>
                <w:rFonts w:ascii="Arial" w:hAnsi="Arial" w:cs="Arial"/>
                <w:lang w:val="en-GB"/>
              </w:rPr>
              <w:t>2018 (5 Months)</w:t>
            </w:r>
          </w:p>
        </w:tc>
        <w:tc>
          <w:tcPr>
            <w:tcW w:w="1432" w:type="dxa"/>
            <w:shd w:val="clear" w:color="auto" w:fill="auto"/>
            <w:noWrap/>
            <w:vAlign w:val="bottom"/>
            <w:hideMark/>
          </w:tcPr>
          <w:p w14:paraId="4D97A698" w14:textId="2E38CC2C" w:rsidR="00F463B8" w:rsidRPr="00C160D5" w:rsidRDefault="00F463B8" w:rsidP="00B37A2D">
            <w:pPr>
              <w:jc w:val="right"/>
              <w:rPr>
                <w:rFonts w:ascii="Arial" w:hAnsi="Arial" w:cs="Arial"/>
                <w:lang w:val="en-GB"/>
              </w:rPr>
            </w:pPr>
            <w:r w:rsidRPr="00C160D5">
              <w:rPr>
                <w:rFonts w:ascii="Arial" w:hAnsi="Arial" w:cs="Arial"/>
                <w:lang w:val="en-GB"/>
              </w:rPr>
              <w:t>2</w:t>
            </w:r>
            <w:r w:rsidR="00F6009B" w:rsidRPr="00C160D5">
              <w:rPr>
                <w:rFonts w:ascii="Arial" w:hAnsi="Arial" w:cs="Arial"/>
                <w:lang w:val="en-GB"/>
              </w:rPr>
              <w:t>,</w:t>
            </w:r>
            <w:r w:rsidRPr="00C160D5">
              <w:rPr>
                <w:rFonts w:ascii="Arial" w:hAnsi="Arial" w:cs="Arial"/>
                <w:lang w:val="en-GB"/>
              </w:rPr>
              <w:t>899</w:t>
            </w:r>
          </w:p>
        </w:tc>
        <w:tc>
          <w:tcPr>
            <w:tcW w:w="1160" w:type="dxa"/>
            <w:shd w:val="clear" w:color="auto" w:fill="auto"/>
            <w:noWrap/>
            <w:vAlign w:val="bottom"/>
            <w:hideMark/>
          </w:tcPr>
          <w:p w14:paraId="4DDEE431" w14:textId="5A0B530A" w:rsidR="00F463B8" w:rsidRPr="00C160D5" w:rsidRDefault="00F463B8" w:rsidP="00B37A2D">
            <w:pPr>
              <w:jc w:val="right"/>
              <w:rPr>
                <w:rFonts w:ascii="Arial" w:hAnsi="Arial" w:cs="Arial"/>
                <w:lang w:val="en-GB"/>
              </w:rPr>
            </w:pPr>
            <w:r w:rsidRPr="00C160D5">
              <w:rPr>
                <w:rFonts w:ascii="Arial" w:hAnsi="Arial" w:cs="Arial"/>
                <w:lang w:val="en-GB"/>
              </w:rPr>
              <w:t>40</w:t>
            </w:r>
            <w:r w:rsidR="00F6009B" w:rsidRPr="00C160D5">
              <w:rPr>
                <w:rFonts w:ascii="Arial" w:hAnsi="Arial" w:cs="Arial"/>
                <w:lang w:val="en-GB"/>
              </w:rPr>
              <w:t>,</w:t>
            </w:r>
            <w:r w:rsidRPr="00C160D5">
              <w:rPr>
                <w:rFonts w:ascii="Arial" w:hAnsi="Arial" w:cs="Arial"/>
                <w:lang w:val="en-GB"/>
              </w:rPr>
              <w:t>053</w:t>
            </w:r>
          </w:p>
        </w:tc>
        <w:tc>
          <w:tcPr>
            <w:tcW w:w="1350" w:type="dxa"/>
            <w:shd w:val="clear" w:color="auto" w:fill="auto"/>
            <w:noWrap/>
            <w:vAlign w:val="bottom"/>
            <w:hideMark/>
          </w:tcPr>
          <w:p w14:paraId="7AE516DF" w14:textId="7C3C0FD7" w:rsidR="00F463B8" w:rsidRPr="00C160D5" w:rsidRDefault="00F463B8" w:rsidP="00B37A2D">
            <w:pPr>
              <w:jc w:val="right"/>
              <w:rPr>
                <w:rFonts w:ascii="Arial" w:hAnsi="Arial" w:cs="Arial"/>
                <w:lang w:val="en-GB"/>
              </w:rPr>
            </w:pPr>
            <w:r w:rsidRPr="00C160D5">
              <w:rPr>
                <w:rFonts w:ascii="Arial" w:hAnsi="Arial" w:cs="Arial"/>
                <w:lang w:val="en-GB"/>
              </w:rPr>
              <w:t>81</w:t>
            </w:r>
            <w:r w:rsidR="00F6009B" w:rsidRPr="00C160D5">
              <w:rPr>
                <w:rFonts w:ascii="Arial" w:hAnsi="Arial" w:cs="Arial"/>
                <w:lang w:val="en-GB"/>
              </w:rPr>
              <w:t>,</w:t>
            </w:r>
            <w:r w:rsidRPr="00C160D5">
              <w:rPr>
                <w:rFonts w:ascii="Arial" w:hAnsi="Arial" w:cs="Arial"/>
                <w:lang w:val="en-GB"/>
              </w:rPr>
              <w:t>024</w:t>
            </w:r>
          </w:p>
        </w:tc>
        <w:tc>
          <w:tcPr>
            <w:tcW w:w="1206" w:type="dxa"/>
            <w:shd w:val="clear" w:color="auto" w:fill="auto"/>
            <w:noWrap/>
            <w:vAlign w:val="bottom"/>
            <w:hideMark/>
          </w:tcPr>
          <w:p w14:paraId="41AB5881" w14:textId="2CDA1B0F" w:rsidR="00F463B8" w:rsidRPr="00C160D5" w:rsidRDefault="00F463B8" w:rsidP="00B37A2D">
            <w:pPr>
              <w:jc w:val="right"/>
              <w:rPr>
                <w:rFonts w:ascii="Arial" w:hAnsi="Arial" w:cs="Arial"/>
                <w:lang w:val="en-GB"/>
              </w:rPr>
            </w:pPr>
            <w:r w:rsidRPr="00C160D5">
              <w:rPr>
                <w:rFonts w:ascii="Arial" w:hAnsi="Arial" w:cs="Arial"/>
                <w:lang w:val="en-GB"/>
              </w:rPr>
              <w:t>6</w:t>
            </w:r>
            <w:r w:rsidR="00F6009B" w:rsidRPr="00C160D5">
              <w:rPr>
                <w:rFonts w:ascii="Arial" w:hAnsi="Arial" w:cs="Arial"/>
                <w:lang w:val="en-GB"/>
              </w:rPr>
              <w:t>,</w:t>
            </w:r>
            <w:r w:rsidRPr="00C160D5">
              <w:rPr>
                <w:rFonts w:ascii="Arial" w:hAnsi="Arial" w:cs="Arial"/>
                <w:lang w:val="en-GB"/>
              </w:rPr>
              <w:t>254</w:t>
            </w:r>
          </w:p>
        </w:tc>
        <w:tc>
          <w:tcPr>
            <w:tcW w:w="1160" w:type="dxa"/>
            <w:shd w:val="clear" w:color="auto" w:fill="auto"/>
            <w:noWrap/>
            <w:vAlign w:val="bottom"/>
            <w:hideMark/>
          </w:tcPr>
          <w:p w14:paraId="656F317D" w14:textId="4CC29A3C" w:rsidR="00F463B8" w:rsidRPr="00C160D5" w:rsidRDefault="00F463B8" w:rsidP="00B37A2D">
            <w:pPr>
              <w:jc w:val="right"/>
              <w:rPr>
                <w:rFonts w:ascii="Arial" w:hAnsi="Arial" w:cs="Arial"/>
                <w:lang w:val="en-GB"/>
              </w:rPr>
            </w:pPr>
            <w:r w:rsidRPr="00C160D5">
              <w:rPr>
                <w:rFonts w:ascii="Arial" w:hAnsi="Arial" w:cs="Arial"/>
                <w:lang w:val="en-GB"/>
              </w:rPr>
              <w:t>130</w:t>
            </w:r>
            <w:r w:rsidR="00F6009B" w:rsidRPr="00C160D5">
              <w:rPr>
                <w:rFonts w:ascii="Arial" w:hAnsi="Arial" w:cs="Arial"/>
                <w:lang w:val="en-GB"/>
              </w:rPr>
              <w:t>,</w:t>
            </w:r>
            <w:r w:rsidRPr="00C160D5">
              <w:rPr>
                <w:rFonts w:ascii="Arial" w:hAnsi="Arial" w:cs="Arial"/>
                <w:lang w:val="en-GB"/>
              </w:rPr>
              <w:t>230</w:t>
            </w:r>
          </w:p>
        </w:tc>
      </w:tr>
      <w:tr w:rsidR="00F463B8" w:rsidRPr="00C160D5" w14:paraId="457658CA" w14:textId="77777777" w:rsidTr="00F463B8">
        <w:trPr>
          <w:trHeight w:val="280"/>
          <w:jc w:val="center"/>
        </w:trPr>
        <w:tc>
          <w:tcPr>
            <w:tcW w:w="1710" w:type="dxa"/>
            <w:shd w:val="clear" w:color="auto" w:fill="auto"/>
            <w:noWrap/>
            <w:vAlign w:val="bottom"/>
            <w:hideMark/>
          </w:tcPr>
          <w:p w14:paraId="75946474" w14:textId="77777777" w:rsidR="00F463B8" w:rsidRPr="00C160D5" w:rsidRDefault="00F463B8" w:rsidP="00EF7CFD">
            <w:pPr>
              <w:rPr>
                <w:rFonts w:ascii="Arial" w:hAnsi="Arial" w:cs="Arial"/>
                <w:b/>
                <w:bCs/>
                <w:lang w:val="en-GB"/>
              </w:rPr>
            </w:pPr>
            <w:r w:rsidRPr="00C160D5">
              <w:rPr>
                <w:rFonts w:ascii="Arial" w:hAnsi="Arial" w:cs="Arial"/>
                <w:b/>
                <w:bCs/>
                <w:lang w:val="en-GB"/>
              </w:rPr>
              <w:t>Total</w:t>
            </w:r>
          </w:p>
        </w:tc>
        <w:tc>
          <w:tcPr>
            <w:tcW w:w="1432" w:type="dxa"/>
            <w:shd w:val="clear" w:color="auto" w:fill="auto"/>
            <w:noWrap/>
            <w:vAlign w:val="center"/>
            <w:hideMark/>
          </w:tcPr>
          <w:p w14:paraId="58DEBA63" w14:textId="653EB2C6" w:rsidR="00F463B8" w:rsidRPr="00C160D5" w:rsidRDefault="00F463B8" w:rsidP="00B37A2D">
            <w:pPr>
              <w:jc w:val="right"/>
              <w:rPr>
                <w:rFonts w:ascii="Arial" w:hAnsi="Arial" w:cs="Arial"/>
                <w:b/>
                <w:bCs/>
                <w:lang w:val="en-GB"/>
              </w:rPr>
            </w:pPr>
            <w:r w:rsidRPr="00C160D5">
              <w:rPr>
                <w:rFonts w:ascii="Arial" w:hAnsi="Arial" w:cs="Arial"/>
                <w:b/>
                <w:bCs/>
                <w:lang w:val="en-GB"/>
              </w:rPr>
              <w:t>36</w:t>
            </w:r>
            <w:r w:rsidR="00F6009B" w:rsidRPr="00C160D5">
              <w:rPr>
                <w:rFonts w:ascii="Arial" w:hAnsi="Arial" w:cs="Arial"/>
                <w:b/>
                <w:bCs/>
                <w:lang w:val="en-GB"/>
              </w:rPr>
              <w:t>,</w:t>
            </w:r>
            <w:r w:rsidRPr="00C160D5">
              <w:rPr>
                <w:rFonts w:ascii="Arial" w:hAnsi="Arial" w:cs="Arial"/>
                <w:b/>
                <w:bCs/>
                <w:lang w:val="en-GB"/>
              </w:rPr>
              <w:t>537</w:t>
            </w:r>
          </w:p>
        </w:tc>
        <w:tc>
          <w:tcPr>
            <w:tcW w:w="1160" w:type="dxa"/>
            <w:shd w:val="clear" w:color="auto" w:fill="auto"/>
            <w:noWrap/>
            <w:vAlign w:val="center"/>
            <w:hideMark/>
          </w:tcPr>
          <w:p w14:paraId="73A158BB" w14:textId="3F2FCD33" w:rsidR="00F463B8" w:rsidRPr="00C160D5" w:rsidRDefault="00F463B8" w:rsidP="00B37A2D">
            <w:pPr>
              <w:jc w:val="right"/>
              <w:rPr>
                <w:rFonts w:ascii="Arial" w:hAnsi="Arial" w:cs="Arial"/>
                <w:b/>
                <w:bCs/>
                <w:lang w:val="en-GB"/>
              </w:rPr>
            </w:pPr>
            <w:r w:rsidRPr="00C160D5">
              <w:rPr>
                <w:rFonts w:ascii="Arial" w:hAnsi="Arial" w:cs="Arial"/>
                <w:b/>
                <w:bCs/>
                <w:lang w:val="en-GB"/>
              </w:rPr>
              <w:t>76</w:t>
            </w:r>
            <w:r w:rsidR="00F6009B" w:rsidRPr="00C160D5">
              <w:rPr>
                <w:rFonts w:ascii="Arial" w:hAnsi="Arial" w:cs="Arial"/>
                <w:b/>
                <w:bCs/>
                <w:lang w:val="en-GB"/>
              </w:rPr>
              <w:t>,</w:t>
            </w:r>
            <w:r w:rsidRPr="00C160D5">
              <w:rPr>
                <w:rFonts w:ascii="Arial" w:hAnsi="Arial" w:cs="Arial"/>
                <w:b/>
                <w:bCs/>
                <w:lang w:val="en-GB"/>
              </w:rPr>
              <w:t>410</w:t>
            </w:r>
          </w:p>
        </w:tc>
        <w:tc>
          <w:tcPr>
            <w:tcW w:w="1350" w:type="dxa"/>
            <w:shd w:val="clear" w:color="auto" w:fill="auto"/>
            <w:noWrap/>
            <w:vAlign w:val="center"/>
            <w:hideMark/>
          </w:tcPr>
          <w:p w14:paraId="0FD5E5F0" w14:textId="3A0A0033" w:rsidR="00F463B8" w:rsidRPr="00C160D5" w:rsidRDefault="00F463B8" w:rsidP="00B37A2D">
            <w:pPr>
              <w:jc w:val="right"/>
              <w:rPr>
                <w:rFonts w:ascii="Arial" w:hAnsi="Arial" w:cs="Arial"/>
                <w:b/>
                <w:bCs/>
                <w:lang w:val="en-GB"/>
              </w:rPr>
            </w:pPr>
            <w:r w:rsidRPr="00C160D5">
              <w:rPr>
                <w:rFonts w:ascii="Arial" w:hAnsi="Arial" w:cs="Arial"/>
                <w:b/>
                <w:bCs/>
                <w:lang w:val="en-GB"/>
              </w:rPr>
              <w:t>550</w:t>
            </w:r>
            <w:r w:rsidR="00F6009B" w:rsidRPr="00C160D5">
              <w:rPr>
                <w:rFonts w:ascii="Arial" w:hAnsi="Arial" w:cs="Arial"/>
                <w:b/>
                <w:bCs/>
                <w:lang w:val="en-GB"/>
              </w:rPr>
              <w:t>,</w:t>
            </w:r>
            <w:r w:rsidRPr="00C160D5">
              <w:rPr>
                <w:rFonts w:ascii="Arial" w:hAnsi="Arial" w:cs="Arial"/>
                <w:b/>
                <w:bCs/>
                <w:lang w:val="en-GB"/>
              </w:rPr>
              <w:t>308</w:t>
            </w:r>
          </w:p>
        </w:tc>
        <w:tc>
          <w:tcPr>
            <w:tcW w:w="1206" w:type="dxa"/>
            <w:shd w:val="clear" w:color="auto" w:fill="auto"/>
            <w:noWrap/>
            <w:vAlign w:val="center"/>
            <w:hideMark/>
          </w:tcPr>
          <w:p w14:paraId="1BE2E029" w14:textId="037EC46C" w:rsidR="00F463B8" w:rsidRPr="00C160D5" w:rsidRDefault="00F463B8" w:rsidP="00B37A2D">
            <w:pPr>
              <w:jc w:val="right"/>
              <w:rPr>
                <w:rFonts w:ascii="Arial" w:hAnsi="Arial" w:cs="Arial"/>
                <w:b/>
                <w:bCs/>
                <w:lang w:val="en-GB"/>
              </w:rPr>
            </w:pPr>
            <w:r w:rsidRPr="00C160D5">
              <w:rPr>
                <w:rFonts w:ascii="Arial" w:hAnsi="Arial" w:cs="Arial"/>
                <w:b/>
                <w:bCs/>
                <w:lang w:val="en-GB"/>
              </w:rPr>
              <w:t>45</w:t>
            </w:r>
            <w:r w:rsidR="00F6009B" w:rsidRPr="00C160D5">
              <w:rPr>
                <w:rFonts w:ascii="Arial" w:hAnsi="Arial" w:cs="Arial"/>
                <w:b/>
                <w:bCs/>
                <w:lang w:val="en-GB"/>
              </w:rPr>
              <w:t>,</w:t>
            </w:r>
            <w:r w:rsidRPr="00C160D5">
              <w:rPr>
                <w:rFonts w:ascii="Arial" w:hAnsi="Arial" w:cs="Arial"/>
                <w:b/>
                <w:bCs/>
                <w:lang w:val="en-GB"/>
              </w:rPr>
              <w:t>833</w:t>
            </w:r>
          </w:p>
        </w:tc>
        <w:tc>
          <w:tcPr>
            <w:tcW w:w="1160" w:type="dxa"/>
            <w:shd w:val="clear" w:color="auto" w:fill="auto"/>
            <w:noWrap/>
            <w:vAlign w:val="center"/>
            <w:hideMark/>
          </w:tcPr>
          <w:p w14:paraId="69BE52AB" w14:textId="5257F2EB" w:rsidR="00F463B8" w:rsidRPr="00C160D5" w:rsidRDefault="00F463B8" w:rsidP="00B37A2D">
            <w:pPr>
              <w:jc w:val="right"/>
              <w:rPr>
                <w:rFonts w:ascii="Arial" w:hAnsi="Arial" w:cs="Arial"/>
                <w:b/>
                <w:bCs/>
                <w:lang w:val="en-GB"/>
              </w:rPr>
            </w:pPr>
            <w:r w:rsidRPr="00C160D5">
              <w:rPr>
                <w:rFonts w:ascii="Arial" w:hAnsi="Arial" w:cs="Arial"/>
                <w:b/>
                <w:bCs/>
                <w:lang w:val="en-GB"/>
              </w:rPr>
              <w:t>709</w:t>
            </w:r>
            <w:r w:rsidR="00F6009B" w:rsidRPr="00C160D5">
              <w:rPr>
                <w:rFonts w:ascii="Arial" w:hAnsi="Arial" w:cs="Arial"/>
                <w:b/>
                <w:bCs/>
                <w:lang w:val="en-GB"/>
              </w:rPr>
              <w:t>,</w:t>
            </w:r>
            <w:r w:rsidRPr="00C160D5">
              <w:rPr>
                <w:rFonts w:ascii="Arial" w:hAnsi="Arial" w:cs="Arial"/>
                <w:b/>
                <w:bCs/>
                <w:lang w:val="en-GB"/>
              </w:rPr>
              <w:t>088</w:t>
            </w:r>
          </w:p>
        </w:tc>
      </w:tr>
    </w:tbl>
    <w:p w14:paraId="68392216" w14:textId="77777777" w:rsidR="00F463B8" w:rsidRPr="00C160D5" w:rsidRDefault="00F463B8" w:rsidP="00F463B8">
      <w:pPr>
        <w:jc w:val="both"/>
        <w:rPr>
          <w:rFonts w:eastAsia="Arial Unicode MS"/>
          <w:sz w:val="22"/>
          <w:szCs w:val="22"/>
          <w:lang w:val="en-GB"/>
        </w:rPr>
      </w:pPr>
    </w:p>
    <w:p w14:paraId="72DD84A0" w14:textId="0128BA1F" w:rsidR="00F463B8" w:rsidRPr="00B37A2D" w:rsidRDefault="00147BA8" w:rsidP="00F463B8">
      <w:pPr>
        <w:pStyle w:val="Footnote"/>
        <w:rPr>
          <w:rFonts w:eastAsia="Arial Unicode MS"/>
          <w:spacing w:val="-4"/>
          <w:lang w:val="en-GB"/>
        </w:rPr>
      </w:pPr>
      <w:r w:rsidRPr="00B37A2D">
        <w:rPr>
          <w:rFonts w:eastAsia="Arial Unicode MS"/>
          <w:spacing w:val="-4"/>
          <w:lang w:val="en-GB"/>
        </w:rPr>
        <w:t>Note:</w:t>
      </w:r>
      <w:r w:rsidRPr="00B37A2D">
        <w:rPr>
          <w:rFonts w:eastAsia="Arial Unicode MS"/>
          <w:spacing w:val="-4"/>
          <w:sz w:val="22"/>
          <w:szCs w:val="22"/>
          <w:lang w:val="en-GB"/>
        </w:rPr>
        <w:t xml:space="preserve"> </w:t>
      </w:r>
      <w:r w:rsidR="00F463B8" w:rsidRPr="00B37A2D">
        <w:rPr>
          <w:rFonts w:eastAsia="Arial Unicode MS"/>
          <w:spacing w:val="-4"/>
          <w:lang w:val="en-GB"/>
        </w:rPr>
        <w:t>Cellar door</w:t>
      </w:r>
      <w:r w:rsidRPr="00B37A2D">
        <w:rPr>
          <w:rFonts w:eastAsia="Arial Unicode MS"/>
          <w:spacing w:val="-4"/>
          <w:lang w:val="en-GB"/>
        </w:rPr>
        <w:t xml:space="preserve"> sales</w:t>
      </w:r>
      <w:r w:rsidR="00F463B8" w:rsidRPr="00B37A2D">
        <w:rPr>
          <w:rFonts w:eastAsia="Arial Unicode MS"/>
          <w:spacing w:val="-4"/>
          <w:lang w:val="en-GB"/>
        </w:rPr>
        <w:t xml:space="preserve"> </w:t>
      </w:r>
      <w:r w:rsidRPr="00B37A2D">
        <w:rPr>
          <w:rFonts w:eastAsia="Arial Unicode MS"/>
          <w:spacing w:val="-4"/>
          <w:lang w:val="en-GB"/>
        </w:rPr>
        <w:t xml:space="preserve">were </w:t>
      </w:r>
      <w:r w:rsidR="00F463B8" w:rsidRPr="00B37A2D">
        <w:rPr>
          <w:rFonts w:eastAsia="Arial Unicode MS"/>
          <w:spacing w:val="-4"/>
          <w:lang w:val="en-GB"/>
        </w:rPr>
        <w:t xml:space="preserve">bottles sold at the distillery in Still Bay, </w:t>
      </w:r>
      <w:r w:rsidR="00F6009B" w:rsidRPr="00B37A2D">
        <w:rPr>
          <w:rFonts w:eastAsia="Arial Unicode MS"/>
          <w:spacing w:val="-4"/>
          <w:lang w:val="en-GB"/>
        </w:rPr>
        <w:t xml:space="preserve">South Africa. </w:t>
      </w:r>
      <w:r w:rsidR="00F463B8" w:rsidRPr="00B37A2D">
        <w:rPr>
          <w:rFonts w:eastAsia="Arial Unicode MS"/>
          <w:spacing w:val="-4"/>
          <w:lang w:val="en-GB"/>
        </w:rPr>
        <w:t xml:space="preserve">Distributors </w:t>
      </w:r>
      <w:r w:rsidRPr="00B37A2D">
        <w:rPr>
          <w:rFonts w:eastAsia="Arial Unicode MS"/>
          <w:spacing w:val="-4"/>
          <w:lang w:val="en-GB"/>
        </w:rPr>
        <w:t xml:space="preserve">sold </w:t>
      </w:r>
      <w:r w:rsidR="00F463B8" w:rsidRPr="00B37A2D">
        <w:rPr>
          <w:rFonts w:eastAsia="Arial Unicode MS"/>
          <w:spacing w:val="-4"/>
          <w:lang w:val="en-GB"/>
        </w:rPr>
        <w:t>on to retailers, restaurants</w:t>
      </w:r>
      <w:r w:rsidR="00F6009B" w:rsidRPr="00B37A2D">
        <w:rPr>
          <w:rFonts w:eastAsia="Arial Unicode MS"/>
          <w:spacing w:val="-4"/>
          <w:lang w:val="en-GB"/>
        </w:rPr>
        <w:t>,</w:t>
      </w:r>
      <w:r w:rsidR="00F463B8" w:rsidRPr="00B37A2D">
        <w:rPr>
          <w:rFonts w:eastAsia="Arial Unicode MS"/>
          <w:spacing w:val="-4"/>
          <w:lang w:val="en-GB"/>
        </w:rPr>
        <w:t xml:space="preserve"> and hotels. Wholesale sales </w:t>
      </w:r>
      <w:r w:rsidRPr="00B37A2D">
        <w:rPr>
          <w:rFonts w:eastAsia="Arial Unicode MS"/>
          <w:spacing w:val="-4"/>
          <w:lang w:val="en-GB"/>
        </w:rPr>
        <w:t xml:space="preserve">were </w:t>
      </w:r>
      <w:r w:rsidR="00F463B8" w:rsidRPr="00B37A2D">
        <w:rPr>
          <w:rFonts w:eastAsia="Arial Unicode MS"/>
          <w:spacing w:val="-4"/>
          <w:lang w:val="en-GB"/>
        </w:rPr>
        <w:t>to large supermarket groups. Since 2014</w:t>
      </w:r>
      <w:r w:rsidR="00F6009B" w:rsidRPr="00B37A2D">
        <w:rPr>
          <w:rFonts w:eastAsia="Arial Unicode MS"/>
          <w:spacing w:val="-4"/>
          <w:lang w:val="en-GB"/>
        </w:rPr>
        <w:t>,</w:t>
      </w:r>
      <w:r w:rsidR="00F463B8" w:rsidRPr="00B37A2D">
        <w:rPr>
          <w:rFonts w:eastAsia="Arial Unicode MS"/>
          <w:spacing w:val="-4"/>
          <w:lang w:val="en-GB"/>
        </w:rPr>
        <w:t xml:space="preserve"> </w:t>
      </w:r>
      <w:proofErr w:type="spellStart"/>
      <w:r w:rsidR="00F463B8" w:rsidRPr="00B37A2D">
        <w:rPr>
          <w:rFonts w:eastAsia="Arial Unicode MS"/>
          <w:spacing w:val="-4"/>
          <w:lang w:val="en-GB"/>
        </w:rPr>
        <w:t>Inverroche</w:t>
      </w:r>
      <w:proofErr w:type="spellEnd"/>
      <w:r w:rsidR="00F463B8" w:rsidRPr="00B37A2D">
        <w:rPr>
          <w:rFonts w:eastAsia="Arial Unicode MS"/>
          <w:spacing w:val="-4"/>
          <w:lang w:val="en-GB"/>
        </w:rPr>
        <w:t xml:space="preserve"> </w:t>
      </w:r>
      <w:r w:rsidRPr="00B37A2D">
        <w:rPr>
          <w:rFonts w:eastAsia="Arial Unicode MS"/>
          <w:spacing w:val="-4"/>
          <w:lang w:val="en-GB"/>
        </w:rPr>
        <w:t xml:space="preserve">had </w:t>
      </w:r>
      <w:r w:rsidR="00F463B8" w:rsidRPr="00B37A2D">
        <w:rPr>
          <w:rFonts w:eastAsia="Arial Unicode MS"/>
          <w:spacing w:val="-4"/>
          <w:lang w:val="en-GB"/>
        </w:rPr>
        <w:t>also sold about 100 bottles of rum and 100 bottles of a fynbos liqueur per month. These were primarily sold through cellar door or directly to wholesalers upon request.</w:t>
      </w:r>
    </w:p>
    <w:p w14:paraId="3735D7C6" w14:textId="77777777" w:rsidR="00F463B8" w:rsidRPr="00C160D5" w:rsidRDefault="00F463B8" w:rsidP="00F463B8">
      <w:pPr>
        <w:pStyle w:val="Footnote"/>
        <w:rPr>
          <w:rFonts w:eastAsia="Arial Unicode MS"/>
          <w:lang w:val="en-GB"/>
        </w:rPr>
      </w:pPr>
      <w:r w:rsidRPr="00C160D5">
        <w:rPr>
          <w:rFonts w:eastAsia="Arial Unicode MS"/>
          <w:lang w:val="en-GB"/>
        </w:rPr>
        <w:t>Source: Company documents.</w:t>
      </w:r>
    </w:p>
    <w:p w14:paraId="27A3A544" w14:textId="77777777" w:rsidR="00F463B8" w:rsidRPr="00C160D5" w:rsidRDefault="00F463B8" w:rsidP="00F463B8">
      <w:pPr>
        <w:jc w:val="both"/>
        <w:rPr>
          <w:rFonts w:eastAsia="Arial Unicode MS"/>
          <w:sz w:val="22"/>
          <w:szCs w:val="22"/>
          <w:lang w:val="en-GB"/>
        </w:rPr>
      </w:pPr>
    </w:p>
    <w:p w14:paraId="536C4CAB" w14:textId="64B8C143" w:rsidR="00F463B8" w:rsidRPr="00C160D5" w:rsidRDefault="00F463B8" w:rsidP="00F463B8">
      <w:pPr>
        <w:jc w:val="center"/>
        <w:rPr>
          <w:rFonts w:ascii="Arial" w:eastAsia="Arial Unicode MS" w:hAnsi="Arial" w:cs="Arial"/>
          <w:b/>
          <w:szCs w:val="22"/>
          <w:lang w:val="en-GB"/>
        </w:rPr>
      </w:pPr>
      <w:r w:rsidRPr="00C160D5">
        <w:rPr>
          <w:rFonts w:ascii="Arial" w:eastAsia="Arial Unicode MS" w:hAnsi="Arial" w:cs="Arial"/>
          <w:b/>
          <w:szCs w:val="22"/>
          <w:lang w:val="en-GB"/>
        </w:rPr>
        <w:lastRenderedPageBreak/>
        <w:t xml:space="preserve">EXHIBIT 4: SOUTH AFRICAN AND </w:t>
      </w:r>
      <w:r w:rsidR="005E1B21">
        <w:rPr>
          <w:rFonts w:ascii="Arial" w:eastAsia="Arial Unicode MS" w:hAnsi="Arial" w:cs="Arial"/>
          <w:b/>
          <w:szCs w:val="22"/>
          <w:lang w:val="en-GB"/>
        </w:rPr>
        <w:t>US</w:t>
      </w:r>
      <w:r w:rsidRPr="00C160D5">
        <w:rPr>
          <w:rFonts w:ascii="Arial" w:eastAsia="Arial Unicode MS" w:hAnsi="Arial" w:cs="Arial"/>
          <w:b/>
          <w:szCs w:val="22"/>
          <w:lang w:val="en-GB"/>
        </w:rPr>
        <w:t xml:space="preserve"> WHITE SPIRITS ALCOHOL MARKET</w:t>
      </w:r>
      <w:r w:rsidR="00F6009B" w:rsidRPr="00C160D5">
        <w:rPr>
          <w:rFonts w:ascii="Arial" w:eastAsia="Arial Unicode MS" w:hAnsi="Arial" w:cs="Arial"/>
          <w:b/>
          <w:szCs w:val="22"/>
          <w:lang w:val="en-GB"/>
        </w:rPr>
        <w:t xml:space="preserve"> COMPARISON</w:t>
      </w:r>
    </w:p>
    <w:p w14:paraId="7CC625D7" w14:textId="77777777" w:rsidR="00F463B8" w:rsidRPr="00C160D5" w:rsidRDefault="00F463B8" w:rsidP="00F463B8">
      <w:pPr>
        <w:jc w:val="both"/>
        <w:rPr>
          <w:rFonts w:eastAsia="Arial Unicode MS"/>
          <w:sz w:val="22"/>
          <w:szCs w:val="22"/>
          <w:lang w:val="en-GB"/>
        </w:rPr>
      </w:pPr>
    </w:p>
    <w:tbl>
      <w:tblPr>
        <w:tblStyle w:val="TableGrid"/>
        <w:tblW w:w="0" w:type="auto"/>
        <w:jc w:val="center"/>
        <w:tblLook w:val="04A0" w:firstRow="1" w:lastRow="0" w:firstColumn="1" w:lastColumn="0" w:noHBand="0" w:noVBand="1"/>
      </w:tblPr>
      <w:tblGrid>
        <w:gridCol w:w="4390"/>
        <w:gridCol w:w="2409"/>
        <w:gridCol w:w="2217"/>
      </w:tblGrid>
      <w:tr w:rsidR="00F463B8" w:rsidRPr="00C160D5" w14:paraId="5461648B" w14:textId="77777777" w:rsidTr="00F463B8">
        <w:trPr>
          <w:jc w:val="center"/>
        </w:trPr>
        <w:tc>
          <w:tcPr>
            <w:tcW w:w="4390" w:type="dxa"/>
          </w:tcPr>
          <w:p w14:paraId="58A6B49F" w14:textId="77777777" w:rsidR="00F463B8" w:rsidRPr="00C160D5" w:rsidRDefault="00F463B8" w:rsidP="00EF7CFD">
            <w:pPr>
              <w:jc w:val="both"/>
              <w:rPr>
                <w:rFonts w:ascii="Arial" w:eastAsia="Arial Unicode MS" w:hAnsi="Arial" w:cs="Arial"/>
                <w:b/>
                <w:szCs w:val="22"/>
                <w:lang w:val="en-GB"/>
              </w:rPr>
            </w:pPr>
          </w:p>
        </w:tc>
        <w:tc>
          <w:tcPr>
            <w:tcW w:w="2409" w:type="dxa"/>
          </w:tcPr>
          <w:p w14:paraId="0E6C19FF" w14:textId="77777777" w:rsidR="00F463B8" w:rsidRPr="00C160D5" w:rsidRDefault="00F463B8" w:rsidP="00EF7CFD">
            <w:pPr>
              <w:jc w:val="center"/>
              <w:rPr>
                <w:rFonts w:ascii="Arial" w:eastAsia="Arial Unicode MS" w:hAnsi="Arial" w:cs="Arial"/>
                <w:b/>
                <w:szCs w:val="22"/>
                <w:lang w:val="en-GB"/>
              </w:rPr>
            </w:pPr>
            <w:r w:rsidRPr="00C160D5">
              <w:rPr>
                <w:rFonts w:ascii="Arial" w:eastAsia="Arial Unicode MS" w:hAnsi="Arial" w:cs="Arial"/>
                <w:b/>
                <w:szCs w:val="22"/>
                <w:lang w:val="en-GB"/>
              </w:rPr>
              <w:t>South Africa</w:t>
            </w:r>
          </w:p>
        </w:tc>
        <w:tc>
          <w:tcPr>
            <w:tcW w:w="2217" w:type="dxa"/>
          </w:tcPr>
          <w:p w14:paraId="642E0421" w14:textId="77777777" w:rsidR="00F463B8" w:rsidRPr="00C160D5" w:rsidRDefault="00F463B8" w:rsidP="00EF7CFD">
            <w:pPr>
              <w:jc w:val="center"/>
              <w:rPr>
                <w:rFonts w:ascii="Arial" w:eastAsia="Arial Unicode MS" w:hAnsi="Arial" w:cs="Arial"/>
                <w:b/>
                <w:szCs w:val="22"/>
                <w:lang w:val="en-GB"/>
              </w:rPr>
            </w:pPr>
            <w:r w:rsidRPr="00C160D5">
              <w:rPr>
                <w:rFonts w:ascii="Arial" w:eastAsia="Arial Unicode MS" w:hAnsi="Arial" w:cs="Arial"/>
                <w:b/>
                <w:szCs w:val="22"/>
                <w:lang w:val="en-GB"/>
              </w:rPr>
              <w:t>United States</w:t>
            </w:r>
          </w:p>
        </w:tc>
      </w:tr>
      <w:tr w:rsidR="00F463B8" w:rsidRPr="00C160D5" w14:paraId="18C3F196" w14:textId="77777777" w:rsidTr="00F463B8">
        <w:trPr>
          <w:jc w:val="center"/>
        </w:trPr>
        <w:tc>
          <w:tcPr>
            <w:tcW w:w="4390" w:type="dxa"/>
          </w:tcPr>
          <w:p w14:paraId="375AFA52" w14:textId="77777777" w:rsidR="00F463B8" w:rsidRPr="00C160D5" w:rsidRDefault="00F463B8" w:rsidP="00EF7CFD">
            <w:pPr>
              <w:jc w:val="both"/>
              <w:rPr>
                <w:rFonts w:ascii="Arial" w:eastAsia="Arial Unicode MS" w:hAnsi="Arial" w:cs="Arial"/>
                <w:szCs w:val="22"/>
                <w:lang w:val="en-GB"/>
              </w:rPr>
            </w:pPr>
            <w:r w:rsidRPr="00C160D5">
              <w:rPr>
                <w:rFonts w:ascii="Arial" w:eastAsia="Arial Unicode MS" w:hAnsi="Arial" w:cs="Arial"/>
                <w:szCs w:val="22"/>
                <w:lang w:val="en-GB"/>
              </w:rPr>
              <w:t>Total Volume of White Spirits</w:t>
            </w:r>
          </w:p>
        </w:tc>
        <w:tc>
          <w:tcPr>
            <w:tcW w:w="2409" w:type="dxa"/>
          </w:tcPr>
          <w:p w14:paraId="3841DCC1" w14:textId="5918F188" w:rsidR="00F463B8" w:rsidRPr="00C160D5" w:rsidRDefault="00F463B8" w:rsidP="00F6009B">
            <w:pPr>
              <w:jc w:val="center"/>
              <w:rPr>
                <w:rFonts w:ascii="Arial" w:eastAsia="Arial Unicode MS" w:hAnsi="Arial" w:cs="Arial"/>
                <w:szCs w:val="22"/>
                <w:lang w:val="en-GB"/>
              </w:rPr>
            </w:pPr>
            <w:r w:rsidRPr="00C160D5">
              <w:rPr>
                <w:rFonts w:ascii="Arial" w:eastAsia="Arial Unicode MS" w:hAnsi="Arial" w:cs="Arial"/>
                <w:szCs w:val="22"/>
                <w:lang w:val="en-GB"/>
              </w:rPr>
              <w:t>126 million lit</w:t>
            </w:r>
            <w:r w:rsidR="00F6009B" w:rsidRPr="00C160D5">
              <w:rPr>
                <w:rFonts w:ascii="Arial" w:eastAsia="Arial Unicode MS" w:hAnsi="Arial" w:cs="Arial"/>
                <w:szCs w:val="22"/>
                <w:lang w:val="en-GB"/>
              </w:rPr>
              <w:t>r</w:t>
            </w:r>
            <w:r w:rsidRPr="00C160D5">
              <w:rPr>
                <w:rFonts w:ascii="Arial" w:eastAsia="Arial Unicode MS" w:hAnsi="Arial" w:cs="Arial"/>
                <w:szCs w:val="22"/>
                <w:lang w:val="en-GB"/>
              </w:rPr>
              <w:t>es</w:t>
            </w:r>
          </w:p>
        </w:tc>
        <w:tc>
          <w:tcPr>
            <w:tcW w:w="2217" w:type="dxa"/>
          </w:tcPr>
          <w:p w14:paraId="51BE9E18" w14:textId="2CF6E159" w:rsidR="00F463B8" w:rsidRPr="00C160D5" w:rsidRDefault="00F463B8" w:rsidP="00F6009B">
            <w:pPr>
              <w:jc w:val="center"/>
              <w:rPr>
                <w:rFonts w:ascii="Arial" w:eastAsia="Arial Unicode MS" w:hAnsi="Arial" w:cs="Arial"/>
                <w:szCs w:val="22"/>
                <w:lang w:val="en-GB"/>
              </w:rPr>
            </w:pPr>
            <w:r w:rsidRPr="00C160D5">
              <w:rPr>
                <w:rFonts w:ascii="Arial" w:eastAsia="Arial Unicode MS" w:hAnsi="Arial" w:cs="Arial"/>
                <w:szCs w:val="22"/>
                <w:lang w:val="en-GB"/>
              </w:rPr>
              <w:t>30,416 million lit</w:t>
            </w:r>
            <w:r w:rsidR="00F6009B" w:rsidRPr="00C160D5">
              <w:rPr>
                <w:rFonts w:ascii="Arial" w:eastAsia="Arial Unicode MS" w:hAnsi="Arial" w:cs="Arial"/>
                <w:szCs w:val="22"/>
                <w:lang w:val="en-GB"/>
              </w:rPr>
              <w:t>r</w:t>
            </w:r>
            <w:r w:rsidRPr="00C160D5">
              <w:rPr>
                <w:rFonts w:ascii="Arial" w:eastAsia="Arial Unicode MS" w:hAnsi="Arial" w:cs="Arial"/>
                <w:szCs w:val="22"/>
                <w:lang w:val="en-GB"/>
              </w:rPr>
              <w:t>es</w:t>
            </w:r>
          </w:p>
        </w:tc>
      </w:tr>
      <w:tr w:rsidR="00F463B8" w:rsidRPr="00C160D5" w14:paraId="0B92A1B1" w14:textId="77777777" w:rsidTr="00F463B8">
        <w:trPr>
          <w:jc w:val="center"/>
        </w:trPr>
        <w:tc>
          <w:tcPr>
            <w:tcW w:w="4390" w:type="dxa"/>
          </w:tcPr>
          <w:p w14:paraId="3017CC6D" w14:textId="1278DA2E" w:rsidR="00F463B8" w:rsidRPr="00C160D5" w:rsidRDefault="00F463B8" w:rsidP="00147BA8">
            <w:pPr>
              <w:jc w:val="both"/>
              <w:rPr>
                <w:rFonts w:ascii="Arial" w:eastAsia="Arial Unicode MS" w:hAnsi="Arial" w:cs="Arial"/>
                <w:szCs w:val="22"/>
                <w:lang w:val="en-GB"/>
              </w:rPr>
            </w:pPr>
            <w:r w:rsidRPr="00C160D5">
              <w:rPr>
                <w:rFonts w:ascii="Arial" w:eastAsia="Arial Unicode MS" w:hAnsi="Arial" w:cs="Arial"/>
                <w:szCs w:val="22"/>
                <w:lang w:val="en-GB"/>
              </w:rPr>
              <w:t>Year</w:t>
            </w:r>
            <w:r w:rsidR="00F6009B" w:rsidRPr="00C160D5">
              <w:rPr>
                <w:rFonts w:ascii="Arial" w:eastAsia="Arial Unicode MS" w:hAnsi="Arial" w:cs="Arial"/>
                <w:szCs w:val="22"/>
                <w:lang w:val="en-GB"/>
              </w:rPr>
              <w:t>-</w:t>
            </w:r>
            <w:r w:rsidRPr="00C160D5">
              <w:rPr>
                <w:rFonts w:ascii="Arial" w:eastAsia="Arial Unicode MS" w:hAnsi="Arial" w:cs="Arial"/>
                <w:szCs w:val="22"/>
                <w:lang w:val="en-GB"/>
              </w:rPr>
              <w:t>on</w:t>
            </w:r>
            <w:r w:rsidR="00F6009B" w:rsidRPr="00C160D5">
              <w:rPr>
                <w:rFonts w:ascii="Arial" w:eastAsia="Arial Unicode MS" w:hAnsi="Arial" w:cs="Arial"/>
                <w:szCs w:val="22"/>
                <w:lang w:val="en-GB"/>
              </w:rPr>
              <w:t>-</w:t>
            </w:r>
            <w:r w:rsidR="00147BA8" w:rsidRPr="00C160D5">
              <w:rPr>
                <w:rFonts w:ascii="Arial" w:eastAsia="Arial Unicode MS" w:hAnsi="Arial" w:cs="Arial"/>
                <w:szCs w:val="22"/>
                <w:lang w:val="en-GB"/>
              </w:rPr>
              <w:t xml:space="preserve">Year </w:t>
            </w:r>
            <w:r w:rsidRPr="00C160D5">
              <w:rPr>
                <w:rFonts w:ascii="Arial" w:eastAsia="Arial Unicode MS" w:hAnsi="Arial" w:cs="Arial"/>
                <w:szCs w:val="22"/>
                <w:lang w:val="en-GB"/>
              </w:rPr>
              <w:t>Compound Growth 2003</w:t>
            </w:r>
            <w:r w:rsidR="00F6009B" w:rsidRPr="00C160D5">
              <w:rPr>
                <w:rFonts w:ascii="Arial" w:eastAsia="Arial Unicode MS" w:hAnsi="Arial" w:cs="Arial"/>
                <w:szCs w:val="22"/>
                <w:lang w:val="en-GB"/>
              </w:rPr>
              <w:t>–</w:t>
            </w:r>
            <w:r w:rsidRPr="00C160D5">
              <w:rPr>
                <w:rFonts w:ascii="Arial" w:eastAsia="Arial Unicode MS" w:hAnsi="Arial" w:cs="Arial"/>
                <w:szCs w:val="22"/>
                <w:lang w:val="en-GB"/>
              </w:rPr>
              <w:t>2022</w:t>
            </w:r>
          </w:p>
        </w:tc>
        <w:tc>
          <w:tcPr>
            <w:tcW w:w="2409" w:type="dxa"/>
          </w:tcPr>
          <w:p w14:paraId="1C0A4FA3" w14:textId="77777777" w:rsidR="00F463B8" w:rsidRPr="00C160D5" w:rsidRDefault="00F463B8" w:rsidP="00EF7CFD">
            <w:pPr>
              <w:jc w:val="center"/>
              <w:rPr>
                <w:rFonts w:ascii="Arial" w:eastAsia="Arial Unicode MS" w:hAnsi="Arial" w:cs="Arial"/>
                <w:szCs w:val="22"/>
                <w:lang w:val="en-GB"/>
              </w:rPr>
            </w:pPr>
            <w:r w:rsidRPr="00C160D5">
              <w:rPr>
                <w:rFonts w:ascii="Arial" w:eastAsia="Arial Unicode MS" w:hAnsi="Arial" w:cs="Arial"/>
                <w:szCs w:val="22"/>
                <w:lang w:val="en-GB"/>
              </w:rPr>
              <w:t>3.5%</w:t>
            </w:r>
          </w:p>
        </w:tc>
        <w:tc>
          <w:tcPr>
            <w:tcW w:w="2217" w:type="dxa"/>
          </w:tcPr>
          <w:p w14:paraId="529DD21E" w14:textId="77777777" w:rsidR="00F463B8" w:rsidRPr="00C160D5" w:rsidRDefault="00F463B8" w:rsidP="00EF7CFD">
            <w:pPr>
              <w:jc w:val="center"/>
              <w:rPr>
                <w:rFonts w:ascii="Arial" w:eastAsia="Arial Unicode MS" w:hAnsi="Arial" w:cs="Arial"/>
                <w:szCs w:val="22"/>
                <w:lang w:val="en-GB"/>
              </w:rPr>
            </w:pPr>
            <w:r w:rsidRPr="00C160D5">
              <w:rPr>
                <w:rFonts w:ascii="Arial" w:eastAsia="Arial Unicode MS" w:hAnsi="Arial" w:cs="Arial"/>
                <w:szCs w:val="22"/>
                <w:lang w:val="en-GB"/>
              </w:rPr>
              <w:t>0.1%</w:t>
            </w:r>
          </w:p>
        </w:tc>
      </w:tr>
      <w:tr w:rsidR="00F463B8" w:rsidRPr="00C160D5" w14:paraId="23D96ED6" w14:textId="77777777" w:rsidTr="00F463B8">
        <w:trPr>
          <w:jc w:val="center"/>
        </w:trPr>
        <w:tc>
          <w:tcPr>
            <w:tcW w:w="4390" w:type="dxa"/>
          </w:tcPr>
          <w:p w14:paraId="1351C025" w14:textId="108528FD" w:rsidR="00F463B8" w:rsidRPr="00C160D5" w:rsidRDefault="00F463B8" w:rsidP="00F6009B">
            <w:pPr>
              <w:jc w:val="both"/>
              <w:rPr>
                <w:rFonts w:ascii="Arial" w:eastAsia="Arial Unicode MS" w:hAnsi="Arial" w:cs="Arial"/>
                <w:szCs w:val="22"/>
                <w:lang w:val="en-GB"/>
              </w:rPr>
            </w:pPr>
            <w:r w:rsidRPr="00C160D5">
              <w:rPr>
                <w:rFonts w:ascii="Arial" w:eastAsia="Arial Unicode MS" w:hAnsi="Arial" w:cs="Arial"/>
                <w:szCs w:val="22"/>
                <w:lang w:val="en-GB"/>
              </w:rPr>
              <w:t xml:space="preserve">White </w:t>
            </w:r>
            <w:r w:rsidR="00F6009B" w:rsidRPr="00C160D5">
              <w:rPr>
                <w:rFonts w:ascii="Arial" w:eastAsia="Arial Unicode MS" w:hAnsi="Arial" w:cs="Arial"/>
                <w:szCs w:val="22"/>
                <w:lang w:val="en-GB"/>
              </w:rPr>
              <w:t>S</w:t>
            </w:r>
            <w:r w:rsidRPr="00C160D5">
              <w:rPr>
                <w:rFonts w:ascii="Arial" w:eastAsia="Arial Unicode MS" w:hAnsi="Arial" w:cs="Arial"/>
                <w:szCs w:val="22"/>
                <w:lang w:val="en-GB"/>
              </w:rPr>
              <w:t xml:space="preserve">pirits </w:t>
            </w:r>
            <w:r w:rsidR="00F6009B" w:rsidRPr="00C160D5">
              <w:rPr>
                <w:rFonts w:ascii="Arial" w:eastAsia="Arial Unicode MS" w:hAnsi="Arial" w:cs="Arial"/>
                <w:szCs w:val="22"/>
                <w:lang w:val="en-GB"/>
              </w:rPr>
              <w:t>S</w:t>
            </w:r>
            <w:r w:rsidRPr="00C160D5">
              <w:rPr>
                <w:rFonts w:ascii="Arial" w:eastAsia="Arial Unicode MS" w:hAnsi="Arial" w:cs="Arial"/>
                <w:szCs w:val="22"/>
                <w:lang w:val="en-GB"/>
              </w:rPr>
              <w:t>ales</w:t>
            </w:r>
          </w:p>
        </w:tc>
        <w:tc>
          <w:tcPr>
            <w:tcW w:w="2409" w:type="dxa"/>
          </w:tcPr>
          <w:p w14:paraId="424511CD" w14:textId="0EAB9252" w:rsidR="00F463B8" w:rsidRPr="00C160D5" w:rsidRDefault="00F463B8" w:rsidP="00F6009B">
            <w:pPr>
              <w:jc w:val="center"/>
              <w:rPr>
                <w:rFonts w:ascii="Arial" w:eastAsia="Arial Unicode MS" w:hAnsi="Arial" w:cs="Arial"/>
                <w:szCs w:val="22"/>
                <w:lang w:val="en-GB"/>
              </w:rPr>
            </w:pPr>
            <w:r w:rsidRPr="00C160D5">
              <w:rPr>
                <w:rFonts w:ascii="Arial" w:eastAsia="Arial Unicode MS" w:hAnsi="Arial" w:cs="Arial"/>
                <w:szCs w:val="22"/>
                <w:lang w:val="en-GB"/>
              </w:rPr>
              <w:t>36</w:t>
            </w:r>
            <w:r w:rsidR="00F6009B" w:rsidRPr="00C160D5">
              <w:rPr>
                <w:rFonts w:ascii="Arial" w:eastAsia="Arial Unicode MS" w:hAnsi="Arial" w:cs="Arial"/>
                <w:szCs w:val="22"/>
                <w:lang w:val="en-GB"/>
              </w:rPr>
              <w:t>,</w:t>
            </w:r>
            <w:r w:rsidRPr="00C160D5">
              <w:rPr>
                <w:rFonts w:ascii="Arial" w:eastAsia="Arial Unicode MS" w:hAnsi="Arial" w:cs="Arial"/>
                <w:szCs w:val="22"/>
                <w:lang w:val="en-GB"/>
              </w:rPr>
              <w:t>454</w:t>
            </w:r>
            <w:r w:rsidR="00F6009B" w:rsidRPr="00C160D5">
              <w:rPr>
                <w:rFonts w:ascii="Arial" w:eastAsia="Arial Unicode MS" w:hAnsi="Arial" w:cs="Arial"/>
                <w:szCs w:val="22"/>
                <w:lang w:val="en-GB"/>
              </w:rPr>
              <w:t>,</w:t>
            </w:r>
            <w:r w:rsidRPr="00C160D5">
              <w:rPr>
                <w:rFonts w:ascii="Arial" w:eastAsia="Arial Unicode MS" w:hAnsi="Arial" w:cs="Arial"/>
                <w:szCs w:val="22"/>
                <w:lang w:val="en-GB"/>
              </w:rPr>
              <w:t>000 lit</w:t>
            </w:r>
            <w:r w:rsidR="00F6009B" w:rsidRPr="00C160D5">
              <w:rPr>
                <w:rFonts w:ascii="Arial" w:eastAsia="Arial Unicode MS" w:hAnsi="Arial" w:cs="Arial"/>
                <w:szCs w:val="22"/>
                <w:lang w:val="en-GB"/>
              </w:rPr>
              <w:t>r</w:t>
            </w:r>
            <w:r w:rsidRPr="00C160D5">
              <w:rPr>
                <w:rFonts w:ascii="Arial" w:eastAsia="Arial Unicode MS" w:hAnsi="Arial" w:cs="Arial"/>
                <w:szCs w:val="22"/>
                <w:lang w:val="en-GB"/>
              </w:rPr>
              <w:t>es</w:t>
            </w:r>
          </w:p>
        </w:tc>
        <w:tc>
          <w:tcPr>
            <w:tcW w:w="2217" w:type="dxa"/>
          </w:tcPr>
          <w:p w14:paraId="6EC8AE73" w14:textId="671916B3" w:rsidR="00F463B8" w:rsidRPr="00C160D5" w:rsidRDefault="00F463B8" w:rsidP="00F6009B">
            <w:pPr>
              <w:jc w:val="center"/>
              <w:rPr>
                <w:rFonts w:ascii="Arial" w:eastAsia="Arial Unicode MS" w:hAnsi="Arial" w:cs="Arial"/>
                <w:szCs w:val="22"/>
                <w:lang w:val="en-GB"/>
              </w:rPr>
            </w:pPr>
            <w:r w:rsidRPr="00C160D5">
              <w:rPr>
                <w:rFonts w:ascii="Arial" w:eastAsia="Arial Unicode MS" w:hAnsi="Arial" w:cs="Arial"/>
                <w:szCs w:val="22"/>
                <w:lang w:val="en-GB"/>
              </w:rPr>
              <w:t>1,998 million lit</w:t>
            </w:r>
            <w:r w:rsidR="00F6009B" w:rsidRPr="00C160D5">
              <w:rPr>
                <w:rFonts w:ascii="Arial" w:eastAsia="Arial Unicode MS" w:hAnsi="Arial" w:cs="Arial"/>
                <w:szCs w:val="22"/>
                <w:lang w:val="en-GB"/>
              </w:rPr>
              <w:t>r</w:t>
            </w:r>
            <w:r w:rsidRPr="00C160D5">
              <w:rPr>
                <w:rFonts w:ascii="Arial" w:eastAsia="Arial Unicode MS" w:hAnsi="Arial" w:cs="Arial"/>
                <w:szCs w:val="22"/>
                <w:lang w:val="en-GB"/>
              </w:rPr>
              <w:t>es</w:t>
            </w:r>
          </w:p>
        </w:tc>
      </w:tr>
      <w:tr w:rsidR="00F463B8" w:rsidRPr="00C160D5" w14:paraId="137F5453" w14:textId="77777777" w:rsidTr="00F463B8">
        <w:trPr>
          <w:jc w:val="center"/>
        </w:trPr>
        <w:tc>
          <w:tcPr>
            <w:tcW w:w="4390" w:type="dxa"/>
          </w:tcPr>
          <w:p w14:paraId="677DC15C" w14:textId="3D4C05EF" w:rsidR="00F463B8" w:rsidRPr="00C160D5" w:rsidRDefault="00F463B8" w:rsidP="00147BA8">
            <w:pPr>
              <w:jc w:val="both"/>
              <w:rPr>
                <w:rFonts w:ascii="Arial" w:eastAsia="Arial Unicode MS" w:hAnsi="Arial" w:cs="Arial"/>
                <w:szCs w:val="22"/>
                <w:lang w:val="en-GB"/>
              </w:rPr>
            </w:pPr>
            <w:r w:rsidRPr="00C160D5">
              <w:rPr>
                <w:rFonts w:ascii="Arial" w:eastAsia="Arial Unicode MS" w:hAnsi="Arial" w:cs="Arial"/>
                <w:szCs w:val="22"/>
                <w:lang w:val="en-GB"/>
              </w:rPr>
              <w:t>Off-</w:t>
            </w:r>
            <w:r w:rsidR="00147BA8" w:rsidRPr="00C160D5">
              <w:rPr>
                <w:rFonts w:ascii="Arial" w:eastAsia="Arial Unicode MS" w:hAnsi="Arial" w:cs="Arial"/>
                <w:szCs w:val="22"/>
                <w:lang w:val="en-GB"/>
              </w:rPr>
              <w:t xml:space="preserve">Trade </w:t>
            </w:r>
            <w:r w:rsidRPr="00C160D5">
              <w:rPr>
                <w:rFonts w:ascii="Arial" w:eastAsia="Arial Unicode MS" w:hAnsi="Arial" w:cs="Arial"/>
                <w:szCs w:val="22"/>
                <w:lang w:val="en-GB"/>
              </w:rPr>
              <w:t>v</w:t>
            </w:r>
            <w:r w:rsidR="00F6009B" w:rsidRPr="00C160D5">
              <w:rPr>
                <w:rFonts w:ascii="Arial" w:eastAsia="Arial Unicode MS" w:hAnsi="Arial" w:cs="Arial"/>
                <w:szCs w:val="22"/>
                <w:lang w:val="en-GB"/>
              </w:rPr>
              <w:t>ersu</w:t>
            </w:r>
            <w:r w:rsidRPr="00C160D5">
              <w:rPr>
                <w:rFonts w:ascii="Arial" w:eastAsia="Arial Unicode MS" w:hAnsi="Arial" w:cs="Arial"/>
                <w:szCs w:val="22"/>
                <w:lang w:val="en-GB"/>
              </w:rPr>
              <w:t>s On-</w:t>
            </w:r>
            <w:r w:rsidR="00147BA8" w:rsidRPr="00C160D5">
              <w:rPr>
                <w:rFonts w:ascii="Arial" w:eastAsia="Arial Unicode MS" w:hAnsi="Arial" w:cs="Arial"/>
                <w:szCs w:val="22"/>
                <w:lang w:val="en-GB"/>
              </w:rPr>
              <w:t>Trade</w:t>
            </w:r>
            <w:r w:rsidRPr="00C160D5">
              <w:rPr>
                <w:rFonts w:ascii="Arial" w:eastAsia="Arial Unicode MS" w:hAnsi="Arial" w:cs="Arial"/>
                <w:szCs w:val="22"/>
                <w:lang w:val="en-GB"/>
              </w:rPr>
              <w:t>*</w:t>
            </w:r>
          </w:p>
        </w:tc>
        <w:tc>
          <w:tcPr>
            <w:tcW w:w="2409" w:type="dxa"/>
          </w:tcPr>
          <w:p w14:paraId="5E6FDA69" w14:textId="77777777" w:rsidR="00F463B8" w:rsidRPr="00C160D5" w:rsidRDefault="00F463B8" w:rsidP="00EF7CFD">
            <w:pPr>
              <w:jc w:val="center"/>
              <w:rPr>
                <w:rFonts w:ascii="Arial" w:eastAsia="Arial Unicode MS" w:hAnsi="Arial" w:cs="Arial"/>
                <w:szCs w:val="22"/>
                <w:lang w:val="en-GB"/>
              </w:rPr>
            </w:pPr>
            <w:r w:rsidRPr="00C160D5">
              <w:rPr>
                <w:rFonts w:ascii="Arial" w:eastAsia="Arial Unicode MS" w:hAnsi="Arial" w:cs="Arial"/>
                <w:szCs w:val="22"/>
                <w:lang w:val="en-GB"/>
              </w:rPr>
              <w:t>70.9% off-trade</w:t>
            </w:r>
          </w:p>
        </w:tc>
        <w:tc>
          <w:tcPr>
            <w:tcW w:w="2217" w:type="dxa"/>
          </w:tcPr>
          <w:p w14:paraId="041ACEE2" w14:textId="77777777" w:rsidR="00F463B8" w:rsidRPr="00C160D5" w:rsidRDefault="00F463B8" w:rsidP="00EF7CFD">
            <w:pPr>
              <w:jc w:val="center"/>
              <w:rPr>
                <w:rFonts w:ascii="Arial" w:eastAsia="Arial Unicode MS" w:hAnsi="Arial" w:cs="Arial"/>
                <w:szCs w:val="22"/>
                <w:lang w:val="en-GB"/>
              </w:rPr>
            </w:pPr>
            <w:r w:rsidRPr="00C160D5">
              <w:rPr>
                <w:rFonts w:ascii="Arial" w:eastAsia="Arial Unicode MS" w:hAnsi="Arial" w:cs="Arial"/>
                <w:szCs w:val="22"/>
                <w:lang w:val="en-GB"/>
              </w:rPr>
              <w:t>76.6% off-trade</w:t>
            </w:r>
          </w:p>
        </w:tc>
      </w:tr>
      <w:tr w:rsidR="00F463B8" w:rsidRPr="00C160D5" w14:paraId="430C34B2" w14:textId="77777777" w:rsidTr="00F463B8">
        <w:trPr>
          <w:jc w:val="center"/>
        </w:trPr>
        <w:tc>
          <w:tcPr>
            <w:tcW w:w="4390" w:type="dxa"/>
          </w:tcPr>
          <w:p w14:paraId="16D2ABAD" w14:textId="4888B2BC" w:rsidR="00F463B8" w:rsidRPr="00C160D5" w:rsidRDefault="00F463B8" w:rsidP="00F6009B">
            <w:pPr>
              <w:jc w:val="both"/>
              <w:rPr>
                <w:rFonts w:ascii="Arial" w:eastAsia="Arial Unicode MS" w:hAnsi="Arial" w:cs="Arial"/>
                <w:szCs w:val="22"/>
                <w:lang w:val="en-GB"/>
              </w:rPr>
            </w:pPr>
            <w:r w:rsidRPr="00C160D5">
              <w:rPr>
                <w:rFonts w:ascii="Arial" w:eastAsia="Arial Unicode MS" w:hAnsi="Arial" w:cs="Arial"/>
                <w:szCs w:val="22"/>
                <w:lang w:val="en-GB"/>
              </w:rPr>
              <w:t xml:space="preserve">Craft </w:t>
            </w:r>
            <w:r w:rsidR="00F6009B" w:rsidRPr="00C160D5">
              <w:rPr>
                <w:rFonts w:ascii="Arial" w:eastAsia="Arial Unicode MS" w:hAnsi="Arial" w:cs="Arial"/>
                <w:szCs w:val="22"/>
                <w:lang w:val="en-GB"/>
              </w:rPr>
              <w:t>S</w:t>
            </w:r>
            <w:r w:rsidRPr="00C160D5">
              <w:rPr>
                <w:rFonts w:ascii="Arial" w:eastAsia="Arial Unicode MS" w:hAnsi="Arial" w:cs="Arial"/>
                <w:szCs w:val="22"/>
                <w:lang w:val="en-GB"/>
              </w:rPr>
              <w:t>pirits Market</w:t>
            </w:r>
          </w:p>
        </w:tc>
        <w:tc>
          <w:tcPr>
            <w:tcW w:w="2409" w:type="dxa"/>
          </w:tcPr>
          <w:p w14:paraId="2B10D62E" w14:textId="3F3DAABE" w:rsidR="00F463B8" w:rsidRPr="00C160D5" w:rsidRDefault="00F463B8" w:rsidP="00F6009B">
            <w:pPr>
              <w:jc w:val="center"/>
              <w:rPr>
                <w:rFonts w:ascii="Arial" w:eastAsia="Arial Unicode MS" w:hAnsi="Arial" w:cs="Arial"/>
                <w:szCs w:val="22"/>
                <w:lang w:val="en-GB"/>
              </w:rPr>
            </w:pPr>
            <w:r w:rsidRPr="00C160D5">
              <w:rPr>
                <w:rFonts w:ascii="Arial" w:eastAsia="Arial Unicode MS" w:hAnsi="Arial" w:cs="Arial"/>
                <w:szCs w:val="22"/>
                <w:lang w:val="en-GB"/>
              </w:rPr>
              <w:t>1.9 million lit</w:t>
            </w:r>
            <w:r w:rsidR="00F6009B" w:rsidRPr="00C160D5">
              <w:rPr>
                <w:rFonts w:ascii="Arial" w:eastAsia="Arial Unicode MS" w:hAnsi="Arial" w:cs="Arial"/>
                <w:szCs w:val="22"/>
                <w:lang w:val="en-GB"/>
              </w:rPr>
              <w:t>r</w:t>
            </w:r>
            <w:r w:rsidRPr="00C160D5">
              <w:rPr>
                <w:rFonts w:ascii="Arial" w:eastAsia="Arial Unicode MS" w:hAnsi="Arial" w:cs="Arial"/>
                <w:szCs w:val="22"/>
                <w:lang w:val="en-GB"/>
              </w:rPr>
              <w:t>es</w:t>
            </w:r>
          </w:p>
        </w:tc>
        <w:tc>
          <w:tcPr>
            <w:tcW w:w="2217" w:type="dxa"/>
          </w:tcPr>
          <w:p w14:paraId="3FF55D61" w14:textId="3BCC09B3" w:rsidR="00F463B8" w:rsidRPr="00C160D5" w:rsidRDefault="00F463B8" w:rsidP="00F6009B">
            <w:pPr>
              <w:jc w:val="center"/>
              <w:rPr>
                <w:rFonts w:ascii="Arial" w:eastAsia="Arial Unicode MS" w:hAnsi="Arial" w:cs="Arial"/>
                <w:szCs w:val="22"/>
                <w:lang w:val="en-GB"/>
              </w:rPr>
            </w:pPr>
            <w:r w:rsidRPr="00C160D5">
              <w:rPr>
                <w:rFonts w:ascii="Arial" w:eastAsia="Arial Unicode MS" w:hAnsi="Arial" w:cs="Arial"/>
                <w:szCs w:val="22"/>
                <w:lang w:val="en-GB"/>
              </w:rPr>
              <w:t>52 million lit</w:t>
            </w:r>
            <w:r w:rsidR="00F6009B" w:rsidRPr="00C160D5">
              <w:rPr>
                <w:rFonts w:ascii="Arial" w:eastAsia="Arial Unicode MS" w:hAnsi="Arial" w:cs="Arial"/>
                <w:szCs w:val="22"/>
                <w:lang w:val="en-GB"/>
              </w:rPr>
              <w:t>r</w:t>
            </w:r>
            <w:r w:rsidRPr="00C160D5">
              <w:rPr>
                <w:rFonts w:ascii="Arial" w:eastAsia="Arial Unicode MS" w:hAnsi="Arial" w:cs="Arial"/>
                <w:szCs w:val="22"/>
                <w:lang w:val="en-GB"/>
              </w:rPr>
              <w:t>es</w:t>
            </w:r>
          </w:p>
        </w:tc>
      </w:tr>
    </w:tbl>
    <w:p w14:paraId="499BE457" w14:textId="77777777" w:rsidR="00F463B8" w:rsidRPr="00C160D5" w:rsidRDefault="00F463B8" w:rsidP="00F463B8">
      <w:pPr>
        <w:jc w:val="both"/>
        <w:rPr>
          <w:rFonts w:ascii="Arial" w:eastAsia="Arial Unicode MS" w:hAnsi="Arial" w:cs="Arial"/>
          <w:szCs w:val="22"/>
          <w:lang w:val="en-GB"/>
        </w:rPr>
      </w:pPr>
    </w:p>
    <w:p w14:paraId="464E5E11" w14:textId="470C8247" w:rsidR="00F463B8" w:rsidRPr="00C160D5" w:rsidRDefault="00147BA8" w:rsidP="00F463B8">
      <w:pPr>
        <w:pStyle w:val="Footnote"/>
        <w:rPr>
          <w:rFonts w:eastAsia="Arial Unicode MS"/>
          <w:lang w:val="en-GB"/>
        </w:rPr>
      </w:pPr>
      <w:r w:rsidRPr="00C160D5">
        <w:rPr>
          <w:rFonts w:eastAsia="Arial Unicode MS"/>
          <w:lang w:val="en-GB"/>
        </w:rPr>
        <w:t>Note:</w:t>
      </w:r>
      <w:r w:rsidR="00F463B8" w:rsidRPr="00C160D5">
        <w:rPr>
          <w:rFonts w:eastAsia="Arial Unicode MS"/>
          <w:lang w:val="en-GB"/>
        </w:rPr>
        <w:t xml:space="preserve">*Off-trade </w:t>
      </w:r>
      <w:r w:rsidR="00B37A2D">
        <w:rPr>
          <w:rFonts w:eastAsia="Arial Unicode MS"/>
          <w:lang w:val="en-GB"/>
        </w:rPr>
        <w:t>included</w:t>
      </w:r>
      <w:r w:rsidR="00F463B8" w:rsidRPr="00C160D5">
        <w:rPr>
          <w:rFonts w:eastAsia="Arial Unicode MS"/>
          <w:lang w:val="en-GB"/>
        </w:rPr>
        <w:t xml:space="preserve"> grocery stores</w:t>
      </w:r>
      <w:r w:rsidR="00B37A2D">
        <w:rPr>
          <w:rFonts w:eastAsia="Arial Unicode MS"/>
          <w:lang w:val="en-GB"/>
        </w:rPr>
        <w:t xml:space="preserve"> and</w:t>
      </w:r>
      <w:r w:rsidR="00F463B8" w:rsidRPr="00C160D5">
        <w:rPr>
          <w:rFonts w:eastAsia="Arial Unicode MS"/>
          <w:lang w:val="en-GB"/>
        </w:rPr>
        <w:t xml:space="preserve"> independent retailers. On-trade</w:t>
      </w:r>
      <w:r w:rsidR="00B37A2D">
        <w:rPr>
          <w:rFonts w:eastAsia="Arial Unicode MS"/>
          <w:lang w:val="en-GB"/>
        </w:rPr>
        <w:t xml:space="preserve"> </w:t>
      </w:r>
      <w:r w:rsidR="00142616">
        <w:rPr>
          <w:rFonts w:eastAsia="Arial Unicode MS"/>
          <w:lang w:val="en-GB"/>
        </w:rPr>
        <w:t>included</w:t>
      </w:r>
      <w:r w:rsidR="00B37A2D">
        <w:rPr>
          <w:rFonts w:eastAsia="Arial Unicode MS"/>
          <w:lang w:val="en-GB"/>
        </w:rPr>
        <w:t xml:space="preserve"> </w:t>
      </w:r>
      <w:r w:rsidR="00F463B8" w:rsidRPr="00C160D5">
        <w:rPr>
          <w:rFonts w:eastAsia="Arial Unicode MS"/>
          <w:lang w:val="en-GB"/>
        </w:rPr>
        <w:t>bars, clubs, hotels and restaurants.</w:t>
      </w:r>
    </w:p>
    <w:p w14:paraId="29C11676" w14:textId="6C537148" w:rsidR="00F463B8" w:rsidRPr="00C160D5" w:rsidRDefault="00F463B8" w:rsidP="00F463B8">
      <w:pPr>
        <w:pStyle w:val="Footnote"/>
        <w:rPr>
          <w:lang w:val="en-GB"/>
        </w:rPr>
      </w:pPr>
      <w:r w:rsidRPr="00C160D5">
        <w:rPr>
          <w:rFonts w:eastAsia="Arial Unicode MS"/>
          <w:lang w:val="en-GB"/>
        </w:rPr>
        <w:t xml:space="preserve">Source: </w:t>
      </w:r>
      <w:proofErr w:type="spellStart"/>
      <w:r w:rsidRPr="00C160D5">
        <w:rPr>
          <w:lang w:val="en-GB"/>
        </w:rPr>
        <w:t>Euromonitor</w:t>
      </w:r>
      <w:proofErr w:type="spellEnd"/>
      <w:r w:rsidRPr="00C160D5">
        <w:rPr>
          <w:lang w:val="en-GB"/>
        </w:rPr>
        <w:t xml:space="preserve"> International, </w:t>
      </w:r>
      <w:r w:rsidRPr="00C160D5">
        <w:rPr>
          <w:i/>
          <w:lang w:val="en-GB"/>
        </w:rPr>
        <w:t>Country Report: Spirits in South Africa</w:t>
      </w:r>
      <w:r w:rsidRPr="00C160D5">
        <w:rPr>
          <w:lang w:val="en-GB"/>
        </w:rPr>
        <w:t xml:space="preserve">, </w:t>
      </w:r>
      <w:proofErr w:type="spellStart"/>
      <w:r w:rsidRPr="00C160D5">
        <w:rPr>
          <w:lang w:val="en-GB"/>
        </w:rPr>
        <w:t>Euromonitor</w:t>
      </w:r>
      <w:proofErr w:type="spellEnd"/>
      <w:r w:rsidRPr="00C160D5">
        <w:rPr>
          <w:lang w:val="en-GB"/>
        </w:rPr>
        <w:t xml:space="preserve"> International, June, 2017, accessed June 28, 2017, </w:t>
      </w:r>
      <w:hyperlink r:id="rId10" w:history="1">
        <w:r w:rsidR="00F6009B" w:rsidRPr="00C160D5">
          <w:rPr>
            <w:lang w:val="en-GB"/>
          </w:rPr>
          <w:t>www.euromonitor.com/spirits-in-south-africa/report</w:t>
        </w:r>
      </w:hyperlink>
      <w:r w:rsidR="00F6009B" w:rsidRPr="00C160D5">
        <w:rPr>
          <w:lang w:val="en-GB"/>
        </w:rPr>
        <w:t xml:space="preserve">; </w:t>
      </w:r>
      <w:proofErr w:type="spellStart"/>
      <w:r w:rsidRPr="00C160D5">
        <w:rPr>
          <w:lang w:val="en-GB"/>
        </w:rPr>
        <w:t>Euromonitor</w:t>
      </w:r>
      <w:proofErr w:type="spellEnd"/>
      <w:r w:rsidRPr="00C160D5">
        <w:rPr>
          <w:lang w:val="en-GB"/>
        </w:rPr>
        <w:t xml:space="preserve"> International,</w:t>
      </w:r>
      <w:r w:rsidRPr="00C160D5">
        <w:rPr>
          <w:i/>
          <w:lang w:val="en-GB"/>
        </w:rPr>
        <w:t xml:space="preserve"> Country Report: Spirits in </w:t>
      </w:r>
      <w:r w:rsidR="002E7088" w:rsidRPr="00C160D5">
        <w:rPr>
          <w:i/>
          <w:lang w:val="en-GB"/>
        </w:rPr>
        <w:t xml:space="preserve">the </w:t>
      </w:r>
      <w:r w:rsidRPr="00C160D5">
        <w:rPr>
          <w:i/>
          <w:lang w:val="en-GB"/>
        </w:rPr>
        <w:t>US</w:t>
      </w:r>
      <w:r w:rsidRPr="00C160D5">
        <w:rPr>
          <w:lang w:val="en-GB"/>
        </w:rPr>
        <w:t xml:space="preserve">, </w:t>
      </w:r>
      <w:proofErr w:type="spellStart"/>
      <w:r w:rsidRPr="00C160D5">
        <w:rPr>
          <w:lang w:val="en-GB"/>
        </w:rPr>
        <w:t>Euromonitor</w:t>
      </w:r>
      <w:proofErr w:type="spellEnd"/>
      <w:r w:rsidRPr="00C160D5">
        <w:rPr>
          <w:lang w:val="en-GB"/>
        </w:rPr>
        <w:t xml:space="preserve"> International, June 2017, accessed June 28, 2017, </w:t>
      </w:r>
      <w:hyperlink r:id="rId11" w:history="1">
        <w:r w:rsidRPr="00C160D5">
          <w:rPr>
            <w:rStyle w:val="Hyperlink"/>
            <w:color w:val="auto"/>
            <w:u w:val="none"/>
            <w:lang w:val="en-GB"/>
          </w:rPr>
          <w:t>www.euromonitor.com/spirits-in-the-us/report</w:t>
        </w:r>
      </w:hyperlink>
      <w:r w:rsidRPr="00C160D5">
        <w:rPr>
          <w:lang w:val="en-GB"/>
        </w:rPr>
        <w:t>.</w:t>
      </w:r>
    </w:p>
    <w:p w14:paraId="3B4F7C3F" w14:textId="77777777" w:rsidR="00F463B8" w:rsidRPr="00C160D5" w:rsidRDefault="00F463B8" w:rsidP="00F463B8">
      <w:pPr>
        <w:pStyle w:val="Footnote"/>
        <w:rPr>
          <w:rFonts w:eastAsia="Arial Unicode MS"/>
          <w:lang w:val="en-GB"/>
        </w:rPr>
      </w:pPr>
    </w:p>
    <w:sectPr w:rsidR="00F463B8" w:rsidRPr="00C160D5"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4DA340" w16cid:durableId="1FEBFBDD"/>
  <w16cid:commentId w16cid:paraId="5C4A77FF" w16cid:durableId="1FEBFB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68771" w14:textId="77777777" w:rsidR="00B37FED" w:rsidRDefault="00B37FED" w:rsidP="00D75295">
      <w:r>
        <w:separator/>
      </w:r>
    </w:p>
  </w:endnote>
  <w:endnote w:type="continuationSeparator" w:id="0">
    <w:p w14:paraId="74193BC1" w14:textId="77777777" w:rsidR="00B37FED" w:rsidRDefault="00B37FE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E3AD7" w14:textId="77777777" w:rsidR="00B37FED" w:rsidRDefault="00B37FED" w:rsidP="00D75295">
      <w:r>
        <w:separator/>
      </w:r>
    </w:p>
  </w:footnote>
  <w:footnote w:type="continuationSeparator" w:id="0">
    <w:p w14:paraId="7ECA7047" w14:textId="77777777" w:rsidR="00B37FED" w:rsidRDefault="00B37FED" w:rsidP="00D75295">
      <w:r>
        <w:continuationSeparator/>
      </w:r>
    </w:p>
  </w:footnote>
  <w:footnote w:id="1">
    <w:p w14:paraId="79950BEF" w14:textId="226D8D31" w:rsidR="00B1314F" w:rsidRPr="00F463B8" w:rsidRDefault="00B1314F" w:rsidP="00F463B8">
      <w:pPr>
        <w:pStyle w:val="Footnote"/>
      </w:pPr>
      <w:r w:rsidRPr="00F463B8">
        <w:rPr>
          <w:rStyle w:val="FootnoteReference"/>
        </w:rPr>
        <w:footnoteRef/>
      </w:r>
      <w:r w:rsidRPr="00F463B8">
        <w:t xml:space="preserve"> </w:t>
      </w:r>
      <w:bookmarkStart w:id="1" w:name="_Hlk521481351"/>
      <w:proofErr w:type="spellStart"/>
      <w:r w:rsidRPr="00F463B8">
        <w:t>Euromonitor</w:t>
      </w:r>
      <w:proofErr w:type="spellEnd"/>
      <w:r w:rsidRPr="00F463B8">
        <w:t xml:space="preserve"> International, </w:t>
      </w:r>
      <w:r w:rsidRPr="00E50D95">
        <w:rPr>
          <w:i/>
        </w:rPr>
        <w:t>Country Report: Spirits in South Africa</w:t>
      </w:r>
      <w:r>
        <w:t>,</w:t>
      </w:r>
      <w:r w:rsidRPr="00F463B8">
        <w:t xml:space="preserve"> </w:t>
      </w:r>
      <w:proofErr w:type="spellStart"/>
      <w:r w:rsidRPr="00F463B8">
        <w:t>Euromonitor</w:t>
      </w:r>
      <w:proofErr w:type="spellEnd"/>
      <w:r w:rsidRPr="00F463B8">
        <w:t xml:space="preserve"> International, June 2017, accessed June 28, 2017, www.euromonitor.com/spirits-in-south-africa/report. </w:t>
      </w:r>
      <w:bookmarkEnd w:id="1"/>
    </w:p>
  </w:footnote>
  <w:footnote w:id="2">
    <w:p w14:paraId="65F7C9E1" w14:textId="5746DFA7" w:rsidR="00B1314F" w:rsidRPr="00F463B8" w:rsidRDefault="00B1314F" w:rsidP="00E50D95">
      <w:pPr>
        <w:pStyle w:val="Footnote"/>
      </w:pPr>
      <w:r w:rsidRPr="00F463B8">
        <w:rPr>
          <w:rStyle w:val="FootnoteReference"/>
        </w:rPr>
        <w:footnoteRef/>
      </w:r>
      <w:r w:rsidRPr="00F463B8">
        <w:rPr>
          <w:vertAlign w:val="superscript"/>
        </w:rPr>
        <w:t xml:space="preserve"> </w:t>
      </w:r>
      <w:r w:rsidRPr="00F463B8">
        <w:t xml:space="preserve">All </w:t>
      </w:r>
      <w:r>
        <w:t>dollar amounts</w:t>
      </w:r>
      <w:r w:rsidRPr="00F463B8">
        <w:t xml:space="preserve"> </w:t>
      </w:r>
      <w:r>
        <w:t>are</w:t>
      </w:r>
      <w:r w:rsidRPr="00F463B8">
        <w:t xml:space="preserve"> </w:t>
      </w:r>
      <w:r w:rsidR="005E1B21">
        <w:t>US</w:t>
      </w:r>
      <w:r>
        <w:t xml:space="preserve"> dollars.</w:t>
      </w:r>
    </w:p>
  </w:footnote>
  <w:footnote w:id="3">
    <w:p w14:paraId="252DB5D5" w14:textId="603C3345" w:rsidR="00B1314F" w:rsidRPr="00E50D95" w:rsidRDefault="00B1314F" w:rsidP="00E50D95">
      <w:pPr>
        <w:pStyle w:val="Footnote"/>
        <w:rPr>
          <w:lang w:val="en-CA"/>
        </w:rPr>
      </w:pPr>
      <w:r>
        <w:rPr>
          <w:rStyle w:val="FootnoteReference"/>
        </w:rPr>
        <w:footnoteRef/>
      </w:r>
      <w:r>
        <w:t xml:space="preserve"> </w:t>
      </w:r>
      <w:r w:rsidRPr="00E50D95">
        <w:rPr>
          <w:rStyle w:val="FootnoteChar"/>
        </w:rPr>
        <w:t>R = ZAR = South African rand; R1 = US$0.787 on May 31, 2018.</w:t>
      </w:r>
    </w:p>
  </w:footnote>
  <w:footnote w:id="4">
    <w:p w14:paraId="6E08B8E4" w14:textId="5E5054C7" w:rsidR="00B1314F" w:rsidRPr="00F463B8" w:rsidRDefault="00B1314F" w:rsidP="00F463B8">
      <w:pPr>
        <w:pStyle w:val="Footnote"/>
      </w:pPr>
      <w:r w:rsidRPr="00F463B8">
        <w:rPr>
          <w:rStyle w:val="FootnoteReference"/>
        </w:rPr>
        <w:footnoteRef/>
      </w:r>
      <w:r w:rsidRPr="00F463B8">
        <w:t xml:space="preserve"> Christopher S. </w:t>
      </w:r>
      <w:proofErr w:type="spellStart"/>
      <w:r w:rsidRPr="00F463B8">
        <w:t>Henshilwood</w:t>
      </w:r>
      <w:proofErr w:type="spellEnd"/>
      <w:r w:rsidRPr="00F463B8">
        <w:t xml:space="preserve">, Francesco </w:t>
      </w:r>
      <w:proofErr w:type="spellStart"/>
      <w:r w:rsidRPr="00F463B8">
        <w:t>D</w:t>
      </w:r>
      <w:r>
        <w:t>’</w:t>
      </w:r>
      <w:r w:rsidRPr="00F463B8">
        <w:t>errico</w:t>
      </w:r>
      <w:proofErr w:type="spellEnd"/>
      <w:r w:rsidRPr="00F463B8">
        <w:t xml:space="preserve">, Curtis W. </w:t>
      </w:r>
      <w:proofErr w:type="spellStart"/>
      <w:r w:rsidRPr="00F463B8">
        <w:t>Mare</w:t>
      </w:r>
      <w:r>
        <w:t>an</w:t>
      </w:r>
      <w:proofErr w:type="spellEnd"/>
      <w:r w:rsidRPr="00F463B8">
        <w:t xml:space="preserve">, Richard G. Milo, and </w:t>
      </w:r>
      <w:proofErr w:type="spellStart"/>
      <w:r w:rsidRPr="00F463B8">
        <w:t>Royden</w:t>
      </w:r>
      <w:proofErr w:type="spellEnd"/>
      <w:r w:rsidRPr="00F463B8">
        <w:t xml:space="preserve"> Yates, “An </w:t>
      </w:r>
      <w:r>
        <w:t>E</w:t>
      </w:r>
      <w:r w:rsidRPr="00F463B8">
        <w:t xml:space="preserve">arly </w:t>
      </w:r>
      <w:r>
        <w:t>B</w:t>
      </w:r>
      <w:r w:rsidRPr="00F463B8">
        <w:t xml:space="preserve">one </w:t>
      </w:r>
      <w:r>
        <w:t>T</w:t>
      </w:r>
      <w:r w:rsidRPr="00F463B8">
        <w:t xml:space="preserve">ool </w:t>
      </w:r>
      <w:r>
        <w:t>I</w:t>
      </w:r>
      <w:r w:rsidRPr="00F463B8">
        <w:t xml:space="preserve">ndustry from the Middle Stone Age at </w:t>
      </w:r>
      <w:proofErr w:type="spellStart"/>
      <w:r w:rsidRPr="00F463B8">
        <w:t>Blombos</w:t>
      </w:r>
      <w:proofErr w:type="spellEnd"/>
      <w:r w:rsidRPr="00F463B8">
        <w:t xml:space="preserve"> Cave, South Africa: Implications for the Origins of Modern Human </w:t>
      </w:r>
      <w:proofErr w:type="spellStart"/>
      <w:r w:rsidRPr="00F463B8">
        <w:t>Behaviour</w:t>
      </w:r>
      <w:proofErr w:type="spellEnd"/>
      <w:r w:rsidRPr="00F463B8">
        <w:t>, Symbolism and Language</w:t>
      </w:r>
      <w:r>
        <w:t>,</w:t>
      </w:r>
      <w:r w:rsidRPr="00F463B8">
        <w:t xml:space="preserve">” </w:t>
      </w:r>
      <w:r w:rsidRPr="00E50D95">
        <w:rPr>
          <w:i/>
        </w:rPr>
        <w:t>Journal of Human Evolution</w:t>
      </w:r>
      <w:r w:rsidRPr="00F463B8">
        <w:t xml:space="preserve"> 41, no. 6 (2001): 631</w:t>
      </w:r>
      <w:r>
        <w:t>–</w:t>
      </w:r>
      <w:r w:rsidRPr="00F463B8">
        <w:t>678.</w:t>
      </w:r>
    </w:p>
  </w:footnote>
  <w:footnote w:id="5">
    <w:p w14:paraId="3D811389" w14:textId="0C52F920" w:rsidR="00B1314F" w:rsidRPr="00F463B8" w:rsidRDefault="00B1314F" w:rsidP="00B1314F">
      <w:pPr>
        <w:pStyle w:val="Footnote"/>
      </w:pPr>
      <w:r w:rsidRPr="00F463B8">
        <w:rPr>
          <w:rStyle w:val="FootnoteReference"/>
        </w:rPr>
        <w:footnoteRef/>
      </w:r>
      <w:r w:rsidRPr="00F463B8">
        <w:rPr>
          <w:vertAlign w:val="superscript"/>
        </w:rPr>
        <w:t xml:space="preserve"> </w:t>
      </w:r>
      <w:proofErr w:type="spellStart"/>
      <w:r w:rsidR="00A33E06" w:rsidRPr="00F463B8">
        <w:t>Euromonitor</w:t>
      </w:r>
      <w:proofErr w:type="spellEnd"/>
      <w:r w:rsidR="00A33E06" w:rsidRPr="00F463B8">
        <w:t xml:space="preserve"> International, </w:t>
      </w:r>
      <w:r w:rsidR="00A33E06" w:rsidRPr="00E50D95">
        <w:rPr>
          <w:i/>
        </w:rPr>
        <w:t xml:space="preserve">Alcoholic Drinks: Craft Spirits: Distilling the </w:t>
      </w:r>
      <w:r w:rsidR="00A33E06">
        <w:rPr>
          <w:i/>
        </w:rPr>
        <w:t>Fa</w:t>
      </w:r>
      <w:r w:rsidR="00A33E06" w:rsidRPr="00E50D95">
        <w:rPr>
          <w:i/>
        </w:rPr>
        <w:t xml:space="preserve">cts </w:t>
      </w:r>
      <w:proofErr w:type="gramStart"/>
      <w:r w:rsidR="00A33E06" w:rsidRPr="00E50D95">
        <w:rPr>
          <w:i/>
        </w:rPr>
        <w:t>Behind</w:t>
      </w:r>
      <w:proofErr w:type="gramEnd"/>
      <w:r w:rsidR="00A33E06" w:rsidRPr="00E50D95">
        <w:rPr>
          <w:i/>
        </w:rPr>
        <w:t xml:space="preserve"> the Buzz</w:t>
      </w:r>
      <w:r w:rsidR="00A33E06" w:rsidRPr="00F463B8">
        <w:t xml:space="preserve">, </w:t>
      </w:r>
      <w:proofErr w:type="spellStart"/>
      <w:r w:rsidR="00A33E06" w:rsidRPr="00F463B8">
        <w:t>Euromonitor</w:t>
      </w:r>
      <w:proofErr w:type="spellEnd"/>
      <w:r w:rsidR="00A33E06" w:rsidRPr="00F463B8">
        <w:t xml:space="preserve"> International, June 2017, accessed June 28, 2017, www.euromonitor.com/craft-spirits-distilling-the-facts-behind-the-buzz/report.</w:t>
      </w:r>
    </w:p>
  </w:footnote>
  <w:footnote w:id="6">
    <w:p w14:paraId="247F495C" w14:textId="48D8199D" w:rsidR="00B1314F" w:rsidRPr="00F463B8" w:rsidRDefault="00B1314F" w:rsidP="00F463B8">
      <w:pPr>
        <w:pStyle w:val="Footnote"/>
      </w:pPr>
      <w:r w:rsidRPr="00F463B8">
        <w:rPr>
          <w:rStyle w:val="FootnoteReference"/>
        </w:rPr>
        <w:footnoteRef/>
      </w:r>
      <w:r w:rsidRPr="00F463B8">
        <w:rPr>
          <w:vertAlign w:val="superscript"/>
        </w:rPr>
        <w:t xml:space="preserve"> </w:t>
      </w:r>
      <w:r w:rsidRPr="00F463B8">
        <w:t>Ibid.</w:t>
      </w:r>
      <w:r>
        <w:t xml:space="preserve"> </w:t>
      </w:r>
    </w:p>
  </w:footnote>
  <w:footnote w:id="7">
    <w:p w14:paraId="422E1887" w14:textId="7F9B3892" w:rsidR="00B1314F" w:rsidRPr="004220F1" w:rsidRDefault="00B1314F" w:rsidP="00F463B8">
      <w:pPr>
        <w:pStyle w:val="Footnote"/>
        <w:rPr>
          <w:lang w:val="en-ZA"/>
        </w:rPr>
      </w:pPr>
      <w:r w:rsidRPr="00F463B8">
        <w:rPr>
          <w:rStyle w:val="FootnoteReference"/>
        </w:rPr>
        <w:footnoteRef/>
      </w:r>
      <w:r w:rsidRPr="00F463B8">
        <w:t xml:space="preserve"> American Craft Spirits Association, “Craft Spirits Producers Sold Nearly 6 Million Cases Last Year Alone</w:t>
      </w:r>
      <w:r>
        <w:t>,</w:t>
      </w:r>
      <w:r w:rsidRPr="00F463B8">
        <w:t>” American Craft Spirits Association, October 24, 2017, accessed July 1, 2018, https://americancraftspirits.org/craft-spirits-producers-sold-nearly-6-million-cases-last-year-alone/.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FE8350D" w:rsidR="00B1314F" w:rsidRPr="00C92CC4" w:rsidRDefault="00B1314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F0790">
      <w:rPr>
        <w:rFonts w:ascii="Arial" w:hAnsi="Arial"/>
        <w:b/>
        <w:noProof/>
      </w:rPr>
      <w:t>9</w:t>
    </w:r>
    <w:r>
      <w:rPr>
        <w:rFonts w:ascii="Arial" w:hAnsi="Arial"/>
        <w:b/>
      </w:rPr>
      <w:fldChar w:fldCharType="end"/>
    </w:r>
    <w:r>
      <w:rPr>
        <w:rFonts w:ascii="Arial" w:hAnsi="Arial"/>
        <w:b/>
      </w:rPr>
      <w:tab/>
    </w:r>
    <w:r w:rsidR="00833B9D">
      <w:rPr>
        <w:rFonts w:ascii="Arial" w:hAnsi="Arial"/>
        <w:b/>
      </w:rPr>
      <w:t>9B18M009</w:t>
    </w:r>
  </w:p>
  <w:p w14:paraId="2B53C0A0" w14:textId="77777777" w:rsidR="00B1314F" w:rsidRDefault="00B1314F" w:rsidP="00D13667">
    <w:pPr>
      <w:pStyle w:val="Header"/>
      <w:tabs>
        <w:tab w:val="clear" w:pos="4680"/>
      </w:tabs>
      <w:rPr>
        <w:sz w:val="18"/>
        <w:szCs w:val="18"/>
      </w:rPr>
    </w:pPr>
  </w:p>
  <w:p w14:paraId="47119730" w14:textId="77777777" w:rsidR="00B1314F" w:rsidRPr="00C92CC4" w:rsidRDefault="00B1314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06233"/>
    <w:multiLevelType w:val="hybridMultilevel"/>
    <w:tmpl w:val="10E23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8152D7"/>
    <w:multiLevelType w:val="hybridMultilevel"/>
    <w:tmpl w:val="9F307A6E"/>
    <w:lvl w:ilvl="0" w:tplc="1C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4"/>
  </w:num>
  <w:num w:numId="6">
    <w:abstractNumId w:val="6"/>
  </w:num>
  <w:num w:numId="7">
    <w:abstractNumId w:val="1"/>
  </w:num>
  <w:num w:numId="8">
    <w:abstractNumId w:val="2"/>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533F"/>
    <w:rsid w:val="0006690C"/>
    <w:rsid w:val="0008102D"/>
    <w:rsid w:val="00086B26"/>
    <w:rsid w:val="00094C0E"/>
    <w:rsid w:val="000A146D"/>
    <w:rsid w:val="000B0EF1"/>
    <w:rsid w:val="000B2AB0"/>
    <w:rsid w:val="000D075E"/>
    <w:rsid w:val="000D2A2F"/>
    <w:rsid w:val="000D7091"/>
    <w:rsid w:val="000F0C22"/>
    <w:rsid w:val="000F6B09"/>
    <w:rsid w:val="000F6FDC"/>
    <w:rsid w:val="0010081A"/>
    <w:rsid w:val="00100C11"/>
    <w:rsid w:val="00104567"/>
    <w:rsid w:val="00104916"/>
    <w:rsid w:val="00104AA7"/>
    <w:rsid w:val="00107028"/>
    <w:rsid w:val="0012732D"/>
    <w:rsid w:val="001414D0"/>
    <w:rsid w:val="00142616"/>
    <w:rsid w:val="00142EC8"/>
    <w:rsid w:val="00143F25"/>
    <w:rsid w:val="00147BA8"/>
    <w:rsid w:val="00152682"/>
    <w:rsid w:val="00152E3B"/>
    <w:rsid w:val="00154FC9"/>
    <w:rsid w:val="0019241A"/>
    <w:rsid w:val="00192A18"/>
    <w:rsid w:val="00194F90"/>
    <w:rsid w:val="001A22D1"/>
    <w:rsid w:val="001A752D"/>
    <w:rsid w:val="001A757E"/>
    <w:rsid w:val="001B5032"/>
    <w:rsid w:val="001B7734"/>
    <w:rsid w:val="001C72E9"/>
    <w:rsid w:val="001C7777"/>
    <w:rsid w:val="001D102F"/>
    <w:rsid w:val="001D344B"/>
    <w:rsid w:val="001E364F"/>
    <w:rsid w:val="001F4222"/>
    <w:rsid w:val="00203AA1"/>
    <w:rsid w:val="00213E98"/>
    <w:rsid w:val="00230150"/>
    <w:rsid w:val="0023081A"/>
    <w:rsid w:val="00233111"/>
    <w:rsid w:val="00247E2F"/>
    <w:rsid w:val="002528C6"/>
    <w:rsid w:val="00265FA8"/>
    <w:rsid w:val="00274DF9"/>
    <w:rsid w:val="00286051"/>
    <w:rsid w:val="002C4E29"/>
    <w:rsid w:val="002E7088"/>
    <w:rsid w:val="002F460C"/>
    <w:rsid w:val="002F48D6"/>
    <w:rsid w:val="00306BE4"/>
    <w:rsid w:val="0031104E"/>
    <w:rsid w:val="00317391"/>
    <w:rsid w:val="00326216"/>
    <w:rsid w:val="00326778"/>
    <w:rsid w:val="00336580"/>
    <w:rsid w:val="00354899"/>
    <w:rsid w:val="00355FD6"/>
    <w:rsid w:val="00364A5C"/>
    <w:rsid w:val="00373FB1"/>
    <w:rsid w:val="00396C76"/>
    <w:rsid w:val="003B30D8"/>
    <w:rsid w:val="003B7EF2"/>
    <w:rsid w:val="003C3FA4"/>
    <w:rsid w:val="003D0BA1"/>
    <w:rsid w:val="003F2B0C"/>
    <w:rsid w:val="003F7008"/>
    <w:rsid w:val="004105B2"/>
    <w:rsid w:val="0041145A"/>
    <w:rsid w:val="00412900"/>
    <w:rsid w:val="004221E4"/>
    <w:rsid w:val="004273F8"/>
    <w:rsid w:val="004355A3"/>
    <w:rsid w:val="00446546"/>
    <w:rsid w:val="00452769"/>
    <w:rsid w:val="00454FA7"/>
    <w:rsid w:val="00465348"/>
    <w:rsid w:val="0047215B"/>
    <w:rsid w:val="004979A5"/>
    <w:rsid w:val="004A0573"/>
    <w:rsid w:val="004A25E0"/>
    <w:rsid w:val="004A5342"/>
    <w:rsid w:val="004B1CCB"/>
    <w:rsid w:val="004B632F"/>
    <w:rsid w:val="004D12B4"/>
    <w:rsid w:val="004D3FB1"/>
    <w:rsid w:val="004D606E"/>
    <w:rsid w:val="004D6F21"/>
    <w:rsid w:val="004D73A5"/>
    <w:rsid w:val="004F0790"/>
    <w:rsid w:val="005160F1"/>
    <w:rsid w:val="00524F2F"/>
    <w:rsid w:val="00527E5C"/>
    <w:rsid w:val="00532CF5"/>
    <w:rsid w:val="005442FB"/>
    <w:rsid w:val="005528CB"/>
    <w:rsid w:val="00563D27"/>
    <w:rsid w:val="00566771"/>
    <w:rsid w:val="00574953"/>
    <w:rsid w:val="00581E2E"/>
    <w:rsid w:val="00584F15"/>
    <w:rsid w:val="0059514B"/>
    <w:rsid w:val="005A1B0F"/>
    <w:rsid w:val="005B5EFE"/>
    <w:rsid w:val="005C6B65"/>
    <w:rsid w:val="005E0A61"/>
    <w:rsid w:val="005E1B21"/>
    <w:rsid w:val="005F030E"/>
    <w:rsid w:val="00612996"/>
    <w:rsid w:val="006163F7"/>
    <w:rsid w:val="00627C63"/>
    <w:rsid w:val="0063350B"/>
    <w:rsid w:val="0064052B"/>
    <w:rsid w:val="00652606"/>
    <w:rsid w:val="0066742C"/>
    <w:rsid w:val="006904F3"/>
    <w:rsid w:val="006946EE"/>
    <w:rsid w:val="006A58A9"/>
    <w:rsid w:val="006A606D"/>
    <w:rsid w:val="006C0371"/>
    <w:rsid w:val="006C08B6"/>
    <w:rsid w:val="006C0B1A"/>
    <w:rsid w:val="006C6065"/>
    <w:rsid w:val="006C7F9F"/>
    <w:rsid w:val="006E2F6D"/>
    <w:rsid w:val="006E58F6"/>
    <w:rsid w:val="006E77E1"/>
    <w:rsid w:val="006F131D"/>
    <w:rsid w:val="006F1FE9"/>
    <w:rsid w:val="007056E0"/>
    <w:rsid w:val="00711642"/>
    <w:rsid w:val="0071363E"/>
    <w:rsid w:val="00742118"/>
    <w:rsid w:val="00744D81"/>
    <w:rsid w:val="007507C6"/>
    <w:rsid w:val="00751E0B"/>
    <w:rsid w:val="00752BCD"/>
    <w:rsid w:val="00764A7D"/>
    <w:rsid w:val="00766DA1"/>
    <w:rsid w:val="007758A6"/>
    <w:rsid w:val="00777619"/>
    <w:rsid w:val="00780D94"/>
    <w:rsid w:val="007866A6"/>
    <w:rsid w:val="007875DE"/>
    <w:rsid w:val="0079213F"/>
    <w:rsid w:val="007A130D"/>
    <w:rsid w:val="007D1A2D"/>
    <w:rsid w:val="007D2E74"/>
    <w:rsid w:val="007D4102"/>
    <w:rsid w:val="007D7C19"/>
    <w:rsid w:val="007E54A7"/>
    <w:rsid w:val="007F43B7"/>
    <w:rsid w:val="00821FFC"/>
    <w:rsid w:val="008271CA"/>
    <w:rsid w:val="00833B9D"/>
    <w:rsid w:val="008467D5"/>
    <w:rsid w:val="00863FCE"/>
    <w:rsid w:val="008656E2"/>
    <w:rsid w:val="008854AB"/>
    <w:rsid w:val="008A4DC4"/>
    <w:rsid w:val="008B438C"/>
    <w:rsid w:val="008D06CA"/>
    <w:rsid w:val="008D3A46"/>
    <w:rsid w:val="008F2385"/>
    <w:rsid w:val="008F2EC6"/>
    <w:rsid w:val="00905291"/>
    <w:rsid w:val="009067A4"/>
    <w:rsid w:val="00916F38"/>
    <w:rsid w:val="009252D2"/>
    <w:rsid w:val="00930885"/>
    <w:rsid w:val="00933D68"/>
    <w:rsid w:val="009340DB"/>
    <w:rsid w:val="0094618C"/>
    <w:rsid w:val="0095684B"/>
    <w:rsid w:val="00963DC3"/>
    <w:rsid w:val="00972498"/>
    <w:rsid w:val="0097481F"/>
    <w:rsid w:val="00974CC6"/>
    <w:rsid w:val="00976AD4"/>
    <w:rsid w:val="00995547"/>
    <w:rsid w:val="009A312F"/>
    <w:rsid w:val="009A5348"/>
    <w:rsid w:val="009B0AB7"/>
    <w:rsid w:val="009C76D5"/>
    <w:rsid w:val="009F49CA"/>
    <w:rsid w:val="009F7AA4"/>
    <w:rsid w:val="00A056C9"/>
    <w:rsid w:val="00A10AD7"/>
    <w:rsid w:val="00A33E06"/>
    <w:rsid w:val="00A420B4"/>
    <w:rsid w:val="00A559DB"/>
    <w:rsid w:val="00A569EA"/>
    <w:rsid w:val="00A676A0"/>
    <w:rsid w:val="00AE3D79"/>
    <w:rsid w:val="00AF35FC"/>
    <w:rsid w:val="00AF5556"/>
    <w:rsid w:val="00B03639"/>
    <w:rsid w:val="00B0652A"/>
    <w:rsid w:val="00B1314F"/>
    <w:rsid w:val="00B166CD"/>
    <w:rsid w:val="00B37A2D"/>
    <w:rsid w:val="00B37FED"/>
    <w:rsid w:val="00B40937"/>
    <w:rsid w:val="00B423EF"/>
    <w:rsid w:val="00B453DE"/>
    <w:rsid w:val="00B62497"/>
    <w:rsid w:val="00B72597"/>
    <w:rsid w:val="00B87DC0"/>
    <w:rsid w:val="00B901F9"/>
    <w:rsid w:val="00B966A4"/>
    <w:rsid w:val="00BC4D98"/>
    <w:rsid w:val="00BD6EFB"/>
    <w:rsid w:val="00BE3DF5"/>
    <w:rsid w:val="00BF5EAB"/>
    <w:rsid w:val="00C02410"/>
    <w:rsid w:val="00C1584D"/>
    <w:rsid w:val="00C15BE2"/>
    <w:rsid w:val="00C160D5"/>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C68AA"/>
    <w:rsid w:val="00CD0824"/>
    <w:rsid w:val="00CD2908"/>
    <w:rsid w:val="00CE0DAE"/>
    <w:rsid w:val="00CF6368"/>
    <w:rsid w:val="00D03A82"/>
    <w:rsid w:val="00D13667"/>
    <w:rsid w:val="00D15344"/>
    <w:rsid w:val="00D23F57"/>
    <w:rsid w:val="00D31BEC"/>
    <w:rsid w:val="00D63150"/>
    <w:rsid w:val="00D636BA"/>
    <w:rsid w:val="00D64A32"/>
    <w:rsid w:val="00D64EFC"/>
    <w:rsid w:val="00D70235"/>
    <w:rsid w:val="00D75295"/>
    <w:rsid w:val="00D76CE9"/>
    <w:rsid w:val="00D77801"/>
    <w:rsid w:val="00D8725D"/>
    <w:rsid w:val="00D97F12"/>
    <w:rsid w:val="00DA6095"/>
    <w:rsid w:val="00DA7256"/>
    <w:rsid w:val="00DB42E7"/>
    <w:rsid w:val="00DC09D8"/>
    <w:rsid w:val="00DE01A6"/>
    <w:rsid w:val="00DE7A98"/>
    <w:rsid w:val="00DF32C2"/>
    <w:rsid w:val="00E07CFF"/>
    <w:rsid w:val="00E471A7"/>
    <w:rsid w:val="00E50D95"/>
    <w:rsid w:val="00E635CF"/>
    <w:rsid w:val="00E74E1C"/>
    <w:rsid w:val="00EA10D9"/>
    <w:rsid w:val="00EB1E3B"/>
    <w:rsid w:val="00EC6E0A"/>
    <w:rsid w:val="00ED1E1F"/>
    <w:rsid w:val="00ED4E18"/>
    <w:rsid w:val="00ED7922"/>
    <w:rsid w:val="00EE02C4"/>
    <w:rsid w:val="00EE1F37"/>
    <w:rsid w:val="00EF3CCC"/>
    <w:rsid w:val="00EF7CFD"/>
    <w:rsid w:val="00F0159C"/>
    <w:rsid w:val="00F074B3"/>
    <w:rsid w:val="00F105B7"/>
    <w:rsid w:val="00F105E1"/>
    <w:rsid w:val="00F13220"/>
    <w:rsid w:val="00F17881"/>
    <w:rsid w:val="00F17A21"/>
    <w:rsid w:val="00F37B27"/>
    <w:rsid w:val="00F463B8"/>
    <w:rsid w:val="00F46556"/>
    <w:rsid w:val="00F50E91"/>
    <w:rsid w:val="00F547C3"/>
    <w:rsid w:val="00F57D29"/>
    <w:rsid w:val="00F6009B"/>
    <w:rsid w:val="00F60786"/>
    <w:rsid w:val="00F91543"/>
    <w:rsid w:val="00F91BC7"/>
    <w:rsid w:val="00F96201"/>
    <w:rsid w:val="00F9685C"/>
    <w:rsid w:val="00FA1BBC"/>
    <w:rsid w:val="00FA26AD"/>
    <w:rsid w:val="00FD0B18"/>
    <w:rsid w:val="00FD2FAD"/>
    <w:rsid w:val="00FD38A8"/>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uromonitor.com/spirits-in-the-us/report"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euromonitor.com/spirits-in-south-africa/repor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FFCD47E-A938-406F-96DF-0810AAA2CA6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92A230E-F72C-42D8-B1A4-336C5C078F4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52721-957D-4E32-9208-1DF76ABB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4467</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4</cp:revision>
  <cp:lastPrinted>2015-03-04T20:34:00Z</cp:lastPrinted>
  <dcterms:created xsi:type="dcterms:W3CDTF">2019-01-18T16:11:00Z</dcterms:created>
  <dcterms:modified xsi:type="dcterms:W3CDTF">2019-02-08T19:30:00Z</dcterms:modified>
</cp:coreProperties>
</file>