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E6063E9" w:rsidR="00C02410" w:rsidRDefault="001339EB" w:rsidP="00C02410">
      <w:pPr>
        <w:pStyle w:val="ProductNumber"/>
      </w:pPr>
      <w:r>
        <w:t>9B19M012</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58F16088" w:rsidR="00013360" w:rsidRPr="001011DE" w:rsidRDefault="00B96B5C" w:rsidP="00013360">
      <w:pPr>
        <w:pStyle w:val="CaseTitle"/>
        <w:spacing w:after="0" w:line="240" w:lineRule="auto"/>
      </w:pPr>
      <w:r w:rsidRPr="00B56A42">
        <w:rPr>
          <w:lang w:val="en-GB"/>
        </w:rPr>
        <w:t>ROSHAN AND M-PAISA: THE PROMISE OF MOBILE MONEY IN AFGHANISTAN</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49CD1DC4" w:rsidR="00086B26" w:rsidRPr="00287D6F" w:rsidRDefault="001011DE" w:rsidP="00086B26">
      <w:pPr>
        <w:pStyle w:val="StyleCopyrightStatementAfter0ptBottomSinglesolidline1"/>
        <w:rPr>
          <w:lang w:val="en-GB"/>
        </w:rPr>
      </w:pPr>
      <w:r w:rsidRPr="00B56A42">
        <w:rPr>
          <w:lang w:val="en-GB"/>
        </w:rPr>
        <w:t xml:space="preserve">Farah </w:t>
      </w:r>
      <w:proofErr w:type="spellStart"/>
      <w:r w:rsidRPr="00B56A42">
        <w:rPr>
          <w:lang w:val="en-GB"/>
        </w:rPr>
        <w:t>Kurji</w:t>
      </w:r>
      <w:proofErr w:type="spellEnd"/>
      <w:r w:rsidRPr="00B56A42">
        <w:rPr>
          <w:lang w:val="en-GB"/>
        </w:rPr>
        <w:t xml:space="preserve"> wrote this case under the supervision of Professor Ning Su</w:t>
      </w:r>
      <w:r w:rsidR="00086B26" w:rsidRPr="00287D6F">
        <w:rPr>
          <w:lang w:val="en-GB"/>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25D9F118"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1011DE">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1011DE">
        <w:rPr>
          <w:rFonts w:cs="Arial"/>
          <w:iCs w:val="0"/>
          <w:color w:val="auto"/>
          <w:szCs w:val="16"/>
        </w:rPr>
        <w:t>19</w:t>
      </w:r>
      <w:r w:rsidRPr="00A323B0">
        <w:rPr>
          <w:rFonts w:cs="Arial"/>
          <w:iCs w:val="0"/>
          <w:color w:val="auto"/>
          <w:szCs w:val="16"/>
        </w:rPr>
        <w:t>-</w:t>
      </w:r>
      <w:r w:rsidR="001011DE">
        <w:rPr>
          <w:rFonts w:cs="Arial"/>
          <w:iCs w:val="0"/>
          <w:color w:val="auto"/>
          <w:szCs w:val="16"/>
        </w:rPr>
        <w:t>0</w:t>
      </w:r>
      <w:r w:rsidR="00D81DA1">
        <w:rPr>
          <w:rFonts w:cs="Arial"/>
          <w:iCs w:val="0"/>
          <w:color w:val="auto"/>
          <w:szCs w:val="16"/>
        </w:rPr>
        <w:t>3</w:t>
      </w:r>
      <w:r w:rsidRPr="00A323B0">
        <w:rPr>
          <w:rFonts w:cs="Arial"/>
          <w:iCs w:val="0"/>
          <w:color w:val="auto"/>
          <w:szCs w:val="16"/>
        </w:rPr>
        <w:t>-</w:t>
      </w:r>
      <w:r w:rsidR="00D81DA1">
        <w:rPr>
          <w:rFonts w:cs="Arial"/>
          <w:iCs w:val="0"/>
          <w:color w:val="auto"/>
          <w:szCs w:val="16"/>
        </w:rPr>
        <w:t>08</w:t>
      </w:r>
    </w:p>
    <w:p w14:paraId="0A2A54E4" w14:textId="77777777" w:rsidR="00751E0B" w:rsidRPr="00B67817" w:rsidRDefault="00751E0B" w:rsidP="00751E0B">
      <w:pPr>
        <w:pStyle w:val="StyleCopyrightStatementAfter0ptBottomSinglesolidline1"/>
        <w:rPr>
          <w:rFonts w:ascii="Times New Roman" w:hAnsi="Times New Roman"/>
          <w:sz w:val="18"/>
          <w:szCs w:val="18"/>
        </w:rPr>
      </w:pPr>
    </w:p>
    <w:p w14:paraId="42E5B7D0" w14:textId="77777777" w:rsidR="001339EB" w:rsidRPr="00B67817" w:rsidRDefault="001339EB" w:rsidP="00751E0B">
      <w:pPr>
        <w:pStyle w:val="StyleCopyrightStatementAfter0ptBottomSinglesolidline1"/>
        <w:rPr>
          <w:rFonts w:ascii="Times New Roman" w:hAnsi="Times New Roman"/>
          <w:sz w:val="18"/>
          <w:szCs w:val="18"/>
        </w:rPr>
      </w:pPr>
    </w:p>
    <w:p w14:paraId="7771CCD3" w14:textId="77777777" w:rsidR="00B96B5C" w:rsidRPr="00B67817" w:rsidRDefault="00B96B5C" w:rsidP="00B96B5C">
      <w:pPr>
        <w:jc w:val="both"/>
        <w:rPr>
          <w:spacing w:val="-2"/>
          <w:sz w:val="22"/>
          <w:szCs w:val="22"/>
          <w:lang w:val="en-GB"/>
        </w:rPr>
      </w:pPr>
      <w:r w:rsidRPr="00B67817">
        <w:rPr>
          <w:spacing w:val="-2"/>
          <w:sz w:val="22"/>
          <w:szCs w:val="22"/>
          <w:lang w:val="en-GB"/>
        </w:rPr>
        <w:t xml:space="preserve">It was September 2011, and Karim Khoja, chief executive officer (CEO), and </w:t>
      </w:r>
      <w:proofErr w:type="spellStart"/>
      <w:r w:rsidRPr="00B67817">
        <w:rPr>
          <w:spacing w:val="-2"/>
          <w:sz w:val="22"/>
          <w:szCs w:val="22"/>
          <w:lang w:val="en-GB"/>
        </w:rPr>
        <w:t>Altaf</w:t>
      </w:r>
      <w:proofErr w:type="spellEnd"/>
      <w:r w:rsidRPr="00B67817">
        <w:rPr>
          <w:spacing w:val="-2"/>
          <w:sz w:val="22"/>
          <w:szCs w:val="22"/>
          <w:lang w:val="en-GB"/>
        </w:rPr>
        <w:t xml:space="preserve"> </w:t>
      </w:r>
      <w:proofErr w:type="spellStart"/>
      <w:r w:rsidRPr="00B67817">
        <w:rPr>
          <w:spacing w:val="-2"/>
          <w:sz w:val="22"/>
          <w:szCs w:val="22"/>
          <w:lang w:val="en-GB"/>
        </w:rPr>
        <w:t>Ladak</w:t>
      </w:r>
      <w:proofErr w:type="spellEnd"/>
      <w:r w:rsidRPr="00B67817">
        <w:rPr>
          <w:spacing w:val="-2"/>
          <w:sz w:val="22"/>
          <w:szCs w:val="22"/>
          <w:lang w:val="en-GB"/>
        </w:rPr>
        <w:t>, chief operating officer, of Roshan, Afghanistan’s leading telecommunications operator, sat on the hot and dusty runway at Kabul International Airport, waiting for th</w:t>
      </w:r>
      <w:bookmarkStart w:id="0" w:name="_GoBack"/>
      <w:r w:rsidRPr="00B67817">
        <w:rPr>
          <w:spacing w:val="-2"/>
          <w:sz w:val="22"/>
          <w:szCs w:val="22"/>
          <w:lang w:val="en-GB"/>
        </w:rPr>
        <w:t>e</w:t>
      </w:r>
      <w:bookmarkEnd w:id="0"/>
      <w:r w:rsidRPr="00B67817">
        <w:rPr>
          <w:spacing w:val="-2"/>
          <w:sz w:val="22"/>
          <w:szCs w:val="22"/>
          <w:lang w:val="en-GB"/>
        </w:rPr>
        <w:t xml:space="preserve">ir flight to take off. The executives had just finished a gruelling two-day mid-year review with their company’s board of directors. While Roshan was continuing to grow amid competition and a challenging operational environment, its mobile money transfer service, M-Paisa, had yet to generate a profit. Khoja and </w:t>
      </w:r>
      <w:proofErr w:type="spellStart"/>
      <w:r w:rsidRPr="00B67817">
        <w:rPr>
          <w:spacing w:val="-2"/>
          <w:sz w:val="22"/>
          <w:szCs w:val="22"/>
          <w:lang w:val="en-GB"/>
        </w:rPr>
        <w:t>Ladak</w:t>
      </w:r>
      <w:proofErr w:type="spellEnd"/>
      <w:r w:rsidRPr="00B67817">
        <w:rPr>
          <w:spacing w:val="-2"/>
          <w:sz w:val="22"/>
          <w:szCs w:val="22"/>
          <w:lang w:val="en-GB"/>
        </w:rPr>
        <w:t xml:space="preserve"> knew that they needed to present a plan in the next couple of weeks to turn M-Paisa around, or they would be forced to shut down the service entirely. </w:t>
      </w:r>
    </w:p>
    <w:p w14:paraId="63CBC1E5" w14:textId="77777777" w:rsidR="00B96B5C" w:rsidRPr="00B96B5C" w:rsidRDefault="00B96B5C" w:rsidP="00B96B5C">
      <w:pPr>
        <w:jc w:val="both"/>
        <w:rPr>
          <w:sz w:val="22"/>
          <w:szCs w:val="22"/>
          <w:lang w:val="en-GB"/>
        </w:rPr>
      </w:pPr>
    </w:p>
    <w:p w14:paraId="1ADA6927" w14:textId="5E7ADA3E" w:rsidR="00B96B5C" w:rsidRPr="00B96B5C" w:rsidRDefault="00B96B5C" w:rsidP="00B96B5C">
      <w:pPr>
        <w:jc w:val="both"/>
        <w:rPr>
          <w:sz w:val="22"/>
          <w:szCs w:val="22"/>
          <w:lang w:val="en-GB"/>
        </w:rPr>
      </w:pPr>
      <w:r w:rsidRPr="00B96B5C">
        <w:rPr>
          <w:sz w:val="22"/>
          <w:szCs w:val="22"/>
          <w:lang w:val="en-GB"/>
        </w:rPr>
        <w:t xml:space="preserve">When Roshan began operations in 2003, the country had operated as a largely cash-based society. Under Taliban control, all the country’s banks were nationalized, and a large percentage of the population lost everything they had. After 30 years of war, the population had little, if any, trust in institutions such as banks, and increasingly focused on the short term, given the country’s continued instability. The main mechanism to move funds was the trusted </w:t>
      </w:r>
      <w:proofErr w:type="spellStart"/>
      <w:r w:rsidRPr="00B96B5C">
        <w:rPr>
          <w:i/>
          <w:sz w:val="22"/>
          <w:szCs w:val="22"/>
          <w:lang w:val="en-GB"/>
        </w:rPr>
        <w:t>hawala</w:t>
      </w:r>
      <w:proofErr w:type="spellEnd"/>
      <w:r w:rsidRPr="00B96B5C">
        <w:rPr>
          <w:sz w:val="22"/>
          <w:szCs w:val="22"/>
          <w:lang w:val="en-GB"/>
        </w:rPr>
        <w:t xml:space="preserve"> system; these informal moneylenders</w:t>
      </w:r>
      <w:r w:rsidRPr="00B96B5C" w:rsidDel="00C71F14">
        <w:rPr>
          <w:sz w:val="22"/>
          <w:szCs w:val="22"/>
          <w:lang w:val="en-GB"/>
        </w:rPr>
        <w:t xml:space="preserve"> </w:t>
      </w:r>
      <w:r w:rsidRPr="00B96B5C">
        <w:rPr>
          <w:sz w:val="22"/>
          <w:szCs w:val="22"/>
          <w:lang w:val="en-GB"/>
        </w:rPr>
        <w:t>financed more than 90 per cent of the economy.</w:t>
      </w:r>
    </w:p>
    <w:p w14:paraId="4800B36A" w14:textId="77777777" w:rsidR="00B96B5C" w:rsidRPr="00B96B5C" w:rsidRDefault="00B96B5C" w:rsidP="00B96B5C">
      <w:pPr>
        <w:jc w:val="both"/>
        <w:rPr>
          <w:sz w:val="22"/>
          <w:szCs w:val="22"/>
          <w:lang w:val="en-GB"/>
        </w:rPr>
      </w:pPr>
    </w:p>
    <w:p w14:paraId="5DEFD6D4" w14:textId="77777777" w:rsidR="00B96B5C" w:rsidRPr="00B96B5C" w:rsidRDefault="00B96B5C" w:rsidP="00B96B5C">
      <w:pPr>
        <w:jc w:val="both"/>
        <w:rPr>
          <w:sz w:val="22"/>
          <w:szCs w:val="22"/>
          <w:lang w:val="en-GB"/>
        </w:rPr>
      </w:pPr>
      <w:r w:rsidRPr="00B96B5C">
        <w:rPr>
          <w:sz w:val="22"/>
          <w:szCs w:val="22"/>
          <w:lang w:val="en-GB"/>
        </w:rPr>
        <w:t>The banking system in Afghanistan was still in its early stages of development, and it continued to face trust issues. As of mid-2011, the country had 17 banks, 300 bank branches, and approximately 45 automated teller machines for a population of approximately 30 million people.</w:t>
      </w:r>
      <w:r w:rsidRPr="00B96B5C">
        <w:rPr>
          <w:sz w:val="22"/>
          <w:szCs w:val="22"/>
          <w:vertAlign w:val="superscript"/>
          <w:lang w:val="en-GB"/>
        </w:rPr>
        <w:endnoteReference w:id="1"/>
      </w:r>
      <w:r w:rsidRPr="00B96B5C">
        <w:rPr>
          <w:sz w:val="22"/>
          <w:szCs w:val="22"/>
          <w:lang w:val="en-GB"/>
        </w:rPr>
        <w:t xml:space="preserve"> Since launching the mobile service, which was Roshan’s core offering, the company had built relationships with its customers and gained the trust of the Afghan people. As mobile penetration rates continued to rise and banking penetration rates remained stagnant, the company saw a unique opportunity to bridge this divide. With more than 90 per cent of the population unbanked, Khoja and </w:t>
      </w:r>
      <w:proofErr w:type="spellStart"/>
      <w:r w:rsidRPr="00B96B5C">
        <w:rPr>
          <w:sz w:val="22"/>
          <w:szCs w:val="22"/>
          <w:lang w:val="en-GB"/>
        </w:rPr>
        <w:t>Ladak</w:t>
      </w:r>
      <w:proofErr w:type="spellEnd"/>
      <w:r w:rsidRPr="00B96B5C">
        <w:rPr>
          <w:sz w:val="22"/>
          <w:szCs w:val="22"/>
          <w:lang w:val="en-GB"/>
        </w:rPr>
        <w:t xml:space="preserve"> believed Roshan could use its technology to further contribute to Afghanistan’s long-term development.</w:t>
      </w:r>
    </w:p>
    <w:p w14:paraId="55115D61" w14:textId="77777777" w:rsidR="00B96B5C" w:rsidRPr="00B96B5C" w:rsidRDefault="00B96B5C" w:rsidP="00B96B5C">
      <w:pPr>
        <w:jc w:val="both"/>
        <w:rPr>
          <w:sz w:val="22"/>
          <w:szCs w:val="22"/>
          <w:lang w:val="en-GB"/>
        </w:rPr>
      </w:pPr>
    </w:p>
    <w:p w14:paraId="16382E54" w14:textId="18370A1E" w:rsidR="00B96B5C" w:rsidRPr="00B96B5C" w:rsidRDefault="00B96B5C" w:rsidP="00B96B5C">
      <w:pPr>
        <w:jc w:val="both"/>
        <w:rPr>
          <w:sz w:val="22"/>
          <w:szCs w:val="22"/>
          <w:lang w:val="en-GB"/>
        </w:rPr>
      </w:pPr>
      <w:r w:rsidRPr="00B96B5C">
        <w:rPr>
          <w:sz w:val="22"/>
          <w:szCs w:val="22"/>
          <w:lang w:val="en-GB"/>
        </w:rPr>
        <w:t>In 2008, Roshan introduced M-Paisa, (</w:t>
      </w:r>
      <w:r w:rsidRPr="00B96B5C">
        <w:rPr>
          <w:i/>
          <w:sz w:val="22"/>
          <w:szCs w:val="22"/>
          <w:lang w:val="en-GB"/>
        </w:rPr>
        <w:t>m</w:t>
      </w:r>
      <w:r w:rsidRPr="00B96B5C">
        <w:rPr>
          <w:sz w:val="22"/>
          <w:szCs w:val="22"/>
          <w:lang w:val="en-GB"/>
        </w:rPr>
        <w:t xml:space="preserve"> meaning “mobile,” and </w:t>
      </w:r>
      <w:r w:rsidRPr="00B96B5C">
        <w:rPr>
          <w:i/>
          <w:sz w:val="22"/>
          <w:szCs w:val="22"/>
          <w:lang w:val="en-GB"/>
        </w:rPr>
        <w:t>paisa</w:t>
      </w:r>
      <w:r w:rsidRPr="00B96B5C">
        <w:rPr>
          <w:sz w:val="22"/>
          <w:szCs w:val="22"/>
          <w:lang w:val="en-GB"/>
        </w:rPr>
        <w:t xml:space="preserve"> meaning “money” in Dari, the Persian language spoken in Afghanistan), as part of its social development products portfolio, as a way for Afghans to transfer funds, receive and repay microfinance loans, make purchases (including airtime), and disburse and receive salaries. In its first three years of operations and after several successful pilot projects with microfinance institutions (to distribute loans and receive loan repayments) and with the Afghan National Police (to pay salaries), Roshan still faced a myriad of issues with scaling the service. </w:t>
      </w:r>
    </w:p>
    <w:p w14:paraId="73A6554B" w14:textId="77777777" w:rsidR="00B96B5C" w:rsidRPr="00B96B5C" w:rsidRDefault="00B96B5C" w:rsidP="00B96B5C">
      <w:pPr>
        <w:jc w:val="both"/>
        <w:rPr>
          <w:sz w:val="22"/>
          <w:szCs w:val="22"/>
          <w:lang w:val="en-GB"/>
        </w:rPr>
      </w:pPr>
      <w:r w:rsidRPr="00B96B5C">
        <w:rPr>
          <w:sz w:val="22"/>
          <w:szCs w:val="22"/>
          <w:lang w:val="en-GB"/>
        </w:rPr>
        <w:lastRenderedPageBreak/>
        <w:t>Since 2008, Roshan had invested nearly US$8 million</w:t>
      </w:r>
      <w:r w:rsidRPr="00B96B5C">
        <w:rPr>
          <w:sz w:val="22"/>
          <w:szCs w:val="22"/>
          <w:vertAlign w:val="superscript"/>
          <w:lang w:val="en-GB"/>
        </w:rPr>
        <w:endnoteReference w:id="2"/>
      </w:r>
      <w:r w:rsidRPr="00B96B5C">
        <w:rPr>
          <w:sz w:val="22"/>
          <w:szCs w:val="22"/>
          <w:lang w:val="en-GB"/>
        </w:rPr>
        <w:t xml:space="preserve"> in developing M-Paisa but was losing close to $2 million a year in operating the service. Khoja and </w:t>
      </w:r>
      <w:proofErr w:type="spellStart"/>
      <w:r w:rsidRPr="00B96B5C">
        <w:rPr>
          <w:sz w:val="22"/>
          <w:szCs w:val="22"/>
          <w:lang w:val="en-GB"/>
        </w:rPr>
        <w:t>Ladak</w:t>
      </w:r>
      <w:proofErr w:type="spellEnd"/>
      <w:r w:rsidRPr="00B96B5C">
        <w:rPr>
          <w:sz w:val="22"/>
          <w:szCs w:val="22"/>
          <w:lang w:val="en-GB"/>
        </w:rPr>
        <w:t xml:space="preserve"> wondered whether M-Paisa could have a transformative impact in the country or if Roshan had introduced the service too early, given the current economic climate. Could Khoja and </w:t>
      </w:r>
      <w:proofErr w:type="spellStart"/>
      <w:r w:rsidRPr="00B96B5C">
        <w:rPr>
          <w:sz w:val="22"/>
          <w:szCs w:val="22"/>
          <w:lang w:val="en-GB"/>
        </w:rPr>
        <w:t>Ladak</w:t>
      </w:r>
      <w:proofErr w:type="spellEnd"/>
      <w:r w:rsidRPr="00B96B5C">
        <w:rPr>
          <w:sz w:val="22"/>
          <w:szCs w:val="22"/>
          <w:lang w:val="en-GB"/>
        </w:rPr>
        <w:t xml:space="preserve"> turn M-Paisa into a viable business that would have a socio-economic impact on the country, which was central to Roshan’s mission? Or should they abandon the idea of M-Paisa altogether and focus their efforts elsewhere?</w:t>
      </w:r>
    </w:p>
    <w:p w14:paraId="4F231E13" w14:textId="77777777" w:rsidR="00B96B5C" w:rsidRPr="00B96B5C" w:rsidRDefault="00B96B5C" w:rsidP="00B96B5C">
      <w:pPr>
        <w:jc w:val="both"/>
        <w:rPr>
          <w:sz w:val="22"/>
          <w:szCs w:val="22"/>
          <w:lang w:val="en-GB"/>
        </w:rPr>
      </w:pPr>
    </w:p>
    <w:p w14:paraId="11459419" w14:textId="77777777" w:rsidR="00B96B5C" w:rsidRPr="00B96B5C" w:rsidRDefault="00B96B5C" w:rsidP="00B96B5C">
      <w:pPr>
        <w:jc w:val="both"/>
        <w:rPr>
          <w:sz w:val="22"/>
          <w:szCs w:val="22"/>
          <w:lang w:val="en-GB"/>
        </w:rPr>
      </w:pPr>
    </w:p>
    <w:p w14:paraId="354F4AB7" w14:textId="77777777" w:rsidR="00B96B5C" w:rsidRPr="00B96B5C" w:rsidRDefault="00B96B5C" w:rsidP="00B96B5C">
      <w:pPr>
        <w:jc w:val="both"/>
        <w:rPr>
          <w:rFonts w:ascii="Arial" w:hAnsi="Arial" w:cs="Arial"/>
          <w:b/>
          <w:caps/>
          <w:lang w:val="en-GB"/>
        </w:rPr>
      </w:pPr>
      <w:r w:rsidRPr="00B96B5C">
        <w:rPr>
          <w:rFonts w:ascii="Arial" w:hAnsi="Arial" w:cs="Arial"/>
          <w:b/>
          <w:caps/>
          <w:lang w:val="en-GB"/>
        </w:rPr>
        <w:t>MOBILE MONEY WORLDWIDE</w:t>
      </w:r>
    </w:p>
    <w:p w14:paraId="3DF21AD5" w14:textId="77777777" w:rsidR="00B96B5C" w:rsidRPr="00B96B5C" w:rsidRDefault="00B96B5C" w:rsidP="00B96B5C">
      <w:pPr>
        <w:jc w:val="both"/>
        <w:rPr>
          <w:sz w:val="22"/>
          <w:szCs w:val="22"/>
          <w:lang w:val="en-GB"/>
        </w:rPr>
      </w:pPr>
    </w:p>
    <w:p w14:paraId="0BFC3ABE" w14:textId="77777777" w:rsidR="00B96B5C" w:rsidRPr="00B96B5C" w:rsidRDefault="00B96B5C" w:rsidP="00B96B5C">
      <w:pPr>
        <w:jc w:val="both"/>
        <w:rPr>
          <w:sz w:val="22"/>
          <w:szCs w:val="22"/>
          <w:lang w:val="en-GB"/>
        </w:rPr>
      </w:pPr>
      <w:r w:rsidRPr="00B96B5C">
        <w:rPr>
          <w:sz w:val="22"/>
          <w:szCs w:val="22"/>
          <w:lang w:val="en-GB"/>
        </w:rPr>
        <w:t>The global mobile banking landscape had seen growth in recent years and was projected to continue to grow, especially in emerging economies. According to a report published by Ernst and Young, the value of worldwide mobile payment services was expected to reach $245 billion by 2014. At the same time, global mobile money users were projected to total 340 million, equivalent to 5 per cent of global mobile subscribers.</w:t>
      </w:r>
      <w:r w:rsidRPr="00B96B5C">
        <w:rPr>
          <w:sz w:val="22"/>
          <w:szCs w:val="22"/>
          <w:vertAlign w:val="superscript"/>
          <w:lang w:val="en-GB"/>
        </w:rPr>
        <w:endnoteReference w:id="3"/>
      </w:r>
    </w:p>
    <w:p w14:paraId="66664AEF" w14:textId="77777777" w:rsidR="00B96B5C" w:rsidRPr="00B96B5C" w:rsidRDefault="00B96B5C" w:rsidP="00B96B5C">
      <w:pPr>
        <w:jc w:val="both"/>
        <w:rPr>
          <w:sz w:val="22"/>
          <w:szCs w:val="22"/>
          <w:lang w:val="en-GB"/>
        </w:rPr>
      </w:pPr>
    </w:p>
    <w:p w14:paraId="7D55B0B3" w14:textId="77777777" w:rsidR="00B96B5C" w:rsidRPr="00B96B5C" w:rsidRDefault="00B96B5C" w:rsidP="00B96B5C">
      <w:pPr>
        <w:jc w:val="both"/>
        <w:rPr>
          <w:sz w:val="22"/>
          <w:szCs w:val="22"/>
          <w:lang w:val="en-GB"/>
        </w:rPr>
      </w:pPr>
      <w:r w:rsidRPr="00B96B5C">
        <w:rPr>
          <w:sz w:val="22"/>
          <w:szCs w:val="22"/>
          <w:lang w:val="en-GB"/>
        </w:rPr>
        <w:t xml:space="preserve">According to the </w:t>
      </w:r>
      <w:proofErr w:type="spellStart"/>
      <w:r w:rsidRPr="00B96B5C">
        <w:rPr>
          <w:sz w:val="22"/>
          <w:szCs w:val="22"/>
          <w:lang w:val="en-GB"/>
        </w:rPr>
        <w:t>Groupe</w:t>
      </w:r>
      <w:proofErr w:type="spellEnd"/>
      <w:r w:rsidRPr="00B96B5C">
        <w:rPr>
          <w:sz w:val="22"/>
          <w:szCs w:val="22"/>
          <w:lang w:val="en-GB"/>
        </w:rPr>
        <w:t xml:space="preserve"> </w:t>
      </w:r>
      <w:proofErr w:type="spellStart"/>
      <w:r w:rsidRPr="00B96B5C">
        <w:rPr>
          <w:sz w:val="22"/>
          <w:szCs w:val="22"/>
          <w:lang w:val="en-GB"/>
        </w:rPr>
        <w:t>Speciale</w:t>
      </w:r>
      <w:proofErr w:type="spellEnd"/>
      <w:r w:rsidRPr="00B96B5C">
        <w:rPr>
          <w:sz w:val="22"/>
          <w:szCs w:val="22"/>
          <w:lang w:val="en-GB"/>
        </w:rPr>
        <w:t xml:space="preserve"> Mobile (GSM) Association, which represented the interests of 800 mobile operators worldwide, mobile money was defined as a “service in which the mobile phone is used to access financial services.”</w:t>
      </w:r>
      <w:r w:rsidRPr="00B96B5C">
        <w:rPr>
          <w:sz w:val="22"/>
          <w:szCs w:val="22"/>
          <w:vertAlign w:val="superscript"/>
          <w:lang w:val="en-GB"/>
        </w:rPr>
        <w:endnoteReference w:id="4"/>
      </w:r>
      <w:r w:rsidRPr="00B96B5C">
        <w:rPr>
          <w:sz w:val="22"/>
          <w:szCs w:val="22"/>
          <w:lang w:val="en-GB"/>
        </w:rPr>
        <w:t xml:space="preserve"> Mobile payment technologies could be divided into three types: short message service (SMS), near-field communication (NFC), and mobile Internet services. SMS was the most recognized mobile technology worldwide (see Exhibit 1). Mobile and SMS-based applications were poised to see the greatest growth in the next five years.</w:t>
      </w:r>
      <w:r w:rsidRPr="00B96B5C">
        <w:rPr>
          <w:sz w:val="22"/>
          <w:szCs w:val="22"/>
          <w:vertAlign w:val="superscript"/>
          <w:lang w:val="en-GB"/>
        </w:rPr>
        <w:endnoteReference w:id="5"/>
      </w:r>
    </w:p>
    <w:p w14:paraId="5B68C939" w14:textId="77777777" w:rsidR="00B96B5C" w:rsidRPr="00B96B5C" w:rsidRDefault="00B96B5C" w:rsidP="00B96B5C">
      <w:pPr>
        <w:jc w:val="both"/>
        <w:rPr>
          <w:sz w:val="22"/>
          <w:szCs w:val="22"/>
          <w:lang w:val="en-GB"/>
        </w:rPr>
      </w:pPr>
    </w:p>
    <w:p w14:paraId="5DFC75D5" w14:textId="77777777" w:rsidR="00B96B5C" w:rsidRPr="00B96B5C" w:rsidRDefault="00B96B5C" w:rsidP="00B96B5C">
      <w:pPr>
        <w:jc w:val="both"/>
        <w:rPr>
          <w:sz w:val="22"/>
          <w:szCs w:val="22"/>
          <w:lang w:val="en-GB"/>
        </w:rPr>
      </w:pPr>
      <w:r w:rsidRPr="00B96B5C">
        <w:rPr>
          <w:sz w:val="22"/>
          <w:szCs w:val="22"/>
          <w:lang w:val="en-GB"/>
        </w:rPr>
        <w:t xml:space="preserve">SMS-based services included peer-to-peer transfers, airtime top-ups, purchases, mobile remittances, and salary disbursements, and relied on a robust agent network to serve as cash-in and cash-out points. Consumers did not require a bank account but a subscriber identification module (SIM) card with a telecommunications provider that offered the service, which linked their phone number to their account. </w:t>
      </w:r>
    </w:p>
    <w:p w14:paraId="39415C53" w14:textId="77777777" w:rsidR="00B96B5C" w:rsidRPr="00B96B5C" w:rsidRDefault="00B96B5C" w:rsidP="00B96B5C">
      <w:pPr>
        <w:jc w:val="both"/>
        <w:rPr>
          <w:sz w:val="22"/>
          <w:szCs w:val="22"/>
          <w:lang w:val="en-GB"/>
        </w:rPr>
      </w:pPr>
    </w:p>
    <w:p w14:paraId="1B7F9DDE" w14:textId="77777777" w:rsidR="00B96B5C" w:rsidRPr="00B96B5C" w:rsidRDefault="00B96B5C" w:rsidP="00B96B5C">
      <w:pPr>
        <w:jc w:val="both"/>
        <w:rPr>
          <w:sz w:val="22"/>
          <w:szCs w:val="22"/>
          <w:lang w:val="en-GB"/>
        </w:rPr>
      </w:pPr>
      <w:r w:rsidRPr="00B96B5C">
        <w:rPr>
          <w:sz w:val="22"/>
          <w:szCs w:val="22"/>
          <w:lang w:val="en-GB"/>
        </w:rPr>
        <w:t>Approximately 2.6 billion people worldwide lacked access to formal financial services, but one billion of them had mobile phones.</w:t>
      </w:r>
      <w:r w:rsidRPr="00B96B5C">
        <w:rPr>
          <w:sz w:val="22"/>
          <w:szCs w:val="22"/>
          <w:vertAlign w:val="superscript"/>
          <w:lang w:val="en-GB"/>
        </w:rPr>
        <w:endnoteReference w:id="6"/>
      </w:r>
      <w:r w:rsidRPr="00B96B5C">
        <w:rPr>
          <w:sz w:val="22"/>
          <w:szCs w:val="22"/>
          <w:lang w:val="en-GB"/>
        </w:rPr>
        <w:t xml:space="preserve"> Mobile money could be a catalyst for providing safe, quick, reliable, and low-cost access to financial services. Furthermore, mobile money could be a tool to enable those who were unbanked to access microfinance loans and even encourage savings, which was especially important in cash-based societies, where saving for the future was not the norm. While many believed that customers in rural areas or developing countries could be costly to serve, mobile money had the potential to bridge the infrastructure gap by bringing financial services to the masses and encouraging local economic development. Research had shown that a 1 per cent increase in mobile payment usage generated a 0.039 per cent increase in consumption and a 0.024 per cent increase in gross domestic product (GDP).</w:t>
      </w:r>
      <w:r w:rsidRPr="00B96B5C">
        <w:rPr>
          <w:sz w:val="22"/>
          <w:szCs w:val="22"/>
          <w:vertAlign w:val="superscript"/>
          <w:lang w:val="en-GB"/>
        </w:rPr>
        <w:endnoteReference w:id="7"/>
      </w:r>
    </w:p>
    <w:p w14:paraId="09D80C98" w14:textId="77777777" w:rsidR="00B96B5C" w:rsidRPr="00B96B5C" w:rsidRDefault="00B96B5C" w:rsidP="00B96B5C">
      <w:pPr>
        <w:jc w:val="both"/>
        <w:rPr>
          <w:sz w:val="22"/>
          <w:szCs w:val="22"/>
          <w:u w:val="single"/>
          <w:lang w:val="en-GB"/>
        </w:rPr>
      </w:pPr>
    </w:p>
    <w:p w14:paraId="4067C683" w14:textId="77777777" w:rsidR="00B96B5C" w:rsidRPr="00B96B5C" w:rsidRDefault="00B96B5C" w:rsidP="00B96B5C">
      <w:pPr>
        <w:jc w:val="both"/>
        <w:rPr>
          <w:sz w:val="22"/>
          <w:szCs w:val="22"/>
          <w:u w:val="single"/>
          <w:lang w:val="en-GB"/>
        </w:rPr>
      </w:pPr>
    </w:p>
    <w:p w14:paraId="68375845" w14:textId="77777777" w:rsidR="00B96B5C" w:rsidRPr="00B96B5C" w:rsidRDefault="00B96B5C" w:rsidP="00B96B5C">
      <w:pPr>
        <w:jc w:val="both"/>
        <w:rPr>
          <w:rFonts w:ascii="Arial" w:hAnsi="Arial" w:cs="Arial"/>
          <w:b/>
          <w:caps/>
          <w:lang w:val="en-GB"/>
        </w:rPr>
      </w:pPr>
      <w:r w:rsidRPr="00B96B5C">
        <w:rPr>
          <w:rFonts w:ascii="Arial" w:hAnsi="Arial" w:cs="Arial"/>
          <w:b/>
          <w:caps/>
          <w:lang w:val="en-GB"/>
        </w:rPr>
        <w:t>M-Pesa and Kenya</w:t>
      </w:r>
    </w:p>
    <w:p w14:paraId="2E423040" w14:textId="77777777" w:rsidR="00B96B5C" w:rsidRPr="00B96B5C" w:rsidRDefault="00B96B5C" w:rsidP="00B96B5C">
      <w:pPr>
        <w:jc w:val="both"/>
        <w:rPr>
          <w:sz w:val="22"/>
          <w:szCs w:val="22"/>
          <w:lang w:val="en-GB"/>
        </w:rPr>
      </w:pPr>
    </w:p>
    <w:p w14:paraId="3C41D148" w14:textId="65E64D9E" w:rsidR="00B96B5C" w:rsidRPr="00B96B5C" w:rsidRDefault="00B96B5C" w:rsidP="00B96B5C">
      <w:pPr>
        <w:jc w:val="both"/>
        <w:rPr>
          <w:sz w:val="22"/>
          <w:szCs w:val="22"/>
          <w:lang w:val="en-GB"/>
        </w:rPr>
      </w:pPr>
      <w:r w:rsidRPr="00B96B5C">
        <w:rPr>
          <w:sz w:val="22"/>
          <w:szCs w:val="22"/>
          <w:lang w:val="en-GB"/>
        </w:rPr>
        <w:t>In 2002, Kenya’s Department for International Development (DFID) introduced the Financial Deepening Challenge Fund to encourage the private sector to improve access to financial services. The idea was to encourage companies that had the ability to make an impact but could not make a business case in the short term to invest in developing a solution. Vodafone Group P</w:t>
      </w:r>
      <w:r w:rsidR="00D81DA1">
        <w:rPr>
          <w:sz w:val="22"/>
          <w:szCs w:val="22"/>
          <w:lang w:val="en-GB"/>
        </w:rPr>
        <w:t>LC</w:t>
      </w:r>
      <w:r w:rsidRPr="00B96B5C">
        <w:rPr>
          <w:sz w:val="22"/>
          <w:szCs w:val="22"/>
          <w:lang w:val="en-GB"/>
        </w:rPr>
        <w:t xml:space="preserve"> (Vodafone), one of the world’s leading telecommunications groups, was awarded a grant of nearly £1 million,</w:t>
      </w:r>
      <w:r w:rsidRPr="00B96B5C">
        <w:rPr>
          <w:sz w:val="22"/>
          <w:szCs w:val="22"/>
          <w:vertAlign w:val="superscript"/>
          <w:lang w:val="en-GB"/>
        </w:rPr>
        <w:endnoteReference w:id="8"/>
      </w:r>
      <w:r w:rsidRPr="00B96B5C">
        <w:rPr>
          <w:sz w:val="22"/>
          <w:szCs w:val="22"/>
          <w:lang w:val="en-GB"/>
        </w:rPr>
        <w:t xml:space="preserve"> which the participating company needed to match. </w:t>
      </w:r>
    </w:p>
    <w:p w14:paraId="44067C51" w14:textId="77777777" w:rsidR="00B96B5C" w:rsidRPr="00B96B5C" w:rsidRDefault="00B96B5C" w:rsidP="00B96B5C">
      <w:pPr>
        <w:jc w:val="both"/>
        <w:rPr>
          <w:sz w:val="22"/>
          <w:szCs w:val="22"/>
          <w:lang w:val="en-GB"/>
        </w:rPr>
      </w:pPr>
    </w:p>
    <w:p w14:paraId="47DBFC01" w14:textId="77777777" w:rsidR="00B96B5C" w:rsidRPr="00B96B5C" w:rsidRDefault="00B96B5C" w:rsidP="00B96B5C">
      <w:pPr>
        <w:jc w:val="both"/>
        <w:rPr>
          <w:sz w:val="22"/>
          <w:szCs w:val="22"/>
          <w:lang w:val="en-GB"/>
        </w:rPr>
      </w:pPr>
      <w:r w:rsidRPr="00B96B5C">
        <w:rPr>
          <w:sz w:val="22"/>
          <w:szCs w:val="22"/>
          <w:lang w:val="en-GB"/>
        </w:rPr>
        <w:t xml:space="preserve">Following Kenya’s independence in 1963, most heads of households moved to cities to find employment. This mass wave of urbanization led to a remittance corridor between major urban centres and rural areas, </w:t>
      </w:r>
      <w:r w:rsidRPr="00B96B5C">
        <w:rPr>
          <w:sz w:val="22"/>
          <w:szCs w:val="22"/>
          <w:lang w:val="en-GB"/>
        </w:rPr>
        <w:lastRenderedPageBreak/>
        <w:t>accounting for 70 per cent of all domestic remittances. To send money home, workers often travelled in person to deliver cash to their families, which was inefficient. A large portion of the population also sent funds by bus, post, or money order, options that were generally unsafe and took time.</w:t>
      </w:r>
      <w:r w:rsidRPr="00B96B5C">
        <w:rPr>
          <w:sz w:val="22"/>
          <w:szCs w:val="22"/>
          <w:vertAlign w:val="superscript"/>
          <w:lang w:val="en-GB"/>
        </w:rPr>
        <w:endnoteReference w:id="9"/>
      </w:r>
      <w:r w:rsidRPr="00B96B5C">
        <w:rPr>
          <w:sz w:val="22"/>
          <w:szCs w:val="22"/>
          <w:lang w:val="en-GB"/>
        </w:rPr>
        <w:t xml:space="preserve"> The banking system was virtually non-existent, with only 1.38 branches per 100,000 inhabitants. Vodafone, through Vodacom, owned a majority stake in </w:t>
      </w:r>
      <w:proofErr w:type="spellStart"/>
      <w:r w:rsidRPr="00B96B5C">
        <w:rPr>
          <w:sz w:val="22"/>
          <w:szCs w:val="22"/>
          <w:lang w:val="en-GB"/>
        </w:rPr>
        <w:t>Safaricom</w:t>
      </w:r>
      <w:proofErr w:type="spellEnd"/>
      <w:r w:rsidRPr="00B96B5C">
        <w:rPr>
          <w:sz w:val="22"/>
          <w:szCs w:val="22"/>
          <w:lang w:val="en-GB"/>
        </w:rPr>
        <w:t xml:space="preserve">, a leading Kenyan GSM operator, and worked with </w:t>
      </w:r>
      <w:proofErr w:type="spellStart"/>
      <w:r w:rsidRPr="00B96B5C">
        <w:rPr>
          <w:sz w:val="22"/>
          <w:szCs w:val="22"/>
          <w:lang w:val="en-GB"/>
        </w:rPr>
        <w:t>Safaricom</w:t>
      </w:r>
      <w:proofErr w:type="spellEnd"/>
      <w:r w:rsidRPr="00B96B5C">
        <w:rPr>
          <w:sz w:val="22"/>
          <w:szCs w:val="22"/>
          <w:lang w:val="en-GB"/>
        </w:rPr>
        <w:t xml:space="preserve"> as a starting point to refine the service in an effort to meet the needs of the population.</w:t>
      </w:r>
      <w:r w:rsidRPr="00B96B5C">
        <w:rPr>
          <w:sz w:val="22"/>
          <w:szCs w:val="22"/>
          <w:vertAlign w:val="superscript"/>
          <w:lang w:val="en-GB"/>
        </w:rPr>
        <w:endnoteReference w:id="10"/>
      </w:r>
      <w:r w:rsidRPr="00B96B5C">
        <w:rPr>
          <w:sz w:val="22"/>
          <w:szCs w:val="22"/>
          <w:lang w:val="en-GB"/>
        </w:rPr>
        <w:t xml:space="preserve"> M</w:t>
      </w:r>
      <w:r w:rsidRPr="00B96B5C">
        <w:rPr>
          <w:sz w:val="22"/>
          <w:szCs w:val="22"/>
          <w:lang w:val="en-GB"/>
        </w:rPr>
        <w:noBreakHyphen/>
      </w:r>
      <w:proofErr w:type="spellStart"/>
      <w:r w:rsidRPr="00B96B5C">
        <w:rPr>
          <w:sz w:val="22"/>
          <w:szCs w:val="22"/>
          <w:lang w:val="en-GB"/>
        </w:rPr>
        <w:t>Pesa</w:t>
      </w:r>
      <w:proofErr w:type="spellEnd"/>
      <w:r w:rsidRPr="00B96B5C">
        <w:rPr>
          <w:sz w:val="22"/>
          <w:szCs w:val="22"/>
          <w:lang w:val="en-GB"/>
        </w:rPr>
        <w:t xml:space="preserve"> was a critical part of Vodafone’s rapidly developing portfolio of social development products.</w:t>
      </w:r>
    </w:p>
    <w:p w14:paraId="5D5F7E44" w14:textId="77777777" w:rsidR="00B96B5C" w:rsidRPr="00B96B5C" w:rsidRDefault="00B96B5C" w:rsidP="00B96B5C">
      <w:pPr>
        <w:jc w:val="both"/>
        <w:rPr>
          <w:sz w:val="22"/>
          <w:szCs w:val="22"/>
          <w:lang w:val="en-GB"/>
        </w:rPr>
      </w:pPr>
    </w:p>
    <w:p w14:paraId="337BD09E" w14:textId="77777777" w:rsidR="00B96B5C" w:rsidRPr="00B96B5C" w:rsidRDefault="00B96B5C" w:rsidP="00B96B5C">
      <w:pPr>
        <w:jc w:val="both"/>
        <w:rPr>
          <w:sz w:val="22"/>
          <w:szCs w:val="22"/>
          <w:lang w:val="en-GB"/>
        </w:rPr>
      </w:pPr>
      <w:r w:rsidRPr="00B96B5C">
        <w:rPr>
          <w:sz w:val="22"/>
          <w:szCs w:val="22"/>
          <w:lang w:val="en-GB"/>
        </w:rPr>
        <w:t xml:space="preserve">In March 2007, </w:t>
      </w:r>
      <w:proofErr w:type="spellStart"/>
      <w:r w:rsidRPr="00B96B5C">
        <w:rPr>
          <w:sz w:val="22"/>
          <w:szCs w:val="22"/>
          <w:lang w:val="en-GB"/>
        </w:rPr>
        <w:t>Safaricom</w:t>
      </w:r>
      <w:proofErr w:type="spellEnd"/>
      <w:r w:rsidRPr="00B96B5C">
        <w:rPr>
          <w:sz w:val="22"/>
          <w:szCs w:val="22"/>
          <w:lang w:val="en-GB"/>
        </w:rPr>
        <w:t xml:space="preserve"> unveiled M-</w:t>
      </w:r>
      <w:proofErr w:type="spellStart"/>
      <w:r w:rsidRPr="00B96B5C">
        <w:rPr>
          <w:sz w:val="22"/>
          <w:szCs w:val="22"/>
          <w:lang w:val="en-GB"/>
        </w:rPr>
        <w:t>Pesa</w:t>
      </w:r>
      <w:proofErr w:type="spellEnd"/>
      <w:r w:rsidRPr="00B96B5C">
        <w:rPr>
          <w:sz w:val="22"/>
          <w:szCs w:val="22"/>
          <w:lang w:val="en-GB"/>
        </w:rPr>
        <w:t>, which primarily focused on peer-to-peer transfers and airtime purchases. Within eight months, 1.1 million Kenyans had registered to use M-</w:t>
      </w:r>
      <w:proofErr w:type="spellStart"/>
      <w:r w:rsidRPr="00B96B5C">
        <w:rPr>
          <w:sz w:val="22"/>
          <w:szCs w:val="22"/>
          <w:lang w:val="en-GB"/>
        </w:rPr>
        <w:t>Pesa</w:t>
      </w:r>
      <w:proofErr w:type="spellEnd"/>
      <w:r w:rsidRPr="00B96B5C">
        <w:rPr>
          <w:sz w:val="22"/>
          <w:szCs w:val="22"/>
          <w:lang w:val="en-GB"/>
        </w:rPr>
        <w:t xml:space="preserve"> and more than $87 million had been transferred through the system. By September 2009, more than 8.5 million Kenyans had registered to use the service and $3.7 billion, roughly 10 per cent of Kenya’s GDP, had been transferred since inception. Similarly, the M-</w:t>
      </w:r>
      <w:proofErr w:type="spellStart"/>
      <w:r w:rsidRPr="00B96B5C">
        <w:rPr>
          <w:sz w:val="22"/>
          <w:szCs w:val="22"/>
          <w:lang w:val="en-GB"/>
        </w:rPr>
        <w:t>Pesa</w:t>
      </w:r>
      <w:proofErr w:type="spellEnd"/>
      <w:r w:rsidRPr="00B96B5C">
        <w:rPr>
          <w:sz w:val="22"/>
          <w:szCs w:val="22"/>
          <w:lang w:val="en-GB"/>
        </w:rPr>
        <w:t xml:space="preserve"> agent network grew from 450 locations in mid-2007 to 18,000 locations by 2010.</w:t>
      </w:r>
      <w:r w:rsidRPr="00B96B5C">
        <w:rPr>
          <w:sz w:val="22"/>
          <w:szCs w:val="22"/>
          <w:vertAlign w:val="superscript"/>
          <w:lang w:val="en-GB"/>
        </w:rPr>
        <w:endnoteReference w:id="11"/>
      </w:r>
      <w:r w:rsidRPr="00B96B5C">
        <w:rPr>
          <w:sz w:val="22"/>
          <w:szCs w:val="22"/>
          <w:vertAlign w:val="superscript"/>
          <w:lang w:val="en-GB"/>
        </w:rPr>
        <w:t xml:space="preserve"> </w:t>
      </w:r>
    </w:p>
    <w:p w14:paraId="2FFF160A" w14:textId="77777777" w:rsidR="00B96B5C" w:rsidRPr="00B96B5C" w:rsidRDefault="00B96B5C" w:rsidP="00B96B5C">
      <w:pPr>
        <w:jc w:val="both"/>
        <w:rPr>
          <w:sz w:val="22"/>
          <w:szCs w:val="22"/>
          <w:lang w:val="en-GB"/>
        </w:rPr>
      </w:pPr>
    </w:p>
    <w:p w14:paraId="67FD52E6" w14:textId="77777777" w:rsidR="00B96B5C" w:rsidRPr="00B96B5C" w:rsidRDefault="00B96B5C" w:rsidP="00B96B5C">
      <w:pPr>
        <w:jc w:val="both"/>
        <w:rPr>
          <w:sz w:val="22"/>
          <w:szCs w:val="22"/>
          <w:lang w:val="en-GB"/>
        </w:rPr>
      </w:pPr>
      <w:r w:rsidRPr="00B96B5C">
        <w:rPr>
          <w:sz w:val="22"/>
          <w:szCs w:val="22"/>
          <w:lang w:val="en-GB"/>
        </w:rPr>
        <w:t xml:space="preserve">While the service offered significant economic benefits for the country, it also helped </w:t>
      </w:r>
      <w:proofErr w:type="spellStart"/>
      <w:r w:rsidRPr="00B96B5C">
        <w:rPr>
          <w:sz w:val="22"/>
          <w:szCs w:val="22"/>
          <w:lang w:val="en-GB"/>
        </w:rPr>
        <w:t>Safaricom</w:t>
      </w:r>
      <w:proofErr w:type="spellEnd"/>
      <w:r w:rsidRPr="00B96B5C">
        <w:rPr>
          <w:sz w:val="22"/>
          <w:szCs w:val="22"/>
          <w:lang w:val="en-GB"/>
        </w:rPr>
        <w:t xml:space="preserve"> decrease customer churn and increase stickiness amid a competitive environment. By 2011, M-</w:t>
      </w:r>
      <w:proofErr w:type="spellStart"/>
      <w:r w:rsidRPr="00B96B5C">
        <w:rPr>
          <w:sz w:val="22"/>
          <w:szCs w:val="22"/>
          <w:lang w:val="en-GB"/>
        </w:rPr>
        <w:t>Pesa</w:t>
      </w:r>
      <w:proofErr w:type="spellEnd"/>
      <w:r w:rsidRPr="00B96B5C">
        <w:rPr>
          <w:sz w:val="22"/>
          <w:szCs w:val="22"/>
          <w:lang w:val="en-GB"/>
        </w:rPr>
        <w:t xml:space="preserve"> represented 50 per cent of </w:t>
      </w:r>
      <w:proofErr w:type="spellStart"/>
      <w:r w:rsidRPr="00B96B5C">
        <w:rPr>
          <w:sz w:val="22"/>
          <w:szCs w:val="22"/>
          <w:lang w:val="en-GB"/>
        </w:rPr>
        <w:t>Safaricom’s</w:t>
      </w:r>
      <w:proofErr w:type="spellEnd"/>
      <w:r w:rsidRPr="00B96B5C">
        <w:rPr>
          <w:sz w:val="22"/>
          <w:szCs w:val="22"/>
          <w:lang w:val="en-GB"/>
        </w:rPr>
        <w:t xml:space="preserve"> non-voice revenue.</w:t>
      </w:r>
      <w:r w:rsidRPr="00B96B5C">
        <w:rPr>
          <w:sz w:val="22"/>
          <w:szCs w:val="22"/>
          <w:vertAlign w:val="superscript"/>
          <w:lang w:val="en-GB"/>
        </w:rPr>
        <w:endnoteReference w:id="12"/>
      </w:r>
      <w:r w:rsidRPr="00B96B5C">
        <w:rPr>
          <w:sz w:val="22"/>
          <w:szCs w:val="22"/>
          <w:lang w:val="en-GB"/>
        </w:rPr>
        <w:t xml:space="preserve"> Even with significant growth following its launch, M</w:t>
      </w:r>
      <w:r w:rsidRPr="00B96B5C">
        <w:rPr>
          <w:sz w:val="22"/>
          <w:szCs w:val="22"/>
          <w:lang w:val="en-GB"/>
        </w:rPr>
        <w:noBreakHyphen/>
      </w:r>
      <w:proofErr w:type="spellStart"/>
      <w:r w:rsidRPr="00B96B5C">
        <w:rPr>
          <w:sz w:val="22"/>
          <w:szCs w:val="22"/>
          <w:lang w:val="en-GB"/>
        </w:rPr>
        <w:t>Pesa</w:t>
      </w:r>
      <w:proofErr w:type="spellEnd"/>
      <w:r w:rsidRPr="00B96B5C">
        <w:rPr>
          <w:sz w:val="22"/>
          <w:szCs w:val="22"/>
          <w:lang w:val="en-GB"/>
        </w:rPr>
        <w:t xml:space="preserve"> broke even for the first time only at the beginning of 2009.</w:t>
      </w:r>
      <w:r w:rsidRPr="00B96B5C">
        <w:rPr>
          <w:sz w:val="22"/>
          <w:szCs w:val="22"/>
          <w:vertAlign w:val="superscript"/>
          <w:lang w:val="en-GB"/>
        </w:rPr>
        <w:endnoteReference w:id="13"/>
      </w:r>
    </w:p>
    <w:p w14:paraId="7C623684" w14:textId="77777777" w:rsidR="00B96B5C" w:rsidRPr="00B96B5C" w:rsidRDefault="00B96B5C" w:rsidP="00B96B5C">
      <w:pPr>
        <w:jc w:val="both"/>
        <w:rPr>
          <w:sz w:val="22"/>
          <w:szCs w:val="22"/>
          <w:lang w:val="en-GB"/>
        </w:rPr>
      </w:pPr>
    </w:p>
    <w:p w14:paraId="5ED2548C" w14:textId="77777777" w:rsidR="00B96B5C" w:rsidRPr="00B96B5C" w:rsidRDefault="00B96B5C" w:rsidP="00B96B5C">
      <w:pPr>
        <w:jc w:val="both"/>
        <w:rPr>
          <w:sz w:val="22"/>
          <w:szCs w:val="22"/>
          <w:lang w:val="en-GB"/>
        </w:rPr>
      </w:pPr>
      <w:r w:rsidRPr="00B96B5C">
        <w:rPr>
          <w:sz w:val="22"/>
          <w:szCs w:val="22"/>
          <w:lang w:val="en-GB"/>
        </w:rPr>
        <w:t>Today, more than 88 per cent of live mobile money deployments were found in developing markets, and the industry doubled in size in 2011.</w:t>
      </w:r>
      <w:r w:rsidRPr="00B96B5C">
        <w:rPr>
          <w:sz w:val="22"/>
          <w:szCs w:val="22"/>
          <w:vertAlign w:val="superscript"/>
          <w:lang w:val="en-GB"/>
        </w:rPr>
        <w:endnoteReference w:id="14"/>
      </w:r>
      <w:r w:rsidRPr="00B96B5C">
        <w:rPr>
          <w:sz w:val="22"/>
          <w:szCs w:val="22"/>
          <w:lang w:val="en-GB"/>
        </w:rPr>
        <w:t xml:space="preserve"> Africa, which was termed the “heartland” for mobile money, had seen the deployment of 60 per cent of the world’s mobile money, and M-</w:t>
      </w:r>
      <w:proofErr w:type="spellStart"/>
      <w:r w:rsidRPr="00B96B5C">
        <w:rPr>
          <w:sz w:val="22"/>
          <w:szCs w:val="22"/>
          <w:lang w:val="en-GB"/>
        </w:rPr>
        <w:t>Pesa</w:t>
      </w:r>
      <w:proofErr w:type="spellEnd"/>
      <w:r w:rsidRPr="00B96B5C">
        <w:rPr>
          <w:sz w:val="22"/>
          <w:szCs w:val="22"/>
          <w:lang w:val="en-GB"/>
        </w:rPr>
        <w:t xml:space="preserve"> was being touted as the most successful deployment worldwide. </w:t>
      </w:r>
    </w:p>
    <w:p w14:paraId="46025C98" w14:textId="77777777" w:rsidR="00B96B5C" w:rsidRPr="00B96B5C" w:rsidRDefault="00B96B5C" w:rsidP="00B96B5C">
      <w:pPr>
        <w:jc w:val="both"/>
        <w:rPr>
          <w:sz w:val="22"/>
          <w:szCs w:val="22"/>
          <w:lang w:val="en-GB"/>
        </w:rPr>
      </w:pPr>
    </w:p>
    <w:p w14:paraId="63A715F9" w14:textId="77777777" w:rsidR="00B96B5C" w:rsidRPr="00B96B5C" w:rsidRDefault="00B96B5C" w:rsidP="00B96B5C">
      <w:pPr>
        <w:jc w:val="both"/>
        <w:rPr>
          <w:sz w:val="22"/>
          <w:szCs w:val="22"/>
          <w:lang w:val="en-GB"/>
        </w:rPr>
      </w:pPr>
    </w:p>
    <w:p w14:paraId="1C02DABC" w14:textId="77777777" w:rsidR="00B96B5C" w:rsidRPr="00B96B5C" w:rsidRDefault="00B96B5C" w:rsidP="00B96B5C">
      <w:pPr>
        <w:jc w:val="both"/>
        <w:rPr>
          <w:rFonts w:ascii="Arial" w:hAnsi="Arial" w:cs="Arial"/>
          <w:b/>
          <w:caps/>
          <w:lang w:val="en-GB"/>
        </w:rPr>
      </w:pPr>
      <w:r w:rsidRPr="00B96B5C">
        <w:rPr>
          <w:rFonts w:ascii="Arial" w:hAnsi="Arial" w:cs="Arial"/>
          <w:b/>
          <w:caps/>
          <w:lang w:val="en-GB"/>
        </w:rPr>
        <w:t>AFGHANISTAN</w:t>
      </w:r>
    </w:p>
    <w:p w14:paraId="348E19A4" w14:textId="77777777" w:rsidR="00B96B5C" w:rsidRPr="00B96B5C" w:rsidRDefault="00B96B5C" w:rsidP="00B96B5C">
      <w:pPr>
        <w:jc w:val="both"/>
        <w:rPr>
          <w:sz w:val="22"/>
          <w:szCs w:val="22"/>
          <w:lang w:val="en-GB"/>
        </w:rPr>
      </w:pPr>
    </w:p>
    <w:p w14:paraId="4A7A7D06" w14:textId="77777777" w:rsidR="00B96B5C" w:rsidRPr="00B96B5C" w:rsidRDefault="00B96B5C" w:rsidP="00B96B5C">
      <w:pPr>
        <w:jc w:val="both"/>
        <w:rPr>
          <w:sz w:val="22"/>
          <w:szCs w:val="22"/>
          <w:lang w:val="en-GB"/>
        </w:rPr>
      </w:pPr>
      <w:r w:rsidRPr="00B96B5C">
        <w:rPr>
          <w:sz w:val="22"/>
          <w:szCs w:val="22"/>
          <w:lang w:val="en-GB"/>
        </w:rPr>
        <w:t>Afghanistan was a landlocked country located in Southern Asia, west of Pakistan and east of Iran, with a population of approximately 30 million people. The multi-ethnic population, who spoke Dari and Pashto, lived mostly in rural areas; the country had one of the world’s youngest populations, with a median age of 18.0 years.</w:t>
      </w:r>
      <w:r w:rsidRPr="00B96B5C">
        <w:rPr>
          <w:sz w:val="22"/>
          <w:szCs w:val="22"/>
          <w:vertAlign w:val="superscript"/>
          <w:lang w:val="en-GB"/>
        </w:rPr>
        <w:endnoteReference w:id="15"/>
      </w:r>
    </w:p>
    <w:p w14:paraId="581B1DDA" w14:textId="77777777" w:rsidR="00B96B5C" w:rsidRPr="00B96B5C" w:rsidRDefault="00B96B5C" w:rsidP="00B96B5C">
      <w:pPr>
        <w:jc w:val="both"/>
        <w:rPr>
          <w:sz w:val="22"/>
          <w:szCs w:val="22"/>
          <w:lang w:val="en-GB"/>
        </w:rPr>
      </w:pPr>
    </w:p>
    <w:p w14:paraId="235529C3" w14:textId="77777777" w:rsidR="00B96B5C" w:rsidRPr="00B96B5C" w:rsidRDefault="00B96B5C" w:rsidP="00B96B5C">
      <w:pPr>
        <w:jc w:val="both"/>
        <w:rPr>
          <w:sz w:val="22"/>
          <w:szCs w:val="22"/>
          <w:lang w:val="en-GB"/>
        </w:rPr>
      </w:pPr>
      <w:r w:rsidRPr="00B96B5C">
        <w:rPr>
          <w:sz w:val="22"/>
          <w:szCs w:val="22"/>
          <w:lang w:val="en-GB"/>
        </w:rPr>
        <w:t>Approximately 36 per cent of the population lived below the poverty line, and the country ranked at the bottom of the list on multiple key social and health indicators. In particular, the country’s literacy rate stood at 28 per cent, and Afghans had limited educational and employment opportunities.</w:t>
      </w:r>
      <w:r w:rsidRPr="00B96B5C">
        <w:rPr>
          <w:sz w:val="22"/>
          <w:szCs w:val="22"/>
          <w:vertAlign w:val="superscript"/>
          <w:lang w:val="en-GB"/>
        </w:rPr>
        <w:endnoteReference w:id="16"/>
      </w:r>
      <w:r w:rsidRPr="00B96B5C">
        <w:rPr>
          <w:sz w:val="22"/>
          <w:szCs w:val="22"/>
          <w:lang w:val="en-GB"/>
        </w:rPr>
        <w:t xml:space="preserve"> An average monthly household budget ranged from $158 for a low-income family to $448 for a middle-class family (see Exhibit 2). According to Transparency International’s 2010 Corruption Perspectives Index, Afghanistan was the world’s third most corrupt country.</w:t>
      </w:r>
      <w:r w:rsidRPr="00B96B5C">
        <w:rPr>
          <w:sz w:val="22"/>
          <w:szCs w:val="22"/>
          <w:vertAlign w:val="superscript"/>
          <w:lang w:val="en-GB"/>
        </w:rPr>
        <w:endnoteReference w:id="17"/>
      </w:r>
    </w:p>
    <w:p w14:paraId="152FD118" w14:textId="77777777" w:rsidR="00B96B5C" w:rsidRPr="00B96B5C" w:rsidRDefault="00B96B5C" w:rsidP="00B96B5C">
      <w:pPr>
        <w:jc w:val="both"/>
        <w:rPr>
          <w:sz w:val="22"/>
          <w:szCs w:val="22"/>
          <w:lang w:val="en-GB"/>
        </w:rPr>
      </w:pPr>
    </w:p>
    <w:p w14:paraId="6675427C" w14:textId="77777777" w:rsidR="00B96B5C" w:rsidRPr="00B96B5C" w:rsidRDefault="00B96B5C" w:rsidP="00B96B5C">
      <w:pPr>
        <w:jc w:val="both"/>
        <w:rPr>
          <w:sz w:val="22"/>
          <w:szCs w:val="22"/>
          <w:lang w:val="en-GB"/>
        </w:rPr>
      </w:pPr>
      <w:r w:rsidRPr="00B96B5C">
        <w:rPr>
          <w:sz w:val="22"/>
          <w:szCs w:val="22"/>
          <w:lang w:val="en-GB"/>
        </w:rPr>
        <w:t>After decades of conflict, Afghanistan’s economy was recovering, and in 2010, it had a GDP of $15.32 billion. The country was highly dependent on foreign aid; since 2002, the international development community had pledged more than $67 billion through four donor conferences. Although Afghanistan exported wool, fruits and nuts, and handwoven carpets, it was also the world’s largest producer of opium and supplied more than 90 per cent of the world’s opium.</w:t>
      </w:r>
      <w:r w:rsidRPr="00B96B5C">
        <w:rPr>
          <w:sz w:val="22"/>
          <w:szCs w:val="22"/>
          <w:vertAlign w:val="superscript"/>
          <w:lang w:val="en-GB"/>
        </w:rPr>
        <w:endnoteReference w:id="18"/>
      </w:r>
      <w:r w:rsidRPr="00B96B5C">
        <w:rPr>
          <w:sz w:val="22"/>
          <w:szCs w:val="22"/>
          <w:vertAlign w:val="superscript"/>
          <w:lang w:val="en-GB"/>
        </w:rPr>
        <w:t xml:space="preserve"> </w:t>
      </w:r>
    </w:p>
    <w:p w14:paraId="3B8474CD" w14:textId="77777777" w:rsidR="00B96B5C" w:rsidRPr="00B96B5C" w:rsidRDefault="00B96B5C" w:rsidP="00B96B5C">
      <w:pPr>
        <w:jc w:val="both"/>
        <w:rPr>
          <w:sz w:val="22"/>
          <w:szCs w:val="22"/>
          <w:lang w:val="en-GB"/>
        </w:rPr>
      </w:pPr>
    </w:p>
    <w:p w14:paraId="6381A992" w14:textId="4AD45555" w:rsidR="00B96B5C" w:rsidRDefault="00B96B5C" w:rsidP="00B96B5C">
      <w:pPr>
        <w:jc w:val="both"/>
        <w:rPr>
          <w:sz w:val="22"/>
          <w:szCs w:val="22"/>
          <w:lang w:val="en-GB"/>
        </w:rPr>
      </w:pPr>
      <w:r w:rsidRPr="00B96B5C">
        <w:rPr>
          <w:sz w:val="22"/>
          <w:szCs w:val="22"/>
          <w:lang w:val="en-GB"/>
        </w:rPr>
        <w:t xml:space="preserve">Decades of war had left Afghanistan devastated and with limited infrastructure. The country required significant resources to rebuild; improve its electricity system; build roads and additional air transport facilities; and secure investments in banking, education, and health care services. In 2010, only </w:t>
      </w:r>
      <w:r w:rsidRPr="00B96B5C">
        <w:rPr>
          <w:sz w:val="22"/>
          <w:szCs w:val="22"/>
          <w:lang w:val="en-GB"/>
        </w:rPr>
        <w:lastRenderedPageBreak/>
        <w:t>47 per cent of Afghans felt the country was moving in the right direction; insecurity was the biggest issue facing the country, with more than 54 per cent of Afghans fearing for their personal safety in their local area.</w:t>
      </w:r>
      <w:r w:rsidRPr="00B96B5C">
        <w:rPr>
          <w:sz w:val="22"/>
          <w:szCs w:val="22"/>
          <w:vertAlign w:val="superscript"/>
          <w:lang w:val="en-GB"/>
        </w:rPr>
        <w:endnoteReference w:id="19"/>
      </w:r>
      <w:r w:rsidRPr="00B96B5C">
        <w:rPr>
          <w:sz w:val="22"/>
          <w:szCs w:val="22"/>
          <w:vertAlign w:val="superscript"/>
          <w:lang w:val="en-GB"/>
        </w:rPr>
        <w:t xml:space="preserve"> </w:t>
      </w:r>
      <w:r w:rsidRPr="00B96B5C">
        <w:rPr>
          <w:sz w:val="22"/>
          <w:szCs w:val="22"/>
          <w:lang w:val="en-GB"/>
        </w:rPr>
        <w:t>Insecurity and weak governance systems continued to impede the country’s growth prospects. The year 2010 was also regarded as the deadliest for US troops, with one American killed every 18 hours.</w:t>
      </w:r>
      <w:r w:rsidRPr="00B96B5C">
        <w:rPr>
          <w:sz w:val="22"/>
          <w:szCs w:val="22"/>
          <w:vertAlign w:val="superscript"/>
          <w:lang w:val="en-GB"/>
        </w:rPr>
        <w:endnoteReference w:id="20"/>
      </w:r>
    </w:p>
    <w:p w14:paraId="651927F0" w14:textId="77777777" w:rsidR="00B67817" w:rsidRPr="00B96B5C" w:rsidRDefault="00B67817" w:rsidP="00B96B5C">
      <w:pPr>
        <w:jc w:val="both"/>
        <w:rPr>
          <w:sz w:val="22"/>
          <w:szCs w:val="22"/>
          <w:lang w:val="en-GB"/>
        </w:rPr>
      </w:pPr>
    </w:p>
    <w:p w14:paraId="005342B9" w14:textId="77777777" w:rsidR="00B96B5C" w:rsidRPr="00B96B5C" w:rsidRDefault="00B96B5C" w:rsidP="00B96B5C">
      <w:pPr>
        <w:jc w:val="both"/>
        <w:rPr>
          <w:sz w:val="22"/>
          <w:szCs w:val="22"/>
          <w:lang w:val="en-GB"/>
        </w:rPr>
      </w:pPr>
      <w:r w:rsidRPr="00B96B5C">
        <w:rPr>
          <w:sz w:val="22"/>
          <w:szCs w:val="22"/>
          <w:lang w:val="en-GB"/>
        </w:rPr>
        <w:t xml:space="preserve">The “cash-under-the-mattress” phenomenon was evident in Afghanistan, with many Afghans using formal and informal methods of storing monetary value, from banknotes to mobile airtime to goats to gold. The country operated as a cash-based society and had no formal mechanism to track funds. Historically, money was transferred through couriers or </w:t>
      </w:r>
      <w:proofErr w:type="spellStart"/>
      <w:r w:rsidRPr="00B96B5C">
        <w:rPr>
          <w:sz w:val="22"/>
          <w:szCs w:val="22"/>
          <w:lang w:val="en-GB"/>
        </w:rPr>
        <w:t>hawala</w:t>
      </w:r>
      <w:proofErr w:type="spellEnd"/>
      <w:r w:rsidRPr="00B96B5C">
        <w:rPr>
          <w:sz w:val="22"/>
          <w:szCs w:val="22"/>
          <w:lang w:val="en-GB"/>
        </w:rPr>
        <w:t xml:space="preserve"> brokers who worked on generations of established trust.</w:t>
      </w:r>
      <w:r w:rsidRPr="00B96B5C">
        <w:rPr>
          <w:sz w:val="22"/>
          <w:szCs w:val="22"/>
          <w:vertAlign w:val="superscript"/>
          <w:lang w:val="en-GB"/>
        </w:rPr>
        <w:endnoteReference w:id="21"/>
      </w:r>
      <w:r w:rsidRPr="00B96B5C">
        <w:rPr>
          <w:sz w:val="22"/>
          <w:szCs w:val="22"/>
          <w:lang w:val="en-GB"/>
        </w:rPr>
        <w:t xml:space="preserve"> The home-grown </w:t>
      </w:r>
      <w:proofErr w:type="spellStart"/>
      <w:r w:rsidRPr="00B96B5C">
        <w:rPr>
          <w:sz w:val="22"/>
          <w:szCs w:val="22"/>
          <w:lang w:val="en-GB"/>
        </w:rPr>
        <w:t>hawala</w:t>
      </w:r>
      <w:proofErr w:type="spellEnd"/>
      <w:r w:rsidRPr="00B96B5C">
        <w:rPr>
          <w:sz w:val="22"/>
          <w:szCs w:val="22"/>
          <w:lang w:val="en-GB"/>
        </w:rPr>
        <w:t xml:space="preserve"> channels charged prohibitive fees, and borrowers often needed to manage both financial and social burdens when seeking alternative borrowing channels.</w:t>
      </w:r>
    </w:p>
    <w:p w14:paraId="15337047" w14:textId="77777777" w:rsidR="00B96B5C" w:rsidRPr="00B96B5C" w:rsidRDefault="00B96B5C" w:rsidP="00B96B5C">
      <w:pPr>
        <w:jc w:val="both"/>
        <w:rPr>
          <w:sz w:val="22"/>
          <w:szCs w:val="22"/>
          <w:lang w:val="en-GB"/>
        </w:rPr>
      </w:pPr>
    </w:p>
    <w:p w14:paraId="716708B1" w14:textId="77777777" w:rsidR="00B96B5C" w:rsidRPr="00B96B5C" w:rsidRDefault="00B96B5C" w:rsidP="00B96B5C">
      <w:pPr>
        <w:jc w:val="both"/>
        <w:rPr>
          <w:sz w:val="22"/>
          <w:szCs w:val="22"/>
          <w:lang w:val="en-GB"/>
        </w:rPr>
      </w:pPr>
      <w:r w:rsidRPr="00B96B5C">
        <w:rPr>
          <w:sz w:val="22"/>
          <w:szCs w:val="22"/>
          <w:lang w:val="en-GB"/>
        </w:rPr>
        <w:t>Afghans had limited access to savings accounts, insurance mechanisms, payment services, and lines of credit.</w:t>
      </w:r>
      <w:r w:rsidRPr="00B96B5C">
        <w:rPr>
          <w:sz w:val="22"/>
          <w:szCs w:val="22"/>
          <w:vertAlign w:val="superscript"/>
          <w:lang w:val="en-GB"/>
        </w:rPr>
        <w:endnoteReference w:id="22"/>
      </w:r>
      <w:r w:rsidRPr="00B96B5C">
        <w:rPr>
          <w:sz w:val="22"/>
          <w:szCs w:val="22"/>
          <w:lang w:val="en-GB"/>
        </w:rPr>
        <w:t xml:space="preserve"> In 2010, Kabul Bank, the country’s leading financial institution, nearly crumbled after allegations that the bank’s leadership team had been running a giant pyramid scheme that had led to $1 billion being unaccounted for. The Ministry of Finance financed an $820 million bailout to prevent a collapse, which further reduced Afghans’ trust in the banking system.</w:t>
      </w:r>
      <w:r w:rsidRPr="00B96B5C">
        <w:rPr>
          <w:sz w:val="22"/>
          <w:szCs w:val="22"/>
          <w:vertAlign w:val="superscript"/>
          <w:lang w:val="en-GB"/>
        </w:rPr>
        <w:endnoteReference w:id="23"/>
      </w:r>
    </w:p>
    <w:p w14:paraId="18C55FA7" w14:textId="77777777" w:rsidR="00B96B5C" w:rsidRPr="00B96B5C" w:rsidRDefault="00B96B5C" w:rsidP="00B96B5C">
      <w:pPr>
        <w:jc w:val="both"/>
        <w:rPr>
          <w:sz w:val="22"/>
          <w:szCs w:val="22"/>
          <w:lang w:val="en-GB"/>
        </w:rPr>
      </w:pPr>
    </w:p>
    <w:p w14:paraId="66F33E31" w14:textId="77777777" w:rsidR="00B96B5C" w:rsidRPr="00B96B5C" w:rsidRDefault="00B96B5C" w:rsidP="00B96B5C">
      <w:pPr>
        <w:jc w:val="both"/>
        <w:rPr>
          <w:sz w:val="22"/>
          <w:szCs w:val="22"/>
          <w:lang w:val="en-GB"/>
        </w:rPr>
      </w:pPr>
      <w:r w:rsidRPr="00B96B5C">
        <w:rPr>
          <w:sz w:val="22"/>
          <w:szCs w:val="22"/>
          <w:lang w:val="en-GB"/>
        </w:rPr>
        <w:t>One bright beacon of hope was Afghanistan’s telecommunications industry, which was the country’s largest private-sector success story. The telecommunications industry had made great strides in building infrastructure, providing basic telecommunications services, creating jobs, spurring entrepreneurial spirit, and contributing to the country’s socio-economic development. Afghanistan had five telecommunications service providers, including four GSM operators—Roshan, MTN Group Limited (MTN), Emirates Telecommunication Group Company PJSC (Etisalat), and Afghan Wireless Communication Company (AWCC)—and one fixed-line operator. Of the GSM operators, Roshan’s market share was approximately 35 per cent, followed by MTN at 29 per cent, Etisalat at 22 per cent, and AWCC at 14 per cent.</w:t>
      </w:r>
      <w:r w:rsidRPr="00B96B5C">
        <w:rPr>
          <w:sz w:val="22"/>
          <w:szCs w:val="22"/>
          <w:vertAlign w:val="superscript"/>
          <w:lang w:val="en-GB"/>
        </w:rPr>
        <w:endnoteReference w:id="24"/>
      </w:r>
      <w:r w:rsidRPr="00B96B5C">
        <w:rPr>
          <w:sz w:val="22"/>
          <w:szCs w:val="22"/>
          <w:lang w:val="en-GB"/>
        </w:rPr>
        <w:t xml:space="preserve"> </w:t>
      </w:r>
    </w:p>
    <w:p w14:paraId="1CA5C44E" w14:textId="77777777" w:rsidR="00B96B5C" w:rsidRPr="00B96B5C" w:rsidRDefault="00B96B5C" w:rsidP="00B96B5C">
      <w:pPr>
        <w:jc w:val="both"/>
        <w:rPr>
          <w:sz w:val="22"/>
          <w:szCs w:val="22"/>
          <w:lang w:val="en-GB"/>
        </w:rPr>
      </w:pPr>
    </w:p>
    <w:p w14:paraId="1E68AA65" w14:textId="77777777" w:rsidR="00B96B5C" w:rsidRPr="00B96B5C" w:rsidRDefault="00B96B5C" w:rsidP="00B96B5C">
      <w:pPr>
        <w:jc w:val="both"/>
        <w:rPr>
          <w:sz w:val="22"/>
          <w:szCs w:val="22"/>
          <w:lang w:val="en-GB"/>
        </w:rPr>
      </w:pPr>
      <w:r w:rsidRPr="00B96B5C">
        <w:rPr>
          <w:sz w:val="22"/>
          <w:szCs w:val="22"/>
          <w:lang w:val="en-GB"/>
        </w:rPr>
        <w:t>Approximately 10 million Afghans now had access to telecommunication services, compared with 20,000 in 2001; mobile penetration rates were approximately 30 per cent. The average customer had two or three SIM cards from different operators to take advantage of promotional rates and coverage. Price, coverage, and quality were key differentiators. Service currently reached approximately 80 per cent of the population, or 24 million people. According to the Afghanistan Telecommunications Operators’ Social Association, the industry had created more than 100,000 indirect jobs; invested more than $1.2 billion in building a network; and paid more than $500 million in taxes, duties, and fees, which represented more than 10 per cent of government revenues.</w:t>
      </w:r>
      <w:r w:rsidRPr="00B96B5C">
        <w:rPr>
          <w:sz w:val="22"/>
          <w:szCs w:val="22"/>
          <w:vertAlign w:val="superscript"/>
          <w:lang w:val="en-GB"/>
        </w:rPr>
        <w:endnoteReference w:id="25"/>
      </w:r>
      <w:r w:rsidRPr="00B96B5C">
        <w:rPr>
          <w:sz w:val="22"/>
          <w:szCs w:val="22"/>
          <w:lang w:val="en-GB"/>
        </w:rPr>
        <w:t xml:space="preserve"> The telecommunications industry, while growing rapidly, was not immune from the security issues plaguing the country. </w:t>
      </w:r>
    </w:p>
    <w:p w14:paraId="305DB82A" w14:textId="77777777" w:rsidR="00B96B5C" w:rsidRPr="00B96B5C" w:rsidRDefault="00B96B5C" w:rsidP="00B96B5C">
      <w:pPr>
        <w:jc w:val="both"/>
        <w:rPr>
          <w:sz w:val="22"/>
          <w:szCs w:val="22"/>
          <w:lang w:val="en-GB"/>
        </w:rPr>
      </w:pPr>
    </w:p>
    <w:p w14:paraId="166EE413" w14:textId="77777777" w:rsidR="00B96B5C" w:rsidRPr="00B96B5C" w:rsidRDefault="00B96B5C" w:rsidP="00B96B5C">
      <w:pPr>
        <w:jc w:val="both"/>
        <w:rPr>
          <w:sz w:val="22"/>
          <w:szCs w:val="22"/>
          <w:lang w:val="en-GB"/>
        </w:rPr>
      </w:pPr>
    </w:p>
    <w:p w14:paraId="373064F3" w14:textId="77777777" w:rsidR="00B96B5C" w:rsidRPr="00B96B5C" w:rsidRDefault="00B96B5C" w:rsidP="00B96B5C">
      <w:pPr>
        <w:jc w:val="both"/>
        <w:rPr>
          <w:rFonts w:ascii="Arial" w:hAnsi="Arial" w:cs="Arial"/>
          <w:b/>
          <w:caps/>
          <w:lang w:val="en-GB"/>
        </w:rPr>
      </w:pPr>
      <w:r w:rsidRPr="00B96B5C">
        <w:rPr>
          <w:rFonts w:ascii="Arial" w:hAnsi="Arial" w:cs="Arial"/>
          <w:b/>
          <w:caps/>
          <w:lang w:val="en-GB"/>
        </w:rPr>
        <w:t>ROSHAN</w:t>
      </w:r>
    </w:p>
    <w:p w14:paraId="569D9305" w14:textId="77777777" w:rsidR="00B96B5C" w:rsidRPr="00B96B5C" w:rsidRDefault="00B96B5C" w:rsidP="00B96B5C">
      <w:pPr>
        <w:jc w:val="both"/>
        <w:rPr>
          <w:sz w:val="22"/>
          <w:szCs w:val="22"/>
          <w:lang w:val="en-GB"/>
        </w:rPr>
      </w:pPr>
    </w:p>
    <w:p w14:paraId="761E115D" w14:textId="77777777" w:rsidR="00B96B5C" w:rsidRPr="00B96B5C" w:rsidRDefault="00B96B5C" w:rsidP="00B96B5C">
      <w:pPr>
        <w:jc w:val="both"/>
        <w:rPr>
          <w:sz w:val="22"/>
          <w:szCs w:val="22"/>
          <w:lang w:val="en-GB"/>
        </w:rPr>
      </w:pPr>
      <w:r w:rsidRPr="00B96B5C">
        <w:rPr>
          <w:sz w:val="22"/>
          <w:szCs w:val="22"/>
          <w:lang w:val="en-GB"/>
        </w:rPr>
        <w:t xml:space="preserve">Roshan, which meant “light” and “hope” in Dari and Pashto, was the country’s leading telecommunications operator, with more than five million subscribers. The company was awarded the country’s second GSM licence on January 5, 2003, and began commercial operations on July 27, 2003. Roshan entered the market with the mandate of improving the lives of the Afghan people at a time when Afghanistan had virtually no telecommunications infrastructure and fewer than 100,000 people had access to mobile phones. </w:t>
      </w:r>
    </w:p>
    <w:p w14:paraId="7A8D01DC" w14:textId="77777777" w:rsidR="00B96B5C" w:rsidRPr="00B96B5C" w:rsidRDefault="00B96B5C" w:rsidP="00B96B5C">
      <w:pPr>
        <w:jc w:val="both"/>
        <w:rPr>
          <w:sz w:val="22"/>
          <w:szCs w:val="22"/>
          <w:lang w:val="en-GB"/>
        </w:rPr>
      </w:pPr>
    </w:p>
    <w:p w14:paraId="0E8D567A" w14:textId="77777777" w:rsidR="00B96B5C" w:rsidRPr="00B96B5C" w:rsidRDefault="00B96B5C" w:rsidP="00B96B5C">
      <w:pPr>
        <w:jc w:val="both"/>
        <w:rPr>
          <w:sz w:val="22"/>
          <w:szCs w:val="22"/>
          <w:lang w:val="en-GB"/>
        </w:rPr>
      </w:pPr>
      <w:r w:rsidRPr="00B96B5C">
        <w:rPr>
          <w:sz w:val="22"/>
          <w:szCs w:val="22"/>
          <w:lang w:val="en-GB"/>
        </w:rPr>
        <w:t xml:space="preserve">Today, the company’s coverage spanned 230 cities and towns in all 34 provinces, reaching more than 60 per cent of the population. Roshan was committed to Afghanistan’s socio-economic development and </w:t>
      </w:r>
      <w:r w:rsidRPr="00B96B5C">
        <w:rPr>
          <w:sz w:val="22"/>
          <w:szCs w:val="22"/>
          <w:lang w:val="en-GB"/>
        </w:rPr>
        <w:lastRenderedPageBreak/>
        <w:t>had invested more than $500 million in the country, making it Afghanistan’s largest investor and taxpayer.</w:t>
      </w:r>
      <w:r w:rsidRPr="00B96B5C">
        <w:rPr>
          <w:sz w:val="22"/>
          <w:szCs w:val="22"/>
          <w:vertAlign w:val="superscript"/>
          <w:lang w:val="en-GB"/>
        </w:rPr>
        <w:endnoteReference w:id="26"/>
      </w:r>
      <w:r w:rsidRPr="00B96B5C">
        <w:rPr>
          <w:sz w:val="22"/>
          <w:szCs w:val="22"/>
          <w:lang w:val="en-GB"/>
        </w:rPr>
        <w:t xml:space="preserve"> Since its inception, Roshan’s mission was to be the “benchmark emerging market </w:t>
      </w:r>
      <w:proofErr w:type="gramStart"/>
      <w:r w:rsidRPr="00B96B5C">
        <w:rPr>
          <w:sz w:val="22"/>
          <w:szCs w:val="22"/>
          <w:lang w:val="en-GB"/>
        </w:rPr>
        <w:t>telecommunication company</w:t>
      </w:r>
      <w:proofErr w:type="gramEnd"/>
      <w:r w:rsidRPr="00B96B5C">
        <w:rPr>
          <w:sz w:val="22"/>
          <w:szCs w:val="22"/>
          <w:lang w:val="en-GB"/>
        </w:rPr>
        <w:t xml:space="preserve"> focusing on customers, stakeholders and employees, providing quality and value in an ethical manner, while contributing to the social and economic development of Afghanistan within the region.” In 2010, the company generated approximately $280 million in revenue, a 20 per cent increase from 2009.</w:t>
      </w:r>
    </w:p>
    <w:p w14:paraId="5F3B3C0B" w14:textId="77777777" w:rsidR="00B96B5C" w:rsidRPr="00B67817" w:rsidRDefault="00B96B5C" w:rsidP="00B96B5C">
      <w:pPr>
        <w:jc w:val="both"/>
        <w:rPr>
          <w:sz w:val="18"/>
          <w:szCs w:val="18"/>
          <w:lang w:val="en-GB"/>
        </w:rPr>
      </w:pPr>
    </w:p>
    <w:p w14:paraId="7E7B54E6" w14:textId="77777777" w:rsidR="00B96B5C" w:rsidRPr="00B96B5C" w:rsidRDefault="00B96B5C" w:rsidP="00B96B5C">
      <w:pPr>
        <w:jc w:val="both"/>
        <w:rPr>
          <w:sz w:val="22"/>
          <w:szCs w:val="22"/>
          <w:lang w:val="en-GB"/>
        </w:rPr>
      </w:pPr>
      <w:r w:rsidRPr="00B96B5C">
        <w:rPr>
          <w:sz w:val="22"/>
          <w:szCs w:val="22"/>
          <w:lang w:val="en-GB"/>
        </w:rPr>
        <w:t xml:space="preserve">The company’s shareholders included the Aga Khan Fund for Economic Development (AKFED) at 51.00 per cent, Monaco Telecom International (MTI) at 36.75 per </w:t>
      </w:r>
      <w:proofErr w:type="gramStart"/>
      <w:r w:rsidRPr="00B96B5C">
        <w:rPr>
          <w:sz w:val="22"/>
          <w:szCs w:val="22"/>
          <w:lang w:val="en-GB"/>
        </w:rPr>
        <w:t>cent,</w:t>
      </w:r>
      <w:proofErr w:type="gramEnd"/>
      <w:r w:rsidRPr="00B96B5C">
        <w:rPr>
          <w:sz w:val="22"/>
          <w:szCs w:val="22"/>
          <w:lang w:val="en-GB"/>
        </w:rPr>
        <w:t xml:space="preserve"> and TeliaSonera at 12.25 per cent. AKFED was part of the Aga Khan Development Network (AKDN), a network of development agencies that worked in some of the most impoverished parts of Asia and Africa and aimed to improve peoples’ quality of life (see Exhibit 3). The AKDN’s work spanned several areas of social development: education, health, humanitarian, and microfinance initiatives; cultural programs such as architectural and restorative projects; and economic development that promoted entrepreneurship and infrastructure in areas lacking foreign direct investment. </w:t>
      </w:r>
    </w:p>
    <w:p w14:paraId="5C74F2C4" w14:textId="77777777" w:rsidR="00B96B5C" w:rsidRPr="00B67817" w:rsidRDefault="00B96B5C" w:rsidP="00B96B5C">
      <w:pPr>
        <w:jc w:val="both"/>
        <w:rPr>
          <w:sz w:val="18"/>
          <w:szCs w:val="18"/>
          <w:lang w:val="en-GB"/>
        </w:rPr>
      </w:pPr>
    </w:p>
    <w:p w14:paraId="0D9222BF" w14:textId="77777777" w:rsidR="00B96B5C" w:rsidRPr="00B96B5C" w:rsidRDefault="00B96B5C" w:rsidP="00B96B5C">
      <w:pPr>
        <w:jc w:val="both"/>
        <w:rPr>
          <w:sz w:val="22"/>
          <w:szCs w:val="22"/>
          <w:lang w:val="en-GB"/>
        </w:rPr>
      </w:pPr>
      <w:r w:rsidRPr="00B96B5C">
        <w:rPr>
          <w:sz w:val="22"/>
          <w:szCs w:val="22"/>
          <w:lang w:val="en-GB"/>
        </w:rPr>
        <w:t xml:space="preserve">AKFED had a long-established history working in Africa, South Asia, and Central Asia over the past 70 years; AKFED companies were active in 16 countries in the developing world. Profits generated from AKFED ventures were reinvested in other development programs under </w:t>
      </w:r>
      <w:proofErr w:type="gramStart"/>
      <w:r w:rsidRPr="00B96B5C">
        <w:rPr>
          <w:sz w:val="22"/>
          <w:szCs w:val="22"/>
          <w:lang w:val="en-GB"/>
        </w:rPr>
        <w:t>AKFED,</w:t>
      </w:r>
      <w:proofErr w:type="gramEnd"/>
      <w:r w:rsidRPr="00B96B5C">
        <w:rPr>
          <w:sz w:val="22"/>
          <w:szCs w:val="22"/>
          <w:lang w:val="en-GB"/>
        </w:rPr>
        <w:t xml:space="preserve"> or the AKDN more broadly, in an attempt to make a long-term sustainable impact. </w:t>
      </w:r>
    </w:p>
    <w:p w14:paraId="3A4BAF30" w14:textId="77777777" w:rsidR="00B96B5C" w:rsidRPr="00B67817" w:rsidRDefault="00B96B5C" w:rsidP="00B96B5C">
      <w:pPr>
        <w:jc w:val="both"/>
        <w:rPr>
          <w:sz w:val="18"/>
          <w:szCs w:val="18"/>
          <w:lang w:val="en-GB"/>
        </w:rPr>
      </w:pPr>
    </w:p>
    <w:p w14:paraId="048C87F4" w14:textId="77777777" w:rsidR="00B96B5C" w:rsidRPr="00B96B5C" w:rsidRDefault="00B96B5C" w:rsidP="00B96B5C">
      <w:pPr>
        <w:jc w:val="both"/>
        <w:rPr>
          <w:sz w:val="22"/>
          <w:szCs w:val="22"/>
          <w:lang w:val="en-GB"/>
        </w:rPr>
      </w:pPr>
      <w:r w:rsidRPr="00B96B5C">
        <w:rPr>
          <w:sz w:val="22"/>
          <w:szCs w:val="22"/>
          <w:lang w:val="en-GB"/>
        </w:rPr>
        <w:t xml:space="preserve">While social impact was intrinsic to the company, Roshan focused on being a best-in-class company and not just being best in the market. The company sought to differentiate itself through its high-quality network and innovative product portfolio. Roshan was the first to segment the market and develop a range of offerings, and it was the first to launch data services, including BlackBerry, interactive voice response, SMS games, ringtones, and emergency services. Roshan’s product portfolio also included a range of social development products, including </w:t>
      </w:r>
      <w:proofErr w:type="spellStart"/>
      <w:r w:rsidRPr="00B96B5C">
        <w:rPr>
          <w:sz w:val="22"/>
          <w:szCs w:val="22"/>
          <w:lang w:val="en-GB"/>
        </w:rPr>
        <w:t>Malomat</w:t>
      </w:r>
      <w:proofErr w:type="spellEnd"/>
      <w:r w:rsidRPr="00B96B5C">
        <w:rPr>
          <w:sz w:val="22"/>
          <w:szCs w:val="22"/>
          <w:lang w:val="en-GB"/>
        </w:rPr>
        <w:t>, which provided daily market prices to farmers, and M-Paisa, the country’s first mobile money transfer service.</w:t>
      </w:r>
    </w:p>
    <w:p w14:paraId="1E484202" w14:textId="77777777" w:rsidR="00B96B5C" w:rsidRPr="00B67817" w:rsidRDefault="00B96B5C" w:rsidP="00B96B5C">
      <w:pPr>
        <w:jc w:val="both"/>
        <w:rPr>
          <w:sz w:val="18"/>
          <w:szCs w:val="18"/>
          <w:lang w:val="en-GB"/>
        </w:rPr>
      </w:pPr>
    </w:p>
    <w:p w14:paraId="5518FA34" w14:textId="77777777" w:rsidR="00B96B5C" w:rsidRPr="00B96B5C" w:rsidRDefault="00B96B5C" w:rsidP="00B96B5C">
      <w:pPr>
        <w:jc w:val="both"/>
        <w:rPr>
          <w:sz w:val="22"/>
          <w:szCs w:val="22"/>
          <w:lang w:val="en-GB"/>
        </w:rPr>
      </w:pPr>
      <w:r w:rsidRPr="00B96B5C">
        <w:rPr>
          <w:sz w:val="22"/>
          <w:szCs w:val="22"/>
          <w:lang w:val="en-GB"/>
        </w:rPr>
        <w:t xml:space="preserve">When Roshan began operations, Khoja and </w:t>
      </w:r>
      <w:proofErr w:type="spellStart"/>
      <w:r w:rsidRPr="00B96B5C">
        <w:rPr>
          <w:sz w:val="22"/>
          <w:szCs w:val="22"/>
          <w:lang w:val="en-GB"/>
        </w:rPr>
        <w:t>Ladak</w:t>
      </w:r>
      <w:proofErr w:type="spellEnd"/>
      <w:r w:rsidRPr="00B96B5C">
        <w:rPr>
          <w:sz w:val="22"/>
          <w:szCs w:val="22"/>
          <w:lang w:val="en-GB"/>
        </w:rPr>
        <w:t xml:space="preserve"> believed it was critical to empower Afghans, who were entrepreneurial at their core, rather than to manage distribution internally. They believed that working with entrepreneurs would have an economic multiplier effect, creating jobs in communities that offered few economic opportunities. Currently, the company had more than 3,300 points of presence nationwide and had created more than 25,000 indirect jobs.</w:t>
      </w:r>
    </w:p>
    <w:p w14:paraId="3A436E90" w14:textId="77777777" w:rsidR="00B96B5C" w:rsidRPr="00B67817" w:rsidRDefault="00B96B5C" w:rsidP="00B96B5C">
      <w:pPr>
        <w:jc w:val="both"/>
        <w:rPr>
          <w:sz w:val="18"/>
          <w:szCs w:val="18"/>
          <w:lang w:val="en-GB"/>
        </w:rPr>
      </w:pPr>
    </w:p>
    <w:p w14:paraId="47F563B4" w14:textId="77777777" w:rsidR="00B96B5C" w:rsidRPr="00B96B5C" w:rsidRDefault="00B96B5C" w:rsidP="00B96B5C">
      <w:pPr>
        <w:jc w:val="both"/>
        <w:rPr>
          <w:sz w:val="22"/>
          <w:szCs w:val="22"/>
          <w:lang w:val="en-GB"/>
        </w:rPr>
      </w:pPr>
      <w:r w:rsidRPr="00B96B5C">
        <w:rPr>
          <w:sz w:val="22"/>
          <w:szCs w:val="22"/>
          <w:lang w:val="en-GB"/>
        </w:rPr>
        <w:t>From the onset, the company also wanted to contribute to local development beyond its core business and so established the Roshan Community. The company’s dedicated corporate social responsibility arm focused on programs that benefited children, women, and the community and built human potential and capacity. Roshan also directly invested 1 per cent of its revenues in corporate social responsibility initiatives, working in partnership with the Afghan government, including the Ministry of Education and the Ministry of Communications and Information Technology, AKDN sister agencies, internationally recognized and local non-governmental organizations, and the private sector. Roshan Community’s programs included building schools and playgrounds and investing in female enterprises, technical training, and its flagship telemedicine initiative, which connected hospitals in the region to support diagnostic consultations, radiology evaluations, and continuous medical training.</w:t>
      </w:r>
    </w:p>
    <w:p w14:paraId="2BFEBE9E" w14:textId="77777777" w:rsidR="00B96B5C" w:rsidRPr="00B67817" w:rsidRDefault="00B96B5C" w:rsidP="00B96B5C">
      <w:pPr>
        <w:jc w:val="both"/>
        <w:rPr>
          <w:sz w:val="18"/>
          <w:szCs w:val="18"/>
          <w:lang w:val="en-GB"/>
        </w:rPr>
      </w:pPr>
    </w:p>
    <w:p w14:paraId="66E37F26" w14:textId="77777777" w:rsidR="00B96B5C" w:rsidRPr="00B67817" w:rsidRDefault="00B96B5C" w:rsidP="00B96B5C">
      <w:pPr>
        <w:jc w:val="both"/>
        <w:rPr>
          <w:sz w:val="18"/>
          <w:szCs w:val="18"/>
          <w:lang w:val="en-GB"/>
        </w:rPr>
      </w:pPr>
    </w:p>
    <w:p w14:paraId="4091C725" w14:textId="77777777" w:rsidR="00B96B5C" w:rsidRPr="00B96B5C" w:rsidRDefault="00B96B5C" w:rsidP="00B96B5C">
      <w:pPr>
        <w:jc w:val="both"/>
        <w:rPr>
          <w:rFonts w:ascii="Arial" w:hAnsi="Arial" w:cs="Arial"/>
          <w:b/>
          <w:lang w:val="en-GB"/>
        </w:rPr>
      </w:pPr>
      <w:r w:rsidRPr="00B96B5C">
        <w:rPr>
          <w:rFonts w:ascii="Arial" w:hAnsi="Arial" w:cs="Arial"/>
          <w:b/>
          <w:lang w:val="en-GB"/>
        </w:rPr>
        <w:t>M-PAISA</w:t>
      </w:r>
    </w:p>
    <w:p w14:paraId="3391B753" w14:textId="77777777" w:rsidR="00B96B5C" w:rsidRPr="00B67817" w:rsidRDefault="00B96B5C" w:rsidP="00B96B5C">
      <w:pPr>
        <w:jc w:val="both"/>
        <w:rPr>
          <w:sz w:val="18"/>
          <w:szCs w:val="18"/>
          <w:lang w:val="en-GB"/>
        </w:rPr>
      </w:pPr>
    </w:p>
    <w:p w14:paraId="7832BFAB" w14:textId="77777777" w:rsidR="00B96B5C" w:rsidRPr="00B96B5C" w:rsidRDefault="00B96B5C" w:rsidP="00B96B5C">
      <w:pPr>
        <w:jc w:val="both"/>
        <w:rPr>
          <w:sz w:val="22"/>
          <w:szCs w:val="22"/>
          <w:lang w:val="en-GB"/>
        </w:rPr>
      </w:pPr>
      <w:r w:rsidRPr="00B96B5C">
        <w:rPr>
          <w:sz w:val="22"/>
          <w:szCs w:val="22"/>
          <w:lang w:val="en-GB"/>
        </w:rPr>
        <w:t xml:space="preserve">Given the company’s fundamental desire to contribute to Afghanistan’s socio-economic development, Roshan’s senior management team began to look at products and services that would have a </w:t>
      </w:r>
      <w:r w:rsidRPr="00B96B5C">
        <w:rPr>
          <w:sz w:val="22"/>
          <w:szCs w:val="22"/>
          <w:lang w:val="en-GB"/>
        </w:rPr>
        <w:lastRenderedPageBreak/>
        <w:t xml:space="preserve">transformational impact. Khoja and </w:t>
      </w:r>
      <w:proofErr w:type="spellStart"/>
      <w:r w:rsidRPr="00B96B5C">
        <w:rPr>
          <w:sz w:val="22"/>
          <w:szCs w:val="22"/>
          <w:lang w:val="en-GB"/>
        </w:rPr>
        <w:t>Ladak</w:t>
      </w:r>
      <w:proofErr w:type="spellEnd"/>
      <w:r w:rsidRPr="00B96B5C">
        <w:rPr>
          <w:sz w:val="22"/>
          <w:szCs w:val="22"/>
          <w:lang w:val="en-GB"/>
        </w:rPr>
        <w:t xml:space="preserve"> believed that, as a relatively small player in the global telecommunications space, the company’s best option was to form a strategic partnership with a major industry player. </w:t>
      </w:r>
    </w:p>
    <w:p w14:paraId="4DEFFF20" w14:textId="77777777" w:rsidR="00B96B5C" w:rsidRPr="00B96B5C" w:rsidRDefault="00B96B5C" w:rsidP="00B96B5C">
      <w:pPr>
        <w:jc w:val="both"/>
        <w:rPr>
          <w:sz w:val="22"/>
          <w:szCs w:val="22"/>
          <w:lang w:val="en-GB"/>
        </w:rPr>
      </w:pPr>
    </w:p>
    <w:p w14:paraId="0B1B6025" w14:textId="77777777" w:rsidR="00B96B5C" w:rsidRPr="00B96B5C" w:rsidRDefault="00B96B5C" w:rsidP="00B96B5C">
      <w:pPr>
        <w:jc w:val="both"/>
        <w:rPr>
          <w:sz w:val="22"/>
          <w:szCs w:val="22"/>
          <w:lang w:val="en-GB"/>
        </w:rPr>
      </w:pPr>
      <w:r w:rsidRPr="00B96B5C">
        <w:rPr>
          <w:sz w:val="22"/>
          <w:szCs w:val="22"/>
          <w:lang w:val="en-GB"/>
        </w:rPr>
        <w:t xml:space="preserve">Through extensive discussions with Vodafone and the Vodafone Partner Markets Program, Khoja and </w:t>
      </w:r>
      <w:proofErr w:type="spellStart"/>
      <w:r w:rsidRPr="00B96B5C">
        <w:rPr>
          <w:sz w:val="22"/>
          <w:szCs w:val="22"/>
          <w:lang w:val="en-GB"/>
        </w:rPr>
        <w:t>Ladak</w:t>
      </w:r>
      <w:proofErr w:type="spellEnd"/>
      <w:r w:rsidRPr="00B96B5C">
        <w:rPr>
          <w:sz w:val="22"/>
          <w:szCs w:val="22"/>
          <w:lang w:val="en-GB"/>
        </w:rPr>
        <w:t xml:space="preserve"> learned about M-</w:t>
      </w:r>
      <w:proofErr w:type="spellStart"/>
      <w:r w:rsidRPr="00B96B5C">
        <w:rPr>
          <w:sz w:val="22"/>
          <w:szCs w:val="22"/>
          <w:lang w:val="en-GB"/>
        </w:rPr>
        <w:t>Pesa</w:t>
      </w:r>
      <w:proofErr w:type="spellEnd"/>
      <w:r w:rsidRPr="00B96B5C">
        <w:rPr>
          <w:sz w:val="22"/>
          <w:szCs w:val="22"/>
          <w:lang w:val="en-GB"/>
        </w:rPr>
        <w:t>, which was part of Vodafone’s social development portfolio and had recently been launched in Kenya. Khoja and Lada understood the challenges faced by microfinance providers and the endemic corruption in Afghanistan, and mobile money seemed to be a powerful way to leverage Roshan’s technology to make a social impact. The company believed that partnering with Vodafone would also bring best practices to Afghanistan.</w:t>
      </w:r>
    </w:p>
    <w:p w14:paraId="34442609" w14:textId="77777777" w:rsidR="00B96B5C" w:rsidRPr="00B96B5C" w:rsidRDefault="00B96B5C" w:rsidP="00B96B5C">
      <w:pPr>
        <w:jc w:val="both"/>
        <w:rPr>
          <w:sz w:val="22"/>
          <w:szCs w:val="22"/>
          <w:lang w:val="en-GB"/>
        </w:rPr>
      </w:pPr>
    </w:p>
    <w:p w14:paraId="357402C2" w14:textId="64EE1D4F" w:rsidR="00B96B5C" w:rsidRPr="00B96B5C" w:rsidRDefault="00B96B5C" w:rsidP="00B96B5C">
      <w:pPr>
        <w:jc w:val="both"/>
        <w:rPr>
          <w:sz w:val="22"/>
          <w:szCs w:val="22"/>
          <w:lang w:val="en-GB"/>
        </w:rPr>
      </w:pPr>
      <w:r w:rsidRPr="00B96B5C">
        <w:rPr>
          <w:sz w:val="22"/>
          <w:szCs w:val="22"/>
          <w:lang w:val="en-GB"/>
        </w:rPr>
        <w:t xml:space="preserve">Over six months, a cross-functional Roshan team—consisting of specialists in information technology, product development, marketing, legal issues, and customer care—worked to refine the platform for the Afghan market. The team participated in several workshops with Vodafone to understand </w:t>
      </w:r>
      <w:r w:rsidR="001339EB">
        <w:rPr>
          <w:sz w:val="22"/>
          <w:szCs w:val="22"/>
          <w:lang w:val="en-GB"/>
        </w:rPr>
        <w:t xml:space="preserve">best practices for the service </w:t>
      </w:r>
      <w:r w:rsidRPr="00B96B5C">
        <w:rPr>
          <w:sz w:val="22"/>
          <w:szCs w:val="22"/>
          <w:lang w:val="en-GB"/>
        </w:rPr>
        <w:t xml:space="preserve">based on Vodafone’s and </w:t>
      </w:r>
      <w:proofErr w:type="spellStart"/>
      <w:r w:rsidRPr="00B96B5C">
        <w:rPr>
          <w:sz w:val="22"/>
          <w:szCs w:val="22"/>
          <w:lang w:val="en-GB"/>
        </w:rPr>
        <w:t>Safaricom’s</w:t>
      </w:r>
      <w:proofErr w:type="spellEnd"/>
      <w:r w:rsidRPr="00B96B5C">
        <w:rPr>
          <w:sz w:val="22"/>
          <w:szCs w:val="22"/>
          <w:lang w:val="en-GB"/>
        </w:rPr>
        <w:t xml:space="preserve"> experiences in Kenya. In addition, several members of the Roshan team met with Kenya’s implementation team to better understand the challenges ahead. The team also spent considerable time to develop reporting systems to ensure the service met regulatory requirements. These systems were revolutionary for the country but were required to ensure best-in-class compliance systems.</w:t>
      </w:r>
    </w:p>
    <w:p w14:paraId="3E9A9E00" w14:textId="77777777" w:rsidR="00B96B5C" w:rsidRPr="00B96B5C" w:rsidRDefault="00B96B5C" w:rsidP="00B96B5C">
      <w:pPr>
        <w:jc w:val="both"/>
        <w:rPr>
          <w:sz w:val="22"/>
          <w:szCs w:val="22"/>
          <w:lang w:val="en-GB"/>
        </w:rPr>
      </w:pPr>
    </w:p>
    <w:p w14:paraId="4CAC3174" w14:textId="77777777" w:rsidR="00B96B5C" w:rsidRPr="00B96B5C" w:rsidRDefault="00B96B5C" w:rsidP="00B96B5C">
      <w:pPr>
        <w:jc w:val="both"/>
        <w:rPr>
          <w:sz w:val="22"/>
          <w:szCs w:val="22"/>
          <w:lang w:val="en-GB"/>
        </w:rPr>
      </w:pPr>
    </w:p>
    <w:p w14:paraId="04F2059D" w14:textId="77777777" w:rsidR="00B96B5C" w:rsidRPr="00B96B5C" w:rsidRDefault="00B96B5C" w:rsidP="00B96B5C">
      <w:pPr>
        <w:jc w:val="both"/>
        <w:rPr>
          <w:rFonts w:ascii="Arial" w:hAnsi="Arial" w:cs="Arial"/>
          <w:b/>
          <w:lang w:val="en-GB"/>
        </w:rPr>
      </w:pPr>
      <w:r w:rsidRPr="00B96B5C">
        <w:rPr>
          <w:rFonts w:ascii="Arial" w:hAnsi="Arial" w:cs="Arial"/>
          <w:b/>
          <w:lang w:val="en-GB"/>
        </w:rPr>
        <w:t>Marketing and Initial Launch</w:t>
      </w:r>
    </w:p>
    <w:p w14:paraId="53CDFCAD" w14:textId="77777777" w:rsidR="00B96B5C" w:rsidRPr="00B96B5C" w:rsidRDefault="00B96B5C" w:rsidP="00B96B5C">
      <w:pPr>
        <w:jc w:val="both"/>
        <w:rPr>
          <w:sz w:val="22"/>
          <w:szCs w:val="22"/>
          <w:lang w:val="en-GB"/>
        </w:rPr>
      </w:pPr>
    </w:p>
    <w:p w14:paraId="20634BDF" w14:textId="77777777" w:rsidR="00B96B5C" w:rsidRPr="00B96B5C" w:rsidRDefault="00B96B5C" w:rsidP="00B96B5C">
      <w:pPr>
        <w:jc w:val="both"/>
        <w:rPr>
          <w:sz w:val="22"/>
          <w:szCs w:val="22"/>
          <w:lang w:val="en-GB"/>
        </w:rPr>
      </w:pPr>
      <w:r w:rsidRPr="00B96B5C">
        <w:rPr>
          <w:sz w:val="22"/>
          <w:szCs w:val="22"/>
          <w:lang w:val="en-GB"/>
        </w:rPr>
        <w:t>In March 2008, Roshan launched M-Paisa at the global telecommunications industry’s flagship event, the Mobile World Congress. Although M-</w:t>
      </w:r>
      <w:proofErr w:type="spellStart"/>
      <w:r w:rsidRPr="00B96B5C">
        <w:rPr>
          <w:sz w:val="22"/>
          <w:szCs w:val="22"/>
          <w:lang w:val="en-GB"/>
        </w:rPr>
        <w:t>Pesa</w:t>
      </w:r>
      <w:proofErr w:type="spellEnd"/>
      <w:r w:rsidRPr="00B96B5C">
        <w:rPr>
          <w:sz w:val="22"/>
          <w:szCs w:val="22"/>
          <w:lang w:val="en-GB"/>
        </w:rPr>
        <w:t xml:space="preserve"> was built on a similar service in Kenya, in Afghanistan, M</w:t>
      </w:r>
      <w:r w:rsidRPr="00B96B5C">
        <w:rPr>
          <w:sz w:val="22"/>
          <w:szCs w:val="22"/>
          <w:lang w:val="en-GB"/>
        </w:rPr>
        <w:noBreakHyphen/>
        <w:t xml:space="preserve">Paisa had a different focus in the pilot phase, operating as a vehicle for microfinance institutions (MFIs) to disburse and receive loan payments. Khoja and </w:t>
      </w:r>
      <w:proofErr w:type="spellStart"/>
      <w:r w:rsidRPr="00B96B5C">
        <w:rPr>
          <w:sz w:val="22"/>
          <w:szCs w:val="22"/>
          <w:lang w:val="en-GB"/>
        </w:rPr>
        <w:t>Ladak</w:t>
      </w:r>
      <w:proofErr w:type="spellEnd"/>
      <w:r w:rsidRPr="00B96B5C">
        <w:rPr>
          <w:sz w:val="22"/>
          <w:szCs w:val="22"/>
          <w:lang w:val="en-GB"/>
        </w:rPr>
        <w:t xml:space="preserve"> felt it was important to focus on microfinance at the outset, given the company’s intention to contribute first to socio-economic development and then later to broaden the service to the mass market. M-Paisa could help MFIs expand into rural areas to reach the ultra-poor, reduce interest rates, and enable these institutions to move beyond bricks and mortar. Khoja remarked, </w:t>
      </w:r>
    </w:p>
    <w:p w14:paraId="1C626761" w14:textId="77777777" w:rsidR="00B96B5C" w:rsidRPr="00B96B5C" w:rsidRDefault="00B96B5C" w:rsidP="00B96B5C">
      <w:pPr>
        <w:jc w:val="both"/>
        <w:rPr>
          <w:sz w:val="22"/>
          <w:szCs w:val="22"/>
          <w:lang w:val="en-GB"/>
        </w:rPr>
      </w:pPr>
    </w:p>
    <w:p w14:paraId="0624C504" w14:textId="77777777" w:rsidR="00B96B5C" w:rsidRPr="00B96B5C" w:rsidRDefault="00B96B5C" w:rsidP="00B96B5C">
      <w:pPr>
        <w:ind w:left="720"/>
        <w:jc w:val="both"/>
        <w:rPr>
          <w:rFonts w:eastAsiaTheme="minorHAnsi"/>
          <w:sz w:val="22"/>
          <w:szCs w:val="22"/>
          <w:lang w:val="en-GB"/>
        </w:rPr>
      </w:pPr>
      <w:r w:rsidRPr="00B96B5C">
        <w:rPr>
          <w:rFonts w:eastAsiaTheme="minorHAnsi"/>
          <w:sz w:val="22"/>
          <w:szCs w:val="22"/>
          <w:lang w:val="en-GB"/>
        </w:rPr>
        <w:t>We tracked what working in that industry would cost—how much did it cost to give a customer a loan? People don’t understand why microfinance institutions will typically charge around 25 per cent in interest rates. What people are not aware of is the cost basis associated with giving out the loan—travelling out to the customer to make the loan and then travelling back every month for $1 or $2 repayments. There is actually a huge cost base for the customer to pay back the loan. And these are practices that haven’t changed in many years and were unimaginable to be changed. But what M-Paisa has done is actually turn the whole situation on its head.</w:t>
      </w:r>
      <w:r w:rsidRPr="00B96B5C">
        <w:rPr>
          <w:rFonts w:eastAsiaTheme="minorHAnsi"/>
          <w:sz w:val="22"/>
          <w:szCs w:val="22"/>
          <w:vertAlign w:val="superscript"/>
          <w:lang w:val="en-GB"/>
        </w:rPr>
        <w:endnoteReference w:id="27"/>
      </w:r>
    </w:p>
    <w:p w14:paraId="4BA6D696" w14:textId="77777777" w:rsidR="00B96B5C" w:rsidRPr="00B96B5C" w:rsidRDefault="00B96B5C" w:rsidP="00B96B5C">
      <w:pPr>
        <w:jc w:val="both"/>
        <w:rPr>
          <w:sz w:val="22"/>
          <w:szCs w:val="22"/>
          <w:lang w:val="en-GB"/>
        </w:rPr>
      </w:pPr>
    </w:p>
    <w:p w14:paraId="5A8311CE" w14:textId="77777777" w:rsidR="00B96B5C" w:rsidRPr="00B96B5C" w:rsidRDefault="00B96B5C" w:rsidP="00B96B5C">
      <w:pPr>
        <w:jc w:val="both"/>
        <w:rPr>
          <w:sz w:val="22"/>
          <w:szCs w:val="22"/>
          <w:lang w:val="en-GB"/>
        </w:rPr>
      </w:pPr>
      <w:r w:rsidRPr="00B96B5C">
        <w:rPr>
          <w:sz w:val="22"/>
          <w:szCs w:val="22"/>
          <w:lang w:val="en-GB"/>
        </w:rPr>
        <w:t xml:space="preserve">Through a partnership with the First </w:t>
      </w:r>
      <w:proofErr w:type="spellStart"/>
      <w:r w:rsidRPr="00B96B5C">
        <w:rPr>
          <w:sz w:val="22"/>
          <w:szCs w:val="22"/>
          <w:lang w:val="en-GB"/>
        </w:rPr>
        <w:t>MicroFinance</w:t>
      </w:r>
      <w:proofErr w:type="spellEnd"/>
      <w:r w:rsidRPr="00B96B5C">
        <w:rPr>
          <w:sz w:val="22"/>
          <w:szCs w:val="22"/>
          <w:lang w:val="en-GB"/>
        </w:rPr>
        <w:t xml:space="preserve"> Bank, M-Paisa piloted the service with 2,000 clients, who made loan repayments and also provided feedback on the service.</w:t>
      </w:r>
      <w:r w:rsidRPr="00B96B5C">
        <w:rPr>
          <w:sz w:val="22"/>
          <w:szCs w:val="22"/>
          <w:vertAlign w:val="superscript"/>
          <w:lang w:val="en-GB"/>
        </w:rPr>
        <w:endnoteReference w:id="28"/>
      </w:r>
      <w:r w:rsidRPr="00B96B5C">
        <w:rPr>
          <w:sz w:val="22"/>
          <w:szCs w:val="22"/>
          <w:lang w:val="en-GB"/>
        </w:rPr>
        <w:t xml:space="preserve"> The pilot highlighted the reduction in the cost to First </w:t>
      </w:r>
      <w:proofErr w:type="spellStart"/>
      <w:r w:rsidRPr="00B96B5C">
        <w:rPr>
          <w:sz w:val="22"/>
          <w:szCs w:val="22"/>
          <w:lang w:val="en-GB"/>
        </w:rPr>
        <w:t>MicroFinance</w:t>
      </w:r>
      <w:proofErr w:type="spellEnd"/>
      <w:r w:rsidRPr="00B96B5C">
        <w:rPr>
          <w:sz w:val="22"/>
          <w:szCs w:val="22"/>
          <w:lang w:val="en-GB"/>
        </w:rPr>
        <w:t xml:space="preserve"> Bank as MFI clients started paying off their loans using M-Paisa; loan officers had real-time information and no longer needed to make lengthy trips to visit their clients, and MFIs saved by not having to open offices in remote areas. Ultimately, these reduced costs presented an opportunity to lower interest rates, which could make a considerable impact on the typical ultra-poor MFI customer.</w:t>
      </w:r>
    </w:p>
    <w:p w14:paraId="714EF974" w14:textId="77777777" w:rsidR="00B96B5C" w:rsidRPr="00B96B5C" w:rsidRDefault="00B96B5C" w:rsidP="00B96B5C">
      <w:pPr>
        <w:jc w:val="both"/>
        <w:rPr>
          <w:sz w:val="22"/>
          <w:szCs w:val="22"/>
          <w:lang w:val="en-GB"/>
        </w:rPr>
      </w:pPr>
    </w:p>
    <w:p w14:paraId="7DC4CD60" w14:textId="77777777" w:rsidR="00B96B5C" w:rsidRPr="00B96B5C" w:rsidRDefault="00B96B5C" w:rsidP="00B96B5C">
      <w:pPr>
        <w:jc w:val="both"/>
        <w:rPr>
          <w:sz w:val="22"/>
          <w:szCs w:val="22"/>
          <w:lang w:val="en-GB"/>
        </w:rPr>
      </w:pPr>
      <w:r w:rsidRPr="00B96B5C">
        <w:rPr>
          <w:sz w:val="22"/>
          <w:szCs w:val="22"/>
          <w:lang w:val="en-GB"/>
        </w:rPr>
        <w:lastRenderedPageBreak/>
        <w:t xml:space="preserve">Nearly a year later, Roshan looked to launch M-Paisa more broadly beyond its work with MFIs. Prior to launch, the company undertook market research, through focus groups and in-depth interviews with Afghans from diverse backgrounds, to understand the best ways to communicate the value of M-Paisa. The focus groups, as well as the initial pilot with the First </w:t>
      </w:r>
      <w:proofErr w:type="spellStart"/>
      <w:r w:rsidRPr="00B96B5C">
        <w:rPr>
          <w:sz w:val="22"/>
          <w:szCs w:val="22"/>
          <w:lang w:val="en-GB"/>
        </w:rPr>
        <w:t>MicroFinance</w:t>
      </w:r>
      <w:proofErr w:type="spellEnd"/>
      <w:r w:rsidRPr="00B96B5C">
        <w:rPr>
          <w:sz w:val="22"/>
          <w:szCs w:val="22"/>
          <w:lang w:val="en-GB"/>
        </w:rPr>
        <w:t xml:space="preserve"> Bank, confirmed the importance of creating an interactive voice response (IVR) system in three languages: English, Dari, and Pashto. </w:t>
      </w:r>
      <w:proofErr w:type="spellStart"/>
      <w:r w:rsidRPr="00B96B5C">
        <w:rPr>
          <w:sz w:val="22"/>
          <w:szCs w:val="22"/>
          <w:lang w:val="en-GB"/>
        </w:rPr>
        <w:t>Ladak</w:t>
      </w:r>
      <w:proofErr w:type="spellEnd"/>
      <w:r w:rsidRPr="00B96B5C">
        <w:rPr>
          <w:sz w:val="22"/>
          <w:szCs w:val="22"/>
          <w:lang w:val="en-GB"/>
        </w:rPr>
        <w:t xml:space="preserve"> emphasized,</w:t>
      </w:r>
    </w:p>
    <w:p w14:paraId="0207CDD8" w14:textId="77777777" w:rsidR="00B96B5C" w:rsidRPr="00B96B5C" w:rsidRDefault="00B96B5C" w:rsidP="00B96B5C">
      <w:pPr>
        <w:jc w:val="both"/>
        <w:rPr>
          <w:sz w:val="22"/>
          <w:szCs w:val="22"/>
          <w:lang w:val="en-GB"/>
        </w:rPr>
      </w:pPr>
    </w:p>
    <w:p w14:paraId="00709597" w14:textId="77777777" w:rsidR="00B96B5C" w:rsidRPr="00B96B5C" w:rsidRDefault="00B96B5C" w:rsidP="00B96B5C">
      <w:pPr>
        <w:ind w:left="720"/>
        <w:jc w:val="both"/>
        <w:rPr>
          <w:sz w:val="22"/>
          <w:szCs w:val="22"/>
          <w:lang w:val="en-GB"/>
        </w:rPr>
      </w:pPr>
      <w:r w:rsidRPr="00B96B5C">
        <w:rPr>
          <w:sz w:val="22"/>
          <w:szCs w:val="22"/>
          <w:lang w:val="en-GB"/>
        </w:rPr>
        <w:t>We learned pretty quickly that if we did not have the IVR [system], we would not be able to reach all Afghans, and in particular the Afghans who could benefit the most from M-Paisa. Working with Vodafone, we were able to create a solution customized for the Afghan market. Instead of having to read a text message that came to your phone, you could dial into the IVR system and be walked through a voice-activated menu to make a transaction in one of three languages. This [functionality] was especially important when you are working in a market where 70 per cent of the population cannot read or write.</w:t>
      </w:r>
    </w:p>
    <w:p w14:paraId="7A276539" w14:textId="77777777" w:rsidR="00B96B5C" w:rsidRPr="00B96B5C" w:rsidRDefault="00B96B5C" w:rsidP="00B96B5C">
      <w:pPr>
        <w:jc w:val="both"/>
        <w:rPr>
          <w:sz w:val="22"/>
          <w:szCs w:val="22"/>
          <w:lang w:val="en-GB"/>
        </w:rPr>
      </w:pPr>
    </w:p>
    <w:p w14:paraId="5463225A" w14:textId="77777777" w:rsidR="00B96B5C" w:rsidRPr="00B96B5C" w:rsidRDefault="00B96B5C" w:rsidP="00B96B5C">
      <w:pPr>
        <w:jc w:val="both"/>
        <w:rPr>
          <w:sz w:val="22"/>
          <w:szCs w:val="22"/>
          <w:lang w:val="en-GB"/>
        </w:rPr>
      </w:pPr>
      <w:r w:rsidRPr="00B96B5C">
        <w:rPr>
          <w:sz w:val="22"/>
          <w:szCs w:val="22"/>
          <w:lang w:val="en-GB"/>
        </w:rPr>
        <w:t xml:space="preserve">The focus groups also highlighted the importance, from an educational and market awareness perspective, of building the M-Paisa brand around the “send money” feature and “mobile </w:t>
      </w:r>
      <w:proofErr w:type="spellStart"/>
      <w:r w:rsidRPr="00B96B5C">
        <w:rPr>
          <w:sz w:val="22"/>
          <w:szCs w:val="22"/>
          <w:lang w:val="en-GB"/>
        </w:rPr>
        <w:t>hawala</w:t>
      </w:r>
      <w:proofErr w:type="spellEnd"/>
      <w:r w:rsidRPr="00B96B5C">
        <w:rPr>
          <w:sz w:val="22"/>
          <w:szCs w:val="22"/>
          <w:lang w:val="en-GB"/>
        </w:rPr>
        <w:t xml:space="preserve">” platform. The goal of the mass-market launch was to </w:t>
      </w:r>
      <w:proofErr w:type="spellStart"/>
      <w:r w:rsidRPr="00B96B5C">
        <w:rPr>
          <w:sz w:val="22"/>
          <w:szCs w:val="22"/>
          <w:lang w:val="en-GB"/>
        </w:rPr>
        <w:t>instill</w:t>
      </w:r>
      <w:proofErr w:type="spellEnd"/>
      <w:r w:rsidRPr="00B96B5C">
        <w:rPr>
          <w:sz w:val="22"/>
          <w:szCs w:val="22"/>
          <w:lang w:val="en-GB"/>
        </w:rPr>
        <w:t xml:space="preserve"> trust in M-Paisa by linking it with the established </w:t>
      </w:r>
      <w:proofErr w:type="spellStart"/>
      <w:r w:rsidRPr="00B96B5C">
        <w:rPr>
          <w:sz w:val="22"/>
          <w:szCs w:val="22"/>
          <w:lang w:val="en-GB"/>
        </w:rPr>
        <w:t>hawala</w:t>
      </w:r>
      <w:proofErr w:type="spellEnd"/>
      <w:r w:rsidRPr="00B96B5C">
        <w:rPr>
          <w:sz w:val="22"/>
          <w:szCs w:val="22"/>
          <w:lang w:val="en-GB"/>
        </w:rPr>
        <w:t xml:space="preserve"> network. Roshan also sought to emphasize M-Paisa’s benefits in terms of safety, security, and convenience. Following the launch of an extensive television, radio, billboard, and print campaign, the M-Paisa </w:t>
      </w:r>
      <w:proofErr w:type="spellStart"/>
      <w:r w:rsidRPr="00B96B5C">
        <w:rPr>
          <w:sz w:val="22"/>
          <w:szCs w:val="22"/>
          <w:lang w:val="en-GB"/>
        </w:rPr>
        <w:t>hawala</w:t>
      </w:r>
      <w:proofErr w:type="spellEnd"/>
      <w:r w:rsidRPr="00B96B5C">
        <w:rPr>
          <w:sz w:val="22"/>
          <w:szCs w:val="22"/>
          <w:lang w:val="en-GB"/>
        </w:rPr>
        <w:t xml:space="preserve"> campaign was the most widely recognized of any mobile operator in the country in that period (see Exhibit 4). The campaign was further complemented at cash-in and cash-out points by trained M-Paisa agents who could educate customers on how the service worked. </w:t>
      </w:r>
    </w:p>
    <w:p w14:paraId="7A29BDDE" w14:textId="77777777" w:rsidR="00B96B5C" w:rsidRPr="00B96B5C" w:rsidRDefault="00B96B5C" w:rsidP="00B96B5C">
      <w:pPr>
        <w:jc w:val="both"/>
        <w:rPr>
          <w:sz w:val="22"/>
          <w:szCs w:val="22"/>
          <w:lang w:val="en-GB"/>
        </w:rPr>
      </w:pPr>
    </w:p>
    <w:p w14:paraId="2E65F26C" w14:textId="77777777" w:rsidR="00B96B5C" w:rsidRPr="00B96B5C" w:rsidRDefault="00B96B5C" w:rsidP="00B96B5C">
      <w:pPr>
        <w:jc w:val="both"/>
        <w:rPr>
          <w:sz w:val="22"/>
          <w:szCs w:val="22"/>
          <w:lang w:val="en-GB"/>
        </w:rPr>
      </w:pPr>
      <w:r w:rsidRPr="00B96B5C">
        <w:rPr>
          <w:sz w:val="22"/>
          <w:szCs w:val="22"/>
          <w:lang w:val="en-GB"/>
        </w:rPr>
        <w:t xml:space="preserve">Although the service offered time-saving and safety benefits, the marketing team struggled to explain what convenience meant, given that, after decades of conflict, the Afghan population had no idea what convenience really was. Subsequent campaigns after the launch focused on showcasing the service’s lifestyle benefits, which were more tangible for prospective users. While more than 86 per cent of the population was aware of M-Paisa, only 3 per cent of the population understood how it worked. By mid-2011, M-Paisa had 50,000 active users, but less than 1 per cent of Roshan customers were using the service. Roshan continued to be the only operator to offer a mobile money transfer service in Afghanistan, which had few alternatives. </w:t>
      </w:r>
    </w:p>
    <w:p w14:paraId="1811EDFB" w14:textId="77777777" w:rsidR="00B96B5C" w:rsidRPr="00B96B5C" w:rsidRDefault="00B96B5C" w:rsidP="00B96B5C">
      <w:pPr>
        <w:jc w:val="both"/>
        <w:rPr>
          <w:sz w:val="22"/>
          <w:szCs w:val="22"/>
          <w:lang w:val="en-GB"/>
        </w:rPr>
      </w:pPr>
    </w:p>
    <w:p w14:paraId="02E37A5F" w14:textId="77777777" w:rsidR="00B96B5C" w:rsidRPr="00B96B5C" w:rsidRDefault="00B96B5C" w:rsidP="00B96B5C">
      <w:pPr>
        <w:jc w:val="both"/>
        <w:rPr>
          <w:sz w:val="22"/>
          <w:szCs w:val="22"/>
          <w:lang w:val="en-GB"/>
        </w:rPr>
      </w:pPr>
    </w:p>
    <w:p w14:paraId="6BDA4D39" w14:textId="77777777" w:rsidR="00B96B5C" w:rsidRPr="00B96B5C" w:rsidRDefault="00B96B5C" w:rsidP="00B96B5C">
      <w:pPr>
        <w:jc w:val="both"/>
        <w:rPr>
          <w:rFonts w:ascii="Arial" w:hAnsi="Arial" w:cs="Arial"/>
          <w:b/>
          <w:szCs w:val="22"/>
          <w:lang w:val="en-GB"/>
        </w:rPr>
      </w:pPr>
      <w:r w:rsidRPr="00B96B5C">
        <w:rPr>
          <w:rFonts w:ascii="Arial" w:hAnsi="Arial" w:cs="Arial"/>
          <w:b/>
          <w:szCs w:val="22"/>
          <w:lang w:val="en-GB"/>
        </w:rPr>
        <w:t>Information Technology Infrastructure and Operations</w:t>
      </w:r>
    </w:p>
    <w:p w14:paraId="30D18530" w14:textId="77777777" w:rsidR="00B96B5C" w:rsidRPr="00B96B5C" w:rsidRDefault="00B96B5C" w:rsidP="00B96B5C">
      <w:pPr>
        <w:jc w:val="both"/>
        <w:rPr>
          <w:sz w:val="22"/>
          <w:szCs w:val="22"/>
          <w:lang w:val="en-GB"/>
        </w:rPr>
      </w:pPr>
    </w:p>
    <w:p w14:paraId="70EF480B" w14:textId="77777777" w:rsidR="00B96B5C" w:rsidRPr="00B96B5C" w:rsidRDefault="00B96B5C" w:rsidP="00B96B5C">
      <w:pPr>
        <w:jc w:val="both"/>
        <w:rPr>
          <w:sz w:val="22"/>
          <w:szCs w:val="22"/>
          <w:lang w:val="en-GB"/>
        </w:rPr>
      </w:pPr>
      <w:r w:rsidRPr="00B96B5C">
        <w:rPr>
          <w:sz w:val="22"/>
          <w:szCs w:val="22"/>
          <w:lang w:val="en-GB"/>
        </w:rPr>
        <w:t>M-Paisa relied on Roshan’s nationwide GSM network to process transactions and to provide the front-end user interface to the customer. The M-Paisa application was embedded in a SIM card and sent a secure SMS message each time a transaction was made. The SMS interface made it easy for those without access to sophisticated data services to conduct real-time and secure transactions. A customer could also choose to use the IVR system to conduct a transaction. Minimal information technology (IT) hardware was required to deploy the product, both at the operator and agent sites. Agents who served as cash-in and cash-out points needed only a handset and a Roshan SIM to provide the service.</w:t>
      </w:r>
    </w:p>
    <w:p w14:paraId="26ABC462" w14:textId="77777777" w:rsidR="00B96B5C" w:rsidRPr="00B96B5C" w:rsidRDefault="00B96B5C" w:rsidP="00B96B5C">
      <w:pPr>
        <w:jc w:val="both"/>
        <w:rPr>
          <w:sz w:val="22"/>
          <w:szCs w:val="22"/>
          <w:lang w:val="en-GB"/>
        </w:rPr>
      </w:pPr>
    </w:p>
    <w:p w14:paraId="2699BD25" w14:textId="77777777" w:rsidR="00B96B5C" w:rsidRPr="00B96B5C" w:rsidRDefault="00B96B5C" w:rsidP="00B96B5C">
      <w:pPr>
        <w:jc w:val="both"/>
        <w:rPr>
          <w:sz w:val="22"/>
          <w:szCs w:val="22"/>
          <w:lang w:val="en-GB"/>
        </w:rPr>
      </w:pPr>
      <w:r w:rsidRPr="00B96B5C">
        <w:rPr>
          <w:sz w:val="22"/>
          <w:szCs w:val="22"/>
          <w:lang w:val="en-GB"/>
        </w:rPr>
        <w:t xml:space="preserve">While the IT infrastructure was critical to ensuring the success of M-Paisa, equally important was a well-dispersed network of agents. Agents could be local businesses, banks, microfinance institutions, kiosks, or even </w:t>
      </w:r>
      <w:proofErr w:type="spellStart"/>
      <w:r w:rsidRPr="00B96B5C">
        <w:rPr>
          <w:sz w:val="22"/>
          <w:szCs w:val="22"/>
          <w:lang w:val="en-GB"/>
        </w:rPr>
        <w:t>hawalas</w:t>
      </w:r>
      <w:proofErr w:type="spellEnd"/>
      <w:r w:rsidRPr="00B96B5C">
        <w:rPr>
          <w:sz w:val="22"/>
          <w:szCs w:val="22"/>
          <w:lang w:val="en-GB"/>
        </w:rPr>
        <w:t xml:space="preserve">, but they needed to be established businesses that had cash flow. Roshan had the largest distribution network in the country and sought to leverage its network of Afghan entrepreneurs, who </w:t>
      </w:r>
      <w:r w:rsidRPr="00B96B5C">
        <w:rPr>
          <w:sz w:val="22"/>
          <w:szCs w:val="22"/>
          <w:lang w:val="en-GB"/>
        </w:rPr>
        <w:lastRenderedPageBreak/>
        <w:t xml:space="preserve">provided Roshan products and services across the country and especially in rural areas, to support the rollout of M-Paisa. </w:t>
      </w:r>
    </w:p>
    <w:p w14:paraId="72F9EA3D" w14:textId="77777777" w:rsidR="00B96B5C" w:rsidRPr="00B96B5C" w:rsidRDefault="00B96B5C" w:rsidP="00B96B5C">
      <w:pPr>
        <w:jc w:val="both"/>
        <w:rPr>
          <w:sz w:val="22"/>
          <w:szCs w:val="22"/>
          <w:lang w:val="en-GB"/>
        </w:rPr>
      </w:pPr>
    </w:p>
    <w:p w14:paraId="789C1008" w14:textId="77777777" w:rsidR="00B96B5C" w:rsidRPr="00B96B5C" w:rsidRDefault="00B96B5C" w:rsidP="00B96B5C">
      <w:pPr>
        <w:jc w:val="both"/>
        <w:rPr>
          <w:sz w:val="22"/>
          <w:szCs w:val="22"/>
          <w:lang w:val="en-GB"/>
        </w:rPr>
      </w:pPr>
      <w:r w:rsidRPr="00B96B5C">
        <w:rPr>
          <w:sz w:val="22"/>
          <w:szCs w:val="22"/>
          <w:lang w:val="en-GB"/>
        </w:rPr>
        <w:t xml:space="preserve">Even with this network, </w:t>
      </w:r>
      <w:proofErr w:type="spellStart"/>
      <w:r w:rsidRPr="00B96B5C">
        <w:rPr>
          <w:sz w:val="22"/>
          <w:szCs w:val="22"/>
          <w:lang w:val="en-GB"/>
        </w:rPr>
        <w:t>onboarding</w:t>
      </w:r>
      <w:proofErr w:type="spellEnd"/>
      <w:r w:rsidRPr="00B96B5C">
        <w:rPr>
          <w:sz w:val="22"/>
          <w:szCs w:val="22"/>
          <w:lang w:val="en-GB"/>
        </w:rPr>
        <w:t xml:space="preserve"> an agent was associated with significant costs, including training and branding the locations to ensure visibility. The average agent-</w:t>
      </w:r>
      <w:proofErr w:type="spellStart"/>
      <w:r w:rsidRPr="00B96B5C">
        <w:rPr>
          <w:sz w:val="22"/>
          <w:szCs w:val="22"/>
          <w:lang w:val="en-GB"/>
        </w:rPr>
        <w:t>onboarding</w:t>
      </w:r>
      <w:proofErr w:type="spellEnd"/>
      <w:r w:rsidRPr="00B96B5C">
        <w:rPr>
          <w:sz w:val="22"/>
          <w:szCs w:val="22"/>
          <w:lang w:val="en-GB"/>
        </w:rPr>
        <w:t xml:space="preserve"> process cost approximately $300–$500, depending on where the agent was located. Training included educating agents on anti-money laundering (AML) and </w:t>
      </w:r>
      <w:proofErr w:type="gramStart"/>
      <w:r w:rsidRPr="00B96B5C">
        <w:rPr>
          <w:sz w:val="22"/>
          <w:szCs w:val="22"/>
          <w:lang w:val="en-GB"/>
        </w:rPr>
        <w:t>know</w:t>
      </w:r>
      <w:proofErr w:type="gramEnd"/>
      <w:r w:rsidRPr="00B96B5C">
        <w:rPr>
          <w:sz w:val="22"/>
          <w:szCs w:val="22"/>
          <w:lang w:val="en-GB"/>
        </w:rPr>
        <w:t xml:space="preserve"> your customer (KYC) processes, which were based on central bank regulations and international best practices. Roshan conducted biweekly visits to agents to ensure they were following appropriate float and cash management as well as merchandising standards; mystery shoppers were also employed to ensure KYC- and AML-compliance. </w:t>
      </w:r>
    </w:p>
    <w:p w14:paraId="161FF613" w14:textId="77777777" w:rsidR="00B96B5C" w:rsidRPr="00B96B5C" w:rsidRDefault="00B96B5C" w:rsidP="00B96B5C">
      <w:pPr>
        <w:jc w:val="both"/>
        <w:rPr>
          <w:sz w:val="22"/>
          <w:szCs w:val="22"/>
          <w:lang w:val="en-GB"/>
        </w:rPr>
      </w:pPr>
    </w:p>
    <w:p w14:paraId="632FF16B" w14:textId="77777777" w:rsidR="00B96B5C" w:rsidRPr="00B96B5C" w:rsidRDefault="00B96B5C" w:rsidP="00B96B5C">
      <w:pPr>
        <w:jc w:val="both"/>
        <w:rPr>
          <w:sz w:val="22"/>
          <w:szCs w:val="22"/>
          <w:lang w:val="en-GB"/>
        </w:rPr>
      </w:pPr>
      <w:r w:rsidRPr="00B96B5C">
        <w:rPr>
          <w:sz w:val="22"/>
          <w:szCs w:val="22"/>
          <w:lang w:val="en-GB"/>
        </w:rPr>
        <w:t xml:space="preserve">Agents also needed to be literate and able to read in English or phonetic Dari and Pashto to conduct transactions; they needed to understand the service and be trusted members of the community who could explain the service and increase adoption. Agents were currently paid commission fees based on the value of each transaction. The agents also struggled with perception issues and building trust in a system that was so new. </w:t>
      </w:r>
    </w:p>
    <w:p w14:paraId="414D90C1" w14:textId="77777777" w:rsidR="00B96B5C" w:rsidRPr="00B96B5C" w:rsidRDefault="00B96B5C" w:rsidP="00B96B5C">
      <w:pPr>
        <w:jc w:val="both"/>
        <w:rPr>
          <w:sz w:val="22"/>
          <w:szCs w:val="22"/>
          <w:lang w:val="en-GB"/>
        </w:rPr>
      </w:pPr>
    </w:p>
    <w:p w14:paraId="57B711C1" w14:textId="77777777" w:rsidR="00B96B5C" w:rsidRPr="00B96B5C" w:rsidRDefault="00B96B5C" w:rsidP="00B96B5C">
      <w:pPr>
        <w:jc w:val="both"/>
        <w:rPr>
          <w:sz w:val="22"/>
          <w:szCs w:val="22"/>
          <w:lang w:val="en-GB"/>
        </w:rPr>
      </w:pPr>
      <w:r w:rsidRPr="00B96B5C">
        <w:rPr>
          <w:sz w:val="22"/>
          <w:szCs w:val="22"/>
          <w:lang w:val="en-GB"/>
        </w:rPr>
        <w:t>Agents needed to carry a minimum balance ($250–$2,000) to facilitate cash-in and cash-out transactions. As the service grew, Roshan also faced issues around liquidity and having sufficient cash available both nationwide and especially in high-risk areas. Agents needed to be incentivized to hold cash in a country that was cash-poor. It was not a problem that Roshan faced in isolation, but it was typical of many mobile providers operating in emerging economies. For instance, in 2008, a year after launching in Kenya, 20 per cent of M-</w:t>
      </w:r>
      <w:proofErr w:type="spellStart"/>
      <w:r w:rsidRPr="00B96B5C">
        <w:rPr>
          <w:sz w:val="22"/>
          <w:szCs w:val="22"/>
          <w:lang w:val="en-GB"/>
        </w:rPr>
        <w:t>Pesa</w:t>
      </w:r>
      <w:proofErr w:type="spellEnd"/>
      <w:r w:rsidRPr="00B96B5C">
        <w:rPr>
          <w:sz w:val="22"/>
          <w:szCs w:val="22"/>
          <w:lang w:val="en-GB"/>
        </w:rPr>
        <w:t xml:space="preserve"> customers could not withdraw funds when they visited an agent; in 70 per cent of those cases, the agent lacked sufficient funds. </w:t>
      </w:r>
    </w:p>
    <w:p w14:paraId="25310A8F" w14:textId="77777777" w:rsidR="00B96B5C" w:rsidRPr="00B96B5C" w:rsidRDefault="00B96B5C" w:rsidP="00B96B5C">
      <w:pPr>
        <w:jc w:val="both"/>
        <w:rPr>
          <w:sz w:val="22"/>
          <w:szCs w:val="22"/>
          <w:lang w:val="en-GB"/>
        </w:rPr>
      </w:pPr>
    </w:p>
    <w:p w14:paraId="656EC393" w14:textId="77777777" w:rsidR="00B96B5C" w:rsidRPr="00B96B5C" w:rsidRDefault="00B96B5C" w:rsidP="00B96B5C">
      <w:pPr>
        <w:jc w:val="both"/>
        <w:rPr>
          <w:sz w:val="22"/>
          <w:szCs w:val="22"/>
          <w:lang w:val="en-GB"/>
        </w:rPr>
      </w:pPr>
      <w:r w:rsidRPr="00B96B5C">
        <w:rPr>
          <w:sz w:val="22"/>
          <w:szCs w:val="22"/>
          <w:lang w:val="en-GB"/>
        </w:rPr>
        <w:t xml:space="preserve">As of mid-2011, 150 M-Paisa agents were spread across Afghanistan. Given the investments made in building Roshan’s agent network, Khoja and </w:t>
      </w:r>
      <w:proofErr w:type="spellStart"/>
      <w:r w:rsidRPr="00B96B5C">
        <w:rPr>
          <w:sz w:val="22"/>
          <w:szCs w:val="22"/>
          <w:lang w:val="en-GB"/>
        </w:rPr>
        <w:t>Ladak</w:t>
      </w:r>
      <w:proofErr w:type="spellEnd"/>
      <w:r w:rsidRPr="00B96B5C">
        <w:rPr>
          <w:sz w:val="22"/>
          <w:szCs w:val="22"/>
          <w:lang w:val="en-GB"/>
        </w:rPr>
        <w:t xml:space="preserve"> wondered whether they could leverage the trust these agents had in the community to show customers the value it could provide.</w:t>
      </w:r>
    </w:p>
    <w:p w14:paraId="6551BE02" w14:textId="77777777" w:rsidR="00B96B5C" w:rsidRPr="00B96B5C" w:rsidRDefault="00B96B5C" w:rsidP="00B96B5C">
      <w:pPr>
        <w:jc w:val="both"/>
        <w:rPr>
          <w:sz w:val="22"/>
          <w:szCs w:val="22"/>
          <w:lang w:val="en-GB"/>
        </w:rPr>
      </w:pPr>
    </w:p>
    <w:p w14:paraId="0BF34A3E" w14:textId="77777777" w:rsidR="00B96B5C" w:rsidRPr="00B96B5C" w:rsidRDefault="00B96B5C" w:rsidP="00B96B5C">
      <w:pPr>
        <w:jc w:val="both"/>
        <w:rPr>
          <w:sz w:val="22"/>
          <w:szCs w:val="22"/>
          <w:lang w:val="en-GB"/>
        </w:rPr>
      </w:pPr>
      <w:r w:rsidRPr="00B96B5C">
        <w:rPr>
          <w:sz w:val="22"/>
          <w:szCs w:val="22"/>
          <w:lang w:val="en-GB"/>
        </w:rPr>
        <w:t>Within the Roshan organization, the company had limited resources to dedicate solely to the growth of M</w:t>
      </w:r>
      <w:r w:rsidRPr="00B96B5C">
        <w:rPr>
          <w:sz w:val="22"/>
          <w:szCs w:val="22"/>
          <w:lang w:val="en-GB"/>
        </w:rPr>
        <w:noBreakHyphen/>
        <w:t xml:space="preserve">Paisa, especially as its traditional telecommunications business was both dynamically changing and rapidly growing. </w:t>
      </w:r>
    </w:p>
    <w:p w14:paraId="0F73D523" w14:textId="77777777" w:rsidR="00B96B5C" w:rsidRPr="00B96B5C" w:rsidRDefault="00B96B5C" w:rsidP="00B96B5C">
      <w:pPr>
        <w:jc w:val="both"/>
        <w:rPr>
          <w:sz w:val="22"/>
          <w:szCs w:val="22"/>
          <w:lang w:val="en-GB"/>
        </w:rPr>
      </w:pPr>
    </w:p>
    <w:p w14:paraId="69C4646C" w14:textId="4A066B3B" w:rsidR="00B96B5C" w:rsidRPr="00B67817" w:rsidRDefault="00B96B5C" w:rsidP="00B96B5C">
      <w:pPr>
        <w:jc w:val="both"/>
        <w:rPr>
          <w:spacing w:val="-2"/>
          <w:sz w:val="22"/>
          <w:szCs w:val="22"/>
          <w:lang w:val="en-GB"/>
        </w:rPr>
      </w:pPr>
      <w:r w:rsidRPr="00B67817">
        <w:rPr>
          <w:spacing w:val="-2"/>
          <w:sz w:val="22"/>
          <w:szCs w:val="22"/>
          <w:lang w:val="en-GB"/>
        </w:rPr>
        <w:t xml:space="preserve">Since 2009, M-Paisa had been a stand-alone business unit with its own distinct sales, legal, and product development teams, and it continued to share customer care, marketing communications, human resources, and information technology resources with Roshan; 15 individuals were solely dedicated to the M-Paisa business. Decisions within the M-Paisa organization were made by its management team and overseen by a CEO who reported to a board of directors composed of Roshan senior management, including Khoja and </w:t>
      </w:r>
      <w:proofErr w:type="spellStart"/>
      <w:r w:rsidRPr="00B67817">
        <w:rPr>
          <w:spacing w:val="-2"/>
          <w:sz w:val="22"/>
          <w:szCs w:val="22"/>
          <w:lang w:val="en-GB"/>
        </w:rPr>
        <w:t>Ladak</w:t>
      </w:r>
      <w:proofErr w:type="spellEnd"/>
      <w:r w:rsidRPr="00B67817">
        <w:rPr>
          <w:spacing w:val="-2"/>
          <w:sz w:val="22"/>
          <w:szCs w:val="22"/>
          <w:lang w:val="en-GB"/>
        </w:rPr>
        <w:t xml:space="preserve">. Khoja and </w:t>
      </w:r>
      <w:proofErr w:type="spellStart"/>
      <w:r w:rsidRPr="00B67817">
        <w:rPr>
          <w:spacing w:val="-2"/>
          <w:sz w:val="22"/>
          <w:szCs w:val="22"/>
          <w:lang w:val="en-GB"/>
        </w:rPr>
        <w:t>Ladak</w:t>
      </w:r>
      <w:proofErr w:type="spellEnd"/>
      <w:r w:rsidRPr="00B67817">
        <w:rPr>
          <w:spacing w:val="-2"/>
          <w:sz w:val="22"/>
          <w:szCs w:val="22"/>
          <w:lang w:val="en-GB"/>
        </w:rPr>
        <w:t xml:space="preserve"> wondered whether they needed to organize M-Paisa differently to ensure that it was not only a priority for the company but could also scale and have a social impact.</w:t>
      </w:r>
    </w:p>
    <w:p w14:paraId="2E4D72BB" w14:textId="77777777" w:rsidR="00B96B5C" w:rsidRPr="00B96B5C" w:rsidRDefault="00B96B5C" w:rsidP="00B96B5C">
      <w:pPr>
        <w:jc w:val="both"/>
        <w:rPr>
          <w:sz w:val="22"/>
          <w:szCs w:val="22"/>
          <w:lang w:val="en-GB"/>
        </w:rPr>
      </w:pPr>
    </w:p>
    <w:p w14:paraId="6C372E32" w14:textId="77777777" w:rsidR="00B96B5C" w:rsidRPr="00B96B5C" w:rsidRDefault="00B96B5C" w:rsidP="00B96B5C">
      <w:pPr>
        <w:jc w:val="both"/>
        <w:rPr>
          <w:sz w:val="22"/>
          <w:szCs w:val="22"/>
          <w:lang w:val="en-GB"/>
        </w:rPr>
      </w:pPr>
    </w:p>
    <w:p w14:paraId="1BF43232" w14:textId="77777777" w:rsidR="00B96B5C" w:rsidRPr="00B96B5C" w:rsidRDefault="00B96B5C" w:rsidP="00B96B5C">
      <w:pPr>
        <w:jc w:val="both"/>
        <w:rPr>
          <w:rFonts w:ascii="Arial" w:hAnsi="Arial" w:cs="Arial"/>
          <w:b/>
          <w:lang w:val="en-GB"/>
        </w:rPr>
      </w:pPr>
      <w:r w:rsidRPr="00B96B5C">
        <w:rPr>
          <w:rFonts w:ascii="Arial" w:hAnsi="Arial" w:cs="Arial"/>
          <w:b/>
          <w:lang w:val="en-GB"/>
        </w:rPr>
        <w:t>Regulation</w:t>
      </w:r>
    </w:p>
    <w:p w14:paraId="02366F93" w14:textId="77777777" w:rsidR="00B96B5C" w:rsidRPr="00B96B5C" w:rsidRDefault="00B96B5C" w:rsidP="00B96B5C">
      <w:pPr>
        <w:jc w:val="both"/>
        <w:rPr>
          <w:b/>
          <w:sz w:val="22"/>
          <w:szCs w:val="22"/>
          <w:lang w:val="en-GB"/>
        </w:rPr>
      </w:pPr>
    </w:p>
    <w:p w14:paraId="7D6311D9" w14:textId="77777777" w:rsidR="00B96B5C" w:rsidRPr="00B96B5C" w:rsidRDefault="00B96B5C" w:rsidP="00B96B5C">
      <w:pPr>
        <w:jc w:val="both"/>
        <w:rPr>
          <w:sz w:val="22"/>
          <w:szCs w:val="22"/>
          <w:lang w:val="en-GB"/>
        </w:rPr>
      </w:pPr>
      <w:r w:rsidRPr="00B96B5C">
        <w:rPr>
          <w:sz w:val="22"/>
          <w:szCs w:val="22"/>
          <w:lang w:val="en-GB"/>
        </w:rPr>
        <w:t xml:space="preserve">When Roshan launched M-Paisa, it was awarded a mobile service provider (MSP) licence that was regulated by Afghanistan’s central bank, Da Afghanistan Bank (DAB). DAB’s mission was to “uphold international best practice in fostering price stability and a sound financial system conducive to macro-economic stability, </w:t>
      </w:r>
      <w:proofErr w:type="spellStart"/>
      <w:r w:rsidRPr="00B96B5C">
        <w:rPr>
          <w:sz w:val="22"/>
          <w:szCs w:val="22"/>
          <w:lang w:val="en-GB"/>
        </w:rPr>
        <w:t>favorable</w:t>
      </w:r>
      <w:proofErr w:type="spellEnd"/>
      <w:r w:rsidRPr="00B96B5C">
        <w:rPr>
          <w:sz w:val="22"/>
          <w:szCs w:val="22"/>
          <w:lang w:val="en-GB"/>
        </w:rPr>
        <w:t xml:space="preserve"> investment climate, private sector development and broad-based economic growth.”</w:t>
      </w:r>
      <w:r w:rsidRPr="00B96B5C">
        <w:rPr>
          <w:sz w:val="22"/>
          <w:szCs w:val="22"/>
          <w:vertAlign w:val="superscript"/>
          <w:lang w:val="en-GB"/>
        </w:rPr>
        <w:endnoteReference w:id="29"/>
      </w:r>
    </w:p>
    <w:p w14:paraId="7E4C92BD" w14:textId="77777777" w:rsidR="00B96B5C" w:rsidRPr="00B96B5C" w:rsidRDefault="00B96B5C" w:rsidP="00B96B5C">
      <w:pPr>
        <w:jc w:val="both"/>
        <w:rPr>
          <w:sz w:val="22"/>
          <w:szCs w:val="22"/>
          <w:lang w:val="en-GB"/>
        </w:rPr>
      </w:pPr>
      <w:r w:rsidRPr="00B96B5C">
        <w:rPr>
          <w:sz w:val="22"/>
          <w:szCs w:val="22"/>
          <w:lang w:val="en-GB"/>
        </w:rPr>
        <w:lastRenderedPageBreak/>
        <w:t xml:space="preserve">The service was both KYC- and AML-compliant. To register, customers needed to provide basic information, a recent photo, and identification (national identification or a passport); few people, especially in rural areas, possessed the type of identification required. To discourage illegal activity, a maximum of $2,000 per person per day could be transferred. Accounts were monitored on a daily basis for suspicious activity, both by Roshan’s anti-money laundering officer and through DAB, which required significant trained resources. Any suspicious activity was immediately flagged to DAB, and the account was suspended. </w:t>
      </w:r>
    </w:p>
    <w:p w14:paraId="5AA65C09" w14:textId="77777777" w:rsidR="00B96B5C" w:rsidRPr="00B96B5C" w:rsidRDefault="00B96B5C" w:rsidP="00B96B5C">
      <w:pPr>
        <w:jc w:val="both"/>
        <w:rPr>
          <w:sz w:val="22"/>
          <w:szCs w:val="22"/>
          <w:lang w:val="en-GB"/>
        </w:rPr>
      </w:pPr>
    </w:p>
    <w:p w14:paraId="3B25BD61" w14:textId="77777777" w:rsidR="00B96B5C" w:rsidRPr="00B96B5C" w:rsidRDefault="00B96B5C" w:rsidP="00B96B5C">
      <w:pPr>
        <w:jc w:val="both"/>
        <w:rPr>
          <w:sz w:val="22"/>
          <w:szCs w:val="22"/>
          <w:lang w:val="en-GB"/>
        </w:rPr>
      </w:pPr>
      <w:r w:rsidRPr="00B96B5C">
        <w:rPr>
          <w:sz w:val="22"/>
          <w:szCs w:val="22"/>
          <w:lang w:val="en-GB"/>
        </w:rPr>
        <w:t xml:space="preserve">Roshan was the first and only operator to launch a mobile money service in Afghanistan. However, it was anticipated that other industry participants would soon follow suit (see Exhibit 5). Khoja and </w:t>
      </w:r>
      <w:proofErr w:type="spellStart"/>
      <w:r w:rsidRPr="00B96B5C">
        <w:rPr>
          <w:sz w:val="22"/>
          <w:szCs w:val="22"/>
          <w:lang w:val="en-GB"/>
        </w:rPr>
        <w:t>Ladak</w:t>
      </w:r>
      <w:proofErr w:type="spellEnd"/>
      <w:r w:rsidRPr="00B96B5C">
        <w:rPr>
          <w:sz w:val="22"/>
          <w:szCs w:val="22"/>
          <w:lang w:val="en-GB"/>
        </w:rPr>
        <w:t xml:space="preserve"> noted that Roshan’s competitors had not been proactive in rolling out mobile money services in Afghanistan; however, both MTN and Etisalat had launched mobile money services in other geographic markets. </w:t>
      </w:r>
    </w:p>
    <w:p w14:paraId="31DF1299" w14:textId="77777777" w:rsidR="00B96B5C" w:rsidRPr="00B96B5C" w:rsidRDefault="00B96B5C" w:rsidP="00B96B5C">
      <w:pPr>
        <w:jc w:val="both"/>
        <w:rPr>
          <w:sz w:val="22"/>
          <w:szCs w:val="22"/>
          <w:lang w:val="en-GB"/>
        </w:rPr>
      </w:pPr>
    </w:p>
    <w:p w14:paraId="55D941AF" w14:textId="77777777" w:rsidR="00B96B5C" w:rsidRPr="00B96B5C" w:rsidRDefault="00B96B5C" w:rsidP="00B96B5C">
      <w:pPr>
        <w:jc w:val="both"/>
        <w:rPr>
          <w:sz w:val="22"/>
          <w:szCs w:val="22"/>
          <w:lang w:val="en-GB"/>
        </w:rPr>
      </w:pPr>
      <w:r w:rsidRPr="00B96B5C">
        <w:rPr>
          <w:sz w:val="22"/>
          <w:szCs w:val="22"/>
          <w:lang w:val="en-GB"/>
        </w:rPr>
        <w:t>Anticipating the potential demand, DAB released new regulations to govern the industry. In April 2011, Roshan was issued the country’s first electronic money institution (EMI) licence. The regulations provided additional security and protection for customers, agents, and partnering businesses.</w:t>
      </w:r>
      <w:r w:rsidRPr="00B96B5C">
        <w:rPr>
          <w:sz w:val="22"/>
          <w:szCs w:val="22"/>
          <w:vertAlign w:val="superscript"/>
          <w:lang w:val="en-GB"/>
        </w:rPr>
        <w:endnoteReference w:id="30"/>
      </w:r>
    </w:p>
    <w:p w14:paraId="0AB9C911" w14:textId="77777777" w:rsidR="00B96B5C" w:rsidRPr="00B96B5C" w:rsidRDefault="00B96B5C" w:rsidP="00B96B5C">
      <w:pPr>
        <w:jc w:val="both"/>
        <w:rPr>
          <w:sz w:val="22"/>
          <w:szCs w:val="22"/>
          <w:lang w:val="en-GB"/>
        </w:rPr>
      </w:pPr>
    </w:p>
    <w:p w14:paraId="146359A2" w14:textId="77777777" w:rsidR="00B96B5C" w:rsidRPr="00B96B5C" w:rsidRDefault="00B96B5C" w:rsidP="00B96B5C">
      <w:pPr>
        <w:jc w:val="both"/>
        <w:rPr>
          <w:sz w:val="22"/>
          <w:szCs w:val="22"/>
          <w:lang w:val="en-GB"/>
        </w:rPr>
      </w:pPr>
    </w:p>
    <w:p w14:paraId="42726821" w14:textId="77777777" w:rsidR="00B96B5C" w:rsidRPr="00B96B5C" w:rsidRDefault="00B96B5C" w:rsidP="00B96B5C">
      <w:pPr>
        <w:jc w:val="both"/>
        <w:rPr>
          <w:rFonts w:ascii="Arial" w:hAnsi="Arial" w:cs="Arial"/>
          <w:b/>
          <w:lang w:val="en-GB"/>
        </w:rPr>
      </w:pPr>
      <w:r w:rsidRPr="00B96B5C">
        <w:rPr>
          <w:rFonts w:ascii="Arial" w:hAnsi="Arial" w:cs="Arial"/>
          <w:b/>
          <w:lang w:val="en-GB"/>
        </w:rPr>
        <w:t xml:space="preserve">TODAY: SALARY DISBURSEMENTS </w:t>
      </w:r>
    </w:p>
    <w:p w14:paraId="3A119062" w14:textId="77777777" w:rsidR="00B96B5C" w:rsidRPr="00B96B5C" w:rsidRDefault="00B96B5C" w:rsidP="00B96B5C">
      <w:pPr>
        <w:jc w:val="both"/>
        <w:rPr>
          <w:sz w:val="22"/>
          <w:szCs w:val="22"/>
          <w:lang w:val="en-GB"/>
        </w:rPr>
      </w:pPr>
    </w:p>
    <w:p w14:paraId="4EDCC3A3" w14:textId="77777777" w:rsidR="00B96B5C" w:rsidRPr="00B96B5C" w:rsidRDefault="00B96B5C" w:rsidP="00B96B5C">
      <w:pPr>
        <w:jc w:val="both"/>
        <w:rPr>
          <w:sz w:val="22"/>
          <w:szCs w:val="22"/>
          <w:lang w:val="en-GB"/>
        </w:rPr>
      </w:pPr>
      <w:r w:rsidRPr="00B96B5C">
        <w:rPr>
          <w:sz w:val="22"/>
          <w:szCs w:val="22"/>
          <w:lang w:val="en-GB"/>
        </w:rPr>
        <w:t xml:space="preserve">As M-Paisa struggled to gain traction in the mass market, Khoja and </w:t>
      </w:r>
      <w:proofErr w:type="spellStart"/>
      <w:r w:rsidRPr="00B96B5C">
        <w:rPr>
          <w:sz w:val="22"/>
          <w:szCs w:val="22"/>
          <w:lang w:val="en-GB"/>
        </w:rPr>
        <w:t>Ladak</w:t>
      </w:r>
      <w:proofErr w:type="spellEnd"/>
      <w:r w:rsidRPr="00B96B5C">
        <w:rPr>
          <w:sz w:val="22"/>
          <w:szCs w:val="22"/>
          <w:lang w:val="en-GB"/>
        </w:rPr>
        <w:t xml:space="preserve"> wondered how they could increase adoption to not only have a social impact but also create an ecosystem to scale and become Afghanistan’s mobile wallet. </w:t>
      </w:r>
    </w:p>
    <w:p w14:paraId="064A1B5C" w14:textId="77777777" w:rsidR="00B96B5C" w:rsidRPr="00B96B5C" w:rsidRDefault="00B96B5C" w:rsidP="00B96B5C">
      <w:pPr>
        <w:jc w:val="both"/>
        <w:rPr>
          <w:sz w:val="22"/>
          <w:szCs w:val="22"/>
          <w:lang w:val="en-GB"/>
        </w:rPr>
      </w:pPr>
    </w:p>
    <w:p w14:paraId="64085569" w14:textId="77777777" w:rsidR="00B96B5C" w:rsidRPr="00B96B5C" w:rsidRDefault="00B96B5C" w:rsidP="00B96B5C">
      <w:pPr>
        <w:jc w:val="both"/>
        <w:rPr>
          <w:sz w:val="22"/>
          <w:szCs w:val="22"/>
          <w:lang w:val="en-GB"/>
        </w:rPr>
      </w:pPr>
      <w:r w:rsidRPr="00B96B5C">
        <w:rPr>
          <w:sz w:val="22"/>
          <w:szCs w:val="22"/>
          <w:lang w:val="en-GB"/>
        </w:rPr>
        <w:t xml:space="preserve">Salary payments seemed like a good way for the company to meet its dual goals of scaling the service and making a social impact. To pay employees, organizations in Afghanistan typically needed to disburse salaries in cash, which meant a multitude of issues around security and handling costs that often delayed payments. With M-Paisa, employers had a centralized system to disburse salaries that was convenient and transparent and that reduced cash-handling costs. Employees in turn received 100 per cent of their salary on time. </w:t>
      </w:r>
    </w:p>
    <w:p w14:paraId="2EC197CE" w14:textId="77777777" w:rsidR="00B96B5C" w:rsidRPr="00B96B5C" w:rsidRDefault="00B96B5C" w:rsidP="00B96B5C">
      <w:pPr>
        <w:jc w:val="both"/>
        <w:rPr>
          <w:sz w:val="22"/>
          <w:szCs w:val="22"/>
          <w:lang w:val="en-GB"/>
        </w:rPr>
      </w:pPr>
    </w:p>
    <w:p w14:paraId="53E97A93" w14:textId="77777777" w:rsidR="00B96B5C" w:rsidRPr="00B96B5C" w:rsidRDefault="00B96B5C" w:rsidP="00B96B5C">
      <w:pPr>
        <w:jc w:val="both"/>
        <w:rPr>
          <w:sz w:val="22"/>
          <w:szCs w:val="22"/>
          <w:lang w:val="en-GB"/>
        </w:rPr>
      </w:pPr>
      <w:r w:rsidRPr="00B96B5C">
        <w:rPr>
          <w:sz w:val="22"/>
          <w:szCs w:val="22"/>
          <w:lang w:val="en-GB"/>
        </w:rPr>
        <w:t>In mid-2010, M-Paisa commenced a pilot with the Ministry of the Interior to pay salaries to the Afghan National Police (ANP). Traditionally, the ministry had physically distributed the payments in cash, passing through multiple hands, where the cash was vulnerable to a heightened risk of robbery and skimming, due to the system being plagued by corruption. After receiving their pay, ANP officers often went absent without leave (AWOL), abandoning their posts to return to their villages to physically deliver the money to their families. Now, the officers could instead</w:t>
      </w:r>
      <w:r w:rsidRPr="00B96B5C" w:rsidDel="00B56A42">
        <w:rPr>
          <w:sz w:val="22"/>
          <w:szCs w:val="22"/>
          <w:lang w:val="en-GB"/>
        </w:rPr>
        <w:t xml:space="preserve"> </w:t>
      </w:r>
      <w:r w:rsidRPr="00B96B5C">
        <w:rPr>
          <w:sz w:val="22"/>
          <w:szCs w:val="22"/>
          <w:lang w:val="en-GB"/>
        </w:rPr>
        <w:t>receive their salaries via M-Paisa and visit an authorized agent to either withdraw or transfer funds to family members. Khoja noted,</w:t>
      </w:r>
    </w:p>
    <w:p w14:paraId="3F1030D8" w14:textId="77777777" w:rsidR="00B96B5C" w:rsidRPr="00B96B5C" w:rsidRDefault="00B96B5C" w:rsidP="00B96B5C">
      <w:pPr>
        <w:jc w:val="both"/>
        <w:rPr>
          <w:sz w:val="22"/>
          <w:szCs w:val="22"/>
          <w:lang w:val="en-GB"/>
        </w:rPr>
      </w:pPr>
    </w:p>
    <w:p w14:paraId="6B2EA755" w14:textId="77777777" w:rsidR="00B96B5C" w:rsidRPr="00B96B5C" w:rsidRDefault="00B96B5C" w:rsidP="00B96B5C">
      <w:pPr>
        <w:ind w:left="720"/>
        <w:jc w:val="both"/>
        <w:rPr>
          <w:sz w:val="22"/>
          <w:szCs w:val="22"/>
          <w:lang w:val="en-GB"/>
        </w:rPr>
      </w:pPr>
      <w:r w:rsidRPr="00B96B5C">
        <w:rPr>
          <w:sz w:val="22"/>
          <w:szCs w:val="22"/>
          <w:lang w:val="en-GB"/>
        </w:rPr>
        <w:t>When we first paid salaries to police officers using M-Paisa, many of the officers assumed they had been given a raise or thought that we at Roshan had made a mistake. They flooded our customer care lines. What we learned was that when they had been paid in cash, their superiors had been skimming more than 30 per cent of their $150 monthly salary. This meant that for 90,000 police officers nationwide, the economy was losing $4 million a month. It was just disappearing!</w:t>
      </w:r>
    </w:p>
    <w:p w14:paraId="77D6520D" w14:textId="77777777" w:rsidR="00B96B5C" w:rsidRPr="00B96B5C" w:rsidRDefault="00B96B5C" w:rsidP="00B96B5C">
      <w:pPr>
        <w:jc w:val="both"/>
        <w:rPr>
          <w:sz w:val="22"/>
          <w:szCs w:val="22"/>
          <w:lang w:val="en-GB"/>
        </w:rPr>
      </w:pPr>
    </w:p>
    <w:p w14:paraId="7416A565" w14:textId="77777777" w:rsidR="00B96B5C" w:rsidRPr="00B96B5C" w:rsidRDefault="00B96B5C" w:rsidP="00B96B5C">
      <w:pPr>
        <w:jc w:val="both"/>
        <w:rPr>
          <w:sz w:val="22"/>
          <w:szCs w:val="22"/>
          <w:lang w:val="en-GB"/>
        </w:rPr>
      </w:pPr>
      <w:r w:rsidRPr="00B96B5C">
        <w:rPr>
          <w:sz w:val="22"/>
          <w:szCs w:val="22"/>
          <w:lang w:val="en-GB"/>
        </w:rPr>
        <w:t xml:space="preserve">With the pilot recently completed, Khoja and </w:t>
      </w:r>
      <w:proofErr w:type="spellStart"/>
      <w:r w:rsidRPr="00B96B5C">
        <w:rPr>
          <w:sz w:val="22"/>
          <w:szCs w:val="22"/>
          <w:lang w:val="en-GB"/>
        </w:rPr>
        <w:t>Ladak</w:t>
      </w:r>
      <w:proofErr w:type="spellEnd"/>
      <w:r w:rsidRPr="00B96B5C">
        <w:rPr>
          <w:sz w:val="22"/>
          <w:szCs w:val="22"/>
          <w:lang w:val="en-GB"/>
        </w:rPr>
        <w:t xml:space="preserve"> pondered whether they could they scale the program to reach all 90,000 police officers and 140,000 army officers; the social impact would be astonishing. </w:t>
      </w:r>
      <w:proofErr w:type="spellStart"/>
      <w:r w:rsidRPr="00B96B5C">
        <w:rPr>
          <w:sz w:val="22"/>
          <w:szCs w:val="22"/>
          <w:lang w:val="en-GB"/>
        </w:rPr>
        <w:lastRenderedPageBreak/>
        <w:t>Ladak</w:t>
      </w:r>
      <w:proofErr w:type="spellEnd"/>
      <w:r w:rsidRPr="00B96B5C">
        <w:rPr>
          <w:sz w:val="22"/>
          <w:szCs w:val="22"/>
          <w:lang w:val="en-GB"/>
        </w:rPr>
        <w:t xml:space="preserve"> emphasized, “M-Paisa has a trickle-down effect. As money moves through a centralized system, rural communities and businesses benefit.”</w:t>
      </w:r>
    </w:p>
    <w:p w14:paraId="23D40A74" w14:textId="77777777" w:rsidR="00B96B5C" w:rsidRPr="00B96B5C" w:rsidRDefault="00B96B5C" w:rsidP="00B96B5C">
      <w:pPr>
        <w:jc w:val="both"/>
        <w:rPr>
          <w:sz w:val="22"/>
          <w:szCs w:val="22"/>
          <w:lang w:val="en-GB"/>
        </w:rPr>
      </w:pPr>
    </w:p>
    <w:p w14:paraId="18A1DA3C" w14:textId="77777777" w:rsidR="00B96B5C" w:rsidRPr="00B96B5C" w:rsidRDefault="00B96B5C" w:rsidP="00B96B5C">
      <w:pPr>
        <w:jc w:val="both"/>
        <w:rPr>
          <w:sz w:val="22"/>
          <w:szCs w:val="22"/>
          <w:lang w:val="en-GB"/>
        </w:rPr>
      </w:pPr>
      <w:r w:rsidRPr="00B96B5C">
        <w:rPr>
          <w:sz w:val="22"/>
          <w:szCs w:val="22"/>
          <w:lang w:val="en-GB"/>
        </w:rPr>
        <w:t xml:space="preserve">Khoja and </w:t>
      </w:r>
      <w:proofErr w:type="spellStart"/>
      <w:r w:rsidRPr="00B96B5C">
        <w:rPr>
          <w:sz w:val="22"/>
          <w:szCs w:val="22"/>
          <w:lang w:val="en-GB"/>
        </w:rPr>
        <w:t>Ladak’s</w:t>
      </w:r>
      <w:proofErr w:type="spellEnd"/>
      <w:r w:rsidRPr="00B96B5C">
        <w:rPr>
          <w:sz w:val="22"/>
          <w:szCs w:val="22"/>
          <w:lang w:val="en-GB"/>
        </w:rPr>
        <w:t xml:space="preserve"> conversations with the ministry to date, albeit encouraging, indicated that progress would be slow. They also believed that other government ministries, non-profit organizations, and private companies could benefit from M-Paisa. The Ministry of Education, for instance, could use the service to pay teacher salaries; or Afghans could use the service to pay their electricity bills, as electricity became more stable in the major cities. </w:t>
      </w:r>
    </w:p>
    <w:p w14:paraId="143DFE53" w14:textId="77777777" w:rsidR="00B96B5C" w:rsidRPr="00B96B5C" w:rsidRDefault="00B96B5C" w:rsidP="00B96B5C">
      <w:pPr>
        <w:jc w:val="both"/>
        <w:rPr>
          <w:sz w:val="22"/>
          <w:szCs w:val="22"/>
          <w:lang w:val="en-GB"/>
        </w:rPr>
      </w:pPr>
    </w:p>
    <w:p w14:paraId="2952776B" w14:textId="77777777" w:rsidR="00B96B5C" w:rsidRPr="00B96B5C" w:rsidRDefault="00B96B5C" w:rsidP="00B96B5C">
      <w:pPr>
        <w:jc w:val="both"/>
        <w:rPr>
          <w:sz w:val="22"/>
          <w:szCs w:val="22"/>
          <w:lang w:val="en-GB"/>
        </w:rPr>
      </w:pPr>
    </w:p>
    <w:p w14:paraId="5BBBFF5D" w14:textId="77777777" w:rsidR="00B96B5C" w:rsidRPr="00B96B5C" w:rsidRDefault="00B96B5C" w:rsidP="00B96B5C">
      <w:pPr>
        <w:jc w:val="both"/>
        <w:rPr>
          <w:rFonts w:ascii="Arial" w:hAnsi="Arial" w:cs="Arial"/>
          <w:b/>
          <w:caps/>
          <w:lang w:val="en-GB"/>
        </w:rPr>
      </w:pPr>
      <w:r w:rsidRPr="00B96B5C">
        <w:rPr>
          <w:rFonts w:ascii="Arial" w:hAnsi="Arial" w:cs="Arial"/>
          <w:b/>
          <w:caps/>
          <w:lang w:val="en-GB"/>
        </w:rPr>
        <w:t>THE FUTURE OF M-PAISA</w:t>
      </w:r>
    </w:p>
    <w:p w14:paraId="5640752A" w14:textId="77777777" w:rsidR="00B96B5C" w:rsidRPr="00B96B5C" w:rsidRDefault="00B96B5C" w:rsidP="00B96B5C">
      <w:pPr>
        <w:jc w:val="both"/>
        <w:rPr>
          <w:sz w:val="22"/>
          <w:szCs w:val="22"/>
          <w:lang w:val="en-GB"/>
        </w:rPr>
      </w:pPr>
    </w:p>
    <w:p w14:paraId="01DBB90F" w14:textId="6368E3C8" w:rsidR="00B96B5C" w:rsidRPr="00B96B5C" w:rsidRDefault="00B96B5C" w:rsidP="00B96B5C">
      <w:pPr>
        <w:jc w:val="both"/>
        <w:rPr>
          <w:sz w:val="22"/>
          <w:szCs w:val="22"/>
          <w:lang w:val="en-GB"/>
        </w:rPr>
      </w:pPr>
      <w:r w:rsidRPr="00B96B5C">
        <w:rPr>
          <w:sz w:val="22"/>
          <w:szCs w:val="22"/>
          <w:lang w:val="en-GB"/>
        </w:rPr>
        <w:t xml:space="preserve">Since 2008, Roshan had invested nearly $8 million in developing M-Paisa and had yet to turn a profit. Khoja and </w:t>
      </w:r>
      <w:proofErr w:type="spellStart"/>
      <w:r w:rsidRPr="00B96B5C">
        <w:rPr>
          <w:sz w:val="22"/>
          <w:szCs w:val="22"/>
          <w:lang w:val="en-GB"/>
        </w:rPr>
        <w:t>Ladak</w:t>
      </w:r>
      <w:proofErr w:type="spellEnd"/>
      <w:r w:rsidRPr="00B96B5C">
        <w:rPr>
          <w:sz w:val="22"/>
          <w:szCs w:val="22"/>
          <w:lang w:val="en-GB"/>
        </w:rPr>
        <w:t xml:space="preserve"> wondered, </w:t>
      </w:r>
      <w:r w:rsidR="00D81DA1">
        <w:rPr>
          <w:sz w:val="22"/>
          <w:szCs w:val="22"/>
          <w:lang w:val="en-GB"/>
        </w:rPr>
        <w:t>c</w:t>
      </w:r>
      <w:r w:rsidRPr="00B96B5C">
        <w:rPr>
          <w:sz w:val="22"/>
          <w:szCs w:val="22"/>
          <w:lang w:val="en-GB"/>
        </w:rPr>
        <w:t>ould the company overcome the insurmountable challenges that lay ahead, or should it abandon its efforts and focus its attention elsewhere? More importantly, could Roshan scale the service to transform the country and contribute to its socio-economic development?</w:t>
      </w:r>
    </w:p>
    <w:p w14:paraId="65571E08" w14:textId="77777777" w:rsidR="00B96B5C" w:rsidRPr="00B96B5C" w:rsidRDefault="00B96B5C" w:rsidP="00B96B5C">
      <w:pPr>
        <w:jc w:val="both"/>
        <w:rPr>
          <w:sz w:val="22"/>
          <w:szCs w:val="22"/>
          <w:lang w:val="en-GB"/>
        </w:rPr>
      </w:pPr>
    </w:p>
    <w:p w14:paraId="5A2811D7" w14:textId="77777777" w:rsidR="00B96B5C" w:rsidRPr="00B96B5C" w:rsidRDefault="00B96B5C" w:rsidP="00B96B5C">
      <w:pPr>
        <w:jc w:val="both"/>
        <w:rPr>
          <w:sz w:val="22"/>
          <w:szCs w:val="22"/>
          <w:lang w:val="en-GB"/>
        </w:rPr>
      </w:pPr>
      <w:r w:rsidRPr="00B96B5C">
        <w:rPr>
          <w:sz w:val="22"/>
          <w:szCs w:val="22"/>
          <w:lang w:val="en-GB"/>
        </w:rPr>
        <w:br w:type="page"/>
      </w:r>
    </w:p>
    <w:p w14:paraId="4E415C64" w14:textId="77777777" w:rsidR="00B96B5C" w:rsidRPr="00B96B5C" w:rsidRDefault="00B96B5C" w:rsidP="00B96B5C">
      <w:pPr>
        <w:jc w:val="center"/>
        <w:rPr>
          <w:rFonts w:ascii="Arial" w:hAnsi="Arial" w:cs="Arial"/>
          <w:b/>
          <w:caps/>
          <w:lang w:val="en-GB" w:eastAsia="zh-CN"/>
        </w:rPr>
      </w:pPr>
      <w:r w:rsidRPr="00B96B5C">
        <w:rPr>
          <w:rFonts w:ascii="Arial" w:hAnsi="Arial" w:cs="Arial"/>
          <w:b/>
          <w:caps/>
          <w:lang w:val="en-GB" w:eastAsia="zh-CN"/>
        </w:rPr>
        <w:lastRenderedPageBreak/>
        <w:t xml:space="preserve">EXHIBIT 1: overview of the three MOBILE PAYMENT TECHNOLOGIES </w:t>
      </w:r>
    </w:p>
    <w:p w14:paraId="3C8248C3" w14:textId="77777777" w:rsidR="00B96B5C" w:rsidRPr="00B96B5C" w:rsidRDefault="00B96B5C" w:rsidP="00B96B5C">
      <w:pPr>
        <w:jc w:val="both"/>
        <w:rPr>
          <w:sz w:val="22"/>
          <w:szCs w:val="22"/>
          <w:lang w:val="en-GB" w:eastAsia="zh-CN"/>
        </w:rPr>
      </w:pPr>
    </w:p>
    <w:tbl>
      <w:tblPr>
        <w:tblW w:w="8931" w:type="dxa"/>
        <w:jc w:val="center"/>
        <w:tblBorders>
          <w:top w:val="nil"/>
          <w:left w:val="nil"/>
          <w:right w:val="nil"/>
        </w:tblBorders>
        <w:tblLayout w:type="fixed"/>
        <w:tblLook w:val="0000" w:firstRow="0" w:lastRow="0" w:firstColumn="0" w:lastColumn="0" w:noHBand="0" w:noVBand="0"/>
      </w:tblPr>
      <w:tblGrid>
        <w:gridCol w:w="1751"/>
        <w:gridCol w:w="2360"/>
        <w:gridCol w:w="2410"/>
        <w:gridCol w:w="2410"/>
      </w:tblGrid>
      <w:tr w:rsidR="00B96B5C" w:rsidRPr="00B96B5C" w14:paraId="40323479" w14:textId="77777777" w:rsidTr="00B96B5C">
        <w:trPr>
          <w:jc w:val="center"/>
        </w:trPr>
        <w:tc>
          <w:tcPr>
            <w:tcW w:w="1751" w:type="dxa"/>
            <w:shd w:val="clear" w:color="auto" w:fill="auto"/>
            <w:tcMar>
              <w:top w:w="100" w:type="nil"/>
              <w:left w:w="60" w:type="nil"/>
              <w:bottom w:w="60" w:type="nil"/>
              <w:right w:w="100" w:type="nil"/>
            </w:tcMar>
          </w:tcPr>
          <w:p w14:paraId="6D2E31E9" w14:textId="77777777" w:rsidR="00B96B5C" w:rsidRPr="00B96B5C" w:rsidRDefault="00B96B5C" w:rsidP="00B96B5C">
            <w:pPr>
              <w:widowControl w:val="0"/>
              <w:autoSpaceDE w:val="0"/>
              <w:autoSpaceDN w:val="0"/>
              <w:adjustRightInd w:val="0"/>
              <w:rPr>
                <w:rFonts w:ascii="Arial" w:hAnsi="Arial" w:cs="Arial"/>
                <w:color w:val="262626"/>
                <w:sz w:val="19"/>
                <w:szCs w:val="19"/>
                <w:lang w:val="en-GB"/>
              </w:rPr>
            </w:pPr>
            <w:r w:rsidRPr="00B96B5C">
              <w:rPr>
                <w:rFonts w:ascii="Arial" w:hAnsi="Arial" w:cs="Arial"/>
                <w:color w:val="262626"/>
                <w:sz w:val="19"/>
                <w:szCs w:val="19"/>
                <w:lang w:val="en-GB"/>
              </w:rPr>
              <w:t> </w:t>
            </w:r>
          </w:p>
        </w:tc>
        <w:tc>
          <w:tcPr>
            <w:tcW w:w="2360" w:type="dxa"/>
            <w:shd w:val="clear" w:color="auto" w:fill="auto"/>
            <w:tcMar>
              <w:top w:w="100" w:type="nil"/>
              <w:left w:w="60" w:type="nil"/>
              <w:bottom w:w="60" w:type="nil"/>
              <w:right w:w="100" w:type="nil"/>
            </w:tcMar>
            <w:vAlign w:val="center"/>
          </w:tcPr>
          <w:p w14:paraId="203DA604" w14:textId="77777777" w:rsidR="00B96B5C" w:rsidRPr="00B96B5C" w:rsidRDefault="00B96B5C" w:rsidP="00B96B5C">
            <w:pPr>
              <w:widowControl w:val="0"/>
              <w:autoSpaceDE w:val="0"/>
              <w:autoSpaceDN w:val="0"/>
              <w:adjustRightInd w:val="0"/>
              <w:jc w:val="center"/>
              <w:rPr>
                <w:rFonts w:ascii="Arial" w:hAnsi="Arial" w:cs="Arial"/>
                <w:color w:val="262626"/>
                <w:sz w:val="19"/>
                <w:szCs w:val="19"/>
                <w:lang w:val="en-GB"/>
              </w:rPr>
            </w:pPr>
            <w:r w:rsidRPr="00B96B5C">
              <w:rPr>
                <w:rFonts w:ascii="Arial" w:hAnsi="Arial" w:cs="Arial"/>
                <w:b/>
                <w:bCs/>
                <w:color w:val="262626"/>
                <w:sz w:val="19"/>
                <w:szCs w:val="19"/>
                <w:lang w:val="en-GB"/>
              </w:rPr>
              <w:t>SMS</w:t>
            </w:r>
          </w:p>
        </w:tc>
        <w:tc>
          <w:tcPr>
            <w:tcW w:w="2410" w:type="dxa"/>
            <w:shd w:val="clear" w:color="auto" w:fill="auto"/>
            <w:tcMar>
              <w:top w:w="100" w:type="nil"/>
              <w:left w:w="60" w:type="nil"/>
              <w:bottom w:w="60" w:type="nil"/>
              <w:right w:w="100" w:type="nil"/>
            </w:tcMar>
            <w:vAlign w:val="center"/>
          </w:tcPr>
          <w:p w14:paraId="7816B05B" w14:textId="77777777" w:rsidR="00B96B5C" w:rsidRPr="00B96B5C" w:rsidRDefault="00B96B5C" w:rsidP="00B96B5C">
            <w:pPr>
              <w:widowControl w:val="0"/>
              <w:autoSpaceDE w:val="0"/>
              <w:autoSpaceDN w:val="0"/>
              <w:adjustRightInd w:val="0"/>
              <w:jc w:val="center"/>
              <w:rPr>
                <w:rFonts w:ascii="Arial" w:hAnsi="Arial" w:cs="Arial"/>
                <w:color w:val="262626"/>
                <w:sz w:val="19"/>
                <w:szCs w:val="19"/>
                <w:lang w:val="en-GB"/>
              </w:rPr>
            </w:pPr>
            <w:r w:rsidRPr="00B96B5C">
              <w:rPr>
                <w:rFonts w:ascii="Arial" w:hAnsi="Arial" w:cs="Arial"/>
                <w:b/>
                <w:bCs/>
                <w:color w:val="262626"/>
                <w:sz w:val="19"/>
                <w:szCs w:val="19"/>
                <w:lang w:val="en-GB"/>
              </w:rPr>
              <w:t>NFC</w:t>
            </w:r>
          </w:p>
        </w:tc>
        <w:tc>
          <w:tcPr>
            <w:tcW w:w="2410" w:type="dxa"/>
            <w:shd w:val="clear" w:color="auto" w:fill="auto"/>
            <w:tcMar>
              <w:top w:w="100" w:type="nil"/>
              <w:left w:w="60" w:type="nil"/>
              <w:bottom w:w="60" w:type="nil"/>
              <w:right w:w="100" w:type="nil"/>
            </w:tcMar>
            <w:vAlign w:val="center"/>
          </w:tcPr>
          <w:p w14:paraId="19788926" w14:textId="77777777" w:rsidR="00B96B5C" w:rsidRPr="00B96B5C" w:rsidRDefault="00B96B5C" w:rsidP="00B96B5C">
            <w:pPr>
              <w:widowControl w:val="0"/>
              <w:autoSpaceDE w:val="0"/>
              <w:autoSpaceDN w:val="0"/>
              <w:adjustRightInd w:val="0"/>
              <w:jc w:val="center"/>
              <w:rPr>
                <w:rFonts w:ascii="Arial" w:hAnsi="Arial" w:cs="Arial"/>
                <w:color w:val="262626"/>
                <w:sz w:val="19"/>
                <w:szCs w:val="19"/>
                <w:lang w:val="en-GB"/>
              </w:rPr>
            </w:pPr>
            <w:r w:rsidRPr="00B96B5C">
              <w:rPr>
                <w:rFonts w:ascii="Arial" w:hAnsi="Arial" w:cs="Arial"/>
                <w:b/>
                <w:bCs/>
                <w:color w:val="262626"/>
                <w:sz w:val="19"/>
                <w:szCs w:val="19"/>
                <w:lang w:val="en-GB"/>
              </w:rPr>
              <w:t>Mobile Internet</w:t>
            </w:r>
          </w:p>
        </w:tc>
      </w:tr>
      <w:tr w:rsidR="00B96B5C" w:rsidRPr="00B96B5C" w14:paraId="6B945A7C" w14:textId="77777777" w:rsidTr="00B96B5C">
        <w:tblPrEx>
          <w:tblBorders>
            <w:top w:val="none" w:sz="0" w:space="0" w:color="auto"/>
          </w:tblBorders>
        </w:tblPrEx>
        <w:trPr>
          <w:jc w:val="center"/>
        </w:trPr>
        <w:tc>
          <w:tcPr>
            <w:tcW w:w="1751" w:type="dxa"/>
            <w:shd w:val="clear" w:color="auto" w:fill="auto"/>
            <w:tcMar>
              <w:top w:w="100" w:type="nil"/>
              <w:left w:w="60" w:type="nil"/>
              <w:bottom w:w="60" w:type="nil"/>
              <w:right w:w="100" w:type="nil"/>
            </w:tcMar>
          </w:tcPr>
          <w:p w14:paraId="6113CC3D" w14:textId="77777777" w:rsidR="00B96B5C" w:rsidRPr="00B96B5C" w:rsidRDefault="00B96B5C" w:rsidP="00B96B5C">
            <w:pPr>
              <w:widowControl w:val="0"/>
              <w:autoSpaceDE w:val="0"/>
              <w:autoSpaceDN w:val="0"/>
              <w:adjustRightInd w:val="0"/>
              <w:rPr>
                <w:rFonts w:ascii="Arial" w:hAnsi="Arial" w:cs="Arial"/>
                <w:color w:val="262626"/>
                <w:sz w:val="19"/>
                <w:szCs w:val="19"/>
                <w:lang w:val="en-GB"/>
              </w:rPr>
            </w:pPr>
            <w:r w:rsidRPr="00B96B5C">
              <w:rPr>
                <w:rFonts w:ascii="Arial" w:hAnsi="Arial" w:cs="Arial"/>
                <w:b/>
                <w:bCs/>
                <w:color w:val="262626"/>
                <w:sz w:val="19"/>
                <w:szCs w:val="19"/>
                <w:lang w:val="en-GB"/>
              </w:rPr>
              <w:t>Payment Type</w:t>
            </w:r>
          </w:p>
        </w:tc>
        <w:tc>
          <w:tcPr>
            <w:tcW w:w="2360" w:type="dxa"/>
            <w:shd w:val="clear" w:color="auto" w:fill="auto"/>
            <w:tcMar>
              <w:top w:w="100" w:type="nil"/>
              <w:left w:w="60" w:type="nil"/>
              <w:bottom w:w="60" w:type="nil"/>
              <w:right w:w="100" w:type="nil"/>
            </w:tcMar>
            <w:vAlign w:val="center"/>
          </w:tcPr>
          <w:p w14:paraId="4F8F2889" w14:textId="77777777" w:rsidR="00B96B5C" w:rsidRPr="00B96B5C" w:rsidRDefault="00B96B5C" w:rsidP="00B96B5C">
            <w:pPr>
              <w:widowControl w:val="0"/>
              <w:numPr>
                <w:ilvl w:val="0"/>
                <w:numId w:val="14"/>
              </w:numPr>
              <w:autoSpaceDE w:val="0"/>
              <w:autoSpaceDN w:val="0"/>
              <w:adjustRightInd w:val="0"/>
              <w:ind w:left="226" w:hanging="226"/>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Person-to-person</w:t>
            </w:r>
          </w:p>
          <w:p w14:paraId="4212EA95" w14:textId="77777777" w:rsidR="00B96B5C" w:rsidRPr="00B96B5C" w:rsidRDefault="00B96B5C" w:rsidP="00B96B5C">
            <w:pPr>
              <w:widowControl w:val="0"/>
              <w:numPr>
                <w:ilvl w:val="0"/>
                <w:numId w:val="14"/>
              </w:numPr>
              <w:autoSpaceDE w:val="0"/>
              <w:autoSpaceDN w:val="0"/>
              <w:adjustRightInd w:val="0"/>
              <w:ind w:left="226" w:hanging="226"/>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Person-to-business</w:t>
            </w:r>
          </w:p>
          <w:p w14:paraId="6ABE35A9" w14:textId="77777777" w:rsidR="00B96B5C" w:rsidRPr="00B96B5C" w:rsidRDefault="00B96B5C" w:rsidP="00B96B5C">
            <w:pPr>
              <w:widowControl w:val="0"/>
              <w:numPr>
                <w:ilvl w:val="0"/>
                <w:numId w:val="14"/>
              </w:numPr>
              <w:autoSpaceDE w:val="0"/>
              <w:autoSpaceDN w:val="0"/>
              <w:adjustRightInd w:val="0"/>
              <w:ind w:left="226" w:hanging="226"/>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Business-to-person</w:t>
            </w:r>
          </w:p>
        </w:tc>
        <w:tc>
          <w:tcPr>
            <w:tcW w:w="2410" w:type="dxa"/>
            <w:shd w:val="clear" w:color="auto" w:fill="auto"/>
            <w:tcMar>
              <w:top w:w="100" w:type="nil"/>
              <w:left w:w="60" w:type="nil"/>
              <w:bottom w:w="60" w:type="nil"/>
              <w:right w:w="100" w:type="nil"/>
            </w:tcMar>
            <w:vAlign w:val="center"/>
          </w:tcPr>
          <w:p w14:paraId="1E1D84F0" w14:textId="77777777" w:rsidR="00B96B5C" w:rsidRPr="00B96B5C" w:rsidRDefault="00B96B5C" w:rsidP="00B96B5C">
            <w:pPr>
              <w:widowControl w:val="0"/>
              <w:numPr>
                <w:ilvl w:val="0"/>
                <w:numId w:val="14"/>
              </w:numPr>
              <w:autoSpaceDE w:val="0"/>
              <w:autoSpaceDN w:val="0"/>
              <w:adjustRightInd w:val="0"/>
              <w:ind w:left="226" w:hanging="226"/>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Person-to-business</w:t>
            </w:r>
          </w:p>
          <w:p w14:paraId="6D81BE48" w14:textId="77777777" w:rsidR="00B96B5C" w:rsidRPr="00B96B5C" w:rsidRDefault="00B96B5C" w:rsidP="00B96B5C">
            <w:pPr>
              <w:widowControl w:val="0"/>
              <w:numPr>
                <w:ilvl w:val="0"/>
                <w:numId w:val="14"/>
              </w:numPr>
              <w:autoSpaceDE w:val="0"/>
              <w:autoSpaceDN w:val="0"/>
              <w:adjustRightInd w:val="0"/>
              <w:ind w:left="226" w:hanging="226"/>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Business-to-business</w:t>
            </w:r>
          </w:p>
        </w:tc>
        <w:tc>
          <w:tcPr>
            <w:tcW w:w="2410" w:type="dxa"/>
            <w:shd w:val="clear" w:color="auto" w:fill="auto"/>
            <w:tcMar>
              <w:top w:w="100" w:type="nil"/>
              <w:left w:w="60" w:type="nil"/>
              <w:bottom w:w="60" w:type="nil"/>
              <w:right w:w="100" w:type="nil"/>
            </w:tcMar>
            <w:vAlign w:val="center"/>
          </w:tcPr>
          <w:p w14:paraId="256DBADB" w14:textId="77777777" w:rsidR="00B96B5C" w:rsidRPr="00B96B5C" w:rsidRDefault="00B96B5C" w:rsidP="00B96B5C">
            <w:pPr>
              <w:widowControl w:val="0"/>
              <w:numPr>
                <w:ilvl w:val="0"/>
                <w:numId w:val="14"/>
              </w:numPr>
              <w:autoSpaceDE w:val="0"/>
              <w:autoSpaceDN w:val="0"/>
              <w:adjustRightInd w:val="0"/>
              <w:ind w:left="225" w:hanging="283"/>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Person-to-person</w:t>
            </w:r>
          </w:p>
          <w:p w14:paraId="7DA63035" w14:textId="77777777" w:rsidR="00B96B5C" w:rsidRPr="00B96B5C" w:rsidRDefault="00B96B5C" w:rsidP="00B96B5C">
            <w:pPr>
              <w:widowControl w:val="0"/>
              <w:numPr>
                <w:ilvl w:val="0"/>
                <w:numId w:val="14"/>
              </w:numPr>
              <w:autoSpaceDE w:val="0"/>
              <w:autoSpaceDN w:val="0"/>
              <w:adjustRightInd w:val="0"/>
              <w:ind w:left="225" w:hanging="283"/>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Person-to-business</w:t>
            </w:r>
          </w:p>
        </w:tc>
      </w:tr>
      <w:tr w:rsidR="00B96B5C" w:rsidRPr="00B96B5C" w14:paraId="6F0D9EE2" w14:textId="77777777" w:rsidTr="00B96B5C">
        <w:tblPrEx>
          <w:tblBorders>
            <w:top w:val="none" w:sz="0" w:space="0" w:color="auto"/>
          </w:tblBorders>
        </w:tblPrEx>
        <w:trPr>
          <w:jc w:val="center"/>
        </w:trPr>
        <w:tc>
          <w:tcPr>
            <w:tcW w:w="1751" w:type="dxa"/>
            <w:shd w:val="clear" w:color="auto" w:fill="auto"/>
            <w:tcMar>
              <w:top w:w="100" w:type="nil"/>
              <w:left w:w="60" w:type="nil"/>
              <w:bottom w:w="60" w:type="nil"/>
              <w:right w:w="100" w:type="nil"/>
            </w:tcMar>
          </w:tcPr>
          <w:p w14:paraId="35604334" w14:textId="77777777" w:rsidR="00B96B5C" w:rsidRPr="00B96B5C" w:rsidRDefault="00B96B5C" w:rsidP="00B96B5C">
            <w:pPr>
              <w:widowControl w:val="0"/>
              <w:autoSpaceDE w:val="0"/>
              <w:autoSpaceDN w:val="0"/>
              <w:adjustRightInd w:val="0"/>
              <w:rPr>
                <w:rFonts w:ascii="Arial" w:hAnsi="Arial" w:cs="Arial"/>
                <w:color w:val="262626"/>
                <w:sz w:val="19"/>
                <w:szCs w:val="19"/>
                <w:lang w:val="en-GB"/>
              </w:rPr>
            </w:pPr>
            <w:r w:rsidRPr="00B96B5C">
              <w:rPr>
                <w:rFonts w:ascii="Arial" w:hAnsi="Arial" w:cs="Arial"/>
                <w:b/>
                <w:bCs/>
                <w:color w:val="262626"/>
                <w:sz w:val="19"/>
                <w:szCs w:val="19"/>
                <w:lang w:val="en-GB"/>
              </w:rPr>
              <w:t>Use Case</w:t>
            </w:r>
          </w:p>
        </w:tc>
        <w:tc>
          <w:tcPr>
            <w:tcW w:w="2360" w:type="dxa"/>
            <w:shd w:val="clear" w:color="auto" w:fill="auto"/>
            <w:tcMar>
              <w:top w:w="100" w:type="nil"/>
              <w:left w:w="60" w:type="nil"/>
              <w:bottom w:w="60" w:type="nil"/>
              <w:right w:w="100" w:type="nil"/>
            </w:tcMar>
            <w:vAlign w:val="center"/>
          </w:tcPr>
          <w:p w14:paraId="48FEFAFB" w14:textId="77777777" w:rsidR="00B96B5C" w:rsidRPr="00B96B5C" w:rsidRDefault="00B96B5C" w:rsidP="00B96B5C">
            <w:pPr>
              <w:widowControl w:val="0"/>
              <w:numPr>
                <w:ilvl w:val="0"/>
                <w:numId w:val="14"/>
              </w:numPr>
              <w:autoSpaceDE w:val="0"/>
              <w:autoSpaceDN w:val="0"/>
              <w:adjustRightInd w:val="0"/>
              <w:ind w:left="226" w:hanging="226"/>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Domestic remittance</w:t>
            </w:r>
          </w:p>
          <w:p w14:paraId="78EF47E5" w14:textId="77777777" w:rsidR="00B96B5C" w:rsidRPr="00B96B5C" w:rsidRDefault="00B96B5C" w:rsidP="00B96B5C">
            <w:pPr>
              <w:widowControl w:val="0"/>
              <w:numPr>
                <w:ilvl w:val="0"/>
                <w:numId w:val="14"/>
              </w:numPr>
              <w:autoSpaceDE w:val="0"/>
              <w:autoSpaceDN w:val="0"/>
              <w:adjustRightInd w:val="0"/>
              <w:ind w:left="226" w:hanging="226"/>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International remittance</w:t>
            </w:r>
          </w:p>
          <w:p w14:paraId="0EA61ECB" w14:textId="77777777" w:rsidR="00B96B5C" w:rsidRPr="00B96B5C" w:rsidRDefault="00B96B5C" w:rsidP="00B96B5C">
            <w:pPr>
              <w:widowControl w:val="0"/>
              <w:numPr>
                <w:ilvl w:val="0"/>
                <w:numId w:val="14"/>
              </w:numPr>
              <w:autoSpaceDE w:val="0"/>
              <w:autoSpaceDN w:val="0"/>
              <w:adjustRightInd w:val="0"/>
              <w:ind w:left="226" w:hanging="226"/>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Branchless banking</w:t>
            </w:r>
          </w:p>
        </w:tc>
        <w:tc>
          <w:tcPr>
            <w:tcW w:w="2410" w:type="dxa"/>
            <w:shd w:val="clear" w:color="auto" w:fill="auto"/>
            <w:tcMar>
              <w:top w:w="100" w:type="nil"/>
              <w:left w:w="60" w:type="nil"/>
              <w:bottom w:w="60" w:type="nil"/>
              <w:right w:w="100" w:type="nil"/>
            </w:tcMar>
            <w:vAlign w:val="center"/>
          </w:tcPr>
          <w:p w14:paraId="15F81C4D" w14:textId="77777777" w:rsidR="00B96B5C" w:rsidRPr="00B96B5C" w:rsidRDefault="00B96B5C" w:rsidP="00B96B5C">
            <w:pPr>
              <w:widowControl w:val="0"/>
              <w:numPr>
                <w:ilvl w:val="0"/>
                <w:numId w:val="14"/>
              </w:numPr>
              <w:autoSpaceDE w:val="0"/>
              <w:autoSpaceDN w:val="0"/>
              <w:adjustRightInd w:val="0"/>
              <w:ind w:left="226" w:hanging="226"/>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Contactless payments</w:t>
            </w:r>
          </w:p>
          <w:p w14:paraId="6A62858B" w14:textId="77777777" w:rsidR="00B96B5C" w:rsidRPr="00B96B5C" w:rsidRDefault="00B96B5C" w:rsidP="00B96B5C">
            <w:pPr>
              <w:widowControl w:val="0"/>
              <w:numPr>
                <w:ilvl w:val="0"/>
                <w:numId w:val="14"/>
              </w:numPr>
              <w:autoSpaceDE w:val="0"/>
              <w:autoSpaceDN w:val="0"/>
              <w:adjustRightInd w:val="0"/>
              <w:ind w:left="226" w:hanging="226"/>
              <w:contextualSpacing/>
              <w:rPr>
                <w:rFonts w:ascii="Arial" w:eastAsia="Calibri" w:hAnsi="Arial" w:cs="Arial"/>
                <w:color w:val="262626"/>
                <w:sz w:val="19"/>
                <w:szCs w:val="19"/>
                <w:lang w:val="en-GB"/>
              </w:rPr>
            </w:pPr>
            <w:r w:rsidRPr="00B96B5C">
              <w:rPr>
                <w:rFonts w:ascii="Arial" w:eastAsia="Calibri" w:hAnsi="Arial" w:cs="Arial"/>
                <w:color w:val="262626"/>
                <w:sz w:val="19"/>
                <w:szCs w:val="19"/>
                <w:lang w:val="en-GB"/>
              </w:rPr>
              <w:t>Identification- and marketing-related services</w:t>
            </w:r>
          </w:p>
        </w:tc>
        <w:tc>
          <w:tcPr>
            <w:tcW w:w="2410" w:type="dxa"/>
            <w:shd w:val="clear" w:color="auto" w:fill="auto"/>
            <w:tcMar>
              <w:top w:w="100" w:type="nil"/>
              <w:left w:w="60" w:type="nil"/>
              <w:bottom w:w="60" w:type="nil"/>
              <w:right w:w="100" w:type="nil"/>
            </w:tcMar>
            <w:vAlign w:val="center"/>
          </w:tcPr>
          <w:p w14:paraId="60AA21F3" w14:textId="77777777" w:rsidR="00B96B5C" w:rsidRPr="00B96B5C" w:rsidRDefault="00B96B5C" w:rsidP="00B96B5C">
            <w:pPr>
              <w:widowControl w:val="0"/>
              <w:numPr>
                <w:ilvl w:val="0"/>
                <w:numId w:val="14"/>
              </w:numPr>
              <w:autoSpaceDE w:val="0"/>
              <w:autoSpaceDN w:val="0"/>
              <w:adjustRightInd w:val="0"/>
              <w:ind w:left="225" w:hanging="283"/>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In-app payments</w:t>
            </w:r>
          </w:p>
          <w:p w14:paraId="79E55C2A" w14:textId="77777777" w:rsidR="00B96B5C" w:rsidRPr="00B96B5C" w:rsidRDefault="00B96B5C" w:rsidP="00B96B5C">
            <w:pPr>
              <w:widowControl w:val="0"/>
              <w:numPr>
                <w:ilvl w:val="0"/>
                <w:numId w:val="14"/>
              </w:numPr>
              <w:autoSpaceDE w:val="0"/>
              <w:autoSpaceDN w:val="0"/>
              <w:adjustRightInd w:val="0"/>
              <w:ind w:left="225" w:hanging="283"/>
              <w:contextualSpacing/>
              <w:rPr>
                <w:rFonts w:ascii="Arial" w:eastAsia="Calibri" w:hAnsi="Arial" w:cs="Arial"/>
                <w:color w:val="262626"/>
                <w:sz w:val="19"/>
                <w:szCs w:val="19"/>
                <w:lang w:val="en-GB"/>
              </w:rPr>
            </w:pPr>
            <w:r w:rsidRPr="00B96B5C">
              <w:rPr>
                <w:rFonts w:ascii="Arial" w:eastAsia="Calibri" w:hAnsi="Arial" w:cs="Arial"/>
                <w:color w:val="262626"/>
                <w:sz w:val="19"/>
                <w:szCs w:val="19"/>
                <w:lang w:val="en-GB"/>
              </w:rPr>
              <w:t>Mobile wallet transactions</w:t>
            </w:r>
          </w:p>
        </w:tc>
      </w:tr>
      <w:tr w:rsidR="00B96B5C" w:rsidRPr="00B96B5C" w14:paraId="1D2B4D66" w14:textId="77777777" w:rsidTr="00B96B5C">
        <w:tblPrEx>
          <w:tblBorders>
            <w:top w:val="none" w:sz="0" w:space="0" w:color="auto"/>
          </w:tblBorders>
        </w:tblPrEx>
        <w:trPr>
          <w:jc w:val="center"/>
        </w:trPr>
        <w:tc>
          <w:tcPr>
            <w:tcW w:w="1751" w:type="dxa"/>
            <w:shd w:val="clear" w:color="auto" w:fill="auto"/>
            <w:tcMar>
              <w:top w:w="100" w:type="nil"/>
              <w:left w:w="60" w:type="nil"/>
              <w:bottom w:w="60" w:type="nil"/>
              <w:right w:w="100" w:type="nil"/>
            </w:tcMar>
          </w:tcPr>
          <w:p w14:paraId="78952608" w14:textId="77777777" w:rsidR="00B96B5C" w:rsidRPr="00B96B5C" w:rsidRDefault="00B96B5C" w:rsidP="00B96B5C">
            <w:pPr>
              <w:widowControl w:val="0"/>
              <w:autoSpaceDE w:val="0"/>
              <w:autoSpaceDN w:val="0"/>
              <w:adjustRightInd w:val="0"/>
              <w:rPr>
                <w:rFonts w:ascii="Arial" w:hAnsi="Arial" w:cs="Arial"/>
                <w:color w:val="262626"/>
                <w:sz w:val="19"/>
                <w:szCs w:val="19"/>
                <w:lang w:val="en-GB"/>
              </w:rPr>
            </w:pPr>
            <w:r w:rsidRPr="00B96B5C">
              <w:rPr>
                <w:rFonts w:ascii="Arial" w:hAnsi="Arial" w:cs="Arial"/>
                <w:b/>
                <w:bCs/>
                <w:color w:val="262626"/>
                <w:sz w:val="19"/>
                <w:szCs w:val="19"/>
                <w:lang w:val="en-GB"/>
              </w:rPr>
              <w:t>Characteristics</w:t>
            </w:r>
          </w:p>
        </w:tc>
        <w:tc>
          <w:tcPr>
            <w:tcW w:w="2360" w:type="dxa"/>
            <w:shd w:val="clear" w:color="auto" w:fill="auto"/>
            <w:tcMar>
              <w:top w:w="100" w:type="nil"/>
              <w:left w:w="60" w:type="nil"/>
              <w:bottom w:w="60" w:type="nil"/>
              <w:right w:w="100" w:type="nil"/>
            </w:tcMar>
            <w:vAlign w:val="center"/>
          </w:tcPr>
          <w:p w14:paraId="0CE0EA55" w14:textId="77777777" w:rsidR="00B96B5C" w:rsidRPr="00B96B5C" w:rsidRDefault="00B96B5C" w:rsidP="00B96B5C">
            <w:pPr>
              <w:widowControl w:val="0"/>
              <w:numPr>
                <w:ilvl w:val="0"/>
                <w:numId w:val="14"/>
              </w:numPr>
              <w:autoSpaceDE w:val="0"/>
              <w:autoSpaceDN w:val="0"/>
              <w:adjustRightInd w:val="0"/>
              <w:ind w:left="226" w:hanging="226"/>
              <w:contextualSpacing/>
              <w:rPr>
                <w:rFonts w:ascii="Arial" w:eastAsia="Calibri" w:hAnsi="Arial" w:cs="Arial"/>
                <w:color w:val="262626"/>
                <w:sz w:val="19"/>
                <w:szCs w:val="19"/>
                <w:lang w:val="en-GB"/>
              </w:rPr>
            </w:pPr>
            <w:r w:rsidRPr="00B96B5C">
              <w:rPr>
                <w:rFonts w:ascii="Arial" w:eastAsia="Calibri" w:hAnsi="Arial" w:cs="Arial"/>
                <w:color w:val="262626"/>
                <w:sz w:val="19"/>
                <w:szCs w:val="19"/>
                <w:lang w:val="en-GB"/>
              </w:rPr>
              <w:t>Payment services for the unbanked and underbanked</w:t>
            </w:r>
          </w:p>
        </w:tc>
        <w:tc>
          <w:tcPr>
            <w:tcW w:w="2410" w:type="dxa"/>
            <w:shd w:val="clear" w:color="auto" w:fill="auto"/>
            <w:tcMar>
              <w:top w:w="100" w:type="nil"/>
              <w:left w:w="60" w:type="nil"/>
              <w:bottom w:w="60" w:type="nil"/>
              <w:right w:w="100" w:type="nil"/>
            </w:tcMar>
            <w:vAlign w:val="center"/>
          </w:tcPr>
          <w:p w14:paraId="2B8A883C" w14:textId="77777777" w:rsidR="00B96B5C" w:rsidRPr="00B96B5C" w:rsidRDefault="00B96B5C" w:rsidP="00B96B5C">
            <w:pPr>
              <w:widowControl w:val="0"/>
              <w:numPr>
                <w:ilvl w:val="0"/>
                <w:numId w:val="14"/>
              </w:numPr>
              <w:autoSpaceDE w:val="0"/>
              <w:autoSpaceDN w:val="0"/>
              <w:adjustRightInd w:val="0"/>
              <w:ind w:left="226" w:hanging="226"/>
              <w:contextualSpacing/>
              <w:rPr>
                <w:rFonts w:ascii="Arial" w:eastAsia="Calibri" w:hAnsi="Arial" w:cs="Arial"/>
                <w:color w:val="262626"/>
                <w:sz w:val="19"/>
                <w:szCs w:val="19"/>
                <w:lang w:val="en-GB"/>
              </w:rPr>
            </w:pPr>
            <w:r w:rsidRPr="00B96B5C">
              <w:rPr>
                <w:rFonts w:ascii="Arial" w:eastAsia="Calibri" w:hAnsi="Arial" w:cs="Arial"/>
                <w:color w:val="262626"/>
                <w:sz w:val="19"/>
                <w:szCs w:val="19"/>
                <w:lang w:val="en-GB"/>
              </w:rPr>
              <w:t>High levels of cross-industry collaboration</w:t>
            </w:r>
          </w:p>
        </w:tc>
        <w:tc>
          <w:tcPr>
            <w:tcW w:w="2410" w:type="dxa"/>
            <w:shd w:val="clear" w:color="auto" w:fill="auto"/>
            <w:tcMar>
              <w:top w:w="100" w:type="nil"/>
              <w:left w:w="60" w:type="nil"/>
              <w:bottom w:w="60" w:type="nil"/>
              <w:right w:w="100" w:type="nil"/>
            </w:tcMar>
            <w:vAlign w:val="center"/>
          </w:tcPr>
          <w:p w14:paraId="7C9938F7" w14:textId="77777777" w:rsidR="00B96B5C" w:rsidRPr="00B96B5C" w:rsidRDefault="00B96B5C" w:rsidP="00B96B5C">
            <w:pPr>
              <w:widowControl w:val="0"/>
              <w:numPr>
                <w:ilvl w:val="0"/>
                <w:numId w:val="14"/>
              </w:numPr>
              <w:autoSpaceDE w:val="0"/>
              <w:autoSpaceDN w:val="0"/>
              <w:adjustRightInd w:val="0"/>
              <w:ind w:left="225" w:hanging="283"/>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Extension of online payment services</w:t>
            </w:r>
          </w:p>
        </w:tc>
      </w:tr>
      <w:tr w:rsidR="00B96B5C" w:rsidRPr="00B96B5C" w14:paraId="67DF416A" w14:textId="77777777" w:rsidTr="00B96B5C">
        <w:tblPrEx>
          <w:tblBorders>
            <w:top w:val="none" w:sz="0" w:space="0" w:color="auto"/>
          </w:tblBorders>
        </w:tblPrEx>
        <w:trPr>
          <w:jc w:val="center"/>
        </w:trPr>
        <w:tc>
          <w:tcPr>
            <w:tcW w:w="1751" w:type="dxa"/>
            <w:shd w:val="clear" w:color="auto" w:fill="auto"/>
            <w:tcMar>
              <w:top w:w="100" w:type="nil"/>
              <w:left w:w="60" w:type="nil"/>
              <w:bottom w:w="60" w:type="nil"/>
              <w:right w:w="100" w:type="nil"/>
            </w:tcMar>
          </w:tcPr>
          <w:p w14:paraId="21450AAA" w14:textId="77777777" w:rsidR="00B96B5C" w:rsidRPr="00B96B5C" w:rsidRDefault="00B96B5C" w:rsidP="00B96B5C">
            <w:pPr>
              <w:widowControl w:val="0"/>
              <w:autoSpaceDE w:val="0"/>
              <w:autoSpaceDN w:val="0"/>
              <w:adjustRightInd w:val="0"/>
              <w:rPr>
                <w:rFonts w:ascii="Arial" w:hAnsi="Arial" w:cs="Arial"/>
                <w:color w:val="262626"/>
                <w:sz w:val="19"/>
                <w:szCs w:val="19"/>
                <w:lang w:val="en-GB"/>
              </w:rPr>
            </w:pPr>
            <w:r w:rsidRPr="00B96B5C">
              <w:rPr>
                <w:rFonts w:ascii="Arial" w:hAnsi="Arial" w:cs="Arial"/>
                <w:b/>
                <w:bCs/>
                <w:color w:val="262626"/>
                <w:sz w:val="19"/>
                <w:szCs w:val="19"/>
                <w:lang w:val="en-GB"/>
              </w:rPr>
              <w:t>Examples</w:t>
            </w:r>
          </w:p>
        </w:tc>
        <w:tc>
          <w:tcPr>
            <w:tcW w:w="2360" w:type="dxa"/>
            <w:shd w:val="clear" w:color="auto" w:fill="auto"/>
            <w:tcMar>
              <w:top w:w="100" w:type="nil"/>
              <w:left w:w="60" w:type="nil"/>
              <w:bottom w:w="60" w:type="nil"/>
              <w:right w:w="100" w:type="nil"/>
            </w:tcMar>
            <w:vAlign w:val="center"/>
          </w:tcPr>
          <w:p w14:paraId="70B6CF9B" w14:textId="77777777" w:rsidR="00B96B5C" w:rsidRPr="00B96B5C" w:rsidRDefault="00B96B5C" w:rsidP="00B96B5C">
            <w:pPr>
              <w:widowControl w:val="0"/>
              <w:numPr>
                <w:ilvl w:val="0"/>
                <w:numId w:val="14"/>
              </w:numPr>
              <w:autoSpaceDE w:val="0"/>
              <w:autoSpaceDN w:val="0"/>
              <w:adjustRightInd w:val="0"/>
              <w:ind w:left="226" w:hanging="226"/>
              <w:contextualSpacing/>
              <w:rPr>
                <w:rFonts w:ascii="Arial" w:eastAsia="Calibri" w:hAnsi="Arial" w:cs="Arial"/>
                <w:color w:val="262626"/>
                <w:sz w:val="19"/>
                <w:szCs w:val="19"/>
                <w:lang w:val="en-GB"/>
              </w:rPr>
            </w:pPr>
            <w:r w:rsidRPr="00B96B5C">
              <w:rPr>
                <w:rFonts w:ascii="Arial" w:eastAsia="Calibri" w:hAnsi="Arial" w:cs="Arial"/>
                <w:color w:val="262626"/>
                <w:sz w:val="19"/>
                <w:szCs w:val="19"/>
                <w:lang w:val="en-GB"/>
              </w:rPr>
              <w:t>Salary payments (Roshan, Afghanistan)</w:t>
            </w:r>
          </w:p>
          <w:p w14:paraId="304761D3" w14:textId="77777777" w:rsidR="00B96B5C" w:rsidRPr="00B96B5C" w:rsidRDefault="00B96B5C" w:rsidP="00B96B5C">
            <w:pPr>
              <w:widowControl w:val="0"/>
              <w:numPr>
                <w:ilvl w:val="0"/>
                <w:numId w:val="14"/>
              </w:numPr>
              <w:autoSpaceDE w:val="0"/>
              <w:autoSpaceDN w:val="0"/>
              <w:adjustRightInd w:val="0"/>
              <w:ind w:left="226" w:hanging="226"/>
              <w:contextualSpacing/>
              <w:rPr>
                <w:rFonts w:ascii="Arial" w:eastAsia="Calibri" w:hAnsi="Arial" w:cs="Arial"/>
                <w:color w:val="262626"/>
                <w:sz w:val="19"/>
                <w:szCs w:val="19"/>
                <w:lang w:val="en-GB"/>
              </w:rPr>
            </w:pPr>
            <w:r w:rsidRPr="00B96B5C">
              <w:rPr>
                <w:rFonts w:ascii="Arial" w:eastAsia="Calibri" w:hAnsi="Arial" w:cs="Arial"/>
                <w:color w:val="262626"/>
                <w:sz w:val="19"/>
                <w:szCs w:val="19"/>
                <w:lang w:val="en-GB"/>
              </w:rPr>
              <w:t>Money transfer (M-</w:t>
            </w:r>
            <w:proofErr w:type="spellStart"/>
            <w:r w:rsidRPr="00B96B5C">
              <w:rPr>
                <w:rFonts w:ascii="Arial" w:eastAsia="Calibri" w:hAnsi="Arial" w:cs="Arial"/>
                <w:color w:val="262626"/>
                <w:sz w:val="19"/>
                <w:szCs w:val="19"/>
                <w:lang w:val="en-GB"/>
              </w:rPr>
              <w:t>Pesa</w:t>
            </w:r>
            <w:proofErr w:type="spellEnd"/>
            <w:r w:rsidRPr="00B96B5C">
              <w:rPr>
                <w:rFonts w:ascii="Arial" w:eastAsia="Calibri" w:hAnsi="Arial" w:cs="Arial"/>
                <w:color w:val="262626"/>
                <w:sz w:val="19"/>
                <w:szCs w:val="19"/>
                <w:lang w:val="en-GB"/>
              </w:rPr>
              <w:t xml:space="preserve">, Kenya; </w:t>
            </w:r>
            <w:proofErr w:type="spellStart"/>
            <w:r w:rsidRPr="00B96B5C">
              <w:rPr>
                <w:rFonts w:ascii="Arial" w:eastAsia="Calibri" w:hAnsi="Arial" w:cs="Arial"/>
                <w:color w:val="262626"/>
                <w:sz w:val="19"/>
                <w:szCs w:val="19"/>
                <w:lang w:val="en-GB"/>
              </w:rPr>
              <w:t>Obopay</w:t>
            </w:r>
            <w:proofErr w:type="spellEnd"/>
            <w:r w:rsidRPr="00B96B5C">
              <w:rPr>
                <w:rFonts w:ascii="Arial" w:eastAsia="Calibri" w:hAnsi="Arial" w:cs="Arial"/>
                <w:color w:val="262626"/>
                <w:sz w:val="19"/>
                <w:szCs w:val="19"/>
                <w:lang w:val="en-GB"/>
              </w:rPr>
              <w:t>)</w:t>
            </w:r>
          </w:p>
        </w:tc>
        <w:tc>
          <w:tcPr>
            <w:tcW w:w="2410" w:type="dxa"/>
            <w:shd w:val="clear" w:color="auto" w:fill="auto"/>
            <w:tcMar>
              <w:top w:w="100" w:type="nil"/>
              <w:left w:w="60" w:type="nil"/>
              <w:bottom w:w="60" w:type="nil"/>
              <w:right w:w="100" w:type="nil"/>
            </w:tcMar>
            <w:vAlign w:val="center"/>
          </w:tcPr>
          <w:p w14:paraId="3D80A083" w14:textId="77777777" w:rsidR="00B96B5C" w:rsidRPr="00B96B5C" w:rsidRDefault="00B96B5C" w:rsidP="00B96B5C">
            <w:pPr>
              <w:widowControl w:val="0"/>
              <w:numPr>
                <w:ilvl w:val="0"/>
                <w:numId w:val="14"/>
              </w:numPr>
              <w:autoSpaceDE w:val="0"/>
              <w:autoSpaceDN w:val="0"/>
              <w:adjustRightInd w:val="0"/>
              <w:ind w:left="226" w:hanging="226"/>
              <w:contextualSpacing/>
              <w:rPr>
                <w:rFonts w:ascii="Arial" w:eastAsia="Calibri" w:hAnsi="Arial" w:cs="Arial"/>
                <w:color w:val="262626"/>
                <w:sz w:val="19"/>
                <w:szCs w:val="19"/>
                <w:lang w:val="en-GB"/>
              </w:rPr>
            </w:pPr>
            <w:r w:rsidRPr="00B96B5C">
              <w:rPr>
                <w:rFonts w:ascii="Arial" w:eastAsia="Calibri" w:hAnsi="Arial" w:cs="Arial"/>
                <w:color w:val="262626"/>
                <w:sz w:val="19"/>
                <w:szCs w:val="19"/>
                <w:lang w:val="en-GB"/>
              </w:rPr>
              <w:t xml:space="preserve">Transit payments (Mobile </w:t>
            </w:r>
            <w:proofErr w:type="spellStart"/>
            <w:r w:rsidRPr="00B96B5C">
              <w:rPr>
                <w:rFonts w:ascii="Arial" w:eastAsia="Calibri" w:hAnsi="Arial" w:cs="Arial"/>
                <w:color w:val="262626"/>
                <w:sz w:val="19"/>
                <w:szCs w:val="19"/>
                <w:lang w:val="en-GB"/>
              </w:rPr>
              <w:t>FeliCa</w:t>
            </w:r>
            <w:proofErr w:type="spellEnd"/>
            <w:r w:rsidRPr="00B96B5C">
              <w:rPr>
                <w:rFonts w:ascii="Arial" w:eastAsia="Calibri" w:hAnsi="Arial" w:cs="Arial"/>
                <w:color w:val="262626"/>
                <w:sz w:val="19"/>
                <w:szCs w:val="19"/>
                <w:lang w:val="en-GB"/>
              </w:rPr>
              <w:t>, Japan)</w:t>
            </w:r>
          </w:p>
        </w:tc>
        <w:tc>
          <w:tcPr>
            <w:tcW w:w="2410" w:type="dxa"/>
            <w:shd w:val="clear" w:color="auto" w:fill="auto"/>
            <w:tcMar>
              <w:top w:w="100" w:type="nil"/>
              <w:left w:w="60" w:type="nil"/>
              <w:bottom w:w="60" w:type="nil"/>
              <w:right w:w="100" w:type="nil"/>
            </w:tcMar>
            <w:vAlign w:val="center"/>
          </w:tcPr>
          <w:p w14:paraId="0A9A98A9" w14:textId="77777777" w:rsidR="00B96B5C" w:rsidRPr="00B96B5C" w:rsidRDefault="00B96B5C" w:rsidP="00B96B5C">
            <w:pPr>
              <w:widowControl w:val="0"/>
              <w:numPr>
                <w:ilvl w:val="0"/>
                <w:numId w:val="14"/>
              </w:numPr>
              <w:autoSpaceDE w:val="0"/>
              <w:autoSpaceDN w:val="0"/>
              <w:adjustRightInd w:val="0"/>
              <w:ind w:left="225" w:hanging="283"/>
              <w:contextualSpacing/>
              <w:rPr>
                <w:rFonts w:ascii="Arial" w:eastAsia="Calibri" w:hAnsi="Arial" w:cs="Arial"/>
                <w:color w:val="262626"/>
                <w:sz w:val="19"/>
                <w:szCs w:val="19"/>
                <w:lang w:val="en-GB"/>
              </w:rPr>
            </w:pPr>
            <w:r w:rsidRPr="00B96B5C">
              <w:rPr>
                <w:rFonts w:ascii="Arial" w:eastAsia="Calibri" w:hAnsi="Arial" w:cs="Arial"/>
                <w:color w:val="262626"/>
                <w:sz w:val="19"/>
                <w:szCs w:val="19"/>
                <w:lang w:val="en-GB"/>
              </w:rPr>
              <w:t xml:space="preserve">Mobile wallet (PayPal, </w:t>
            </w:r>
            <w:proofErr w:type="spellStart"/>
            <w:r w:rsidRPr="00B96B5C">
              <w:rPr>
                <w:rFonts w:ascii="Arial" w:eastAsia="Calibri" w:hAnsi="Arial" w:cs="Arial"/>
                <w:color w:val="262626"/>
                <w:sz w:val="19"/>
                <w:szCs w:val="19"/>
                <w:lang w:val="en-GB"/>
              </w:rPr>
              <w:t>Zong</w:t>
            </w:r>
            <w:proofErr w:type="spellEnd"/>
            <w:r w:rsidRPr="00B96B5C">
              <w:rPr>
                <w:rFonts w:ascii="Arial" w:eastAsia="Calibri" w:hAnsi="Arial" w:cs="Arial"/>
                <w:color w:val="262626"/>
                <w:sz w:val="19"/>
                <w:szCs w:val="19"/>
                <w:lang w:val="en-GB"/>
              </w:rPr>
              <w:t>, Starbucks)</w:t>
            </w:r>
          </w:p>
        </w:tc>
      </w:tr>
      <w:tr w:rsidR="00B96B5C" w:rsidRPr="00B96B5C" w14:paraId="3093D927" w14:textId="77777777" w:rsidTr="00B96B5C">
        <w:tblPrEx>
          <w:tblBorders>
            <w:top w:val="none" w:sz="0" w:space="0" w:color="auto"/>
          </w:tblBorders>
        </w:tblPrEx>
        <w:trPr>
          <w:jc w:val="center"/>
        </w:trPr>
        <w:tc>
          <w:tcPr>
            <w:tcW w:w="1751" w:type="dxa"/>
            <w:shd w:val="clear" w:color="auto" w:fill="auto"/>
            <w:tcMar>
              <w:top w:w="100" w:type="nil"/>
              <w:left w:w="60" w:type="nil"/>
              <w:bottom w:w="60" w:type="nil"/>
              <w:right w:w="100" w:type="nil"/>
            </w:tcMar>
          </w:tcPr>
          <w:p w14:paraId="7ADD7E49" w14:textId="77777777" w:rsidR="00B96B5C" w:rsidRPr="00B96B5C" w:rsidRDefault="00B96B5C" w:rsidP="00B96B5C">
            <w:pPr>
              <w:widowControl w:val="0"/>
              <w:autoSpaceDE w:val="0"/>
              <w:autoSpaceDN w:val="0"/>
              <w:adjustRightInd w:val="0"/>
              <w:rPr>
                <w:rFonts w:ascii="Arial" w:hAnsi="Arial" w:cs="Arial"/>
                <w:color w:val="262626"/>
                <w:sz w:val="19"/>
                <w:szCs w:val="19"/>
                <w:lang w:val="en-GB"/>
              </w:rPr>
            </w:pPr>
            <w:r w:rsidRPr="00B96B5C">
              <w:rPr>
                <w:rFonts w:ascii="Arial" w:hAnsi="Arial" w:cs="Arial"/>
                <w:b/>
                <w:bCs/>
                <w:color w:val="262626"/>
                <w:sz w:val="19"/>
                <w:szCs w:val="19"/>
                <w:lang w:val="en-GB"/>
              </w:rPr>
              <w:t>Payment Providers and Enablers</w:t>
            </w:r>
          </w:p>
        </w:tc>
        <w:tc>
          <w:tcPr>
            <w:tcW w:w="2360" w:type="dxa"/>
            <w:shd w:val="clear" w:color="auto" w:fill="auto"/>
            <w:tcMar>
              <w:top w:w="100" w:type="nil"/>
              <w:left w:w="60" w:type="nil"/>
              <w:bottom w:w="60" w:type="nil"/>
              <w:right w:w="100" w:type="nil"/>
            </w:tcMar>
            <w:vAlign w:val="center"/>
          </w:tcPr>
          <w:p w14:paraId="1E429D40" w14:textId="77777777" w:rsidR="00B96B5C" w:rsidRPr="00B96B5C" w:rsidRDefault="00B96B5C" w:rsidP="00B96B5C">
            <w:pPr>
              <w:widowControl w:val="0"/>
              <w:numPr>
                <w:ilvl w:val="0"/>
                <w:numId w:val="14"/>
              </w:numPr>
              <w:autoSpaceDE w:val="0"/>
              <w:autoSpaceDN w:val="0"/>
              <w:adjustRightInd w:val="0"/>
              <w:ind w:left="226" w:hanging="226"/>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Start-ups</w:t>
            </w:r>
          </w:p>
          <w:p w14:paraId="7C9754EC" w14:textId="77777777" w:rsidR="00B96B5C" w:rsidRPr="00B96B5C" w:rsidRDefault="00B96B5C" w:rsidP="00B96B5C">
            <w:pPr>
              <w:widowControl w:val="0"/>
              <w:numPr>
                <w:ilvl w:val="0"/>
                <w:numId w:val="14"/>
              </w:numPr>
              <w:autoSpaceDE w:val="0"/>
              <w:autoSpaceDN w:val="0"/>
              <w:adjustRightInd w:val="0"/>
              <w:ind w:left="226" w:hanging="226"/>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Mobile operators</w:t>
            </w:r>
          </w:p>
          <w:p w14:paraId="54A1D62C" w14:textId="77777777" w:rsidR="00B96B5C" w:rsidRPr="00B96B5C" w:rsidRDefault="00B96B5C" w:rsidP="00B96B5C">
            <w:pPr>
              <w:widowControl w:val="0"/>
              <w:numPr>
                <w:ilvl w:val="0"/>
                <w:numId w:val="14"/>
              </w:numPr>
              <w:autoSpaceDE w:val="0"/>
              <w:autoSpaceDN w:val="0"/>
              <w:adjustRightInd w:val="0"/>
              <w:ind w:left="226" w:hanging="226"/>
              <w:contextualSpacing/>
              <w:rPr>
                <w:rFonts w:ascii="Arial" w:eastAsia="Calibri" w:hAnsi="Arial" w:cs="Arial"/>
                <w:color w:val="262626"/>
                <w:sz w:val="19"/>
                <w:szCs w:val="19"/>
                <w:lang w:val="en-GB"/>
              </w:rPr>
            </w:pPr>
            <w:r w:rsidRPr="00B96B5C">
              <w:rPr>
                <w:rFonts w:ascii="Arial" w:eastAsia="Calibri" w:hAnsi="Arial" w:cs="Arial"/>
                <w:color w:val="262626"/>
                <w:sz w:val="19"/>
                <w:szCs w:val="19"/>
                <w:lang w:val="en-GB"/>
              </w:rPr>
              <w:t>Money transfer companies</w:t>
            </w:r>
          </w:p>
          <w:p w14:paraId="5FA23A29" w14:textId="77777777" w:rsidR="00B96B5C" w:rsidRPr="00B96B5C" w:rsidRDefault="00B96B5C" w:rsidP="00B96B5C">
            <w:pPr>
              <w:widowControl w:val="0"/>
              <w:numPr>
                <w:ilvl w:val="0"/>
                <w:numId w:val="14"/>
              </w:numPr>
              <w:autoSpaceDE w:val="0"/>
              <w:autoSpaceDN w:val="0"/>
              <w:adjustRightInd w:val="0"/>
              <w:ind w:left="226" w:hanging="226"/>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Handset manufacturers</w:t>
            </w:r>
          </w:p>
        </w:tc>
        <w:tc>
          <w:tcPr>
            <w:tcW w:w="2410" w:type="dxa"/>
            <w:shd w:val="clear" w:color="auto" w:fill="auto"/>
            <w:tcMar>
              <w:top w:w="100" w:type="nil"/>
              <w:left w:w="60" w:type="nil"/>
              <w:bottom w:w="60" w:type="nil"/>
              <w:right w:w="100" w:type="nil"/>
            </w:tcMar>
            <w:vAlign w:val="center"/>
          </w:tcPr>
          <w:p w14:paraId="6D9E317A" w14:textId="77777777" w:rsidR="00B96B5C" w:rsidRPr="00B96B5C" w:rsidRDefault="00B96B5C" w:rsidP="00B96B5C">
            <w:pPr>
              <w:widowControl w:val="0"/>
              <w:numPr>
                <w:ilvl w:val="0"/>
                <w:numId w:val="14"/>
              </w:numPr>
              <w:autoSpaceDE w:val="0"/>
              <w:autoSpaceDN w:val="0"/>
              <w:adjustRightInd w:val="0"/>
              <w:ind w:left="226" w:hanging="226"/>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Card issuers</w:t>
            </w:r>
          </w:p>
          <w:p w14:paraId="68DCF573" w14:textId="77777777" w:rsidR="00B96B5C" w:rsidRPr="00B96B5C" w:rsidRDefault="00B96B5C" w:rsidP="00B96B5C">
            <w:pPr>
              <w:widowControl w:val="0"/>
              <w:numPr>
                <w:ilvl w:val="0"/>
                <w:numId w:val="14"/>
              </w:numPr>
              <w:autoSpaceDE w:val="0"/>
              <w:autoSpaceDN w:val="0"/>
              <w:adjustRightInd w:val="0"/>
              <w:ind w:left="226" w:hanging="226"/>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Mobile operators</w:t>
            </w:r>
          </w:p>
          <w:p w14:paraId="7FC13EC6" w14:textId="77777777" w:rsidR="00B96B5C" w:rsidRPr="00B96B5C" w:rsidRDefault="00B96B5C" w:rsidP="00B96B5C">
            <w:pPr>
              <w:widowControl w:val="0"/>
              <w:numPr>
                <w:ilvl w:val="0"/>
                <w:numId w:val="14"/>
              </w:numPr>
              <w:autoSpaceDE w:val="0"/>
              <w:autoSpaceDN w:val="0"/>
              <w:adjustRightInd w:val="0"/>
              <w:ind w:left="226" w:hanging="226"/>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Handset manufacturers</w:t>
            </w:r>
          </w:p>
          <w:p w14:paraId="339237C1" w14:textId="77777777" w:rsidR="00B96B5C" w:rsidRPr="00B96B5C" w:rsidRDefault="00B96B5C" w:rsidP="00B96B5C">
            <w:pPr>
              <w:widowControl w:val="0"/>
              <w:numPr>
                <w:ilvl w:val="0"/>
                <w:numId w:val="14"/>
              </w:numPr>
              <w:autoSpaceDE w:val="0"/>
              <w:autoSpaceDN w:val="0"/>
              <w:adjustRightInd w:val="0"/>
              <w:ind w:left="226" w:hanging="226"/>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Merchants</w:t>
            </w:r>
          </w:p>
          <w:p w14:paraId="0B71AA54" w14:textId="77777777" w:rsidR="00B96B5C" w:rsidRPr="00B96B5C" w:rsidRDefault="00B96B5C" w:rsidP="00B96B5C">
            <w:pPr>
              <w:widowControl w:val="0"/>
              <w:numPr>
                <w:ilvl w:val="0"/>
                <w:numId w:val="14"/>
              </w:numPr>
              <w:autoSpaceDE w:val="0"/>
              <w:autoSpaceDN w:val="0"/>
              <w:adjustRightInd w:val="0"/>
              <w:ind w:left="226" w:hanging="226"/>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Start-ups</w:t>
            </w:r>
          </w:p>
        </w:tc>
        <w:tc>
          <w:tcPr>
            <w:tcW w:w="2410" w:type="dxa"/>
            <w:shd w:val="clear" w:color="auto" w:fill="auto"/>
            <w:tcMar>
              <w:top w:w="100" w:type="nil"/>
              <w:left w:w="60" w:type="nil"/>
              <w:bottom w:w="60" w:type="nil"/>
              <w:right w:w="100" w:type="nil"/>
            </w:tcMar>
            <w:vAlign w:val="center"/>
          </w:tcPr>
          <w:p w14:paraId="22A0095F" w14:textId="77777777" w:rsidR="00B96B5C" w:rsidRPr="00B96B5C" w:rsidRDefault="00B96B5C" w:rsidP="00B96B5C">
            <w:pPr>
              <w:widowControl w:val="0"/>
              <w:numPr>
                <w:ilvl w:val="0"/>
                <w:numId w:val="14"/>
              </w:numPr>
              <w:autoSpaceDE w:val="0"/>
              <w:autoSpaceDN w:val="0"/>
              <w:adjustRightInd w:val="0"/>
              <w:ind w:left="225" w:hanging="283"/>
              <w:contextualSpacing/>
              <w:rPr>
                <w:rFonts w:ascii="Arial" w:eastAsia="Calibri" w:hAnsi="Arial" w:cs="Arial"/>
                <w:color w:val="262626"/>
                <w:sz w:val="19"/>
                <w:szCs w:val="19"/>
                <w:lang w:val="en-GB"/>
              </w:rPr>
            </w:pPr>
            <w:r w:rsidRPr="00B96B5C">
              <w:rPr>
                <w:rFonts w:ascii="Arial" w:eastAsia="Calibri" w:hAnsi="Arial" w:cs="Arial"/>
                <w:color w:val="262626"/>
                <w:sz w:val="19"/>
                <w:szCs w:val="19"/>
                <w:lang w:val="en-GB"/>
              </w:rPr>
              <w:t>Web services players</w:t>
            </w:r>
          </w:p>
          <w:p w14:paraId="70944578" w14:textId="77777777" w:rsidR="00B96B5C" w:rsidRPr="00B96B5C" w:rsidRDefault="00B96B5C" w:rsidP="00B96B5C">
            <w:pPr>
              <w:widowControl w:val="0"/>
              <w:numPr>
                <w:ilvl w:val="0"/>
                <w:numId w:val="14"/>
              </w:numPr>
              <w:autoSpaceDE w:val="0"/>
              <w:autoSpaceDN w:val="0"/>
              <w:adjustRightInd w:val="0"/>
              <w:ind w:left="225" w:hanging="283"/>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Start-ups</w:t>
            </w:r>
          </w:p>
          <w:p w14:paraId="033A0322" w14:textId="77777777" w:rsidR="00B96B5C" w:rsidRPr="00B96B5C" w:rsidRDefault="00B96B5C" w:rsidP="00B96B5C">
            <w:pPr>
              <w:widowControl w:val="0"/>
              <w:numPr>
                <w:ilvl w:val="0"/>
                <w:numId w:val="14"/>
              </w:numPr>
              <w:autoSpaceDE w:val="0"/>
              <w:autoSpaceDN w:val="0"/>
              <w:adjustRightInd w:val="0"/>
              <w:ind w:left="225" w:hanging="283"/>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Mobile operators</w:t>
            </w:r>
          </w:p>
          <w:p w14:paraId="6396F076" w14:textId="77777777" w:rsidR="00B96B5C" w:rsidRPr="00B96B5C" w:rsidRDefault="00B96B5C" w:rsidP="00B96B5C">
            <w:pPr>
              <w:widowControl w:val="0"/>
              <w:numPr>
                <w:ilvl w:val="0"/>
                <w:numId w:val="14"/>
              </w:numPr>
              <w:autoSpaceDE w:val="0"/>
              <w:autoSpaceDN w:val="0"/>
              <w:adjustRightInd w:val="0"/>
              <w:ind w:left="225" w:hanging="283"/>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Merchants</w:t>
            </w:r>
          </w:p>
        </w:tc>
      </w:tr>
      <w:tr w:rsidR="00B96B5C" w:rsidRPr="00B96B5C" w14:paraId="39A25158" w14:textId="77777777" w:rsidTr="00B96B5C">
        <w:trPr>
          <w:jc w:val="center"/>
        </w:trPr>
        <w:tc>
          <w:tcPr>
            <w:tcW w:w="1751" w:type="dxa"/>
            <w:shd w:val="clear" w:color="auto" w:fill="auto"/>
            <w:tcMar>
              <w:top w:w="100" w:type="nil"/>
              <w:left w:w="60" w:type="nil"/>
              <w:bottom w:w="60" w:type="nil"/>
              <w:right w:w="100" w:type="nil"/>
            </w:tcMar>
          </w:tcPr>
          <w:p w14:paraId="32FE886F" w14:textId="77777777" w:rsidR="00B96B5C" w:rsidRPr="00B96B5C" w:rsidRDefault="00B96B5C" w:rsidP="00B96B5C">
            <w:pPr>
              <w:widowControl w:val="0"/>
              <w:autoSpaceDE w:val="0"/>
              <w:autoSpaceDN w:val="0"/>
              <w:adjustRightInd w:val="0"/>
              <w:rPr>
                <w:rFonts w:ascii="Arial" w:hAnsi="Arial" w:cs="Arial"/>
                <w:color w:val="262626"/>
                <w:sz w:val="19"/>
                <w:szCs w:val="19"/>
                <w:lang w:val="en-GB"/>
              </w:rPr>
            </w:pPr>
            <w:r w:rsidRPr="00B96B5C">
              <w:rPr>
                <w:rFonts w:ascii="Arial" w:hAnsi="Arial" w:cs="Arial"/>
                <w:b/>
                <w:bCs/>
                <w:color w:val="262626"/>
                <w:sz w:val="19"/>
                <w:szCs w:val="19"/>
                <w:lang w:val="en-GB"/>
              </w:rPr>
              <w:t>Mobile Operator Participation</w:t>
            </w:r>
          </w:p>
        </w:tc>
        <w:tc>
          <w:tcPr>
            <w:tcW w:w="2360" w:type="dxa"/>
            <w:shd w:val="clear" w:color="auto" w:fill="auto"/>
            <w:tcMar>
              <w:top w:w="100" w:type="nil"/>
              <w:left w:w="60" w:type="nil"/>
              <w:bottom w:w="60" w:type="nil"/>
              <w:right w:w="100" w:type="nil"/>
            </w:tcMar>
            <w:vAlign w:val="center"/>
          </w:tcPr>
          <w:p w14:paraId="69C4C6F0" w14:textId="77777777" w:rsidR="00B96B5C" w:rsidRPr="00B96B5C" w:rsidRDefault="00B96B5C" w:rsidP="00B96B5C">
            <w:pPr>
              <w:widowControl w:val="0"/>
              <w:numPr>
                <w:ilvl w:val="0"/>
                <w:numId w:val="14"/>
              </w:numPr>
              <w:autoSpaceDE w:val="0"/>
              <w:autoSpaceDN w:val="0"/>
              <w:adjustRightInd w:val="0"/>
              <w:ind w:left="226" w:hanging="226"/>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High</w:t>
            </w:r>
          </w:p>
        </w:tc>
        <w:tc>
          <w:tcPr>
            <w:tcW w:w="2410" w:type="dxa"/>
            <w:shd w:val="clear" w:color="auto" w:fill="auto"/>
            <w:tcMar>
              <w:top w:w="100" w:type="nil"/>
              <w:left w:w="60" w:type="nil"/>
              <w:bottom w:w="60" w:type="nil"/>
              <w:right w:w="100" w:type="nil"/>
            </w:tcMar>
            <w:vAlign w:val="center"/>
          </w:tcPr>
          <w:p w14:paraId="3D10E35E" w14:textId="77777777" w:rsidR="00B96B5C" w:rsidRPr="00B96B5C" w:rsidRDefault="00B96B5C" w:rsidP="00B96B5C">
            <w:pPr>
              <w:widowControl w:val="0"/>
              <w:numPr>
                <w:ilvl w:val="0"/>
                <w:numId w:val="14"/>
              </w:numPr>
              <w:autoSpaceDE w:val="0"/>
              <w:autoSpaceDN w:val="0"/>
              <w:adjustRightInd w:val="0"/>
              <w:ind w:left="226" w:hanging="226"/>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Medium</w:t>
            </w:r>
          </w:p>
        </w:tc>
        <w:tc>
          <w:tcPr>
            <w:tcW w:w="2410" w:type="dxa"/>
            <w:shd w:val="clear" w:color="auto" w:fill="auto"/>
            <w:tcMar>
              <w:top w:w="100" w:type="nil"/>
              <w:left w:w="60" w:type="nil"/>
              <w:bottom w:w="60" w:type="nil"/>
              <w:right w:w="100" w:type="nil"/>
            </w:tcMar>
            <w:vAlign w:val="center"/>
          </w:tcPr>
          <w:p w14:paraId="4BEF627E" w14:textId="77777777" w:rsidR="00B96B5C" w:rsidRPr="00B96B5C" w:rsidRDefault="00B96B5C" w:rsidP="00B96B5C">
            <w:pPr>
              <w:widowControl w:val="0"/>
              <w:numPr>
                <w:ilvl w:val="0"/>
                <w:numId w:val="14"/>
              </w:numPr>
              <w:autoSpaceDE w:val="0"/>
              <w:autoSpaceDN w:val="0"/>
              <w:adjustRightInd w:val="0"/>
              <w:ind w:left="225" w:hanging="283"/>
              <w:contextualSpacing/>
              <w:jc w:val="both"/>
              <w:rPr>
                <w:rFonts w:ascii="Arial" w:eastAsia="Calibri" w:hAnsi="Arial" w:cs="Arial"/>
                <w:color w:val="262626"/>
                <w:sz w:val="19"/>
                <w:szCs w:val="19"/>
                <w:lang w:val="en-GB"/>
              </w:rPr>
            </w:pPr>
            <w:r w:rsidRPr="00B96B5C">
              <w:rPr>
                <w:rFonts w:ascii="Arial" w:eastAsia="Calibri" w:hAnsi="Arial" w:cs="Arial"/>
                <w:color w:val="262626"/>
                <w:sz w:val="19"/>
                <w:szCs w:val="19"/>
                <w:lang w:val="en-GB"/>
              </w:rPr>
              <w:t>Low</w:t>
            </w:r>
          </w:p>
        </w:tc>
      </w:tr>
    </w:tbl>
    <w:p w14:paraId="23176115" w14:textId="77777777" w:rsidR="00B96B5C" w:rsidRPr="00B96B5C" w:rsidRDefault="00B96B5C" w:rsidP="00B96B5C">
      <w:pPr>
        <w:tabs>
          <w:tab w:val="left" w:pos="-1440"/>
          <w:tab w:val="left" w:pos="-720"/>
          <w:tab w:val="left" w:pos="1"/>
          <w:tab w:val="right" w:pos="9000"/>
        </w:tabs>
        <w:jc w:val="both"/>
        <w:rPr>
          <w:rFonts w:ascii="Arial" w:hAnsi="Arial" w:cs="Arial"/>
          <w:iCs/>
          <w:sz w:val="17"/>
          <w:szCs w:val="17"/>
          <w:lang w:val="en-GB"/>
        </w:rPr>
      </w:pPr>
    </w:p>
    <w:p w14:paraId="52F41A60" w14:textId="77777777" w:rsidR="00B96B5C" w:rsidRPr="00B96B5C" w:rsidRDefault="00B96B5C" w:rsidP="00B96B5C">
      <w:pPr>
        <w:tabs>
          <w:tab w:val="left" w:pos="-1440"/>
          <w:tab w:val="left" w:pos="-720"/>
          <w:tab w:val="left" w:pos="1"/>
          <w:tab w:val="right" w:pos="9000"/>
        </w:tabs>
        <w:jc w:val="both"/>
        <w:rPr>
          <w:rFonts w:ascii="Arial" w:hAnsi="Arial" w:cs="Arial"/>
          <w:iCs/>
          <w:sz w:val="17"/>
          <w:szCs w:val="17"/>
          <w:lang w:val="en-GB"/>
        </w:rPr>
      </w:pPr>
      <w:r w:rsidRPr="00B96B5C">
        <w:rPr>
          <w:rFonts w:ascii="Arial" w:hAnsi="Arial" w:cs="Arial"/>
          <w:iCs/>
          <w:sz w:val="17"/>
          <w:szCs w:val="17"/>
          <w:lang w:val="en-GB"/>
        </w:rPr>
        <w:t>Notes: SMS = short message service; NFC = near-field communication.</w:t>
      </w:r>
    </w:p>
    <w:p w14:paraId="79A4B41B" w14:textId="77777777" w:rsidR="00B96B5C" w:rsidRPr="00B96B5C" w:rsidRDefault="00B96B5C" w:rsidP="00B96B5C">
      <w:pPr>
        <w:tabs>
          <w:tab w:val="left" w:pos="-1440"/>
          <w:tab w:val="left" w:pos="-720"/>
          <w:tab w:val="left" w:pos="1"/>
          <w:tab w:val="right" w:pos="9000"/>
        </w:tabs>
        <w:jc w:val="both"/>
        <w:rPr>
          <w:rFonts w:ascii="Arial" w:hAnsi="Arial" w:cs="Arial"/>
          <w:iCs/>
          <w:sz w:val="17"/>
          <w:szCs w:val="17"/>
          <w:lang w:val="en-GB"/>
        </w:rPr>
      </w:pPr>
      <w:r w:rsidRPr="00B96B5C">
        <w:rPr>
          <w:rFonts w:ascii="Arial" w:hAnsi="Arial" w:cs="Arial"/>
          <w:iCs/>
          <w:sz w:val="17"/>
          <w:szCs w:val="17"/>
          <w:lang w:val="en-GB"/>
        </w:rPr>
        <w:t xml:space="preserve">Source: Created by the case authors using data from Ernst &amp; Young, “Opportunities for </w:t>
      </w:r>
      <w:proofErr w:type="spellStart"/>
      <w:r w:rsidRPr="00B96B5C">
        <w:rPr>
          <w:rFonts w:ascii="Arial" w:hAnsi="Arial" w:cs="Arial"/>
          <w:iCs/>
          <w:sz w:val="17"/>
          <w:szCs w:val="17"/>
          <w:lang w:val="en-GB"/>
        </w:rPr>
        <w:t>Telcos</w:t>
      </w:r>
      <w:proofErr w:type="spellEnd"/>
      <w:r w:rsidRPr="00B96B5C">
        <w:rPr>
          <w:rFonts w:ascii="Arial" w:hAnsi="Arial" w:cs="Arial"/>
          <w:iCs/>
          <w:sz w:val="17"/>
          <w:szCs w:val="17"/>
          <w:lang w:val="en-GB"/>
        </w:rPr>
        <w:t xml:space="preserve"> in Mobile Money: 2011,” accessed October 5, 2016, www.ey.com/gl/en/industries/telecommunications/opportunities-for-telcos-in-mobile-money--2011---the-growth-in-mobile-payments/.</w:t>
      </w:r>
    </w:p>
    <w:p w14:paraId="3E9E6AD7" w14:textId="77777777" w:rsidR="00B96B5C" w:rsidRPr="00B96B5C" w:rsidRDefault="00B96B5C" w:rsidP="00B96B5C">
      <w:pPr>
        <w:jc w:val="both"/>
        <w:rPr>
          <w:sz w:val="22"/>
          <w:szCs w:val="22"/>
          <w:lang w:val="en-GB"/>
        </w:rPr>
      </w:pPr>
    </w:p>
    <w:p w14:paraId="5E759DAF" w14:textId="77777777" w:rsidR="00B96B5C" w:rsidRPr="00B96B5C" w:rsidRDefault="00B96B5C" w:rsidP="00B96B5C">
      <w:pPr>
        <w:jc w:val="both"/>
        <w:rPr>
          <w:sz w:val="22"/>
          <w:szCs w:val="22"/>
          <w:lang w:val="en-GB"/>
        </w:rPr>
      </w:pPr>
    </w:p>
    <w:p w14:paraId="612F2BC6" w14:textId="77777777" w:rsidR="00B96B5C" w:rsidRPr="00B96B5C" w:rsidRDefault="00B96B5C" w:rsidP="00B96B5C">
      <w:pPr>
        <w:jc w:val="center"/>
        <w:rPr>
          <w:rFonts w:ascii="Arial" w:hAnsi="Arial" w:cs="Arial"/>
          <w:b/>
          <w:caps/>
          <w:lang w:val="en-GB" w:eastAsia="zh-CN"/>
        </w:rPr>
      </w:pPr>
      <w:r w:rsidRPr="00B96B5C">
        <w:rPr>
          <w:rFonts w:ascii="Arial" w:hAnsi="Arial" w:cs="Arial"/>
          <w:b/>
          <w:caps/>
          <w:lang w:val="en-GB" w:eastAsia="zh-CN"/>
        </w:rPr>
        <w:t>EXHIBIT 2: SAMPLE MONTHLY HOUSEHOLD BUDGET IN AFGHANISTAN</w:t>
      </w:r>
    </w:p>
    <w:p w14:paraId="69AF25AA" w14:textId="77777777" w:rsidR="00B96B5C" w:rsidRPr="00B96B5C" w:rsidRDefault="00B96B5C" w:rsidP="00B96B5C">
      <w:pPr>
        <w:jc w:val="both"/>
        <w:rPr>
          <w:sz w:val="22"/>
          <w:szCs w:val="22"/>
          <w:lang w:val="en-GB"/>
        </w:rPr>
      </w:pPr>
    </w:p>
    <w:tbl>
      <w:tblPr>
        <w:tblStyle w:val="TableGrid1"/>
        <w:tblW w:w="0" w:type="auto"/>
        <w:jc w:val="center"/>
        <w:tblLook w:val="04A0" w:firstRow="1" w:lastRow="0" w:firstColumn="1" w:lastColumn="0" w:noHBand="0" w:noVBand="1"/>
      </w:tblPr>
      <w:tblGrid>
        <w:gridCol w:w="2539"/>
        <w:gridCol w:w="1868"/>
        <w:gridCol w:w="2267"/>
      </w:tblGrid>
      <w:tr w:rsidR="00B96B5C" w:rsidRPr="00B96B5C" w14:paraId="22C98ED5" w14:textId="77777777" w:rsidTr="00B96B5C">
        <w:trPr>
          <w:jc w:val="center"/>
        </w:trPr>
        <w:tc>
          <w:tcPr>
            <w:tcW w:w="2539" w:type="dxa"/>
          </w:tcPr>
          <w:p w14:paraId="7F44E9AF" w14:textId="77777777" w:rsidR="00B96B5C" w:rsidRPr="00B96B5C" w:rsidRDefault="00B96B5C" w:rsidP="00B96B5C">
            <w:pPr>
              <w:tabs>
                <w:tab w:val="left" w:pos="2393"/>
              </w:tabs>
              <w:jc w:val="center"/>
              <w:rPr>
                <w:rFonts w:ascii="Arial" w:hAnsi="Arial" w:cs="Arial"/>
                <w:b/>
                <w:lang w:val="en-GB"/>
              </w:rPr>
            </w:pPr>
            <w:r w:rsidRPr="00B96B5C">
              <w:rPr>
                <w:rFonts w:ascii="Arial" w:hAnsi="Arial" w:cs="Arial"/>
                <w:b/>
                <w:lang w:val="en-GB"/>
              </w:rPr>
              <w:t>Item</w:t>
            </w:r>
          </w:p>
        </w:tc>
        <w:tc>
          <w:tcPr>
            <w:tcW w:w="1868" w:type="dxa"/>
          </w:tcPr>
          <w:p w14:paraId="11C5D33E" w14:textId="77777777" w:rsidR="00B96B5C" w:rsidRPr="00B96B5C" w:rsidRDefault="00B96B5C" w:rsidP="00B96B5C">
            <w:pPr>
              <w:tabs>
                <w:tab w:val="left" w:pos="2393"/>
              </w:tabs>
              <w:jc w:val="center"/>
              <w:rPr>
                <w:rFonts w:ascii="Arial" w:hAnsi="Arial" w:cs="Arial"/>
                <w:b/>
                <w:lang w:val="en-GB"/>
              </w:rPr>
            </w:pPr>
            <w:r w:rsidRPr="00B96B5C">
              <w:rPr>
                <w:rFonts w:ascii="Arial" w:hAnsi="Arial" w:cs="Arial"/>
                <w:b/>
                <w:lang w:val="en-GB"/>
              </w:rPr>
              <w:t>Poor Family</w:t>
            </w:r>
          </w:p>
        </w:tc>
        <w:tc>
          <w:tcPr>
            <w:tcW w:w="2267" w:type="dxa"/>
          </w:tcPr>
          <w:p w14:paraId="6D459DF4" w14:textId="77777777" w:rsidR="00B96B5C" w:rsidRPr="00B96B5C" w:rsidRDefault="00B96B5C" w:rsidP="00B96B5C">
            <w:pPr>
              <w:tabs>
                <w:tab w:val="left" w:pos="2393"/>
              </w:tabs>
              <w:jc w:val="center"/>
              <w:rPr>
                <w:rFonts w:ascii="Arial" w:hAnsi="Arial" w:cs="Arial"/>
                <w:b/>
                <w:lang w:val="en-GB"/>
              </w:rPr>
            </w:pPr>
            <w:r w:rsidRPr="00B96B5C">
              <w:rPr>
                <w:rFonts w:ascii="Arial" w:hAnsi="Arial" w:cs="Arial"/>
                <w:b/>
                <w:lang w:val="en-GB"/>
              </w:rPr>
              <w:t>Middle-Class Family</w:t>
            </w:r>
          </w:p>
        </w:tc>
      </w:tr>
      <w:tr w:rsidR="00B96B5C" w:rsidRPr="00B96B5C" w14:paraId="3C7524CD" w14:textId="77777777" w:rsidTr="00B96B5C">
        <w:trPr>
          <w:jc w:val="center"/>
        </w:trPr>
        <w:tc>
          <w:tcPr>
            <w:tcW w:w="2539" w:type="dxa"/>
          </w:tcPr>
          <w:p w14:paraId="29793827" w14:textId="77777777" w:rsidR="00B96B5C" w:rsidRPr="00B96B5C" w:rsidRDefault="00B96B5C" w:rsidP="00B96B5C">
            <w:pPr>
              <w:tabs>
                <w:tab w:val="left" w:pos="2393"/>
              </w:tabs>
              <w:jc w:val="both"/>
              <w:rPr>
                <w:rFonts w:ascii="Arial" w:hAnsi="Arial" w:cs="Arial"/>
                <w:lang w:val="en-GB"/>
              </w:rPr>
            </w:pPr>
            <w:r w:rsidRPr="00B96B5C">
              <w:rPr>
                <w:rFonts w:ascii="Arial" w:hAnsi="Arial" w:cs="Arial"/>
                <w:lang w:val="en-GB"/>
              </w:rPr>
              <w:t>Rent</w:t>
            </w:r>
          </w:p>
        </w:tc>
        <w:tc>
          <w:tcPr>
            <w:tcW w:w="1868" w:type="dxa"/>
          </w:tcPr>
          <w:p w14:paraId="2A6C018B"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2,000</w:t>
            </w:r>
          </w:p>
        </w:tc>
        <w:tc>
          <w:tcPr>
            <w:tcW w:w="2267" w:type="dxa"/>
          </w:tcPr>
          <w:p w14:paraId="0C83EF04"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5,000</w:t>
            </w:r>
          </w:p>
        </w:tc>
      </w:tr>
      <w:tr w:rsidR="00B96B5C" w:rsidRPr="00B96B5C" w14:paraId="0F62D0FE" w14:textId="77777777" w:rsidTr="00B96B5C">
        <w:trPr>
          <w:jc w:val="center"/>
        </w:trPr>
        <w:tc>
          <w:tcPr>
            <w:tcW w:w="2539" w:type="dxa"/>
          </w:tcPr>
          <w:p w14:paraId="751196B9" w14:textId="77777777" w:rsidR="00B96B5C" w:rsidRPr="00B96B5C" w:rsidRDefault="00B96B5C" w:rsidP="00B96B5C">
            <w:pPr>
              <w:tabs>
                <w:tab w:val="left" w:pos="2393"/>
              </w:tabs>
              <w:jc w:val="both"/>
              <w:rPr>
                <w:rFonts w:ascii="Arial" w:hAnsi="Arial" w:cs="Arial"/>
                <w:lang w:val="en-GB"/>
              </w:rPr>
            </w:pPr>
            <w:r w:rsidRPr="00B96B5C">
              <w:rPr>
                <w:rFonts w:ascii="Arial" w:hAnsi="Arial" w:cs="Arial"/>
                <w:lang w:val="en-GB"/>
              </w:rPr>
              <w:t>Electricity</w:t>
            </w:r>
          </w:p>
        </w:tc>
        <w:tc>
          <w:tcPr>
            <w:tcW w:w="1868" w:type="dxa"/>
          </w:tcPr>
          <w:p w14:paraId="3ED037A2"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500</w:t>
            </w:r>
          </w:p>
        </w:tc>
        <w:tc>
          <w:tcPr>
            <w:tcW w:w="2267" w:type="dxa"/>
          </w:tcPr>
          <w:p w14:paraId="54F3286D"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1,000</w:t>
            </w:r>
          </w:p>
        </w:tc>
      </w:tr>
      <w:tr w:rsidR="00B96B5C" w:rsidRPr="00B96B5C" w14:paraId="61F901F6" w14:textId="77777777" w:rsidTr="00B96B5C">
        <w:trPr>
          <w:jc w:val="center"/>
        </w:trPr>
        <w:tc>
          <w:tcPr>
            <w:tcW w:w="2539" w:type="dxa"/>
          </w:tcPr>
          <w:p w14:paraId="5CF84942" w14:textId="77777777" w:rsidR="00B96B5C" w:rsidRPr="00B96B5C" w:rsidRDefault="00B96B5C" w:rsidP="00B96B5C">
            <w:pPr>
              <w:tabs>
                <w:tab w:val="left" w:pos="2393"/>
              </w:tabs>
              <w:jc w:val="both"/>
              <w:rPr>
                <w:rFonts w:ascii="Arial" w:hAnsi="Arial" w:cs="Arial"/>
                <w:lang w:val="en-GB"/>
              </w:rPr>
            </w:pPr>
            <w:r w:rsidRPr="00B96B5C">
              <w:rPr>
                <w:rFonts w:ascii="Arial" w:hAnsi="Arial" w:cs="Arial"/>
                <w:lang w:val="en-GB"/>
              </w:rPr>
              <w:t>Food</w:t>
            </w:r>
          </w:p>
        </w:tc>
        <w:tc>
          <w:tcPr>
            <w:tcW w:w="1868" w:type="dxa"/>
          </w:tcPr>
          <w:p w14:paraId="3C1F5087"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2,200</w:t>
            </w:r>
          </w:p>
        </w:tc>
        <w:tc>
          <w:tcPr>
            <w:tcW w:w="2267" w:type="dxa"/>
          </w:tcPr>
          <w:p w14:paraId="186125EF"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6,000</w:t>
            </w:r>
          </w:p>
        </w:tc>
      </w:tr>
      <w:tr w:rsidR="00B96B5C" w:rsidRPr="00B96B5C" w14:paraId="2F94BAEC" w14:textId="77777777" w:rsidTr="00B96B5C">
        <w:trPr>
          <w:jc w:val="center"/>
        </w:trPr>
        <w:tc>
          <w:tcPr>
            <w:tcW w:w="2539" w:type="dxa"/>
          </w:tcPr>
          <w:p w14:paraId="28CD26CA" w14:textId="77777777" w:rsidR="00B96B5C" w:rsidRPr="00B96B5C" w:rsidRDefault="00B96B5C" w:rsidP="00B96B5C">
            <w:pPr>
              <w:tabs>
                <w:tab w:val="left" w:pos="2393"/>
              </w:tabs>
              <w:jc w:val="both"/>
              <w:rPr>
                <w:rFonts w:ascii="Arial" w:hAnsi="Arial" w:cs="Arial"/>
                <w:lang w:val="en-GB"/>
              </w:rPr>
            </w:pPr>
            <w:r w:rsidRPr="00B96B5C">
              <w:rPr>
                <w:rFonts w:ascii="Arial" w:hAnsi="Arial" w:cs="Arial"/>
                <w:lang w:val="en-GB"/>
              </w:rPr>
              <w:t>Gas for Cooking</w:t>
            </w:r>
          </w:p>
        </w:tc>
        <w:tc>
          <w:tcPr>
            <w:tcW w:w="1868" w:type="dxa"/>
          </w:tcPr>
          <w:p w14:paraId="6155E6DA"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600</w:t>
            </w:r>
          </w:p>
        </w:tc>
        <w:tc>
          <w:tcPr>
            <w:tcW w:w="2267" w:type="dxa"/>
          </w:tcPr>
          <w:p w14:paraId="3786205F"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1,000</w:t>
            </w:r>
          </w:p>
        </w:tc>
      </w:tr>
      <w:tr w:rsidR="00B96B5C" w:rsidRPr="00B96B5C" w14:paraId="4AAEB5AF" w14:textId="77777777" w:rsidTr="00B96B5C">
        <w:trPr>
          <w:jc w:val="center"/>
        </w:trPr>
        <w:tc>
          <w:tcPr>
            <w:tcW w:w="2539" w:type="dxa"/>
          </w:tcPr>
          <w:p w14:paraId="77D3C47A" w14:textId="77777777" w:rsidR="00B96B5C" w:rsidRPr="00B96B5C" w:rsidRDefault="00B96B5C" w:rsidP="00B96B5C">
            <w:pPr>
              <w:tabs>
                <w:tab w:val="left" w:pos="2393"/>
              </w:tabs>
              <w:jc w:val="both"/>
              <w:rPr>
                <w:rFonts w:ascii="Arial" w:hAnsi="Arial" w:cs="Arial"/>
                <w:lang w:val="en-GB"/>
              </w:rPr>
            </w:pPr>
            <w:r w:rsidRPr="00B96B5C">
              <w:rPr>
                <w:rFonts w:ascii="Arial" w:hAnsi="Arial" w:cs="Arial"/>
                <w:lang w:val="en-GB"/>
              </w:rPr>
              <w:t>Street Security</w:t>
            </w:r>
          </w:p>
        </w:tc>
        <w:tc>
          <w:tcPr>
            <w:tcW w:w="1868" w:type="dxa"/>
          </w:tcPr>
          <w:p w14:paraId="122566DF"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70</w:t>
            </w:r>
          </w:p>
        </w:tc>
        <w:tc>
          <w:tcPr>
            <w:tcW w:w="2267" w:type="dxa"/>
          </w:tcPr>
          <w:p w14:paraId="3FE837BA"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100</w:t>
            </w:r>
          </w:p>
        </w:tc>
      </w:tr>
      <w:tr w:rsidR="00B96B5C" w:rsidRPr="00B96B5C" w14:paraId="6DDA24C4" w14:textId="77777777" w:rsidTr="00B96B5C">
        <w:trPr>
          <w:jc w:val="center"/>
        </w:trPr>
        <w:tc>
          <w:tcPr>
            <w:tcW w:w="2539" w:type="dxa"/>
          </w:tcPr>
          <w:p w14:paraId="2B7CCF9F" w14:textId="77777777" w:rsidR="00B96B5C" w:rsidRPr="00B96B5C" w:rsidRDefault="00B96B5C" w:rsidP="00B96B5C">
            <w:pPr>
              <w:tabs>
                <w:tab w:val="left" w:pos="2393"/>
              </w:tabs>
              <w:jc w:val="both"/>
              <w:rPr>
                <w:rFonts w:ascii="Arial" w:hAnsi="Arial" w:cs="Arial"/>
                <w:lang w:val="en-GB"/>
              </w:rPr>
            </w:pPr>
            <w:r w:rsidRPr="00B96B5C">
              <w:rPr>
                <w:rFonts w:ascii="Arial" w:hAnsi="Arial" w:cs="Arial"/>
                <w:lang w:val="en-GB"/>
              </w:rPr>
              <w:t>Local Mullahs</w:t>
            </w:r>
          </w:p>
        </w:tc>
        <w:tc>
          <w:tcPr>
            <w:tcW w:w="1868" w:type="dxa"/>
          </w:tcPr>
          <w:p w14:paraId="6E35C074"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30</w:t>
            </w:r>
          </w:p>
        </w:tc>
        <w:tc>
          <w:tcPr>
            <w:tcW w:w="2267" w:type="dxa"/>
          </w:tcPr>
          <w:p w14:paraId="1F251D1A"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50</w:t>
            </w:r>
          </w:p>
        </w:tc>
      </w:tr>
      <w:tr w:rsidR="00B96B5C" w:rsidRPr="00B96B5C" w14:paraId="626FEC64" w14:textId="77777777" w:rsidTr="00B96B5C">
        <w:trPr>
          <w:jc w:val="center"/>
        </w:trPr>
        <w:tc>
          <w:tcPr>
            <w:tcW w:w="2539" w:type="dxa"/>
          </w:tcPr>
          <w:p w14:paraId="64C1677D" w14:textId="77777777" w:rsidR="00B96B5C" w:rsidRPr="00B96B5C" w:rsidRDefault="00B96B5C" w:rsidP="00B96B5C">
            <w:pPr>
              <w:tabs>
                <w:tab w:val="left" w:pos="2393"/>
              </w:tabs>
              <w:jc w:val="both"/>
              <w:rPr>
                <w:rFonts w:ascii="Arial" w:hAnsi="Arial" w:cs="Arial"/>
                <w:lang w:val="en-GB"/>
              </w:rPr>
            </w:pPr>
            <w:r w:rsidRPr="00B96B5C">
              <w:rPr>
                <w:rFonts w:ascii="Arial" w:hAnsi="Arial" w:cs="Arial"/>
                <w:lang w:val="en-GB"/>
              </w:rPr>
              <w:t>Transportation – Public</w:t>
            </w:r>
          </w:p>
        </w:tc>
        <w:tc>
          <w:tcPr>
            <w:tcW w:w="1868" w:type="dxa"/>
          </w:tcPr>
          <w:p w14:paraId="6AAC2303"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1,200</w:t>
            </w:r>
          </w:p>
        </w:tc>
        <w:tc>
          <w:tcPr>
            <w:tcW w:w="2267" w:type="dxa"/>
          </w:tcPr>
          <w:p w14:paraId="68C82CEA"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w:t>
            </w:r>
          </w:p>
        </w:tc>
      </w:tr>
      <w:tr w:rsidR="00B96B5C" w:rsidRPr="00B96B5C" w14:paraId="0DB2360A" w14:textId="77777777" w:rsidTr="00B96B5C">
        <w:trPr>
          <w:jc w:val="center"/>
        </w:trPr>
        <w:tc>
          <w:tcPr>
            <w:tcW w:w="2539" w:type="dxa"/>
          </w:tcPr>
          <w:p w14:paraId="7ACC9AEE" w14:textId="77777777" w:rsidR="00B96B5C" w:rsidRPr="00B96B5C" w:rsidRDefault="00B96B5C" w:rsidP="00B96B5C">
            <w:pPr>
              <w:tabs>
                <w:tab w:val="left" w:pos="2393"/>
              </w:tabs>
              <w:jc w:val="both"/>
              <w:rPr>
                <w:rFonts w:ascii="Arial" w:hAnsi="Arial" w:cs="Arial"/>
                <w:lang w:val="en-GB"/>
              </w:rPr>
            </w:pPr>
            <w:r w:rsidRPr="00B96B5C">
              <w:rPr>
                <w:rFonts w:ascii="Arial" w:hAnsi="Arial" w:cs="Arial"/>
                <w:lang w:val="en-GB"/>
              </w:rPr>
              <w:t xml:space="preserve">Transportation – Taxi </w:t>
            </w:r>
          </w:p>
        </w:tc>
        <w:tc>
          <w:tcPr>
            <w:tcW w:w="1868" w:type="dxa"/>
          </w:tcPr>
          <w:p w14:paraId="16609E2A"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 xml:space="preserve">- </w:t>
            </w:r>
          </w:p>
        </w:tc>
        <w:tc>
          <w:tcPr>
            <w:tcW w:w="2267" w:type="dxa"/>
          </w:tcPr>
          <w:p w14:paraId="13A074EC"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2,500</w:t>
            </w:r>
          </w:p>
        </w:tc>
      </w:tr>
      <w:tr w:rsidR="00B96B5C" w:rsidRPr="00B96B5C" w14:paraId="1CE3BAD8" w14:textId="77777777" w:rsidTr="00B96B5C">
        <w:trPr>
          <w:jc w:val="center"/>
        </w:trPr>
        <w:tc>
          <w:tcPr>
            <w:tcW w:w="2539" w:type="dxa"/>
          </w:tcPr>
          <w:p w14:paraId="08CFC8DF" w14:textId="77777777" w:rsidR="00B96B5C" w:rsidRPr="00B96B5C" w:rsidRDefault="00B96B5C" w:rsidP="00B96B5C">
            <w:pPr>
              <w:tabs>
                <w:tab w:val="left" w:pos="2393"/>
              </w:tabs>
              <w:jc w:val="both"/>
              <w:rPr>
                <w:rFonts w:ascii="Arial" w:hAnsi="Arial" w:cs="Arial"/>
                <w:lang w:val="en-GB"/>
              </w:rPr>
            </w:pPr>
            <w:r w:rsidRPr="00B96B5C">
              <w:rPr>
                <w:rFonts w:ascii="Arial" w:hAnsi="Arial" w:cs="Arial"/>
                <w:lang w:val="en-GB"/>
              </w:rPr>
              <w:t>Airtime</w:t>
            </w:r>
          </w:p>
        </w:tc>
        <w:tc>
          <w:tcPr>
            <w:tcW w:w="1868" w:type="dxa"/>
          </w:tcPr>
          <w:p w14:paraId="2659BF12"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500</w:t>
            </w:r>
          </w:p>
        </w:tc>
        <w:tc>
          <w:tcPr>
            <w:tcW w:w="2267" w:type="dxa"/>
          </w:tcPr>
          <w:p w14:paraId="5C03E7E2"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2,000</w:t>
            </w:r>
          </w:p>
        </w:tc>
      </w:tr>
      <w:tr w:rsidR="00B96B5C" w:rsidRPr="00B96B5C" w14:paraId="7DC7AB28" w14:textId="77777777" w:rsidTr="00B96B5C">
        <w:trPr>
          <w:jc w:val="center"/>
        </w:trPr>
        <w:tc>
          <w:tcPr>
            <w:tcW w:w="2539" w:type="dxa"/>
          </w:tcPr>
          <w:p w14:paraId="6783BFF7" w14:textId="77777777" w:rsidR="00B96B5C" w:rsidRPr="00B96B5C" w:rsidRDefault="00B96B5C" w:rsidP="00B96B5C">
            <w:pPr>
              <w:tabs>
                <w:tab w:val="left" w:pos="2393"/>
              </w:tabs>
              <w:jc w:val="both"/>
              <w:rPr>
                <w:rFonts w:ascii="Arial" w:hAnsi="Arial" w:cs="Arial"/>
                <w:lang w:val="en-GB"/>
              </w:rPr>
            </w:pPr>
            <w:r w:rsidRPr="00B96B5C">
              <w:rPr>
                <w:rFonts w:ascii="Arial" w:hAnsi="Arial" w:cs="Arial"/>
                <w:lang w:val="en-GB"/>
              </w:rPr>
              <w:t>Internet</w:t>
            </w:r>
          </w:p>
        </w:tc>
        <w:tc>
          <w:tcPr>
            <w:tcW w:w="1868" w:type="dxa"/>
          </w:tcPr>
          <w:p w14:paraId="44685C38"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w:t>
            </w:r>
          </w:p>
        </w:tc>
        <w:tc>
          <w:tcPr>
            <w:tcW w:w="2267" w:type="dxa"/>
          </w:tcPr>
          <w:p w14:paraId="72A6A2FD"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500</w:t>
            </w:r>
          </w:p>
        </w:tc>
      </w:tr>
      <w:tr w:rsidR="00B96B5C" w:rsidRPr="00B96B5C" w14:paraId="49843942" w14:textId="77777777" w:rsidTr="00B96B5C">
        <w:trPr>
          <w:jc w:val="center"/>
        </w:trPr>
        <w:tc>
          <w:tcPr>
            <w:tcW w:w="2539" w:type="dxa"/>
          </w:tcPr>
          <w:p w14:paraId="6FFE2945" w14:textId="77777777" w:rsidR="00B96B5C" w:rsidRPr="00B96B5C" w:rsidRDefault="00B96B5C" w:rsidP="00B96B5C">
            <w:pPr>
              <w:tabs>
                <w:tab w:val="left" w:pos="2393"/>
              </w:tabs>
              <w:jc w:val="both"/>
              <w:rPr>
                <w:rFonts w:ascii="Arial" w:hAnsi="Arial" w:cs="Arial"/>
                <w:lang w:val="en-GB"/>
              </w:rPr>
            </w:pPr>
            <w:r w:rsidRPr="00B96B5C">
              <w:rPr>
                <w:rFonts w:ascii="Arial" w:hAnsi="Arial" w:cs="Arial"/>
                <w:lang w:val="en-GB"/>
              </w:rPr>
              <w:t>Misc.</w:t>
            </w:r>
          </w:p>
        </w:tc>
        <w:tc>
          <w:tcPr>
            <w:tcW w:w="1868" w:type="dxa"/>
          </w:tcPr>
          <w:p w14:paraId="04823322"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w:t>
            </w:r>
          </w:p>
        </w:tc>
        <w:tc>
          <w:tcPr>
            <w:tcW w:w="2267" w:type="dxa"/>
          </w:tcPr>
          <w:p w14:paraId="11F04498"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2,000</w:t>
            </w:r>
          </w:p>
        </w:tc>
      </w:tr>
      <w:tr w:rsidR="00B96B5C" w:rsidRPr="00B96B5C" w14:paraId="24940D69" w14:textId="77777777" w:rsidTr="00B96B5C">
        <w:trPr>
          <w:jc w:val="center"/>
        </w:trPr>
        <w:tc>
          <w:tcPr>
            <w:tcW w:w="2539" w:type="dxa"/>
          </w:tcPr>
          <w:p w14:paraId="70958219" w14:textId="77777777" w:rsidR="00B96B5C" w:rsidRPr="00B96B5C" w:rsidRDefault="00B96B5C" w:rsidP="00B96B5C">
            <w:pPr>
              <w:tabs>
                <w:tab w:val="left" w:pos="2393"/>
              </w:tabs>
              <w:jc w:val="both"/>
              <w:rPr>
                <w:rFonts w:ascii="Arial" w:hAnsi="Arial" w:cs="Arial"/>
                <w:lang w:val="en-GB"/>
              </w:rPr>
            </w:pPr>
            <w:r w:rsidRPr="00B96B5C">
              <w:rPr>
                <w:rFonts w:ascii="Arial" w:hAnsi="Arial" w:cs="Arial"/>
                <w:lang w:val="en-GB"/>
              </w:rPr>
              <w:t>Total</w:t>
            </w:r>
          </w:p>
        </w:tc>
        <w:tc>
          <w:tcPr>
            <w:tcW w:w="1868" w:type="dxa"/>
          </w:tcPr>
          <w:p w14:paraId="32ACF337"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AFN7,100</w:t>
            </w:r>
          </w:p>
          <w:p w14:paraId="2FFB61AB"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US$158</w:t>
            </w:r>
          </w:p>
        </w:tc>
        <w:tc>
          <w:tcPr>
            <w:tcW w:w="2267" w:type="dxa"/>
          </w:tcPr>
          <w:p w14:paraId="59DEAB0C"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AFN20,150</w:t>
            </w:r>
          </w:p>
          <w:p w14:paraId="4E54C19A" w14:textId="77777777" w:rsidR="00B96B5C" w:rsidRPr="00B96B5C" w:rsidRDefault="00B96B5C" w:rsidP="00B96B5C">
            <w:pPr>
              <w:tabs>
                <w:tab w:val="left" w:pos="2393"/>
              </w:tabs>
              <w:jc w:val="right"/>
              <w:rPr>
                <w:rFonts w:ascii="Arial" w:hAnsi="Arial" w:cs="Arial"/>
                <w:lang w:val="en-GB"/>
              </w:rPr>
            </w:pPr>
            <w:r w:rsidRPr="00B96B5C">
              <w:rPr>
                <w:rFonts w:ascii="Arial" w:hAnsi="Arial" w:cs="Arial"/>
                <w:lang w:val="en-GB"/>
              </w:rPr>
              <w:t>US$448</w:t>
            </w:r>
          </w:p>
        </w:tc>
      </w:tr>
    </w:tbl>
    <w:p w14:paraId="5ED32E2A" w14:textId="77777777" w:rsidR="00B96B5C" w:rsidRPr="00B96B5C" w:rsidRDefault="00B96B5C" w:rsidP="00B96B5C">
      <w:pPr>
        <w:tabs>
          <w:tab w:val="left" w:pos="-1440"/>
          <w:tab w:val="left" w:pos="-720"/>
          <w:tab w:val="left" w:pos="1"/>
          <w:tab w:val="right" w:pos="9000"/>
        </w:tabs>
        <w:jc w:val="both"/>
        <w:rPr>
          <w:rFonts w:ascii="Arial" w:hAnsi="Arial" w:cs="Arial"/>
          <w:iCs/>
          <w:sz w:val="17"/>
          <w:szCs w:val="17"/>
          <w:lang w:val="en-GB" w:eastAsia="zh-CN"/>
        </w:rPr>
      </w:pPr>
    </w:p>
    <w:p w14:paraId="669EE3DD" w14:textId="77777777" w:rsidR="00B96B5C" w:rsidRPr="00B96B5C" w:rsidRDefault="00B96B5C" w:rsidP="00B96B5C">
      <w:pPr>
        <w:tabs>
          <w:tab w:val="left" w:pos="-1440"/>
          <w:tab w:val="left" w:pos="-720"/>
          <w:tab w:val="left" w:pos="1"/>
          <w:tab w:val="right" w:pos="9000"/>
        </w:tabs>
        <w:jc w:val="both"/>
        <w:rPr>
          <w:rFonts w:ascii="Arial" w:hAnsi="Arial" w:cs="Arial"/>
          <w:iCs/>
          <w:sz w:val="17"/>
          <w:szCs w:val="17"/>
          <w:lang w:val="en-GB" w:eastAsia="zh-CN"/>
        </w:rPr>
      </w:pPr>
      <w:r w:rsidRPr="00B96B5C">
        <w:rPr>
          <w:rFonts w:ascii="Arial" w:hAnsi="Arial" w:cs="Arial"/>
          <w:iCs/>
          <w:sz w:val="17"/>
          <w:szCs w:val="17"/>
          <w:lang w:val="en-GB" w:eastAsia="zh-CN"/>
        </w:rPr>
        <w:t>Note: AFN = Afghan Afghani; US$1 = AFN45 as of January 2011.</w:t>
      </w:r>
    </w:p>
    <w:p w14:paraId="7898709F" w14:textId="49F75974" w:rsidR="00B96B5C" w:rsidRPr="00B96B5C" w:rsidRDefault="00B96B5C" w:rsidP="00B96B5C">
      <w:pPr>
        <w:tabs>
          <w:tab w:val="left" w:pos="-1440"/>
          <w:tab w:val="left" w:pos="-720"/>
          <w:tab w:val="left" w:pos="1"/>
          <w:tab w:val="right" w:pos="9000"/>
        </w:tabs>
        <w:jc w:val="both"/>
        <w:rPr>
          <w:rFonts w:ascii="Arial" w:hAnsi="Arial" w:cs="Arial"/>
          <w:iCs/>
          <w:sz w:val="17"/>
          <w:szCs w:val="17"/>
          <w:lang w:val="en-GB"/>
        </w:rPr>
      </w:pPr>
      <w:r w:rsidRPr="00B96B5C">
        <w:rPr>
          <w:rFonts w:ascii="Arial" w:hAnsi="Arial" w:cs="Arial"/>
          <w:iCs/>
          <w:sz w:val="17"/>
          <w:szCs w:val="17"/>
          <w:lang w:val="en-GB"/>
        </w:rPr>
        <w:t xml:space="preserve">Source: Created by the case authors using data from Jan </w:t>
      </w:r>
      <w:proofErr w:type="spellStart"/>
      <w:r w:rsidRPr="00B96B5C">
        <w:rPr>
          <w:rFonts w:ascii="Arial" w:hAnsi="Arial" w:cs="Arial"/>
          <w:iCs/>
          <w:sz w:val="17"/>
          <w:szCs w:val="17"/>
          <w:lang w:val="en-GB"/>
        </w:rPr>
        <w:t>Chipchase</w:t>
      </w:r>
      <w:proofErr w:type="spellEnd"/>
      <w:r w:rsidRPr="00B96B5C">
        <w:rPr>
          <w:rFonts w:ascii="Arial" w:hAnsi="Arial" w:cs="Arial"/>
          <w:iCs/>
          <w:sz w:val="17"/>
          <w:szCs w:val="17"/>
          <w:lang w:val="en-GB"/>
        </w:rPr>
        <w:t xml:space="preserve"> and </w:t>
      </w:r>
      <w:proofErr w:type="spellStart"/>
      <w:r w:rsidRPr="00B96B5C">
        <w:rPr>
          <w:rFonts w:ascii="Arial" w:hAnsi="Arial" w:cs="Arial"/>
          <w:iCs/>
          <w:sz w:val="17"/>
          <w:szCs w:val="17"/>
          <w:lang w:val="en-GB"/>
        </w:rPr>
        <w:t>Panthea</w:t>
      </w:r>
      <w:proofErr w:type="spellEnd"/>
      <w:r w:rsidRPr="00B96B5C">
        <w:rPr>
          <w:rFonts w:ascii="Arial" w:hAnsi="Arial" w:cs="Arial"/>
          <w:iCs/>
          <w:sz w:val="17"/>
          <w:szCs w:val="17"/>
          <w:lang w:val="en-GB"/>
        </w:rPr>
        <w:t xml:space="preserve"> Lee, </w:t>
      </w:r>
      <w:r w:rsidRPr="00B96B5C">
        <w:rPr>
          <w:rFonts w:ascii="Arial" w:hAnsi="Arial" w:cs="Arial"/>
          <w:i/>
          <w:iCs/>
          <w:sz w:val="17"/>
          <w:szCs w:val="17"/>
          <w:lang w:val="en-GB"/>
        </w:rPr>
        <w:t>Mobile Money Afghanistan</w:t>
      </w:r>
      <w:r w:rsidRPr="00B96B5C">
        <w:rPr>
          <w:rFonts w:ascii="Arial" w:hAnsi="Arial" w:cs="Arial"/>
          <w:iCs/>
          <w:sz w:val="17"/>
          <w:szCs w:val="17"/>
          <w:lang w:val="en-GB"/>
        </w:rPr>
        <w:t xml:space="preserve">, Institute for Money, Technology &amp; Financial </w:t>
      </w:r>
      <w:proofErr w:type="gramStart"/>
      <w:r w:rsidRPr="00B96B5C">
        <w:rPr>
          <w:rFonts w:ascii="Arial" w:hAnsi="Arial" w:cs="Arial"/>
          <w:iCs/>
          <w:sz w:val="17"/>
          <w:szCs w:val="17"/>
          <w:lang w:val="en-GB"/>
        </w:rPr>
        <w:t>Inclusion,</w:t>
      </w:r>
      <w:proofErr w:type="gramEnd"/>
      <w:r w:rsidRPr="00B96B5C">
        <w:rPr>
          <w:rFonts w:ascii="Arial" w:hAnsi="Arial" w:cs="Arial"/>
          <w:iCs/>
          <w:sz w:val="17"/>
          <w:szCs w:val="17"/>
          <w:lang w:val="en-GB"/>
        </w:rPr>
        <w:t xml:space="preserve"> accessed October 18, 2016</w:t>
      </w:r>
      <w:r w:rsidR="00D81DA1">
        <w:rPr>
          <w:rFonts w:ascii="Arial" w:hAnsi="Arial" w:cs="Arial"/>
          <w:iCs/>
          <w:sz w:val="17"/>
          <w:szCs w:val="17"/>
          <w:lang w:val="en-GB"/>
        </w:rPr>
        <w:t>,</w:t>
      </w:r>
      <w:r w:rsidRPr="00B96B5C">
        <w:rPr>
          <w:rFonts w:ascii="Arial" w:hAnsi="Arial" w:cs="Arial"/>
          <w:iCs/>
          <w:sz w:val="17"/>
          <w:szCs w:val="17"/>
          <w:lang w:val="en-GB"/>
        </w:rPr>
        <w:t xml:space="preserve"> www.janchipchase.org/fp/wp-content/uploads/presentations/ChipchaseLee_MobileMoney_Afghanistan.pdf.</w:t>
      </w:r>
    </w:p>
    <w:p w14:paraId="0B256DB7" w14:textId="77777777" w:rsidR="00B96B5C" w:rsidRPr="00B96B5C" w:rsidRDefault="00B96B5C" w:rsidP="00B96B5C">
      <w:pPr>
        <w:jc w:val="both"/>
        <w:rPr>
          <w:rFonts w:ascii="Arial" w:hAnsi="Arial" w:cs="Arial"/>
          <w:sz w:val="22"/>
          <w:szCs w:val="22"/>
          <w:lang w:val="en-GB" w:eastAsia="zh-CN"/>
        </w:rPr>
      </w:pPr>
      <w:r w:rsidRPr="00B96B5C">
        <w:rPr>
          <w:sz w:val="22"/>
          <w:szCs w:val="22"/>
          <w:lang w:val="en-GB" w:eastAsia="zh-CN"/>
        </w:rPr>
        <w:br w:type="page"/>
      </w:r>
    </w:p>
    <w:p w14:paraId="35EEB2D0" w14:textId="77777777" w:rsidR="00B96B5C" w:rsidRPr="00B96B5C" w:rsidRDefault="00B96B5C" w:rsidP="00B96B5C">
      <w:pPr>
        <w:jc w:val="center"/>
        <w:rPr>
          <w:rFonts w:ascii="Arial" w:hAnsi="Arial" w:cs="Arial"/>
          <w:b/>
          <w:caps/>
          <w:lang w:val="en-GB"/>
        </w:rPr>
      </w:pPr>
      <w:r w:rsidRPr="00B96B5C">
        <w:rPr>
          <w:rFonts w:ascii="Arial" w:hAnsi="Arial" w:cs="Arial"/>
          <w:b/>
          <w:caps/>
          <w:lang w:val="en-GB"/>
        </w:rPr>
        <w:lastRenderedPageBreak/>
        <w:t>EXHIBIT 3: THE AGA KHAN DEVELOPMENT NETWORK</w:t>
      </w:r>
    </w:p>
    <w:p w14:paraId="214EAB48" w14:textId="77777777" w:rsidR="00B96B5C" w:rsidRPr="00B96B5C" w:rsidRDefault="00B96B5C" w:rsidP="00B96B5C">
      <w:pPr>
        <w:jc w:val="both"/>
        <w:rPr>
          <w:sz w:val="22"/>
          <w:szCs w:val="22"/>
          <w:lang w:val="en-GB"/>
        </w:rPr>
      </w:pPr>
    </w:p>
    <w:p w14:paraId="620DBB33" w14:textId="77777777" w:rsidR="00B96B5C" w:rsidRPr="00B96B5C" w:rsidRDefault="00B96B5C" w:rsidP="00B96B5C">
      <w:pPr>
        <w:jc w:val="both"/>
        <w:rPr>
          <w:sz w:val="22"/>
          <w:szCs w:val="22"/>
          <w:lang w:val="en-GB"/>
        </w:rPr>
      </w:pPr>
      <w:r w:rsidRPr="00B96B5C">
        <w:rPr>
          <w:noProof/>
          <w:sz w:val="22"/>
          <w:szCs w:val="22"/>
          <w:lang w:val="en-GB" w:eastAsia="en-GB"/>
        </w:rPr>
        <w:drawing>
          <wp:inline distT="0" distB="0" distL="0" distR="0" wp14:anchorId="42019874" wp14:editId="5242630C">
            <wp:extent cx="5881255" cy="5264728"/>
            <wp:effectExtent l="0" t="19050" r="0" b="127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3D38FC2" w14:textId="77777777" w:rsidR="00B96B5C" w:rsidRPr="00B96B5C" w:rsidRDefault="00B96B5C" w:rsidP="00B96B5C">
      <w:pPr>
        <w:jc w:val="both"/>
        <w:rPr>
          <w:sz w:val="22"/>
          <w:szCs w:val="22"/>
          <w:lang w:val="en-GB"/>
        </w:rPr>
      </w:pPr>
    </w:p>
    <w:p w14:paraId="263EE576" w14:textId="77777777" w:rsidR="00B96B5C" w:rsidRPr="00B96B5C" w:rsidRDefault="00B96B5C" w:rsidP="00B96B5C">
      <w:pPr>
        <w:jc w:val="both"/>
        <w:rPr>
          <w:rFonts w:ascii="Arial" w:hAnsi="Arial" w:cs="Arial"/>
          <w:lang w:val="en-GB"/>
        </w:rPr>
      </w:pPr>
      <w:r w:rsidRPr="00B96B5C">
        <w:rPr>
          <w:rFonts w:ascii="Arial" w:hAnsi="Arial" w:cs="Arial"/>
          <w:lang w:val="en-GB"/>
        </w:rPr>
        <w:t>Aga Khan Fund for Economic Development (AKFED), under the economic umbrella, operates businesses across a variety of industries, including agriculture, financial services, tourism, media, and aviation. Its portfolio includes more than 90 companies employing over 30,000 people, with annual revenues of more than US$2.3 billion in 2010. The organization’s investment criteria include the following:</w:t>
      </w:r>
    </w:p>
    <w:p w14:paraId="55F5AD7E" w14:textId="77777777" w:rsidR="00B96B5C" w:rsidRPr="00B96B5C" w:rsidRDefault="00B96B5C" w:rsidP="00B96B5C">
      <w:pPr>
        <w:jc w:val="both"/>
        <w:rPr>
          <w:rFonts w:ascii="Arial" w:hAnsi="Arial" w:cs="Arial"/>
          <w:lang w:val="en-GB"/>
        </w:rPr>
      </w:pPr>
    </w:p>
    <w:p w14:paraId="4D0D9B81" w14:textId="61ABEEA6" w:rsidR="00B96B5C" w:rsidRPr="00B96B5C" w:rsidRDefault="00D81DA1" w:rsidP="00B96B5C">
      <w:pPr>
        <w:numPr>
          <w:ilvl w:val="0"/>
          <w:numId w:val="13"/>
        </w:numPr>
        <w:jc w:val="both"/>
        <w:rPr>
          <w:rFonts w:ascii="Arial" w:hAnsi="Arial" w:cs="Arial"/>
          <w:lang w:val="en-GB"/>
        </w:rPr>
      </w:pPr>
      <w:r>
        <w:rPr>
          <w:rFonts w:ascii="Arial" w:hAnsi="Arial" w:cs="Arial"/>
          <w:lang w:val="en-GB"/>
        </w:rPr>
        <w:t>L</w:t>
      </w:r>
      <w:r w:rsidR="00B96B5C" w:rsidRPr="00B96B5C">
        <w:rPr>
          <w:rFonts w:ascii="Arial" w:hAnsi="Arial" w:cs="Arial"/>
          <w:lang w:val="en-GB"/>
        </w:rPr>
        <w:t>ong-term investments with strong equity positions and a controlling interest</w:t>
      </w:r>
      <w:r>
        <w:rPr>
          <w:rFonts w:ascii="Arial" w:hAnsi="Arial" w:cs="Arial"/>
          <w:lang w:val="en-GB"/>
        </w:rPr>
        <w:t>.</w:t>
      </w:r>
    </w:p>
    <w:p w14:paraId="1E1390D0" w14:textId="4C05583C" w:rsidR="00B96B5C" w:rsidRPr="00B96B5C" w:rsidRDefault="00D81DA1" w:rsidP="00B96B5C">
      <w:pPr>
        <w:numPr>
          <w:ilvl w:val="0"/>
          <w:numId w:val="13"/>
        </w:numPr>
        <w:jc w:val="both"/>
        <w:rPr>
          <w:rFonts w:ascii="Arial" w:hAnsi="Arial" w:cs="Arial"/>
          <w:lang w:val="en-GB"/>
        </w:rPr>
      </w:pPr>
      <w:r>
        <w:rPr>
          <w:rFonts w:ascii="Arial" w:hAnsi="Arial" w:cs="Arial"/>
          <w:lang w:val="en-GB"/>
        </w:rPr>
        <w:t>H</w:t>
      </w:r>
      <w:r w:rsidR="00B96B5C" w:rsidRPr="00B96B5C">
        <w:rPr>
          <w:rFonts w:ascii="Arial" w:hAnsi="Arial" w:cs="Arial"/>
          <w:lang w:val="en-GB"/>
        </w:rPr>
        <w:t>ands-on approach, where it can provide managerial and technical expertise</w:t>
      </w:r>
      <w:r>
        <w:rPr>
          <w:rFonts w:ascii="Arial" w:hAnsi="Arial" w:cs="Arial"/>
          <w:lang w:val="en-GB"/>
        </w:rPr>
        <w:t>.</w:t>
      </w:r>
    </w:p>
    <w:p w14:paraId="6FA73315" w14:textId="0EBCD84A" w:rsidR="00B96B5C" w:rsidRPr="00B96B5C" w:rsidRDefault="00D81DA1" w:rsidP="00B96B5C">
      <w:pPr>
        <w:numPr>
          <w:ilvl w:val="0"/>
          <w:numId w:val="13"/>
        </w:numPr>
        <w:jc w:val="both"/>
        <w:rPr>
          <w:rFonts w:ascii="Arial" w:hAnsi="Arial" w:cs="Arial"/>
          <w:lang w:val="en-GB"/>
        </w:rPr>
      </w:pPr>
      <w:r>
        <w:rPr>
          <w:rFonts w:ascii="Arial" w:hAnsi="Arial" w:cs="Arial"/>
          <w:lang w:val="en-GB"/>
        </w:rPr>
        <w:t>A</w:t>
      </w:r>
      <w:r w:rsidR="00B96B5C" w:rsidRPr="00B96B5C">
        <w:rPr>
          <w:rFonts w:ascii="Arial" w:hAnsi="Arial" w:cs="Arial"/>
          <w:lang w:val="en-GB"/>
        </w:rPr>
        <w:t>bility to collaborate with civil society actors to make a socio-economic impact</w:t>
      </w:r>
      <w:r>
        <w:rPr>
          <w:rFonts w:ascii="Arial" w:hAnsi="Arial" w:cs="Arial"/>
          <w:lang w:val="en-GB"/>
        </w:rPr>
        <w:t>.</w:t>
      </w:r>
    </w:p>
    <w:p w14:paraId="7C5F9D51" w14:textId="77777777" w:rsidR="00B96B5C" w:rsidRPr="00B96B5C" w:rsidRDefault="00B96B5C" w:rsidP="00B96B5C">
      <w:pPr>
        <w:tabs>
          <w:tab w:val="left" w:pos="-1440"/>
          <w:tab w:val="left" w:pos="-720"/>
          <w:tab w:val="left" w:pos="1"/>
          <w:tab w:val="right" w:pos="9000"/>
        </w:tabs>
        <w:jc w:val="both"/>
        <w:rPr>
          <w:rFonts w:ascii="Arial" w:hAnsi="Arial" w:cs="Arial"/>
          <w:iCs/>
          <w:sz w:val="17"/>
          <w:szCs w:val="17"/>
          <w:lang w:val="en-GB"/>
        </w:rPr>
      </w:pPr>
    </w:p>
    <w:p w14:paraId="7B2333D1" w14:textId="77777777" w:rsidR="00B96B5C" w:rsidRPr="00B96B5C" w:rsidRDefault="00B96B5C" w:rsidP="00B96B5C">
      <w:pPr>
        <w:tabs>
          <w:tab w:val="left" w:pos="-1440"/>
          <w:tab w:val="left" w:pos="-720"/>
          <w:tab w:val="left" w:pos="1"/>
          <w:tab w:val="right" w:pos="9000"/>
        </w:tabs>
        <w:jc w:val="both"/>
        <w:rPr>
          <w:rFonts w:ascii="Arial" w:hAnsi="Arial" w:cs="Arial"/>
          <w:iCs/>
          <w:sz w:val="17"/>
          <w:szCs w:val="17"/>
          <w:lang w:val="en-GB"/>
        </w:rPr>
      </w:pPr>
      <w:r w:rsidRPr="00B96B5C">
        <w:rPr>
          <w:rFonts w:ascii="Arial" w:hAnsi="Arial" w:cs="Arial"/>
          <w:iCs/>
          <w:sz w:val="17"/>
          <w:szCs w:val="17"/>
          <w:lang w:val="en-GB"/>
        </w:rPr>
        <w:t>Source: Created by the case authors using data from Aga Khan Development Network, “Organisation Information,” accessed November 1, 2016, www.akdn.org/about-us/organisation-information/; company information.</w:t>
      </w:r>
    </w:p>
    <w:p w14:paraId="1087E1D3" w14:textId="77777777" w:rsidR="00B96B5C" w:rsidRPr="00B96B5C" w:rsidRDefault="00B96B5C" w:rsidP="00B96B5C">
      <w:pPr>
        <w:spacing w:after="200" w:line="276" w:lineRule="auto"/>
        <w:rPr>
          <w:rFonts w:ascii="Arial" w:hAnsi="Arial" w:cs="Arial"/>
          <w:i/>
          <w:lang w:val="en-GB"/>
        </w:rPr>
      </w:pPr>
      <w:r w:rsidRPr="00B96B5C">
        <w:rPr>
          <w:rFonts w:ascii="Arial" w:hAnsi="Arial" w:cs="Arial"/>
          <w:i/>
          <w:lang w:val="en-GB"/>
        </w:rPr>
        <w:br w:type="page"/>
      </w:r>
    </w:p>
    <w:p w14:paraId="47EF09BC" w14:textId="77777777" w:rsidR="00B96B5C" w:rsidRPr="00B96B5C" w:rsidRDefault="00B96B5C" w:rsidP="00B96B5C">
      <w:pPr>
        <w:jc w:val="center"/>
        <w:rPr>
          <w:rFonts w:ascii="Arial" w:hAnsi="Arial" w:cs="Arial"/>
          <w:b/>
          <w:caps/>
          <w:lang w:val="en-GB"/>
        </w:rPr>
      </w:pPr>
      <w:r w:rsidRPr="00B96B5C">
        <w:rPr>
          <w:rFonts w:ascii="Arial" w:hAnsi="Arial" w:cs="Arial"/>
          <w:b/>
          <w:caps/>
          <w:lang w:val="en-GB"/>
        </w:rPr>
        <w:lastRenderedPageBreak/>
        <w:t>EXHIBIT 4: HAWALA ON YOUR MOBILE—ENGLISH CAMPAIGN</w:t>
      </w:r>
    </w:p>
    <w:p w14:paraId="38553FF9" w14:textId="77777777" w:rsidR="00B96B5C" w:rsidRPr="00B96B5C" w:rsidRDefault="00B96B5C" w:rsidP="00B96B5C">
      <w:pPr>
        <w:jc w:val="both"/>
        <w:rPr>
          <w:sz w:val="22"/>
          <w:szCs w:val="22"/>
          <w:lang w:val="en-GB" w:eastAsia="zh-CN"/>
        </w:rPr>
      </w:pPr>
    </w:p>
    <w:p w14:paraId="398402A8" w14:textId="77777777" w:rsidR="00B96B5C" w:rsidRPr="00B96B5C" w:rsidRDefault="00B96B5C" w:rsidP="00B96B5C">
      <w:pPr>
        <w:jc w:val="center"/>
        <w:rPr>
          <w:b/>
          <w:caps/>
          <w:lang w:val="en-GB"/>
        </w:rPr>
      </w:pPr>
      <w:r w:rsidRPr="00B96B5C">
        <w:rPr>
          <w:rFonts w:ascii="Calibri" w:hAnsi="Calibri" w:cs="Arial"/>
          <w:caps/>
          <w:noProof/>
          <w:lang w:val="en-GB" w:eastAsia="en-GB"/>
        </w:rPr>
        <w:drawing>
          <wp:inline distT="0" distB="0" distL="0" distR="0" wp14:anchorId="57DE9315" wp14:editId="10BD70A9">
            <wp:extent cx="3366654" cy="518808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wala on you mobile.jpg"/>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371725" cy="5195898"/>
                    </a:xfrm>
                    <a:prstGeom prst="rect">
                      <a:avLst/>
                    </a:prstGeom>
                  </pic:spPr>
                </pic:pic>
              </a:graphicData>
            </a:graphic>
          </wp:inline>
        </w:drawing>
      </w:r>
    </w:p>
    <w:p w14:paraId="1866C0A6" w14:textId="77777777" w:rsidR="00B96B5C" w:rsidRPr="00B96B5C" w:rsidRDefault="00B96B5C" w:rsidP="00B96B5C">
      <w:pPr>
        <w:tabs>
          <w:tab w:val="left" w:pos="-1440"/>
          <w:tab w:val="left" w:pos="-720"/>
          <w:tab w:val="left" w:pos="1"/>
          <w:tab w:val="right" w:pos="9000"/>
        </w:tabs>
        <w:jc w:val="both"/>
        <w:rPr>
          <w:rFonts w:ascii="Arial" w:hAnsi="Arial" w:cs="Arial"/>
          <w:iCs/>
          <w:sz w:val="17"/>
          <w:szCs w:val="17"/>
          <w:lang w:val="en-GB"/>
        </w:rPr>
      </w:pPr>
    </w:p>
    <w:p w14:paraId="38F95D13" w14:textId="77777777" w:rsidR="00B96B5C" w:rsidRPr="00B96B5C" w:rsidRDefault="00B96B5C" w:rsidP="00B96B5C">
      <w:pPr>
        <w:tabs>
          <w:tab w:val="left" w:pos="-1440"/>
          <w:tab w:val="left" w:pos="-720"/>
          <w:tab w:val="left" w:pos="1"/>
          <w:tab w:val="right" w:pos="9000"/>
        </w:tabs>
        <w:jc w:val="both"/>
        <w:rPr>
          <w:rFonts w:ascii="Arial" w:hAnsi="Arial" w:cs="Arial"/>
          <w:iCs/>
          <w:sz w:val="17"/>
          <w:szCs w:val="17"/>
          <w:lang w:val="en-GB"/>
        </w:rPr>
      </w:pPr>
      <w:r w:rsidRPr="00B96B5C">
        <w:rPr>
          <w:rFonts w:ascii="Arial" w:hAnsi="Arial" w:cs="Arial"/>
          <w:iCs/>
          <w:sz w:val="17"/>
          <w:szCs w:val="17"/>
          <w:lang w:val="en-GB"/>
        </w:rPr>
        <w:t>Source: Company materials.</w:t>
      </w:r>
    </w:p>
    <w:p w14:paraId="5174614A" w14:textId="77777777" w:rsidR="00B96B5C" w:rsidRPr="00B96B5C" w:rsidRDefault="00B96B5C" w:rsidP="00B96B5C">
      <w:pPr>
        <w:spacing w:after="200" w:line="276" w:lineRule="auto"/>
        <w:rPr>
          <w:rFonts w:ascii="Arial" w:hAnsi="Arial" w:cs="Arial"/>
          <w:b/>
          <w:caps/>
          <w:lang w:val="en-GB" w:eastAsia="zh-CN"/>
        </w:rPr>
      </w:pPr>
      <w:r w:rsidRPr="00B96B5C">
        <w:rPr>
          <w:lang w:val="en-GB" w:eastAsia="zh-CN"/>
        </w:rPr>
        <w:br w:type="page"/>
      </w:r>
    </w:p>
    <w:p w14:paraId="78C54758" w14:textId="7DC23A1D" w:rsidR="00B96B5C" w:rsidRPr="00B96B5C" w:rsidRDefault="00B96B5C" w:rsidP="00B96B5C">
      <w:pPr>
        <w:jc w:val="center"/>
        <w:rPr>
          <w:rFonts w:ascii="Arial" w:hAnsi="Arial" w:cs="Arial"/>
          <w:b/>
          <w:caps/>
          <w:lang w:val="en-GB"/>
        </w:rPr>
      </w:pPr>
      <w:r w:rsidRPr="00B96B5C">
        <w:rPr>
          <w:rFonts w:ascii="Arial" w:hAnsi="Arial" w:cs="Arial"/>
          <w:b/>
          <w:caps/>
          <w:lang w:val="en-GB"/>
        </w:rPr>
        <w:lastRenderedPageBreak/>
        <w:t>EXHIBIT 5: COMPETITIVE POS</w:t>
      </w:r>
      <w:r w:rsidR="00D81DA1">
        <w:rPr>
          <w:rFonts w:ascii="Arial" w:hAnsi="Arial" w:cs="Arial"/>
          <w:b/>
          <w:caps/>
          <w:lang w:val="en-GB"/>
        </w:rPr>
        <w:t>i</w:t>
      </w:r>
      <w:r w:rsidRPr="00B96B5C">
        <w:rPr>
          <w:rFonts w:ascii="Arial" w:hAnsi="Arial" w:cs="Arial"/>
          <w:b/>
          <w:caps/>
          <w:lang w:val="en-GB"/>
        </w:rPr>
        <w:t>TIONING of Roshan and its major competitors in afghanistan</w:t>
      </w:r>
    </w:p>
    <w:p w14:paraId="434EF7A6" w14:textId="77777777" w:rsidR="00B96B5C" w:rsidRPr="00B96B5C" w:rsidRDefault="00B96B5C" w:rsidP="00B96B5C">
      <w:pPr>
        <w:jc w:val="both"/>
        <w:rPr>
          <w:sz w:val="22"/>
          <w:szCs w:val="22"/>
          <w:lang w:val="en-GB"/>
        </w:rPr>
      </w:pPr>
    </w:p>
    <w:tbl>
      <w:tblPr>
        <w:tblStyle w:val="TableGrid1"/>
        <w:tblW w:w="0" w:type="auto"/>
        <w:jc w:val="center"/>
        <w:tblLook w:val="04A0" w:firstRow="1" w:lastRow="0" w:firstColumn="1" w:lastColumn="0" w:noHBand="0" w:noVBand="1"/>
      </w:tblPr>
      <w:tblGrid>
        <w:gridCol w:w="1316"/>
        <w:gridCol w:w="2342"/>
        <w:gridCol w:w="2946"/>
        <w:gridCol w:w="2677"/>
      </w:tblGrid>
      <w:tr w:rsidR="00B96B5C" w:rsidRPr="00B96B5C" w14:paraId="47108F9A" w14:textId="77777777" w:rsidTr="00B96B5C">
        <w:trPr>
          <w:jc w:val="center"/>
        </w:trPr>
        <w:tc>
          <w:tcPr>
            <w:tcW w:w="1316" w:type="dxa"/>
            <w:vAlign w:val="center"/>
          </w:tcPr>
          <w:p w14:paraId="477F7EBC" w14:textId="77777777" w:rsidR="00B96B5C" w:rsidRPr="00B96B5C" w:rsidRDefault="00B96B5C" w:rsidP="00B96B5C">
            <w:pPr>
              <w:jc w:val="center"/>
              <w:rPr>
                <w:rFonts w:ascii="Arial" w:hAnsi="Arial" w:cs="Arial"/>
                <w:b/>
                <w:caps/>
                <w:sz w:val="18"/>
                <w:lang w:val="en-GB"/>
              </w:rPr>
            </w:pPr>
            <w:r w:rsidRPr="00B96B5C">
              <w:rPr>
                <w:rFonts w:ascii="Arial" w:hAnsi="Arial" w:cs="Arial"/>
                <w:b/>
                <w:caps/>
                <w:sz w:val="18"/>
                <w:lang w:val="en-GB"/>
              </w:rPr>
              <w:t>Operator</w:t>
            </w:r>
          </w:p>
        </w:tc>
        <w:tc>
          <w:tcPr>
            <w:tcW w:w="2342" w:type="dxa"/>
            <w:vAlign w:val="center"/>
          </w:tcPr>
          <w:p w14:paraId="012DCD90" w14:textId="77777777" w:rsidR="00B96B5C" w:rsidRPr="00B96B5C" w:rsidRDefault="00B96B5C" w:rsidP="00B96B5C">
            <w:pPr>
              <w:jc w:val="center"/>
              <w:rPr>
                <w:rFonts w:ascii="Arial" w:hAnsi="Arial" w:cs="Arial"/>
                <w:b/>
                <w:caps/>
                <w:sz w:val="18"/>
                <w:lang w:val="en-GB"/>
              </w:rPr>
            </w:pPr>
            <w:r w:rsidRPr="00B96B5C">
              <w:rPr>
                <w:rFonts w:ascii="Arial" w:hAnsi="Arial" w:cs="Arial"/>
                <w:b/>
                <w:caps/>
                <w:sz w:val="18"/>
                <w:lang w:val="en-GB"/>
              </w:rPr>
              <w:t>overall positioning in the market</w:t>
            </w:r>
          </w:p>
        </w:tc>
        <w:tc>
          <w:tcPr>
            <w:tcW w:w="2946" w:type="dxa"/>
            <w:vAlign w:val="center"/>
          </w:tcPr>
          <w:p w14:paraId="5533C9EE" w14:textId="77777777" w:rsidR="00B96B5C" w:rsidRPr="00B96B5C" w:rsidRDefault="00B96B5C" w:rsidP="00B96B5C">
            <w:pPr>
              <w:jc w:val="center"/>
              <w:rPr>
                <w:rFonts w:ascii="Arial" w:hAnsi="Arial" w:cs="Arial"/>
                <w:b/>
                <w:caps/>
                <w:sz w:val="18"/>
                <w:lang w:val="en-GB"/>
              </w:rPr>
            </w:pPr>
            <w:r w:rsidRPr="00B96B5C">
              <w:rPr>
                <w:rFonts w:ascii="Arial" w:hAnsi="Arial" w:cs="Arial"/>
                <w:b/>
                <w:caps/>
                <w:sz w:val="18"/>
                <w:lang w:val="en-GB"/>
              </w:rPr>
              <w:t>mobile money in other emerging markets</w:t>
            </w:r>
          </w:p>
        </w:tc>
        <w:tc>
          <w:tcPr>
            <w:tcW w:w="2677" w:type="dxa"/>
            <w:vAlign w:val="center"/>
          </w:tcPr>
          <w:p w14:paraId="3ED68747" w14:textId="77777777" w:rsidR="00B96B5C" w:rsidRPr="00B96B5C" w:rsidRDefault="00B96B5C" w:rsidP="00B96B5C">
            <w:pPr>
              <w:jc w:val="center"/>
              <w:rPr>
                <w:rFonts w:ascii="Arial" w:hAnsi="Arial" w:cs="Arial"/>
                <w:b/>
                <w:caps/>
                <w:sz w:val="18"/>
                <w:lang w:val="en-GB"/>
              </w:rPr>
            </w:pPr>
            <w:r w:rsidRPr="00B96B5C">
              <w:rPr>
                <w:rFonts w:ascii="Arial" w:hAnsi="Arial" w:cs="Arial"/>
                <w:b/>
                <w:caps/>
                <w:sz w:val="18"/>
                <w:lang w:val="en-GB"/>
              </w:rPr>
              <w:t>expected rollout plan</w:t>
            </w:r>
          </w:p>
        </w:tc>
      </w:tr>
      <w:tr w:rsidR="00B96B5C" w:rsidRPr="00B96B5C" w14:paraId="7C302992" w14:textId="77777777" w:rsidTr="00B96B5C">
        <w:trPr>
          <w:jc w:val="center"/>
        </w:trPr>
        <w:tc>
          <w:tcPr>
            <w:tcW w:w="1316" w:type="dxa"/>
            <w:vAlign w:val="center"/>
          </w:tcPr>
          <w:p w14:paraId="6161D47F" w14:textId="77777777" w:rsidR="00B96B5C" w:rsidRPr="00B96B5C" w:rsidRDefault="00B96B5C" w:rsidP="00B96B5C">
            <w:pPr>
              <w:jc w:val="center"/>
              <w:rPr>
                <w:rFonts w:ascii="Arial" w:hAnsi="Arial" w:cs="Arial"/>
                <w:b/>
                <w:caps/>
                <w:sz w:val="18"/>
                <w:lang w:val="en-GB"/>
              </w:rPr>
            </w:pPr>
            <w:r w:rsidRPr="00B96B5C">
              <w:rPr>
                <w:rFonts w:ascii="Arial" w:hAnsi="Arial" w:cs="Arial"/>
                <w:b/>
                <w:sz w:val="18"/>
                <w:lang w:val="en-GB"/>
              </w:rPr>
              <w:t>Roshan</w:t>
            </w:r>
          </w:p>
        </w:tc>
        <w:tc>
          <w:tcPr>
            <w:tcW w:w="2342" w:type="dxa"/>
          </w:tcPr>
          <w:p w14:paraId="0121E5E8" w14:textId="77777777" w:rsidR="00B96B5C" w:rsidRPr="00B96B5C" w:rsidRDefault="00B96B5C" w:rsidP="00B96B5C">
            <w:pPr>
              <w:numPr>
                <w:ilvl w:val="0"/>
                <w:numId w:val="15"/>
              </w:numPr>
              <w:rPr>
                <w:rFonts w:ascii="Arial" w:hAnsi="Arial" w:cs="Arial"/>
                <w:sz w:val="18"/>
                <w:szCs w:val="22"/>
                <w:lang w:val="en-GB"/>
              </w:rPr>
            </w:pPr>
            <w:r w:rsidRPr="00B96B5C">
              <w:rPr>
                <w:rFonts w:ascii="Arial" w:hAnsi="Arial" w:cs="Arial"/>
                <w:sz w:val="18"/>
                <w:szCs w:val="22"/>
                <w:lang w:val="en-GB"/>
              </w:rPr>
              <w:t>Afghanistan’s mobile wallet: transparent, safe, convenient, value</w:t>
            </w:r>
          </w:p>
        </w:tc>
        <w:tc>
          <w:tcPr>
            <w:tcW w:w="2946" w:type="dxa"/>
          </w:tcPr>
          <w:p w14:paraId="0C7D99A0" w14:textId="77777777" w:rsidR="00B96B5C" w:rsidRPr="00B96B5C" w:rsidRDefault="00B96B5C" w:rsidP="00B96B5C">
            <w:pPr>
              <w:numPr>
                <w:ilvl w:val="0"/>
                <w:numId w:val="15"/>
              </w:numPr>
              <w:rPr>
                <w:rFonts w:ascii="Arial" w:hAnsi="Arial" w:cs="Arial"/>
                <w:sz w:val="18"/>
                <w:szCs w:val="22"/>
                <w:lang w:val="en-GB"/>
              </w:rPr>
            </w:pPr>
            <w:r w:rsidRPr="00B96B5C">
              <w:rPr>
                <w:rFonts w:ascii="Arial" w:hAnsi="Arial" w:cs="Arial"/>
                <w:sz w:val="18"/>
                <w:szCs w:val="22"/>
                <w:lang w:val="en-GB"/>
              </w:rPr>
              <w:t>M-Paisa, powered by Roshan, was available only in Afghanistan.</w:t>
            </w:r>
          </w:p>
        </w:tc>
        <w:tc>
          <w:tcPr>
            <w:tcW w:w="2677" w:type="dxa"/>
          </w:tcPr>
          <w:p w14:paraId="497B4646" w14:textId="77777777" w:rsidR="00B96B5C" w:rsidRPr="00B96B5C" w:rsidRDefault="00B96B5C" w:rsidP="00B96B5C">
            <w:pPr>
              <w:numPr>
                <w:ilvl w:val="0"/>
                <w:numId w:val="15"/>
              </w:numPr>
              <w:rPr>
                <w:rFonts w:ascii="Arial" w:hAnsi="Arial" w:cs="Arial"/>
                <w:sz w:val="18"/>
                <w:szCs w:val="22"/>
                <w:lang w:val="en-GB"/>
              </w:rPr>
            </w:pPr>
            <w:r w:rsidRPr="00B96B5C">
              <w:rPr>
                <w:rFonts w:ascii="Arial" w:hAnsi="Arial" w:cs="Arial"/>
                <w:sz w:val="18"/>
                <w:szCs w:val="22"/>
                <w:lang w:val="en-GB"/>
              </w:rPr>
              <w:t>In-market: licensed April 25, 2011</w:t>
            </w:r>
          </w:p>
          <w:p w14:paraId="1943C4C9" w14:textId="77777777" w:rsidR="00B96B5C" w:rsidRPr="00B96B5C" w:rsidRDefault="00B96B5C" w:rsidP="00B96B5C">
            <w:pPr>
              <w:numPr>
                <w:ilvl w:val="0"/>
                <w:numId w:val="15"/>
              </w:numPr>
              <w:rPr>
                <w:rFonts w:ascii="Arial" w:hAnsi="Arial" w:cs="Arial"/>
                <w:sz w:val="18"/>
                <w:szCs w:val="22"/>
                <w:lang w:val="en-GB"/>
              </w:rPr>
            </w:pPr>
            <w:r w:rsidRPr="00B96B5C">
              <w:rPr>
                <w:rFonts w:ascii="Arial" w:hAnsi="Arial" w:cs="Arial"/>
                <w:sz w:val="18"/>
                <w:szCs w:val="22"/>
                <w:lang w:val="en-GB"/>
              </w:rPr>
              <w:t>Focus on salary payments and merchants</w:t>
            </w:r>
          </w:p>
          <w:p w14:paraId="57E10A9D" w14:textId="77777777" w:rsidR="00B96B5C" w:rsidRPr="00B96B5C" w:rsidRDefault="00B96B5C" w:rsidP="00B96B5C">
            <w:pPr>
              <w:numPr>
                <w:ilvl w:val="0"/>
                <w:numId w:val="15"/>
              </w:numPr>
              <w:rPr>
                <w:rFonts w:ascii="Arial" w:hAnsi="Arial" w:cs="Arial"/>
                <w:sz w:val="18"/>
                <w:szCs w:val="22"/>
                <w:lang w:val="en-GB"/>
              </w:rPr>
            </w:pPr>
            <w:r w:rsidRPr="00B96B5C">
              <w:rPr>
                <w:rFonts w:ascii="Arial" w:hAnsi="Arial" w:cs="Arial"/>
                <w:sz w:val="18"/>
                <w:szCs w:val="22"/>
                <w:lang w:val="en-GB"/>
              </w:rPr>
              <w:t xml:space="preserve">Mass market (P2P) targeted for Kabul and </w:t>
            </w:r>
            <w:proofErr w:type="spellStart"/>
            <w:r w:rsidRPr="00B96B5C">
              <w:rPr>
                <w:rFonts w:ascii="Arial" w:hAnsi="Arial" w:cs="Arial"/>
                <w:sz w:val="18"/>
                <w:szCs w:val="22"/>
                <w:lang w:val="en-GB"/>
              </w:rPr>
              <w:t>Mazar</w:t>
            </w:r>
            <w:proofErr w:type="spellEnd"/>
            <w:r w:rsidRPr="00B96B5C">
              <w:rPr>
                <w:rFonts w:ascii="Arial" w:hAnsi="Arial" w:cs="Arial"/>
                <w:sz w:val="18"/>
                <w:szCs w:val="22"/>
                <w:lang w:val="en-GB"/>
              </w:rPr>
              <w:t xml:space="preserve"> in August 2011</w:t>
            </w:r>
          </w:p>
          <w:p w14:paraId="6F6120B1" w14:textId="77777777" w:rsidR="00B96B5C" w:rsidRPr="00B96B5C" w:rsidRDefault="00B96B5C" w:rsidP="00B96B5C">
            <w:pPr>
              <w:numPr>
                <w:ilvl w:val="0"/>
                <w:numId w:val="15"/>
              </w:numPr>
              <w:rPr>
                <w:rFonts w:ascii="Arial" w:hAnsi="Arial" w:cs="Arial"/>
                <w:sz w:val="18"/>
                <w:szCs w:val="22"/>
                <w:lang w:val="en-GB"/>
              </w:rPr>
            </w:pPr>
            <w:r w:rsidRPr="00B96B5C">
              <w:rPr>
                <w:rFonts w:ascii="Arial" w:hAnsi="Arial" w:cs="Arial"/>
                <w:sz w:val="18"/>
                <w:szCs w:val="22"/>
                <w:lang w:val="en-GB"/>
              </w:rPr>
              <w:t xml:space="preserve">Leveraging Roshan’s 5 million customers </w:t>
            </w:r>
          </w:p>
        </w:tc>
      </w:tr>
      <w:tr w:rsidR="00B96B5C" w:rsidRPr="00B96B5C" w14:paraId="1D2E19BE" w14:textId="77777777" w:rsidTr="00B96B5C">
        <w:trPr>
          <w:jc w:val="center"/>
        </w:trPr>
        <w:tc>
          <w:tcPr>
            <w:tcW w:w="1316" w:type="dxa"/>
            <w:vAlign w:val="center"/>
          </w:tcPr>
          <w:p w14:paraId="5EB7CF3B" w14:textId="77777777" w:rsidR="00B96B5C" w:rsidRPr="00B96B5C" w:rsidRDefault="00B96B5C" w:rsidP="00B96B5C">
            <w:pPr>
              <w:jc w:val="center"/>
              <w:rPr>
                <w:rFonts w:ascii="Arial" w:hAnsi="Arial" w:cs="Arial"/>
                <w:b/>
                <w:caps/>
                <w:sz w:val="18"/>
                <w:lang w:val="en-GB"/>
              </w:rPr>
            </w:pPr>
            <w:r w:rsidRPr="00B96B5C">
              <w:rPr>
                <w:rFonts w:ascii="Arial" w:hAnsi="Arial" w:cs="Arial"/>
                <w:b/>
                <w:caps/>
                <w:sz w:val="18"/>
                <w:lang w:val="en-GB"/>
              </w:rPr>
              <w:t>AWcc</w:t>
            </w:r>
          </w:p>
        </w:tc>
        <w:tc>
          <w:tcPr>
            <w:tcW w:w="2342" w:type="dxa"/>
          </w:tcPr>
          <w:p w14:paraId="4C95FAC0" w14:textId="77777777" w:rsidR="00B96B5C" w:rsidRPr="00B96B5C" w:rsidRDefault="00B96B5C" w:rsidP="00B96B5C">
            <w:pPr>
              <w:numPr>
                <w:ilvl w:val="0"/>
                <w:numId w:val="15"/>
              </w:numPr>
              <w:rPr>
                <w:rFonts w:ascii="Arial" w:hAnsi="Arial" w:cs="Arial"/>
                <w:sz w:val="18"/>
                <w:szCs w:val="22"/>
                <w:lang w:val="en-GB"/>
              </w:rPr>
            </w:pPr>
            <w:r w:rsidRPr="00B96B5C">
              <w:rPr>
                <w:rFonts w:ascii="Arial" w:hAnsi="Arial" w:cs="Arial"/>
                <w:sz w:val="18"/>
                <w:szCs w:val="22"/>
                <w:lang w:val="en-GB"/>
              </w:rPr>
              <w:t>Positioned through the banks and AWCC as a provider versus being MNO-led</w:t>
            </w:r>
          </w:p>
        </w:tc>
        <w:tc>
          <w:tcPr>
            <w:tcW w:w="2946" w:type="dxa"/>
          </w:tcPr>
          <w:p w14:paraId="30C17C4E" w14:textId="77777777" w:rsidR="00B96B5C" w:rsidRPr="00B96B5C" w:rsidRDefault="00B96B5C" w:rsidP="00B96B5C">
            <w:pPr>
              <w:numPr>
                <w:ilvl w:val="0"/>
                <w:numId w:val="15"/>
              </w:numPr>
              <w:rPr>
                <w:rFonts w:ascii="Arial" w:hAnsi="Arial" w:cs="Arial"/>
                <w:sz w:val="18"/>
                <w:szCs w:val="22"/>
                <w:lang w:val="en-GB"/>
              </w:rPr>
            </w:pPr>
            <w:r w:rsidRPr="00B96B5C">
              <w:rPr>
                <w:rFonts w:ascii="Arial" w:hAnsi="Arial" w:cs="Arial"/>
                <w:sz w:val="18"/>
                <w:szCs w:val="22"/>
                <w:lang w:val="en-GB"/>
              </w:rPr>
              <w:t>None</w:t>
            </w:r>
          </w:p>
        </w:tc>
        <w:tc>
          <w:tcPr>
            <w:tcW w:w="2677" w:type="dxa"/>
          </w:tcPr>
          <w:p w14:paraId="09CA8D0A" w14:textId="77777777" w:rsidR="00B96B5C" w:rsidRPr="00B96B5C" w:rsidRDefault="00B96B5C" w:rsidP="00B96B5C">
            <w:pPr>
              <w:numPr>
                <w:ilvl w:val="0"/>
                <w:numId w:val="15"/>
              </w:numPr>
              <w:rPr>
                <w:rFonts w:ascii="Arial" w:hAnsi="Arial" w:cs="Arial"/>
                <w:sz w:val="18"/>
                <w:szCs w:val="22"/>
                <w:lang w:val="en-GB"/>
              </w:rPr>
            </w:pPr>
            <w:r w:rsidRPr="00B96B5C">
              <w:rPr>
                <w:rFonts w:ascii="Arial" w:hAnsi="Arial" w:cs="Arial"/>
                <w:sz w:val="18"/>
                <w:szCs w:val="22"/>
                <w:lang w:val="en-GB"/>
              </w:rPr>
              <w:t>August–September 2011; licence pending</w:t>
            </w:r>
          </w:p>
          <w:p w14:paraId="3A915DCC" w14:textId="77777777" w:rsidR="00B96B5C" w:rsidRPr="00B96B5C" w:rsidRDefault="00B96B5C" w:rsidP="00B96B5C">
            <w:pPr>
              <w:numPr>
                <w:ilvl w:val="0"/>
                <w:numId w:val="15"/>
              </w:numPr>
              <w:rPr>
                <w:rFonts w:ascii="Arial" w:hAnsi="Arial" w:cs="Arial"/>
                <w:sz w:val="18"/>
                <w:szCs w:val="22"/>
                <w:lang w:val="en-GB"/>
              </w:rPr>
            </w:pPr>
            <w:r w:rsidRPr="00B96B5C">
              <w:rPr>
                <w:rFonts w:ascii="Arial" w:hAnsi="Arial" w:cs="Arial"/>
                <w:sz w:val="18"/>
                <w:szCs w:val="22"/>
                <w:lang w:val="en-GB"/>
              </w:rPr>
              <w:t xml:space="preserve">Focus through BMA and </w:t>
            </w:r>
            <w:proofErr w:type="spellStart"/>
            <w:r w:rsidRPr="00B96B5C">
              <w:rPr>
                <w:rFonts w:ascii="Arial" w:hAnsi="Arial" w:cs="Arial"/>
                <w:sz w:val="18"/>
                <w:szCs w:val="22"/>
                <w:lang w:val="en-GB"/>
              </w:rPr>
              <w:t>Pashtany</w:t>
            </w:r>
            <w:proofErr w:type="spellEnd"/>
            <w:r w:rsidRPr="00B96B5C">
              <w:rPr>
                <w:rFonts w:ascii="Arial" w:hAnsi="Arial" w:cs="Arial"/>
                <w:sz w:val="18"/>
                <w:szCs w:val="22"/>
                <w:lang w:val="en-GB"/>
              </w:rPr>
              <w:t xml:space="preserve"> state-owned banks</w:t>
            </w:r>
          </w:p>
          <w:p w14:paraId="75C8388B" w14:textId="77777777" w:rsidR="00B96B5C" w:rsidRPr="00B96B5C" w:rsidRDefault="00B96B5C" w:rsidP="00B96B5C">
            <w:pPr>
              <w:numPr>
                <w:ilvl w:val="0"/>
                <w:numId w:val="15"/>
              </w:numPr>
              <w:rPr>
                <w:rFonts w:ascii="Arial" w:hAnsi="Arial" w:cs="Arial"/>
                <w:sz w:val="18"/>
                <w:szCs w:val="22"/>
                <w:lang w:val="en-GB"/>
              </w:rPr>
            </w:pPr>
            <w:r w:rsidRPr="00B96B5C">
              <w:rPr>
                <w:rFonts w:ascii="Arial" w:hAnsi="Arial" w:cs="Arial"/>
                <w:sz w:val="18"/>
                <w:szCs w:val="22"/>
                <w:lang w:val="en-GB"/>
              </w:rPr>
              <w:t>Primary products are electricity payments and bank transfers</w:t>
            </w:r>
          </w:p>
        </w:tc>
      </w:tr>
      <w:tr w:rsidR="00B96B5C" w:rsidRPr="00B96B5C" w14:paraId="4323EEA6" w14:textId="77777777" w:rsidTr="00B96B5C">
        <w:trPr>
          <w:jc w:val="center"/>
        </w:trPr>
        <w:tc>
          <w:tcPr>
            <w:tcW w:w="1316" w:type="dxa"/>
            <w:vAlign w:val="center"/>
          </w:tcPr>
          <w:p w14:paraId="0C9E616C" w14:textId="77777777" w:rsidR="00B96B5C" w:rsidRPr="00B96B5C" w:rsidRDefault="00B96B5C" w:rsidP="00B96B5C">
            <w:pPr>
              <w:jc w:val="center"/>
              <w:rPr>
                <w:rFonts w:ascii="Arial" w:hAnsi="Arial" w:cs="Arial"/>
                <w:b/>
                <w:sz w:val="18"/>
                <w:lang w:val="en-GB"/>
              </w:rPr>
            </w:pPr>
            <w:r w:rsidRPr="00B96B5C">
              <w:rPr>
                <w:rFonts w:ascii="Arial" w:hAnsi="Arial" w:cs="Arial"/>
                <w:b/>
                <w:sz w:val="18"/>
                <w:lang w:val="en-GB"/>
              </w:rPr>
              <w:t>Etisalat</w:t>
            </w:r>
          </w:p>
        </w:tc>
        <w:tc>
          <w:tcPr>
            <w:tcW w:w="2342" w:type="dxa"/>
          </w:tcPr>
          <w:p w14:paraId="330C2615" w14:textId="77777777" w:rsidR="00B96B5C" w:rsidRPr="00B96B5C" w:rsidRDefault="00B96B5C" w:rsidP="00B96B5C">
            <w:pPr>
              <w:numPr>
                <w:ilvl w:val="0"/>
                <w:numId w:val="16"/>
              </w:numPr>
              <w:rPr>
                <w:rFonts w:ascii="Arial" w:hAnsi="Arial" w:cs="Arial"/>
                <w:sz w:val="18"/>
                <w:szCs w:val="22"/>
                <w:lang w:val="en-GB"/>
              </w:rPr>
            </w:pPr>
            <w:r w:rsidRPr="00B96B5C">
              <w:rPr>
                <w:rFonts w:ascii="Arial" w:hAnsi="Arial" w:cs="Arial"/>
                <w:sz w:val="18"/>
                <w:szCs w:val="22"/>
                <w:lang w:val="en-GB"/>
              </w:rPr>
              <w:t>Key differentiator is price</w:t>
            </w:r>
          </w:p>
        </w:tc>
        <w:tc>
          <w:tcPr>
            <w:tcW w:w="2946" w:type="dxa"/>
          </w:tcPr>
          <w:p w14:paraId="741DAFCB" w14:textId="77777777" w:rsidR="00B96B5C" w:rsidRPr="00B96B5C" w:rsidRDefault="00B96B5C" w:rsidP="00B96B5C">
            <w:pPr>
              <w:numPr>
                <w:ilvl w:val="0"/>
                <w:numId w:val="16"/>
              </w:numPr>
              <w:rPr>
                <w:rFonts w:ascii="Arial" w:hAnsi="Arial" w:cs="Arial"/>
                <w:sz w:val="18"/>
                <w:szCs w:val="22"/>
                <w:lang w:val="en-GB"/>
              </w:rPr>
            </w:pPr>
            <w:r w:rsidRPr="00B96B5C">
              <w:rPr>
                <w:rFonts w:ascii="Arial" w:hAnsi="Arial" w:cs="Arial"/>
                <w:sz w:val="18"/>
                <w:szCs w:val="22"/>
                <w:lang w:val="en-GB"/>
              </w:rPr>
              <w:t>Active in the United Arab Emirates; not targeted at the unbanked</w:t>
            </w:r>
          </w:p>
        </w:tc>
        <w:tc>
          <w:tcPr>
            <w:tcW w:w="2677" w:type="dxa"/>
          </w:tcPr>
          <w:p w14:paraId="31EDF97B" w14:textId="77777777" w:rsidR="00B96B5C" w:rsidRPr="00B96B5C" w:rsidRDefault="00B96B5C" w:rsidP="00B96B5C">
            <w:pPr>
              <w:numPr>
                <w:ilvl w:val="0"/>
                <w:numId w:val="16"/>
              </w:numPr>
              <w:rPr>
                <w:rFonts w:ascii="Arial" w:hAnsi="Arial" w:cs="Arial"/>
                <w:sz w:val="18"/>
                <w:szCs w:val="22"/>
                <w:lang w:val="en-GB"/>
              </w:rPr>
            </w:pPr>
            <w:r w:rsidRPr="00B96B5C">
              <w:rPr>
                <w:rFonts w:ascii="Arial" w:hAnsi="Arial" w:cs="Arial"/>
                <w:sz w:val="18"/>
                <w:szCs w:val="22"/>
                <w:lang w:val="en-GB"/>
              </w:rPr>
              <w:t>August–September 2011; licence pending</w:t>
            </w:r>
          </w:p>
          <w:p w14:paraId="1188AB65" w14:textId="77777777" w:rsidR="00B96B5C" w:rsidRPr="00B96B5C" w:rsidRDefault="00B96B5C" w:rsidP="00B96B5C">
            <w:pPr>
              <w:numPr>
                <w:ilvl w:val="0"/>
                <w:numId w:val="16"/>
              </w:numPr>
              <w:rPr>
                <w:rFonts w:ascii="Arial" w:hAnsi="Arial" w:cs="Arial"/>
                <w:sz w:val="18"/>
                <w:szCs w:val="22"/>
                <w:lang w:val="en-GB"/>
              </w:rPr>
            </w:pPr>
            <w:r w:rsidRPr="00B96B5C">
              <w:rPr>
                <w:rFonts w:ascii="Arial" w:hAnsi="Arial" w:cs="Arial"/>
                <w:sz w:val="18"/>
                <w:szCs w:val="22"/>
                <w:lang w:val="en-GB"/>
              </w:rPr>
              <w:t>Focus on government salary payments and P2P</w:t>
            </w:r>
          </w:p>
        </w:tc>
      </w:tr>
      <w:tr w:rsidR="00B96B5C" w:rsidRPr="00B96B5C" w14:paraId="27E5240F" w14:textId="77777777" w:rsidTr="00B96B5C">
        <w:trPr>
          <w:jc w:val="center"/>
        </w:trPr>
        <w:tc>
          <w:tcPr>
            <w:tcW w:w="1316" w:type="dxa"/>
            <w:vAlign w:val="center"/>
          </w:tcPr>
          <w:p w14:paraId="54872F8B" w14:textId="77777777" w:rsidR="00B96B5C" w:rsidRPr="00B96B5C" w:rsidRDefault="00B96B5C" w:rsidP="00B96B5C">
            <w:pPr>
              <w:jc w:val="center"/>
              <w:rPr>
                <w:rFonts w:ascii="Arial" w:hAnsi="Arial" w:cs="Arial"/>
                <w:b/>
                <w:sz w:val="18"/>
                <w:lang w:val="en-GB"/>
              </w:rPr>
            </w:pPr>
            <w:r w:rsidRPr="00B96B5C">
              <w:rPr>
                <w:rFonts w:ascii="Arial" w:hAnsi="Arial" w:cs="Arial"/>
                <w:b/>
                <w:sz w:val="18"/>
                <w:lang w:val="en-GB"/>
              </w:rPr>
              <w:t>MTN</w:t>
            </w:r>
          </w:p>
        </w:tc>
        <w:tc>
          <w:tcPr>
            <w:tcW w:w="2342" w:type="dxa"/>
          </w:tcPr>
          <w:p w14:paraId="6137CE25" w14:textId="77777777" w:rsidR="00B96B5C" w:rsidRPr="00B96B5C" w:rsidRDefault="00B96B5C" w:rsidP="00B96B5C">
            <w:pPr>
              <w:numPr>
                <w:ilvl w:val="0"/>
                <w:numId w:val="16"/>
              </w:numPr>
              <w:rPr>
                <w:rFonts w:ascii="Arial" w:hAnsi="Arial" w:cs="Arial"/>
                <w:sz w:val="18"/>
                <w:szCs w:val="22"/>
                <w:lang w:val="en-GB"/>
              </w:rPr>
            </w:pPr>
            <w:r w:rsidRPr="00B96B5C">
              <w:rPr>
                <w:rFonts w:ascii="Arial" w:hAnsi="Arial" w:cs="Arial"/>
                <w:sz w:val="18"/>
                <w:szCs w:val="22"/>
                <w:lang w:val="en-GB"/>
              </w:rPr>
              <w:t>Key differentiators are distribution (convenience) and trust</w:t>
            </w:r>
          </w:p>
        </w:tc>
        <w:tc>
          <w:tcPr>
            <w:tcW w:w="2946" w:type="dxa"/>
          </w:tcPr>
          <w:p w14:paraId="34EC5BCD" w14:textId="77777777" w:rsidR="00B96B5C" w:rsidRPr="00B96B5C" w:rsidRDefault="00B96B5C" w:rsidP="00B96B5C">
            <w:pPr>
              <w:numPr>
                <w:ilvl w:val="0"/>
                <w:numId w:val="16"/>
              </w:numPr>
              <w:rPr>
                <w:rFonts w:ascii="Arial" w:hAnsi="Arial" w:cs="Arial"/>
                <w:sz w:val="18"/>
                <w:szCs w:val="22"/>
                <w:lang w:val="en-GB"/>
              </w:rPr>
            </w:pPr>
            <w:r w:rsidRPr="00B96B5C">
              <w:rPr>
                <w:rFonts w:ascii="Arial" w:hAnsi="Arial" w:cs="Arial"/>
                <w:sz w:val="18"/>
                <w:szCs w:val="22"/>
                <w:lang w:val="en-GB"/>
              </w:rPr>
              <w:t>Active in Uganda, Ghana, Rwanda, South Africa, and other African countries</w:t>
            </w:r>
          </w:p>
          <w:p w14:paraId="6A8A92B3" w14:textId="77777777" w:rsidR="00B96B5C" w:rsidRPr="00B96B5C" w:rsidRDefault="00B96B5C" w:rsidP="00B96B5C">
            <w:pPr>
              <w:numPr>
                <w:ilvl w:val="0"/>
                <w:numId w:val="16"/>
              </w:numPr>
              <w:rPr>
                <w:rFonts w:ascii="Arial" w:hAnsi="Arial" w:cs="Arial"/>
                <w:sz w:val="18"/>
                <w:szCs w:val="22"/>
                <w:lang w:val="en-GB"/>
              </w:rPr>
            </w:pPr>
            <w:r w:rsidRPr="00B96B5C">
              <w:rPr>
                <w:rFonts w:ascii="Arial" w:hAnsi="Arial" w:cs="Arial"/>
                <w:sz w:val="18"/>
                <w:szCs w:val="22"/>
                <w:lang w:val="en-GB"/>
              </w:rPr>
              <w:t>Most successful deployments are in Uganda and Ghana with a focus on airtime purchases.</w:t>
            </w:r>
          </w:p>
          <w:p w14:paraId="612AC4F4" w14:textId="77777777" w:rsidR="00B96B5C" w:rsidRPr="00B96B5C" w:rsidRDefault="00B96B5C" w:rsidP="00B96B5C">
            <w:pPr>
              <w:numPr>
                <w:ilvl w:val="0"/>
                <w:numId w:val="16"/>
              </w:numPr>
              <w:rPr>
                <w:rFonts w:ascii="Arial" w:hAnsi="Arial" w:cs="Arial"/>
                <w:sz w:val="18"/>
                <w:szCs w:val="22"/>
                <w:lang w:val="en-GB"/>
              </w:rPr>
            </w:pPr>
            <w:r w:rsidRPr="00B96B5C">
              <w:rPr>
                <w:rFonts w:ascii="Arial" w:hAnsi="Arial" w:cs="Arial"/>
                <w:sz w:val="18"/>
                <w:szCs w:val="22"/>
                <w:lang w:val="en-GB"/>
              </w:rPr>
              <w:t>MTN Mobile Money brand</w:t>
            </w:r>
          </w:p>
        </w:tc>
        <w:tc>
          <w:tcPr>
            <w:tcW w:w="2677" w:type="dxa"/>
          </w:tcPr>
          <w:p w14:paraId="40D29C02" w14:textId="77777777" w:rsidR="00B96B5C" w:rsidRPr="00B96B5C" w:rsidRDefault="00B96B5C" w:rsidP="00B96B5C">
            <w:pPr>
              <w:numPr>
                <w:ilvl w:val="0"/>
                <w:numId w:val="16"/>
              </w:numPr>
              <w:rPr>
                <w:rFonts w:ascii="Arial" w:hAnsi="Arial" w:cs="Arial"/>
                <w:sz w:val="18"/>
                <w:szCs w:val="22"/>
                <w:lang w:val="en-GB"/>
              </w:rPr>
            </w:pPr>
            <w:r w:rsidRPr="00B96B5C">
              <w:rPr>
                <w:rFonts w:ascii="Arial" w:hAnsi="Arial" w:cs="Arial"/>
                <w:sz w:val="18"/>
                <w:szCs w:val="22"/>
                <w:lang w:val="en-GB"/>
              </w:rPr>
              <w:t>August–September 2011; licence pending</w:t>
            </w:r>
          </w:p>
          <w:p w14:paraId="6AB7CA9F" w14:textId="77777777" w:rsidR="00B96B5C" w:rsidRPr="00B96B5C" w:rsidRDefault="00B96B5C" w:rsidP="00B96B5C">
            <w:pPr>
              <w:numPr>
                <w:ilvl w:val="0"/>
                <w:numId w:val="16"/>
              </w:numPr>
              <w:rPr>
                <w:rFonts w:ascii="Arial" w:hAnsi="Arial" w:cs="Arial"/>
                <w:sz w:val="18"/>
                <w:szCs w:val="22"/>
                <w:lang w:val="en-GB"/>
              </w:rPr>
            </w:pPr>
            <w:r w:rsidRPr="00B96B5C">
              <w:rPr>
                <w:rFonts w:ascii="Arial" w:hAnsi="Arial" w:cs="Arial"/>
                <w:sz w:val="18"/>
                <w:szCs w:val="22"/>
                <w:lang w:val="en-GB"/>
              </w:rPr>
              <w:t>Focus on airtime purchases using the wallet with a bonus of up to 50% in airtime</w:t>
            </w:r>
          </w:p>
        </w:tc>
      </w:tr>
    </w:tbl>
    <w:p w14:paraId="1CA51550" w14:textId="77777777" w:rsidR="00B96B5C" w:rsidRPr="00B96B5C" w:rsidRDefault="00B96B5C" w:rsidP="00B96B5C">
      <w:pPr>
        <w:jc w:val="both"/>
        <w:rPr>
          <w:lang w:val="en-GB"/>
        </w:rPr>
      </w:pPr>
    </w:p>
    <w:p w14:paraId="042F6AF1" w14:textId="77777777" w:rsidR="00B96B5C" w:rsidRPr="00B96B5C" w:rsidRDefault="00B96B5C" w:rsidP="00B96B5C">
      <w:pPr>
        <w:tabs>
          <w:tab w:val="left" w:pos="-1440"/>
          <w:tab w:val="left" w:pos="-720"/>
          <w:tab w:val="left" w:pos="1"/>
          <w:tab w:val="right" w:pos="9000"/>
        </w:tabs>
        <w:jc w:val="both"/>
        <w:rPr>
          <w:rFonts w:ascii="Arial" w:hAnsi="Arial" w:cs="Arial"/>
          <w:iCs/>
          <w:sz w:val="17"/>
          <w:szCs w:val="17"/>
          <w:lang w:val="en-GB"/>
        </w:rPr>
      </w:pPr>
      <w:r w:rsidRPr="00B96B5C">
        <w:rPr>
          <w:rFonts w:ascii="Arial" w:hAnsi="Arial" w:cs="Arial"/>
          <w:iCs/>
          <w:sz w:val="17"/>
          <w:szCs w:val="17"/>
          <w:lang w:val="en-GB"/>
        </w:rPr>
        <w:t>Notes: P2P = peer to peer; UAE = United Arab Emirates; AWCC = Afghan Wireless Communication Company; MNO = mobile network operator; BMA = Bank-e-Millie Afghanistan.</w:t>
      </w:r>
    </w:p>
    <w:p w14:paraId="2A2660F7" w14:textId="77777777" w:rsidR="00B96B5C" w:rsidRPr="00B96B5C" w:rsidRDefault="00B96B5C" w:rsidP="00B96B5C">
      <w:pPr>
        <w:tabs>
          <w:tab w:val="left" w:pos="-1440"/>
          <w:tab w:val="left" w:pos="-720"/>
          <w:tab w:val="left" w:pos="1"/>
          <w:tab w:val="right" w:pos="9000"/>
        </w:tabs>
        <w:jc w:val="both"/>
        <w:rPr>
          <w:rFonts w:ascii="Arial" w:hAnsi="Arial" w:cs="Arial"/>
          <w:iCs/>
          <w:sz w:val="17"/>
          <w:szCs w:val="17"/>
          <w:lang w:val="en-GB"/>
        </w:rPr>
      </w:pPr>
      <w:r w:rsidRPr="00B96B5C">
        <w:rPr>
          <w:rFonts w:ascii="Arial" w:hAnsi="Arial" w:cs="Arial"/>
          <w:iCs/>
          <w:sz w:val="17"/>
          <w:szCs w:val="17"/>
          <w:lang w:val="en-GB"/>
        </w:rPr>
        <w:t>Source: Case writer’s analysis.</w:t>
      </w:r>
    </w:p>
    <w:p w14:paraId="1D62AD2A" w14:textId="77777777" w:rsidR="00B96B5C" w:rsidRPr="00B96B5C" w:rsidRDefault="00B96B5C" w:rsidP="00B96B5C">
      <w:pPr>
        <w:spacing w:after="200" w:line="276" w:lineRule="auto"/>
        <w:rPr>
          <w:rFonts w:ascii="Arial" w:hAnsi="Arial" w:cs="Arial"/>
          <w:iCs/>
          <w:sz w:val="17"/>
          <w:szCs w:val="17"/>
          <w:lang w:val="en-GB"/>
        </w:rPr>
      </w:pPr>
      <w:r w:rsidRPr="00B96B5C">
        <w:rPr>
          <w:lang w:val="en-GB"/>
        </w:rPr>
        <w:br w:type="page"/>
      </w:r>
    </w:p>
    <w:p w14:paraId="6D99D808" w14:textId="77777777" w:rsidR="00B96B5C" w:rsidRPr="00B96B5C" w:rsidRDefault="00B96B5C" w:rsidP="00B96B5C">
      <w:pPr>
        <w:jc w:val="both"/>
        <w:rPr>
          <w:rFonts w:ascii="Arial" w:hAnsi="Arial" w:cs="Arial"/>
          <w:b/>
          <w:caps/>
          <w:lang w:val="en-GB"/>
        </w:rPr>
      </w:pPr>
      <w:r w:rsidRPr="00B96B5C">
        <w:rPr>
          <w:rFonts w:ascii="Arial" w:hAnsi="Arial" w:cs="Arial"/>
          <w:b/>
          <w:caps/>
          <w:lang w:val="en-GB"/>
        </w:rPr>
        <w:lastRenderedPageBreak/>
        <w:t>ENDNOTES</w:t>
      </w:r>
    </w:p>
    <w:sectPr w:rsidR="00B96B5C" w:rsidRPr="00B96B5C" w:rsidSect="00513B45">
      <w:headerReference w:type="default" r:id="rId17"/>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DD727" w14:textId="77777777" w:rsidR="00B96B5C" w:rsidRDefault="00B96B5C" w:rsidP="00D75295">
      <w:r>
        <w:separator/>
      </w:r>
    </w:p>
  </w:endnote>
  <w:endnote w:type="continuationSeparator" w:id="0">
    <w:p w14:paraId="6B71D05B" w14:textId="77777777" w:rsidR="00B96B5C" w:rsidRDefault="00B96B5C" w:rsidP="00D75295">
      <w:r>
        <w:continuationSeparator/>
      </w:r>
    </w:p>
  </w:endnote>
  <w:endnote w:id="1">
    <w:p w14:paraId="05D52DB7" w14:textId="375C1E03" w:rsidR="00B96B5C" w:rsidRPr="00865199" w:rsidRDefault="00B96B5C" w:rsidP="00B96B5C">
      <w:pPr>
        <w:pStyle w:val="FootnoteText1"/>
        <w:rPr>
          <w:lang w:val="en-CA"/>
        </w:rPr>
      </w:pPr>
      <w:r w:rsidRPr="00865199">
        <w:rPr>
          <w:rStyle w:val="EndnoteReference"/>
        </w:rPr>
        <w:endnoteRef/>
      </w:r>
      <w:r w:rsidRPr="00865199">
        <w:t xml:space="preserve"> </w:t>
      </w:r>
      <w:r>
        <w:rPr>
          <w:lang w:val="en-CA"/>
        </w:rPr>
        <w:t>Company e</w:t>
      </w:r>
      <w:r w:rsidRPr="00865199">
        <w:rPr>
          <w:lang w:val="en-CA"/>
        </w:rPr>
        <w:t>stimates</w:t>
      </w:r>
      <w:r w:rsidR="00FD0CC1">
        <w:rPr>
          <w:lang w:val="en-CA"/>
        </w:rPr>
        <w:t>.</w:t>
      </w:r>
    </w:p>
  </w:endnote>
  <w:endnote w:id="2">
    <w:p w14:paraId="5E477369" w14:textId="77777777" w:rsidR="00B96B5C" w:rsidRDefault="00B96B5C" w:rsidP="00B96B5C">
      <w:pPr>
        <w:pStyle w:val="EndnoteText"/>
      </w:pPr>
      <w:r w:rsidRPr="00975CF6">
        <w:rPr>
          <w:rStyle w:val="EndnoteReference"/>
          <w:rFonts w:ascii="Arial" w:hAnsi="Arial" w:cs="Arial"/>
          <w:iCs/>
          <w:sz w:val="17"/>
          <w:szCs w:val="17"/>
        </w:rPr>
        <w:endnoteRef/>
      </w:r>
      <w:r w:rsidRPr="00975CF6">
        <w:rPr>
          <w:rFonts w:ascii="Arial" w:hAnsi="Arial" w:cs="Arial"/>
          <w:iCs/>
          <w:sz w:val="17"/>
          <w:szCs w:val="17"/>
        </w:rPr>
        <w:t xml:space="preserve"> </w:t>
      </w:r>
      <w:r>
        <w:rPr>
          <w:rFonts w:ascii="Arial" w:hAnsi="Arial" w:cs="Arial"/>
          <w:iCs/>
          <w:sz w:val="17"/>
          <w:szCs w:val="17"/>
        </w:rPr>
        <w:t>All currency amounts are in US$ unless otherwise specified.</w:t>
      </w:r>
    </w:p>
  </w:endnote>
  <w:endnote w:id="3">
    <w:p w14:paraId="76236A3E" w14:textId="77777777" w:rsidR="00B96B5C" w:rsidRPr="00B74736" w:rsidRDefault="00B96B5C" w:rsidP="00B96B5C">
      <w:pPr>
        <w:pStyle w:val="FootnoteText1"/>
      </w:pPr>
      <w:r w:rsidRPr="00865199">
        <w:rPr>
          <w:rStyle w:val="EndnoteReference"/>
        </w:rPr>
        <w:endnoteRef/>
      </w:r>
      <w:r w:rsidRPr="00865199">
        <w:t xml:space="preserve"> </w:t>
      </w:r>
      <w:r>
        <w:t>Ernst &amp; Young, “</w:t>
      </w:r>
      <w:r w:rsidRPr="000D7162">
        <w:t xml:space="preserve">Opportunities for </w:t>
      </w:r>
      <w:proofErr w:type="spellStart"/>
      <w:r>
        <w:t>T</w:t>
      </w:r>
      <w:r w:rsidRPr="000D7162">
        <w:t>elcos</w:t>
      </w:r>
      <w:proofErr w:type="spellEnd"/>
      <w:r w:rsidRPr="000D7162">
        <w:t xml:space="preserve"> in </w:t>
      </w:r>
      <w:r>
        <w:t>M</w:t>
      </w:r>
      <w:r w:rsidRPr="000D7162">
        <w:t xml:space="preserve">obile </w:t>
      </w:r>
      <w:r>
        <w:t>M</w:t>
      </w:r>
      <w:r w:rsidRPr="000D7162">
        <w:t>oney</w:t>
      </w:r>
      <w:r>
        <w:t>: 2011</w:t>
      </w:r>
      <w:r w:rsidRPr="000D7162">
        <w:t>,</w:t>
      </w:r>
      <w:r>
        <w:t xml:space="preserve">” accessed October 5, 2016, </w:t>
      </w:r>
      <w:r w:rsidRPr="001339EB">
        <w:t>www.ey.com/gl/en/industries/telecommunications/opportunities-for-telcos-in-mobile-money--2011---the-growth-in-mobile-payments/.</w:t>
      </w:r>
    </w:p>
  </w:endnote>
  <w:endnote w:id="4">
    <w:p w14:paraId="47AFCA54" w14:textId="77777777" w:rsidR="00B96B5C" w:rsidRPr="00865199" w:rsidRDefault="00B96B5C" w:rsidP="00B96B5C">
      <w:pPr>
        <w:pStyle w:val="FootnoteText1"/>
        <w:rPr>
          <w:lang w:val="en-CA"/>
        </w:rPr>
      </w:pPr>
      <w:r w:rsidRPr="00865199">
        <w:rPr>
          <w:rStyle w:val="EndnoteReference"/>
        </w:rPr>
        <w:endnoteRef/>
      </w:r>
      <w:r>
        <w:t xml:space="preserve"> </w:t>
      </w:r>
      <w:r>
        <w:rPr>
          <w:lang w:val="en-CA"/>
        </w:rPr>
        <w:t xml:space="preserve">GSMA, </w:t>
      </w:r>
      <w:r w:rsidRPr="000E100C">
        <w:rPr>
          <w:lang w:val="en-CA"/>
        </w:rPr>
        <w:t>Mobile Money for the Unbanked,</w:t>
      </w:r>
      <w:r w:rsidRPr="00975CF6">
        <w:rPr>
          <w:i/>
          <w:lang w:val="en-CA"/>
        </w:rPr>
        <w:t xml:space="preserve"> Mobile Money </w:t>
      </w:r>
      <w:r w:rsidRPr="003531A7">
        <w:rPr>
          <w:i/>
          <w:lang w:val="en-CA"/>
        </w:rPr>
        <w:t>Definitions</w:t>
      </w:r>
      <w:r w:rsidRPr="00132678">
        <w:rPr>
          <w:i/>
          <w:lang w:val="en-CA"/>
        </w:rPr>
        <w:t>: July 2010</w:t>
      </w:r>
      <w:r w:rsidRPr="000D7162">
        <w:rPr>
          <w:lang w:val="en-CA"/>
        </w:rPr>
        <w:t>,</w:t>
      </w:r>
      <w:r>
        <w:rPr>
          <w:lang w:val="en-CA"/>
        </w:rPr>
        <w:t xml:space="preserve"> accessed October 6, 2016, </w:t>
      </w:r>
      <w:r w:rsidRPr="00865199">
        <w:rPr>
          <w:lang w:val="en-CA"/>
        </w:rPr>
        <w:t>www.gsma.com/mobilefordevelopment/wp-content/uploads/2012/06/mobilemoneydefinitionsnomarks56.</w:t>
      </w:r>
      <w:r w:rsidRPr="000E69FD">
        <w:rPr>
          <w:lang w:val="en-CA"/>
        </w:rPr>
        <w:t>pdf.</w:t>
      </w:r>
    </w:p>
  </w:endnote>
  <w:endnote w:id="5">
    <w:p w14:paraId="3DF1D175" w14:textId="2990034C" w:rsidR="00B96B5C" w:rsidRPr="00B74736" w:rsidRDefault="00B96B5C" w:rsidP="00B96B5C">
      <w:pPr>
        <w:pStyle w:val="FootnoteText1"/>
      </w:pPr>
      <w:r w:rsidRPr="00865199">
        <w:rPr>
          <w:rStyle w:val="EndnoteReference"/>
        </w:rPr>
        <w:endnoteRef/>
      </w:r>
      <w:r w:rsidRPr="00865199">
        <w:t xml:space="preserve"> </w:t>
      </w:r>
      <w:proofErr w:type="gramStart"/>
      <w:r w:rsidR="00FD0CC1">
        <w:t>Ernst &amp; Young, op. cit.</w:t>
      </w:r>
      <w:proofErr w:type="gramEnd"/>
      <w:r w:rsidR="00FD0CC1">
        <w:t xml:space="preserve"> </w:t>
      </w:r>
    </w:p>
  </w:endnote>
  <w:endnote w:id="6">
    <w:p w14:paraId="00FD4049" w14:textId="77777777" w:rsidR="00B96B5C" w:rsidRPr="00865199" w:rsidRDefault="00B96B5C" w:rsidP="00B96B5C">
      <w:pPr>
        <w:pStyle w:val="FootnoteText1"/>
        <w:rPr>
          <w:lang w:val="en-CA"/>
        </w:rPr>
      </w:pPr>
      <w:r w:rsidRPr="00865199">
        <w:rPr>
          <w:rStyle w:val="EndnoteReference"/>
        </w:rPr>
        <w:endnoteRef/>
      </w:r>
      <w:r w:rsidRPr="00865199">
        <w:t xml:space="preserve"> </w:t>
      </w:r>
      <w:r>
        <w:t xml:space="preserve">Ahmed </w:t>
      </w:r>
      <w:proofErr w:type="spellStart"/>
      <w:r w:rsidRPr="00865199">
        <w:t>Dermish</w:t>
      </w:r>
      <w:proofErr w:type="spellEnd"/>
      <w:r w:rsidRPr="00865199">
        <w:t xml:space="preserve">, </w:t>
      </w:r>
      <w:r>
        <w:t xml:space="preserve">Christoph </w:t>
      </w:r>
      <w:proofErr w:type="spellStart"/>
      <w:r w:rsidRPr="00865199">
        <w:t>Kneiding</w:t>
      </w:r>
      <w:proofErr w:type="spellEnd"/>
      <w:r w:rsidRPr="00865199">
        <w:t xml:space="preserve">, </w:t>
      </w:r>
      <w:r>
        <w:t xml:space="preserve">Paul </w:t>
      </w:r>
      <w:r w:rsidRPr="00865199">
        <w:t xml:space="preserve">Leishman, </w:t>
      </w:r>
      <w:r>
        <w:t xml:space="preserve">and Ignacio </w:t>
      </w:r>
      <w:r w:rsidRPr="00865199">
        <w:t xml:space="preserve">Mas, </w:t>
      </w:r>
      <w:r>
        <w:t>“</w:t>
      </w:r>
      <w:r w:rsidRPr="00865199">
        <w:t>Branchless and Mobile Banking Solutions for the Poor: A Survey of the Literature</w:t>
      </w:r>
      <w:r>
        <w:t>,”</w:t>
      </w:r>
      <w:r w:rsidRPr="00865199">
        <w:t xml:space="preserve"> </w:t>
      </w:r>
      <w:r w:rsidRPr="00975CF6">
        <w:rPr>
          <w:i/>
        </w:rPr>
        <w:t>Innovations</w:t>
      </w:r>
      <w:r w:rsidRPr="00321EC5">
        <w:rPr>
          <w:i/>
        </w:rPr>
        <w:t>: Technology, Governance, Globalization</w:t>
      </w:r>
      <w:r w:rsidRPr="00865199">
        <w:t xml:space="preserve"> 6</w:t>
      </w:r>
      <w:r>
        <w:t xml:space="preserve">, no. </w:t>
      </w:r>
      <w:r w:rsidRPr="00865199">
        <w:t>4</w:t>
      </w:r>
      <w:r>
        <w:t>: (2011):</w:t>
      </w:r>
      <w:r w:rsidRPr="00865199">
        <w:t xml:space="preserve"> 81</w:t>
      </w:r>
      <w:r>
        <w:t>–</w:t>
      </w:r>
      <w:r w:rsidRPr="00865199">
        <w:t>98.</w:t>
      </w:r>
    </w:p>
  </w:endnote>
  <w:endnote w:id="7">
    <w:p w14:paraId="0E97EEA3" w14:textId="14DB3728" w:rsidR="00B96B5C" w:rsidRPr="00865199" w:rsidRDefault="00B96B5C" w:rsidP="00B96B5C">
      <w:pPr>
        <w:pStyle w:val="FootnoteText1"/>
        <w:rPr>
          <w:lang w:val="en-CA"/>
        </w:rPr>
      </w:pPr>
      <w:r w:rsidRPr="00865199">
        <w:rPr>
          <w:rStyle w:val="EndnoteReference"/>
        </w:rPr>
        <w:endnoteRef/>
      </w:r>
      <w:r w:rsidRPr="00865199">
        <w:t xml:space="preserve"> </w:t>
      </w:r>
      <w:proofErr w:type="gramStart"/>
      <w:r>
        <w:t>Ernst &amp; Young, op. cit.</w:t>
      </w:r>
      <w:proofErr w:type="gramEnd"/>
      <w:r>
        <w:t xml:space="preserve"> </w:t>
      </w:r>
    </w:p>
  </w:endnote>
  <w:endnote w:id="8">
    <w:p w14:paraId="75AAACF1" w14:textId="77777777" w:rsidR="00B96B5C" w:rsidRPr="004B7C84" w:rsidRDefault="00B96B5C" w:rsidP="00B96B5C">
      <w:pPr>
        <w:pStyle w:val="FootnoteText1"/>
      </w:pPr>
      <w:r w:rsidRPr="008772E3">
        <w:rPr>
          <w:vertAlign w:val="superscript"/>
        </w:rPr>
        <w:endnoteRef/>
      </w:r>
      <w:r w:rsidRPr="008772E3">
        <w:rPr>
          <w:iCs w:val="0"/>
        </w:rPr>
        <w:t xml:space="preserve"> </w:t>
      </w:r>
      <w:r w:rsidRPr="008772E3">
        <w:rPr>
          <w:lang w:val="en-CA"/>
        </w:rPr>
        <w:t>£ = GBP = British pound sterling; US$1 = £</w:t>
      </w:r>
      <w:r w:rsidRPr="007A3DF1">
        <w:rPr>
          <w:lang w:val="en-CA"/>
        </w:rPr>
        <w:t>.6914</w:t>
      </w:r>
      <w:r w:rsidRPr="008772E3">
        <w:rPr>
          <w:lang w:val="en-CA"/>
        </w:rPr>
        <w:t xml:space="preserve"> on </w:t>
      </w:r>
      <w:r w:rsidRPr="007A3DF1">
        <w:rPr>
          <w:lang w:val="en-CA"/>
        </w:rPr>
        <w:t>January</w:t>
      </w:r>
      <w:r w:rsidRPr="008772E3">
        <w:rPr>
          <w:lang w:val="en-CA"/>
        </w:rPr>
        <w:t xml:space="preserve"> </w:t>
      </w:r>
      <w:r w:rsidRPr="007A3DF1">
        <w:rPr>
          <w:lang w:val="en-CA"/>
        </w:rPr>
        <w:t>2</w:t>
      </w:r>
      <w:r w:rsidRPr="008772E3">
        <w:rPr>
          <w:lang w:val="en-CA"/>
        </w:rPr>
        <w:t>, 2002</w:t>
      </w:r>
      <w:r w:rsidRPr="008772E3">
        <w:rPr>
          <w:iCs w:val="0"/>
        </w:rPr>
        <w:t>.</w:t>
      </w:r>
    </w:p>
  </w:endnote>
  <w:endnote w:id="9">
    <w:p w14:paraId="2FB99B11" w14:textId="77777777" w:rsidR="00B96B5C" w:rsidRPr="00865199" w:rsidRDefault="00B96B5C" w:rsidP="00B96B5C">
      <w:pPr>
        <w:pStyle w:val="FootnoteText1"/>
        <w:rPr>
          <w:lang w:val="en-CA"/>
        </w:rPr>
      </w:pPr>
      <w:r w:rsidRPr="00865199">
        <w:rPr>
          <w:rStyle w:val="EndnoteReference"/>
        </w:rPr>
        <w:endnoteRef/>
      </w:r>
      <w:r w:rsidRPr="00865199">
        <w:t xml:space="preserve"> </w:t>
      </w:r>
      <w:r>
        <w:rPr>
          <w:lang w:val="en-CA"/>
        </w:rPr>
        <w:t xml:space="preserve">GSMA, Mobile Money for the Unbanked, </w:t>
      </w:r>
      <w:r w:rsidRPr="00975CF6">
        <w:rPr>
          <w:i/>
          <w:lang w:val="en-CA"/>
        </w:rPr>
        <w:t>What Makes a Successful Mobile Money Implementation?</w:t>
      </w:r>
      <w:r>
        <w:rPr>
          <w:i/>
          <w:lang w:val="en-CA"/>
        </w:rPr>
        <w:t xml:space="preserve"> </w:t>
      </w:r>
      <w:r w:rsidRPr="00975CF6">
        <w:rPr>
          <w:i/>
          <w:lang w:val="en-CA"/>
        </w:rPr>
        <w:t xml:space="preserve">Learnings from M-PESA in Kenya and </w:t>
      </w:r>
      <w:proofErr w:type="gramStart"/>
      <w:r w:rsidRPr="00975CF6">
        <w:rPr>
          <w:i/>
          <w:lang w:val="en-CA"/>
        </w:rPr>
        <w:t>Tanzania</w:t>
      </w:r>
      <w:r w:rsidRPr="000D7162">
        <w:rPr>
          <w:lang w:val="en-CA"/>
        </w:rPr>
        <w:t>,</w:t>
      </w:r>
      <w:proofErr w:type="gramEnd"/>
      <w:r>
        <w:rPr>
          <w:lang w:val="en-CA"/>
        </w:rPr>
        <w:t xml:space="preserve"> accessed October 6, 2016, </w:t>
      </w:r>
      <w:r w:rsidRPr="00865199">
        <w:t>www.gsma.com/mobilefordevelopment/wp-content/uploads/2012/06/mpesa_case_study9983.</w:t>
      </w:r>
      <w:r w:rsidRPr="000E100C">
        <w:t>pdf</w:t>
      </w:r>
      <w:r>
        <w:t>.</w:t>
      </w:r>
    </w:p>
  </w:endnote>
  <w:endnote w:id="10">
    <w:p w14:paraId="7E7EA07B" w14:textId="77777777" w:rsidR="00B96B5C" w:rsidRPr="00B41F73" w:rsidRDefault="00B96B5C" w:rsidP="00B96B5C">
      <w:pPr>
        <w:pStyle w:val="FootnoteText1"/>
        <w:rPr>
          <w:sz w:val="18"/>
          <w:szCs w:val="18"/>
          <w:lang w:val="en-CA"/>
        </w:rPr>
      </w:pPr>
      <w:r w:rsidRPr="00865199">
        <w:rPr>
          <w:rStyle w:val="EndnoteReference"/>
        </w:rPr>
        <w:endnoteRef/>
      </w:r>
      <w:r w:rsidRPr="00865199">
        <w:t xml:space="preserve"> </w:t>
      </w:r>
      <w:r>
        <w:t>Tamara Cook, “</w:t>
      </w:r>
      <w:r w:rsidRPr="00975CF6">
        <w:t xml:space="preserve">An </w:t>
      </w:r>
      <w:r>
        <w:t>O</w:t>
      </w:r>
      <w:r w:rsidRPr="00975CF6">
        <w:t>verview of M-</w:t>
      </w:r>
      <w:proofErr w:type="spellStart"/>
      <w:r w:rsidRPr="00975CF6">
        <w:t>P</w:t>
      </w:r>
      <w:r w:rsidRPr="004C7949">
        <w:t>esa</w:t>
      </w:r>
      <w:proofErr w:type="spellEnd"/>
      <w:r w:rsidRPr="000D7162">
        <w:rPr>
          <w:i/>
        </w:rPr>
        <w:t>,</w:t>
      </w:r>
      <w:r>
        <w:t xml:space="preserve">” FSD Kenya, August 12, 2015, accessed October 15, 2016, </w:t>
      </w:r>
      <w:r w:rsidRPr="00865199">
        <w:t>http://fsdkenya.org/an-overview-of-m-pesa/</w:t>
      </w:r>
      <w:r>
        <w:t>.</w:t>
      </w:r>
    </w:p>
  </w:endnote>
  <w:endnote w:id="11">
    <w:p w14:paraId="5ADF8F8F" w14:textId="77777777" w:rsidR="00B96B5C" w:rsidRPr="00CB0643" w:rsidRDefault="00B96B5C" w:rsidP="00B96B5C">
      <w:pPr>
        <w:pStyle w:val="FootnoteText1"/>
        <w:rPr>
          <w:color w:val="000000" w:themeColor="text1"/>
          <w:lang w:val="en-CA"/>
        </w:rPr>
      </w:pPr>
      <w:r w:rsidRPr="00865199">
        <w:rPr>
          <w:rStyle w:val="EndnoteReference"/>
        </w:rPr>
        <w:endnoteRef/>
      </w:r>
      <w:r w:rsidRPr="00865199">
        <w:t xml:space="preserve"> </w:t>
      </w:r>
      <w:r w:rsidRPr="008F3021">
        <w:t xml:space="preserve">Isaac </w:t>
      </w:r>
      <w:proofErr w:type="spellStart"/>
      <w:r w:rsidRPr="008F3021">
        <w:t>Mbiti</w:t>
      </w:r>
      <w:proofErr w:type="spellEnd"/>
      <w:r w:rsidRPr="008F3021">
        <w:t xml:space="preserve"> </w:t>
      </w:r>
      <w:r>
        <w:t xml:space="preserve">and </w:t>
      </w:r>
      <w:r w:rsidRPr="008F3021">
        <w:t>David N. Weil</w:t>
      </w:r>
      <w:r>
        <w:t>, “</w:t>
      </w:r>
      <w:r w:rsidRPr="000D7162">
        <w:t>Mobile Banking: The Impact of M-</w:t>
      </w:r>
      <w:proofErr w:type="spellStart"/>
      <w:r w:rsidRPr="000D7162">
        <w:t>Pesa</w:t>
      </w:r>
      <w:proofErr w:type="spellEnd"/>
      <w:r w:rsidRPr="000D7162">
        <w:t xml:space="preserve"> in Kenya</w:t>
      </w:r>
      <w:r>
        <w:t>,” (Working Paper 17129, National Bureau of Economic Research, June 2011).</w:t>
      </w:r>
    </w:p>
  </w:endnote>
  <w:endnote w:id="12">
    <w:p w14:paraId="4D934AF9" w14:textId="77777777" w:rsidR="00B96B5C" w:rsidRPr="00865199" w:rsidRDefault="00B96B5C" w:rsidP="00B96B5C">
      <w:pPr>
        <w:pStyle w:val="FootnoteText1"/>
        <w:rPr>
          <w:lang w:val="en-CA"/>
        </w:rPr>
      </w:pPr>
      <w:r w:rsidRPr="00CB0643">
        <w:rPr>
          <w:rStyle w:val="EndnoteReference"/>
          <w:color w:val="000000" w:themeColor="text1"/>
        </w:rPr>
        <w:endnoteRef/>
      </w:r>
      <w:r w:rsidRPr="00CB0643">
        <w:rPr>
          <w:color w:val="000000" w:themeColor="text1"/>
        </w:rPr>
        <w:t xml:space="preserve"> </w:t>
      </w:r>
      <w:proofErr w:type="gramStart"/>
      <w:r w:rsidRPr="00CB0643">
        <w:rPr>
          <w:color w:val="000000" w:themeColor="text1"/>
          <w:lang w:val="en-CA"/>
        </w:rPr>
        <w:t xml:space="preserve">GSMA, </w:t>
      </w:r>
      <w:r>
        <w:rPr>
          <w:color w:val="000000" w:themeColor="text1"/>
          <w:lang w:val="en-CA"/>
        </w:rPr>
        <w:t xml:space="preserve">Mobile Money for the Unbanked, </w:t>
      </w:r>
      <w:r w:rsidRPr="00975CF6">
        <w:rPr>
          <w:i/>
          <w:color w:val="000000" w:themeColor="text1"/>
          <w:lang w:val="en-CA"/>
        </w:rPr>
        <w:t>Annual Report 2011</w:t>
      </w:r>
      <w:r>
        <w:rPr>
          <w:color w:val="000000" w:themeColor="text1"/>
          <w:lang w:val="en-CA"/>
        </w:rPr>
        <w:t xml:space="preserve">, </w:t>
      </w:r>
      <w:r w:rsidRPr="00CB0643">
        <w:rPr>
          <w:color w:val="000000" w:themeColor="text1"/>
          <w:lang w:val="en-CA"/>
        </w:rPr>
        <w:t xml:space="preserve">accessed October 6, 2016, </w:t>
      </w:r>
      <w:r w:rsidRPr="001339EB">
        <w:rPr>
          <w:color w:val="000000" w:themeColor="text1"/>
        </w:rPr>
        <w:t>www.gsma.com/mobilefordevelopment/wp-content/uploads/2012/06/mmu_report.pdf/.</w:t>
      </w:r>
      <w:proofErr w:type="gramEnd"/>
    </w:p>
  </w:endnote>
  <w:endnote w:id="13">
    <w:p w14:paraId="26B00D1F" w14:textId="5F2FA4F9" w:rsidR="00B96B5C" w:rsidRPr="00865199" w:rsidRDefault="00B96B5C" w:rsidP="00B96B5C">
      <w:pPr>
        <w:pStyle w:val="FootnoteText1"/>
        <w:rPr>
          <w:lang w:val="en-CA"/>
        </w:rPr>
      </w:pPr>
      <w:r w:rsidRPr="00865199">
        <w:rPr>
          <w:rStyle w:val="EndnoteReference"/>
        </w:rPr>
        <w:endnoteRef/>
      </w:r>
      <w:r w:rsidRPr="00865199">
        <w:t xml:space="preserve"> </w:t>
      </w:r>
      <w:r>
        <w:rPr>
          <w:lang w:val="en-CA"/>
        </w:rPr>
        <w:t xml:space="preserve">GSMA, Mobile Money for the Unbanked, </w:t>
      </w:r>
      <w:r w:rsidRPr="004C61F0">
        <w:rPr>
          <w:i/>
          <w:lang w:val="en-CA"/>
        </w:rPr>
        <w:t>What Makes a Successful Mobile Money Implementation</w:t>
      </w:r>
      <w:proofErr w:type="gramStart"/>
      <w:r w:rsidRPr="004C61F0">
        <w:rPr>
          <w:i/>
          <w:lang w:val="en-CA"/>
        </w:rPr>
        <w:t>?</w:t>
      </w:r>
      <w:r>
        <w:rPr>
          <w:lang w:val="en-CA"/>
        </w:rPr>
        <w:t>,</w:t>
      </w:r>
      <w:proofErr w:type="gramEnd"/>
      <w:r>
        <w:rPr>
          <w:lang w:val="en-CA"/>
        </w:rPr>
        <w:t xml:space="preserve"> op. cit.</w:t>
      </w:r>
      <w:r>
        <w:rPr>
          <w:i/>
          <w:lang w:val="en-CA"/>
        </w:rPr>
        <w:t xml:space="preserve"> </w:t>
      </w:r>
    </w:p>
  </w:endnote>
  <w:endnote w:id="14">
    <w:p w14:paraId="4AF42FDC" w14:textId="76A406EA" w:rsidR="00B96B5C" w:rsidRPr="004B7C84" w:rsidRDefault="00B96B5C" w:rsidP="00B96B5C">
      <w:pPr>
        <w:pStyle w:val="FootnoteText1"/>
        <w:rPr>
          <w:spacing w:val="-2"/>
          <w:lang w:val="en-CA"/>
        </w:rPr>
      </w:pPr>
      <w:r w:rsidRPr="004B7C84">
        <w:rPr>
          <w:rStyle w:val="EndnoteReference"/>
          <w:spacing w:val="-2"/>
        </w:rPr>
        <w:endnoteRef/>
      </w:r>
      <w:r w:rsidRPr="004B7C84">
        <w:rPr>
          <w:spacing w:val="-2"/>
        </w:rPr>
        <w:t xml:space="preserve"> </w:t>
      </w:r>
      <w:r w:rsidRPr="004B7C84">
        <w:rPr>
          <w:color w:val="000000" w:themeColor="text1"/>
          <w:spacing w:val="-2"/>
          <w:lang w:val="en-CA"/>
        </w:rPr>
        <w:t xml:space="preserve">GSMA, Mobile Money for the Unbanked, </w:t>
      </w:r>
      <w:r w:rsidRPr="004B7C84">
        <w:rPr>
          <w:i/>
          <w:color w:val="000000" w:themeColor="text1"/>
          <w:spacing w:val="-2"/>
          <w:lang w:val="en-CA"/>
        </w:rPr>
        <w:t>Annual Report 2011</w:t>
      </w:r>
      <w:r w:rsidRPr="004B7C84">
        <w:rPr>
          <w:color w:val="000000" w:themeColor="text1"/>
          <w:spacing w:val="-2"/>
          <w:lang w:val="en-CA"/>
        </w:rPr>
        <w:t>, op. cit.</w:t>
      </w:r>
    </w:p>
  </w:endnote>
  <w:endnote w:id="15">
    <w:p w14:paraId="14DCDD59" w14:textId="40F5146F" w:rsidR="00B96B5C" w:rsidRPr="00865199" w:rsidRDefault="00B96B5C" w:rsidP="00B96B5C">
      <w:pPr>
        <w:pStyle w:val="FootnoteText1"/>
        <w:rPr>
          <w:lang w:val="en-CA"/>
        </w:rPr>
      </w:pPr>
      <w:r w:rsidRPr="00865199">
        <w:rPr>
          <w:rStyle w:val="EndnoteReference"/>
        </w:rPr>
        <w:endnoteRef/>
      </w:r>
      <w:r w:rsidRPr="00865199">
        <w:rPr>
          <w:lang w:val="en-CA"/>
        </w:rPr>
        <w:t xml:space="preserve"> </w:t>
      </w:r>
      <w:proofErr w:type="gramStart"/>
      <w:r>
        <w:rPr>
          <w:lang w:val="en-CA"/>
        </w:rPr>
        <w:t xml:space="preserve">Central Intelligence Agency, “World </w:t>
      </w:r>
      <w:proofErr w:type="spellStart"/>
      <w:r>
        <w:rPr>
          <w:lang w:val="en-CA"/>
        </w:rPr>
        <w:t>Factbook</w:t>
      </w:r>
      <w:proofErr w:type="spellEnd"/>
      <w:r>
        <w:rPr>
          <w:lang w:val="en-CA"/>
        </w:rPr>
        <w:t xml:space="preserve"> 2010, </w:t>
      </w:r>
      <w:r w:rsidRPr="000D7162">
        <w:rPr>
          <w:lang w:val="en-CA"/>
        </w:rPr>
        <w:t>Afghanistan,</w:t>
      </w:r>
      <w:r>
        <w:rPr>
          <w:lang w:val="en-CA"/>
        </w:rPr>
        <w:t xml:space="preserve">” accessed October 15, 2016, </w:t>
      </w:r>
      <w:r w:rsidRPr="003531A7">
        <w:rPr>
          <w:lang w:val="en-CA"/>
        </w:rPr>
        <w:t>www.cia.gov/library/publications/resources/the-world-factbook/geos/af.html</w:t>
      </w:r>
      <w:r>
        <w:rPr>
          <w:lang w:val="en-CA"/>
        </w:rPr>
        <w:t>.</w:t>
      </w:r>
      <w:proofErr w:type="gramEnd"/>
      <w:r>
        <w:rPr>
          <w:lang w:val="en-CA"/>
        </w:rPr>
        <w:t xml:space="preserve"> </w:t>
      </w:r>
    </w:p>
  </w:endnote>
  <w:endnote w:id="16">
    <w:p w14:paraId="78244B50" w14:textId="0DAA3A91" w:rsidR="00B96B5C" w:rsidRPr="00AC72C7" w:rsidRDefault="00B96B5C" w:rsidP="00B96B5C">
      <w:pPr>
        <w:pStyle w:val="FootnoteText1"/>
        <w:rPr>
          <w:sz w:val="18"/>
          <w:szCs w:val="18"/>
          <w:lang w:val="en-CA"/>
        </w:rPr>
      </w:pPr>
      <w:r w:rsidRPr="00865199">
        <w:rPr>
          <w:rStyle w:val="EndnoteReference"/>
        </w:rPr>
        <w:endnoteRef/>
      </w:r>
      <w:r w:rsidRPr="00865199">
        <w:rPr>
          <w:lang w:val="en-CA"/>
        </w:rPr>
        <w:t xml:space="preserve"> </w:t>
      </w:r>
      <w:proofErr w:type="gramStart"/>
      <w:r>
        <w:rPr>
          <w:lang w:val="en-CA"/>
        </w:rPr>
        <w:t>Ibid.</w:t>
      </w:r>
      <w:proofErr w:type="gramEnd"/>
      <w:r>
        <w:rPr>
          <w:lang w:val="en-CA"/>
        </w:rPr>
        <w:t xml:space="preserve"> </w:t>
      </w:r>
    </w:p>
  </w:endnote>
  <w:endnote w:id="17">
    <w:p w14:paraId="236A2DCE" w14:textId="77777777" w:rsidR="00B96B5C" w:rsidRPr="00865199" w:rsidRDefault="00B96B5C" w:rsidP="00B96B5C">
      <w:pPr>
        <w:pStyle w:val="FootnoteText1"/>
        <w:rPr>
          <w:lang w:val="en-CA"/>
        </w:rPr>
      </w:pPr>
      <w:r w:rsidRPr="00865199">
        <w:rPr>
          <w:rStyle w:val="EndnoteReference"/>
        </w:rPr>
        <w:endnoteRef/>
      </w:r>
      <w:r w:rsidRPr="00865199">
        <w:t xml:space="preserve"> </w:t>
      </w:r>
      <w:r>
        <w:rPr>
          <w:lang w:val="en-CA"/>
        </w:rPr>
        <w:t>“</w:t>
      </w:r>
      <w:r w:rsidRPr="000D7162">
        <w:rPr>
          <w:lang w:val="en-CA"/>
        </w:rPr>
        <w:t>Corruption Perceptions Index 2010</w:t>
      </w:r>
      <w:r>
        <w:rPr>
          <w:lang w:val="en-CA"/>
        </w:rPr>
        <w:t xml:space="preserve">,” </w:t>
      </w:r>
      <w:r w:rsidRPr="00865199">
        <w:rPr>
          <w:lang w:val="en-CA"/>
        </w:rPr>
        <w:t>Transparency International</w:t>
      </w:r>
      <w:r>
        <w:rPr>
          <w:lang w:val="en-CA"/>
        </w:rPr>
        <w:t xml:space="preserve">, accessed October 18, 2016, </w:t>
      </w:r>
      <w:r w:rsidRPr="002B69D8">
        <w:rPr>
          <w:lang w:val="en-CA"/>
        </w:rPr>
        <w:t>www.transparency.org/cpi2010/results</w:t>
      </w:r>
      <w:r>
        <w:rPr>
          <w:lang w:val="en-CA"/>
        </w:rPr>
        <w:t xml:space="preserve">/. </w:t>
      </w:r>
    </w:p>
  </w:endnote>
  <w:endnote w:id="18">
    <w:p w14:paraId="3B6C0756" w14:textId="56959462" w:rsidR="00B96B5C" w:rsidRPr="00865199" w:rsidRDefault="00B96B5C" w:rsidP="00B96B5C">
      <w:pPr>
        <w:pStyle w:val="FootnoteText1"/>
        <w:rPr>
          <w:lang w:val="en-CA"/>
        </w:rPr>
      </w:pPr>
      <w:r w:rsidRPr="00865199">
        <w:rPr>
          <w:rStyle w:val="EndnoteReference"/>
        </w:rPr>
        <w:endnoteRef/>
      </w:r>
      <w:r w:rsidRPr="00865199">
        <w:t xml:space="preserve"> </w:t>
      </w:r>
      <w:proofErr w:type="gramStart"/>
      <w:r>
        <w:rPr>
          <w:lang w:val="en-CA"/>
        </w:rPr>
        <w:t>Central Intelligence Agency, op. cit.</w:t>
      </w:r>
      <w:proofErr w:type="gramEnd"/>
      <w:r>
        <w:rPr>
          <w:lang w:val="en-CA"/>
        </w:rPr>
        <w:t xml:space="preserve"> </w:t>
      </w:r>
    </w:p>
  </w:endnote>
  <w:endnote w:id="19">
    <w:p w14:paraId="3A623D5E" w14:textId="77777777" w:rsidR="00B96B5C" w:rsidRPr="00865199" w:rsidRDefault="00B96B5C" w:rsidP="00B96B5C">
      <w:pPr>
        <w:pStyle w:val="FootnoteText1"/>
        <w:rPr>
          <w:lang w:val="en-CA"/>
        </w:rPr>
      </w:pPr>
      <w:r w:rsidRPr="00865199">
        <w:rPr>
          <w:rStyle w:val="EndnoteReference"/>
        </w:rPr>
        <w:endnoteRef/>
      </w:r>
      <w:r w:rsidRPr="00865199">
        <w:t xml:space="preserve"> </w:t>
      </w:r>
      <w:r>
        <w:t xml:space="preserve">The Asia Foundation, </w:t>
      </w:r>
      <w:r w:rsidRPr="00975CF6">
        <w:rPr>
          <w:i/>
        </w:rPr>
        <w:t>Afghanistan in 2010: A Survey of the Afghan People</w:t>
      </w:r>
      <w:r w:rsidRPr="000D7162">
        <w:t>,</w:t>
      </w:r>
      <w:r>
        <w:t xml:space="preserve"> 2010, accessed October 18, 2016, </w:t>
      </w:r>
      <w:r w:rsidRPr="00865199">
        <w:t>https://asiafoundation.org/resources/pdfs/Afghanistanin2010survey.pdf</w:t>
      </w:r>
      <w:r>
        <w:t>.</w:t>
      </w:r>
    </w:p>
  </w:endnote>
  <w:endnote w:id="20">
    <w:p w14:paraId="65D911CB" w14:textId="77777777" w:rsidR="00B96B5C" w:rsidRPr="003027A0" w:rsidRDefault="00B96B5C" w:rsidP="00B96B5C">
      <w:pPr>
        <w:pStyle w:val="FootnoteText1"/>
        <w:rPr>
          <w:lang w:val="en-CA"/>
        </w:rPr>
      </w:pPr>
      <w:r w:rsidRPr="003027A0">
        <w:rPr>
          <w:rStyle w:val="EndnoteReference"/>
        </w:rPr>
        <w:endnoteRef/>
      </w:r>
      <w:r w:rsidRPr="003027A0">
        <w:t xml:space="preserve"> </w:t>
      </w:r>
      <w:r>
        <w:t xml:space="preserve">Edwin Mora, </w:t>
      </w:r>
      <w:r w:rsidRPr="00151783">
        <w:t xml:space="preserve">“2010 </w:t>
      </w:r>
      <w:proofErr w:type="gramStart"/>
      <w:r w:rsidRPr="00151783">
        <w:t>Was</w:t>
      </w:r>
      <w:proofErr w:type="gramEnd"/>
      <w:r w:rsidRPr="00151783">
        <w:t xml:space="preserve"> </w:t>
      </w:r>
      <w:r>
        <w:t>B</w:t>
      </w:r>
      <w:r w:rsidRPr="00151783">
        <w:t>y Far the Deadliest Year for U.S. Troops in Afghanistan—One American Killed Every 18 Hours</w:t>
      </w:r>
      <w:r>
        <w:t>,</w:t>
      </w:r>
      <w:r w:rsidRPr="00151783">
        <w:t xml:space="preserve">” </w:t>
      </w:r>
      <w:r>
        <w:t xml:space="preserve">CNS News, December 31, 2010, </w:t>
      </w:r>
      <w:r w:rsidRPr="00151783">
        <w:t xml:space="preserve">accessed </w:t>
      </w:r>
      <w:r>
        <w:t>November 22</w:t>
      </w:r>
      <w:r w:rsidRPr="00151783">
        <w:t>, 2016, www.cnsnews.com/news/article/2010-was-far-deadliest-year-us-troops-afghanistan-one-american-killed-every-18-hours</w:t>
      </w:r>
      <w:r>
        <w:t>.</w:t>
      </w:r>
    </w:p>
  </w:endnote>
  <w:endnote w:id="21">
    <w:p w14:paraId="538C7FFF" w14:textId="1F3C6352" w:rsidR="00B96B5C" w:rsidRPr="00FD0CC1" w:rsidRDefault="00B96B5C" w:rsidP="00B96B5C">
      <w:pPr>
        <w:pStyle w:val="FootnoteText1"/>
        <w:rPr>
          <w:spacing w:val="-4"/>
          <w:lang w:val="en-CA"/>
        </w:rPr>
      </w:pPr>
      <w:r w:rsidRPr="00FD0CC1">
        <w:rPr>
          <w:rStyle w:val="EndnoteReference"/>
          <w:spacing w:val="-4"/>
        </w:rPr>
        <w:endnoteRef/>
      </w:r>
      <w:r w:rsidRPr="00FD0CC1">
        <w:rPr>
          <w:spacing w:val="-4"/>
          <w:lang w:val="en-CA"/>
        </w:rPr>
        <w:t xml:space="preserve"> Jan </w:t>
      </w:r>
      <w:proofErr w:type="spellStart"/>
      <w:r w:rsidRPr="00FD0CC1">
        <w:rPr>
          <w:spacing w:val="-4"/>
          <w:lang w:val="en-CA"/>
        </w:rPr>
        <w:t>Chipchase</w:t>
      </w:r>
      <w:proofErr w:type="spellEnd"/>
      <w:r w:rsidRPr="00FD0CC1">
        <w:rPr>
          <w:spacing w:val="-4"/>
          <w:lang w:val="en-CA"/>
        </w:rPr>
        <w:t xml:space="preserve"> and </w:t>
      </w:r>
      <w:proofErr w:type="spellStart"/>
      <w:r w:rsidRPr="00FD0CC1">
        <w:rPr>
          <w:spacing w:val="-4"/>
          <w:lang w:val="en-CA"/>
        </w:rPr>
        <w:t>Panthea</w:t>
      </w:r>
      <w:proofErr w:type="spellEnd"/>
      <w:r w:rsidRPr="00FD0CC1">
        <w:rPr>
          <w:spacing w:val="-4"/>
          <w:lang w:val="en-CA"/>
        </w:rPr>
        <w:t xml:space="preserve"> Lee, </w:t>
      </w:r>
      <w:r w:rsidRPr="00FD0CC1">
        <w:rPr>
          <w:i/>
          <w:spacing w:val="-4"/>
          <w:lang w:val="en-CA"/>
        </w:rPr>
        <w:t>Mobile Money Afghanistan</w:t>
      </w:r>
      <w:r w:rsidRPr="00FD0CC1">
        <w:rPr>
          <w:spacing w:val="-4"/>
          <w:lang w:val="en-CA"/>
        </w:rPr>
        <w:t>, Institute for Money, Technology &amp; Financial Inclusion, accessed October 18, 2016</w:t>
      </w:r>
      <w:r w:rsidR="00D81DA1">
        <w:rPr>
          <w:spacing w:val="-4"/>
          <w:lang w:val="en-CA"/>
        </w:rPr>
        <w:t>,</w:t>
      </w:r>
      <w:r w:rsidRPr="00FD0CC1">
        <w:rPr>
          <w:spacing w:val="-4"/>
          <w:lang w:val="en-CA"/>
        </w:rPr>
        <w:t xml:space="preserve"> </w:t>
      </w:r>
      <w:r w:rsidR="00FD0CC1" w:rsidRPr="00FD0CC1">
        <w:rPr>
          <w:spacing w:val="-4"/>
          <w:lang w:val="en-CA"/>
        </w:rPr>
        <w:t>www.janchipchase.org/fp/wp-content/uploads/presentations/ChipchaseLee_MobileMoney_Afgh</w:t>
      </w:r>
      <w:r w:rsidRPr="00FD0CC1">
        <w:rPr>
          <w:spacing w:val="-4"/>
          <w:lang w:val="en-CA"/>
        </w:rPr>
        <w:t>anistan.pdf.</w:t>
      </w:r>
      <w:r w:rsidRPr="00FD0CC1">
        <w:rPr>
          <w:spacing w:val="-4"/>
        </w:rPr>
        <w:t xml:space="preserve"> </w:t>
      </w:r>
    </w:p>
  </w:endnote>
  <w:endnote w:id="22">
    <w:p w14:paraId="50173F04" w14:textId="436A46EC" w:rsidR="00B96B5C" w:rsidRPr="00865199" w:rsidRDefault="00B96B5C" w:rsidP="00B96B5C">
      <w:pPr>
        <w:pStyle w:val="FootnoteText1"/>
        <w:rPr>
          <w:lang w:val="en-CA"/>
        </w:rPr>
      </w:pPr>
      <w:r w:rsidRPr="00865199">
        <w:rPr>
          <w:rStyle w:val="EndnoteReference"/>
        </w:rPr>
        <w:endnoteRef/>
      </w:r>
      <w:r w:rsidRPr="00865199">
        <w:t xml:space="preserve"> </w:t>
      </w:r>
      <w:proofErr w:type="gramStart"/>
      <w:r>
        <w:t>Ibid.</w:t>
      </w:r>
      <w:proofErr w:type="gramEnd"/>
      <w:r>
        <w:t xml:space="preserve"> </w:t>
      </w:r>
    </w:p>
  </w:endnote>
  <w:endnote w:id="23">
    <w:p w14:paraId="26D94D14" w14:textId="77777777" w:rsidR="00B96B5C" w:rsidRPr="00EB1F2A" w:rsidRDefault="00B96B5C" w:rsidP="00B96B5C">
      <w:pPr>
        <w:pStyle w:val="FootnoteText1"/>
        <w:rPr>
          <w:sz w:val="18"/>
          <w:szCs w:val="18"/>
          <w:lang w:val="en-CA"/>
        </w:rPr>
      </w:pPr>
      <w:r w:rsidRPr="00865199">
        <w:rPr>
          <w:rStyle w:val="EndnoteReference"/>
        </w:rPr>
        <w:endnoteRef/>
      </w:r>
      <w:r w:rsidRPr="00865199">
        <w:t xml:space="preserve"> </w:t>
      </w:r>
      <w:r>
        <w:t xml:space="preserve">Jon Boone, “The Financial Scandal That Broke Afghanistan’s Kabul Bank,” </w:t>
      </w:r>
      <w:r w:rsidRPr="00975CF6">
        <w:rPr>
          <w:i/>
        </w:rPr>
        <w:t>Guardian</w:t>
      </w:r>
      <w:r>
        <w:t xml:space="preserve">, June 16, 2011, accessed October 15, 2016, </w:t>
      </w:r>
      <w:r w:rsidRPr="00865199">
        <w:t>www.theguardian.com/world/2011/jun/16/kabul-bank-afghanistan-financial-scandal</w:t>
      </w:r>
      <w:r>
        <w:t>/.</w:t>
      </w:r>
    </w:p>
  </w:endnote>
  <w:endnote w:id="24">
    <w:p w14:paraId="796EBCD2" w14:textId="77777777" w:rsidR="00B96B5C" w:rsidRPr="00865199" w:rsidRDefault="00B96B5C" w:rsidP="00B96B5C">
      <w:pPr>
        <w:pStyle w:val="FootnoteText1"/>
        <w:rPr>
          <w:lang w:val="en-CA"/>
        </w:rPr>
      </w:pPr>
      <w:r w:rsidRPr="00865199">
        <w:rPr>
          <w:rStyle w:val="EndnoteReference"/>
        </w:rPr>
        <w:endnoteRef/>
      </w:r>
      <w:r w:rsidRPr="00865199">
        <w:t xml:space="preserve"> </w:t>
      </w:r>
      <w:r>
        <w:rPr>
          <w:lang w:val="en-CA"/>
        </w:rPr>
        <w:t>Company e</w:t>
      </w:r>
      <w:r w:rsidRPr="00865199">
        <w:rPr>
          <w:lang w:val="en-CA"/>
        </w:rPr>
        <w:t>stimates</w:t>
      </w:r>
      <w:r>
        <w:rPr>
          <w:lang w:val="en-CA"/>
        </w:rPr>
        <w:t>.</w:t>
      </w:r>
    </w:p>
  </w:endnote>
  <w:endnote w:id="25">
    <w:p w14:paraId="284ECC36" w14:textId="77777777" w:rsidR="00B96B5C" w:rsidRPr="00865199" w:rsidRDefault="00B96B5C" w:rsidP="00B96B5C">
      <w:pPr>
        <w:pStyle w:val="FootnoteText1"/>
        <w:rPr>
          <w:lang w:val="en-CA"/>
        </w:rPr>
      </w:pPr>
      <w:r w:rsidRPr="00865199">
        <w:rPr>
          <w:rStyle w:val="EndnoteReference"/>
        </w:rPr>
        <w:endnoteRef/>
      </w:r>
      <w:r>
        <w:rPr>
          <w:lang w:val="en-CA"/>
        </w:rPr>
        <w:t xml:space="preserve"> </w:t>
      </w:r>
      <w:r w:rsidRPr="00865199">
        <w:rPr>
          <w:lang w:val="en-CA"/>
        </w:rPr>
        <w:t>Afghanistan Telecommu</w:t>
      </w:r>
      <w:r>
        <w:rPr>
          <w:lang w:val="en-CA"/>
        </w:rPr>
        <w:t>nication Operators’ Association,</w:t>
      </w:r>
      <w:r w:rsidRPr="00865199">
        <w:rPr>
          <w:lang w:val="en-CA"/>
        </w:rPr>
        <w:t xml:space="preserve"> </w:t>
      </w:r>
      <w:r>
        <w:rPr>
          <w:lang w:val="en-CA"/>
        </w:rPr>
        <w:t>“</w:t>
      </w:r>
      <w:r w:rsidRPr="00865199">
        <w:rPr>
          <w:lang w:val="en-CA"/>
        </w:rPr>
        <w:t>Telecommunication Operators Launch Afghanistan Telecommu</w:t>
      </w:r>
      <w:r>
        <w:rPr>
          <w:lang w:val="en-CA"/>
        </w:rPr>
        <w:t>nication Operators’ Association,” press release, April 13, 2010,</w:t>
      </w:r>
      <w:r w:rsidRPr="003531A7">
        <w:rPr>
          <w:lang w:val="en-CA"/>
        </w:rPr>
        <w:t xml:space="preserve"> </w:t>
      </w:r>
      <w:r>
        <w:rPr>
          <w:lang w:val="en-CA"/>
        </w:rPr>
        <w:t xml:space="preserve">accessed October 16, 2016, </w:t>
      </w:r>
      <w:r w:rsidRPr="000F7F3D">
        <w:rPr>
          <w:lang w:val="en-CA"/>
        </w:rPr>
        <w:t>www.prnewswire.com/news-releases/telecommunication-operators-launch-afghanistan-telecommunication-operators-association-90766824.html</w:t>
      </w:r>
      <w:r>
        <w:rPr>
          <w:lang w:val="en-CA"/>
        </w:rPr>
        <w:t xml:space="preserve">. </w:t>
      </w:r>
    </w:p>
  </w:endnote>
  <w:endnote w:id="26">
    <w:p w14:paraId="71FCFA1F" w14:textId="77777777" w:rsidR="00B96B5C" w:rsidRPr="00865199" w:rsidRDefault="00B96B5C" w:rsidP="00B96B5C">
      <w:pPr>
        <w:pStyle w:val="FootnoteText1"/>
        <w:rPr>
          <w:lang w:val="en-CA"/>
        </w:rPr>
      </w:pPr>
      <w:r w:rsidRPr="00865199">
        <w:rPr>
          <w:rStyle w:val="EndnoteReference"/>
        </w:rPr>
        <w:endnoteRef/>
      </w:r>
      <w:r w:rsidRPr="00865199">
        <w:t xml:space="preserve"> </w:t>
      </w:r>
      <w:r>
        <w:rPr>
          <w:lang w:val="en-CA"/>
        </w:rPr>
        <w:t>Company e</w:t>
      </w:r>
      <w:r w:rsidRPr="00865199">
        <w:rPr>
          <w:lang w:val="en-CA"/>
        </w:rPr>
        <w:t>stimates</w:t>
      </w:r>
      <w:r>
        <w:rPr>
          <w:lang w:val="en-CA"/>
        </w:rPr>
        <w:t>.</w:t>
      </w:r>
    </w:p>
  </w:endnote>
  <w:endnote w:id="27">
    <w:p w14:paraId="1114748C" w14:textId="77777777" w:rsidR="00B96B5C" w:rsidRPr="00F709BA" w:rsidRDefault="00B96B5C" w:rsidP="00B96B5C">
      <w:pPr>
        <w:pStyle w:val="FootnoteText1"/>
        <w:rPr>
          <w:lang w:val="en-CA"/>
        </w:rPr>
      </w:pPr>
      <w:r>
        <w:rPr>
          <w:rStyle w:val="EndnoteReference"/>
        </w:rPr>
        <w:endnoteRef/>
      </w:r>
      <w:r>
        <w:t xml:space="preserve"> Adam </w:t>
      </w:r>
      <w:proofErr w:type="spellStart"/>
      <w:r>
        <w:t>Unsworth</w:t>
      </w:r>
      <w:proofErr w:type="spellEnd"/>
      <w:r>
        <w:t xml:space="preserve">, “MMT Explained—M-Paisa Afghanistan,” Mobile Payments World, October 17, 2009, accessed January 10, 2017, </w:t>
      </w:r>
      <w:r w:rsidRPr="001339EB">
        <w:t>www.mobilepaymentsworld.com/mmt-explained-m-paisa-afghanistan</w:t>
      </w:r>
      <w:r>
        <w:t>.</w:t>
      </w:r>
    </w:p>
  </w:endnote>
  <w:endnote w:id="28">
    <w:p w14:paraId="58C7C6F2" w14:textId="77777777" w:rsidR="00B96B5C" w:rsidRPr="00865199" w:rsidRDefault="00B96B5C" w:rsidP="00B96B5C">
      <w:pPr>
        <w:pStyle w:val="FootnoteText1"/>
        <w:rPr>
          <w:lang w:val="en-CA"/>
        </w:rPr>
      </w:pPr>
      <w:r w:rsidRPr="00865199">
        <w:rPr>
          <w:rStyle w:val="EndnoteReference"/>
        </w:rPr>
        <w:endnoteRef/>
      </w:r>
      <w:r>
        <w:rPr>
          <w:lang w:val="en-CA"/>
        </w:rPr>
        <w:t xml:space="preserve"> Vodafone Group,</w:t>
      </w:r>
      <w:r w:rsidRPr="00865199">
        <w:rPr>
          <w:lang w:val="en-CA"/>
        </w:rPr>
        <w:t xml:space="preserve"> </w:t>
      </w:r>
      <w:r>
        <w:rPr>
          <w:lang w:val="en-CA"/>
        </w:rPr>
        <w:t>“</w:t>
      </w:r>
      <w:r w:rsidRPr="00E97E8D">
        <w:rPr>
          <w:lang w:val="en-CA"/>
        </w:rPr>
        <w:t>Vodafone and Roshan Launch First Mobile Money Transfer Service in Afghanistan</w:t>
      </w:r>
      <w:r>
        <w:rPr>
          <w:lang w:val="en-CA"/>
        </w:rPr>
        <w:t xml:space="preserve">,” press release, March 10, 2008, accessed October 25, 2016, </w:t>
      </w:r>
      <w:r w:rsidRPr="00865199">
        <w:t>www.vodafone.com/content/index/media/vodafone-group-releases/2008/vodafone_and_roshan.html</w:t>
      </w:r>
      <w:r>
        <w:t>.</w:t>
      </w:r>
    </w:p>
  </w:endnote>
  <w:endnote w:id="29">
    <w:p w14:paraId="03281293" w14:textId="77777777" w:rsidR="00B96B5C" w:rsidRPr="000D21D1" w:rsidRDefault="00B96B5C" w:rsidP="00B96B5C">
      <w:pPr>
        <w:pStyle w:val="FootnoteText1"/>
        <w:rPr>
          <w:lang w:val="en-CA"/>
        </w:rPr>
      </w:pPr>
      <w:r w:rsidRPr="000D21D1">
        <w:rPr>
          <w:rStyle w:val="EndnoteReference"/>
        </w:rPr>
        <w:endnoteRef/>
      </w:r>
      <w:r w:rsidRPr="000D21D1">
        <w:t xml:space="preserve"> </w:t>
      </w:r>
      <w:r>
        <w:t>“</w:t>
      </w:r>
      <w:r w:rsidRPr="000D7162">
        <w:t xml:space="preserve">About </w:t>
      </w:r>
      <w:proofErr w:type="gramStart"/>
      <w:r w:rsidRPr="000D7162">
        <w:t>Us</w:t>
      </w:r>
      <w:proofErr w:type="gramEnd"/>
      <w:r>
        <w:t xml:space="preserve">,” </w:t>
      </w:r>
      <w:r w:rsidRPr="000D21D1">
        <w:t>D</w:t>
      </w:r>
      <w:r>
        <w:t xml:space="preserve">a Afghanistan Bank, </w:t>
      </w:r>
      <w:r w:rsidRPr="000D21D1">
        <w:t xml:space="preserve">accessed November 1, 2016, http://dab.gov.af/en/. </w:t>
      </w:r>
    </w:p>
  </w:endnote>
  <w:endnote w:id="30">
    <w:p w14:paraId="335D5104" w14:textId="77777777" w:rsidR="00B96B5C" w:rsidRPr="00865199" w:rsidRDefault="00B96B5C" w:rsidP="00B96B5C">
      <w:pPr>
        <w:pStyle w:val="FootnoteText1"/>
        <w:rPr>
          <w:lang w:val="en-CA"/>
        </w:rPr>
      </w:pPr>
      <w:r w:rsidRPr="00865199">
        <w:rPr>
          <w:rStyle w:val="EndnoteReference"/>
        </w:rPr>
        <w:endnoteRef/>
      </w:r>
      <w:r w:rsidRPr="00865199">
        <w:t xml:space="preserve"> </w:t>
      </w:r>
      <w:r>
        <w:t xml:space="preserve">Mobile Payments Today, “Central Bank of Afghanistan Issues License to M-Paisa,” May 2, 2011, accessed November 3, 2016, </w:t>
      </w:r>
      <w:r w:rsidRPr="00865199">
        <w:t>www.mobilepaymentstoday.com/news/central-bank-of-afghanistan-issues-license-to-m-paisa/</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7C4EE" w14:textId="77777777" w:rsidR="00B96B5C" w:rsidRDefault="00B96B5C" w:rsidP="00D75295">
      <w:r>
        <w:separator/>
      </w:r>
    </w:p>
  </w:footnote>
  <w:footnote w:type="continuationSeparator" w:id="0">
    <w:p w14:paraId="31BC9002" w14:textId="77777777" w:rsidR="00B96B5C" w:rsidRDefault="00B96B5C"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7142" w14:textId="25DF6228" w:rsidR="00B96B5C" w:rsidRPr="00C92CC4" w:rsidRDefault="00B96B5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81DA1">
      <w:rPr>
        <w:rFonts w:ascii="Arial" w:hAnsi="Arial"/>
        <w:b/>
        <w:noProof/>
      </w:rPr>
      <w:t>2</w:t>
    </w:r>
    <w:r>
      <w:rPr>
        <w:rFonts w:ascii="Arial" w:hAnsi="Arial"/>
        <w:b/>
      </w:rPr>
      <w:fldChar w:fldCharType="end"/>
    </w:r>
    <w:r>
      <w:rPr>
        <w:rFonts w:ascii="Arial" w:hAnsi="Arial"/>
        <w:b/>
      </w:rPr>
      <w:tab/>
    </w:r>
    <w:r w:rsidR="001011DE">
      <w:rPr>
        <w:rFonts w:ascii="Arial" w:hAnsi="Arial"/>
        <w:b/>
      </w:rPr>
      <w:t>9B19</w:t>
    </w:r>
    <w:r w:rsidR="001339EB">
      <w:rPr>
        <w:rFonts w:ascii="Arial" w:hAnsi="Arial"/>
        <w:b/>
      </w:rPr>
      <w:t>M012</w:t>
    </w:r>
  </w:p>
  <w:p w14:paraId="2B53C0A0" w14:textId="77777777" w:rsidR="00B96B5C" w:rsidRDefault="00B96B5C" w:rsidP="00D13667">
    <w:pPr>
      <w:pStyle w:val="Header"/>
      <w:tabs>
        <w:tab w:val="clear" w:pos="4680"/>
      </w:tabs>
      <w:rPr>
        <w:sz w:val="18"/>
        <w:szCs w:val="18"/>
      </w:rPr>
    </w:pPr>
  </w:p>
  <w:p w14:paraId="47119730" w14:textId="77777777" w:rsidR="00B96B5C" w:rsidRPr="00C92CC4" w:rsidRDefault="00B96B5C"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A13706"/>
    <w:multiLevelType w:val="hybridMultilevel"/>
    <w:tmpl w:val="CB68E8E0"/>
    <w:lvl w:ilvl="0" w:tplc="890068C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81C1FC9"/>
    <w:multiLevelType w:val="hybridMultilevel"/>
    <w:tmpl w:val="7C960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D5C08DB"/>
    <w:multiLevelType w:val="hybridMultilevel"/>
    <w:tmpl w:val="A7EC9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19450BD"/>
    <w:multiLevelType w:val="hybridMultilevel"/>
    <w:tmpl w:val="73F84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3"/>
  </w:num>
  <w:num w:numId="4">
    <w:abstractNumId w:val="13"/>
  </w:num>
  <w:num w:numId="5">
    <w:abstractNumId w:val="4"/>
  </w:num>
  <w:num w:numId="6">
    <w:abstractNumId w:val="11"/>
  </w:num>
  <w:num w:numId="7">
    <w:abstractNumId w:val="0"/>
  </w:num>
  <w:num w:numId="8">
    <w:abstractNumId w:val="15"/>
  </w:num>
  <w:num w:numId="9">
    <w:abstractNumId w:val="12"/>
  </w:num>
  <w:num w:numId="10">
    <w:abstractNumId w:val="2"/>
  </w:num>
  <w:num w:numId="11">
    <w:abstractNumId w:val="9"/>
  </w:num>
  <w:num w:numId="12">
    <w:abstractNumId w:val="10"/>
  </w:num>
  <w:num w:numId="13">
    <w:abstractNumId w:val="7"/>
  </w:num>
  <w:num w:numId="14">
    <w:abstractNumId w:val="1"/>
  </w:num>
  <w:num w:numId="15">
    <w:abstractNumId w:val="5"/>
  </w:num>
  <w:num w:numId="16">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150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11DE"/>
    <w:rsid w:val="00104567"/>
    <w:rsid w:val="00104916"/>
    <w:rsid w:val="00104AA7"/>
    <w:rsid w:val="0012732D"/>
    <w:rsid w:val="001339EB"/>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2069"/>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3B4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36E"/>
    <w:rsid w:val="006946EE"/>
    <w:rsid w:val="006A58A9"/>
    <w:rsid w:val="006A606D"/>
    <w:rsid w:val="006C0371"/>
    <w:rsid w:val="006C08B6"/>
    <w:rsid w:val="006C0B1A"/>
    <w:rsid w:val="006C6065"/>
    <w:rsid w:val="006C7F9F"/>
    <w:rsid w:val="006E1FFC"/>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67817"/>
    <w:rsid w:val="00B72597"/>
    <w:rsid w:val="00B87DC0"/>
    <w:rsid w:val="00B901F9"/>
    <w:rsid w:val="00B96B5C"/>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81DA1"/>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0CC1"/>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endnote reference"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B96B5C"/>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endnote reference"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39"/>
    <w:rsid w:val="00B96B5C"/>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diagramData" Target="diagrams/data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5FDCE1-D556-444F-A8B5-42281E0CA3D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40AF0672-5EB0-44A1-9F6D-58188D695F7A}" type="asst">
      <dgm:prSet phldrT="[Text]" custT="1"/>
      <dgm:spPr>
        <a:xfrm>
          <a:off x="2463318" y="1436"/>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Development Network</a:t>
          </a:r>
        </a:p>
      </dgm:t>
    </dgm:pt>
    <dgm:pt modelId="{E8EF16C3-A7D0-4F8E-9FFC-A80869CD617B}" type="parTrans" cxnId="{9C254F51-1FA3-440E-B684-931C650DE315}">
      <dgm:prSet/>
      <dgm:spPr/>
      <dgm:t>
        <a:bodyPr/>
        <a:lstStyle/>
        <a:p>
          <a:endParaRPr lang="en-US" sz="800">
            <a:latin typeface="Arial" panose="020B0604020202020204" pitchFamily="34" charset="0"/>
            <a:cs typeface="Arial" panose="020B0604020202020204" pitchFamily="34" charset="0"/>
          </a:endParaRPr>
        </a:p>
      </dgm:t>
    </dgm:pt>
    <dgm:pt modelId="{6C9446CD-3EE6-4B4B-AC02-C2B44C506049}" type="sibTrans" cxnId="{9C254F51-1FA3-440E-B684-931C650DE315}">
      <dgm:prSet/>
      <dgm:spPr/>
      <dgm:t>
        <a:bodyPr/>
        <a:lstStyle/>
        <a:p>
          <a:endParaRPr lang="en-US" sz="800">
            <a:latin typeface="Arial" panose="020B0604020202020204" pitchFamily="34" charset="0"/>
            <a:cs typeface="Arial" panose="020B0604020202020204" pitchFamily="34" charset="0"/>
          </a:endParaRPr>
        </a:p>
      </dgm:t>
    </dgm:pt>
    <dgm:pt modelId="{97045986-CBAC-4D3E-9905-4AA81D1E7948}">
      <dgm:prSet phldrT="[Text]" custT="1"/>
      <dgm:spPr>
        <a:xfrm>
          <a:off x="3482850" y="543659"/>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Economic Development</a:t>
          </a:r>
        </a:p>
      </dgm:t>
    </dgm:pt>
    <dgm:pt modelId="{9577E2D9-4891-4264-AB3A-828049899C01}" type="parTrans" cxnId="{41D9F3BB-5A1E-42D0-8B66-C29055652E75}">
      <dgm:prSet/>
      <dgm:spPr>
        <a:xfrm>
          <a:off x="2845165" y="383283"/>
          <a:ext cx="1019532" cy="160375"/>
        </a:xfrm>
        <a:custGeom>
          <a:avLst/>
          <a:gdLst/>
          <a:ahLst/>
          <a:cxnLst/>
          <a:rect l="0" t="0" r="0" b="0"/>
          <a:pathLst>
            <a:path>
              <a:moveTo>
                <a:pt x="0" y="0"/>
              </a:moveTo>
              <a:lnTo>
                <a:pt x="0" y="80187"/>
              </a:lnTo>
              <a:lnTo>
                <a:pt x="1019532" y="80187"/>
              </a:lnTo>
              <a:lnTo>
                <a:pt x="1019532" y="160375"/>
              </a:lnTo>
            </a:path>
          </a:pathLst>
        </a:custGeom>
        <a:noFill/>
        <a:ln w="25400" cap="flat" cmpd="sng" algn="ctr">
          <a:solidFill>
            <a:sysClr val="windowText" lastClr="000000">
              <a:shade val="6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676DE6A4-6F90-4168-BF24-8D3B8B13A8B6}" type="sibTrans" cxnId="{41D9F3BB-5A1E-42D0-8B66-C29055652E75}">
      <dgm:prSet/>
      <dgm:spPr/>
      <dgm:t>
        <a:bodyPr/>
        <a:lstStyle/>
        <a:p>
          <a:endParaRPr lang="en-US" sz="800">
            <a:latin typeface="Arial" panose="020B0604020202020204" pitchFamily="34" charset="0"/>
            <a:cs typeface="Arial" panose="020B0604020202020204" pitchFamily="34" charset="0"/>
          </a:endParaRPr>
        </a:p>
      </dgm:t>
    </dgm:pt>
    <dgm:pt modelId="{28816E68-364D-42CE-BEBF-42C37715AD64}">
      <dgm:prSet phldrT="[Text]" custT="1"/>
      <dgm:spPr>
        <a:xfrm>
          <a:off x="3482850" y="1085882"/>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Fund for Economic Development</a:t>
          </a:r>
        </a:p>
      </dgm:t>
    </dgm:pt>
    <dgm:pt modelId="{9F3FCAD9-2B77-439D-A553-79145A259AB3}" type="parTrans" cxnId="{23F2A4E9-00A2-4155-87CE-AEF6D5629B5D}">
      <dgm:prSet/>
      <dgm:spPr>
        <a:xfrm>
          <a:off x="3818977" y="925506"/>
          <a:ext cx="91440" cy="160375"/>
        </a:xfrm>
        <a:custGeom>
          <a:avLst/>
          <a:gdLst/>
          <a:ahLst/>
          <a:cxnLst/>
          <a:rect l="0" t="0" r="0" b="0"/>
          <a:pathLst>
            <a:path>
              <a:moveTo>
                <a:pt x="45720" y="0"/>
              </a:moveTo>
              <a:lnTo>
                <a:pt x="45720" y="160375"/>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ADAE1D10-E01B-43D9-984D-50D02B8BB96B}" type="sibTrans" cxnId="{23F2A4E9-00A2-4155-87CE-AEF6D5629B5D}">
      <dgm:prSet/>
      <dgm:spPr/>
      <dgm:t>
        <a:bodyPr/>
        <a:lstStyle/>
        <a:p>
          <a:endParaRPr lang="en-US" sz="800">
            <a:latin typeface="Arial" panose="020B0604020202020204" pitchFamily="34" charset="0"/>
            <a:cs typeface="Arial" panose="020B0604020202020204" pitchFamily="34" charset="0"/>
          </a:endParaRPr>
        </a:p>
      </dgm:t>
    </dgm:pt>
    <dgm:pt modelId="{3DC836C4-806F-4CF5-BBCC-10E0CD05652B}">
      <dgm:prSet phldrT="[Text]" custT="1"/>
      <dgm:spPr>
        <a:xfrm>
          <a:off x="3673774" y="1628105"/>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Tourism Promotion Services</a:t>
          </a:r>
        </a:p>
      </dgm:t>
    </dgm:pt>
    <dgm:pt modelId="{76459342-F5DF-4225-95E6-209AC68DC26C}" type="parTrans" cxnId="{ABD69130-59AF-48D9-BDF0-5E3A3E7C9741}">
      <dgm:prSet/>
      <dgm:spPr>
        <a:xfrm>
          <a:off x="3559220" y="1467729"/>
          <a:ext cx="114554" cy="351299"/>
        </a:xfrm>
        <a:custGeom>
          <a:avLst/>
          <a:gdLst/>
          <a:ahLst/>
          <a:cxnLst/>
          <a:rect l="0" t="0" r="0" b="0"/>
          <a:pathLst>
            <a:path>
              <a:moveTo>
                <a:pt x="0" y="0"/>
              </a:moveTo>
              <a:lnTo>
                <a:pt x="0" y="351299"/>
              </a:lnTo>
              <a:lnTo>
                <a:pt x="114554" y="351299"/>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62FD1714-E7B7-436F-8FFF-74E8B00056C4}" type="sibTrans" cxnId="{ABD69130-59AF-48D9-BDF0-5E3A3E7C9741}">
      <dgm:prSet/>
      <dgm:spPr/>
      <dgm:t>
        <a:bodyPr/>
        <a:lstStyle/>
        <a:p>
          <a:endParaRPr lang="en-US" sz="800">
            <a:latin typeface="Arial" panose="020B0604020202020204" pitchFamily="34" charset="0"/>
            <a:cs typeface="Arial" panose="020B0604020202020204" pitchFamily="34" charset="0"/>
          </a:endParaRPr>
        </a:p>
      </dgm:t>
    </dgm:pt>
    <dgm:pt modelId="{825141DA-80EE-4CAF-AF22-AB7D9570FC54}">
      <dgm:prSet phldrT="[Text]" custT="1"/>
      <dgm:spPr>
        <a:xfrm>
          <a:off x="3673774" y="2170328"/>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Industrial Promotion Services</a:t>
          </a:r>
        </a:p>
      </dgm:t>
    </dgm:pt>
    <dgm:pt modelId="{8CD50325-C0E4-446A-82EB-D3100BB967D3}" type="parTrans" cxnId="{7166EF69-0C36-46FD-980D-7CE6049F44E3}">
      <dgm:prSet/>
      <dgm:spPr>
        <a:xfrm>
          <a:off x="3559220" y="1467729"/>
          <a:ext cx="114554" cy="893522"/>
        </a:xfrm>
        <a:custGeom>
          <a:avLst/>
          <a:gdLst/>
          <a:ahLst/>
          <a:cxnLst/>
          <a:rect l="0" t="0" r="0" b="0"/>
          <a:pathLst>
            <a:path>
              <a:moveTo>
                <a:pt x="0" y="0"/>
              </a:moveTo>
              <a:lnTo>
                <a:pt x="0" y="893522"/>
              </a:lnTo>
              <a:lnTo>
                <a:pt x="114554" y="893522"/>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D2ED8C62-3DA9-4A5B-9B7F-FACD11ABD37F}" type="sibTrans" cxnId="{7166EF69-0C36-46FD-980D-7CE6049F44E3}">
      <dgm:prSet/>
      <dgm:spPr/>
      <dgm:t>
        <a:bodyPr/>
        <a:lstStyle/>
        <a:p>
          <a:endParaRPr lang="en-US" sz="800">
            <a:latin typeface="Arial" panose="020B0604020202020204" pitchFamily="34" charset="0"/>
            <a:cs typeface="Arial" panose="020B0604020202020204" pitchFamily="34" charset="0"/>
          </a:endParaRPr>
        </a:p>
      </dgm:t>
    </dgm:pt>
    <dgm:pt modelId="{C8AB89C4-A4FE-4C55-8955-AA2F4923CC39}">
      <dgm:prSet phldrT="[Text]" custT="1"/>
      <dgm:spPr>
        <a:xfrm>
          <a:off x="3673774" y="2712551"/>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Financial Services</a:t>
          </a:r>
        </a:p>
      </dgm:t>
    </dgm:pt>
    <dgm:pt modelId="{2642CF3D-2EB6-493E-9A54-28E3BB1810EC}" type="parTrans" cxnId="{1689B446-A75E-4CA8-AA30-03E2FF6E525A}">
      <dgm:prSet/>
      <dgm:spPr>
        <a:xfrm>
          <a:off x="3559220" y="1467729"/>
          <a:ext cx="114554" cy="1435745"/>
        </a:xfrm>
        <a:custGeom>
          <a:avLst/>
          <a:gdLst/>
          <a:ahLst/>
          <a:cxnLst/>
          <a:rect l="0" t="0" r="0" b="0"/>
          <a:pathLst>
            <a:path>
              <a:moveTo>
                <a:pt x="0" y="0"/>
              </a:moveTo>
              <a:lnTo>
                <a:pt x="0" y="1435745"/>
              </a:lnTo>
              <a:lnTo>
                <a:pt x="114554" y="1435745"/>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4F845782-5643-437F-9BC3-8DB7E1D34AC1}" type="sibTrans" cxnId="{1689B446-A75E-4CA8-AA30-03E2FF6E525A}">
      <dgm:prSet/>
      <dgm:spPr/>
      <dgm:t>
        <a:bodyPr/>
        <a:lstStyle/>
        <a:p>
          <a:endParaRPr lang="en-US" sz="800">
            <a:latin typeface="Arial" panose="020B0604020202020204" pitchFamily="34" charset="0"/>
            <a:cs typeface="Arial" panose="020B0604020202020204" pitchFamily="34" charset="0"/>
          </a:endParaRPr>
        </a:p>
      </dgm:t>
    </dgm:pt>
    <dgm:pt modelId="{79E154C6-A0FE-4482-A2D9-96C50E7DD420}">
      <dgm:prSet phldrT="[Text]" custT="1"/>
      <dgm:spPr>
        <a:xfrm>
          <a:off x="3673774" y="3254774"/>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Media Services</a:t>
          </a:r>
        </a:p>
      </dgm:t>
    </dgm:pt>
    <dgm:pt modelId="{34AD06E3-7973-4D1F-85A9-685D31D3BA85}" type="parTrans" cxnId="{8B392992-348B-4E7F-B05A-087FF84D2CCD}">
      <dgm:prSet/>
      <dgm:spPr>
        <a:xfrm>
          <a:off x="3559220" y="1467729"/>
          <a:ext cx="114554" cy="1977968"/>
        </a:xfrm>
        <a:custGeom>
          <a:avLst/>
          <a:gdLst/>
          <a:ahLst/>
          <a:cxnLst/>
          <a:rect l="0" t="0" r="0" b="0"/>
          <a:pathLst>
            <a:path>
              <a:moveTo>
                <a:pt x="0" y="0"/>
              </a:moveTo>
              <a:lnTo>
                <a:pt x="0" y="1977968"/>
              </a:lnTo>
              <a:lnTo>
                <a:pt x="114554" y="1977968"/>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21A77518-BDCA-48D0-B36C-7EF4564EC486}" type="sibTrans" cxnId="{8B392992-348B-4E7F-B05A-087FF84D2CCD}">
      <dgm:prSet/>
      <dgm:spPr/>
      <dgm:t>
        <a:bodyPr/>
        <a:lstStyle/>
        <a:p>
          <a:endParaRPr lang="en-US" sz="800">
            <a:latin typeface="Arial" panose="020B0604020202020204" pitchFamily="34" charset="0"/>
            <a:cs typeface="Arial" panose="020B0604020202020204" pitchFamily="34" charset="0"/>
          </a:endParaRPr>
        </a:p>
      </dgm:t>
    </dgm:pt>
    <dgm:pt modelId="{49801083-FF71-4C4F-83D7-FB456BC0FCDA}">
      <dgm:prSet phldrT="[Text]" custT="1"/>
      <dgm:spPr>
        <a:xfrm>
          <a:off x="3673774" y="3796998"/>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Aviation Services</a:t>
          </a:r>
        </a:p>
      </dgm:t>
    </dgm:pt>
    <dgm:pt modelId="{13964761-BBF0-4907-A424-FF1E0DCF85CC}" type="parTrans" cxnId="{59714FFF-556B-4B0D-BFF3-C15DB12495AC}">
      <dgm:prSet/>
      <dgm:spPr>
        <a:xfrm>
          <a:off x="3559220" y="1467729"/>
          <a:ext cx="114554" cy="2520191"/>
        </a:xfrm>
        <a:custGeom>
          <a:avLst/>
          <a:gdLst/>
          <a:ahLst/>
          <a:cxnLst/>
          <a:rect l="0" t="0" r="0" b="0"/>
          <a:pathLst>
            <a:path>
              <a:moveTo>
                <a:pt x="0" y="0"/>
              </a:moveTo>
              <a:lnTo>
                <a:pt x="0" y="2520191"/>
              </a:lnTo>
              <a:lnTo>
                <a:pt x="114554" y="2520191"/>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1C03FCBD-B50A-4124-83C6-7AC50724F627}" type="sibTrans" cxnId="{59714FFF-556B-4B0D-BFF3-C15DB12495AC}">
      <dgm:prSet/>
      <dgm:spPr/>
      <dgm:t>
        <a:bodyPr/>
        <a:lstStyle/>
        <a:p>
          <a:endParaRPr lang="en-US" sz="800">
            <a:latin typeface="Arial" panose="020B0604020202020204" pitchFamily="34" charset="0"/>
            <a:cs typeface="Arial" panose="020B0604020202020204" pitchFamily="34" charset="0"/>
          </a:endParaRPr>
        </a:p>
      </dgm:t>
    </dgm:pt>
    <dgm:pt modelId="{C40ABC68-D254-4474-98D4-C9EA9A1499B4}">
      <dgm:prSet phldrT="[Text]" custT="1"/>
      <dgm:spPr>
        <a:xfrm>
          <a:off x="2367856" y="543659"/>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Social Development</a:t>
          </a:r>
        </a:p>
      </dgm:t>
    </dgm:pt>
    <dgm:pt modelId="{022D6C7B-97FE-4180-9975-8722DE27611B}" type="parTrans" cxnId="{8DCA4E5E-8B0C-4F5A-A34C-A81AB9855C12}">
      <dgm:prSet/>
      <dgm:spPr>
        <a:xfrm>
          <a:off x="2749703" y="383283"/>
          <a:ext cx="95461" cy="160375"/>
        </a:xfrm>
        <a:custGeom>
          <a:avLst/>
          <a:gdLst/>
          <a:ahLst/>
          <a:cxnLst/>
          <a:rect l="0" t="0" r="0" b="0"/>
          <a:pathLst>
            <a:path>
              <a:moveTo>
                <a:pt x="95461" y="0"/>
              </a:moveTo>
              <a:lnTo>
                <a:pt x="95461" y="80187"/>
              </a:lnTo>
              <a:lnTo>
                <a:pt x="0" y="80187"/>
              </a:lnTo>
              <a:lnTo>
                <a:pt x="0" y="160375"/>
              </a:lnTo>
            </a:path>
          </a:pathLst>
        </a:custGeom>
        <a:noFill/>
        <a:ln w="25400" cap="flat" cmpd="sng" algn="ctr">
          <a:solidFill>
            <a:sysClr val="windowText" lastClr="000000">
              <a:shade val="6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62A88759-9584-4659-8ADA-19F936B07F1D}" type="sibTrans" cxnId="{8DCA4E5E-8B0C-4F5A-A34C-A81AB9855C12}">
      <dgm:prSet/>
      <dgm:spPr/>
      <dgm:t>
        <a:bodyPr/>
        <a:lstStyle/>
        <a:p>
          <a:endParaRPr lang="en-US" sz="800">
            <a:latin typeface="Arial" panose="020B0604020202020204" pitchFamily="34" charset="0"/>
            <a:cs typeface="Arial" panose="020B0604020202020204" pitchFamily="34" charset="0"/>
          </a:endParaRPr>
        </a:p>
      </dgm:t>
    </dgm:pt>
    <dgm:pt modelId="{F1DA4B38-739A-456D-B6E0-84D2648CD0B2}">
      <dgm:prSet phldrT="[Text]" custT="1"/>
      <dgm:spPr>
        <a:xfrm>
          <a:off x="1443786" y="543659"/>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Culture</a:t>
          </a:r>
        </a:p>
      </dgm:t>
    </dgm:pt>
    <dgm:pt modelId="{D4A0E4D7-1103-4645-A245-1B0D24D2FE3A}" type="parTrans" cxnId="{364F5B54-5195-454A-A926-F3477455C873}">
      <dgm:prSet/>
      <dgm:spPr>
        <a:xfrm>
          <a:off x="1825633" y="383283"/>
          <a:ext cx="1019532" cy="160375"/>
        </a:xfrm>
        <a:custGeom>
          <a:avLst/>
          <a:gdLst/>
          <a:ahLst/>
          <a:cxnLst/>
          <a:rect l="0" t="0" r="0" b="0"/>
          <a:pathLst>
            <a:path>
              <a:moveTo>
                <a:pt x="1019532" y="0"/>
              </a:moveTo>
              <a:lnTo>
                <a:pt x="1019532" y="80187"/>
              </a:lnTo>
              <a:lnTo>
                <a:pt x="0" y="80187"/>
              </a:lnTo>
              <a:lnTo>
                <a:pt x="0" y="160375"/>
              </a:lnTo>
            </a:path>
          </a:pathLst>
        </a:custGeom>
        <a:noFill/>
        <a:ln w="25400" cap="flat" cmpd="sng" algn="ctr">
          <a:solidFill>
            <a:sysClr val="windowText" lastClr="000000">
              <a:shade val="6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D675F1F7-5691-4A3B-A48C-CB50B2C99763}" type="sibTrans" cxnId="{364F5B54-5195-454A-A926-F3477455C873}">
      <dgm:prSet/>
      <dgm:spPr/>
      <dgm:t>
        <a:bodyPr/>
        <a:lstStyle/>
        <a:p>
          <a:endParaRPr lang="en-US" sz="800">
            <a:latin typeface="Arial" panose="020B0604020202020204" pitchFamily="34" charset="0"/>
            <a:cs typeface="Arial" panose="020B0604020202020204" pitchFamily="34" charset="0"/>
          </a:endParaRPr>
        </a:p>
      </dgm:t>
    </dgm:pt>
    <dgm:pt modelId="{260BAEC9-18FA-4F63-939E-C7EADDD7FEF9}">
      <dgm:prSet phldrT="[Text]" custT="1"/>
      <dgm:spPr>
        <a:xfrm>
          <a:off x="1443786" y="1085882"/>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Trust for Culture</a:t>
          </a:r>
        </a:p>
      </dgm:t>
    </dgm:pt>
    <dgm:pt modelId="{770DB531-CD33-4098-825C-01ABBAC190C7}" type="parTrans" cxnId="{FD3E9DE3-480F-43DE-9B00-32CB204124D5}">
      <dgm:prSet/>
      <dgm:spPr>
        <a:xfrm>
          <a:off x="1779913" y="925506"/>
          <a:ext cx="91440" cy="160375"/>
        </a:xfrm>
        <a:custGeom>
          <a:avLst/>
          <a:gdLst/>
          <a:ahLst/>
          <a:cxnLst/>
          <a:rect l="0" t="0" r="0" b="0"/>
          <a:pathLst>
            <a:path>
              <a:moveTo>
                <a:pt x="45720" y="0"/>
              </a:moveTo>
              <a:lnTo>
                <a:pt x="45720" y="160375"/>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6305B14B-9F07-424D-8B00-916D22666ADE}" type="sibTrans" cxnId="{FD3E9DE3-480F-43DE-9B00-32CB204124D5}">
      <dgm:prSet/>
      <dgm:spPr/>
      <dgm:t>
        <a:bodyPr/>
        <a:lstStyle/>
        <a:p>
          <a:endParaRPr lang="en-US" sz="800">
            <a:latin typeface="Arial" panose="020B0604020202020204" pitchFamily="34" charset="0"/>
            <a:cs typeface="Arial" panose="020B0604020202020204" pitchFamily="34" charset="0"/>
          </a:endParaRPr>
        </a:p>
      </dgm:t>
    </dgm:pt>
    <dgm:pt modelId="{D3B9C79D-CA8D-4610-AB2F-B51D2ADE525C}">
      <dgm:prSet phldrT="[Text]" custT="1"/>
      <dgm:spPr>
        <a:xfrm>
          <a:off x="1634709" y="1628105"/>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Award for Architecture</a:t>
          </a:r>
        </a:p>
      </dgm:t>
    </dgm:pt>
    <dgm:pt modelId="{D5190C5E-6508-4F25-BB8B-4AE680FF0B0B}" type="parTrans" cxnId="{18E13F8E-A939-48CA-8ABD-072E5E418024}">
      <dgm:prSet/>
      <dgm:spPr>
        <a:xfrm>
          <a:off x="1520155" y="1467729"/>
          <a:ext cx="114554" cy="351299"/>
        </a:xfrm>
        <a:custGeom>
          <a:avLst/>
          <a:gdLst/>
          <a:ahLst/>
          <a:cxnLst/>
          <a:rect l="0" t="0" r="0" b="0"/>
          <a:pathLst>
            <a:path>
              <a:moveTo>
                <a:pt x="0" y="0"/>
              </a:moveTo>
              <a:lnTo>
                <a:pt x="0" y="351299"/>
              </a:lnTo>
              <a:lnTo>
                <a:pt x="114554" y="351299"/>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8910831B-8760-44A6-8AE5-8B7749361ECA}" type="sibTrans" cxnId="{18E13F8E-A939-48CA-8ABD-072E5E418024}">
      <dgm:prSet/>
      <dgm:spPr/>
      <dgm:t>
        <a:bodyPr/>
        <a:lstStyle/>
        <a:p>
          <a:endParaRPr lang="en-US" sz="800">
            <a:latin typeface="Arial" panose="020B0604020202020204" pitchFamily="34" charset="0"/>
            <a:cs typeface="Arial" panose="020B0604020202020204" pitchFamily="34" charset="0"/>
          </a:endParaRPr>
        </a:p>
      </dgm:t>
    </dgm:pt>
    <dgm:pt modelId="{E524BAB3-4527-4688-8836-590583935409}">
      <dgm:prSet phldrT="[Text]" custT="1"/>
      <dgm:spPr>
        <a:xfrm>
          <a:off x="1634709" y="2170328"/>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Historic Cities Programme</a:t>
          </a:r>
        </a:p>
      </dgm:t>
    </dgm:pt>
    <dgm:pt modelId="{AA199D66-C2E1-4899-A6BA-0CD5D7DD031F}" type="parTrans" cxnId="{055E09B7-4083-4AEC-989F-7F5D4195D034}">
      <dgm:prSet/>
      <dgm:spPr>
        <a:xfrm>
          <a:off x="1520155" y="1467729"/>
          <a:ext cx="114554" cy="893522"/>
        </a:xfrm>
        <a:custGeom>
          <a:avLst/>
          <a:gdLst/>
          <a:ahLst/>
          <a:cxnLst/>
          <a:rect l="0" t="0" r="0" b="0"/>
          <a:pathLst>
            <a:path>
              <a:moveTo>
                <a:pt x="0" y="0"/>
              </a:moveTo>
              <a:lnTo>
                <a:pt x="0" y="893522"/>
              </a:lnTo>
              <a:lnTo>
                <a:pt x="114554" y="893522"/>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0A4BD1DE-F0A6-4E32-A44D-FF7B3DA23807}" type="sibTrans" cxnId="{055E09B7-4083-4AEC-989F-7F5D4195D034}">
      <dgm:prSet/>
      <dgm:spPr/>
      <dgm:t>
        <a:bodyPr/>
        <a:lstStyle/>
        <a:p>
          <a:endParaRPr lang="en-US" sz="800">
            <a:latin typeface="Arial" panose="020B0604020202020204" pitchFamily="34" charset="0"/>
            <a:cs typeface="Arial" panose="020B0604020202020204" pitchFamily="34" charset="0"/>
          </a:endParaRPr>
        </a:p>
      </dgm:t>
    </dgm:pt>
    <dgm:pt modelId="{530F03C5-3A84-4521-BD3C-301F8B7CCB7B}">
      <dgm:prSet phldrT="[Text]" custT="1"/>
      <dgm:spPr>
        <a:xfrm>
          <a:off x="1634709" y="2712551"/>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Music Initiative</a:t>
          </a:r>
        </a:p>
      </dgm:t>
    </dgm:pt>
    <dgm:pt modelId="{BFF0D6A6-34B2-4F50-9964-74D320C378A3}" type="parTrans" cxnId="{9C0BBD0C-9D85-468F-BFA3-54BE5E07846D}">
      <dgm:prSet/>
      <dgm:spPr>
        <a:xfrm>
          <a:off x="1520155" y="1467729"/>
          <a:ext cx="114554" cy="1435745"/>
        </a:xfrm>
        <a:custGeom>
          <a:avLst/>
          <a:gdLst/>
          <a:ahLst/>
          <a:cxnLst/>
          <a:rect l="0" t="0" r="0" b="0"/>
          <a:pathLst>
            <a:path>
              <a:moveTo>
                <a:pt x="0" y="0"/>
              </a:moveTo>
              <a:lnTo>
                <a:pt x="0" y="1435745"/>
              </a:lnTo>
              <a:lnTo>
                <a:pt x="114554" y="1435745"/>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F4969E53-13F8-431B-BA96-947F61FF5161}" type="sibTrans" cxnId="{9C0BBD0C-9D85-468F-BFA3-54BE5E07846D}">
      <dgm:prSet/>
      <dgm:spPr/>
      <dgm:t>
        <a:bodyPr/>
        <a:lstStyle/>
        <a:p>
          <a:endParaRPr lang="en-US" sz="800">
            <a:latin typeface="Arial" panose="020B0604020202020204" pitchFamily="34" charset="0"/>
            <a:cs typeface="Arial" panose="020B0604020202020204" pitchFamily="34" charset="0"/>
          </a:endParaRPr>
        </a:p>
      </dgm:t>
    </dgm:pt>
    <dgm:pt modelId="{1669C301-4A6A-4E64-AD60-1D117492332D}">
      <dgm:prSet phldrT="[Text]" custT="1"/>
      <dgm:spPr>
        <a:xfrm>
          <a:off x="1634709" y="3254774"/>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Museum</a:t>
          </a:r>
        </a:p>
      </dgm:t>
    </dgm:pt>
    <dgm:pt modelId="{A6333E63-FE6C-492D-8163-72E4F34C9BE9}" type="parTrans" cxnId="{E3A044E1-1E22-49F4-8D2C-5BB5826FA757}">
      <dgm:prSet/>
      <dgm:spPr>
        <a:xfrm>
          <a:off x="1520155" y="1467729"/>
          <a:ext cx="114554" cy="1977968"/>
        </a:xfrm>
        <a:custGeom>
          <a:avLst/>
          <a:gdLst/>
          <a:ahLst/>
          <a:cxnLst/>
          <a:rect l="0" t="0" r="0" b="0"/>
          <a:pathLst>
            <a:path>
              <a:moveTo>
                <a:pt x="0" y="0"/>
              </a:moveTo>
              <a:lnTo>
                <a:pt x="0" y="1977968"/>
              </a:lnTo>
              <a:lnTo>
                <a:pt x="114554" y="1977968"/>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9A8395C2-8696-4253-9542-4FC6A2BB1FA8}" type="sibTrans" cxnId="{E3A044E1-1E22-49F4-8D2C-5BB5826FA757}">
      <dgm:prSet/>
      <dgm:spPr/>
      <dgm:t>
        <a:bodyPr/>
        <a:lstStyle/>
        <a:p>
          <a:endParaRPr lang="en-US" sz="800">
            <a:latin typeface="Arial" panose="020B0604020202020204" pitchFamily="34" charset="0"/>
            <a:cs typeface="Arial" panose="020B0604020202020204" pitchFamily="34" charset="0"/>
          </a:endParaRPr>
        </a:p>
      </dgm:t>
    </dgm:pt>
    <dgm:pt modelId="{AA441E48-A1C9-4103-81BD-421E586E62F6}">
      <dgm:prSet phldrT="[Text]" custT="1"/>
      <dgm:spPr>
        <a:xfrm>
          <a:off x="2558780" y="1085882"/>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Agency for Microfinance</a:t>
          </a:r>
        </a:p>
      </dgm:t>
    </dgm:pt>
    <dgm:pt modelId="{838EC5D4-C3DA-49C5-B9F2-D5F1A988367E}" type="parTrans" cxnId="{9F79A976-CD63-40B4-A6DB-E59694998B88}">
      <dgm:prSet/>
      <dgm:spPr>
        <a:xfrm>
          <a:off x="2444226" y="925506"/>
          <a:ext cx="114554" cy="351299"/>
        </a:xfrm>
        <a:custGeom>
          <a:avLst/>
          <a:gdLst/>
          <a:ahLst/>
          <a:cxnLst/>
          <a:rect l="0" t="0" r="0" b="0"/>
          <a:pathLst>
            <a:path>
              <a:moveTo>
                <a:pt x="0" y="0"/>
              </a:moveTo>
              <a:lnTo>
                <a:pt x="0" y="351299"/>
              </a:lnTo>
              <a:lnTo>
                <a:pt x="114554" y="351299"/>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47A118DE-B423-416D-BF31-6458B1FC0373}" type="sibTrans" cxnId="{9F79A976-CD63-40B4-A6DB-E59694998B88}">
      <dgm:prSet/>
      <dgm:spPr/>
      <dgm:t>
        <a:bodyPr/>
        <a:lstStyle/>
        <a:p>
          <a:endParaRPr lang="en-US" sz="800">
            <a:latin typeface="Arial" panose="020B0604020202020204" pitchFamily="34" charset="0"/>
            <a:cs typeface="Arial" panose="020B0604020202020204" pitchFamily="34" charset="0"/>
          </a:endParaRPr>
        </a:p>
      </dgm:t>
    </dgm:pt>
    <dgm:pt modelId="{AC5B2F02-BF37-429B-A1FE-FEF5F5AC82AD}">
      <dgm:prSet phldrT="[Text]" custT="1"/>
      <dgm:spPr>
        <a:xfrm>
          <a:off x="2558780" y="1628105"/>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Foundation</a:t>
          </a:r>
        </a:p>
      </dgm:t>
    </dgm:pt>
    <dgm:pt modelId="{1076CE4C-757E-40BC-A9B8-7C7E697D8BD5}" type="parTrans" cxnId="{8640FE68-FF4B-45B3-B18B-4FD66ADDDE37}">
      <dgm:prSet/>
      <dgm:spPr>
        <a:xfrm>
          <a:off x="2444226" y="925506"/>
          <a:ext cx="114554" cy="893522"/>
        </a:xfrm>
        <a:custGeom>
          <a:avLst/>
          <a:gdLst/>
          <a:ahLst/>
          <a:cxnLst/>
          <a:rect l="0" t="0" r="0" b="0"/>
          <a:pathLst>
            <a:path>
              <a:moveTo>
                <a:pt x="0" y="0"/>
              </a:moveTo>
              <a:lnTo>
                <a:pt x="0" y="893522"/>
              </a:lnTo>
              <a:lnTo>
                <a:pt x="114554" y="893522"/>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75E8CD7F-732B-4802-96F1-45D15734C005}" type="sibTrans" cxnId="{8640FE68-FF4B-45B3-B18B-4FD66ADDDE37}">
      <dgm:prSet/>
      <dgm:spPr/>
      <dgm:t>
        <a:bodyPr/>
        <a:lstStyle/>
        <a:p>
          <a:endParaRPr lang="en-US" sz="800">
            <a:latin typeface="Arial" panose="020B0604020202020204" pitchFamily="34" charset="0"/>
            <a:cs typeface="Arial" panose="020B0604020202020204" pitchFamily="34" charset="0"/>
          </a:endParaRPr>
        </a:p>
      </dgm:t>
    </dgm:pt>
    <dgm:pt modelId="{BF8D12DC-6A62-4A4D-9258-E10A2A90F840}">
      <dgm:prSet phldrT="[Text]" custT="1"/>
      <dgm:spPr>
        <a:xfrm>
          <a:off x="2558780" y="2170328"/>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University</a:t>
          </a:r>
        </a:p>
      </dgm:t>
    </dgm:pt>
    <dgm:pt modelId="{EFEAF4B8-BC55-4A03-A283-AA02F6DB7CB4}" type="parTrans" cxnId="{08BA3F4D-57C4-4A21-9D35-494D9B2BCE27}">
      <dgm:prSet/>
      <dgm:spPr>
        <a:xfrm>
          <a:off x="2444226" y="925506"/>
          <a:ext cx="114554" cy="1435745"/>
        </a:xfrm>
        <a:custGeom>
          <a:avLst/>
          <a:gdLst/>
          <a:ahLst/>
          <a:cxnLst/>
          <a:rect l="0" t="0" r="0" b="0"/>
          <a:pathLst>
            <a:path>
              <a:moveTo>
                <a:pt x="0" y="0"/>
              </a:moveTo>
              <a:lnTo>
                <a:pt x="0" y="1435745"/>
              </a:lnTo>
              <a:lnTo>
                <a:pt x="114554" y="1435745"/>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6D17320E-B86C-4F08-A12A-9A573ACEDFD2}" type="sibTrans" cxnId="{08BA3F4D-57C4-4A21-9D35-494D9B2BCE27}">
      <dgm:prSet/>
      <dgm:spPr/>
      <dgm:t>
        <a:bodyPr/>
        <a:lstStyle/>
        <a:p>
          <a:endParaRPr lang="en-US" sz="800">
            <a:latin typeface="Arial" panose="020B0604020202020204" pitchFamily="34" charset="0"/>
            <a:cs typeface="Arial" panose="020B0604020202020204" pitchFamily="34" charset="0"/>
          </a:endParaRPr>
        </a:p>
      </dgm:t>
    </dgm:pt>
    <dgm:pt modelId="{81B1B382-6B65-410C-A2A4-C275870B171A}">
      <dgm:prSet phldrT="[Text]" custT="1"/>
      <dgm:spPr>
        <a:xfrm>
          <a:off x="2558780" y="2712551"/>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University of Central Asia</a:t>
          </a:r>
        </a:p>
      </dgm:t>
    </dgm:pt>
    <dgm:pt modelId="{D502A4F2-5731-414B-BE14-BA0A19072095}" type="parTrans" cxnId="{417AB827-1A97-4333-8B49-4CDEAF7645C4}">
      <dgm:prSet/>
      <dgm:spPr>
        <a:xfrm>
          <a:off x="2444226" y="925506"/>
          <a:ext cx="114554" cy="1977968"/>
        </a:xfrm>
        <a:custGeom>
          <a:avLst/>
          <a:gdLst/>
          <a:ahLst/>
          <a:cxnLst/>
          <a:rect l="0" t="0" r="0" b="0"/>
          <a:pathLst>
            <a:path>
              <a:moveTo>
                <a:pt x="0" y="0"/>
              </a:moveTo>
              <a:lnTo>
                <a:pt x="0" y="1977968"/>
              </a:lnTo>
              <a:lnTo>
                <a:pt x="114554" y="1977968"/>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FA57A736-F123-4C0D-83FC-FD2E6A9E6086}" type="sibTrans" cxnId="{417AB827-1A97-4333-8B49-4CDEAF7645C4}">
      <dgm:prSet/>
      <dgm:spPr/>
      <dgm:t>
        <a:bodyPr/>
        <a:lstStyle/>
        <a:p>
          <a:endParaRPr lang="en-US" sz="800">
            <a:latin typeface="Arial" panose="020B0604020202020204" pitchFamily="34" charset="0"/>
            <a:cs typeface="Arial" panose="020B0604020202020204" pitchFamily="34" charset="0"/>
          </a:endParaRPr>
        </a:p>
      </dgm:t>
    </dgm:pt>
    <dgm:pt modelId="{84796773-7209-46DF-96EC-930F68155200}">
      <dgm:prSet phldrT="[Text]" custT="1"/>
      <dgm:spPr>
        <a:xfrm>
          <a:off x="2558780" y="3254774"/>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Education Services</a:t>
          </a:r>
        </a:p>
      </dgm:t>
    </dgm:pt>
    <dgm:pt modelId="{3DED4ED1-9DFE-4B5A-9A05-A7922B918594}" type="parTrans" cxnId="{6848695B-1601-4D6B-8A6F-863CE19891F4}">
      <dgm:prSet/>
      <dgm:spPr>
        <a:xfrm>
          <a:off x="2444226" y="925506"/>
          <a:ext cx="114554" cy="2520191"/>
        </a:xfrm>
        <a:custGeom>
          <a:avLst/>
          <a:gdLst/>
          <a:ahLst/>
          <a:cxnLst/>
          <a:rect l="0" t="0" r="0" b="0"/>
          <a:pathLst>
            <a:path>
              <a:moveTo>
                <a:pt x="0" y="0"/>
              </a:moveTo>
              <a:lnTo>
                <a:pt x="0" y="2520191"/>
              </a:lnTo>
              <a:lnTo>
                <a:pt x="114554" y="2520191"/>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4DBBCAC4-1DA9-4FB3-A15E-13AA91584FF6}" type="sibTrans" cxnId="{6848695B-1601-4D6B-8A6F-863CE19891F4}">
      <dgm:prSet/>
      <dgm:spPr/>
      <dgm:t>
        <a:bodyPr/>
        <a:lstStyle/>
        <a:p>
          <a:endParaRPr lang="en-US" sz="800">
            <a:latin typeface="Arial" panose="020B0604020202020204" pitchFamily="34" charset="0"/>
            <a:cs typeface="Arial" panose="020B0604020202020204" pitchFamily="34" charset="0"/>
          </a:endParaRPr>
        </a:p>
      </dgm:t>
    </dgm:pt>
    <dgm:pt modelId="{F274934D-3D56-4175-A7FC-51B601EE69FA}">
      <dgm:prSet phldrT="[Text]" custT="1"/>
      <dgm:spPr>
        <a:xfrm>
          <a:off x="2558780" y="3796998"/>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Health Services</a:t>
          </a:r>
        </a:p>
      </dgm:t>
    </dgm:pt>
    <dgm:pt modelId="{A2018E44-2637-4B00-A6A4-2D9386B84F34}" type="parTrans" cxnId="{3AF156D9-D754-47F8-B260-979E6A6C13F1}">
      <dgm:prSet/>
      <dgm:spPr>
        <a:xfrm>
          <a:off x="2444226" y="925506"/>
          <a:ext cx="114554" cy="3062414"/>
        </a:xfrm>
        <a:custGeom>
          <a:avLst/>
          <a:gdLst/>
          <a:ahLst/>
          <a:cxnLst/>
          <a:rect l="0" t="0" r="0" b="0"/>
          <a:pathLst>
            <a:path>
              <a:moveTo>
                <a:pt x="0" y="0"/>
              </a:moveTo>
              <a:lnTo>
                <a:pt x="0" y="3062414"/>
              </a:lnTo>
              <a:lnTo>
                <a:pt x="114554" y="3062414"/>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1779E514-DDAC-47B5-A4CF-4A53E898EA90}" type="sibTrans" cxnId="{3AF156D9-D754-47F8-B260-979E6A6C13F1}">
      <dgm:prSet/>
      <dgm:spPr/>
      <dgm:t>
        <a:bodyPr/>
        <a:lstStyle/>
        <a:p>
          <a:endParaRPr lang="en-US" sz="800">
            <a:latin typeface="Arial" panose="020B0604020202020204" pitchFamily="34" charset="0"/>
            <a:cs typeface="Arial" panose="020B0604020202020204" pitchFamily="34" charset="0"/>
          </a:endParaRPr>
        </a:p>
      </dgm:t>
    </dgm:pt>
    <dgm:pt modelId="{D467450D-B399-45AC-90A5-FDED56A0FC10}">
      <dgm:prSet phldrT="[Text]" custT="1"/>
      <dgm:spPr>
        <a:xfrm>
          <a:off x="2558780" y="4339221"/>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Agency for Habitat</a:t>
          </a:r>
        </a:p>
      </dgm:t>
    </dgm:pt>
    <dgm:pt modelId="{2044C209-B256-4000-B6CD-D89167FAFDA6}" type="parTrans" cxnId="{CC19F0E8-CCD5-4261-8F07-44D11708381D}">
      <dgm:prSet/>
      <dgm:spPr>
        <a:xfrm>
          <a:off x="2444226" y="925506"/>
          <a:ext cx="114554" cy="3604637"/>
        </a:xfrm>
        <a:custGeom>
          <a:avLst/>
          <a:gdLst/>
          <a:ahLst/>
          <a:cxnLst/>
          <a:rect l="0" t="0" r="0" b="0"/>
          <a:pathLst>
            <a:path>
              <a:moveTo>
                <a:pt x="0" y="0"/>
              </a:moveTo>
              <a:lnTo>
                <a:pt x="0" y="3604637"/>
              </a:lnTo>
              <a:lnTo>
                <a:pt x="114554" y="3604637"/>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15506365-2E25-4B82-993F-35A492F1FDFF}" type="sibTrans" cxnId="{CC19F0E8-CCD5-4261-8F07-44D11708381D}">
      <dgm:prSet/>
      <dgm:spPr/>
      <dgm:t>
        <a:bodyPr/>
        <a:lstStyle/>
        <a:p>
          <a:endParaRPr lang="en-US" sz="800">
            <a:latin typeface="Arial" panose="020B0604020202020204" pitchFamily="34" charset="0"/>
            <a:cs typeface="Arial" panose="020B0604020202020204" pitchFamily="34" charset="0"/>
          </a:endParaRPr>
        </a:p>
      </dgm:t>
    </dgm:pt>
    <dgm:pt modelId="{DE263AE2-C071-4DBE-8DB2-9537D31B7569}">
      <dgm:prSet phldrT="[Text]" custT="1"/>
      <dgm:spPr>
        <a:xfrm>
          <a:off x="2558780" y="4881444"/>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Academies</a:t>
          </a:r>
        </a:p>
      </dgm:t>
    </dgm:pt>
    <dgm:pt modelId="{E946629B-BCA9-46F9-9873-41AE8BB4C3F0}" type="parTrans" cxnId="{FD036D8C-09C3-4A17-BB24-7880A24409EF}">
      <dgm:prSet/>
      <dgm:spPr>
        <a:xfrm>
          <a:off x="2444226" y="925506"/>
          <a:ext cx="114554" cy="4146860"/>
        </a:xfrm>
        <a:custGeom>
          <a:avLst/>
          <a:gdLst/>
          <a:ahLst/>
          <a:cxnLst/>
          <a:rect l="0" t="0" r="0" b="0"/>
          <a:pathLst>
            <a:path>
              <a:moveTo>
                <a:pt x="0" y="0"/>
              </a:moveTo>
              <a:lnTo>
                <a:pt x="0" y="4146860"/>
              </a:lnTo>
              <a:lnTo>
                <a:pt x="114554" y="4146860"/>
              </a:lnTo>
            </a:path>
          </a:pathLst>
        </a:custGeom>
        <a:noFill/>
        <a:ln w="25400" cap="flat" cmpd="sng" algn="ctr">
          <a:solidFill>
            <a:sysClr val="windowText" lastClr="000000">
              <a:shade val="80000"/>
              <a:hueOff val="0"/>
              <a:satOff val="0"/>
              <a:lumOff val="0"/>
              <a:alphaOff val="0"/>
            </a:sysClr>
          </a:solidFill>
          <a:prstDash val="solid"/>
        </a:ln>
        <a:effectLst/>
      </dgm:spPr>
      <dgm:t>
        <a:bodyPr/>
        <a:lstStyle/>
        <a:p>
          <a:endParaRPr lang="en-US" sz="800">
            <a:latin typeface="Arial" panose="020B0604020202020204" pitchFamily="34" charset="0"/>
            <a:cs typeface="Arial" panose="020B0604020202020204" pitchFamily="34" charset="0"/>
          </a:endParaRPr>
        </a:p>
      </dgm:t>
    </dgm:pt>
    <dgm:pt modelId="{F64964EB-F171-4F13-8923-FE074934906C}" type="sibTrans" cxnId="{FD036D8C-09C3-4A17-BB24-7880A24409EF}">
      <dgm:prSet/>
      <dgm:spPr/>
      <dgm:t>
        <a:bodyPr/>
        <a:lstStyle/>
        <a:p>
          <a:endParaRPr lang="en-US" sz="800">
            <a:latin typeface="Arial" panose="020B0604020202020204" pitchFamily="34" charset="0"/>
            <a:cs typeface="Arial" panose="020B0604020202020204" pitchFamily="34" charset="0"/>
          </a:endParaRPr>
        </a:p>
      </dgm:t>
    </dgm:pt>
    <dgm:pt modelId="{1CC6ADFF-60B4-41DC-9E57-60ADBBC26B9B}" type="pres">
      <dgm:prSet presAssocID="{055FDCE1-D556-444F-A8B5-42281E0CA3DC}" presName="hierChild1" presStyleCnt="0">
        <dgm:presLayoutVars>
          <dgm:orgChart val="1"/>
          <dgm:chPref val="1"/>
          <dgm:dir/>
          <dgm:animOne val="branch"/>
          <dgm:animLvl val="lvl"/>
          <dgm:resizeHandles/>
        </dgm:presLayoutVars>
      </dgm:prSet>
      <dgm:spPr/>
      <dgm:t>
        <a:bodyPr/>
        <a:lstStyle/>
        <a:p>
          <a:endParaRPr lang="en-US"/>
        </a:p>
      </dgm:t>
    </dgm:pt>
    <dgm:pt modelId="{0895E1FC-0DA7-4C85-ABF2-E0AEE37F4733}" type="pres">
      <dgm:prSet presAssocID="{40AF0672-5EB0-44A1-9F6D-58188D695F7A}" presName="hierRoot1" presStyleCnt="0">
        <dgm:presLayoutVars>
          <dgm:hierBranch val="init"/>
        </dgm:presLayoutVars>
      </dgm:prSet>
      <dgm:spPr/>
      <dgm:t>
        <a:bodyPr/>
        <a:lstStyle/>
        <a:p>
          <a:endParaRPr lang="en-GB"/>
        </a:p>
      </dgm:t>
    </dgm:pt>
    <dgm:pt modelId="{6AE12B79-3CFF-4215-9825-8377771D8196}" type="pres">
      <dgm:prSet presAssocID="{40AF0672-5EB0-44A1-9F6D-58188D695F7A}" presName="rootComposite1" presStyleCnt="0"/>
      <dgm:spPr/>
      <dgm:t>
        <a:bodyPr/>
        <a:lstStyle/>
        <a:p>
          <a:endParaRPr lang="en-GB"/>
        </a:p>
      </dgm:t>
    </dgm:pt>
    <dgm:pt modelId="{AD7A0895-8A33-4953-93F8-32C80922CE89}" type="pres">
      <dgm:prSet presAssocID="{40AF0672-5EB0-44A1-9F6D-58188D695F7A}" presName="rootText1" presStyleLbl="node0" presStyleIdx="0" presStyleCnt="1">
        <dgm:presLayoutVars>
          <dgm:chPref val="3"/>
        </dgm:presLayoutVars>
      </dgm:prSet>
      <dgm:spPr/>
      <dgm:t>
        <a:bodyPr/>
        <a:lstStyle/>
        <a:p>
          <a:endParaRPr lang="en-US"/>
        </a:p>
      </dgm:t>
    </dgm:pt>
    <dgm:pt modelId="{BF352B7B-2D5C-4FEE-823D-1A872AD279DC}" type="pres">
      <dgm:prSet presAssocID="{40AF0672-5EB0-44A1-9F6D-58188D695F7A}" presName="rootConnector1" presStyleLbl="asst0" presStyleIdx="0" presStyleCnt="0"/>
      <dgm:spPr/>
      <dgm:t>
        <a:bodyPr/>
        <a:lstStyle/>
        <a:p>
          <a:endParaRPr lang="en-US"/>
        </a:p>
      </dgm:t>
    </dgm:pt>
    <dgm:pt modelId="{61301BBB-FC9A-4015-99FE-038FFBA7437B}" type="pres">
      <dgm:prSet presAssocID="{40AF0672-5EB0-44A1-9F6D-58188D695F7A}" presName="hierChild2" presStyleCnt="0"/>
      <dgm:spPr/>
      <dgm:t>
        <a:bodyPr/>
        <a:lstStyle/>
        <a:p>
          <a:endParaRPr lang="en-GB"/>
        </a:p>
      </dgm:t>
    </dgm:pt>
    <dgm:pt modelId="{C7388DCD-CFD0-495D-AF00-00B739C5079A}" type="pres">
      <dgm:prSet presAssocID="{D4A0E4D7-1103-4645-A245-1B0D24D2FE3A}" presName="Name37" presStyleLbl="parChTrans1D2" presStyleIdx="0" presStyleCnt="3"/>
      <dgm:spPr/>
      <dgm:t>
        <a:bodyPr/>
        <a:lstStyle/>
        <a:p>
          <a:endParaRPr lang="en-US"/>
        </a:p>
      </dgm:t>
    </dgm:pt>
    <dgm:pt modelId="{D4E69C6D-687A-48DF-B33E-DDD3CFB2A3E6}" type="pres">
      <dgm:prSet presAssocID="{F1DA4B38-739A-456D-B6E0-84D2648CD0B2}" presName="hierRoot2" presStyleCnt="0">
        <dgm:presLayoutVars>
          <dgm:hierBranch val="init"/>
        </dgm:presLayoutVars>
      </dgm:prSet>
      <dgm:spPr/>
      <dgm:t>
        <a:bodyPr/>
        <a:lstStyle/>
        <a:p>
          <a:endParaRPr lang="en-GB"/>
        </a:p>
      </dgm:t>
    </dgm:pt>
    <dgm:pt modelId="{AFC4DD20-59E4-4F49-AC54-4B37B7C14749}" type="pres">
      <dgm:prSet presAssocID="{F1DA4B38-739A-456D-B6E0-84D2648CD0B2}" presName="rootComposite" presStyleCnt="0"/>
      <dgm:spPr/>
      <dgm:t>
        <a:bodyPr/>
        <a:lstStyle/>
        <a:p>
          <a:endParaRPr lang="en-GB"/>
        </a:p>
      </dgm:t>
    </dgm:pt>
    <dgm:pt modelId="{59C2B64E-6AF6-43C8-920E-0DD82F4B3AA5}" type="pres">
      <dgm:prSet presAssocID="{F1DA4B38-739A-456D-B6E0-84D2648CD0B2}" presName="rootText" presStyleLbl="node2" presStyleIdx="0" presStyleCnt="3">
        <dgm:presLayoutVars>
          <dgm:chPref val="3"/>
        </dgm:presLayoutVars>
      </dgm:prSet>
      <dgm:spPr/>
      <dgm:t>
        <a:bodyPr/>
        <a:lstStyle/>
        <a:p>
          <a:endParaRPr lang="en-US"/>
        </a:p>
      </dgm:t>
    </dgm:pt>
    <dgm:pt modelId="{F1E5FB8A-58D0-460F-B326-1008553EABD1}" type="pres">
      <dgm:prSet presAssocID="{F1DA4B38-739A-456D-B6E0-84D2648CD0B2}" presName="rootConnector" presStyleLbl="node2" presStyleIdx="0" presStyleCnt="3"/>
      <dgm:spPr/>
      <dgm:t>
        <a:bodyPr/>
        <a:lstStyle/>
        <a:p>
          <a:endParaRPr lang="en-US"/>
        </a:p>
      </dgm:t>
    </dgm:pt>
    <dgm:pt modelId="{6B998C6D-F575-4E7B-AB54-35893B8C71A1}" type="pres">
      <dgm:prSet presAssocID="{F1DA4B38-739A-456D-B6E0-84D2648CD0B2}" presName="hierChild4" presStyleCnt="0"/>
      <dgm:spPr/>
      <dgm:t>
        <a:bodyPr/>
        <a:lstStyle/>
        <a:p>
          <a:endParaRPr lang="en-GB"/>
        </a:p>
      </dgm:t>
    </dgm:pt>
    <dgm:pt modelId="{221CE984-646A-4A55-9EAB-E736961B289B}" type="pres">
      <dgm:prSet presAssocID="{770DB531-CD33-4098-825C-01ABBAC190C7}" presName="Name37" presStyleLbl="parChTrans1D3" presStyleIdx="0" presStyleCnt="10"/>
      <dgm:spPr/>
      <dgm:t>
        <a:bodyPr/>
        <a:lstStyle/>
        <a:p>
          <a:endParaRPr lang="en-US"/>
        </a:p>
      </dgm:t>
    </dgm:pt>
    <dgm:pt modelId="{8536E9C1-1F55-4E8D-95DF-C8DA500FCF99}" type="pres">
      <dgm:prSet presAssocID="{260BAEC9-18FA-4F63-939E-C7EADDD7FEF9}" presName="hierRoot2" presStyleCnt="0">
        <dgm:presLayoutVars>
          <dgm:hierBranch val="init"/>
        </dgm:presLayoutVars>
      </dgm:prSet>
      <dgm:spPr/>
      <dgm:t>
        <a:bodyPr/>
        <a:lstStyle/>
        <a:p>
          <a:endParaRPr lang="en-GB"/>
        </a:p>
      </dgm:t>
    </dgm:pt>
    <dgm:pt modelId="{E5B40F47-217B-4011-BD7D-74A810A7B3A9}" type="pres">
      <dgm:prSet presAssocID="{260BAEC9-18FA-4F63-939E-C7EADDD7FEF9}" presName="rootComposite" presStyleCnt="0"/>
      <dgm:spPr/>
      <dgm:t>
        <a:bodyPr/>
        <a:lstStyle/>
        <a:p>
          <a:endParaRPr lang="en-GB"/>
        </a:p>
      </dgm:t>
    </dgm:pt>
    <dgm:pt modelId="{5C1E4792-D7DE-4043-99F1-CCA2187734A0}" type="pres">
      <dgm:prSet presAssocID="{260BAEC9-18FA-4F63-939E-C7EADDD7FEF9}" presName="rootText" presStyleLbl="node3" presStyleIdx="0" presStyleCnt="10">
        <dgm:presLayoutVars>
          <dgm:chPref val="3"/>
        </dgm:presLayoutVars>
      </dgm:prSet>
      <dgm:spPr/>
      <dgm:t>
        <a:bodyPr/>
        <a:lstStyle/>
        <a:p>
          <a:endParaRPr lang="en-US"/>
        </a:p>
      </dgm:t>
    </dgm:pt>
    <dgm:pt modelId="{0CA805B7-7381-4E76-87E1-D69DD4008DE6}" type="pres">
      <dgm:prSet presAssocID="{260BAEC9-18FA-4F63-939E-C7EADDD7FEF9}" presName="rootConnector" presStyleLbl="node3" presStyleIdx="0" presStyleCnt="10"/>
      <dgm:spPr/>
      <dgm:t>
        <a:bodyPr/>
        <a:lstStyle/>
        <a:p>
          <a:endParaRPr lang="en-US"/>
        </a:p>
      </dgm:t>
    </dgm:pt>
    <dgm:pt modelId="{D2DDA06D-4C61-45AE-ACD9-21929BF5BAC2}" type="pres">
      <dgm:prSet presAssocID="{260BAEC9-18FA-4F63-939E-C7EADDD7FEF9}" presName="hierChild4" presStyleCnt="0"/>
      <dgm:spPr/>
      <dgm:t>
        <a:bodyPr/>
        <a:lstStyle/>
        <a:p>
          <a:endParaRPr lang="en-GB"/>
        </a:p>
      </dgm:t>
    </dgm:pt>
    <dgm:pt modelId="{362AF9EF-C001-4238-8478-E205B2E86E93}" type="pres">
      <dgm:prSet presAssocID="{D5190C5E-6508-4F25-BB8B-4AE680FF0B0B}" presName="Name37" presStyleLbl="parChTrans1D4" presStyleIdx="0" presStyleCnt="9"/>
      <dgm:spPr/>
      <dgm:t>
        <a:bodyPr/>
        <a:lstStyle/>
        <a:p>
          <a:endParaRPr lang="en-US"/>
        </a:p>
      </dgm:t>
    </dgm:pt>
    <dgm:pt modelId="{AC29F238-5EB3-4C63-9A91-971B69A0F91C}" type="pres">
      <dgm:prSet presAssocID="{D3B9C79D-CA8D-4610-AB2F-B51D2ADE525C}" presName="hierRoot2" presStyleCnt="0">
        <dgm:presLayoutVars>
          <dgm:hierBranch val="init"/>
        </dgm:presLayoutVars>
      </dgm:prSet>
      <dgm:spPr/>
      <dgm:t>
        <a:bodyPr/>
        <a:lstStyle/>
        <a:p>
          <a:endParaRPr lang="en-GB"/>
        </a:p>
      </dgm:t>
    </dgm:pt>
    <dgm:pt modelId="{BBE4235E-4C55-43CC-A35A-9FD98A152B19}" type="pres">
      <dgm:prSet presAssocID="{D3B9C79D-CA8D-4610-AB2F-B51D2ADE525C}" presName="rootComposite" presStyleCnt="0"/>
      <dgm:spPr/>
      <dgm:t>
        <a:bodyPr/>
        <a:lstStyle/>
        <a:p>
          <a:endParaRPr lang="en-GB"/>
        </a:p>
      </dgm:t>
    </dgm:pt>
    <dgm:pt modelId="{34CF9A5D-41DB-476D-8B42-52DA145926EF}" type="pres">
      <dgm:prSet presAssocID="{D3B9C79D-CA8D-4610-AB2F-B51D2ADE525C}" presName="rootText" presStyleLbl="node4" presStyleIdx="0" presStyleCnt="9">
        <dgm:presLayoutVars>
          <dgm:chPref val="3"/>
        </dgm:presLayoutVars>
      </dgm:prSet>
      <dgm:spPr/>
      <dgm:t>
        <a:bodyPr/>
        <a:lstStyle/>
        <a:p>
          <a:endParaRPr lang="en-US"/>
        </a:p>
      </dgm:t>
    </dgm:pt>
    <dgm:pt modelId="{64FF0A26-CE97-4C2D-9AF4-43F708093F48}" type="pres">
      <dgm:prSet presAssocID="{D3B9C79D-CA8D-4610-AB2F-B51D2ADE525C}" presName="rootConnector" presStyleLbl="node4" presStyleIdx="0" presStyleCnt="9"/>
      <dgm:spPr/>
      <dgm:t>
        <a:bodyPr/>
        <a:lstStyle/>
        <a:p>
          <a:endParaRPr lang="en-US"/>
        </a:p>
      </dgm:t>
    </dgm:pt>
    <dgm:pt modelId="{2B8EE239-5966-4E04-9391-8EE075A43ADC}" type="pres">
      <dgm:prSet presAssocID="{D3B9C79D-CA8D-4610-AB2F-B51D2ADE525C}" presName="hierChild4" presStyleCnt="0"/>
      <dgm:spPr/>
      <dgm:t>
        <a:bodyPr/>
        <a:lstStyle/>
        <a:p>
          <a:endParaRPr lang="en-GB"/>
        </a:p>
      </dgm:t>
    </dgm:pt>
    <dgm:pt modelId="{CE035CFB-C546-45DB-9323-6850CD59B7B4}" type="pres">
      <dgm:prSet presAssocID="{D3B9C79D-CA8D-4610-AB2F-B51D2ADE525C}" presName="hierChild5" presStyleCnt="0"/>
      <dgm:spPr/>
      <dgm:t>
        <a:bodyPr/>
        <a:lstStyle/>
        <a:p>
          <a:endParaRPr lang="en-GB"/>
        </a:p>
      </dgm:t>
    </dgm:pt>
    <dgm:pt modelId="{9282EB7E-9B63-43A1-891B-73CCFB8E8A03}" type="pres">
      <dgm:prSet presAssocID="{AA199D66-C2E1-4899-A6BA-0CD5D7DD031F}" presName="Name37" presStyleLbl="parChTrans1D4" presStyleIdx="1" presStyleCnt="9"/>
      <dgm:spPr/>
      <dgm:t>
        <a:bodyPr/>
        <a:lstStyle/>
        <a:p>
          <a:endParaRPr lang="en-US"/>
        </a:p>
      </dgm:t>
    </dgm:pt>
    <dgm:pt modelId="{F0725E24-3C2F-41F3-B1DC-139587DDD739}" type="pres">
      <dgm:prSet presAssocID="{E524BAB3-4527-4688-8836-590583935409}" presName="hierRoot2" presStyleCnt="0">
        <dgm:presLayoutVars>
          <dgm:hierBranch val="init"/>
        </dgm:presLayoutVars>
      </dgm:prSet>
      <dgm:spPr/>
      <dgm:t>
        <a:bodyPr/>
        <a:lstStyle/>
        <a:p>
          <a:endParaRPr lang="en-GB"/>
        </a:p>
      </dgm:t>
    </dgm:pt>
    <dgm:pt modelId="{825F9A6D-FF5D-4CBE-9CFB-C02986427D91}" type="pres">
      <dgm:prSet presAssocID="{E524BAB3-4527-4688-8836-590583935409}" presName="rootComposite" presStyleCnt="0"/>
      <dgm:spPr/>
      <dgm:t>
        <a:bodyPr/>
        <a:lstStyle/>
        <a:p>
          <a:endParaRPr lang="en-GB"/>
        </a:p>
      </dgm:t>
    </dgm:pt>
    <dgm:pt modelId="{057DDAFC-9EB8-4926-B29A-76E8CF697067}" type="pres">
      <dgm:prSet presAssocID="{E524BAB3-4527-4688-8836-590583935409}" presName="rootText" presStyleLbl="node4" presStyleIdx="1" presStyleCnt="9">
        <dgm:presLayoutVars>
          <dgm:chPref val="3"/>
        </dgm:presLayoutVars>
      </dgm:prSet>
      <dgm:spPr/>
      <dgm:t>
        <a:bodyPr/>
        <a:lstStyle/>
        <a:p>
          <a:endParaRPr lang="en-US"/>
        </a:p>
      </dgm:t>
    </dgm:pt>
    <dgm:pt modelId="{9DFBC084-D7B1-4D46-A9CE-71F772AEF296}" type="pres">
      <dgm:prSet presAssocID="{E524BAB3-4527-4688-8836-590583935409}" presName="rootConnector" presStyleLbl="node4" presStyleIdx="1" presStyleCnt="9"/>
      <dgm:spPr/>
      <dgm:t>
        <a:bodyPr/>
        <a:lstStyle/>
        <a:p>
          <a:endParaRPr lang="en-US"/>
        </a:p>
      </dgm:t>
    </dgm:pt>
    <dgm:pt modelId="{E1260CAA-60AA-404B-9B88-342382691097}" type="pres">
      <dgm:prSet presAssocID="{E524BAB3-4527-4688-8836-590583935409}" presName="hierChild4" presStyleCnt="0"/>
      <dgm:spPr/>
      <dgm:t>
        <a:bodyPr/>
        <a:lstStyle/>
        <a:p>
          <a:endParaRPr lang="en-GB"/>
        </a:p>
      </dgm:t>
    </dgm:pt>
    <dgm:pt modelId="{F40D1AAE-F776-40FE-AA61-376F16DCEC6B}" type="pres">
      <dgm:prSet presAssocID="{E524BAB3-4527-4688-8836-590583935409}" presName="hierChild5" presStyleCnt="0"/>
      <dgm:spPr/>
      <dgm:t>
        <a:bodyPr/>
        <a:lstStyle/>
        <a:p>
          <a:endParaRPr lang="en-GB"/>
        </a:p>
      </dgm:t>
    </dgm:pt>
    <dgm:pt modelId="{44E74414-2FD4-4210-A654-9F206345ED09}" type="pres">
      <dgm:prSet presAssocID="{BFF0D6A6-34B2-4F50-9964-74D320C378A3}" presName="Name37" presStyleLbl="parChTrans1D4" presStyleIdx="2" presStyleCnt="9"/>
      <dgm:spPr/>
      <dgm:t>
        <a:bodyPr/>
        <a:lstStyle/>
        <a:p>
          <a:endParaRPr lang="en-US"/>
        </a:p>
      </dgm:t>
    </dgm:pt>
    <dgm:pt modelId="{0CDC2DA2-1BDA-48DF-A9B1-A7FE628B146D}" type="pres">
      <dgm:prSet presAssocID="{530F03C5-3A84-4521-BD3C-301F8B7CCB7B}" presName="hierRoot2" presStyleCnt="0">
        <dgm:presLayoutVars>
          <dgm:hierBranch val="init"/>
        </dgm:presLayoutVars>
      </dgm:prSet>
      <dgm:spPr/>
      <dgm:t>
        <a:bodyPr/>
        <a:lstStyle/>
        <a:p>
          <a:endParaRPr lang="en-GB"/>
        </a:p>
      </dgm:t>
    </dgm:pt>
    <dgm:pt modelId="{1E93E56D-7592-40F7-ABDD-7028468EC1EF}" type="pres">
      <dgm:prSet presAssocID="{530F03C5-3A84-4521-BD3C-301F8B7CCB7B}" presName="rootComposite" presStyleCnt="0"/>
      <dgm:spPr/>
      <dgm:t>
        <a:bodyPr/>
        <a:lstStyle/>
        <a:p>
          <a:endParaRPr lang="en-GB"/>
        </a:p>
      </dgm:t>
    </dgm:pt>
    <dgm:pt modelId="{41C5F419-EEB1-4990-A5D2-8DACF6D9615C}" type="pres">
      <dgm:prSet presAssocID="{530F03C5-3A84-4521-BD3C-301F8B7CCB7B}" presName="rootText" presStyleLbl="node4" presStyleIdx="2" presStyleCnt="9">
        <dgm:presLayoutVars>
          <dgm:chPref val="3"/>
        </dgm:presLayoutVars>
      </dgm:prSet>
      <dgm:spPr/>
      <dgm:t>
        <a:bodyPr/>
        <a:lstStyle/>
        <a:p>
          <a:endParaRPr lang="en-US"/>
        </a:p>
      </dgm:t>
    </dgm:pt>
    <dgm:pt modelId="{FF62282D-5C42-4404-8E11-76F87BFB1199}" type="pres">
      <dgm:prSet presAssocID="{530F03C5-3A84-4521-BD3C-301F8B7CCB7B}" presName="rootConnector" presStyleLbl="node4" presStyleIdx="2" presStyleCnt="9"/>
      <dgm:spPr/>
      <dgm:t>
        <a:bodyPr/>
        <a:lstStyle/>
        <a:p>
          <a:endParaRPr lang="en-US"/>
        </a:p>
      </dgm:t>
    </dgm:pt>
    <dgm:pt modelId="{70D23CE5-1B49-4F1A-A857-7B8F3CC61792}" type="pres">
      <dgm:prSet presAssocID="{530F03C5-3A84-4521-BD3C-301F8B7CCB7B}" presName="hierChild4" presStyleCnt="0"/>
      <dgm:spPr/>
      <dgm:t>
        <a:bodyPr/>
        <a:lstStyle/>
        <a:p>
          <a:endParaRPr lang="en-GB"/>
        </a:p>
      </dgm:t>
    </dgm:pt>
    <dgm:pt modelId="{F80F425E-E52D-4645-95EF-9A39D5DFDC26}" type="pres">
      <dgm:prSet presAssocID="{530F03C5-3A84-4521-BD3C-301F8B7CCB7B}" presName="hierChild5" presStyleCnt="0"/>
      <dgm:spPr/>
      <dgm:t>
        <a:bodyPr/>
        <a:lstStyle/>
        <a:p>
          <a:endParaRPr lang="en-GB"/>
        </a:p>
      </dgm:t>
    </dgm:pt>
    <dgm:pt modelId="{04C3E7F7-4EB8-4BA4-8D7C-E0041AC4279F}" type="pres">
      <dgm:prSet presAssocID="{A6333E63-FE6C-492D-8163-72E4F34C9BE9}" presName="Name37" presStyleLbl="parChTrans1D4" presStyleIdx="3" presStyleCnt="9"/>
      <dgm:spPr/>
      <dgm:t>
        <a:bodyPr/>
        <a:lstStyle/>
        <a:p>
          <a:endParaRPr lang="en-US"/>
        </a:p>
      </dgm:t>
    </dgm:pt>
    <dgm:pt modelId="{CA75501D-FCD3-461D-BDB1-F024005800C0}" type="pres">
      <dgm:prSet presAssocID="{1669C301-4A6A-4E64-AD60-1D117492332D}" presName="hierRoot2" presStyleCnt="0">
        <dgm:presLayoutVars>
          <dgm:hierBranch val="init"/>
        </dgm:presLayoutVars>
      </dgm:prSet>
      <dgm:spPr/>
      <dgm:t>
        <a:bodyPr/>
        <a:lstStyle/>
        <a:p>
          <a:endParaRPr lang="en-GB"/>
        </a:p>
      </dgm:t>
    </dgm:pt>
    <dgm:pt modelId="{D5794206-7259-4EF4-AB8B-3A6DB24BA932}" type="pres">
      <dgm:prSet presAssocID="{1669C301-4A6A-4E64-AD60-1D117492332D}" presName="rootComposite" presStyleCnt="0"/>
      <dgm:spPr/>
      <dgm:t>
        <a:bodyPr/>
        <a:lstStyle/>
        <a:p>
          <a:endParaRPr lang="en-GB"/>
        </a:p>
      </dgm:t>
    </dgm:pt>
    <dgm:pt modelId="{8E57CF51-85F5-45FE-B63C-DE66A6BBB363}" type="pres">
      <dgm:prSet presAssocID="{1669C301-4A6A-4E64-AD60-1D117492332D}" presName="rootText" presStyleLbl="node4" presStyleIdx="3" presStyleCnt="9">
        <dgm:presLayoutVars>
          <dgm:chPref val="3"/>
        </dgm:presLayoutVars>
      </dgm:prSet>
      <dgm:spPr/>
      <dgm:t>
        <a:bodyPr/>
        <a:lstStyle/>
        <a:p>
          <a:endParaRPr lang="en-US"/>
        </a:p>
      </dgm:t>
    </dgm:pt>
    <dgm:pt modelId="{DFC1623F-3313-474A-83DE-C7535F489B2E}" type="pres">
      <dgm:prSet presAssocID="{1669C301-4A6A-4E64-AD60-1D117492332D}" presName="rootConnector" presStyleLbl="node4" presStyleIdx="3" presStyleCnt="9"/>
      <dgm:spPr/>
      <dgm:t>
        <a:bodyPr/>
        <a:lstStyle/>
        <a:p>
          <a:endParaRPr lang="en-US"/>
        </a:p>
      </dgm:t>
    </dgm:pt>
    <dgm:pt modelId="{D5B0707B-78FA-4CE7-BE50-DCA005AEAB9B}" type="pres">
      <dgm:prSet presAssocID="{1669C301-4A6A-4E64-AD60-1D117492332D}" presName="hierChild4" presStyleCnt="0"/>
      <dgm:spPr/>
      <dgm:t>
        <a:bodyPr/>
        <a:lstStyle/>
        <a:p>
          <a:endParaRPr lang="en-GB"/>
        </a:p>
      </dgm:t>
    </dgm:pt>
    <dgm:pt modelId="{2E69C299-F8C6-4592-A794-7FF5DA5765CF}" type="pres">
      <dgm:prSet presAssocID="{1669C301-4A6A-4E64-AD60-1D117492332D}" presName="hierChild5" presStyleCnt="0"/>
      <dgm:spPr/>
      <dgm:t>
        <a:bodyPr/>
        <a:lstStyle/>
        <a:p>
          <a:endParaRPr lang="en-GB"/>
        </a:p>
      </dgm:t>
    </dgm:pt>
    <dgm:pt modelId="{DB0A7C45-A2A4-4820-8ACB-4FF5680C7AA9}" type="pres">
      <dgm:prSet presAssocID="{260BAEC9-18FA-4F63-939E-C7EADDD7FEF9}" presName="hierChild5" presStyleCnt="0"/>
      <dgm:spPr/>
      <dgm:t>
        <a:bodyPr/>
        <a:lstStyle/>
        <a:p>
          <a:endParaRPr lang="en-GB"/>
        </a:p>
      </dgm:t>
    </dgm:pt>
    <dgm:pt modelId="{6D81BF11-0065-4BE9-8B94-2003535C6C0F}" type="pres">
      <dgm:prSet presAssocID="{F1DA4B38-739A-456D-B6E0-84D2648CD0B2}" presName="hierChild5" presStyleCnt="0"/>
      <dgm:spPr/>
      <dgm:t>
        <a:bodyPr/>
        <a:lstStyle/>
        <a:p>
          <a:endParaRPr lang="en-GB"/>
        </a:p>
      </dgm:t>
    </dgm:pt>
    <dgm:pt modelId="{C71D33DA-78A1-405D-8CD9-43FC239EE934}" type="pres">
      <dgm:prSet presAssocID="{022D6C7B-97FE-4180-9975-8722DE27611B}" presName="Name37" presStyleLbl="parChTrans1D2" presStyleIdx="1" presStyleCnt="3"/>
      <dgm:spPr/>
      <dgm:t>
        <a:bodyPr/>
        <a:lstStyle/>
        <a:p>
          <a:endParaRPr lang="en-US"/>
        </a:p>
      </dgm:t>
    </dgm:pt>
    <dgm:pt modelId="{240DBB9D-BC40-4681-8955-6BEF76740DBA}" type="pres">
      <dgm:prSet presAssocID="{C40ABC68-D254-4474-98D4-C9EA9A1499B4}" presName="hierRoot2" presStyleCnt="0">
        <dgm:presLayoutVars>
          <dgm:hierBranch val="init"/>
        </dgm:presLayoutVars>
      </dgm:prSet>
      <dgm:spPr/>
      <dgm:t>
        <a:bodyPr/>
        <a:lstStyle/>
        <a:p>
          <a:endParaRPr lang="en-GB"/>
        </a:p>
      </dgm:t>
    </dgm:pt>
    <dgm:pt modelId="{A7570159-75A3-4706-A080-C50376053A81}" type="pres">
      <dgm:prSet presAssocID="{C40ABC68-D254-4474-98D4-C9EA9A1499B4}" presName="rootComposite" presStyleCnt="0"/>
      <dgm:spPr/>
      <dgm:t>
        <a:bodyPr/>
        <a:lstStyle/>
        <a:p>
          <a:endParaRPr lang="en-GB"/>
        </a:p>
      </dgm:t>
    </dgm:pt>
    <dgm:pt modelId="{FFBB0F9B-3220-474A-B7D8-6EBE9AC77601}" type="pres">
      <dgm:prSet presAssocID="{C40ABC68-D254-4474-98D4-C9EA9A1499B4}" presName="rootText" presStyleLbl="node2" presStyleIdx="1" presStyleCnt="3">
        <dgm:presLayoutVars>
          <dgm:chPref val="3"/>
        </dgm:presLayoutVars>
      </dgm:prSet>
      <dgm:spPr/>
      <dgm:t>
        <a:bodyPr/>
        <a:lstStyle/>
        <a:p>
          <a:endParaRPr lang="en-US"/>
        </a:p>
      </dgm:t>
    </dgm:pt>
    <dgm:pt modelId="{8D8ED21E-13BD-438E-B002-37A7BCB45BD7}" type="pres">
      <dgm:prSet presAssocID="{C40ABC68-D254-4474-98D4-C9EA9A1499B4}" presName="rootConnector" presStyleLbl="node2" presStyleIdx="1" presStyleCnt="3"/>
      <dgm:spPr/>
      <dgm:t>
        <a:bodyPr/>
        <a:lstStyle/>
        <a:p>
          <a:endParaRPr lang="en-US"/>
        </a:p>
      </dgm:t>
    </dgm:pt>
    <dgm:pt modelId="{BC593BFF-6C4E-4D74-8BC1-5B08E13D770D}" type="pres">
      <dgm:prSet presAssocID="{C40ABC68-D254-4474-98D4-C9EA9A1499B4}" presName="hierChild4" presStyleCnt="0"/>
      <dgm:spPr/>
      <dgm:t>
        <a:bodyPr/>
        <a:lstStyle/>
        <a:p>
          <a:endParaRPr lang="en-GB"/>
        </a:p>
      </dgm:t>
    </dgm:pt>
    <dgm:pt modelId="{F67C8B9F-CEC0-4489-AC87-E5772D4D30C7}" type="pres">
      <dgm:prSet presAssocID="{838EC5D4-C3DA-49C5-B9F2-D5F1A988367E}" presName="Name37" presStyleLbl="parChTrans1D3" presStyleIdx="1" presStyleCnt="10"/>
      <dgm:spPr/>
      <dgm:t>
        <a:bodyPr/>
        <a:lstStyle/>
        <a:p>
          <a:endParaRPr lang="en-US"/>
        </a:p>
      </dgm:t>
    </dgm:pt>
    <dgm:pt modelId="{9F2EAA96-4FB2-4A0D-A421-662F85D69C97}" type="pres">
      <dgm:prSet presAssocID="{AA441E48-A1C9-4103-81BD-421E586E62F6}" presName="hierRoot2" presStyleCnt="0">
        <dgm:presLayoutVars>
          <dgm:hierBranch val="init"/>
        </dgm:presLayoutVars>
      </dgm:prSet>
      <dgm:spPr/>
      <dgm:t>
        <a:bodyPr/>
        <a:lstStyle/>
        <a:p>
          <a:endParaRPr lang="en-GB"/>
        </a:p>
      </dgm:t>
    </dgm:pt>
    <dgm:pt modelId="{FCEF36EE-98D3-429F-B2E6-8AAD4A8C7A89}" type="pres">
      <dgm:prSet presAssocID="{AA441E48-A1C9-4103-81BD-421E586E62F6}" presName="rootComposite" presStyleCnt="0"/>
      <dgm:spPr/>
      <dgm:t>
        <a:bodyPr/>
        <a:lstStyle/>
        <a:p>
          <a:endParaRPr lang="en-GB"/>
        </a:p>
      </dgm:t>
    </dgm:pt>
    <dgm:pt modelId="{48A49AE7-3B1E-4D81-9725-E22A2A8A13A0}" type="pres">
      <dgm:prSet presAssocID="{AA441E48-A1C9-4103-81BD-421E586E62F6}" presName="rootText" presStyleLbl="node3" presStyleIdx="1" presStyleCnt="10">
        <dgm:presLayoutVars>
          <dgm:chPref val="3"/>
        </dgm:presLayoutVars>
      </dgm:prSet>
      <dgm:spPr/>
      <dgm:t>
        <a:bodyPr/>
        <a:lstStyle/>
        <a:p>
          <a:endParaRPr lang="en-US"/>
        </a:p>
      </dgm:t>
    </dgm:pt>
    <dgm:pt modelId="{AE87D5F0-6E9B-41C5-80CC-51CC0C598B5E}" type="pres">
      <dgm:prSet presAssocID="{AA441E48-A1C9-4103-81BD-421E586E62F6}" presName="rootConnector" presStyleLbl="node3" presStyleIdx="1" presStyleCnt="10"/>
      <dgm:spPr/>
      <dgm:t>
        <a:bodyPr/>
        <a:lstStyle/>
        <a:p>
          <a:endParaRPr lang="en-US"/>
        </a:p>
      </dgm:t>
    </dgm:pt>
    <dgm:pt modelId="{79BB83E2-3DF0-4BE5-9473-CDEE32045AD7}" type="pres">
      <dgm:prSet presAssocID="{AA441E48-A1C9-4103-81BD-421E586E62F6}" presName="hierChild4" presStyleCnt="0"/>
      <dgm:spPr/>
      <dgm:t>
        <a:bodyPr/>
        <a:lstStyle/>
        <a:p>
          <a:endParaRPr lang="en-GB"/>
        </a:p>
      </dgm:t>
    </dgm:pt>
    <dgm:pt modelId="{5BC06D38-0AC2-467B-BDAC-29A063F52E19}" type="pres">
      <dgm:prSet presAssocID="{AA441E48-A1C9-4103-81BD-421E586E62F6}" presName="hierChild5" presStyleCnt="0"/>
      <dgm:spPr/>
      <dgm:t>
        <a:bodyPr/>
        <a:lstStyle/>
        <a:p>
          <a:endParaRPr lang="en-GB"/>
        </a:p>
      </dgm:t>
    </dgm:pt>
    <dgm:pt modelId="{88D34B1C-CCE3-470E-A2EC-6C1E0916C59A}" type="pres">
      <dgm:prSet presAssocID="{1076CE4C-757E-40BC-A9B8-7C7E697D8BD5}" presName="Name37" presStyleLbl="parChTrans1D3" presStyleIdx="2" presStyleCnt="10"/>
      <dgm:spPr/>
      <dgm:t>
        <a:bodyPr/>
        <a:lstStyle/>
        <a:p>
          <a:endParaRPr lang="en-US"/>
        </a:p>
      </dgm:t>
    </dgm:pt>
    <dgm:pt modelId="{011AE14C-EBCC-40EB-A2BE-592CB942C619}" type="pres">
      <dgm:prSet presAssocID="{AC5B2F02-BF37-429B-A1FE-FEF5F5AC82AD}" presName="hierRoot2" presStyleCnt="0">
        <dgm:presLayoutVars>
          <dgm:hierBranch val="init"/>
        </dgm:presLayoutVars>
      </dgm:prSet>
      <dgm:spPr/>
      <dgm:t>
        <a:bodyPr/>
        <a:lstStyle/>
        <a:p>
          <a:endParaRPr lang="en-GB"/>
        </a:p>
      </dgm:t>
    </dgm:pt>
    <dgm:pt modelId="{347D9339-0A81-41DB-93A3-F350E66FD0DC}" type="pres">
      <dgm:prSet presAssocID="{AC5B2F02-BF37-429B-A1FE-FEF5F5AC82AD}" presName="rootComposite" presStyleCnt="0"/>
      <dgm:spPr/>
      <dgm:t>
        <a:bodyPr/>
        <a:lstStyle/>
        <a:p>
          <a:endParaRPr lang="en-GB"/>
        </a:p>
      </dgm:t>
    </dgm:pt>
    <dgm:pt modelId="{55E7B9F2-A4B9-4858-A5CE-C4965D7A6F08}" type="pres">
      <dgm:prSet presAssocID="{AC5B2F02-BF37-429B-A1FE-FEF5F5AC82AD}" presName="rootText" presStyleLbl="node3" presStyleIdx="2" presStyleCnt="10">
        <dgm:presLayoutVars>
          <dgm:chPref val="3"/>
        </dgm:presLayoutVars>
      </dgm:prSet>
      <dgm:spPr/>
      <dgm:t>
        <a:bodyPr/>
        <a:lstStyle/>
        <a:p>
          <a:endParaRPr lang="en-US"/>
        </a:p>
      </dgm:t>
    </dgm:pt>
    <dgm:pt modelId="{97E4C6AC-F4C3-483E-8082-514FC24C9090}" type="pres">
      <dgm:prSet presAssocID="{AC5B2F02-BF37-429B-A1FE-FEF5F5AC82AD}" presName="rootConnector" presStyleLbl="node3" presStyleIdx="2" presStyleCnt="10"/>
      <dgm:spPr/>
      <dgm:t>
        <a:bodyPr/>
        <a:lstStyle/>
        <a:p>
          <a:endParaRPr lang="en-US"/>
        </a:p>
      </dgm:t>
    </dgm:pt>
    <dgm:pt modelId="{D342F309-DB5C-4006-B68E-0E9B9A1709C8}" type="pres">
      <dgm:prSet presAssocID="{AC5B2F02-BF37-429B-A1FE-FEF5F5AC82AD}" presName="hierChild4" presStyleCnt="0"/>
      <dgm:spPr/>
      <dgm:t>
        <a:bodyPr/>
        <a:lstStyle/>
        <a:p>
          <a:endParaRPr lang="en-GB"/>
        </a:p>
      </dgm:t>
    </dgm:pt>
    <dgm:pt modelId="{D0815125-9F33-4096-AF62-7956DE0D4F0E}" type="pres">
      <dgm:prSet presAssocID="{AC5B2F02-BF37-429B-A1FE-FEF5F5AC82AD}" presName="hierChild5" presStyleCnt="0"/>
      <dgm:spPr/>
      <dgm:t>
        <a:bodyPr/>
        <a:lstStyle/>
        <a:p>
          <a:endParaRPr lang="en-GB"/>
        </a:p>
      </dgm:t>
    </dgm:pt>
    <dgm:pt modelId="{40B5D61A-79F8-4954-A227-4A3828F8E6A7}" type="pres">
      <dgm:prSet presAssocID="{EFEAF4B8-BC55-4A03-A283-AA02F6DB7CB4}" presName="Name37" presStyleLbl="parChTrans1D3" presStyleIdx="3" presStyleCnt="10"/>
      <dgm:spPr/>
      <dgm:t>
        <a:bodyPr/>
        <a:lstStyle/>
        <a:p>
          <a:endParaRPr lang="en-US"/>
        </a:p>
      </dgm:t>
    </dgm:pt>
    <dgm:pt modelId="{87AFF6F1-683A-4188-B7C6-4C8ACCFB12FF}" type="pres">
      <dgm:prSet presAssocID="{BF8D12DC-6A62-4A4D-9258-E10A2A90F840}" presName="hierRoot2" presStyleCnt="0">
        <dgm:presLayoutVars>
          <dgm:hierBranch val="init"/>
        </dgm:presLayoutVars>
      </dgm:prSet>
      <dgm:spPr/>
      <dgm:t>
        <a:bodyPr/>
        <a:lstStyle/>
        <a:p>
          <a:endParaRPr lang="en-GB"/>
        </a:p>
      </dgm:t>
    </dgm:pt>
    <dgm:pt modelId="{533E4506-C44F-4877-8C48-14DC38F7F312}" type="pres">
      <dgm:prSet presAssocID="{BF8D12DC-6A62-4A4D-9258-E10A2A90F840}" presName="rootComposite" presStyleCnt="0"/>
      <dgm:spPr/>
      <dgm:t>
        <a:bodyPr/>
        <a:lstStyle/>
        <a:p>
          <a:endParaRPr lang="en-GB"/>
        </a:p>
      </dgm:t>
    </dgm:pt>
    <dgm:pt modelId="{C405E483-98F9-4514-B148-B6AA8ECB17F7}" type="pres">
      <dgm:prSet presAssocID="{BF8D12DC-6A62-4A4D-9258-E10A2A90F840}" presName="rootText" presStyleLbl="node3" presStyleIdx="3" presStyleCnt="10">
        <dgm:presLayoutVars>
          <dgm:chPref val="3"/>
        </dgm:presLayoutVars>
      </dgm:prSet>
      <dgm:spPr/>
      <dgm:t>
        <a:bodyPr/>
        <a:lstStyle/>
        <a:p>
          <a:endParaRPr lang="en-US"/>
        </a:p>
      </dgm:t>
    </dgm:pt>
    <dgm:pt modelId="{E0D0E4A9-C776-4337-85DE-D0A47BEA070C}" type="pres">
      <dgm:prSet presAssocID="{BF8D12DC-6A62-4A4D-9258-E10A2A90F840}" presName="rootConnector" presStyleLbl="node3" presStyleIdx="3" presStyleCnt="10"/>
      <dgm:spPr/>
      <dgm:t>
        <a:bodyPr/>
        <a:lstStyle/>
        <a:p>
          <a:endParaRPr lang="en-US"/>
        </a:p>
      </dgm:t>
    </dgm:pt>
    <dgm:pt modelId="{520EBBDA-413D-4EBF-923E-4F6FA8C1020F}" type="pres">
      <dgm:prSet presAssocID="{BF8D12DC-6A62-4A4D-9258-E10A2A90F840}" presName="hierChild4" presStyleCnt="0"/>
      <dgm:spPr/>
      <dgm:t>
        <a:bodyPr/>
        <a:lstStyle/>
        <a:p>
          <a:endParaRPr lang="en-GB"/>
        </a:p>
      </dgm:t>
    </dgm:pt>
    <dgm:pt modelId="{C30A2853-96FC-4545-9075-686E17EFE609}" type="pres">
      <dgm:prSet presAssocID="{BF8D12DC-6A62-4A4D-9258-E10A2A90F840}" presName="hierChild5" presStyleCnt="0"/>
      <dgm:spPr/>
      <dgm:t>
        <a:bodyPr/>
        <a:lstStyle/>
        <a:p>
          <a:endParaRPr lang="en-GB"/>
        </a:p>
      </dgm:t>
    </dgm:pt>
    <dgm:pt modelId="{3B9648E1-4037-4EB3-AD43-303194DE8CA4}" type="pres">
      <dgm:prSet presAssocID="{D502A4F2-5731-414B-BE14-BA0A19072095}" presName="Name37" presStyleLbl="parChTrans1D3" presStyleIdx="4" presStyleCnt="10"/>
      <dgm:spPr/>
      <dgm:t>
        <a:bodyPr/>
        <a:lstStyle/>
        <a:p>
          <a:endParaRPr lang="en-US"/>
        </a:p>
      </dgm:t>
    </dgm:pt>
    <dgm:pt modelId="{CC38301E-623C-4A83-9C19-64C69077541A}" type="pres">
      <dgm:prSet presAssocID="{81B1B382-6B65-410C-A2A4-C275870B171A}" presName="hierRoot2" presStyleCnt="0">
        <dgm:presLayoutVars>
          <dgm:hierBranch val="init"/>
        </dgm:presLayoutVars>
      </dgm:prSet>
      <dgm:spPr/>
      <dgm:t>
        <a:bodyPr/>
        <a:lstStyle/>
        <a:p>
          <a:endParaRPr lang="en-GB"/>
        </a:p>
      </dgm:t>
    </dgm:pt>
    <dgm:pt modelId="{229DAC4A-B663-4EDA-B3B8-85927B283F3F}" type="pres">
      <dgm:prSet presAssocID="{81B1B382-6B65-410C-A2A4-C275870B171A}" presName="rootComposite" presStyleCnt="0"/>
      <dgm:spPr/>
      <dgm:t>
        <a:bodyPr/>
        <a:lstStyle/>
        <a:p>
          <a:endParaRPr lang="en-GB"/>
        </a:p>
      </dgm:t>
    </dgm:pt>
    <dgm:pt modelId="{34C5D0ED-53C5-4BCE-A9CF-020CAD28AA3B}" type="pres">
      <dgm:prSet presAssocID="{81B1B382-6B65-410C-A2A4-C275870B171A}" presName="rootText" presStyleLbl="node3" presStyleIdx="4" presStyleCnt="10">
        <dgm:presLayoutVars>
          <dgm:chPref val="3"/>
        </dgm:presLayoutVars>
      </dgm:prSet>
      <dgm:spPr/>
      <dgm:t>
        <a:bodyPr/>
        <a:lstStyle/>
        <a:p>
          <a:endParaRPr lang="en-US"/>
        </a:p>
      </dgm:t>
    </dgm:pt>
    <dgm:pt modelId="{E3E03012-D34F-4DBA-BF93-31287238724B}" type="pres">
      <dgm:prSet presAssocID="{81B1B382-6B65-410C-A2A4-C275870B171A}" presName="rootConnector" presStyleLbl="node3" presStyleIdx="4" presStyleCnt="10"/>
      <dgm:spPr/>
      <dgm:t>
        <a:bodyPr/>
        <a:lstStyle/>
        <a:p>
          <a:endParaRPr lang="en-US"/>
        </a:p>
      </dgm:t>
    </dgm:pt>
    <dgm:pt modelId="{4EFE0358-E678-4D05-9A25-C98EC5960193}" type="pres">
      <dgm:prSet presAssocID="{81B1B382-6B65-410C-A2A4-C275870B171A}" presName="hierChild4" presStyleCnt="0"/>
      <dgm:spPr/>
      <dgm:t>
        <a:bodyPr/>
        <a:lstStyle/>
        <a:p>
          <a:endParaRPr lang="en-GB"/>
        </a:p>
      </dgm:t>
    </dgm:pt>
    <dgm:pt modelId="{0B07D031-1C85-46C2-B9B0-FCAB4475D5D5}" type="pres">
      <dgm:prSet presAssocID="{81B1B382-6B65-410C-A2A4-C275870B171A}" presName="hierChild5" presStyleCnt="0"/>
      <dgm:spPr/>
      <dgm:t>
        <a:bodyPr/>
        <a:lstStyle/>
        <a:p>
          <a:endParaRPr lang="en-GB"/>
        </a:p>
      </dgm:t>
    </dgm:pt>
    <dgm:pt modelId="{65BBEC54-4DF9-4685-8707-A0D1792ACBC3}" type="pres">
      <dgm:prSet presAssocID="{3DED4ED1-9DFE-4B5A-9A05-A7922B918594}" presName="Name37" presStyleLbl="parChTrans1D3" presStyleIdx="5" presStyleCnt="10"/>
      <dgm:spPr/>
      <dgm:t>
        <a:bodyPr/>
        <a:lstStyle/>
        <a:p>
          <a:endParaRPr lang="en-US"/>
        </a:p>
      </dgm:t>
    </dgm:pt>
    <dgm:pt modelId="{BD845EA3-B0FA-4B2F-984F-82E2683BDCA6}" type="pres">
      <dgm:prSet presAssocID="{84796773-7209-46DF-96EC-930F68155200}" presName="hierRoot2" presStyleCnt="0">
        <dgm:presLayoutVars>
          <dgm:hierBranch val="init"/>
        </dgm:presLayoutVars>
      </dgm:prSet>
      <dgm:spPr/>
      <dgm:t>
        <a:bodyPr/>
        <a:lstStyle/>
        <a:p>
          <a:endParaRPr lang="en-GB"/>
        </a:p>
      </dgm:t>
    </dgm:pt>
    <dgm:pt modelId="{4E8E0C94-B7F4-4E30-ACD1-B89208A40B61}" type="pres">
      <dgm:prSet presAssocID="{84796773-7209-46DF-96EC-930F68155200}" presName="rootComposite" presStyleCnt="0"/>
      <dgm:spPr/>
      <dgm:t>
        <a:bodyPr/>
        <a:lstStyle/>
        <a:p>
          <a:endParaRPr lang="en-GB"/>
        </a:p>
      </dgm:t>
    </dgm:pt>
    <dgm:pt modelId="{4ED9C144-3D9E-42F0-B6C4-5A715431E698}" type="pres">
      <dgm:prSet presAssocID="{84796773-7209-46DF-96EC-930F68155200}" presName="rootText" presStyleLbl="node3" presStyleIdx="5" presStyleCnt="10">
        <dgm:presLayoutVars>
          <dgm:chPref val="3"/>
        </dgm:presLayoutVars>
      </dgm:prSet>
      <dgm:spPr/>
      <dgm:t>
        <a:bodyPr/>
        <a:lstStyle/>
        <a:p>
          <a:endParaRPr lang="en-US"/>
        </a:p>
      </dgm:t>
    </dgm:pt>
    <dgm:pt modelId="{96DE317F-030F-403A-AF85-B6211B1AE1BB}" type="pres">
      <dgm:prSet presAssocID="{84796773-7209-46DF-96EC-930F68155200}" presName="rootConnector" presStyleLbl="node3" presStyleIdx="5" presStyleCnt="10"/>
      <dgm:spPr/>
      <dgm:t>
        <a:bodyPr/>
        <a:lstStyle/>
        <a:p>
          <a:endParaRPr lang="en-US"/>
        </a:p>
      </dgm:t>
    </dgm:pt>
    <dgm:pt modelId="{E3AECF1A-F974-4EA3-A926-98AEE4A3B8C3}" type="pres">
      <dgm:prSet presAssocID="{84796773-7209-46DF-96EC-930F68155200}" presName="hierChild4" presStyleCnt="0"/>
      <dgm:spPr/>
      <dgm:t>
        <a:bodyPr/>
        <a:lstStyle/>
        <a:p>
          <a:endParaRPr lang="en-GB"/>
        </a:p>
      </dgm:t>
    </dgm:pt>
    <dgm:pt modelId="{CDC228ED-FD25-43FB-89D4-4D6857F51F75}" type="pres">
      <dgm:prSet presAssocID="{84796773-7209-46DF-96EC-930F68155200}" presName="hierChild5" presStyleCnt="0"/>
      <dgm:spPr/>
      <dgm:t>
        <a:bodyPr/>
        <a:lstStyle/>
        <a:p>
          <a:endParaRPr lang="en-GB"/>
        </a:p>
      </dgm:t>
    </dgm:pt>
    <dgm:pt modelId="{F2047318-15BC-4312-B72D-13663C6D0D03}" type="pres">
      <dgm:prSet presAssocID="{A2018E44-2637-4B00-A6A4-2D9386B84F34}" presName="Name37" presStyleLbl="parChTrans1D3" presStyleIdx="6" presStyleCnt="10"/>
      <dgm:spPr/>
      <dgm:t>
        <a:bodyPr/>
        <a:lstStyle/>
        <a:p>
          <a:endParaRPr lang="en-US"/>
        </a:p>
      </dgm:t>
    </dgm:pt>
    <dgm:pt modelId="{43EE81DB-B7EE-4E17-AEDA-5B5E80DC2F85}" type="pres">
      <dgm:prSet presAssocID="{F274934D-3D56-4175-A7FC-51B601EE69FA}" presName="hierRoot2" presStyleCnt="0">
        <dgm:presLayoutVars>
          <dgm:hierBranch val="init"/>
        </dgm:presLayoutVars>
      </dgm:prSet>
      <dgm:spPr/>
      <dgm:t>
        <a:bodyPr/>
        <a:lstStyle/>
        <a:p>
          <a:endParaRPr lang="en-GB"/>
        </a:p>
      </dgm:t>
    </dgm:pt>
    <dgm:pt modelId="{35553498-BC8C-4BD0-9135-3EC251E4EE5B}" type="pres">
      <dgm:prSet presAssocID="{F274934D-3D56-4175-A7FC-51B601EE69FA}" presName="rootComposite" presStyleCnt="0"/>
      <dgm:spPr/>
      <dgm:t>
        <a:bodyPr/>
        <a:lstStyle/>
        <a:p>
          <a:endParaRPr lang="en-GB"/>
        </a:p>
      </dgm:t>
    </dgm:pt>
    <dgm:pt modelId="{EFB39403-C40A-4447-9167-5AB304BC1665}" type="pres">
      <dgm:prSet presAssocID="{F274934D-3D56-4175-A7FC-51B601EE69FA}" presName="rootText" presStyleLbl="node3" presStyleIdx="6" presStyleCnt="10">
        <dgm:presLayoutVars>
          <dgm:chPref val="3"/>
        </dgm:presLayoutVars>
      </dgm:prSet>
      <dgm:spPr/>
      <dgm:t>
        <a:bodyPr/>
        <a:lstStyle/>
        <a:p>
          <a:endParaRPr lang="en-US"/>
        </a:p>
      </dgm:t>
    </dgm:pt>
    <dgm:pt modelId="{B2FC0CDE-B7D6-4093-8805-B5A2D2E1227F}" type="pres">
      <dgm:prSet presAssocID="{F274934D-3D56-4175-A7FC-51B601EE69FA}" presName="rootConnector" presStyleLbl="node3" presStyleIdx="6" presStyleCnt="10"/>
      <dgm:spPr/>
      <dgm:t>
        <a:bodyPr/>
        <a:lstStyle/>
        <a:p>
          <a:endParaRPr lang="en-US"/>
        </a:p>
      </dgm:t>
    </dgm:pt>
    <dgm:pt modelId="{D688F666-6B17-4B81-8D43-0B498AF9B39E}" type="pres">
      <dgm:prSet presAssocID="{F274934D-3D56-4175-A7FC-51B601EE69FA}" presName="hierChild4" presStyleCnt="0"/>
      <dgm:spPr/>
      <dgm:t>
        <a:bodyPr/>
        <a:lstStyle/>
        <a:p>
          <a:endParaRPr lang="en-GB"/>
        </a:p>
      </dgm:t>
    </dgm:pt>
    <dgm:pt modelId="{CBC9A73A-5B40-4745-84AA-2790656331D8}" type="pres">
      <dgm:prSet presAssocID="{F274934D-3D56-4175-A7FC-51B601EE69FA}" presName="hierChild5" presStyleCnt="0"/>
      <dgm:spPr/>
      <dgm:t>
        <a:bodyPr/>
        <a:lstStyle/>
        <a:p>
          <a:endParaRPr lang="en-GB"/>
        </a:p>
      </dgm:t>
    </dgm:pt>
    <dgm:pt modelId="{D3667348-F413-4797-BEA6-5B279B67FBE3}" type="pres">
      <dgm:prSet presAssocID="{2044C209-B256-4000-B6CD-D89167FAFDA6}" presName="Name37" presStyleLbl="parChTrans1D3" presStyleIdx="7" presStyleCnt="10"/>
      <dgm:spPr/>
      <dgm:t>
        <a:bodyPr/>
        <a:lstStyle/>
        <a:p>
          <a:endParaRPr lang="en-US"/>
        </a:p>
      </dgm:t>
    </dgm:pt>
    <dgm:pt modelId="{20C90E67-6334-4142-8CBE-89EE4BA53779}" type="pres">
      <dgm:prSet presAssocID="{D467450D-B399-45AC-90A5-FDED56A0FC10}" presName="hierRoot2" presStyleCnt="0">
        <dgm:presLayoutVars>
          <dgm:hierBranch val="init"/>
        </dgm:presLayoutVars>
      </dgm:prSet>
      <dgm:spPr/>
      <dgm:t>
        <a:bodyPr/>
        <a:lstStyle/>
        <a:p>
          <a:endParaRPr lang="en-GB"/>
        </a:p>
      </dgm:t>
    </dgm:pt>
    <dgm:pt modelId="{7131CE9A-8085-4538-9C86-1A64EEF9E909}" type="pres">
      <dgm:prSet presAssocID="{D467450D-B399-45AC-90A5-FDED56A0FC10}" presName="rootComposite" presStyleCnt="0"/>
      <dgm:spPr/>
      <dgm:t>
        <a:bodyPr/>
        <a:lstStyle/>
        <a:p>
          <a:endParaRPr lang="en-GB"/>
        </a:p>
      </dgm:t>
    </dgm:pt>
    <dgm:pt modelId="{D74A805C-7050-4E39-A487-2A5091B008EE}" type="pres">
      <dgm:prSet presAssocID="{D467450D-B399-45AC-90A5-FDED56A0FC10}" presName="rootText" presStyleLbl="node3" presStyleIdx="7" presStyleCnt="10">
        <dgm:presLayoutVars>
          <dgm:chPref val="3"/>
        </dgm:presLayoutVars>
      </dgm:prSet>
      <dgm:spPr/>
      <dgm:t>
        <a:bodyPr/>
        <a:lstStyle/>
        <a:p>
          <a:endParaRPr lang="en-US"/>
        </a:p>
      </dgm:t>
    </dgm:pt>
    <dgm:pt modelId="{9CF47958-1D09-46DC-B0B7-3CBD0550F7A1}" type="pres">
      <dgm:prSet presAssocID="{D467450D-B399-45AC-90A5-FDED56A0FC10}" presName="rootConnector" presStyleLbl="node3" presStyleIdx="7" presStyleCnt="10"/>
      <dgm:spPr/>
      <dgm:t>
        <a:bodyPr/>
        <a:lstStyle/>
        <a:p>
          <a:endParaRPr lang="en-US"/>
        </a:p>
      </dgm:t>
    </dgm:pt>
    <dgm:pt modelId="{D17C00B1-858C-4AAA-B1D0-E04E06C511FC}" type="pres">
      <dgm:prSet presAssocID="{D467450D-B399-45AC-90A5-FDED56A0FC10}" presName="hierChild4" presStyleCnt="0"/>
      <dgm:spPr/>
      <dgm:t>
        <a:bodyPr/>
        <a:lstStyle/>
        <a:p>
          <a:endParaRPr lang="en-GB"/>
        </a:p>
      </dgm:t>
    </dgm:pt>
    <dgm:pt modelId="{1AC7B34C-9975-417F-BEDD-503086A8DBFD}" type="pres">
      <dgm:prSet presAssocID="{D467450D-B399-45AC-90A5-FDED56A0FC10}" presName="hierChild5" presStyleCnt="0"/>
      <dgm:spPr/>
      <dgm:t>
        <a:bodyPr/>
        <a:lstStyle/>
        <a:p>
          <a:endParaRPr lang="en-GB"/>
        </a:p>
      </dgm:t>
    </dgm:pt>
    <dgm:pt modelId="{F15E5BBB-87F6-4887-B113-E366D8BC4DE1}" type="pres">
      <dgm:prSet presAssocID="{E946629B-BCA9-46F9-9873-41AE8BB4C3F0}" presName="Name37" presStyleLbl="parChTrans1D3" presStyleIdx="8" presStyleCnt="10"/>
      <dgm:spPr/>
      <dgm:t>
        <a:bodyPr/>
        <a:lstStyle/>
        <a:p>
          <a:endParaRPr lang="en-US"/>
        </a:p>
      </dgm:t>
    </dgm:pt>
    <dgm:pt modelId="{CA6185A4-06DC-4C2E-B02F-454777A3E467}" type="pres">
      <dgm:prSet presAssocID="{DE263AE2-C071-4DBE-8DB2-9537D31B7569}" presName="hierRoot2" presStyleCnt="0">
        <dgm:presLayoutVars>
          <dgm:hierBranch val="init"/>
        </dgm:presLayoutVars>
      </dgm:prSet>
      <dgm:spPr/>
      <dgm:t>
        <a:bodyPr/>
        <a:lstStyle/>
        <a:p>
          <a:endParaRPr lang="en-GB"/>
        </a:p>
      </dgm:t>
    </dgm:pt>
    <dgm:pt modelId="{4030B362-B5E8-4192-BCF6-BC081A208C31}" type="pres">
      <dgm:prSet presAssocID="{DE263AE2-C071-4DBE-8DB2-9537D31B7569}" presName="rootComposite" presStyleCnt="0"/>
      <dgm:spPr/>
      <dgm:t>
        <a:bodyPr/>
        <a:lstStyle/>
        <a:p>
          <a:endParaRPr lang="en-GB"/>
        </a:p>
      </dgm:t>
    </dgm:pt>
    <dgm:pt modelId="{D145E502-2918-4105-91BB-469E1ECB14E5}" type="pres">
      <dgm:prSet presAssocID="{DE263AE2-C071-4DBE-8DB2-9537D31B7569}" presName="rootText" presStyleLbl="node3" presStyleIdx="8" presStyleCnt="10">
        <dgm:presLayoutVars>
          <dgm:chPref val="3"/>
        </dgm:presLayoutVars>
      </dgm:prSet>
      <dgm:spPr/>
      <dgm:t>
        <a:bodyPr/>
        <a:lstStyle/>
        <a:p>
          <a:endParaRPr lang="en-US"/>
        </a:p>
      </dgm:t>
    </dgm:pt>
    <dgm:pt modelId="{54CEB5C4-8139-4031-BD39-154496ED5BEF}" type="pres">
      <dgm:prSet presAssocID="{DE263AE2-C071-4DBE-8DB2-9537D31B7569}" presName="rootConnector" presStyleLbl="node3" presStyleIdx="8" presStyleCnt="10"/>
      <dgm:spPr/>
      <dgm:t>
        <a:bodyPr/>
        <a:lstStyle/>
        <a:p>
          <a:endParaRPr lang="en-US"/>
        </a:p>
      </dgm:t>
    </dgm:pt>
    <dgm:pt modelId="{6A7F16F3-11DA-4B26-B8F2-D3E8E04F4A1C}" type="pres">
      <dgm:prSet presAssocID="{DE263AE2-C071-4DBE-8DB2-9537D31B7569}" presName="hierChild4" presStyleCnt="0"/>
      <dgm:spPr/>
      <dgm:t>
        <a:bodyPr/>
        <a:lstStyle/>
        <a:p>
          <a:endParaRPr lang="en-GB"/>
        </a:p>
      </dgm:t>
    </dgm:pt>
    <dgm:pt modelId="{762F4805-FBEE-48A8-BD58-537B3E3030A3}" type="pres">
      <dgm:prSet presAssocID="{DE263AE2-C071-4DBE-8DB2-9537D31B7569}" presName="hierChild5" presStyleCnt="0"/>
      <dgm:spPr/>
      <dgm:t>
        <a:bodyPr/>
        <a:lstStyle/>
        <a:p>
          <a:endParaRPr lang="en-GB"/>
        </a:p>
      </dgm:t>
    </dgm:pt>
    <dgm:pt modelId="{E135A69B-8A35-4AC7-A0C7-BAD748D26E49}" type="pres">
      <dgm:prSet presAssocID="{C40ABC68-D254-4474-98D4-C9EA9A1499B4}" presName="hierChild5" presStyleCnt="0"/>
      <dgm:spPr/>
      <dgm:t>
        <a:bodyPr/>
        <a:lstStyle/>
        <a:p>
          <a:endParaRPr lang="en-GB"/>
        </a:p>
      </dgm:t>
    </dgm:pt>
    <dgm:pt modelId="{999D0B49-1AA4-4AE3-A056-8A4CB31D6843}" type="pres">
      <dgm:prSet presAssocID="{9577E2D9-4891-4264-AB3A-828049899C01}" presName="Name37" presStyleLbl="parChTrans1D2" presStyleIdx="2" presStyleCnt="3"/>
      <dgm:spPr/>
      <dgm:t>
        <a:bodyPr/>
        <a:lstStyle/>
        <a:p>
          <a:endParaRPr lang="en-US"/>
        </a:p>
      </dgm:t>
    </dgm:pt>
    <dgm:pt modelId="{5E9B315A-8A42-4DC8-9491-100DEDD86183}" type="pres">
      <dgm:prSet presAssocID="{97045986-CBAC-4D3E-9905-4AA81D1E7948}" presName="hierRoot2" presStyleCnt="0">
        <dgm:presLayoutVars>
          <dgm:hierBranch val="init"/>
        </dgm:presLayoutVars>
      </dgm:prSet>
      <dgm:spPr/>
      <dgm:t>
        <a:bodyPr/>
        <a:lstStyle/>
        <a:p>
          <a:endParaRPr lang="en-GB"/>
        </a:p>
      </dgm:t>
    </dgm:pt>
    <dgm:pt modelId="{66483624-4C85-4BF9-90B6-3147E8E6DB2D}" type="pres">
      <dgm:prSet presAssocID="{97045986-CBAC-4D3E-9905-4AA81D1E7948}" presName="rootComposite" presStyleCnt="0"/>
      <dgm:spPr/>
      <dgm:t>
        <a:bodyPr/>
        <a:lstStyle/>
        <a:p>
          <a:endParaRPr lang="en-GB"/>
        </a:p>
      </dgm:t>
    </dgm:pt>
    <dgm:pt modelId="{62DA67C5-D4A4-4C71-9437-4E6292D39059}" type="pres">
      <dgm:prSet presAssocID="{97045986-CBAC-4D3E-9905-4AA81D1E7948}" presName="rootText" presStyleLbl="node2" presStyleIdx="2" presStyleCnt="3">
        <dgm:presLayoutVars>
          <dgm:chPref val="3"/>
        </dgm:presLayoutVars>
      </dgm:prSet>
      <dgm:spPr/>
      <dgm:t>
        <a:bodyPr/>
        <a:lstStyle/>
        <a:p>
          <a:endParaRPr lang="en-US"/>
        </a:p>
      </dgm:t>
    </dgm:pt>
    <dgm:pt modelId="{FE3D1C45-2638-4B8F-9F59-9C77F0B3254E}" type="pres">
      <dgm:prSet presAssocID="{97045986-CBAC-4D3E-9905-4AA81D1E7948}" presName="rootConnector" presStyleLbl="node2" presStyleIdx="2" presStyleCnt="3"/>
      <dgm:spPr/>
      <dgm:t>
        <a:bodyPr/>
        <a:lstStyle/>
        <a:p>
          <a:endParaRPr lang="en-US"/>
        </a:p>
      </dgm:t>
    </dgm:pt>
    <dgm:pt modelId="{8842C362-EE6A-4AA1-A1A5-B4E90B9237AB}" type="pres">
      <dgm:prSet presAssocID="{97045986-CBAC-4D3E-9905-4AA81D1E7948}" presName="hierChild4" presStyleCnt="0"/>
      <dgm:spPr/>
      <dgm:t>
        <a:bodyPr/>
        <a:lstStyle/>
        <a:p>
          <a:endParaRPr lang="en-GB"/>
        </a:p>
      </dgm:t>
    </dgm:pt>
    <dgm:pt modelId="{A3E358DF-FAB5-4BA2-9BD4-398B20826A09}" type="pres">
      <dgm:prSet presAssocID="{9F3FCAD9-2B77-439D-A553-79145A259AB3}" presName="Name37" presStyleLbl="parChTrans1D3" presStyleIdx="9" presStyleCnt="10"/>
      <dgm:spPr/>
      <dgm:t>
        <a:bodyPr/>
        <a:lstStyle/>
        <a:p>
          <a:endParaRPr lang="en-US"/>
        </a:p>
      </dgm:t>
    </dgm:pt>
    <dgm:pt modelId="{FC8C94C7-6B8D-4DFA-A503-0C9D624D2E42}" type="pres">
      <dgm:prSet presAssocID="{28816E68-364D-42CE-BEBF-42C37715AD64}" presName="hierRoot2" presStyleCnt="0">
        <dgm:presLayoutVars>
          <dgm:hierBranch val="init"/>
        </dgm:presLayoutVars>
      </dgm:prSet>
      <dgm:spPr/>
      <dgm:t>
        <a:bodyPr/>
        <a:lstStyle/>
        <a:p>
          <a:endParaRPr lang="en-GB"/>
        </a:p>
      </dgm:t>
    </dgm:pt>
    <dgm:pt modelId="{40760936-FCAF-43D4-B898-0A0DDDAC8FFD}" type="pres">
      <dgm:prSet presAssocID="{28816E68-364D-42CE-BEBF-42C37715AD64}" presName="rootComposite" presStyleCnt="0"/>
      <dgm:spPr/>
      <dgm:t>
        <a:bodyPr/>
        <a:lstStyle/>
        <a:p>
          <a:endParaRPr lang="en-GB"/>
        </a:p>
      </dgm:t>
    </dgm:pt>
    <dgm:pt modelId="{31185035-F73D-437A-98D1-159CDE57331D}" type="pres">
      <dgm:prSet presAssocID="{28816E68-364D-42CE-BEBF-42C37715AD64}" presName="rootText" presStyleLbl="node3" presStyleIdx="9" presStyleCnt="10">
        <dgm:presLayoutVars>
          <dgm:chPref val="3"/>
        </dgm:presLayoutVars>
      </dgm:prSet>
      <dgm:spPr/>
      <dgm:t>
        <a:bodyPr/>
        <a:lstStyle/>
        <a:p>
          <a:endParaRPr lang="en-US"/>
        </a:p>
      </dgm:t>
    </dgm:pt>
    <dgm:pt modelId="{3710C5C0-C874-4119-8EEE-39917BE17E2A}" type="pres">
      <dgm:prSet presAssocID="{28816E68-364D-42CE-BEBF-42C37715AD64}" presName="rootConnector" presStyleLbl="node3" presStyleIdx="9" presStyleCnt="10"/>
      <dgm:spPr/>
      <dgm:t>
        <a:bodyPr/>
        <a:lstStyle/>
        <a:p>
          <a:endParaRPr lang="en-US"/>
        </a:p>
      </dgm:t>
    </dgm:pt>
    <dgm:pt modelId="{76BBFEFE-1FAA-4D6A-8873-FC720D74D788}" type="pres">
      <dgm:prSet presAssocID="{28816E68-364D-42CE-BEBF-42C37715AD64}" presName="hierChild4" presStyleCnt="0"/>
      <dgm:spPr/>
      <dgm:t>
        <a:bodyPr/>
        <a:lstStyle/>
        <a:p>
          <a:endParaRPr lang="en-GB"/>
        </a:p>
      </dgm:t>
    </dgm:pt>
    <dgm:pt modelId="{870F4E20-2A68-41BF-83E7-7E8B24E34E75}" type="pres">
      <dgm:prSet presAssocID="{76459342-F5DF-4225-95E6-209AC68DC26C}" presName="Name37" presStyleLbl="parChTrans1D4" presStyleIdx="4" presStyleCnt="9"/>
      <dgm:spPr/>
      <dgm:t>
        <a:bodyPr/>
        <a:lstStyle/>
        <a:p>
          <a:endParaRPr lang="en-US"/>
        </a:p>
      </dgm:t>
    </dgm:pt>
    <dgm:pt modelId="{EE553502-221D-4FEA-AD84-2132477C5626}" type="pres">
      <dgm:prSet presAssocID="{3DC836C4-806F-4CF5-BBCC-10E0CD05652B}" presName="hierRoot2" presStyleCnt="0">
        <dgm:presLayoutVars>
          <dgm:hierBranch val="init"/>
        </dgm:presLayoutVars>
      </dgm:prSet>
      <dgm:spPr/>
      <dgm:t>
        <a:bodyPr/>
        <a:lstStyle/>
        <a:p>
          <a:endParaRPr lang="en-GB"/>
        </a:p>
      </dgm:t>
    </dgm:pt>
    <dgm:pt modelId="{1304CF80-E0D1-4A63-AB83-F71B6F3988E3}" type="pres">
      <dgm:prSet presAssocID="{3DC836C4-806F-4CF5-BBCC-10E0CD05652B}" presName="rootComposite" presStyleCnt="0"/>
      <dgm:spPr/>
      <dgm:t>
        <a:bodyPr/>
        <a:lstStyle/>
        <a:p>
          <a:endParaRPr lang="en-GB"/>
        </a:p>
      </dgm:t>
    </dgm:pt>
    <dgm:pt modelId="{372F7E1C-C46B-44CE-837F-245839E5F76C}" type="pres">
      <dgm:prSet presAssocID="{3DC836C4-806F-4CF5-BBCC-10E0CD05652B}" presName="rootText" presStyleLbl="node4" presStyleIdx="4" presStyleCnt="9">
        <dgm:presLayoutVars>
          <dgm:chPref val="3"/>
        </dgm:presLayoutVars>
      </dgm:prSet>
      <dgm:spPr/>
      <dgm:t>
        <a:bodyPr/>
        <a:lstStyle/>
        <a:p>
          <a:endParaRPr lang="en-US"/>
        </a:p>
      </dgm:t>
    </dgm:pt>
    <dgm:pt modelId="{09FABF13-07F5-497E-BAD7-01FF5473F81F}" type="pres">
      <dgm:prSet presAssocID="{3DC836C4-806F-4CF5-BBCC-10E0CD05652B}" presName="rootConnector" presStyleLbl="node4" presStyleIdx="4" presStyleCnt="9"/>
      <dgm:spPr/>
      <dgm:t>
        <a:bodyPr/>
        <a:lstStyle/>
        <a:p>
          <a:endParaRPr lang="en-US"/>
        </a:p>
      </dgm:t>
    </dgm:pt>
    <dgm:pt modelId="{8A5319B7-5E36-4FB2-B306-084622330767}" type="pres">
      <dgm:prSet presAssocID="{3DC836C4-806F-4CF5-BBCC-10E0CD05652B}" presName="hierChild4" presStyleCnt="0"/>
      <dgm:spPr/>
      <dgm:t>
        <a:bodyPr/>
        <a:lstStyle/>
        <a:p>
          <a:endParaRPr lang="en-GB"/>
        </a:p>
      </dgm:t>
    </dgm:pt>
    <dgm:pt modelId="{7F78319F-62EF-447D-89B7-48921D0CDB47}" type="pres">
      <dgm:prSet presAssocID="{3DC836C4-806F-4CF5-BBCC-10E0CD05652B}" presName="hierChild5" presStyleCnt="0"/>
      <dgm:spPr/>
      <dgm:t>
        <a:bodyPr/>
        <a:lstStyle/>
        <a:p>
          <a:endParaRPr lang="en-GB"/>
        </a:p>
      </dgm:t>
    </dgm:pt>
    <dgm:pt modelId="{F0E7C3EB-59BC-4D0E-A869-FF3FF25997A2}" type="pres">
      <dgm:prSet presAssocID="{8CD50325-C0E4-446A-82EB-D3100BB967D3}" presName="Name37" presStyleLbl="parChTrans1D4" presStyleIdx="5" presStyleCnt="9"/>
      <dgm:spPr/>
      <dgm:t>
        <a:bodyPr/>
        <a:lstStyle/>
        <a:p>
          <a:endParaRPr lang="en-US"/>
        </a:p>
      </dgm:t>
    </dgm:pt>
    <dgm:pt modelId="{9A6B02C7-99E1-4155-8E14-C15E671B4576}" type="pres">
      <dgm:prSet presAssocID="{825141DA-80EE-4CAF-AF22-AB7D9570FC54}" presName="hierRoot2" presStyleCnt="0">
        <dgm:presLayoutVars>
          <dgm:hierBranch val="init"/>
        </dgm:presLayoutVars>
      </dgm:prSet>
      <dgm:spPr/>
      <dgm:t>
        <a:bodyPr/>
        <a:lstStyle/>
        <a:p>
          <a:endParaRPr lang="en-GB"/>
        </a:p>
      </dgm:t>
    </dgm:pt>
    <dgm:pt modelId="{CAD2A3D3-8C5B-41C9-ADEC-F2A1F050CC44}" type="pres">
      <dgm:prSet presAssocID="{825141DA-80EE-4CAF-AF22-AB7D9570FC54}" presName="rootComposite" presStyleCnt="0"/>
      <dgm:spPr/>
      <dgm:t>
        <a:bodyPr/>
        <a:lstStyle/>
        <a:p>
          <a:endParaRPr lang="en-GB"/>
        </a:p>
      </dgm:t>
    </dgm:pt>
    <dgm:pt modelId="{346BB3E2-330F-4AAF-A364-3B856AE468B5}" type="pres">
      <dgm:prSet presAssocID="{825141DA-80EE-4CAF-AF22-AB7D9570FC54}" presName="rootText" presStyleLbl="node4" presStyleIdx="5" presStyleCnt="9">
        <dgm:presLayoutVars>
          <dgm:chPref val="3"/>
        </dgm:presLayoutVars>
      </dgm:prSet>
      <dgm:spPr/>
      <dgm:t>
        <a:bodyPr/>
        <a:lstStyle/>
        <a:p>
          <a:endParaRPr lang="en-US"/>
        </a:p>
      </dgm:t>
    </dgm:pt>
    <dgm:pt modelId="{1ED188C2-E057-4BDC-87C1-A6C6E4D2D188}" type="pres">
      <dgm:prSet presAssocID="{825141DA-80EE-4CAF-AF22-AB7D9570FC54}" presName="rootConnector" presStyleLbl="node4" presStyleIdx="5" presStyleCnt="9"/>
      <dgm:spPr/>
      <dgm:t>
        <a:bodyPr/>
        <a:lstStyle/>
        <a:p>
          <a:endParaRPr lang="en-US"/>
        </a:p>
      </dgm:t>
    </dgm:pt>
    <dgm:pt modelId="{2E6C91D8-24AE-4B13-BCF1-9C5B4C20C19E}" type="pres">
      <dgm:prSet presAssocID="{825141DA-80EE-4CAF-AF22-AB7D9570FC54}" presName="hierChild4" presStyleCnt="0"/>
      <dgm:spPr/>
      <dgm:t>
        <a:bodyPr/>
        <a:lstStyle/>
        <a:p>
          <a:endParaRPr lang="en-GB"/>
        </a:p>
      </dgm:t>
    </dgm:pt>
    <dgm:pt modelId="{5A2D518B-469A-46B3-B119-4AE03C501F7C}" type="pres">
      <dgm:prSet presAssocID="{825141DA-80EE-4CAF-AF22-AB7D9570FC54}" presName="hierChild5" presStyleCnt="0"/>
      <dgm:spPr/>
      <dgm:t>
        <a:bodyPr/>
        <a:lstStyle/>
        <a:p>
          <a:endParaRPr lang="en-GB"/>
        </a:p>
      </dgm:t>
    </dgm:pt>
    <dgm:pt modelId="{E7E44054-33BC-47F3-A95C-64E80C7AC679}" type="pres">
      <dgm:prSet presAssocID="{2642CF3D-2EB6-493E-9A54-28E3BB1810EC}" presName="Name37" presStyleLbl="parChTrans1D4" presStyleIdx="6" presStyleCnt="9"/>
      <dgm:spPr/>
      <dgm:t>
        <a:bodyPr/>
        <a:lstStyle/>
        <a:p>
          <a:endParaRPr lang="en-US"/>
        </a:p>
      </dgm:t>
    </dgm:pt>
    <dgm:pt modelId="{2DBBB956-6616-456D-A9DE-AC905D1D921E}" type="pres">
      <dgm:prSet presAssocID="{C8AB89C4-A4FE-4C55-8955-AA2F4923CC39}" presName="hierRoot2" presStyleCnt="0">
        <dgm:presLayoutVars>
          <dgm:hierBranch val="init"/>
        </dgm:presLayoutVars>
      </dgm:prSet>
      <dgm:spPr/>
      <dgm:t>
        <a:bodyPr/>
        <a:lstStyle/>
        <a:p>
          <a:endParaRPr lang="en-GB"/>
        </a:p>
      </dgm:t>
    </dgm:pt>
    <dgm:pt modelId="{24E40CE0-FF09-4C76-9E95-2946A11B9537}" type="pres">
      <dgm:prSet presAssocID="{C8AB89C4-A4FE-4C55-8955-AA2F4923CC39}" presName="rootComposite" presStyleCnt="0"/>
      <dgm:spPr/>
      <dgm:t>
        <a:bodyPr/>
        <a:lstStyle/>
        <a:p>
          <a:endParaRPr lang="en-GB"/>
        </a:p>
      </dgm:t>
    </dgm:pt>
    <dgm:pt modelId="{8DFBAF41-0EC4-439B-BEA7-7ABCFF3001EE}" type="pres">
      <dgm:prSet presAssocID="{C8AB89C4-A4FE-4C55-8955-AA2F4923CC39}" presName="rootText" presStyleLbl="node4" presStyleIdx="6" presStyleCnt="9">
        <dgm:presLayoutVars>
          <dgm:chPref val="3"/>
        </dgm:presLayoutVars>
      </dgm:prSet>
      <dgm:spPr/>
      <dgm:t>
        <a:bodyPr/>
        <a:lstStyle/>
        <a:p>
          <a:endParaRPr lang="en-US"/>
        </a:p>
      </dgm:t>
    </dgm:pt>
    <dgm:pt modelId="{C5EF2EBC-73F3-4BB8-8A5C-0560D6744056}" type="pres">
      <dgm:prSet presAssocID="{C8AB89C4-A4FE-4C55-8955-AA2F4923CC39}" presName="rootConnector" presStyleLbl="node4" presStyleIdx="6" presStyleCnt="9"/>
      <dgm:spPr/>
      <dgm:t>
        <a:bodyPr/>
        <a:lstStyle/>
        <a:p>
          <a:endParaRPr lang="en-US"/>
        </a:p>
      </dgm:t>
    </dgm:pt>
    <dgm:pt modelId="{B8AE7344-ED0E-4D98-9D5F-C8B6A397401E}" type="pres">
      <dgm:prSet presAssocID="{C8AB89C4-A4FE-4C55-8955-AA2F4923CC39}" presName="hierChild4" presStyleCnt="0"/>
      <dgm:spPr/>
      <dgm:t>
        <a:bodyPr/>
        <a:lstStyle/>
        <a:p>
          <a:endParaRPr lang="en-GB"/>
        </a:p>
      </dgm:t>
    </dgm:pt>
    <dgm:pt modelId="{593D8713-6B29-4347-9D68-83DA8D237B4C}" type="pres">
      <dgm:prSet presAssocID="{C8AB89C4-A4FE-4C55-8955-AA2F4923CC39}" presName="hierChild5" presStyleCnt="0"/>
      <dgm:spPr/>
      <dgm:t>
        <a:bodyPr/>
        <a:lstStyle/>
        <a:p>
          <a:endParaRPr lang="en-GB"/>
        </a:p>
      </dgm:t>
    </dgm:pt>
    <dgm:pt modelId="{20F8AC93-6624-4978-951A-593CEAA6813B}" type="pres">
      <dgm:prSet presAssocID="{34AD06E3-7973-4D1F-85A9-685D31D3BA85}" presName="Name37" presStyleLbl="parChTrans1D4" presStyleIdx="7" presStyleCnt="9"/>
      <dgm:spPr/>
      <dgm:t>
        <a:bodyPr/>
        <a:lstStyle/>
        <a:p>
          <a:endParaRPr lang="en-US"/>
        </a:p>
      </dgm:t>
    </dgm:pt>
    <dgm:pt modelId="{4A74688F-A50E-4683-BFB8-C2490FD4F170}" type="pres">
      <dgm:prSet presAssocID="{79E154C6-A0FE-4482-A2D9-96C50E7DD420}" presName="hierRoot2" presStyleCnt="0">
        <dgm:presLayoutVars>
          <dgm:hierBranch val="init"/>
        </dgm:presLayoutVars>
      </dgm:prSet>
      <dgm:spPr/>
      <dgm:t>
        <a:bodyPr/>
        <a:lstStyle/>
        <a:p>
          <a:endParaRPr lang="en-GB"/>
        </a:p>
      </dgm:t>
    </dgm:pt>
    <dgm:pt modelId="{CEE1F340-84C6-4627-B8AC-128BEA34B584}" type="pres">
      <dgm:prSet presAssocID="{79E154C6-A0FE-4482-A2D9-96C50E7DD420}" presName="rootComposite" presStyleCnt="0"/>
      <dgm:spPr/>
      <dgm:t>
        <a:bodyPr/>
        <a:lstStyle/>
        <a:p>
          <a:endParaRPr lang="en-GB"/>
        </a:p>
      </dgm:t>
    </dgm:pt>
    <dgm:pt modelId="{AB0A2FCC-56A3-4ED3-A0D1-99C42EB66B5F}" type="pres">
      <dgm:prSet presAssocID="{79E154C6-A0FE-4482-A2D9-96C50E7DD420}" presName="rootText" presStyleLbl="node4" presStyleIdx="7" presStyleCnt="9">
        <dgm:presLayoutVars>
          <dgm:chPref val="3"/>
        </dgm:presLayoutVars>
      </dgm:prSet>
      <dgm:spPr/>
      <dgm:t>
        <a:bodyPr/>
        <a:lstStyle/>
        <a:p>
          <a:endParaRPr lang="en-US"/>
        </a:p>
      </dgm:t>
    </dgm:pt>
    <dgm:pt modelId="{6DB38CDD-0EFE-4588-BBE5-0F67AED17D57}" type="pres">
      <dgm:prSet presAssocID="{79E154C6-A0FE-4482-A2D9-96C50E7DD420}" presName="rootConnector" presStyleLbl="node4" presStyleIdx="7" presStyleCnt="9"/>
      <dgm:spPr/>
      <dgm:t>
        <a:bodyPr/>
        <a:lstStyle/>
        <a:p>
          <a:endParaRPr lang="en-US"/>
        </a:p>
      </dgm:t>
    </dgm:pt>
    <dgm:pt modelId="{A6CD6A08-1D24-4B63-97CA-99EF22466B1D}" type="pres">
      <dgm:prSet presAssocID="{79E154C6-A0FE-4482-A2D9-96C50E7DD420}" presName="hierChild4" presStyleCnt="0"/>
      <dgm:spPr/>
      <dgm:t>
        <a:bodyPr/>
        <a:lstStyle/>
        <a:p>
          <a:endParaRPr lang="en-GB"/>
        </a:p>
      </dgm:t>
    </dgm:pt>
    <dgm:pt modelId="{BC220F48-4041-46AF-87A2-C4FFC2394332}" type="pres">
      <dgm:prSet presAssocID="{79E154C6-A0FE-4482-A2D9-96C50E7DD420}" presName="hierChild5" presStyleCnt="0"/>
      <dgm:spPr/>
      <dgm:t>
        <a:bodyPr/>
        <a:lstStyle/>
        <a:p>
          <a:endParaRPr lang="en-GB"/>
        </a:p>
      </dgm:t>
    </dgm:pt>
    <dgm:pt modelId="{E1434A24-E6D8-4C6C-8B50-8EC1BB1C73F0}" type="pres">
      <dgm:prSet presAssocID="{13964761-BBF0-4907-A424-FF1E0DCF85CC}" presName="Name37" presStyleLbl="parChTrans1D4" presStyleIdx="8" presStyleCnt="9"/>
      <dgm:spPr/>
      <dgm:t>
        <a:bodyPr/>
        <a:lstStyle/>
        <a:p>
          <a:endParaRPr lang="en-US"/>
        </a:p>
      </dgm:t>
    </dgm:pt>
    <dgm:pt modelId="{2FAA6549-EE2E-40C5-95EA-C39F923CF776}" type="pres">
      <dgm:prSet presAssocID="{49801083-FF71-4C4F-83D7-FB456BC0FCDA}" presName="hierRoot2" presStyleCnt="0">
        <dgm:presLayoutVars>
          <dgm:hierBranch val="init"/>
        </dgm:presLayoutVars>
      </dgm:prSet>
      <dgm:spPr/>
      <dgm:t>
        <a:bodyPr/>
        <a:lstStyle/>
        <a:p>
          <a:endParaRPr lang="en-GB"/>
        </a:p>
      </dgm:t>
    </dgm:pt>
    <dgm:pt modelId="{F1B9CA49-8FE8-4AF0-893E-9B4395B01B64}" type="pres">
      <dgm:prSet presAssocID="{49801083-FF71-4C4F-83D7-FB456BC0FCDA}" presName="rootComposite" presStyleCnt="0"/>
      <dgm:spPr/>
      <dgm:t>
        <a:bodyPr/>
        <a:lstStyle/>
        <a:p>
          <a:endParaRPr lang="en-GB"/>
        </a:p>
      </dgm:t>
    </dgm:pt>
    <dgm:pt modelId="{34B60329-1F44-4213-B103-AC3467C5AD72}" type="pres">
      <dgm:prSet presAssocID="{49801083-FF71-4C4F-83D7-FB456BC0FCDA}" presName="rootText" presStyleLbl="node4" presStyleIdx="8" presStyleCnt="9">
        <dgm:presLayoutVars>
          <dgm:chPref val="3"/>
        </dgm:presLayoutVars>
      </dgm:prSet>
      <dgm:spPr/>
      <dgm:t>
        <a:bodyPr/>
        <a:lstStyle/>
        <a:p>
          <a:endParaRPr lang="en-US"/>
        </a:p>
      </dgm:t>
    </dgm:pt>
    <dgm:pt modelId="{ACA1D254-9449-4CFD-A603-24A995F96CCF}" type="pres">
      <dgm:prSet presAssocID="{49801083-FF71-4C4F-83D7-FB456BC0FCDA}" presName="rootConnector" presStyleLbl="node4" presStyleIdx="8" presStyleCnt="9"/>
      <dgm:spPr/>
      <dgm:t>
        <a:bodyPr/>
        <a:lstStyle/>
        <a:p>
          <a:endParaRPr lang="en-US"/>
        </a:p>
      </dgm:t>
    </dgm:pt>
    <dgm:pt modelId="{D0188385-E83F-41DA-B49C-DFBB9303232E}" type="pres">
      <dgm:prSet presAssocID="{49801083-FF71-4C4F-83D7-FB456BC0FCDA}" presName="hierChild4" presStyleCnt="0"/>
      <dgm:spPr/>
      <dgm:t>
        <a:bodyPr/>
        <a:lstStyle/>
        <a:p>
          <a:endParaRPr lang="en-GB"/>
        </a:p>
      </dgm:t>
    </dgm:pt>
    <dgm:pt modelId="{C9291828-8F21-44A8-AC00-125144D79BA3}" type="pres">
      <dgm:prSet presAssocID="{49801083-FF71-4C4F-83D7-FB456BC0FCDA}" presName="hierChild5" presStyleCnt="0"/>
      <dgm:spPr/>
      <dgm:t>
        <a:bodyPr/>
        <a:lstStyle/>
        <a:p>
          <a:endParaRPr lang="en-GB"/>
        </a:p>
      </dgm:t>
    </dgm:pt>
    <dgm:pt modelId="{86AF635E-E775-4F75-BE62-DA885F5ED8DC}" type="pres">
      <dgm:prSet presAssocID="{28816E68-364D-42CE-BEBF-42C37715AD64}" presName="hierChild5" presStyleCnt="0"/>
      <dgm:spPr/>
      <dgm:t>
        <a:bodyPr/>
        <a:lstStyle/>
        <a:p>
          <a:endParaRPr lang="en-GB"/>
        </a:p>
      </dgm:t>
    </dgm:pt>
    <dgm:pt modelId="{C547D147-CBC8-472B-8EA4-7959B3C8EF7D}" type="pres">
      <dgm:prSet presAssocID="{97045986-CBAC-4D3E-9905-4AA81D1E7948}" presName="hierChild5" presStyleCnt="0"/>
      <dgm:spPr/>
      <dgm:t>
        <a:bodyPr/>
        <a:lstStyle/>
        <a:p>
          <a:endParaRPr lang="en-GB"/>
        </a:p>
      </dgm:t>
    </dgm:pt>
    <dgm:pt modelId="{72CDCDC4-68CB-4C78-A4B4-1247BF5FCB0D}" type="pres">
      <dgm:prSet presAssocID="{40AF0672-5EB0-44A1-9F6D-58188D695F7A}" presName="hierChild3" presStyleCnt="0"/>
      <dgm:spPr/>
      <dgm:t>
        <a:bodyPr/>
        <a:lstStyle/>
        <a:p>
          <a:endParaRPr lang="en-GB"/>
        </a:p>
      </dgm:t>
    </dgm:pt>
  </dgm:ptLst>
  <dgm:cxnLst>
    <dgm:cxn modelId="{79F0EC97-93B3-4FA4-96C3-B39D344D3650}" type="presOf" srcId="{F1DA4B38-739A-456D-B6E0-84D2648CD0B2}" destId="{59C2B64E-6AF6-43C8-920E-0DD82F4B3AA5}" srcOrd="0" destOrd="0" presId="urn:microsoft.com/office/officeart/2005/8/layout/orgChart1"/>
    <dgm:cxn modelId="{BC54DDB4-684F-49E1-BB1D-608FA58C3766}" type="presOf" srcId="{40AF0672-5EB0-44A1-9F6D-58188D695F7A}" destId="{AD7A0895-8A33-4953-93F8-32C80922CE89}" srcOrd="0" destOrd="0" presId="urn:microsoft.com/office/officeart/2005/8/layout/orgChart1"/>
    <dgm:cxn modelId="{41D9F3BB-5A1E-42D0-8B66-C29055652E75}" srcId="{40AF0672-5EB0-44A1-9F6D-58188D695F7A}" destId="{97045986-CBAC-4D3E-9905-4AA81D1E7948}" srcOrd="2" destOrd="0" parTransId="{9577E2D9-4891-4264-AB3A-828049899C01}" sibTransId="{676DE6A4-6F90-4168-BF24-8D3B8B13A8B6}"/>
    <dgm:cxn modelId="{54804DE5-E815-4441-A306-44053DAACC7B}" type="presOf" srcId="{1669C301-4A6A-4E64-AD60-1D117492332D}" destId="{DFC1623F-3313-474A-83DE-C7535F489B2E}" srcOrd="1" destOrd="0" presId="urn:microsoft.com/office/officeart/2005/8/layout/orgChart1"/>
    <dgm:cxn modelId="{E3A044E1-1E22-49F4-8D2C-5BB5826FA757}" srcId="{260BAEC9-18FA-4F63-939E-C7EADDD7FEF9}" destId="{1669C301-4A6A-4E64-AD60-1D117492332D}" srcOrd="3" destOrd="0" parTransId="{A6333E63-FE6C-492D-8163-72E4F34C9BE9}" sibTransId="{9A8395C2-8696-4253-9542-4FC6A2BB1FA8}"/>
    <dgm:cxn modelId="{FC9DD91F-817A-4105-A381-8B54621094A7}" type="presOf" srcId="{AA199D66-C2E1-4899-A6BA-0CD5D7DD031F}" destId="{9282EB7E-9B63-43A1-891B-73CCFB8E8A03}" srcOrd="0" destOrd="0" presId="urn:microsoft.com/office/officeart/2005/8/layout/orgChart1"/>
    <dgm:cxn modelId="{591BE067-B4A6-4FDC-B33F-D9DB495187DD}" type="presOf" srcId="{49801083-FF71-4C4F-83D7-FB456BC0FCDA}" destId="{ACA1D254-9449-4CFD-A603-24A995F96CCF}" srcOrd="1" destOrd="0" presId="urn:microsoft.com/office/officeart/2005/8/layout/orgChart1"/>
    <dgm:cxn modelId="{055E09B7-4083-4AEC-989F-7F5D4195D034}" srcId="{260BAEC9-18FA-4F63-939E-C7EADDD7FEF9}" destId="{E524BAB3-4527-4688-8836-590583935409}" srcOrd="1" destOrd="0" parTransId="{AA199D66-C2E1-4899-A6BA-0CD5D7DD031F}" sibTransId="{0A4BD1DE-F0A6-4E32-A44D-FF7B3DA23807}"/>
    <dgm:cxn modelId="{1689B446-A75E-4CA8-AA30-03E2FF6E525A}" srcId="{28816E68-364D-42CE-BEBF-42C37715AD64}" destId="{C8AB89C4-A4FE-4C55-8955-AA2F4923CC39}" srcOrd="2" destOrd="0" parTransId="{2642CF3D-2EB6-493E-9A54-28E3BB1810EC}" sibTransId="{4F845782-5643-437F-9BC3-8DB7E1D34AC1}"/>
    <dgm:cxn modelId="{9B2914D4-A94F-47F0-8431-644B1B2DC3C6}" type="presOf" srcId="{A2018E44-2637-4B00-A6A4-2D9386B84F34}" destId="{F2047318-15BC-4312-B72D-13663C6D0D03}" srcOrd="0" destOrd="0" presId="urn:microsoft.com/office/officeart/2005/8/layout/orgChart1"/>
    <dgm:cxn modelId="{AD7449CA-FCEF-41B8-865F-CD23D1C3CEE0}" type="presOf" srcId="{E946629B-BCA9-46F9-9873-41AE8BB4C3F0}" destId="{F15E5BBB-87F6-4887-B113-E366D8BC4DE1}" srcOrd="0" destOrd="0" presId="urn:microsoft.com/office/officeart/2005/8/layout/orgChart1"/>
    <dgm:cxn modelId="{ABD69130-59AF-48D9-BDF0-5E3A3E7C9741}" srcId="{28816E68-364D-42CE-BEBF-42C37715AD64}" destId="{3DC836C4-806F-4CF5-BBCC-10E0CD05652B}" srcOrd="0" destOrd="0" parTransId="{76459342-F5DF-4225-95E6-209AC68DC26C}" sibTransId="{62FD1714-E7B7-436F-8FFF-74E8B00056C4}"/>
    <dgm:cxn modelId="{DDE1A837-2B6D-428A-BD7E-23A02AB4F9FC}" type="presOf" srcId="{97045986-CBAC-4D3E-9905-4AA81D1E7948}" destId="{FE3D1C45-2638-4B8F-9F59-9C77F0B3254E}" srcOrd="1" destOrd="0" presId="urn:microsoft.com/office/officeart/2005/8/layout/orgChart1"/>
    <dgm:cxn modelId="{2ECBCB01-A986-4769-8DE6-3593E9C2095A}" type="presOf" srcId="{13964761-BBF0-4907-A424-FF1E0DCF85CC}" destId="{E1434A24-E6D8-4C6C-8B50-8EC1BB1C73F0}" srcOrd="0" destOrd="0" presId="urn:microsoft.com/office/officeart/2005/8/layout/orgChart1"/>
    <dgm:cxn modelId="{E3428B00-9A07-4BF7-9011-0030A8209770}" type="presOf" srcId="{530F03C5-3A84-4521-BD3C-301F8B7CCB7B}" destId="{41C5F419-EEB1-4990-A5D2-8DACF6D9615C}" srcOrd="0" destOrd="0" presId="urn:microsoft.com/office/officeart/2005/8/layout/orgChart1"/>
    <dgm:cxn modelId="{F769DF5A-48A7-40F5-B015-A777E9EF1B80}" type="presOf" srcId="{76459342-F5DF-4225-95E6-209AC68DC26C}" destId="{870F4E20-2A68-41BF-83E7-7E8B24E34E75}" srcOrd="0" destOrd="0" presId="urn:microsoft.com/office/officeart/2005/8/layout/orgChart1"/>
    <dgm:cxn modelId="{9C0BBD0C-9D85-468F-BFA3-54BE5E07846D}" srcId="{260BAEC9-18FA-4F63-939E-C7EADDD7FEF9}" destId="{530F03C5-3A84-4521-BD3C-301F8B7CCB7B}" srcOrd="2" destOrd="0" parTransId="{BFF0D6A6-34B2-4F50-9964-74D320C378A3}" sibTransId="{F4969E53-13F8-431B-BA96-947F61FF5161}"/>
    <dgm:cxn modelId="{57E2B2BD-DB5A-4890-92F7-82D230BAA43B}" type="presOf" srcId="{C40ABC68-D254-4474-98D4-C9EA9A1499B4}" destId="{8D8ED21E-13BD-438E-B002-37A7BCB45BD7}" srcOrd="1" destOrd="0" presId="urn:microsoft.com/office/officeart/2005/8/layout/orgChart1"/>
    <dgm:cxn modelId="{782E564E-A222-4C46-A802-6B919523DDB5}" type="presOf" srcId="{C8AB89C4-A4FE-4C55-8955-AA2F4923CC39}" destId="{C5EF2EBC-73F3-4BB8-8A5C-0560D6744056}" srcOrd="1" destOrd="0" presId="urn:microsoft.com/office/officeart/2005/8/layout/orgChart1"/>
    <dgm:cxn modelId="{CE2C3C88-156A-4071-B6B9-190EB4A01997}" type="presOf" srcId="{BFF0D6A6-34B2-4F50-9964-74D320C378A3}" destId="{44E74414-2FD4-4210-A654-9F206345ED09}" srcOrd="0" destOrd="0" presId="urn:microsoft.com/office/officeart/2005/8/layout/orgChart1"/>
    <dgm:cxn modelId="{A2DD6F8A-E85E-4592-AEF5-C6D5986D8BBE}" type="presOf" srcId="{260BAEC9-18FA-4F63-939E-C7EADDD7FEF9}" destId="{5C1E4792-D7DE-4043-99F1-CCA2187734A0}" srcOrd="0" destOrd="0" presId="urn:microsoft.com/office/officeart/2005/8/layout/orgChart1"/>
    <dgm:cxn modelId="{3AF156D9-D754-47F8-B260-979E6A6C13F1}" srcId="{C40ABC68-D254-4474-98D4-C9EA9A1499B4}" destId="{F274934D-3D56-4175-A7FC-51B601EE69FA}" srcOrd="5" destOrd="0" parTransId="{A2018E44-2637-4B00-A6A4-2D9386B84F34}" sibTransId="{1779E514-DDAC-47B5-A4CF-4A53E898EA90}"/>
    <dgm:cxn modelId="{18E13F8E-A939-48CA-8ABD-072E5E418024}" srcId="{260BAEC9-18FA-4F63-939E-C7EADDD7FEF9}" destId="{D3B9C79D-CA8D-4610-AB2F-B51D2ADE525C}" srcOrd="0" destOrd="0" parTransId="{D5190C5E-6508-4F25-BB8B-4AE680FF0B0B}" sibTransId="{8910831B-8760-44A6-8AE5-8B7749361ECA}"/>
    <dgm:cxn modelId="{3ED3ADDE-4F39-4C8E-B657-2315A2B9A7AC}" type="presOf" srcId="{49801083-FF71-4C4F-83D7-FB456BC0FCDA}" destId="{34B60329-1F44-4213-B103-AC3467C5AD72}" srcOrd="0" destOrd="0" presId="urn:microsoft.com/office/officeart/2005/8/layout/orgChart1"/>
    <dgm:cxn modelId="{68B3DED0-1277-4F70-8A2D-C3389F215C0D}" type="presOf" srcId="{28816E68-364D-42CE-BEBF-42C37715AD64}" destId="{3710C5C0-C874-4119-8EEE-39917BE17E2A}" srcOrd="1" destOrd="0" presId="urn:microsoft.com/office/officeart/2005/8/layout/orgChart1"/>
    <dgm:cxn modelId="{149FFCDD-EA18-490F-A601-6103A64B3F05}" type="presOf" srcId="{1076CE4C-757E-40BC-A9B8-7C7E697D8BD5}" destId="{88D34B1C-CCE3-470E-A2EC-6C1E0916C59A}" srcOrd="0" destOrd="0" presId="urn:microsoft.com/office/officeart/2005/8/layout/orgChart1"/>
    <dgm:cxn modelId="{94B2DE0D-DD3A-4B3F-85DD-5FEC625EF05F}" type="presOf" srcId="{D4A0E4D7-1103-4645-A245-1B0D24D2FE3A}" destId="{C7388DCD-CFD0-495D-AF00-00B739C5079A}" srcOrd="0" destOrd="0" presId="urn:microsoft.com/office/officeart/2005/8/layout/orgChart1"/>
    <dgm:cxn modelId="{B1E85EFD-AE2F-4BC4-8C69-F33EC49DF212}" type="presOf" srcId="{530F03C5-3A84-4521-BD3C-301F8B7CCB7B}" destId="{FF62282D-5C42-4404-8E11-76F87BFB1199}" srcOrd="1" destOrd="0" presId="urn:microsoft.com/office/officeart/2005/8/layout/orgChart1"/>
    <dgm:cxn modelId="{5F72AFFA-C755-44E0-95F8-61AE575330B3}" type="presOf" srcId="{F1DA4B38-739A-456D-B6E0-84D2648CD0B2}" destId="{F1E5FB8A-58D0-460F-B326-1008553EABD1}" srcOrd="1" destOrd="0" presId="urn:microsoft.com/office/officeart/2005/8/layout/orgChart1"/>
    <dgm:cxn modelId="{B54AA821-9577-4806-9A58-49FC30DEFE21}" type="presOf" srcId="{AC5B2F02-BF37-429B-A1FE-FEF5F5AC82AD}" destId="{97E4C6AC-F4C3-483E-8082-514FC24C9090}" srcOrd="1" destOrd="0" presId="urn:microsoft.com/office/officeart/2005/8/layout/orgChart1"/>
    <dgm:cxn modelId="{B373C1DD-FEAE-4C17-848A-2B3A4A76A9A3}" type="presOf" srcId="{AC5B2F02-BF37-429B-A1FE-FEF5F5AC82AD}" destId="{55E7B9F2-A4B9-4858-A5CE-C4965D7A6F08}" srcOrd="0" destOrd="0" presId="urn:microsoft.com/office/officeart/2005/8/layout/orgChart1"/>
    <dgm:cxn modelId="{47FCDD33-A2C2-4A25-8667-C3B5A923AC99}" type="presOf" srcId="{D502A4F2-5731-414B-BE14-BA0A19072095}" destId="{3B9648E1-4037-4EB3-AD43-303194DE8CA4}" srcOrd="0" destOrd="0" presId="urn:microsoft.com/office/officeart/2005/8/layout/orgChart1"/>
    <dgm:cxn modelId="{D7E31A4D-8597-4A00-AFB9-5C079E89A2C1}" type="presOf" srcId="{1669C301-4A6A-4E64-AD60-1D117492332D}" destId="{8E57CF51-85F5-45FE-B63C-DE66A6BBB363}" srcOrd="0" destOrd="0" presId="urn:microsoft.com/office/officeart/2005/8/layout/orgChart1"/>
    <dgm:cxn modelId="{59714FFF-556B-4B0D-BFF3-C15DB12495AC}" srcId="{28816E68-364D-42CE-BEBF-42C37715AD64}" destId="{49801083-FF71-4C4F-83D7-FB456BC0FCDA}" srcOrd="4" destOrd="0" parTransId="{13964761-BBF0-4907-A424-FF1E0DCF85CC}" sibTransId="{1C03FCBD-B50A-4124-83C6-7AC50724F627}"/>
    <dgm:cxn modelId="{0E4D6ADE-00A6-4820-8578-035AEE1D2427}" type="presOf" srcId="{9F3FCAD9-2B77-439D-A553-79145A259AB3}" destId="{A3E358DF-FAB5-4BA2-9BD4-398B20826A09}" srcOrd="0" destOrd="0" presId="urn:microsoft.com/office/officeart/2005/8/layout/orgChart1"/>
    <dgm:cxn modelId="{6C177697-2AE8-4AC7-A11B-A7146A9F70E2}" type="presOf" srcId="{81B1B382-6B65-410C-A2A4-C275870B171A}" destId="{E3E03012-D34F-4DBA-BF93-31287238724B}" srcOrd="1" destOrd="0" presId="urn:microsoft.com/office/officeart/2005/8/layout/orgChart1"/>
    <dgm:cxn modelId="{C733B85C-EDEC-4DBB-A0E7-4B656EAB811C}" type="presOf" srcId="{825141DA-80EE-4CAF-AF22-AB7D9570FC54}" destId="{346BB3E2-330F-4AAF-A364-3B856AE468B5}" srcOrd="0" destOrd="0" presId="urn:microsoft.com/office/officeart/2005/8/layout/orgChart1"/>
    <dgm:cxn modelId="{23461F96-37C4-4D90-A597-CE6F66D5D1EC}" type="presOf" srcId="{D5190C5E-6508-4F25-BB8B-4AE680FF0B0B}" destId="{362AF9EF-C001-4238-8478-E205B2E86E93}" srcOrd="0" destOrd="0" presId="urn:microsoft.com/office/officeart/2005/8/layout/orgChart1"/>
    <dgm:cxn modelId="{D6E65230-3228-4878-9117-0DD28EC434A6}" type="presOf" srcId="{C40ABC68-D254-4474-98D4-C9EA9A1499B4}" destId="{FFBB0F9B-3220-474A-B7D8-6EBE9AC77601}" srcOrd="0" destOrd="0" presId="urn:microsoft.com/office/officeart/2005/8/layout/orgChart1"/>
    <dgm:cxn modelId="{8DCA4E5E-8B0C-4F5A-A34C-A81AB9855C12}" srcId="{40AF0672-5EB0-44A1-9F6D-58188D695F7A}" destId="{C40ABC68-D254-4474-98D4-C9EA9A1499B4}" srcOrd="1" destOrd="0" parTransId="{022D6C7B-97FE-4180-9975-8722DE27611B}" sibTransId="{62A88759-9584-4659-8ADA-19F936B07F1D}"/>
    <dgm:cxn modelId="{8B392992-348B-4E7F-B05A-087FF84D2CCD}" srcId="{28816E68-364D-42CE-BEBF-42C37715AD64}" destId="{79E154C6-A0FE-4482-A2D9-96C50E7DD420}" srcOrd="3" destOrd="0" parTransId="{34AD06E3-7973-4D1F-85A9-685D31D3BA85}" sibTransId="{21A77518-BDCA-48D0-B36C-7EF4564EC486}"/>
    <dgm:cxn modelId="{51F9B765-EC0B-456A-A74D-FC7C342389E4}" type="presOf" srcId="{E524BAB3-4527-4688-8836-590583935409}" destId="{057DDAFC-9EB8-4926-B29A-76E8CF697067}" srcOrd="0" destOrd="0" presId="urn:microsoft.com/office/officeart/2005/8/layout/orgChart1"/>
    <dgm:cxn modelId="{462345A1-75F9-4FD8-B145-16104479DB41}" type="presOf" srcId="{C8AB89C4-A4FE-4C55-8955-AA2F4923CC39}" destId="{8DFBAF41-0EC4-439B-BEA7-7ABCFF3001EE}" srcOrd="0" destOrd="0" presId="urn:microsoft.com/office/officeart/2005/8/layout/orgChart1"/>
    <dgm:cxn modelId="{417AB827-1A97-4333-8B49-4CDEAF7645C4}" srcId="{C40ABC68-D254-4474-98D4-C9EA9A1499B4}" destId="{81B1B382-6B65-410C-A2A4-C275870B171A}" srcOrd="3" destOrd="0" parTransId="{D502A4F2-5731-414B-BE14-BA0A19072095}" sibTransId="{FA57A736-F123-4C0D-83FC-FD2E6A9E6086}"/>
    <dgm:cxn modelId="{9F79A976-CD63-40B4-A6DB-E59694998B88}" srcId="{C40ABC68-D254-4474-98D4-C9EA9A1499B4}" destId="{AA441E48-A1C9-4103-81BD-421E586E62F6}" srcOrd="0" destOrd="0" parTransId="{838EC5D4-C3DA-49C5-B9F2-D5F1A988367E}" sibTransId="{47A118DE-B423-416D-BF31-6458B1FC0373}"/>
    <dgm:cxn modelId="{C3FD9C17-96C3-47B5-B007-76F5A56700B1}" type="presOf" srcId="{84796773-7209-46DF-96EC-930F68155200}" destId="{96DE317F-030F-403A-AF85-B6211B1AE1BB}" srcOrd="1" destOrd="0" presId="urn:microsoft.com/office/officeart/2005/8/layout/orgChart1"/>
    <dgm:cxn modelId="{12CC0349-5495-4563-9F20-4CA7BE5B904D}" type="presOf" srcId="{A6333E63-FE6C-492D-8163-72E4F34C9BE9}" destId="{04C3E7F7-4EB8-4BA4-8D7C-E0041AC4279F}" srcOrd="0" destOrd="0" presId="urn:microsoft.com/office/officeart/2005/8/layout/orgChart1"/>
    <dgm:cxn modelId="{27818FEC-0DF9-4BF4-BAAC-78195BFF2370}" type="presOf" srcId="{97045986-CBAC-4D3E-9905-4AA81D1E7948}" destId="{62DA67C5-D4A4-4C71-9437-4E6292D39059}" srcOrd="0" destOrd="0" presId="urn:microsoft.com/office/officeart/2005/8/layout/orgChart1"/>
    <dgm:cxn modelId="{FD036D8C-09C3-4A17-BB24-7880A24409EF}" srcId="{C40ABC68-D254-4474-98D4-C9EA9A1499B4}" destId="{DE263AE2-C071-4DBE-8DB2-9537D31B7569}" srcOrd="7" destOrd="0" parTransId="{E946629B-BCA9-46F9-9873-41AE8BB4C3F0}" sibTransId="{F64964EB-F171-4F13-8923-FE074934906C}"/>
    <dgm:cxn modelId="{43B0FFCD-E06B-4B22-8934-680F518350F8}" type="presOf" srcId="{79E154C6-A0FE-4482-A2D9-96C50E7DD420}" destId="{6DB38CDD-0EFE-4588-BBE5-0F67AED17D57}" srcOrd="1" destOrd="0" presId="urn:microsoft.com/office/officeart/2005/8/layout/orgChart1"/>
    <dgm:cxn modelId="{16CA9731-79F6-4778-B2BD-AD5BCAB91C52}" type="presOf" srcId="{838EC5D4-C3DA-49C5-B9F2-D5F1A988367E}" destId="{F67C8B9F-CEC0-4489-AC87-E5772D4D30C7}" srcOrd="0" destOrd="0" presId="urn:microsoft.com/office/officeart/2005/8/layout/orgChart1"/>
    <dgm:cxn modelId="{A81BC1C5-10CD-4CF7-8730-F5434350A3A4}" type="presOf" srcId="{825141DA-80EE-4CAF-AF22-AB7D9570FC54}" destId="{1ED188C2-E057-4BDC-87C1-A6C6E4D2D188}" srcOrd="1" destOrd="0" presId="urn:microsoft.com/office/officeart/2005/8/layout/orgChart1"/>
    <dgm:cxn modelId="{8640FE68-FF4B-45B3-B18B-4FD66ADDDE37}" srcId="{C40ABC68-D254-4474-98D4-C9EA9A1499B4}" destId="{AC5B2F02-BF37-429B-A1FE-FEF5F5AC82AD}" srcOrd="1" destOrd="0" parTransId="{1076CE4C-757E-40BC-A9B8-7C7E697D8BD5}" sibTransId="{75E8CD7F-732B-4802-96F1-45D15734C005}"/>
    <dgm:cxn modelId="{5AF0A5AB-FE88-40DC-A58E-5E8A97EC8F31}" type="presOf" srcId="{28816E68-364D-42CE-BEBF-42C37715AD64}" destId="{31185035-F73D-437A-98D1-159CDE57331D}" srcOrd="0" destOrd="0" presId="urn:microsoft.com/office/officeart/2005/8/layout/orgChart1"/>
    <dgm:cxn modelId="{6CE79117-7F8F-4878-AA61-2113FF9270EC}" type="presOf" srcId="{AA441E48-A1C9-4103-81BD-421E586E62F6}" destId="{AE87D5F0-6E9B-41C5-80CC-51CC0C598B5E}" srcOrd="1" destOrd="0" presId="urn:microsoft.com/office/officeart/2005/8/layout/orgChart1"/>
    <dgm:cxn modelId="{10C12501-2206-4244-B427-12853F3723DB}" type="presOf" srcId="{F274934D-3D56-4175-A7FC-51B601EE69FA}" destId="{B2FC0CDE-B7D6-4093-8805-B5A2D2E1227F}" srcOrd="1" destOrd="0" presId="urn:microsoft.com/office/officeart/2005/8/layout/orgChart1"/>
    <dgm:cxn modelId="{9F2FCEBF-56CD-463F-A332-A3547E216E13}" type="presOf" srcId="{8CD50325-C0E4-446A-82EB-D3100BB967D3}" destId="{F0E7C3EB-59BC-4D0E-A869-FF3FF25997A2}" srcOrd="0" destOrd="0" presId="urn:microsoft.com/office/officeart/2005/8/layout/orgChart1"/>
    <dgm:cxn modelId="{88812E5A-0F85-427E-AB78-C4BCDF023170}" type="presOf" srcId="{84796773-7209-46DF-96EC-930F68155200}" destId="{4ED9C144-3D9E-42F0-B6C4-5A715431E698}" srcOrd="0" destOrd="0" presId="urn:microsoft.com/office/officeart/2005/8/layout/orgChart1"/>
    <dgm:cxn modelId="{EB57F616-AB5B-4DD6-BBE0-2AB75823BB94}" type="presOf" srcId="{D3B9C79D-CA8D-4610-AB2F-B51D2ADE525C}" destId="{34CF9A5D-41DB-476D-8B42-52DA145926EF}" srcOrd="0" destOrd="0" presId="urn:microsoft.com/office/officeart/2005/8/layout/orgChart1"/>
    <dgm:cxn modelId="{775A13EA-9F2C-4A58-86A4-9A412980CECE}" type="presOf" srcId="{2044C209-B256-4000-B6CD-D89167FAFDA6}" destId="{D3667348-F413-4797-BEA6-5B279B67FBE3}" srcOrd="0" destOrd="0" presId="urn:microsoft.com/office/officeart/2005/8/layout/orgChart1"/>
    <dgm:cxn modelId="{16D93617-CCD1-44A2-925B-7AA5FDE36308}" type="presOf" srcId="{2642CF3D-2EB6-493E-9A54-28E3BB1810EC}" destId="{E7E44054-33BC-47F3-A95C-64E80C7AC679}" srcOrd="0" destOrd="0" presId="urn:microsoft.com/office/officeart/2005/8/layout/orgChart1"/>
    <dgm:cxn modelId="{86CBC692-AFBC-426F-8AFF-0C52F7219EB7}" type="presOf" srcId="{770DB531-CD33-4098-825C-01ABBAC190C7}" destId="{221CE984-646A-4A55-9EAB-E736961B289B}" srcOrd="0" destOrd="0" presId="urn:microsoft.com/office/officeart/2005/8/layout/orgChart1"/>
    <dgm:cxn modelId="{A0EC32B8-AE4C-4475-B59E-958E38084B9C}" type="presOf" srcId="{D3B9C79D-CA8D-4610-AB2F-B51D2ADE525C}" destId="{64FF0A26-CE97-4C2D-9AF4-43F708093F48}" srcOrd="1" destOrd="0" presId="urn:microsoft.com/office/officeart/2005/8/layout/orgChart1"/>
    <dgm:cxn modelId="{FD3E9DE3-480F-43DE-9B00-32CB204124D5}" srcId="{F1DA4B38-739A-456D-B6E0-84D2648CD0B2}" destId="{260BAEC9-18FA-4F63-939E-C7EADDD7FEF9}" srcOrd="0" destOrd="0" parTransId="{770DB531-CD33-4098-825C-01ABBAC190C7}" sibTransId="{6305B14B-9F07-424D-8B00-916D22666ADE}"/>
    <dgm:cxn modelId="{5BE64A6E-A55D-4B82-86FE-12C29549428B}" type="presOf" srcId="{34AD06E3-7973-4D1F-85A9-685D31D3BA85}" destId="{20F8AC93-6624-4978-951A-593CEAA6813B}" srcOrd="0" destOrd="0" presId="urn:microsoft.com/office/officeart/2005/8/layout/orgChart1"/>
    <dgm:cxn modelId="{6848695B-1601-4D6B-8A6F-863CE19891F4}" srcId="{C40ABC68-D254-4474-98D4-C9EA9A1499B4}" destId="{84796773-7209-46DF-96EC-930F68155200}" srcOrd="4" destOrd="0" parTransId="{3DED4ED1-9DFE-4B5A-9A05-A7922B918594}" sibTransId="{4DBBCAC4-1DA9-4FB3-A15E-13AA91584FF6}"/>
    <dgm:cxn modelId="{39A7382F-B4BF-469A-B6C8-761E6C67E9FB}" type="presOf" srcId="{260BAEC9-18FA-4F63-939E-C7EADDD7FEF9}" destId="{0CA805B7-7381-4E76-87E1-D69DD4008DE6}" srcOrd="1" destOrd="0" presId="urn:microsoft.com/office/officeart/2005/8/layout/orgChart1"/>
    <dgm:cxn modelId="{364F5B54-5195-454A-A926-F3477455C873}" srcId="{40AF0672-5EB0-44A1-9F6D-58188D695F7A}" destId="{F1DA4B38-739A-456D-B6E0-84D2648CD0B2}" srcOrd="0" destOrd="0" parTransId="{D4A0E4D7-1103-4645-A245-1B0D24D2FE3A}" sibTransId="{D675F1F7-5691-4A3B-A48C-CB50B2C99763}"/>
    <dgm:cxn modelId="{0761A3B9-C7AD-4AC8-B77C-2E221ED2871A}" type="presOf" srcId="{40AF0672-5EB0-44A1-9F6D-58188D695F7A}" destId="{BF352B7B-2D5C-4FEE-823D-1A872AD279DC}" srcOrd="1" destOrd="0" presId="urn:microsoft.com/office/officeart/2005/8/layout/orgChart1"/>
    <dgm:cxn modelId="{23F2A4E9-00A2-4155-87CE-AEF6D5629B5D}" srcId="{97045986-CBAC-4D3E-9905-4AA81D1E7948}" destId="{28816E68-364D-42CE-BEBF-42C37715AD64}" srcOrd="0" destOrd="0" parTransId="{9F3FCAD9-2B77-439D-A553-79145A259AB3}" sibTransId="{ADAE1D10-E01B-43D9-984D-50D02B8BB96B}"/>
    <dgm:cxn modelId="{6A7B6BE6-070B-4CF9-8998-0772B81927D8}" type="presOf" srcId="{DE263AE2-C071-4DBE-8DB2-9537D31B7569}" destId="{54CEB5C4-8139-4031-BD39-154496ED5BEF}" srcOrd="1" destOrd="0" presId="urn:microsoft.com/office/officeart/2005/8/layout/orgChart1"/>
    <dgm:cxn modelId="{CC19F0E8-CCD5-4261-8F07-44D11708381D}" srcId="{C40ABC68-D254-4474-98D4-C9EA9A1499B4}" destId="{D467450D-B399-45AC-90A5-FDED56A0FC10}" srcOrd="6" destOrd="0" parTransId="{2044C209-B256-4000-B6CD-D89167FAFDA6}" sibTransId="{15506365-2E25-4B82-993F-35A492F1FDFF}"/>
    <dgm:cxn modelId="{F82E3F65-D360-484B-AD62-440B75F125F6}" type="presOf" srcId="{79E154C6-A0FE-4482-A2D9-96C50E7DD420}" destId="{AB0A2FCC-56A3-4ED3-A0D1-99C42EB66B5F}" srcOrd="0" destOrd="0" presId="urn:microsoft.com/office/officeart/2005/8/layout/orgChart1"/>
    <dgm:cxn modelId="{01D97864-6E37-4991-8081-A66C3C74442A}" type="presOf" srcId="{3DC836C4-806F-4CF5-BBCC-10E0CD05652B}" destId="{372F7E1C-C46B-44CE-837F-245839E5F76C}" srcOrd="0" destOrd="0" presId="urn:microsoft.com/office/officeart/2005/8/layout/orgChart1"/>
    <dgm:cxn modelId="{02BDB38C-5CBB-46C8-A969-68DAC3F6FEB0}" type="presOf" srcId="{3DC836C4-806F-4CF5-BBCC-10E0CD05652B}" destId="{09FABF13-07F5-497E-BAD7-01FF5473F81F}" srcOrd="1" destOrd="0" presId="urn:microsoft.com/office/officeart/2005/8/layout/orgChart1"/>
    <dgm:cxn modelId="{08720804-8E91-4BC6-9E24-A54189A32DE3}" type="presOf" srcId="{AA441E48-A1C9-4103-81BD-421E586E62F6}" destId="{48A49AE7-3B1E-4D81-9725-E22A2A8A13A0}" srcOrd="0" destOrd="0" presId="urn:microsoft.com/office/officeart/2005/8/layout/orgChart1"/>
    <dgm:cxn modelId="{4DEEC01B-C19A-4070-82FA-2B6FFB9238F6}" type="presOf" srcId="{E524BAB3-4527-4688-8836-590583935409}" destId="{9DFBC084-D7B1-4D46-A9CE-71F772AEF296}" srcOrd="1" destOrd="0" presId="urn:microsoft.com/office/officeart/2005/8/layout/orgChart1"/>
    <dgm:cxn modelId="{7166EF69-0C36-46FD-980D-7CE6049F44E3}" srcId="{28816E68-364D-42CE-BEBF-42C37715AD64}" destId="{825141DA-80EE-4CAF-AF22-AB7D9570FC54}" srcOrd="1" destOrd="0" parTransId="{8CD50325-C0E4-446A-82EB-D3100BB967D3}" sibTransId="{D2ED8C62-3DA9-4A5B-9B7F-FACD11ABD37F}"/>
    <dgm:cxn modelId="{9C254F51-1FA3-440E-B684-931C650DE315}" srcId="{055FDCE1-D556-444F-A8B5-42281E0CA3DC}" destId="{40AF0672-5EB0-44A1-9F6D-58188D695F7A}" srcOrd="0" destOrd="0" parTransId="{E8EF16C3-A7D0-4F8E-9FFC-A80869CD617B}" sibTransId="{6C9446CD-3EE6-4B4B-AC02-C2B44C506049}"/>
    <dgm:cxn modelId="{34AA0D69-A9C6-403D-A2CB-09F1D1F4FF15}" type="presOf" srcId="{D467450D-B399-45AC-90A5-FDED56A0FC10}" destId="{9CF47958-1D09-46DC-B0B7-3CBD0550F7A1}" srcOrd="1" destOrd="0" presId="urn:microsoft.com/office/officeart/2005/8/layout/orgChart1"/>
    <dgm:cxn modelId="{EFB77C1C-A9A6-4D37-9107-546ABDC28A33}" type="presOf" srcId="{055FDCE1-D556-444F-A8B5-42281E0CA3DC}" destId="{1CC6ADFF-60B4-41DC-9E57-60ADBBC26B9B}" srcOrd="0" destOrd="0" presId="urn:microsoft.com/office/officeart/2005/8/layout/orgChart1"/>
    <dgm:cxn modelId="{2616F6E0-3EDA-4C4D-9050-C7D8F34F4CC4}" type="presOf" srcId="{DE263AE2-C071-4DBE-8DB2-9537D31B7569}" destId="{D145E502-2918-4105-91BB-469E1ECB14E5}" srcOrd="0" destOrd="0" presId="urn:microsoft.com/office/officeart/2005/8/layout/orgChart1"/>
    <dgm:cxn modelId="{FA5A9196-471A-4262-ABE5-10512287DE42}" type="presOf" srcId="{9577E2D9-4891-4264-AB3A-828049899C01}" destId="{999D0B49-1AA4-4AE3-A056-8A4CB31D6843}" srcOrd="0" destOrd="0" presId="urn:microsoft.com/office/officeart/2005/8/layout/orgChart1"/>
    <dgm:cxn modelId="{08BA3F4D-57C4-4A21-9D35-494D9B2BCE27}" srcId="{C40ABC68-D254-4474-98D4-C9EA9A1499B4}" destId="{BF8D12DC-6A62-4A4D-9258-E10A2A90F840}" srcOrd="2" destOrd="0" parTransId="{EFEAF4B8-BC55-4A03-A283-AA02F6DB7CB4}" sibTransId="{6D17320E-B86C-4F08-A12A-9A573ACEDFD2}"/>
    <dgm:cxn modelId="{C2F76FF1-BCD2-4772-88C8-A07ABBEA0974}" type="presOf" srcId="{3DED4ED1-9DFE-4B5A-9A05-A7922B918594}" destId="{65BBEC54-4DF9-4685-8707-A0D1792ACBC3}" srcOrd="0" destOrd="0" presId="urn:microsoft.com/office/officeart/2005/8/layout/orgChart1"/>
    <dgm:cxn modelId="{2B5536AB-3B0F-464C-982E-BD9509864DA4}" type="presOf" srcId="{022D6C7B-97FE-4180-9975-8722DE27611B}" destId="{C71D33DA-78A1-405D-8CD9-43FC239EE934}" srcOrd="0" destOrd="0" presId="urn:microsoft.com/office/officeart/2005/8/layout/orgChart1"/>
    <dgm:cxn modelId="{3E1E20AA-1AEF-4E5C-83B1-EB2A0AA043A1}" type="presOf" srcId="{BF8D12DC-6A62-4A4D-9258-E10A2A90F840}" destId="{E0D0E4A9-C776-4337-85DE-D0A47BEA070C}" srcOrd="1" destOrd="0" presId="urn:microsoft.com/office/officeart/2005/8/layout/orgChart1"/>
    <dgm:cxn modelId="{5F9B301A-4209-469D-89A5-0BB785C076CB}" type="presOf" srcId="{F274934D-3D56-4175-A7FC-51B601EE69FA}" destId="{EFB39403-C40A-4447-9167-5AB304BC1665}" srcOrd="0" destOrd="0" presId="urn:microsoft.com/office/officeart/2005/8/layout/orgChart1"/>
    <dgm:cxn modelId="{A82B700D-35A5-4B54-8310-80473F6C5A27}" type="presOf" srcId="{D467450D-B399-45AC-90A5-FDED56A0FC10}" destId="{D74A805C-7050-4E39-A487-2A5091B008EE}" srcOrd="0" destOrd="0" presId="urn:microsoft.com/office/officeart/2005/8/layout/orgChart1"/>
    <dgm:cxn modelId="{2CE9F0CB-9BBF-4B62-978A-BFCBEB63D41B}" type="presOf" srcId="{EFEAF4B8-BC55-4A03-A283-AA02F6DB7CB4}" destId="{40B5D61A-79F8-4954-A227-4A3828F8E6A7}" srcOrd="0" destOrd="0" presId="urn:microsoft.com/office/officeart/2005/8/layout/orgChart1"/>
    <dgm:cxn modelId="{75BC8946-8CF2-4440-9DAB-E655E57BED99}" type="presOf" srcId="{81B1B382-6B65-410C-A2A4-C275870B171A}" destId="{34C5D0ED-53C5-4BCE-A9CF-020CAD28AA3B}" srcOrd="0" destOrd="0" presId="urn:microsoft.com/office/officeart/2005/8/layout/orgChart1"/>
    <dgm:cxn modelId="{C467523A-3C3E-4A4B-9EE8-349B9C901752}" type="presOf" srcId="{BF8D12DC-6A62-4A4D-9258-E10A2A90F840}" destId="{C405E483-98F9-4514-B148-B6AA8ECB17F7}" srcOrd="0" destOrd="0" presId="urn:microsoft.com/office/officeart/2005/8/layout/orgChart1"/>
    <dgm:cxn modelId="{CE7E1AFB-7A0B-46A5-915F-E303C5D40118}" type="presParOf" srcId="{1CC6ADFF-60B4-41DC-9E57-60ADBBC26B9B}" destId="{0895E1FC-0DA7-4C85-ABF2-E0AEE37F4733}" srcOrd="0" destOrd="0" presId="urn:microsoft.com/office/officeart/2005/8/layout/orgChart1"/>
    <dgm:cxn modelId="{739DD1D3-7969-4113-BA31-94E28125C83D}" type="presParOf" srcId="{0895E1FC-0DA7-4C85-ABF2-E0AEE37F4733}" destId="{6AE12B79-3CFF-4215-9825-8377771D8196}" srcOrd="0" destOrd="0" presId="urn:microsoft.com/office/officeart/2005/8/layout/orgChart1"/>
    <dgm:cxn modelId="{9FF01D89-0B29-4DB4-A4A0-3D00D10B6457}" type="presParOf" srcId="{6AE12B79-3CFF-4215-9825-8377771D8196}" destId="{AD7A0895-8A33-4953-93F8-32C80922CE89}" srcOrd="0" destOrd="0" presId="urn:microsoft.com/office/officeart/2005/8/layout/orgChart1"/>
    <dgm:cxn modelId="{1A1EB088-5137-4BF2-8D26-A3AD78B07781}" type="presParOf" srcId="{6AE12B79-3CFF-4215-9825-8377771D8196}" destId="{BF352B7B-2D5C-4FEE-823D-1A872AD279DC}" srcOrd="1" destOrd="0" presId="urn:microsoft.com/office/officeart/2005/8/layout/orgChart1"/>
    <dgm:cxn modelId="{2ADFCC28-A15C-489A-8BBC-A18A37C9E161}" type="presParOf" srcId="{0895E1FC-0DA7-4C85-ABF2-E0AEE37F4733}" destId="{61301BBB-FC9A-4015-99FE-038FFBA7437B}" srcOrd="1" destOrd="0" presId="urn:microsoft.com/office/officeart/2005/8/layout/orgChart1"/>
    <dgm:cxn modelId="{851F21C3-BC84-4E9B-AC11-CC5E8706C2C5}" type="presParOf" srcId="{61301BBB-FC9A-4015-99FE-038FFBA7437B}" destId="{C7388DCD-CFD0-495D-AF00-00B739C5079A}" srcOrd="0" destOrd="0" presId="urn:microsoft.com/office/officeart/2005/8/layout/orgChart1"/>
    <dgm:cxn modelId="{FDBE9794-B387-494D-8A36-3C046E29AF9D}" type="presParOf" srcId="{61301BBB-FC9A-4015-99FE-038FFBA7437B}" destId="{D4E69C6D-687A-48DF-B33E-DDD3CFB2A3E6}" srcOrd="1" destOrd="0" presId="urn:microsoft.com/office/officeart/2005/8/layout/orgChart1"/>
    <dgm:cxn modelId="{9F591527-BB2B-42F2-AF4E-54A422D2C14A}" type="presParOf" srcId="{D4E69C6D-687A-48DF-B33E-DDD3CFB2A3E6}" destId="{AFC4DD20-59E4-4F49-AC54-4B37B7C14749}" srcOrd="0" destOrd="0" presId="urn:microsoft.com/office/officeart/2005/8/layout/orgChart1"/>
    <dgm:cxn modelId="{7E4AF362-9598-4B40-9AFE-751EEE85A25B}" type="presParOf" srcId="{AFC4DD20-59E4-4F49-AC54-4B37B7C14749}" destId="{59C2B64E-6AF6-43C8-920E-0DD82F4B3AA5}" srcOrd="0" destOrd="0" presId="urn:microsoft.com/office/officeart/2005/8/layout/orgChart1"/>
    <dgm:cxn modelId="{53089155-92D8-492F-AB34-CB0B52840FE8}" type="presParOf" srcId="{AFC4DD20-59E4-4F49-AC54-4B37B7C14749}" destId="{F1E5FB8A-58D0-460F-B326-1008553EABD1}" srcOrd="1" destOrd="0" presId="urn:microsoft.com/office/officeart/2005/8/layout/orgChart1"/>
    <dgm:cxn modelId="{DB84FC61-EFDF-43D2-B3C7-053A094BC67C}" type="presParOf" srcId="{D4E69C6D-687A-48DF-B33E-DDD3CFB2A3E6}" destId="{6B998C6D-F575-4E7B-AB54-35893B8C71A1}" srcOrd="1" destOrd="0" presId="urn:microsoft.com/office/officeart/2005/8/layout/orgChart1"/>
    <dgm:cxn modelId="{12E41EA8-AF1C-414B-A8F1-B93E17744C24}" type="presParOf" srcId="{6B998C6D-F575-4E7B-AB54-35893B8C71A1}" destId="{221CE984-646A-4A55-9EAB-E736961B289B}" srcOrd="0" destOrd="0" presId="urn:microsoft.com/office/officeart/2005/8/layout/orgChart1"/>
    <dgm:cxn modelId="{0D508847-A7AF-43F3-8440-4A970EE6DAB0}" type="presParOf" srcId="{6B998C6D-F575-4E7B-AB54-35893B8C71A1}" destId="{8536E9C1-1F55-4E8D-95DF-C8DA500FCF99}" srcOrd="1" destOrd="0" presId="urn:microsoft.com/office/officeart/2005/8/layout/orgChart1"/>
    <dgm:cxn modelId="{9895CB49-0117-4A50-AAD0-A8EFB035F569}" type="presParOf" srcId="{8536E9C1-1F55-4E8D-95DF-C8DA500FCF99}" destId="{E5B40F47-217B-4011-BD7D-74A810A7B3A9}" srcOrd="0" destOrd="0" presId="urn:microsoft.com/office/officeart/2005/8/layout/orgChart1"/>
    <dgm:cxn modelId="{CAFC0A42-9F47-4CDF-97EE-9C744CA04144}" type="presParOf" srcId="{E5B40F47-217B-4011-BD7D-74A810A7B3A9}" destId="{5C1E4792-D7DE-4043-99F1-CCA2187734A0}" srcOrd="0" destOrd="0" presId="urn:microsoft.com/office/officeart/2005/8/layout/orgChart1"/>
    <dgm:cxn modelId="{474E1513-E2D0-4D54-ABBD-EB8603527F3B}" type="presParOf" srcId="{E5B40F47-217B-4011-BD7D-74A810A7B3A9}" destId="{0CA805B7-7381-4E76-87E1-D69DD4008DE6}" srcOrd="1" destOrd="0" presId="urn:microsoft.com/office/officeart/2005/8/layout/orgChart1"/>
    <dgm:cxn modelId="{BECA483E-5657-4A27-B058-8BC523E87D75}" type="presParOf" srcId="{8536E9C1-1F55-4E8D-95DF-C8DA500FCF99}" destId="{D2DDA06D-4C61-45AE-ACD9-21929BF5BAC2}" srcOrd="1" destOrd="0" presId="urn:microsoft.com/office/officeart/2005/8/layout/orgChart1"/>
    <dgm:cxn modelId="{CC22694E-09A1-45C7-8D43-F1F5A092364C}" type="presParOf" srcId="{D2DDA06D-4C61-45AE-ACD9-21929BF5BAC2}" destId="{362AF9EF-C001-4238-8478-E205B2E86E93}" srcOrd="0" destOrd="0" presId="urn:microsoft.com/office/officeart/2005/8/layout/orgChart1"/>
    <dgm:cxn modelId="{F12FEC76-9AD9-402D-9A06-CD0C7DE4116F}" type="presParOf" srcId="{D2DDA06D-4C61-45AE-ACD9-21929BF5BAC2}" destId="{AC29F238-5EB3-4C63-9A91-971B69A0F91C}" srcOrd="1" destOrd="0" presId="urn:microsoft.com/office/officeart/2005/8/layout/orgChart1"/>
    <dgm:cxn modelId="{C39B4A8A-11C8-4B7B-AB5E-E121623E1868}" type="presParOf" srcId="{AC29F238-5EB3-4C63-9A91-971B69A0F91C}" destId="{BBE4235E-4C55-43CC-A35A-9FD98A152B19}" srcOrd="0" destOrd="0" presId="urn:microsoft.com/office/officeart/2005/8/layout/orgChart1"/>
    <dgm:cxn modelId="{A1863F16-3073-4F01-81FE-B7AFA6EE3B4C}" type="presParOf" srcId="{BBE4235E-4C55-43CC-A35A-9FD98A152B19}" destId="{34CF9A5D-41DB-476D-8B42-52DA145926EF}" srcOrd="0" destOrd="0" presId="urn:microsoft.com/office/officeart/2005/8/layout/orgChart1"/>
    <dgm:cxn modelId="{9E4D7739-8538-42BB-941D-0727BBB9FC4E}" type="presParOf" srcId="{BBE4235E-4C55-43CC-A35A-9FD98A152B19}" destId="{64FF0A26-CE97-4C2D-9AF4-43F708093F48}" srcOrd="1" destOrd="0" presId="urn:microsoft.com/office/officeart/2005/8/layout/orgChart1"/>
    <dgm:cxn modelId="{272D3B87-2E7B-4EF0-A02B-C0C50F51A18E}" type="presParOf" srcId="{AC29F238-5EB3-4C63-9A91-971B69A0F91C}" destId="{2B8EE239-5966-4E04-9391-8EE075A43ADC}" srcOrd="1" destOrd="0" presId="urn:microsoft.com/office/officeart/2005/8/layout/orgChart1"/>
    <dgm:cxn modelId="{28CD643B-2FBE-450C-AC31-60A7041F29E7}" type="presParOf" srcId="{AC29F238-5EB3-4C63-9A91-971B69A0F91C}" destId="{CE035CFB-C546-45DB-9323-6850CD59B7B4}" srcOrd="2" destOrd="0" presId="urn:microsoft.com/office/officeart/2005/8/layout/orgChart1"/>
    <dgm:cxn modelId="{8C603742-9341-4755-A733-1DBF789CFB09}" type="presParOf" srcId="{D2DDA06D-4C61-45AE-ACD9-21929BF5BAC2}" destId="{9282EB7E-9B63-43A1-891B-73CCFB8E8A03}" srcOrd="2" destOrd="0" presId="urn:microsoft.com/office/officeart/2005/8/layout/orgChart1"/>
    <dgm:cxn modelId="{127FE928-50AE-4772-B09B-5FCD78B8D7FD}" type="presParOf" srcId="{D2DDA06D-4C61-45AE-ACD9-21929BF5BAC2}" destId="{F0725E24-3C2F-41F3-B1DC-139587DDD739}" srcOrd="3" destOrd="0" presId="urn:microsoft.com/office/officeart/2005/8/layout/orgChart1"/>
    <dgm:cxn modelId="{D014093A-A371-47E3-8D9F-83912F927BD0}" type="presParOf" srcId="{F0725E24-3C2F-41F3-B1DC-139587DDD739}" destId="{825F9A6D-FF5D-4CBE-9CFB-C02986427D91}" srcOrd="0" destOrd="0" presId="urn:microsoft.com/office/officeart/2005/8/layout/orgChart1"/>
    <dgm:cxn modelId="{D98A74F6-ABA3-4551-B8FC-58F6E4FF69DC}" type="presParOf" srcId="{825F9A6D-FF5D-4CBE-9CFB-C02986427D91}" destId="{057DDAFC-9EB8-4926-B29A-76E8CF697067}" srcOrd="0" destOrd="0" presId="urn:microsoft.com/office/officeart/2005/8/layout/orgChart1"/>
    <dgm:cxn modelId="{54D88E4D-6D3C-4CE3-BBB1-706624231B4B}" type="presParOf" srcId="{825F9A6D-FF5D-4CBE-9CFB-C02986427D91}" destId="{9DFBC084-D7B1-4D46-A9CE-71F772AEF296}" srcOrd="1" destOrd="0" presId="urn:microsoft.com/office/officeart/2005/8/layout/orgChart1"/>
    <dgm:cxn modelId="{CC0A5AA5-ABC2-4C78-A84F-23DFF886A620}" type="presParOf" srcId="{F0725E24-3C2F-41F3-B1DC-139587DDD739}" destId="{E1260CAA-60AA-404B-9B88-342382691097}" srcOrd="1" destOrd="0" presId="urn:microsoft.com/office/officeart/2005/8/layout/orgChart1"/>
    <dgm:cxn modelId="{DB752568-7FDA-4C3F-A4E1-D5C3FEB41B69}" type="presParOf" srcId="{F0725E24-3C2F-41F3-B1DC-139587DDD739}" destId="{F40D1AAE-F776-40FE-AA61-376F16DCEC6B}" srcOrd="2" destOrd="0" presId="urn:microsoft.com/office/officeart/2005/8/layout/orgChart1"/>
    <dgm:cxn modelId="{980BAB44-73B3-4041-8B1D-631AF875F44E}" type="presParOf" srcId="{D2DDA06D-4C61-45AE-ACD9-21929BF5BAC2}" destId="{44E74414-2FD4-4210-A654-9F206345ED09}" srcOrd="4" destOrd="0" presId="urn:microsoft.com/office/officeart/2005/8/layout/orgChart1"/>
    <dgm:cxn modelId="{3A76B8C0-4E81-40E0-B69D-F658CFC4CB27}" type="presParOf" srcId="{D2DDA06D-4C61-45AE-ACD9-21929BF5BAC2}" destId="{0CDC2DA2-1BDA-48DF-A9B1-A7FE628B146D}" srcOrd="5" destOrd="0" presId="urn:microsoft.com/office/officeart/2005/8/layout/orgChart1"/>
    <dgm:cxn modelId="{E18FDF68-7E34-406C-BDC6-77E69468484E}" type="presParOf" srcId="{0CDC2DA2-1BDA-48DF-A9B1-A7FE628B146D}" destId="{1E93E56D-7592-40F7-ABDD-7028468EC1EF}" srcOrd="0" destOrd="0" presId="urn:microsoft.com/office/officeart/2005/8/layout/orgChart1"/>
    <dgm:cxn modelId="{4904756B-6C3A-41BC-8945-E9B3C97A9FA6}" type="presParOf" srcId="{1E93E56D-7592-40F7-ABDD-7028468EC1EF}" destId="{41C5F419-EEB1-4990-A5D2-8DACF6D9615C}" srcOrd="0" destOrd="0" presId="urn:microsoft.com/office/officeart/2005/8/layout/orgChart1"/>
    <dgm:cxn modelId="{8475E1F4-B424-43AD-B8A7-C7D365CA3B01}" type="presParOf" srcId="{1E93E56D-7592-40F7-ABDD-7028468EC1EF}" destId="{FF62282D-5C42-4404-8E11-76F87BFB1199}" srcOrd="1" destOrd="0" presId="urn:microsoft.com/office/officeart/2005/8/layout/orgChart1"/>
    <dgm:cxn modelId="{5683442B-3C90-4A66-BA44-EA9B37FD884D}" type="presParOf" srcId="{0CDC2DA2-1BDA-48DF-A9B1-A7FE628B146D}" destId="{70D23CE5-1B49-4F1A-A857-7B8F3CC61792}" srcOrd="1" destOrd="0" presId="urn:microsoft.com/office/officeart/2005/8/layout/orgChart1"/>
    <dgm:cxn modelId="{29BAB1C3-DFCE-4911-81F4-25EAF751A1F8}" type="presParOf" srcId="{0CDC2DA2-1BDA-48DF-A9B1-A7FE628B146D}" destId="{F80F425E-E52D-4645-95EF-9A39D5DFDC26}" srcOrd="2" destOrd="0" presId="urn:microsoft.com/office/officeart/2005/8/layout/orgChart1"/>
    <dgm:cxn modelId="{00D4589E-78B3-4C78-98BB-7F8D26D9940F}" type="presParOf" srcId="{D2DDA06D-4C61-45AE-ACD9-21929BF5BAC2}" destId="{04C3E7F7-4EB8-4BA4-8D7C-E0041AC4279F}" srcOrd="6" destOrd="0" presId="urn:microsoft.com/office/officeart/2005/8/layout/orgChart1"/>
    <dgm:cxn modelId="{1E93C361-653F-44C4-85BC-B3E63AEF4E7F}" type="presParOf" srcId="{D2DDA06D-4C61-45AE-ACD9-21929BF5BAC2}" destId="{CA75501D-FCD3-461D-BDB1-F024005800C0}" srcOrd="7" destOrd="0" presId="urn:microsoft.com/office/officeart/2005/8/layout/orgChart1"/>
    <dgm:cxn modelId="{662C81A4-AD63-406E-A29F-8C5D76597017}" type="presParOf" srcId="{CA75501D-FCD3-461D-BDB1-F024005800C0}" destId="{D5794206-7259-4EF4-AB8B-3A6DB24BA932}" srcOrd="0" destOrd="0" presId="urn:microsoft.com/office/officeart/2005/8/layout/orgChart1"/>
    <dgm:cxn modelId="{420AB8BC-91D6-4215-8C8C-D50DBD726330}" type="presParOf" srcId="{D5794206-7259-4EF4-AB8B-3A6DB24BA932}" destId="{8E57CF51-85F5-45FE-B63C-DE66A6BBB363}" srcOrd="0" destOrd="0" presId="urn:microsoft.com/office/officeart/2005/8/layout/orgChart1"/>
    <dgm:cxn modelId="{55DA8201-E7A3-4943-9603-8ADF60883F24}" type="presParOf" srcId="{D5794206-7259-4EF4-AB8B-3A6DB24BA932}" destId="{DFC1623F-3313-474A-83DE-C7535F489B2E}" srcOrd="1" destOrd="0" presId="urn:microsoft.com/office/officeart/2005/8/layout/orgChart1"/>
    <dgm:cxn modelId="{94FC1A40-9567-4693-8BA4-8116BB4C8C6C}" type="presParOf" srcId="{CA75501D-FCD3-461D-BDB1-F024005800C0}" destId="{D5B0707B-78FA-4CE7-BE50-DCA005AEAB9B}" srcOrd="1" destOrd="0" presId="urn:microsoft.com/office/officeart/2005/8/layout/orgChart1"/>
    <dgm:cxn modelId="{86C7CCDE-9654-48FC-86CC-86BA46812A8D}" type="presParOf" srcId="{CA75501D-FCD3-461D-BDB1-F024005800C0}" destId="{2E69C299-F8C6-4592-A794-7FF5DA5765CF}" srcOrd="2" destOrd="0" presId="urn:microsoft.com/office/officeart/2005/8/layout/orgChart1"/>
    <dgm:cxn modelId="{60023C28-DD8D-4135-8008-ABFF33373256}" type="presParOf" srcId="{8536E9C1-1F55-4E8D-95DF-C8DA500FCF99}" destId="{DB0A7C45-A2A4-4820-8ACB-4FF5680C7AA9}" srcOrd="2" destOrd="0" presId="urn:microsoft.com/office/officeart/2005/8/layout/orgChart1"/>
    <dgm:cxn modelId="{272D545F-EA0C-4977-8D84-1B08752F4A2E}" type="presParOf" srcId="{D4E69C6D-687A-48DF-B33E-DDD3CFB2A3E6}" destId="{6D81BF11-0065-4BE9-8B94-2003535C6C0F}" srcOrd="2" destOrd="0" presId="urn:microsoft.com/office/officeart/2005/8/layout/orgChart1"/>
    <dgm:cxn modelId="{25B70C5A-E515-4EEC-A066-7A92FD5021E9}" type="presParOf" srcId="{61301BBB-FC9A-4015-99FE-038FFBA7437B}" destId="{C71D33DA-78A1-405D-8CD9-43FC239EE934}" srcOrd="2" destOrd="0" presId="urn:microsoft.com/office/officeart/2005/8/layout/orgChart1"/>
    <dgm:cxn modelId="{17BEC156-E984-47EB-BC0D-91DC6B61B806}" type="presParOf" srcId="{61301BBB-FC9A-4015-99FE-038FFBA7437B}" destId="{240DBB9D-BC40-4681-8955-6BEF76740DBA}" srcOrd="3" destOrd="0" presId="urn:microsoft.com/office/officeart/2005/8/layout/orgChart1"/>
    <dgm:cxn modelId="{0BB0D3C9-B4D3-456F-913A-9D9C5DDDDFEB}" type="presParOf" srcId="{240DBB9D-BC40-4681-8955-6BEF76740DBA}" destId="{A7570159-75A3-4706-A080-C50376053A81}" srcOrd="0" destOrd="0" presId="urn:microsoft.com/office/officeart/2005/8/layout/orgChart1"/>
    <dgm:cxn modelId="{E13C4B4B-8724-4525-A4AA-BD959C76CA12}" type="presParOf" srcId="{A7570159-75A3-4706-A080-C50376053A81}" destId="{FFBB0F9B-3220-474A-B7D8-6EBE9AC77601}" srcOrd="0" destOrd="0" presId="urn:microsoft.com/office/officeart/2005/8/layout/orgChart1"/>
    <dgm:cxn modelId="{616E724F-CC4D-46E7-BF30-D0E4CD9DC319}" type="presParOf" srcId="{A7570159-75A3-4706-A080-C50376053A81}" destId="{8D8ED21E-13BD-438E-B002-37A7BCB45BD7}" srcOrd="1" destOrd="0" presId="urn:microsoft.com/office/officeart/2005/8/layout/orgChart1"/>
    <dgm:cxn modelId="{49AB0189-272C-4EFB-9F2C-068E39CF423A}" type="presParOf" srcId="{240DBB9D-BC40-4681-8955-6BEF76740DBA}" destId="{BC593BFF-6C4E-4D74-8BC1-5B08E13D770D}" srcOrd="1" destOrd="0" presId="urn:microsoft.com/office/officeart/2005/8/layout/orgChart1"/>
    <dgm:cxn modelId="{A8DF9CE3-0BF2-4A01-BE7B-F62DC8004204}" type="presParOf" srcId="{BC593BFF-6C4E-4D74-8BC1-5B08E13D770D}" destId="{F67C8B9F-CEC0-4489-AC87-E5772D4D30C7}" srcOrd="0" destOrd="0" presId="urn:microsoft.com/office/officeart/2005/8/layout/orgChart1"/>
    <dgm:cxn modelId="{3DD57962-C9AC-4537-8A7F-1D5DE736C8DC}" type="presParOf" srcId="{BC593BFF-6C4E-4D74-8BC1-5B08E13D770D}" destId="{9F2EAA96-4FB2-4A0D-A421-662F85D69C97}" srcOrd="1" destOrd="0" presId="urn:microsoft.com/office/officeart/2005/8/layout/orgChart1"/>
    <dgm:cxn modelId="{FBF34259-79F8-4FA9-82AF-C40420FF39F8}" type="presParOf" srcId="{9F2EAA96-4FB2-4A0D-A421-662F85D69C97}" destId="{FCEF36EE-98D3-429F-B2E6-8AAD4A8C7A89}" srcOrd="0" destOrd="0" presId="urn:microsoft.com/office/officeart/2005/8/layout/orgChart1"/>
    <dgm:cxn modelId="{4477542D-48E0-43E8-8D3C-EAB02A1AE77B}" type="presParOf" srcId="{FCEF36EE-98D3-429F-B2E6-8AAD4A8C7A89}" destId="{48A49AE7-3B1E-4D81-9725-E22A2A8A13A0}" srcOrd="0" destOrd="0" presId="urn:microsoft.com/office/officeart/2005/8/layout/orgChart1"/>
    <dgm:cxn modelId="{8453C1DE-4329-43AC-8147-033522D795B7}" type="presParOf" srcId="{FCEF36EE-98D3-429F-B2E6-8AAD4A8C7A89}" destId="{AE87D5F0-6E9B-41C5-80CC-51CC0C598B5E}" srcOrd="1" destOrd="0" presId="urn:microsoft.com/office/officeart/2005/8/layout/orgChart1"/>
    <dgm:cxn modelId="{D657B237-DC65-48CB-A005-4E3909066531}" type="presParOf" srcId="{9F2EAA96-4FB2-4A0D-A421-662F85D69C97}" destId="{79BB83E2-3DF0-4BE5-9473-CDEE32045AD7}" srcOrd="1" destOrd="0" presId="urn:microsoft.com/office/officeart/2005/8/layout/orgChart1"/>
    <dgm:cxn modelId="{6B8A0BB0-8606-4DA8-BCD6-51A6691FAE28}" type="presParOf" srcId="{9F2EAA96-4FB2-4A0D-A421-662F85D69C97}" destId="{5BC06D38-0AC2-467B-BDAC-29A063F52E19}" srcOrd="2" destOrd="0" presId="urn:microsoft.com/office/officeart/2005/8/layout/orgChart1"/>
    <dgm:cxn modelId="{1B3E3365-8831-42EC-82C7-DD1B8014186B}" type="presParOf" srcId="{BC593BFF-6C4E-4D74-8BC1-5B08E13D770D}" destId="{88D34B1C-CCE3-470E-A2EC-6C1E0916C59A}" srcOrd="2" destOrd="0" presId="urn:microsoft.com/office/officeart/2005/8/layout/orgChart1"/>
    <dgm:cxn modelId="{06F16D6A-9B93-4F8D-A018-D3AD93C1B3CC}" type="presParOf" srcId="{BC593BFF-6C4E-4D74-8BC1-5B08E13D770D}" destId="{011AE14C-EBCC-40EB-A2BE-592CB942C619}" srcOrd="3" destOrd="0" presId="urn:microsoft.com/office/officeart/2005/8/layout/orgChart1"/>
    <dgm:cxn modelId="{B95397CE-48B7-4B23-868A-FEE4ABFE721B}" type="presParOf" srcId="{011AE14C-EBCC-40EB-A2BE-592CB942C619}" destId="{347D9339-0A81-41DB-93A3-F350E66FD0DC}" srcOrd="0" destOrd="0" presId="urn:microsoft.com/office/officeart/2005/8/layout/orgChart1"/>
    <dgm:cxn modelId="{6D0C368E-DC5D-4A20-A02F-F30CFB7D5C6A}" type="presParOf" srcId="{347D9339-0A81-41DB-93A3-F350E66FD0DC}" destId="{55E7B9F2-A4B9-4858-A5CE-C4965D7A6F08}" srcOrd="0" destOrd="0" presId="urn:microsoft.com/office/officeart/2005/8/layout/orgChart1"/>
    <dgm:cxn modelId="{6C44C634-2CD1-4FEF-A6B3-CB1BF5A9847D}" type="presParOf" srcId="{347D9339-0A81-41DB-93A3-F350E66FD0DC}" destId="{97E4C6AC-F4C3-483E-8082-514FC24C9090}" srcOrd="1" destOrd="0" presId="urn:microsoft.com/office/officeart/2005/8/layout/orgChart1"/>
    <dgm:cxn modelId="{C54C88C0-11CC-48F8-9AC0-998F51D9EAE0}" type="presParOf" srcId="{011AE14C-EBCC-40EB-A2BE-592CB942C619}" destId="{D342F309-DB5C-4006-B68E-0E9B9A1709C8}" srcOrd="1" destOrd="0" presId="urn:microsoft.com/office/officeart/2005/8/layout/orgChart1"/>
    <dgm:cxn modelId="{C4436488-001C-4798-99C2-A76AC963A638}" type="presParOf" srcId="{011AE14C-EBCC-40EB-A2BE-592CB942C619}" destId="{D0815125-9F33-4096-AF62-7956DE0D4F0E}" srcOrd="2" destOrd="0" presId="urn:microsoft.com/office/officeart/2005/8/layout/orgChart1"/>
    <dgm:cxn modelId="{0CC42D69-2B09-4DB6-BF30-C8B04BA91B91}" type="presParOf" srcId="{BC593BFF-6C4E-4D74-8BC1-5B08E13D770D}" destId="{40B5D61A-79F8-4954-A227-4A3828F8E6A7}" srcOrd="4" destOrd="0" presId="urn:microsoft.com/office/officeart/2005/8/layout/orgChart1"/>
    <dgm:cxn modelId="{6A469486-2E8C-435A-8F5F-5D822D088660}" type="presParOf" srcId="{BC593BFF-6C4E-4D74-8BC1-5B08E13D770D}" destId="{87AFF6F1-683A-4188-B7C6-4C8ACCFB12FF}" srcOrd="5" destOrd="0" presId="urn:microsoft.com/office/officeart/2005/8/layout/orgChart1"/>
    <dgm:cxn modelId="{1DFCC8BE-FC41-4220-B9C5-EDE83D692C3E}" type="presParOf" srcId="{87AFF6F1-683A-4188-B7C6-4C8ACCFB12FF}" destId="{533E4506-C44F-4877-8C48-14DC38F7F312}" srcOrd="0" destOrd="0" presId="urn:microsoft.com/office/officeart/2005/8/layout/orgChart1"/>
    <dgm:cxn modelId="{49863EFC-16C2-431A-922C-E41BBFF008CF}" type="presParOf" srcId="{533E4506-C44F-4877-8C48-14DC38F7F312}" destId="{C405E483-98F9-4514-B148-B6AA8ECB17F7}" srcOrd="0" destOrd="0" presId="urn:microsoft.com/office/officeart/2005/8/layout/orgChart1"/>
    <dgm:cxn modelId="{51E1B1DD-E7C0-4628-B209-AEF7B3B8BEE3}" type="presParOf" srcId="{533E4506-C44F-4877-8C48-14DC38F7F312}" destId="{E0D0E4A9-C776-4337-85DE-D0A47BEA070C}" srcOrd="1" destOrd="0" presId="urn:microsoft.com/office/officeart/2005/8/layout/orgChart1"/>
    <dgm:cxn modelId="{54C256A0-A00C-4013-AD0B-CD869BE5B333}" type="presParOf" srcId="{87AFF6F1-683A-4188-B7C6-4C8ACCFB12FF}" destId="{520EBBDA-413D-4EBF-923E-4F6FA8C1020F}" srcOrd="1" destOrd="0" presId="urn:microsoft.com/office/officeart/2005/8/layout/orgChart1"/>
    <dgm:cxn modelId="{D21EE155-647C-4345-9A1F-C4C81C9F2F65}" type="presParOf" srcId="{87AFF6F1-683A-4188-B7C6-4C8ACCFB12FF}" destId="{C30A2853-96FC-4545-9075-686E17EFE609}" srcOrd="2" destOrd="0" presId="urn:microsoft.com/office/officeart/2005/8/layout/orgChart1"/>
    <dgm:cxn modelId="{774DBAE7-6DEF-485D-AEA1-0BEE2B6F93F0}" type="presParOf" srcId="{BC593BFF-6C4E-4D74-8BC1-5B08E13D770D}" destId="{3B9648E1-4037-4EB3-AD43-303194DE8CA4}" srcOrd="6" destOrd="0" presId="urn:microsoft.com/office/officeart/2005/8/layout/orgChart1"/>
    <dgm:cxn modelId="{BC6D3C03-A3D4-4E74-AF85-DAA10193E1CF}" type="presParOf" srcId="{BC593BFF-6C4E-4D74-8BC1-5B08E13D770D}" destId="{CC38301E-623C-4A83-9C19-64C69077541A}" srcOrd="7" destOrd="0" presId="urn:microsoft.com/office/officeart/2005/8/layout/orgChart1"/>
    <dgm:cxn modelId="{F5CC8F41-0312-4043-9733-6377C342B4BF}" type="presParOf" srcId="{CC38301E-623C-4A83-9C19-64C69077541A}" destId="{229DAC4A-B663-4EDA-B3B8-85927B283F3F}" srcOrd="0" destOrd="0" presId="urn:microsoft.com/office/officeart/2005/8/layout/orgChart1"/>
    <dgm:cxn modelId="{B1A161AC-15CC-4315-8110-B3D4E78384A1}" type="presParOf" srcId="{229DAC4A-B663-4EDA-B3B8-85927B283F3F}" destId="{34C5D0ED-53C5-4BCE-A9CF-020CAD28AA3B}" srcOrd="0" destOrd="0" presId="urn:microsoft.com/office/officeart/2005/8/layout/orgChart1"/>
    <dgm:cxn modelId="{B0712305-4C86-4BB3-AB0A-7C1268B62765}" type="presParOf" srcId="{229DAC4A-B663-4EDA-B3B8-85927B283F3F}" destId="{E3E03012-D34F-4DBA-BF93-31287238724B}" srcOrd="1" destOrd="0" presId="urn:microsoft.com/office/officeart/2005/8/layout/orgChart1"/>
    <dgm:cxn modelId="{06D307C0-886B-417D-930E-BFED58979CD3}" type="presParOf" srcId="{CC38301E-623C-4A83-9C19-64C69077541A}" destId="{4EFE0358-E678-4D05-9A25-C98EC5960193}" srcOrd="1" destOrd="0" presId="urn:microsoft.com/office/officeart/2005/8/layout/orgChart1"/>
    <dgm:cxn modelId="{DE783652-9CE4-4AA0-B8DE-6D03DE060C2C}" type="presParOf" srcId="{CC38301E-623C-4A83-9C19-64C69077541A}" destId="{0B07D031-1C85-46C2-B9B0-FCAB4475D5D5}" srcOrd="2" destOrd="0" presId="urn:microsoft.com/office/officeart/2005/8/layout/orgChart1"/>
    <dgm:cxn modelId="{6B78915C-8DBA-4922-AA61-7A117A6618B8}" type="presParOf" srcId="{BC593BFF-6C4E-4D74-8BC1-5B08E13D770D}" destId="{65BBEC54-4DF9-4685-8707-A0D1792ACBC3}" srcOrd="8" destOrd="0" presId="urn:microsoft.com/office/officeart/2005/8/layout/orgChart1"/>
    <dgm:cxn modelId="{6ABFAB6A-1C42-4897-BAA7-A896C3CE1723}" type="presParOf" srcId="{BC593BFF-6C4E-4D74-8BC1-5B08E13D770D}" destId="{BD845EA3-B0FA-4B2F-984F-82E2683BDCA6}" srcOrd="9" destOrd="0" presId="urn:microsoft.com/office/officeart/2005/8/layout/orgChart1"/>
    <dgm:cxn modelId="{5DEF6BA5-7A83-4C13-947C-EFFBDFB308ED}" type="presParOf" srcId="{BD845EA3-B0FA-4B2F-984F-82E2683BDCA6}" destId="{4E8E0C94-B7F4-4E30-ACD1-B89208A40B61}" srcOrd="0" destOrd="0" presId="urn:microsoft.com/office/officeart/2005/8/layout/orgChart1"/>
    <dgm:cxn modelId="{35B5DB2A-A5E8-44C3-8CF7-C0C1484B2A28}" type="presParOf" srcId="{4E8E0C94-B7F4-4E30-ACD1-B89208A40B61}" destId="{4ED9C144-3D9E-42F0-B6C4-5A715431E698}" srcOrd="0" destOrd="0" presId="urn:microsoft.com/office/officeart/2005/8/layout/orgChart1"/>
    <dgm:cxn modelId="{FED563E3-ABB8-4DB5-B358-931FCC052B5B}" type="presParOf" srcId="{4E8E0C94-B7F4-4E30-ACD1-B89208A40B61}" destId="{96DE317F-030F-403A-AF85-B6211B1AE1BB}" srcOrd="1" destOrd="0" presId="urn:microsoft.com/office/officeart/2005/8/layout/orgChart1"/>
    <dgm:cxn modelId="{3032F194-E87D-4627-846E-E099E7A8C423}" type="presParOf" srcId="{BD845EA3-B0FA-4B2F-984F-82E2683BDCA6}" destId="{E3AECF1A-F974-4EA3-A926-98AEE4A3B8C3}" srcOrd="1" destOrd="0" presId="urn:microsoft.com/office/officeart/2005/8/layout/orgChart1"/>
    <dgm:cxn modelId="{D2EE7CE2-7EF0-45BF-B1F6-14A3703F0EC6}" type="presParOf" srcId="{BD845EA3-B0FA-4B2F-984F-82E2683BDCA6}" destId="{CDC228ED-FD25-43FB-89D4-4D6857F51F75}" srcOrd="2" destOrd="0" presId="urn:microsoft.com/office/officeart/2005/8/layout/orgChart1"/>
    <dgm:cxn modelId="{B06A98FC-54B2-4748-898C-CC3386374B9F}" type="presParOf" srcId="{BC593BFF-6C4E-4D74-8BC1-5B08E13D770D}" destId="{F2047318-15BC-4312-B72D-13663C6D0D03}" srcOrd="10" destOrd="0" presId="urn:microsoft.com/office/officeart/2005/8/layout/orgChart1"/>
    <dgm:cxn modelId="{6DD1CF6D-B470-443E-BF04-710A5761773E}" type="presParOf" srcId="{BC593BFF-6C4E-4D74-8BC1-5B08E13D770D}" destId="{43EE81DB-B7EE-4E17-AEDA-5B5E80DC2F85}" srcOrd="11" destOrd="0" presId="urn:microsoft.com/office/officeart/2005/8/layout/orgChart1"/>
    <dgm:cxn modelId="{44CF36C7-C11C-493E-A8F1-3926AF0AC481}" type="presParOf" srcId="{43EE81DB-B7EE-4E17-AEDA-5B5E80DC2F85}" destId="{35553498-BC8C-4BD0-9135-3EC251E4EE5B}" srcOrd="0" destOrd="0" presId="urn:microsoft.com/office/officeart/2005/8/layout/orgChart1"/>
    <dgm:cxn modelId="{0CB74148-464D-49AC-BF05-976E53A54C6F}" type="presParOf" srcId="{35553498-BC8C-4BD0-9135-3EC251E4EE5B}" destId="{EFB39403-C40A-4447-9167-5AB304BC1665}" srcOrd="0" destOrd="0" presId="urn:microsoft.com/office/officeart/2005/8/layout/orgChart1"/>
    <dgm:cxn modelId="{D3B1CBD1-F451-45BB-A950-99979B3A21DD}" type="presParOf" srcId="{35553498-BC8C-4BD0-9135-3EC251E4EE5B}" destId="{B2FC0CDE-B7D6-4093-8805-B5A2D2E1227F}" srcOrd="1" destOrd="0" presId="urn:microsoft.com/office/officeart/2005/8/layout/orgChart1"/>
    <dgm:cxn modelId="{99BB8DF0-8011-4F08-8751-2663B97FC8BE}" type="presParOf" srcId="{43EE81DB-B7EE-4E17-AEDA-5B5E80DC2F85}" destId="{D688F666-6B17-4B81-8D43-0B498AF9B39E}" srcOrd="1" destOrd="0" presId="urn:microsoft.com/office/officeart/2005/8/layout/orgChart1"/>
    <dgm:cxn modelId="{4FAAB765-3933-4C4E-8C08-01BCEC6C6F2E}" type="presParOf" srcId="{43EE81DB-B7EE-4E17-AEDA-5B5E80DC2F85}" destId="{CBC9A73A-5B40-4745-84AA-2790656331D8}" srcOrd="2" destOrd="0" presId="urn:microsoft.com/office/officeart/2005/8/layout/orgChart1"/>
    <dgm:cxn modelId="{50151121-7E9A-457C-BCED-10CDF92E1FA3}" type="presParOf" srcId="{BC593BFF-6C4E-4D74-8BC1-5B08E13D770D}" destId="{D3667348-F413-4797-BEA6-5B279B67FBE3}" srcOrd="12" destOrd="0" presId="urn:microsoft.com/office/officeart/2005/8/layout/orgChart1"/>
    <dgm:cxn modelId="{EA7DC139-510B-4CE7-AD60-520D3106F9A7}" type="presParOf" srcId="{BC593BFF-6C4E-4D74-8BC1-5B08E13D770D}" destId="{20C90E67-6334-4142-8CBE-89EE4BA53779}" srcOrd="13" destOrd="0" presId="urn:microsoft.com/office/officeart/2005/8/layout/orgChart1"/>
    <dgm:cxn modelId="{9D037FFE-8EB3-493D-AC96-4A75FD702D5F}" type="presParOf" srcId="{20C90E67-6334-4142-8CBE-89EE4BA53779}" destId="{7131CE9A-8085-4538-9C86-1A64EEF9E909}" srcOrd="0" destOrd="0" presId="urn:microsoft.com/office/officeart/2005/8/layout/orgChart1"/>
    <dgm:cxn modelId="{EFC9162F-49BD-4C8C-8918-DFC8E813975B}" type="presParOf" srcId="{7131CE9A-8085-4538-9C86-1A64EEF9E909}" destId="{D74A805C-7050-4E39-A487-2A5091B008EE}" srcOrd="0" destOrd="0" presId="urn:microsoft.com/office/officeart/2005/8/layout/orgChart1"/>
    <dgm:cxn modelId="{91287630-20C5-4B02-A391-68C059369F79}" type="presParOf" srcId="{7131CE9A-8085-4538-9C86-1A64EEF9E909}" destId="{9CF47958-1D09-46DC-B0B7-3CBD0550F7A1}" srcOrd="1" destOrd="0" presId="urn:microsoft.com/office/officeart/2005/8/layout/orgChart1"/>
    <dgm:cxn modelId="{CE0040A7-5CA4-4097-AB5D-F9100EB40B55}" type="presParOf" srcId="{20C90E67-6334-4142-8CBE-89EE4BA53779}" destId="{D17C00B1-858C-4AAA-B1D0-E04E06C511FC}" srcOrd="1" destOrd="0" presId="urn:microsoft.com/office/officeart/2005/8/layout/orgChart1"/>
    <dgm:cxn modelId="{C0F6BD0D-FDF9-4040-9DE3-E96C2CE77732}" type="presParOf" srcId="{20C90E67-6334-4142-8CBE-89EE4BA53779}" destId="{1AC7B34C-9975-417F-BEDD-503086A8DBFD}" srcOrd="2" destOrd="0" presId="urn:microsoft.com/office/officeart/2005/8/layout/orgChart1"/>
    <dgm:cxn modelId="{99B300E8-6AA9-4A66-9C9A-E66EE264B2DF}" type="presParOf" srcId="{BC593BFF-6C4E-4D74-8BC1-5B08E13D770D}" destId="{F15E5BBB-87F6-4887-B113-E366D8BC4DE1}" srcOrd="14" destOrd="0" presId="urn:microsoft.com/office/officeart/2005/8/layout/orgChart1"/>
    <dgm:cxn modelId="{3B9F5632-188E-4B51-9C59-CBF96B7F6613}" type="presParOf" srcId="{BC593BFF-6C4E-4D74-8BC1-5B08E13D770D}" destId="{CA6185A4-06DC-4C2E-B02F-454777A3E467}" srcOrd="15" destOrd="0" presId="urn:microsoft.com/office/officeart/2005/8/layout/orgChart1"/>
    <dgm:cxn modelId="{4346EA6D-0C67-4ADE-81EB-19D8DCFDF1F4}" type="presParOf" srcId="{CA6185A4-06DC-4C2E-B02F-454777A3E467}" destId="{4030B362-B5E8-4192-BCF6-BC081A208C31}" srcOrd="0" destOrd="0" presId="urn:microsoft.com/office/officeart/2005/8/layout/orgChart1"/>
    <dgm:cxn modelId="{E29A6497-5B44-489D-9F5D-CEC86CE4C3D3}" type="presParOf" srcId="{4030B362-B5E8-4192-BCF6-BC081A208C31}" destId="{D145E502-2918-4105-91BB-469E1ECB14E5}" srcOrd="0" destOrd="0" presId="urn:microsoft.com/office/officeart/2005/8/layout/orgChart1"/>
    <dgm:cxn modelId="{9436452C-8B42-415F-9433-2C261EABD789}" type="presParOf" srcId="{4030B362-B5E8-4192-BCF6-BC081A208C31}" destId="{54CEB5C4-8139-4031-BD39-154496ED5BEF}" srcOrd="1" destOrd="0" presId="urn:microsoft.com/office/officeart/2005/8/layout/orgChart1"/>
    <dgm:cxn modelId="{9A2DD4D2-85D5-4B39-ACDC-95A311931BEE}" type="presParOf" srcId="{CA6185A4-06DC-4C2E-B02F-454777A3E467}" destId="{6A7F16F3-11DA-4B26-B8F2-D3E8E04F4A1C}" srcOrd="1" destOrd="0" presId="urn:microsoft.com/office/officeart/2005/8/layout/orgChart1"/>
    <dgm:cxn modelId="{48770B55-BBB5-4FCF-A6AD-11A79CBB0267}" type="presParOf" srcId="{CA6185A4-06DC-4C2E-B02F-454777A3E467}" destId="{762F4805-FBEE-48A8-BD58-537B3E3030A3}" srcOrd="2" destOrd="0" presId="urn:microsoft.com/office/officeart/2005/8/layout/orgChart1"/>
    <dgm:cxn modelId="{F00221FA-D22B-4F1F-B9E2-75F9C375556E}" type="presParOf" srcId="{240DBB9D-BC40-4681-8955-6BEF76740DBA}" destId="{E135A69B-8A35-4AC7-A0C7-BAD748D26E49}" srcOrd="2" destOrd="0" presId="urn:microsoft.com/office/officeart/2005/8/layout/orgChart1"/>
    <dgm:cxn modelId="{A7642EB8-6E37-46F7-9682-CA95F2B75536}" type="presParOf" srcId="{61301BBB-FC9A-4015-99FE-038FFBA7437B}" destId="{999D0B49-1AA4-4AE3-A056-8A4CB31D6843}" srcOrd="4" destOrd="0" presId="urn:microsoft.com/office/officeart/2005/8/layout/orgChart1"/>
    <dgm:cxn modelId="{DEDA0E3A-3BC8-4591-AC17-BB53334DDB24}" type="presParOf" srcId="{61301BBB-FC9A-4015-99FE-038FFBA7437B}" destId="{5E9B315A-8A42-4DC8-9491-100DEDD86183}" srcOrd="5" destOrd="0" presId="urn:microsoft.com/office/officeart/2005/8/layout/orgChart1"/>
    <dgm:cxn modelId="{CC8ED9ED-2741-42B2-9360-1417AC3528A4}" type="presParOf" srcId="{5E9B315A-8A42-4DC8-9491-100DEDD86183}" destId="{66483624-4C85-4BF9-90B6-3147E8E6DB2D}" srcOrd="0" destOrd="0" presId="urn:microsoft.com/office/officeart/2005/8/layout/orgChart1"/>
    <dgm:cxn modelId="{96FC79E6-8243-4F29-A2F0-FF14B8F0FA01}" type="presParOf" srcId="{66483624-4C85-4BF9-90B6-3147E8E6DB2D}" destId="{62DA67C5-D4A4-4C71-9437-4E6292D39059}" srcOrd="0" destOrd="0" presId="urn:microsoft.com/office/officeart/2005/8/layout/orgChart1"/>
    <dgm:cxn modelId="{6C9AA48D-F248-417E-A67B-266A0C252CCA}" type="presParOf" srcId="{66483624-4C85-4BF9-90B6-3147E8E6DB2D}" destId="{FE3D1C45-2638-4B8F-9F59-9C77F0B3254E}" srcOrd="1" destOrd="0" presId="urn:microsoft.com/office/officeart/2005/8/layout/orgChart1"/>
    <dgm:cxn modelId="{781F0EEA-7740-4858-80FF-33EB688E9C11}" type="presParOf" srcId="{5E9B315A-8A42-4DC8-9491-100DEDD86183}" destId="{8842C362-EE6A-4AA1-A1A5-B4E90B9237AB}" srcOrd="1" destOrd="0" presId="urn:microsoft.com/office/officeart/2005/8/layout/orgChart1"/>
    <dgm:cxn modelId="{E7C97208-C806-4E7A-A23C-21E9F3A134A9}" type="presParOf" srcId="{8842C362-EE6A-4AA1-A1A5-B4E90B9237AB}" destId="{A3E358DF-FAB5-4BA2-9BD4-398B20826A09}" srcOrd="0" destOrd="0" presId="urn:microsoft.com/office/officeart/2005/8/layout/orgChart1"/>
    <dgm:cxn modelId="{4FBBDFF3-EF6A-4579-BA8B-1485E1620ABF}" type="presParOf" srcId="{8842C362-EE6A-4AA1-A1A5-B4E90B9237AB}" destId="{FC8C94C7-6B8D-4DFA-A503-0C9D624D2E42}" srcOrd="1" destOrd="0" presId="urn:microsoft.com/office/officeart/2005/8/layout/orgChart1"/>
    <dgm:cxn modelId="{E411CA53-D87F-499D-B2C5-ABE96E158DCE}" type="presParOf" srcId="{FC8C94C7-6B8D-4DFA-A503-0C9D624D2E42}" destId="{40760936-FCAF-43D4-B898-0A0DDDAC8FFD}" srcOrd="0" destOrd="0" presId="urn:microsoft.com/office/officeart/2005/8/layout/orgChart1"/>
    <dgm:cxn modelId="{624ABB0C-86DE-4CF4-A55D-E5F3095FAC17}" type="presParOf" srcId="{40760936-FCAF-43D4-B898-0A0DDDAC8FFD}" destId="{31185035-F73D-437A-98D1-159CDE57331D}" srcOrd="0" destOrd="0" presId="urn:microsoft.com/office/officeart/2005/8/layout/orgChart1"/>
    <dgm:cxn modelId="{455E08C3-FBE2-41D1-BE04-C6E9912070D8}" type="presParOf" srcId="{40760936-FCAF-43D4-B898-0A0DDDAC8FFD}" destId="{3710C5C0-C874-4119-8EEE-39917BE17E2A}" srcOrd="1" destOrd="0" presId="urn:microsoft.com/office/officeart/2005/8/layout/orgChart1"/>
    <dgm:cxn modelId="{9256DD85-DD97-44F4-BB93-37E654535739}" type="presParOf" srcId="{FC8C94C7-6B8D-4DFA-A503-0C9D624D2E42}" destId="{76BBFEFE-1FAA-4D6A-8873-FC720D74D788}" srcOrd="1" destOrd="0" presId="urn:microsoft.com/office/officeart/2005/8/layout/orgChart1"/>
    <dgm:cxn modelId="{10AEE39E-C9BA-4493-909D-EB6827E3F51D}" type="presParOf" srcId="{76BBFEFE-1FAA-4D6A-8873-FC720D74D788}" destId="{870F4E20-2A68-41BF-83E7-7E8B24E34E75}" srcOrd="0" destOrd="0" presId="urn:microsoft.com/office/officeart/2005/8/layout/orgChart1"/>
    <dgm:cxn modelId="{2C281A02-CC5F-4D6E-9B8D-0D1EAF9794DA}" type="presParOf" srcId="{76BBFEFE-1FAA-4D6A-8873-FC720D74D788}" destId="{EE553502-221D-4FEA-AD84-2132477C5626}" srcOrd="1" destOrd="0" presId="urn:microsoft.com/office/officeart/2005/8/layout/orgChart1"/>
    <dgm:cxn modelId="{BEC1D496-7E25-461F-91C5-F486262CEDFF}" type="presParOf" srcId="{EE553502-221D-4FEA-AD84-2132477C5626}" destId="{1304CF80-E0D1-4A63-AB83-F71B6F3988E3}" srcOrd="0" destOrd="0" presId="urn:microsoft.com/office/officeart/2005/8/layout/orgChart1"/>
    <dgm:cxn modelId="{9AAC177D-965F-44C6-956F-F66B29E38EE1}" type="presParOf" srcId="{1304CF80-E0D1-4A63-AB83-F71B6F3988E3}" destId="{372F7E1C-C46B-44CE-837F-245839E5F76C}" srcOrd="0" destOrd="0" presId="urn:microsoft.com/office/officeart/2005/8/layout/orgChart1"/>
    <dgm:cxn modelId="{9341E5C1-63B4-45BC-B0BB-A85E9436E130}" type="presParOf" srcId="{1304CF80-E0D1-4A63-AB83-F71B6F3988E3}" destId="{09FABF13-07F5-497E-BAD7-01FF5473F81F}" srcOrd="1" destOrd="0" presId="urn:microsoft.com/office/officeart/2005/8/layout/orgChart1"/>
    <dgm:cxn modelId="{C6E74000-2638-4A25-893F-D11A6BD73E63}" type="presParOf" srcId="{EE553502-221D-4FEA-AD84-2132477C5626}" destId="{8A5319B7-5E36-4FB2-B306-084622330767}" srcOrd="1" destOrd="0" presId="urn:microsoft.com/office/officeart/2005/8/layout/orgChart1"/>
    <dgm:cxn modelId="{4995A620-52C1-4131-867C-9E59FBD84CE3}" type="presParOf" srcId="{EE553502-221D-4FEA-AD84-2132477C5626}" destId="{7F78319F-62EF-447D-89B7-48921D0CDB47}" srcOrd="2" destOrd="0" presId="urn:microsoft.com/office/officeart/2005/8/layout/orgChart1"/>
    <dgm:cxn modelId="{8A2C4F83-6BFB-45D0-B3A6-B8A8A3E795BA}" type="presParOf" srcId="{76BBFEFE-1FAA-4D6A-8873-FC720D74D788}" destId="{F0E7C3EB-59BC-4D0E-A869-FF3FF25997A2}" srcOrd="2" destOrd="0" presId="urn:microsoft.com/office/officeart/2005/8/layout/orgChart1"/>
    <dgm:cxn modelId="{EA840D27-7BA3-4A9A-A65D-E148FCAE87F1}" type="presParOf" srcId="{76BBFEFE-1FAA-4D6A-8873-FC720D74D788}" destId="{9A6B02C7-99E1-4155-8E14-C15E671B4576}" srcOrd="3" destOrd="0" presId="urn:microsoft.com/office/officeart/2005/8/layout/orgChart1"/>
    <dgm:cxn modelId="{AE38D3A5-CAC2-4FDB-894D-D5B9AF313BA6}" type="presParOf" srcId="{9A6B02C7-99E1-4155-8E14-C15E671B4576}" destId="{CAD2A3D3-8C5B-41C9-ADEC-F2A1F050CC44}" srcOrd="0" destOrd="0" presId="urn:microsoft.com/office/officeart/2005/8/layout/orgChart1"/>
    <dgm:cxn modelId="{86247E86-3F06-454E-AEB4-ED989455BB4A}" type="presParOf" srcId="{CAD2A3D3-8C5B-41C9-ADEC-F2A1F050CC44}" destId="{346BB3E2-330F-4AAF-A364-3B856AE468B5}" srcOrd="0" destOrd="0" presId="urn:microsoft.com/office/officeart/2005/8/layout/orgChart1"/>
    <dgm:cxn modelId="{F6D345CA-E369-4F7D-9B48-391ABA9727E2}" type="presParOf" srcId="{CAD2A3D3-8C5B-41C9-ADEC-F2A1F050CC44}" destId="{1ED188C2-E057-4BDC-87C1-A6C6E4D2D188}" srcOrd="1" destOrd="0" presId="urn:microsoft.com/office/officeart/2005/8/layout/orgChart1"/>
    <dgm:cxn modelId="{61797E18-F7F6-4C87-B54B-889CD9B9F63D}" type="presParOf" srcId="{9A6B02C7-99E1-4155-8E14-C15E671B4576}" destId="{2E6C91D8-24AE-4B13-BCF1-9C5B4C20C19E}" srcOrd="1" destOrd="0" presId="urn:microsoft.com/office/officeart/2005/8/layout/orgChart1"/>
    <dgm:cxn modelId="{9B9A7979-EE3C-40D8-9C64-27CE8C91AD85}" type="presParOf" srcId="{9A6B02C7-99E1-4155-8E14-C15E671B4576}" destId="{5A2D518B-469A-46B3-B119-4AE03C501F7C}" srcOrd="2" destOrd="0" presId="urn:microsoft.com/office/officeart/2005/8/layout/orgChart1"/>
    <dgm:cxn modelId="{5D93FEFC-3288-4F89-9EAA-8823BFDE73D0}" type="presParOf" srcId="{76BBFEFE-1FAA-4D6A-8873-FC720D74D788}" destId="{E7E44054-33BC-47F3-A95C-64E80C7AC679}" srcOrd="4" destOrd="0" presId="urn:microsoft.com/office/officeart/2005/8/layout/orgChart1"/>
    <dgm:cxn modelId="{3AB1279A-47D2-4248-AD6C-77A29F098B6E}" type="presParOf" srcId="{76BBFEFE-1FAA-4D6A-8873-FC720D74D788}" destId="{2DBBB956-6616-456D-A9DE-AC905D1D921E}" srcOrd="5" destOrd="0" presId="urn:microsoft.com/office/officeart/2005/8/layout/orgChart1"/>
    <dgm:cxn modelId="{3357BA28-B9AD-4209-ACBE-5A5A573C52CD}" type="presParOf" srcId="{2DBBB956-6616-456D-A9DE-AC905D1D921E}" destId="{24E40CE0-FF09-4C76-9E95-2946A11B9537}" srcOrd="0" destOrd="0" presId="urn:microsoft.com/office/officeart/2005/8/layout/orgChart1"/>
    <dgm:cxn modelId="{3C2C5804-BC72-4189-9D0F-95ECBDA0FF20}" type="presParOf" srcId="{24E40CE0-FF09-4C76-9E95-2946A11B9537}" destId="{8DFBAF41-0EC4-439B-BEA7-7ABCFF3001EE}" srcOrd="0" destOrd="0" presId="urn:microsoft.com/office/officeart/2005/8/layout/orgChart1"/>
    <dgm:cxn modelId="{AE2EDEDD-45D7-4487-BADD-B271F6263F55}" type="presParOf" srcId="{24E40CE0-FF09-4C76-9E95-2946A11B9537}" destId="{C5EF2EBC-73F3-4BB8-8A5C-0560D6744056}" srcOrd="1" destOrd="0" presId="urn:microsoft.com/office/officeart/2005/8/layout/orgChart1"/>
    <dgm:cxn modelId="{E63048ED-BFA6-4F19-9867-3E998BF53FDC}" type="presParOf" srcId="{2DBBB956-6616-456D-A9DE-AC905D1D921E}" destId="{B8AE7344-ED0E-4D98-9D5F-C8B6A397401E}" srcOrd="1" destOrd="0" presId="urn:microsoft.com/office/officeart/2005/8/layout/orgChart1"/>
    <dgm:cxn modelId="{0CB97CB0-D23E-49E6-9036-13D4BD34ECBB}" type="presParOf" srcId="{2DBBB956-6616-456D-A9DE-AC905D1D921E}" destId="{593D8713-6B29-4347-9D68-83DA8D237B4C}" srcOrd="2" destOrd="0" presId="urn:microsoft.com/office/officeart/2005/8/layout/orgChart1"/>
    <dgm:cxn modelId="{DFE0D021-8D5F-4BE3-B045-53A2EB27C63E}" type="presParOf" srcId="{76BBFEFE-1FAA-4D6A-8873-FC720D74D788}" destId="{20F8AC93-6624-4978-951A-593CEAA6813B}" srcOrd="6" destOrd="0" presId="urn:microsoft.com/office/officeart/2005/8/layout/orgChart1"/>
    <dgm:cxn modelId="{832FE870-7F6F-4ED7-8C3B-0A5375A87238}" type="presParOf" srcId="{76BBFEFE-1FAA-4D6A-8873-FC720D74D788}" destId="{4A74688F-A50E-4683-BFB8-C2490FD4F170}" srcOrd="7" destOrd="0" presId="urn:microsoft.com/office/officeart/2005/8/layout/orgChart1"/>
    <dgm:cxn modelId="{7B5D91FF-318A-4364-B13E-55E1417B35E2}" type="presParOf" srcId="{4A74688F-A50E-4683-BFB8-C2490FD4F170}" destId="{CEE1F340-84C6-4627-B8AC-128BEA34B584}" srcOrd="0" destOrd="0" presId="urn:microsoft.com/office/officeart/2005/8/layout/orgChart1"/>
    <dgm:cxn modelId="{4C5580DF-F6AA-4206-9001-648EB16F0408}" type="presParOf" srcId="{CEE1F340-84C6-4627-B8AC-128BEA34B584}" destId="{AB0A2FCC-56A3-4ED3-A0D1-99C42EB66B5F}" srcOrd="0" destOrd="0" presId="urn:microsoft.com/office/officeart/2005/8/layout/orgChart1"/>
    <dgm:cxn modelId="{B61DC7FC-FA3D-4E4E-B346-F83DF9646E59}" type="presParOf" srcId="{CEE1F340-84C6-4627-B8AC-128BEA34B584}" destId="{6DB38CDD-0EFE-4588-BBE5-0F67AED17D57}" srcOrd="1" destOrd="0" presId="urn:microsoft.com/office/officeart/2005/8/layout/orgChart1"/>
    <dgm:cxn modelId="{6D418207-4026-4FA4-9289-923F1F8C66E2}" type="presParOf" srcId="{4A74688F-A50E-4683-BFB8-C2490FD4F170}" destId="{A6CD6A08-1D24-4B63-97CA-99EF22466B1D}" srcOrd="1" destOrd="0" presId="urn:microsoft.com/office/officeart/2005/8/layout/orgChart1"/>
    <dgm:cxn modelId="{C9EFFBF3-0E41-48AF-913D-7DA1006FFC18}" type="presParOf" srcId="{4A74688F-A50E-4683-BFB8-C2490FD4F170}" destId="{BC220F48-4041-46AF-87A2-C4FFC2394332}" srcOrd="2" destOrd="0" presId="urn:microsoft.com/office/officeart/2005/8/layout/orgChart1"/>
    <dgm:cxn modelId="{C62874EF-B146-4C15-8B28-DF1088569EAC}" type="presParOf" srcId="{76BBFEFE-1FAA-4D6A-8873-FC720D74D788}" destId="{E1434A24-E6D8-4C6C-8B50-8EC1BB1C73F0}" srcOrd="8" destOrd="0" presId="urn:microsoft.com/office/officeart/2005/8/layout/orgChart1"/>
    <dgm:cxn modelId="{5409112C-20B7-43CF-A9F0-2122F1BF358D}" type="presParOf" srcId="{76BBFEFE-1FAA-4D6A-8873-FC720D74D788}" destId="{2FAA6549-EE2E-40C5-95EA-C39F923CF776}" srcOrd="9" destOrd="0" presId="urn:microsoft.com/office/officeart/2005/8/layout/orgChart1"/>
    <dgm:cxn modelId="{7713DA3B-22ED-4324-A496-A412B02DCCD5}" type="presParOf" srcId="{2FAA6549-EE2E-40C5-95EA-C39F923CF776}" destId="{F1B9CA49-8FE8-4AF0-893E-9B4395B01B64}" srcOrd="0" destOrd="0" presId="urn:microsoft.com/office/officeart/2005/8/layout/orgChart1"/>
    <dgm:cxn modelId="{8229DFD4-D405-4796-B814-6136B6DAF9B4}" type="presParOf" srcId="{F1B9CA49-8FE8-4AF0-893E-9B4395B01B64}" destId="{34B60329-1F44-4213-B103-AC3467C5AD72}" srcOrd="0" destOrd="0" presId="urn:microsoft.com/office/officeart/2005/8/layout/orgChart1"/>
    <dgm:cxn modelId="{1213BEB8-8D1E-4BC2-B194-4A7D736AF88B}" type="presParOf" srcId="{F1B9CA49-8FE8-4AF0-893E-9B4395B01B64}" destId="{ACA1D254-9449-4CFD-A603-24A995F96CCF}" srcOrd="1" destOrd="0" presId="urn:microsoft.com/office/officeart/2005/8/layout/orgChart1"/>
    <dgm:cxn modelId="{F0704969-530A-4EF8-9E25-71165BDF46C3}" type="presParOf" srcId="{2FAA6549-EE2E-40C5-95EA-C39F923CF776}" destId="{D0188385-E83F-41DA-B49C-DFBB9303232E}" srcOrd="1" destOrd="0" presId="urn:microsoft.com/office/officeart/2005/8/layout/orgChart1"/>
    <dgm:cxn modelId="{9416BD23-0927-419C-8AEE-F71044EA6FA1}" type="presParOf" srcId="{2FAA6549-EE2E-40C5-95EA-C39F923CF776}" destId="{C9291828-8F21-44A8-AC00-125144D79BA3}" srcOrd="2" destOrd="0" presId="urn:microsoft.com/office/officeart/2005/8/layout/orgChart1"/>
    <dgm:cxn modelId="{BBB69D46-476A-4FC6-A5BA-0670CA7790FB}" type="presParOf" srcId="{FC8C94C7-6B8D-4DFA-A503-0C9D624D2E42}" destId="{86AF635E-E775-4F75-BE62-DA885F5ED8DC}" srcOrd="2" destOrd="0" presId="urn:microsoft.com/office/officeart/2005/8/layout/orgChart1"/>
    <dgm:cxn modelId="{F9BCD7B9-A650-42FF-B5E3-F13E19D15254}" type="presParOf" srcId="{5E9B315A-8A42-4DC8-9491-100DEDD86183}" destId="{C547D147-CBC8-472B-8EA4-7959B3C8EF7D}" srcOrd="2" destOrd="0" presId="urn:microsoft.com/office/officeart/2005/8/layout/orgChart1"/>
    <dgm:cxn modelId="{B81E8C99-0F79-48FF-A39A-251576004017}" type="presParOf" srcId="{0895E1FC-0DA7-4C85-ABF2-E0AEE37F4733}" destId="{72CDCDC4-68CB-4C78-A4B4-1247BF5FCB0D}"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34A24-E6D8-4C6C-8B50-8EC1BB1C73F0}">
      <dsp:nvSpPr>
        <dsp:cNvPr id="0" name=""/>
        <dsp:cNvSpPr/>
      </dsp:nvSpPr>
      <dsp:spPr>
        <a:xfrm>
          <a:off x="3559220" y="1467729"/>
          <a:ext cx="114554" cy="2520191"/>
        </a:xfrm>
        <a:custGeom>
          <a:avLst/>
          <a:gdLst/>
          <a:ahLst/>
          <a:cxnLst/>
          <a:rect l="0" t="0" r="0" b="0"/>
          <a:pathLst>
            <a:path>
              <a:moveTo>
                <a:pt x="0" y="0"/>
              </a:moveTo>
              <a:lnTo>
                <a:pt x="0" y="2520191"/>
              </a:lnTo>
              <a:lnTo>
                <a:pt x="114554" y="2520191"/>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20F8AC93-6624-4978-951A-593CEAA6813B}">
      <dsp:nvSpPr>
        <dsp:cNvPr id="0" name=""/>
        <dsp:cNvSpPr/>
      </dsp:nvSpPr>
      <dsp:spPr>
        <a:xfrm>
          <a:off x="3559220" y="1467729"/>
          <a:ext cx="114554" cy="1977968"/>
        </a:xfrm>
        <a:custGeom>
          <a:avLst/>
          <a:gdLst/>
          <a:ahLst/>
          <a:cxnLst/>
          <a:rect l="0" t="0" r="0" b="0"/>
          <a:pathLst>
            <a:path>
              <a:moveTo>
                <a:pt x="0" y="0"/>
              </a:moveTo>
              <a:lnTo>
                <a:pt x="0" y="1977968"/>
              </a:lnTo>
              <a:lnTo>
                <a:pt x="114554" y="1977968"/>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E7E44054-33BC-47F3-A95C-64E80C7AC679}">
      <dsp:nvSpPr>
        <dsp:cNvPr id="0" name=""/>
        <dsp:cNvSpPr/>
      </dsp:nvSpPr>
      <dsp:spPr>
        <a:xfrm>
          <a:off x="3559220" y="1467729"/>
          <a:ext cx="114554" cy="1435745"/>
        </a:xfrm>
        <a:custGeom>
          <a:avLst/>
          <a:gdLst/>
          <a:ahLst/>
          <a:cxnLst/>
          <a:rect l="0" t="0" r="0" b="0"/>
          <a:pathLst>
            <a:path>
              <a:moveTo>
                <a:pt x="0" y="0"/>
              </a:moveTo>
              <a:lnTo>
                <a:pt x="0" y="1435745"/>
              </a:lnTo>
              <a:lnTo>
                <a:pt x="114554" y="1435745"/>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F0E7C3EB-59BC-4D0E-A869-FF3FF25997A2}">
      <dsp:nvSpPr>
        <dsp:cNvPr id="0" name=""/>
        <dsp:cNvSpPr/>
      </dsp:nvSpPr>
      <dsp:spPr>
        <a:xfrm>
          <a:off x="3559220" y="1467729"/>
          <a:ext cx="114554" cy="893522"/>
        </a:xfrm>
        <a:custGeom>
          <a:avLst/>
          <a:gdLst/>
          <a:ahLst/>
          <a:cxnLst/>
          <a:rect l="0" t="0" r="0" b="0"/>
          <a:pathLst>
            <a:path>
              <a:moveTo>
                <a:pt x="0" y="0"/>
              </a:moveTo>
              <a:lnTo>
                <a:pt x="0" y="893522"/>
              </a:lnTo>
              <a:lnTo>
                <a:pt x="114554" y="893522"/>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870F4E20-2A68-41BF-83E7-7E8B24E34E75}">
      <dsp:nvSpPr>
        <dsp:cNvPr id="0" name=""/>
        <dsp:cNvSpPr/>
      </dsp:nvSpPr>
      <dsp:spPr>
        <a:xfrm>
          <a:off x="3559220" y="1467729"/>
          <a:ext cx="114554" cy="351299"/>
        </a:xfrm>
        <a:custGeom>
          <a:avLst/>
          <a:gdLst/>
          <a:ahLst/>
          <a:cxnLst/>
          <a:rect l="0" t="0" r="0" b="0"/>
          <a:pathLst>
            <a:path>
              <a:moveTo>
                <a:pt x="0" y="0"/>
              </a:moveTo>
              <a:lnTo>
                <a:pt x="0" y="351299"/>
              </a:lnTo>
              <a:lnTo>
                <a:pt x="114554" y="351299"/>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A3E358DF-FAB5-4BA2-9BD4-398B20826A09}">
      <dsp:nvSpPr>
        <dsp:cNvPr id="0" name=""/>
        <dsp:cNvSpPr/>
      </dsp:nvSpPr>
      <dsp:spPr>
        <a:xfrm>
          <a:off x="3818977" y="925506"/>
          <a:ext cx="91440" cy="160375"/>
        </a:xfrm>
        <a:custGeom>
          <a:avLst/>
          <a:gdLst/>
          <a:ahLst/>
          <a:cxnLst/>
          <a:rect l="0" t="0" r="0" b="0"/>
          <a:pathLst>
            <a:path>
              <a:moveTo>
                <a:pt x="45720" y="0"/>
              </a:moveTo>
              <a:lnTo>
                <a:pt x="45720" y="160375"/>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999D0B49-1AA4-4AE3-A056-8A4CB31D6843}">
      <dsp:nvSpPr>
        <dsp:cNvPr id="0" name=""/>
        <dsp:cNvSpPr/>
      </dsp:nvSpPr>
      <dsp:spPr>
        <a:xfrm>
          <a:off x="2845165" y="383283"/>
          <a:ext cx="1019532" cy="160375"/>
        </a:xfrm>
        <a:custGeom>
          <a:avLst/>
          <a:gdLst/>
          <a:ahLst/>
          <a:cxnLst/>
          <a:rect l="0" t="0" r="0" b="0"/>
          <a:pathLst>
            <a:path>
              <a:moveTo>
                <a:pt x="0" y="0"/>
              </a:moveTo>
              <a:lnTo>
                <a:pt x="0" y="80187"/>
              </a:lnTo>
              <a:lnTo>
                <a:pt x="1019532" y="80187"/>
              </a:lnTo>
              <a:lnTo>
                <a:pt x="1019532" y="160375"/>
              </a:lnTo>
            </a:path>
          </a:pathLst>
        </a:custGeom>
        <a:noFill/>
        <a:ln w="25400" cap="flat" cmpd="sng" algn="ctr">
          <a:solidFill>
            <a:sysClr val="windowText" lastClr="000000">
              <a:shade val="6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F15E5BBB-87F6-4887-B113-E366D8BC4DE1}">
      <dsp:nvSpPr>
        <dsp:cNvPr id="0" name=""/>
        <dsp:cNvSpPr/>
      </dsp:nvSpPr>
      <dsp:spPr>
        <a:xfrm>
          <a:off x="2444226" y="925506"/>
          <a:ext cx="114554" cy="4146860"/>
        </a:xfrm>
        <a:custGeom>
          <a:avLst/>
          <a:gdLst/>
          <a:ahLst/>
          <a:cxnLst/>
          <a:rect l="0" t="0" r="0" b="0"/>
          <a:pathLst>
            <a:path>
              <a:moveTo>
                <a:pt x="0" y="0"/>
              </a:moveTo>
              <a:lnTo>
                <a:pt x="0" y="4146860"/>
              </a:lnTo>
              <a:lnTo>
                <a:pt x="114554" y="414686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D3667348-F413-4797-BEA6-5B279B67FBE3}">
      <dsp:nvSpPr>
        <dsp:cNvPr id="0" name=""/>
        <dsp:cNvSpPr/>
      </dsp:nvSpPr>
      <dsp:spPr>
        <a:xfrm>
          <a:off x="2444226" y="925506"/>
          <a:ext cx="114554" cy="3604637"/>
        </a:xfrm>
        <a:custGeom>
          <a:avLst/>
          <a:gdLst/>
          <a:ahLst/>
          <a:cxnLst/>
          <a:rect l="0" t="0" r="0" b="0"/>
          <a:pathLst>
            <a:path>
              <a:moveTo>
                <a:pt x="0" y="0"/>
              </a:moveTo>
              <a:lnTo>
                <a:pt x="0" y="3604637"/>
              </a:lnTo>
              <a:lnTo>
                <a:pt x="114554" y="3604637"/>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F2047318-15BC-4312-B72D-13663C6D0D03}">
      <dsp:nvSpPr>
        <dsp:cNvPr id="0" name=""/>
        <dsp:cNvSpPr/>
      </dsp:nvSpPr>
      <dsp:spPr>
        <a:xfrm>
          <a:off x="2444226" y="925506"/>
          <a:ext cx="114554" cy="3062414"/>
        </a:xfrm>
        <a:custGeom>
          <a:avLst/>
          <a:gdLst/>
          <a:ahLst/>
          <a:cxnLst/>
          <a:rect l="0" t="0" r="0" b="0"/>
          <a:pathLst>
            <a:path>
              <a:moveTo>
                <a:pt x="0" y="0"/>
              </a:moveTo>
              <a:lnTo>
                <a:pt x="0" y="3062414"/>
              </a:lnTo>
              <a:lnTo>
                <a:pt x="114554" y="3062414"/>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65BBEC54-4DF9-4685-8707-A0D1792ACBC3}">
      <dsp:nvSpPr>
        <dsp:cNvPr id="0" name=""/>
        <dsp:cNvSpPr/>
      </dsp:nvSpPr>
      <dsp:spPr>
        <a:xfrm>
          <a:off x="2444226" y="925506"/>
          <a:ext cx="114554" cy="2520191"/>
        </a:xfrm>
        <a:custGeom>
          <a:avLst/>
          <a:gdLst/>
          <a:ahLst/>
          <a:cxnLst/>
          <a:rect l="0" t="0" r="0" b="0"/>
          <a:pathLst>
            <a:path>
              <a:moveTo>
                <a:pt x="0" y="0"/>
              </a:moveTo>
              <a:lnTo>
                <a:pt x="0" y="2520191"/>
              </a:lnTo>
              <a:lnTo>
                <a:pt x="114554" y="2520191"/>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3B9648E1-4037-4EB3-AD43-303194DE8CA4}">
      <dsp:nvSpPr>
        <dsp:cNvPr id="0" name=""/>
        <dsp:cNvSpPr/>
      </dsp:nvSpPr>
      <dsp:spPr>
        <a:xfrm>
          <a:off x="2444226" y="925506"/>
          <a:ext cx="114554" cy="1977968"/>
        </a:xfrm>
        <a:custGeom>
          <a:avLst/>
          <a:gdLst/>
          <a:ahLst/>
          <a:cxnLst/>
          <a:rect l="0" t="0" r="0" b="0"/>
          <a:pathLst>
            <a:path>
              <a:moveTo>
                <a:pt x="0" y="0"/>
              </a:moveTo>
              <a:lnTo>
                <a:pt x="0" y="1977968"/>
              </a:lnTo>
              <a:lnTo>
                <a:pt x="114554" y="1977968"/>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40B5D61A-79F8-4954-A227-4A3828F8E6A7}">
      <dsp:nvSpPr>
        <dsp:cNvPr id="0" name=""/>
        <dsp:cNvSpPr/>
      </dsp:nvSpPr>
      <dsp:spPr>
        <a:xfrm>
          <a:off x="2444226" y="925506"/>
          <a:ext cx="114554" cy="1435745"/>
        </a:xfrm>
        <a:custGeom>
          <a:avLst/>
          <a:gdLst/>
          <a:ahLst/>
          <a:cxnLst/>
          <a:rect l="0" t="0" r="0" b="0"/>
          <a:pathLst>
            <a:path>
              <a:moveTo>
                <a:pt x="0" y="0"/>
              </a:moveTo>
              <a:lnTo>
                <a:pt x="0" y="1435745"/>
              </a:lnTo>
              <a:lnTo>
                <a:pt x="114554" y="1435745"/>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88D34B1C-CCE3-470E-A2EC-6C1E0916C59A}">
      <dsp:nvSpPr>
        <dsp:cNvPr id="0" name=""/>
        <dsp:cNvSpPr/>
      </dsp:nvSpPr>
      <dsp:spPr>
        <a:xfrm>
          <a:off x="2444226" y="925506"/>
          <a:ext cx="114554" cy="893522"/>
        </a:xfrm>
        <a:custGeom>
          <a:avLst/>
          <a:gdLst/>
          <a:ahLst/>
          <a:cxnLst/>
          <a:rect l="0" t="0" r="0" b="0"/>
          <a:pathLst>
            <a:path>
              <a:moveTo>
                <a:pt x="0" y="0"/>
              </a:moveTo>
              <a:lnTo>
                <a:pt x="0" y="893522"/>
              </a:lnTo>
              <a:lnTo>
                <a:pt x="114554" y="893522"/>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F67C8B9F-CEC0-4489-AC87-E5772D4D30C7}">
      <dsp:nvSpPr>
        <dsp:cNvPr id="0" name=""/>
        <dsp:cNvSpPr/>
      </dsp:nvSpPr>
      <dsp:spPr>
        <a:xfrm>
          <a:off x="2444226" y="925506"/>
          <a:ext cx="114554" cy="351299"/>
        </a:xfrm>
        <a:custGeom>
          <a:avLst/>
          <a:gdLst/>
          <a:ahLst/>
          <a:cxnLst/>
          <a:rect l="0" t="0" r="0" b="0"/>
          <a:pathLst>
            <a:path>
              <a:moveTo>
                <a:pt x="0" y="0"/>
              </a:moveTo>
              <a:lnTo>
                <a:pt x="0" y="351299"/>
              </a:lnTo>
              <a:lnTo>
                <a:pt x="114554" y="351299"/>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C71D33DA-78A1-405D-8CD9-43FC239EE934}">
      <dsp:nvSpPr>
        <dsp:cNvPr id="0" name=""/>
        <dsp:cNvSpPr/>
      </dsp:nvSpPr>
      <dsp:spPr>
        <a:xfrm>
          <a:off x="2749703" y="383283"/>
          <a:ext cx="95461" cy="160375"/>
        </a:xfrm>
        <a:custGeom>
          <a:avLst/>
          <a:gdLst/>
          <a:ahLst/>
          <a:cxnLst/>
          <a:rect l="0" t="0" r="0" b="0"/>
          <a:pathLst>
            <a:path>
              <a:moveTo>
                <a:pt x="95461" y="0"/>
              </a:moveTo>
              <a:lnTo>
                <a:pt x="95461" y="80187"/>
              </a:lnTo>
              <a:lnTo>
                <a:pt x="0" y="80187"/>
              </a:lnTo>
              <a:lnTo>
                <a:pt x="0" y="160375"/>
              </a:lnTo>
            </a:path>
          </a:pathLst>
        </a:custGeom>
        <a:noFill/>
        <a:ln w="25400" cap="flat" cmpd="sng" algn="ctr">
          <a:solidFill>
            <a:sysClr val="windowText" lastClr="000000">
              <a:shade val="6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04C3E7F7-4EB8-4BA4-8D7C-E0041AC4279F}">
      <dsp:nvSpPr>
        <dsp:cNvPr id="0" name=""/>
        <dsp:cNvSpPr/>
      </dsp:nvSpPr>
      <dsp:spPr>
        <a:xfrm>
          <a:off x="1520155" y="1467729"/>
          <a:ext cx="114554" cy="1977968"/>
        </a:xfrm>
        <a:custGeom>
          <a:avLst/>
          <a:gdLst/>
          <a:ahLst/>
          <a:cxnLst/>
          <a:rect l="0" t="0" r="0" b="0"/>
          <a:pathLst>
            <a:path>
              <a:moveTo>
                <a:pt x="0" y="0"/>
              </a:moveTo>
              <a:lnTo>
                <a:pt x="0" y="1977968"/>
              </a:lnTo>
              <a:lnTo>
                <a:pt x="114554" y="1977968"/>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44E74414-2FD4-4210-A654-9F206345ED09}">
      <dsp:nvSpPr>
        <dsp:cNvPr id="0" name=""/>
        <dsp:cNvSpPr/>
      </dsp:nvSpPr>
      <dsp:spPr>
        <a:xfrm>
          <a:off x="1520155" y="1467729"/>
          <a:ext cx="114554" cy="1435745"/>
        </a:xfrm>
        <a:custGeom>
          <a:avLst/>
          <a:gdLst/>
          <a:ahLst/>
          <a:cxnLst/>
          <a:rect l="0" t="0" r="0" b="0"/>
          <a:pathLst>
            <a:path>
              <a:moveTo>
                <a:pt x="0" y="0"/>
              </a:moveTo>
              <a:lnTo>
                <a:pt x="0" y="1435745"/>
              </a:lnTo>
              <a:lnTo>
                <a:pt x="114554" y="1435745"/>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9282EB7E-9B63-43A1-891B-73CCFB8E8A03}">
      <dsp:nvSpPr>
        <dsp:cNvPr id="0" name=""/>
        <dsp:cNvSpPr/>
      </dsp:nvSpPr>
      <dsp:spPr>
        <a:xfrm>
          <a:off x="1520155" y="1467729"/>
          <a:ext cx="114554" cy="893522"/>
        </a:xfrm>
        <a:custGeom>
          <a:avLst/>
          <a:gdLst/>
          <a:ahLst/>
          <a:cxnLst/>
          <a:rect l="0" t="0" r="0" b="0"/>
          <a:pathLst>
            <a:path>
              <a:moveTo>
                <a:pt x="0" y="0"/>
              </a:moveTo>
              <a:lnTo>
                <a:pt x="0" y="893522"/>
              </a:lnTo>
              <a:lnTo>
                <a:pt x="114554" y="893522"/>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362AF9EF-C001-4238-8478-E205B2E86E93}">
      <dsp:nvSpPr>
        <dsp:cNvPr id="0" name=""/>
        <dsp:cNvSpPr/>
      </dsp:nvSpPr>
      <dsp:spPr>
        <a:xfrm>
          <a:off x="1520155" y="1467729"/>
          <a:ext cx="114554" cy="351299"/>
        </a:xfrm>
        <a:custGeom>
          <a:avLst/>
          <a:gdLst/>
          <a:ahLst/>
          <a:cxnLst/>
          <a:rect l="0" t="0" r="0" b="0"/>
          <a:pathLst>
            <a:path>
              <a:moveTo>
                <a:pt x="0" y="0"/>
              </a:moveTo>
              <a:lnTo>
                <a:pt x="0" y="351299"/>
              </a:lnTo>
              <a:lnTo>
                <a:pt x="114554" y="351299"/>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221CE984-646A-4A55-9EAB-E736961B289B}">
      <dsp:nvSpPr>
        <dsp:cNvPr id="0" name=""/>
        <dsp:cNvSpPr/>
      </dsp:nvSpPr>
      <dsp:spPr>
        <a:xfrm>
          <a:off x="1779913" y="925506"/>
          <a:ext cx="91440" cy="160375"/>
        </a:xfrm>
        <a:custGeom>
          <a:avLst/>
          <a:gdLst/>
          <a:ahLst/>
          <a:cxnLst/>
          <a:rect l="0" t="0" r="0" b="0"/>
          <a:pathLst>
            <a:path>
              <a:moveTo>
                <a:pt x="45720" y="0"/>
              </a:moveTo>
              <a:lnTo>
                <a:pt x="45720" y="160375"/>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C7388DCD-CFD0-495D-AF00-00B739C5079A}">
      <dsp:nvSpPr>
        <dsp:cNvPr id="0" name=""/>
        <dsp:cNvSpPr/>
      </dsp:nvSpPr>
      <dsp:spPr>
        <a:xfrm>
          <a:off x="1825633" y="383283"/>
          <a:ext cx="1019532" cy="160375"/>
        </a:xfrm>
        <a:custGeom>
          <a:avLst/>
          <a:gdLst/>
          <a:ahLst/>
          <a:cxnLst/>
          <a:rect l="0" t="0" r="0" b="0"/>
          <a:pathLst>
            <a:path>
              <a:moveTo>
                <a:pt x="1019532" y="0"/>
              </a:moveTo>
              <a:lnTo>
                <a:pt x="1019532" y="80187"/>
              </a:lnTo>
              <a:lnTo>
                <a:pt x="0" y="80187"/>
              </a:lnTo>
              <a:lnTo>
                <a:pt x="0" y="160375"/>
              </a:lnTo>
            </a:path>
          </a:pathLst>
        </a:custGeom>
        <a:noFill/>
        <a:ln w="25400" cap="flat" cmpd="sng" algn="ctr">
          <a:solidFill>
            <a:sysClr val="windowText" lastClr="000000">
              <a:shade val="6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AD7A0895-8A33-4953-93F8-32C80922CE89}">
      <dsp:nvSpPr>
        <dsp:cNvPr id="0" name=""/>
        <dsp:cNvSpPr/>
      </dsp:nvSpPr>
      <dsp:spPr>
        <a:xfrm>
          <a:off x="2463318" y="1436"/>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Development Network</a:t>
          </a:r>
        </a:p>
      </dsp:txBody>
      <dsp:txXfrm>
        <a:off x="2463318" y="1436"/>
        <a:ext cx="763694" cy="381847"/>
      </dsp:txXfrm>
    </dsp:sp>
    <dsp:sp modelId="{59C2B64E-6AF6-43C8-920E-0DD82F4B3AA5}">
      <dsp:nvSpPr>
        <dsp:cNvPr id="0" name=""/>
        <dsp:cNvSpPr/>
      </dsp:nvSpPr>
      <dsp:spPr>
        <a:xfrm>
          <a:off x="1443786" y="543659"/>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Culture</a:t>
          </a:r>
        </a:p>
      </dsp:txBody>
      <dsp:txXfrm>
        <a:off x="1443786" y="543659"/>
        <a:ext cx="763694" cy="381847"/>
      </dsp:txXfrm>
    </dsp:sp>
    <dsp:sp modelId="{5C1E4792-D7DE-4043-99F1-CCA2187734A0}">
      <dsp:nvSpPr>
        <dsp:cNvPr id="0" name=""/>
        <dsp:cNvSpPr/>
      </dsp:nvSpPr>
      <dsp:spPr>
        <a:xfrm>
          <a:off x="1443786" y="1085882"/>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Trust for Culture</a:t>
          </a:r>
        </a:p>
      </dsp:txBody>
      <dsp:txXfrm>
        <a:off x="1443786" y="1085882"/>
        <a:ext cx="763694" cy="381847"/>
      </dsp:txXfrm>
    </dsp:sp>
    <dsp:sp modelId="{34CF9A5D-41DB-476D-8B42-52DA145926EF}">
      <dsp:nvSpPr>
        <dsp:cNvPr id="0" name=""/>
        <dsp:cNvSpPr/>
      </dsp:nvSpPr>
      <dsp:spPr>
        <a:xfrm>
          <a:off x="1634709" y="1628105"/>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Award for Architecture</a:t>
          </a:r>
        </a:p>
      </dsp:txBody>
      <dsp:txXfrm>
        <a:off x="1634709" y="1628105"/>
        <a:ext cx="763694" cy="381847"/>
      </dsp:txXfrm>
    </dsp:sp>
    <dsp:sp modelId="{057DDAFC-9EB8-4926-B29A-76E8CF697067}">
      <dsp:nvSpPr>
        <dsp:cNvPr id="0" name=""/>
        <dsp:cNvSpPr/>
      </dsp:nvSpPr>
      <dsp:spPr>
        <a:xfrm>
          <a:off x="1634709" y="2170328"/>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Historic Cities Programme</a:t>
          </a:r>
        </a:p>
      </dsp:txBody>
      <dsp:txXfrm>
        <a:off x="1634709" y="2170328"/>
        <a:ext cx="763694" cy="381847"/>
      </dsp:txXfrm>
    </dsp:sp>
    <dsp:sp modelId="{41C5F419-EEB1-4990-A5D2-8DACF6D9615C}">
      <dsp:nvSpPr>
        <dsp:cNvPr id="0" name=""/>
        <dsp:cNvSpPr/>
      </dsp:nvSpPr>
      <dsp:spPr>
        <a:xfrm>
          <a:off x="1634709" y="2712551"/>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Music Initiative</a:t>
          </a:r>
        </a:p>
      </dsp:txBody>
      <dsp:txXfrm>
        <a:off x="1634709" y="2712551"/>
        <a:ext cx="763694" cy="381847"/>
      </dsp:txXfrm>
    </dsp:sp>
    <dsp:sp modelId="{8E57CF51-85F5-45FE-B63C-DE66A6BBB363}">
      <dsp:nvSpPr>
        <dsp:cNvPr id="0" name=""/>
        <dsp:cNvSpPr/>
      </dsp:nvSpPr>
      <dsp:spPr>
        <a:xfrm>
          <a:off x="1634709" y="3254774"/>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Museum</a:t>
          </a:r>
        </a:p>
      </dsp:txBody>
      <dsp:txXfrm>
        <a:off x="1634709" y="3254774"/>
        <a:ext cx="763694" cy="381847"/>
      </dsp:txXfrm>
    </dsp:sp>
    <dsp:sp modelId="{FFBB0F9B-3220-474A-B7D8-6EBE9AC77601}">
      <dsp:nvSpPr>
        <dsp:cNvPr id="0" name=""/>
        <dsp:cNvSpPr/>
      </dsp:nvSpPr>
      <dsp:spPr>
        <a:xfrm>
          <a:off x="2367856" y="543659"/>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Social Development</a:t>
          </a:r>
        </a:p>
      </dsp:txBody>
      <dsp:txXfrm>
        <a:off x="2367856" y="543659"/>
        <a:ext cx="763694" cy="381847"/>
      </dsp:txXfrm>
    </dsp:sp>
    <dsp:sp modelId="{48A49AE7-3B1E-4D81-9725-E22A2A8A13A0}">
      <dsp:nvSpPr>
        <dsp:cNvPr id="0" name=""/>
        <dsp:cNvSpPr/>
      </dsp:nvSpPr>
      <dsp:spPr>
        <a:xfrm>
          <a:off x="2558780" y="1085882"/>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Agency for Microfinance</a:t>
          </a:r>
        </a:p>
      </dsp:txBody>
      <dsp:txXfrm>
        <a:off x="2558780" y="1085882"/>
        <a:ext cx="763694" cy="381847"/>
      </dsp:txXfrm>
    </dsp:sp>
    <dsp:sp modelId="{55E7B9F2-A4B9-4858-A5CE-C4965D7A6F08}">
      <dsp:nvSpPr>
        <dsp:cNvPr id="0" name=""/>
        <dsp:cNvSpPr/>
      </dsp:nvSpPr>
      <dsp:spPr>
        <a:xfrm>
          <a:off x="2558780" y="1628105"/>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Foundation</a:t>
          </a:r>
        </a:p>
      </dsp:txBody>
      <dsp:txXfrm>
        <a:off x="2558780" y="1628105"/>
        <a:ext cx="763694" cy="381847"/>
      </dsp:txXfrm>
    </dsp:sp>
    <dsp:sp modelId="{C405E483-98F9-4514-B148-B6AA8ECB17F7}">
      <dsp:nvSpPr>
        <dsp:cNvPr id="0" name=""/>
        <dsp:cNvSpPr/>
      </dsp:nvSpPr>
      <dsp:spPr>
        <a:xfrm>
          <a:off x="2558780" y="2170328"/>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University</a:t>
          </a:r>
        </a:p>
      </dsp:txBody>
      <dsp:txXfrm>
        <a:off x="2558780" y="2170328"/>
        <a:ext cx="763694" cy="381847"/>
      </dsp:txXfrm>
    </dsp:sp>
    <dsp:sp modelId="{34C5D0ED-53C5-4BCE-A9CF-020CAD28AA3B}">
      <dsp:nvSpPr>
        <dsp:cNvPr id="0" name=""/>
        <dsp:cNvSpPr/>
      </dsp:nvSpPr>
      <dsp:spPr>
        <a:xfrm>
          <a:off x="2558780" y="2712551"/>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University of Central Asia</a:t>
          </a:r>
        </a:p>
      </dsp:txBody>
      <dsp:txXfrm>
        <a:off x="2558780" y="2712551"/>
        <a:ext cx="763694" cy="381847"/>
      </dsp:txXfrm>
    </dsp:sp>
    <dsp:sp modelId="{4ED9C144-3D9E-42F0-B6C4-5A715431E698}">
      <dsp:nvSpPr>
        <dsp:cNvPr id="0" name=""/>
        <dsp:cNvSpPr/>
      </dsp:nvSpPr>
      <dsp:spPr>
        <a:xfrm>
          <a:off x="2558780" y="3254774"/>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Education Services</a:t>
          </a:r>
        </a:p>
      </dsp:txBody>
      <dsp:txXfrm>
        <a:off x="2558780" y="3254774"/>
        <a:ext cx="763694" cy="381847"/>
      </dsp:txXfrm>
    </dsp:sp>
    <dsp:sp modelId="{EFB39403-C40A-4447-9167-5AB304BC1665}">
      <dsp:nvSpPr>
        <dsp:cNvPr id="0" name=""/>
        <dsp:cNvSpPr/>
      </dsp:nvSpPr>
      <dsp:spPr>
        <a:xfrm>
          <a:off x="2558780" y="3796998"/>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Health Services</a:t>
          </a:r>
        </a:p>
      </dsp:txBody>
      <dsp:txXfrm>
        <a:off x="2558780" y="3796998"/>
        <a:ext cx="763694" cy="381847"/>
      </dsp:txXfrm>
    </dsp:sp>
    <dsp:sp modelId="{D74A805C-7050-4E39-A487-2A5091B008EE}">
      <dsp:nvSpPr>
        <dsp:cNvPr id="0" name=""/>
        <dsp:cNvSpPr/>
      </dsp:nvSpPr>
      <dsp:spPr>
        <a:xfrm>
          <a:off x="2558780" y="4339221"/>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Agency for Habitat</a:t>
          </a:r>
        </a:p>
      </dsp:txBody>
      <dsp:txXfrm>
        <a:off x="2558780" y="4339221"/>
        <a:ext cx="763694" cy="381847"/>
      </dsp:txXfrm>
    </dsp:sp>
    <dsp:sp modelId="{D145E502-2918-4105-91BB-469E1ECB14E5}">
      <dsp:nvSpPr>
        <dsp:cNvPr id="0" name=""/>
        <dsp:cNvSpPr/>
      </dsp:nvSpPr>
      <dsp:spPr>
        <a:xfrm>
          <a:off x="2558780" y="4881444"/>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Academies</a:t>
          </a:r>
        </a:p>
      </dsp:txBody>
      <dsp:txXfrm>
        <a:off x="2558780" y="4881444"/>
        <a:ext cx="763694" cy="381847"/>
      </dsp:txXfrm>
    </dsp:sp>
    <dsp:sp modelId="{62DA67C5-D4A4-4C71-9437-4E6292D39059}">
      <dsp:nvSpPr>
        <dsp:cNvPr id="0" name=""/>
        <dsp:cNvSpPr/>
      </dsp:nvSpPr>
      <dsp:spPr>
        <a:xfrm>
          <a:off x="3482850" y="543659"/>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Economic Development</a:t>
          </a:r>
        </a:p>
      </dsp:txBody>
      <dsp:txXfrm>
        <a:off x="3482850" y="543659"/>
        <a:ext cx="763694" cy="381847"/>
      </dsp:txXfrm>
    </dsp:sp>
    <dsp:sp modelId="{31185035-F73D-437A-98D1-159CDE57331D}">
      <dsp:nvSpPr>
        <dsp:cNvPr id="0" name=""/>
        <dsp:cNvSpPr/>
      </dsp:nvSpPr>
      <dsp:spPr>
        <a:xfrm>
          <a:off x="3482850" y="1085882"/>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Aga Khan Fund for Economic Development</a:t>
          </a:r>
        </a:p>
      </dsp:txBody>
      <dsp:txXfrm>
        <a:off x="3482850" y="1085882"/>
        <a:ext cx="763694" cy="381847"/>
      </dsp:txXfrm>
    </dsp:sp>
    <dsp:sp modelId="{372F7E1C-C46B-44CE-837F-245839E5F76C}">
      <dsp:nvSpPr>
        <dsp:cNvPr id="0" name=""/>
        <dsp:cNvSpPr/>
      </dsp:nvSpPr>
      <dsp:spPr>
        <a:xfrm>
          <a:off x="3673774" y="1628105"/>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Tourism Promotion Services</a:t>
          </a:r>
        </a:p>
      </dsp:txBody>
      <dsp:txXfrm>
        <a:off x="3673774" y="1628105"/>
        <a:ext cx="763694" cy="381847"/>
      </dsp:txXfrm>
    </dsp:sp>
    <dsp:sp modelId="{346BB3E2-330F-4AAF-A364-3B856AE468B5}">
      <dsp:nvSpPr>
        <dsp:cNvPr id="0" name=""/>
        <dsp:cNvSpPr/>
      </dsp:nvSpPr>
      <dsp:spPr>
        <a:xfrm>
          <a:off x="3673774" y="2170328"/>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Industrial Promotion Services</a:t>
          </a:r>
        </a:p>
      </dsp:txBody>
      <dsp:txXfrm>
        <a:off x="3673774" y="2170328"/>
        <a:ext cx="763694" cy="381847"/>
      </dsp:txXfrm>
    </dsp:sp>
    <dsp:sp modelId="{8DFBAF41-0EC4-439B-BEA7-7ABCFF3001EE}">
      <dsp:nvSpPr>
        <dsp:cNvPr id="0" name=""/>
        <dsp:cNvSpPr/>
      </dsp:nvSpPr>
      <dsp:spPr>
        <a:xfrm>
          <a:off x="3673774" y="2712551"/>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Financial Services</a:t>
          </a:r>
        </a:p>
      </dsp:txBody>
      <dsp:txXfrm>
        <a:off x="3673774" y="2712551"/>
        <a:ext cx="763694" cy="381847"/>
      </dsp:txXfrm>
    </dsp:sp>
    <dsp:sp modelId="{AB0A2FCC-56A3-4ED3-A0D1-99C42EB66B5F}">
      <dsp:nvSpPr>
        <dsp:cNvPr id="0" name=""/>
        <dsp:cNvSpPr/>
      </dsp:nvSpPr>
      <dsp:spPr>
        <a:xfrm>
          <a:off x="3673774" y="3254774"/>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Media Services</a:t>
          </a:r>
        </a:p>
      </dsp:txBody>
      <dsp:txXfrm>
        <a:off x="3673774" y="3254774"/>
        <a:ext cx="763694" cy="381847"/>
      </dsp:txXfrm>
    </dsp:sp>
    <dsp:sp modelId="{34B60329-1F44-4213-B103-AC3467C5AD72}">
      <dsp:nvSpPr>
        <dsp:cNvPr id="0" name=""/>
        <dsp:cNvSpPr/>
      </dsp:nvSpPr>
      <dsp:spPr>
        <a:xfrm>
          <a:off x="3673774" y="3796998"/>
          <a:ext cx="763694" cy="381847"/>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Aviation Services</a:t>
          </a:r>
        </a:p>
      </dsp:txBody>
      <dsp:txXfrm>
        <a:off x="3673774" y="3796998"/>
        <a:ext cx="763694" cy="3818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AAD3F-7471-46F8-A342-8FD49D46C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15</Pages>
  <Words>5795</Words>
  <Characters>33037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9</cp:revision>
  <cp:lastPrinted>2015-03-04T20:34:00Z</cp:lastPrinted>
  <dcterms:created xsi:type="dcterms:W3CDTF">2019-02-21T14:15:00Z</dcterms:created>
  <dcterms:modified xsi:type="dcterms:W3CDTF">2019-03-08T13:25:00Z</dcterms:modified>
</cp:coreProperties>
</file>