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F1D49" w14:textId="77777777" w:rsidR="00323B0B" w:rsidRDefault="00323B0B" w:rsidP="00323B0B">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09B0C957" wp14:editId="5E28C23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3734F29" w14:textId="14F7D683" w:rsidR="00323B0B" w:rsidRDefault="002D4523" w:rsidP="00323B0B">
      <w:pPr>
        <w:pStyle w:val="ProductNumber"/>
      </w:pPr>
      <w:r>
        <w:t>9B19M021</w:t>
      </w:r>
    </w:p>
    <w:p w14:paraId="4E057522" w14:textId="77777777" w:rsidR="00D75295" w:rsidRPr="005A2245" w:rsidRDefault="00D75295" w:rsidP="00D75295">
      <w:pPr>
        <w:jc w:val="right"/>
        <w:rPr>
          <w:rFonts w:ascii="Arial" w:hAnsi="Arial"/>
          <w:b/>
          <w:szCs w:val="28"/>
          <w:lang w:val="en-GB"/>
        </w:rPr>
      </w:pPr>
    </w:p>
    <w:p w14:paraId="426B7211" w14:textId="77777777" w:rsidR="00013360" w:rsidRPr="005A2245" w:rsidRDefault="00013360" w:rsidP="00D75295">
      <w:pPr>
        <w:jc w:val="right"/>
        <w:rPr>
          <w:rFonts w:ascii="Arial" w:hAnsi="Arial"/>
          <w:b/>
          <w:szCs w:val="28"/>
          <w:lang w:val="en-GB"/>
        </w:rPr>
      </w:pPr>
    </w:p>
    <w:p w14:paraId="2F03D26A" w14:textId="33D68518" w:rsidR="00013360" w:rsidRPr="00B73FC1" w:rsidRDefault="00A83AFB" w:rsidP="00013360">
      <w:pPr>
        <w:pStyle w:val="CaseTitle"/>
        <w:spacing w:after="0" w:line="240" w:lineRule="auto"/>
        <w:rPr>
          <w:sz w:val="20"/>
          <w:szCs w:val="20"/>
          <w:lang w:val="en-GB"/>
        </w:rPr>
      </w:pPr>
      <w:bookmarkStart w:id="0" w:name="_Hlk533143247"/>
      <w:r>
        <w:rPr>
          <w:lang w:val="en-GB"/>
        </w:rPr>
        <w:t>Aparigraha Yoga</w:t>
      </w:r>
      <w:bookmarkEnd w:id="0"/>
      <w:r w:rsidR="00771011" w:rsidRPr="00B73FC1">
        <w:rPr>
          <w:lang w:val="en-GB"/>
        </w:rPr>
        <w:t>: Balancing the Tensions of Sustainable Entrepreneurship</w:t>
      </w:r>
    </w:p>
    <w:p w14:paraId="40ABF6FD" w14:textId="77777777" w:rsidR="00CA3976" w:rsidRPr="00B73FC1" w:rsidRDefault="00CA3976" w:rsidP="00013360">
      <w:pPr>
        <w:pStyle w:val="CaseTitle"/>
        <w:spacing w:after="0" w:line="240" w:lineRule="auto"/>
        <w:rPr>
          <w:sz w:val="20"/>
          <w:szCs w:val="20"/>
          <w:lang w:val="en-GB"/>
        </w:rPr>
      </w:pPr>
    </w:p>
    <w:p w14:paraId="202F1085" w14:textId="77777777" w:rsidR="00013360" w:rsidRPr="00B73FC1" w:rsidRDefault="00013360" w:rsidP="00013360">
      <w:pPr>
        <w:pStyle w:val="CaseTitle"/>
        <w:spacing w:after="0" w:line="240" w:lineRule="auto"/>
        <w:rPr>
          <w:sz w:val="20"/>
          <w:szCs w:val="20"/>
          <w:lang w:val="en-GB"/>
        </w:rPr>
      </w:pPr>
    </w:p>
    <w:p w14:paraId="58B0C73F" w14:textId="2E024868" w:rsidR="00086B26" w:rsidRDefault="00C018A0" w:rsidP="00086B26">
      <w:pPr>
        <w:pStyle w:val="StyleCopyrightStatementAfter0ptBottomSinglesolidline1"/>
        <w:rPr>
          <w:lang w:val="en-GB"/>
        </w:rPr>
      </w:pPr>
      <w:r w:rsidRPr="00B73FC1">
        <w:rPr>
          <w:rFonts w:cs="Arial"/>
          <w:szCs w:val="16"/>
          <w:lang w:val="en-GB"/>
        </w:rPr>
        <w:t xml:space="preserve">Kent Walker and Ian </w:t>
      </w:r>
      <w:proofErr w:type="spellStart"/>
      <w:r w:rsidRPr="00B73FC1">
        <w:rPr>
          <w:rFonts w:cs="Arial"/>
          <w:szCs w:val="16"/>
          <w:lang w:val="en-GB"/>
        </w:rPr>
        <w:t>Stecher</w:t>
      </w:r>
      <w:proofErr w:type="spellEnd"/>
      <w:r w:rsidR="00ED7922" w:rsidRPr="00B73FC1">
        <w:rPr>
          <w:rFonts w:cs="Arial"/>
          <w:szCs w:val="16"/>
          <w:lang w:val="en-GB"/>
        </w:rPr>
        <w:t xml:space="preserve"> </w:t>
      </w:r>
      <w:r w:rsidR="00086B26" w:rsidRPr="00B73FC1">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107D5F1" w14:textId="77777777" w:rsidR="00A3179F" w:rsidRPr="00B73FC1" w:rsidRDefault="00A3179F" w:rsidP="00086B26">
      <w:pPr>
        <w:pStyle w:val="StyleCopyrightStatementAfter0ptBottomSinglesolidline1"/>
        <w:rPr>
          <w:lang w:val="en-GB"/>
        </w:rPr>
      </w:pPr>
    </w:p>
    <w:p w14:paraId="358B175E" w14:textId="77777777" w:rsidR="00A3179F" w:rsidRPr="00A323B0" w:rsidRDefault="00A3179F" w:rsidP="00A3179F">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40C4A04" w14:textId="77777777" w:rsidR="00A3179F" w:rsidRPr="00A323B0" w:rsidRDefault="00A3179F" w:rsidP="00A3179F">
      <w:pPr>
        <w:pStyle w:val="StyleStyleCopyrightStatementAfter0ptBottomSinglesolid"/>
        <w:rPr>
          <w:rFonts w:cs="Arial"/>
          <w:szCs w:val="16"/>
        </w:rPr>
      </w:pPr>
    </w:p>
    <w:p w14:paraId="3922E14F" w14:textId="09645992" w:rsidR="00751E0B" w:rsidRPr="00B73FC1" w:rsidRDefault="00A3179F" w:rsidP="00C0241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C02410" w:rsidRPr="00B73FC1">
        <w:rPr>
          <w:rFonts w:cs="Arial"/>
          <w:iCs w:val="0"/>
          <w:color w:val="auto"/>
          <w:szCs w:val="16"/>
          <w:lang w:val="en-GB"/>
        </w:rPr>
        <w:tab/>
        <w:t xml:space="preserve">Version: </w:t>
      </w:r>
      <w:r w:rsidR="0080034F">
        <w:rPr>
          <w:rFonts w:cs="Arial"/>
          <w:iCs w:val="0"/>
          <w:color w:val="auto"/>
          <w:szCs w:val="16"/>
          <w:lang w:val="en-GB"/>
        </w:rPr>
        <w:t>2019-</w:t>
      </w:r>
      <w:r w:rsidR="000E03C5">
        <w:rPr>
          <w:rFonts w:cs="Arial"/>
          <w:iCs w:val="0"/>
          <w:color w:val="auto"/>
          <w:szCs w:val="16"/>
          <w:lang w:val="en-GB"/>
        </w:rPr>
        <w:t>04-</w:t>
      </w:r>
      <w:r w:rsidR="005C5C23">
        <w:rPr>
          <w:rFonts w:cs="Arial"/>
          <w:iCs w:val="0"/>
          <w:color w:val="auto"/>
          <w:szCs w:val="16"/>
          <w:lang w:val="en-GB"/>
        </w:rPr>
        <w:t>16</w:t>
      </w:r>
      <w:bookmarkStart w:id="1" w:name="_GoBack"/>
      <w:bookmarkEnd w:id="1"/>
    </w:p>
    <w:p w14:paraId="0A2A54E4" w14:textId="77777777" w:rsidR="00751E0B" w:rsidRPr="00B73FC1" w:rsidRDefault="00751E0B" w:rsidP="00751E0B">
      <w:pPr>
        <w:pStyle w:val="StyleCopyrightStatementAfter0ptBottomSinglesolidline1"/>
        <w:rPr>
          <w:rFonts w:ascii="Times New Roman" w:hAnsi="Times New Roman"/>
          <w:sz w:val="20"/>
          <w:lang w:val="en-GB"/>
        </w:rPr>
      </w:pPr>
    </w:p>
    <w:p w14:paraId="2C183161" w14:textId="77777777" w:rsidR="00B87DC0" w:rsidRPr="00B73FC1" w:rsidRDefault="00B87DC0" w:rsidP="004B632F">
      <w:pPr>
        <w:pStyle w:val="StyleCopyrightStatementAfter0ptBottomSinglesolidline1"/>
        <w:rPr>
          <w:rFonts w:ascii="Times New Roman" w:hAnsi="Times New Roman"/>
          <w:sz w:val="20"/>
          <w:lang w:val="en-GB"/>
        </w:rPr>
      </w:pPr>
    </w:p>
    <w:p w14:paraId="09451154" w14:textId="526D0A90" w:rsidR="00771011" w:rsidRPr="0080034F" w:rsidRDefault="00771011" w:rsidP="00771011">
      <w:pPr>
        <w:pStyle w:val="BodyTextMain"/>
        <w:rPr>
          <w:spacing w:val="-4"/>
          <w:lang w:val="en-GB"/>
        </w:rPr>
      </w:pPr>
      <w:r w:rsidRPr="0080034F">
        <w:rPr>
          <w:spacing w:val="-4"/>
          <w:lang w:val="en-GB"/>
        </w:rPr>
        <w:t xml:space="preserve">Founded in 2012, </w:t>
      </w:r>
      <w:proofErr w:type="spellStart"/>
      <w:r w:rsidRPr="0080034F">
        <w:rPr>
          <w:spacing w:val="-4"/>
          <w:lang w:val="en-GB"/>
        </w:rPr>
        <w:t>Aparigraha</w:t>
      </w:r>
      <w:proofErr w:type="spellEnd"/>
      <w:r w:rsidRPr="0080034F">
        <w:rPr>
          <w:spacing w:val="-4"/>
          <w:lang w:val="en-GB"/>
        </w:rPr>
        <w:t xml:space="preserve"> Yoga (AY) was sustainable entrepreneur Erica Arshad’s baby. For years</w:t>
      </w:r>
      <w:r w:rsidR="00A83AFB" w:rsidRPr="0080034F">
        <w:rPr>
          <w:spacing w:val="-4"/>
          <w:lang w:val="en-GB"/>
        </w:rPr>
        <w:t>,</w:t>
      </w:r>
      <w:r w:rsidRPr="0080034F">
        <w:rPr>
          <w:spacing w:val="-4"/>
          <w:lang w:val="en-GB"/>
        </w:rPr>
        <w:t xml:space="preserve"> her dream was to operate an inclusive yoga studio </w:t>
      </w:r>
      <w:r w:rsidR="00A83AFB" w:rsidRPr="0080034F">
        <w:rPr>
          <w:spacing w:val="-4"/>
          <w:lang w:val="en-GB"/>
        </w:rPr>
        <w:t xml:space="preserve">in her small, southern Ontario locale that was </w:t>
      </w:r>
      <w:r w:rsidRPr="0080034F">
        <w:rPr>
          <w:spacing w:val="-4"/>
          <w:lang w:val="en-GB"/>
        </w:rPr>
        <w:t>able to accommodate members of all experience levels and backgrounds. She had set out to conduct business using the foundational principles of sustainable entrepreneurship as a guideline. This meant integrating the financial, social, and environmental implications of operating with a triple bottom line (3BL)</w:t>
      </w:r>
      <w:r w:rsidRPr="0080034F">
        <w:rPr>
          <w:rStyle w:val="FootnoteReference"/>
          <w:spacing w:val="-4"/>
          <w:lang w:val="en-GB"/>
        </w:rPr>
        <w:footnoteReference w:id="1"/>
      </w:r>
      <w:r w:rsidRPr="0080034F">
        <w:rPr>
          <w:spacing w:val="-4"/>
          <w:lang w:val="en-GB"/>
        </w:rPr>
        <w:t xml:space="preserve"> into her business </w:t>
      </w:r>
      <w:r w:rsidR="00914433" w:rsidRPr="0080034F">
        <w:rPr>
          <w:spacing w:val="-4"/>
          <w:lang w:val="en-GB"/>
        </w:rPr>
        <w:t>decision-making</w:t>
      </w:r>
      <w:r w:rsidRPr="0080034F">
        <w:rPr>
          <w:spacing w:val="-4"/>
          <w:lang w:val="en-GB"/>
        </w:rPr>
        <w:t xml:space="preserve"> process, while also trying to balance the </w:t>
      </w:r>
      <w:r w:rsidR="00914433" w:rsidRPr="0080034F">
        <w:rPr>
          <w:spacing w:val="-4"/>
          <w:lang w:val="en-GB"/>
        </w:rPr>
        <w:t>often frictional</w:t>
      </w:r>
      <w:r w:rsidRPr="0080034F">
        <w:rPr>
          <w:spacing w:val="-4"/>
          <w:lang w:val="en-GB"/>
        </w:rPr>
        <w:t xml:space="preserve"> nature of these three considerations.</w:t>
      </w:r>
      <w:r w:rsidRPr="0080034F">
        <w:rPr>
          <w:rStyle w:val="FootnoteReference"/>
          <w:spacing w:val="-4"/>
          <w:lang w:val="en-GB"/>
        </w:rPr>
        <w:footnoteReference w:id="2"/>
      </w:r>
      <w:r w:rsidRPr="0080034F">
        <w:rPr>
          <w:spacing w:val="-4"/>
          <w:lang w:val="en-GB"/>
        </w:rPr>
        <w:t xml:space="preserve"> However, as time passed, and tensions began to arise as a result of operating a business in this way, Arshad became less certain in her application of sustainable entrepreneurship. Various circumstances </w:t>
      </w:r>
      <w:r w:rsidR="00A83AFB" w:rsidRPr="0080034F">
        <w:rPr>
          <w:spacing w:val="-4"/>
          <w:lang w:val="en-GB"/>
        </w:rPr>
        <w:t xml:space="preserve">had </w:t>
      </w:r>
      <w:r w:rsidRPr="0080034F">
        <w:rPr>
          <w:spacing w:val="-4"/>
          <w:lang w:val="en-GB"/>
        </w:rPr>
        <w:t>led her to wonder whether she could continue attempting to synergistically incorporate these values into her business model, or if she should instead begin to make sacrifices and follow the more conventional rules of profit maximization.</w:t>
      </w:r>
    </w:p>
    <w:p w14:paraId="4F351725" w14:textId="77777777" w:rsidR="00771011" w:rsidRPr="0080034F" w:rsidRDefault="00771011" w:rsidP="00771011">
      <w:pPr>
        <w:pStyle w:val="BodyTextMain"/>
        <w:rPr>
          <w:spacing w:val="-4"/>
          <w:lang w:val="en-GB"/>
        </w:rPr>
      </w:pPr>
    </w:p>
    <w:p w14:paraId="39B68501" w14:textId="3344C2E8" w:rsidR="00771011" w:rsidRPr="00B73FC1" w:rsidRDefault="00771011" w:rsidP="00771011">
      <w:pPr>
        <w:pStyle w:val="BodyTextMain"/>
        <w:rPr>
          <w:spacing w:val="-2"/>
          <w:lang w:val="en-GB"/>
        </w:rPr>
      </w:pPr>
      <w:r w:rsidRPr="00B73FC1">
        <w:rPr>
          <w:spacing w:val="-2"/>
          <w:lang w:val="en-GB"/>
        </w:rPr>
        <w:t xml:space="preserve">When the studio and its membership </w:t>
      </w:r>
      <w:r w:rsidR="00914433">
        <w:rPr>
          <w:spacing w:val="-2"/>
          <w:lang w:val="en-GB"/>
        </w:rPr>
        <w:t>were</w:t>
      </w:r>
      <w:r w:rsidR="00914433" w:rsidRPr="00B73FC1">
        <w:rPr>
          <w:spacing w:val="-2"/>
          <w:lang w:val="en-GB"/>
        </w:rPr>
        <w:t xml:space="preserve"> </w:t>
      </w:r>
      <w:r w:rsidRPr="00B73FC1">
        <w:rPr>
          <w:spacing w:val="-2"/>
          <w:lang w:val="en-GB"/>
        </w:rPr>
        <w:t>small, Arshad had no trouble communicating her belief in sustainable entrepreneurship and its practices to all stakeholders. However, as her business scaled</w:t>
      </w:r>
      <w:r w:rsidR="00914433">
        <w:rPr>
          <w:spacing w:val="-2"/>
          <w:lang w:val="en-GB"/>
        </w:rPr>
        <w:t>,</w:t>
      </w:r>
      <w:r w:rsidRPr="00B73FC1">
        <w:rPr>
          <w:spacing w:val="-2"/>
          <w:lang w:val="en-GB"/>
        </w:rPr>
        <w:t xml:space="preserve"> so did the tensions inherent in the 3BL. By the summer of 2018, environmental decisions</w:t>
      </w:r>
      <w:r w:rsidR="00EE2D17">
        <w:rPr>
          <w:spacing w:val="-2"/>
          <w:lang w:val="en-GB"/>
        </w:rPr>
        <w:t>,</w:t>
      </w:r>
      <w:r w:rsidRPr="00B73FC1">
        <w:rPr>
          <w:spacing w:val="-2"/>
          <w:lang w:val="en-GB"/>
        </w:rPr>
        <w:t xml:space="preserve"> such as banning the use and sale of plastic water bottles in favour of loaning out reusable bottles for free, or social decisions</w:t>
      </w:r>
      <w:r w:rsidR="00EE2D17">
        <w:rPr>
          <w:spacing w:val="-2"/>
          <w:lang w:val="en-GB"/>
        </w:rPr>
        <w:t>,</w:t>
      </w:r>
      <w:r w:rsidRPr="00B73FC1">
        <w:rPr>
          <w:spacing w:val="-2"/>
          <w:lang w:val="en-GB"/>
        </w:rPr>
        <w:t xml:space="preserve"> such as keeping yoga lessons inclusive</w:t>
      </w:r>
      <w:r w:rsidR="00EE2D17">
        <w:rPr>
          <w:spacing w:val="-2"/>
          <w:lang w:val="en-GB"/>
        </w:rPr>
        <w:t>,</w:t>
      </w:r>
      <w:r w:rsidRPr="00B73FC1">
        <w:rPr>
          <w:spacing w:val="-2"/>
          <w:lang w:val="en-GB"/>
        </w:rPr>
        <w:t xml:space="preserve"> no matter how disruptive some clients</w:t>
      </w:r>
      <w:r w:rsidR="00EE2D17">
        <w:rPr>
          <w:spacing w:val="-2"/>
          <w:lang w:val="en-GB"/>
        </w:rPr>
        <w:t>’</w:t>
      </w:r>
      <w:r w:rsidRPr="00B73FC1">
        <w:rPr>
          <w:spacing w:val="-2"/>
          <w:lang w:val="en-GB"/>
        </w:rPr>
        <w:t xml:space="preserve"> </w:t>
      </w:r>
      <w:r w:rsidR="00914433">
        <w:rPr>
          <w:spacing w:val="-2"/>
          <w:lang w:val="en-GB"/>
        </w:rPr>
        <w:t>behaviours were</w:t>
      </w:r>
      <w:r w:rsidRPr="00B73FC1">
        <w:rPr>
          <w:spacing w:val="-2"/>
          <w:lang w:val="en-GB"/>
        </w:rPr>
        <w:t xml:space="preserve">, were starting to result in lost revenue and members. Ultimately, the time had come for Arshad to re-evaluate her way of doing </w:t>
      </w:r>
      <w:proofErr w:type="gramStart"/>
      <w:r w:rsidRPr="00B73FC1">
        <w:rPr>
          <w:spacing w:val="-2"/>
          <w:lang w:val="en-GB"/>
        </w:rPr>
        <w:t>business</w:t>
      </w:r>
      <w:proofErr w:type="gramEnd"/>
      <w:r w:rsidRPr="00B73FC1">
        <w:rPr>
          <w:spacing w:val="-2"/>
          <w:lang w:val="en-GB"/>
        </w:rPr>
        <w:t xml:space="preserve">. </w:t>
      </w:r>
      <w:r w:rsidR="00D37237">
        <w:rPr>
          <w:spacing w:val="-2"/>
          <w:lang w:val="en-GB"/>
        </w:rPr>
        <w:t>In</w:t>
      </w:r>
      <w:r w:rsidRPr="00B73FC1">
        <w:rPr>
          <w:spacing w:val="-2"/>
          <w:lang w:val="en-GB"/>
        </w:rPr>
        <w:t xml:space="preserve"> a competitive business environment</w:t>
      </w:r>
      <w:r w:rsidR="00914433">
        <w:rPr>
          <w:spacing w:val="-2"/>
          <w:lang w:val="en-GB"/>
        </w:rPr>
        <w:t>,</w:t>
      </w:r>
      <w:r w:rsidRPr="00B73FC1">
        <w:rPr>
          <w:spacing w:val="-2"/>
          <w:lang w:val="en-GB"/>
        </w:rPr>
        <w:t xml:space="preserve"> where competing yoga studios were </w:t>
      </w:r>
      <w:r w:rsidR="00D37237">
        <w:rPr>
          <w:spacing w:val="-2"/>
          <w:lang w:val="en-GB"/>
        </w:rPr>
        <w:t xml:space="preserve">regularly </w:t>
      </w:r>
      <w:r w:rsidRPr="00B73FC1">
        <w:rPr>
          <w:spacing w:val="-2"/>
          <w:lang w:val="en-GB"/>
        </w:rPr>
        <w:t>opening</w:t>
      </w:r>
      <w:r w:rsidR="00D37237">
        <w:rPr>
          <w:spacing w:val="-2"/>
          <w:lang w:val="en-GB"/>
        </w:rPr>
        <w:t xml:space="preserve">—either as </w:t>
      </w:r>
      <w:r w:rsidRPr="00B73FC1">
        <w:rPr>
          <w:spacing w:val="-2"/>
          <w:lang w:val="en-GB"/>
        </w:rPr>
        <w:t>boutique studios or in gyms</w:t>
      </w:r>
      <w:r w:rsidR="00D37237">
        <w:rPr>
          <w:spacing w:val="-2"/>
          <w:lang w:val="en-GB"/>
        </w:rPr>
        <w:t>—</w:t>
      </w:r>
      <w:r w:rsidRPr="00B73FC1">
        <w:rPr>
          <w:spacing w:val="-2"/>
          <w:lang w:val="en-GB"/>
        </w:rPr>
        <w:t xml:space="preserve">and often blatantly </w:t>
      </w:r>
      <w:r w:rsidR="00D37237">
        <w:rPr>
          <w:spacing w:val="-2"/>
          <w:lang w:val="en-GB"/>
        </w:rPr>
        <w:t>copying</w:t>
      </w:r>
      <w:r w:rsidR="00D37237" w:rsidRPr="00B73FC1">
        <w:rPr>
          <w:spacing w:val="-2"/>
          <w:lang w:val="en-GB"/>
        </w:rPr>
        <w:t xml:space="preserve"> </w:t>
      </w:r>
      <w:r w:rsidR="00D37237">
        <w:rPr>
          <w:spacing w:val="-2"/>
          <w:lang w:val="en-GB"/>
        </w:rPr>
        <w:t>many of</w:t>
      </w:r>
      <w:r w:rsidRPr="00B73FC1">
        <w:rPr>
          <w:spacing w:val="-2"/>
          <w:lang w:val="en-GB"/>
        </w:rPr>
        <w:t xml:space="preserve"> Erica’s successful business innovations, </w:t>
      </w:r>
      <w:r w:rsidR="00D37237">
        <w:rPr>
          <w:spacing w:val="-2"/>
          <w:lang w:val="en-GB"/>
        </w:rPr>
        <w:t xml:space="preserve">could she realistically </w:t>
      </w:r>
      <w:r w:rsidRPr="00B73FC1">
        <w:rPr>
          <w:spacing w:val="-2"/>
          <w:lang w:val="en-GB"/>
        </w:rPr>
        <w:t xml:space="preserve">commit to the integrative nature of sustainable entrepreneurship? Or was it time to “grow up” and protect her business by making decisions that focused on profits alone? After all, she would always make the environment and society </w:t>
      </w:r>
      <w:r w:rsidR="00D37237">
        <w:rPr>
          <w:spacing w:val="-2"/>
          <w:lang w:val="en-GB"/>
        </w:rPr>
        <w:t>key</w:t>
      </w:r>
      <w:r w:rsidR="00D37237" w:rsidRPr="00B73FC1">
        <w:rPr>
          <w:spacing w:val="-2"/>
          <w:lang w:val="en-GB"/>
        </w:rPr>
        <w:t xml:space="preserve"> </w:t>
      </w:r>
      <w:r w:rsidRPr="00B73FC1">
        <w:rPr>
          <w:spacing w:val="-2"/>
          <w:lang w:val="en-GB"/>
        </w:rPr>
        <w:t>aspects of her business, but she wondered if she needed to react to the aggressiveness and encroachment of her competitors. Sustainable entrepreneurship meant that the business owner balanced the competing tensions of the 3BL, but exactly how this was done was unknown and almost always situation specific.</w:t>
      </w:r>
    </w:p>
    <w:p w14:paraId="083D2B93" w14:textId="77777777" w:rsidR="00294CAC" w:rsidRDefault="00294CAC" w:rsidP="00771011">
      <w:pPr>
        <w:pStyle w:val="BodyTextMain"/>
        <w:rPr>
          <w:spacing w:val="-2"/>
          <w:lang w:val="en-GB"/>
        </w:rPr>
      </w:pPr>
    </w:p>
    <w:p w14:paraId="2A1947C3" w14:textId="6FF60C5B" w:rsidR="00771011" w:rsidRPr="00B73FC1" w:rsidRDefault="00771011" w:rsidP="00771011">
      <w:pPr>
        <w:pStyle w:val="Casehead1"/>
        <w:rPr>
          <w:lang w:val="en-GB"/>
        </w:rPr>
      </w:pPr>
      <w:r w:rsidRPr="00B73FC1">
        <w:rPr>
          <w:lang w:val="en-GB"/>
        </w:rPr>
        <w:lastRenderedPageBreak/>
        <w:t xml:space="preserve">BACKGROUND, VALUES, AND SUSTAINABLE ENTREPRENEURSHIP </w:t>
      </w:r>
    </w:p>
    <w:p w14:paraId="38863793" w14:textId="77777777" w:rsidR="00050695" w:rsidRDefault="00050695" w:rsidP="00771011">
      <w:pPr>
        <w:pStyle w:val="BodyTextMain"/>
        <w:rPr>
          <w:spacing w:val="-2"/>
          <w:lang w:val="en-GB"/>
        </w:rPr>
      </w:pPr>
    </w:p>
    <w:p w14:paraId="26E2D9DC" w14:textId="06280A6B" w:rsidR="00771011" w:rsidRPr="00B73FC1" w:rsidRDefault="00771011" w:rsidP="00771011">
      <w:pPr>
        <w:pStyle w:val="BodyTextMain"/>
        <w:rPr>
          <w:spacing w:val="-2"/>
          <w:lang w:val="en-GB"/>
        </w:rPr>
      </w:pPr>
      <w:r w:rsidRPr="00B73FC1">
        <w:rPr>
          <w:spacing w:val="-2"/>
          <w:lang w:val="en-GB"/>
        </w:rPr>
        <w:t xml:space="preserve">When AY opened in November 2012, it was a relatively small operation offering accessible yoga classes to its community. It had a small membership base, only </w:t>
      </w:r>
      <w:r w:rsidR="00D37237">
        <w:rPr>
          <w:spacing w:val="-2"/>
          <w:lang w:val="en-GB"/>
        </w:rPr>
        <w:t>four</w:t>
      </w:r>
      <w:r w:rsidR="00D37237" w:rsidRPr="00B73FC1">
        <w:rPr>
          <w:spacing w:val="-2"/>
          <w:lang w:val="en-GB"/>
        </w:rPr>
        <w:t xml:space="preserve"> </w:t>
      </w:r>
      <w:r w:rsidRPr="00B73FC1">
        <w:rPr>
          <w:spacing w:val="-2"/>
          <w:lang w:val="en-GB"/>
        </w:rPr>
        <w:t>teachers, and offered four classes per day</w:t>
      </w:r>
      <w:r w:rsidR="00D37237">
        <w:rPr>
          <w:spacing w:val="-2"/>
          <w:lang w:val="en-GB"/>
        </w:rPr>
        <w:t>, on average</w:t>
      </w:r>
      <w:r w:rsidRPr="00B73FC1">
        <w:rPr>
          <w:spacing w:val="-2"/>
          <w:lang w:val="en-GB"/>
        </w:rPr>
        <w:t xml:space="preserve">. However, since then, AY had experienced tremendous growth in just a few short years. The number of teachers had grown to 13, a second yoga studio had been opened in the community in July 2017, and AY </w:t>
      </w:r>
      <w:r w:rsidR="008340E5">
        <w:rPr>
          <w:spacing w:val="-2"/>
          <w:lang w:val="en-GB"/>
        </w:rPr>
        <w:t>had begun</w:t>
      </w:r>
      <w:r w:rsidRPr="00B73FC1">
        <w:rPr>
          <w:spacing w:val="-2"/>
          <w:lang w:val="en-GB"/>
        </w:rPr>
        <w:t xml:space="preserve"> offering </w:t>
      </w:r>
      <w:r w:rsidR="004632EC">
        <w:rPr>
          <w:spacing w:val="-2"/>
          <w:lang w:val="en-GB"/>
        </w:rPr>
        <w:t>10</w:t>
      </w:r>
      <w:r w:rsidRPr="00B73FC1">
        <w:rPr>
          <w:spacing w:val="-2"/>
          <w:lang w:val="en-GB"/>
        </w:rPr>
        <w:t xml:space="preserve"> classes per day</w:t>
      </w:r>
      <w:r w:rsidR="00D37237">
        <w:rPr>
          <w:spacing w:val="-2"/>
          <w:lang w:val="en-GB"/>
        </w:rPr>
        <w:t>,</w:t>
      </w:r>
      <w:r w:rsidRPr="00B73FC1">
        <w:rPr>
          <w:spacing w:val="-2"/>
          <w:lang w:val="en-GB"/>
        </w:rPr>
        <w:t xml:space="preserve"> on average. </w:t>
      </w:r>
      <w:r w:rsidR="00D37237">
        <w:rPr>
          <w:spacing w:val="-2"/>
          <w:lang w:val="en-GB"/>
        </w:rPr>
        <w:t>In addition</w:t>
      </w:r>
      <w:r w:rsidRPr="00B73FC1">
        <w:rPr>
          <w:spacing w:val="-2"/>
          <w:lang w:val="en-GB"/>
        </w:rPr>
        <w:t xml:space="preserve">, membership had grown to its highest ever at 300, with even more non-members purchasing individual class passes. </w:t>
      </w:r>
      <w:r w:rsidR="004C770F" w:rsidRPr="00B73FC1">
        <w:rPr>
          <w:spacing w:val="-2"/>
          <w:lang w:val="en-GB"/>
        </w:rPr>
        <w:t xml:space="preserve">Gross profit in 2018 had more than doubled since opening and was currently over </w:t>
      </w:r>
      <w:r w:rsidR="00D37237">
        <w:rPr>
          <w:spacing w:val="-2"/>
          <w:lang w:val="en-GB"/>
        </w:rPr>
        <w:t>CA</w:t>
      </w:r>
      <w:r w:rsidR="004C770F" w:rsidRPr="00B73FC1">
        <w:rPr>
          <w:spacing w:val="-2"/>
          <w:lang w:val="en-GB"/>
        </w:rPr>
        <w:t>$500,000.</w:t>
      </w:r>
      <w:r w:rsidR="00D37237">
        <w:rPr>
          <w:rStyle w:val="FootnoteReference"/>
          <w:spacing w:val="-2"/>
          <w:lang w:val="en-GB"/>
        </w:rPr>
        <w:footnoteReference w:id="3"/>
      </w:r>
      <w:r w:rsidR="004C770F" w:rsidRPr="00B73FC1">
        <w:rPr>
          <w:spacing w:val="-2"/>
          <w:lang w:val="en-GB"/>
        </w:rPr>
        <w:t xml:space="preserve"> Of course</w:t>
      </w:r>
      <w:r w:rsidR="00105636">
        <w:rPr>
          <w:spacing w:val="-2"/>
          <w:lang w:val="en-GB"/>
        </w:rPr>
        <w:t>,</w:t>
      </w:r>
      <w:r w:rsidR="004C770F" w:rsidRPr="00B73FC1">
        <w:rPr>
          <w:spacing w:val="-2"/>
          <w:lang w:val="en-GB"/>
        </w:rPr>
        <w:t xml:space="preserve"> expenses had also increased significantly</w:t>
      </w:r>
      <w:r w:rsidR="00105636">
        <w:rPr>
          <w:spacing w:val="-2"/>
          <w:lang w:val="en-GB"/>
        </w:rPr>
        <w:t>,</w:t>
      </w:r>
      <w:r w:rsidR="004C770F" w:rsidRPr="00B73FC1">
        <w:rPr>
          <w:spacing w:val="-2"/>
          <w:lang w:val="en-GB"/>
        </w:rPr>
        <w:t xml:space="preserve"> especially with the opening of the second location. Rent had more than doubled</w:t>
      </w:r>
      <w:r w:rsidR="00B90E37">
        <w:rPr>
          <w:spacing w:val="-2"/>
          <w:lang w:val="en-GB"/>
        </w:rPr>
        <w:t xml:space="preserve">, as </w:t>
      </w:r>
      <w:r w:rsidR="00B8313F">
        <w:rPr>
          <w:spacing w:val="-2"/>
          <w:lang w:val="en-GB"/>
        </w:rPr>
        <w:t>now</w:t>
      </w:r>
      <w:r w:rsidR="004C770F" w:rsidRPr="00B73FC1">
        <w:rPr>
          <w:spacing w:val="-2"/>
          <w:lang w:val="en-GB"/>
        </w:rPr>
        <w:t xml:space="preserve"> there</w:t>
      </w:r>
      <w:r w:rsidR="00B8313F">
        <w:rPr>
          <w:spacing w:val="-2"/>
          <w:lang w:val="en-GB"/>
        </w:rPr>
        <w:t xml:space="preserve"> was not only</w:t>
      </w:r>
      <w:r w:rsidR="004C770F" w:rsidRPr="00B73FC1">
        <w:rPr>
          <w:spacing w:val="-2"/>
          <w:lang w:val="en-GB"/>
        </w:rPr>
        <w:t xml:space="preserve"> rent to pay on two locations but </w:t>
      </w:r>
      <w:r w:rsidR="00B8313F">
        <w:rPr>
          <w:spacing w:val="-2"/>
          <w:lang w:val="en-GB"/>
        </w:rPr>
        <w:t xml:space="preserve">also </w:t>
      </w:r>
      <w:r w:rsidR="000734A7">
        <w:rPr>
          <w:spacing w:val="-2"/>
          <w:lang w:val="en-GB"/>
        </w:rPr>
        <w:t xml:space="preserve">an annual increase in rent </w:t>
      </w:r>
      <w:r w:rsidR="004C770F" w:rsidRPr="00B73FC1">
        <w:rPr>
          <w:spacing w:val="-2"/>
          <w:lang w:val="en-GB"/>
        </w:rPr>
        <w:t xml:space="preserve">written into the original rental agreement for the first studio. Salaries for the teachers had increased by </w:t>
      </w:r>
      <w:r w:rsidR="00B90E37">
        <w:rPr>
          <w:spacing w:val="-2"/>
          <w:lang w:val="en-GB"/>
        </w:rPr>
        <w:t>one-third</w:t>
      </w:r>
      <w:r w:rsidR="004C770F" w:rsidRPr="00B73FC1">
        <w:rPr>
          <w:spacing w:val="-2"/>
          <w:lang w:val="en-GB"/>
        </w:rPr>
        <w:t xml:space="preserve"> with the new location, but </w:t>
      </w:r>
      <w:r w:rsidR="000734A7">
        <w:rPr>
          <w:spacing w:val="-2"/>
          <w:lang w:val="en-GB"/>
        </w:rPr>
        <w:t>because</w:t>
      </w:r>
      <w:r w:rsidR="000734A7" w:rsidRPr="00B73FC1">
        <w:rPr>
          <w:spacing w:val="-2"/>
          <w:lang w:val="en-GB"/>
        </w:rPr>
        <w:t xml:space="preserve"> </w:t>
      </w:r>
      <w:r w:rsidR="004C770F" w:rsidRPr="00B73FC1">
        <w:rPr>
          <w:spacing w:val="-2"/>
          <w:lang w:val="en-GB"/>
        </w:rPr>
        <w:t>it still offered fewer classes than the first studio</w:t>
      </w:r>
      <w:r w:rsidR="000734A7">
        <w:rPr>
          <w:spacing w:val="-2"/>
          <w:lang w:val="en-GB"/>
        </w:rPr>
        <w:t>,</w:t>
      </w:r>
      <w:r w:rsidR="004C770F" w:rsidRPr="00B73FC1">
        <w:rPr>
          <w:spacing w:val="-2"/>
          <w:lang w:val="en-GB"/>
        </w:rPr>
        <w:t xml:space="preserve"> this cost had not doubled. Lastly, the franchise fees had increased threefold</w:t>
      </w:r>
      <w:r w:rsidR="00B90E37">
        <w:rPr>
          <w:spacing w:val="-2"/>
          <w:lang w:val="en-GB"/>
        </w:rPr>
        <w:t>—</w:t>
      </w:r>
      <w:r w:rsidR="004C770F" w:rsidRPr="00B73FC1">
        <w:rPr>
          <w:spacing w:val="-2"/>
          <w:lang w:val="en-GB"/>
        </w:rPr>
        <w:t xml:space="preserve">both because of the new location and because the fees had been increased twice since 2012. The fees were also tied to gross profit, so as Arshad’s gross profit </w:t>
      </w:r>
      <w:r w:rsidR="00293051" w:rsidRPr="00B73FC1">
        <w:rPr>
          <w:spacing w:val="-2"/>
          <w:lang w:val="en-GB"/>
        </w:rPr>
        <w:t>increased</w:t>
      </w:r>
      <w:r w:rsidR="000734A7">
        <w:rPr>
          <w:spacing w:val="-2"/>
          <w:lang w:val="en-GB"/>
        </w:rPr>
        <w:t>,</w:t>
      </w:r>
      <w:r w:rsidR="00293051" w:rsidRPr="00B73FC1">
        <w:rPr>
          <w:spacing w:val="-2"/>
          <w:lang w:val="en-GB"/>
        </w:rPr>
        <w:t xml:space="preserve"> </w:t>
      </w:r>
      <w:r w:rsidR="004C770F" w:rsidRPr="00B73FC1">
        <w:rPr>
          <w:spacing w:val="-2"/>
          <w:lang w:val="en-GB"/>
        </w:rPr>
        <w:t xml:space="preserve">so did her franchise fees. </w:t>
      </w:r>
      <w:r w:rsidR="000734A7">
        <w:rPr>
          <w:spacing w:val="-2"/>
          <w:lang w:val="en-GB"/>
        </w:rPr>
        <w:t>All in</w:t>
      </w:r>
      <w:r w:rsidR="004C770F" w:rsidRPr="00B73FC1">
        <w:rPr>
          <w:spacing w:val="-2"/>
          <w:lang w:val="en-GB"/>
        </w:rPr>
        <w:t>, net profit had decreased since the opening of the second location, which was to be expected</w:t>
      </w:r>
      <w:r w:rsidR="000734A7">
        <w:rPr>
          <w:spacing w:val="-2"/>
          <w:lang w:val="en-GB"/>
        </w:rPr>
        <w:t>,</w:t>
      </w:r>
      <w:r w:rsidR="004C770F" w:rsidRPr="00B73FC1">
        <w:rPr>
          <w:spacing w:val="-2"/>
          <w:lang w:val="en-GB"/>
        </w:rPr>
        <w:t xml:space="preserve"> as Arshad</w:t>
      </w:r>
      <w:r w:rsidR="000734A7">
        <w:rPr>
          <w:spacing w:val="-2"/>
          <w:lang w:val="en-GB"/>
        </w:rPr>
        <w:t xml:space="preserve"> had </w:t>
      </w:r>
      <w:r w:rsidR="004C770F" w:rsidRPr="00B73FC1">
        <w:rPr>
          <w:spacing w:val="-2"/>
          <w:lang w:val="en-GB"/>
        </w:rPr>
        <w:t xml:space="preserve">built the clientele for the new studio. In the latest fiscal year, net profit was at a respectable $50,000. </w:t>
      </w:r>
      <w:r w:rsidRPr="00B73FC1">
        <w:rPr>
          <w:spacing w:val="-2"/>
          <w:lang w:val="en-GB"/>
        </w:rPr>
        <w:t xml:space="preserve">This growth </w:t>
      </w:r>
      <w:r w:rsidR="000734A7">
        <w:rPr>
          <w:spacing w:val="-2"/>
          <w:lang w:val="en-GB"/>
        </w:rPr>
        <w:t xml:space="preserve">had </w:t>
      </w:r>
      <w:r w:rsidRPr="00B73FC1">
        <w:rPr>
          <w:spacing w:val="-2"/>
          <w:lang w:val="en-GB"/>
        </w:rPr>
        <w:t xml:space="preserve">thrilled Arshad </w:t>
      </w:r>
      <w:r w:rsidR="000734A7">
        <w:rPr>
          <w:spacing w:val="-2"/>
          <w:lang w:val="en-GB"/>
        </w:rPr>
        <w:t>because</w:t>
      </w:r>
      <w:r w:rsidRPr="00B73FC1">
        <w:rPr>
          <w:spacing w:val="-2"/>
          <w:lang w:val="en-GB"/>
        </w:rPr>
        <w:t xml:space="preserve">, up to that point, it validated her 3BL approach to business and allowed her to grow the positive impact </w:t>
      </w:r>
      <w:r w:rsidR="000734A7">
        <w:rPr>
          <w:spacing w:val="-2"/>
          <w:lang w:val="en-GB"/>
        </w:rPr>
        <w:t>her business had on</w:t>
      </w:r>
      <w:r w:rsidR="000734A7" w:rsidRPr="00B73FC1">
        <w:rPr>
          <w:spacing w:val="-2"/>
          <w:lang w:val="en-GB"/>
        </w:rPr>
        <w:t xml:space="preserve"> </w:t>
      </w:r>
      <w:r w:rsidRPr="00B73FC1">
        <w:rPr>
          <w:spacing w:val="-2"/>
          <w:lang w:val="en-GB"/>
        </w:rPr>
        <w:t>her community.</w:t>
      </w:r>
    </w:p>
    <w:p w14:paraId="441D4115" w14:textId="77777777" w:rsidR="00771011" w:rsidRPr="00B73FC1" w:rsidRDefault="00771011" w:rsidP="00771011">
      <w:pPr>
        <w:pStyle w:val="BodyTextMain"/>
        <w:rPr>
          <w:lang w:val="en-GB"/>
        </w:rPr>
      </w:pPr>
    </w:p>
    <w:p w14:paraId="67CC947A" w14:textId="3191B890" w:rsidR="00771011" w:rsidRPr="00B73FC1" w:rsidRDefault="000734A7" w:rsidP="00771011">
      <w:pPr>
        <w:pStyle w:val="BodyTextMain"/>
        <w:rPr>
          <w:lang w:val="en-GB"/>
        </w:rPr>
      </w:pPr>
      <w:r>
        <w:rPr>
          <w:lang w:val="en-GB"/>
        </w:rPr>
        <w:t>Upon its founding, AY had</w:t>
      </w:r>
      <w:r w:rsidR="00771011" w:rsidRPr="00B73FC1">
        <w:rPr>
          <w:lang w:val="en-GB"/>
        </w:rPr>
        <w:t xml:space="preserve"> joined an international yoga organization, Dharma, focused on establishing </w:t>
      </w:r>
      <w:r>
        <w:rPr>
          <w:lang w:val="en-GB"/>
        </w:rPr>
        <w:t>independently owned</w:t>
      </w:r>
      <w:r w:rsidR="00771011" w:rsidRPr="00B73FC1">
        <w:rPr>
          <w:lang w:val="en-GB"/>
        </w:rPr>
        <w:t xml:space="preserve"> and </w:t>
      </w:r>
      <w:r>
        <w:rPr>
          <w:lang w:val="en-GB"/>
        </w:rPr>
        <w:t>community-focused</w:t>
      </w:r>
      <w:r w:rsidR="00771011" w:rsidRPr="00B73FC1">
        <w:rPr>
          <w:lang w:val="en-GB"/>
        </w:rPr>
        <w:t xml:space="preserve"> studios throughout the world. Dharma encouraged its member studios to combine traditional yoga techniques, community outreach programs, and a love for the environment (</w:t>
      </w:r>
      <w:r>
        <w:rPr>
          <w:lang w:val="en-GB"/>
        </w:rPr>
        <w:t xml:space="preserve">all of </w:t>
      </w:r>
      <w:r w:rsidR="00771011" w:rsidRPr="00B73FC1">
        <w:rPr>
          <w:lang w:val="en-GB"/>
        </w:rPr>
        <w:t xml:space="preserve">which aligned almost perfectly with Arshad’s business plan of an integrated 3BL) into all business operations </w:t>
      </w:r>
      <w:r w:rsidR="00FA23B4">
        <w:rPr>
          <w:lang w:val="en-GB"/>
        </w:rPr>
        <w:t xml:space="preserve">in an effort </w:t>
      </w:r>
      <w:r w:rsidRPr="00B73FC1">
        <w:rPr>
          <w:lang w:val="en-GB"/>
        </w:rPr>
        <w:t>to</w:t>
      </w:r>
      <w:r w:rsidR="00771011" w:rsidRPr="00B73FC1">
        <w:rPr>
          <w:lang w:val="en-GB"/>
        </w:rPr>
        <w:t xml:space="preserve"> make the world a happier and healthier place. From this, Arshad identified some of AY’s core values as “Live Green</w:t>
      </w:r>
      <w:r>
        <w:rPr>
          <w:lang w:val="en-GB"/>
        </w:rPr>
        <w:t>,</w:t>
      </w:r>
      <w:r w:rsidR="00771011" w:rsidRPr="00B73FC1">
        <w:rPr>
          <w:lang w:val="en-GB"/>
        </w:rPr>
        <w:t>” “Be Accessible</w:t>
      </w:r>
      <w:r>
        <w:rPr>
          <w:lang w:val="en-GB"/>
        </w:rPr>
        <w:t>,</w:t>
      </w:r>
      <w:r w:rsidR="00771011" w:rsidRPr="00B73FC1">
        <w:rPr>
          <w:lang w:val="en-GB"/>
        </w:rPr>
        <w:t>” and “Reach Out</w:t>
      </w:r>
      <w:r>
        <w:rPr>
          <w:lang w:val="en-GB"/>
        </w:rPr>
        <w:t>.</w:t>
      </w:r>
      <w:r w:rsidR="00771011" w:rsidRPr="00B73FC1">
        <w:rPr>
          <w:lang w:val="en-GB"/>
        </w:rPr>
        <w:t xml:space="preserve">” “Live Green” meant simply that AY needed to plan for conservation and environmental protection in </w:t>
      </w:r>
      <w:r w:rsidRPr="00B73FC1">
        <w:rPr>
          <w:lang w:val="en-GB"/>
        </w:rPr>
        <w:t>all</w:t>
      </w:r>
      <w:r w:rsidR="00771011" w:rsidRPr="00B73FC1">
        <w:rPr>
          <w:lang w:val="en-GB"/>
        </w:rPr>
        <w:t xml:space="preserve"> </w:t>
      </w:r>
      <w:r w:rsidR="00FA23B4">
        <w:rPr>
          <w:lang w:val="en-GB"/>
        </w:rPr>
        <w:t xml:space="preserve">of </w:t>
      </w:r>
      <w:r w:rsidR="00771011" w:rsidRPr="00B73FC1">
        <w:rPr>
          <w:lang w:val="en-GB"/>
        </w:rPr>
        <w:t xml:space="preserve">its actions. “Be Accessible” and “Reach Out” meant </w:t>
      </w:r>
      <w:r>
        <w:rPr>
          <w:lang w:val="en-GB"/>
        </w:rPr>
        <w:t xml:space="preserve">that </w:t>
      </w:r>
      <w:r w:rsidR="00FA23B4">
        <w:rPr>
          <w:lang w:val="en-GB"/>
        </w:rPr>
        <w:t xml:space="preserve">the </w:t>
      </w:r>
      <w:r w:rsidR="00771011" w:rsidRPr="00B73FC1">
        <w:rPr>
          <w:lang w:val="en-GB"/>
        </w:rPr>
        <w:t>yoga</w:t>
      </w:r>
      <w:r w:rsidR="00FA23B4">
        <w:rPr>
          <w:lang w:val="en-GB"/>
        </w:rPr>
        <w:t xml:space="preserve"> classes</w:t>
      </w:r>
      <w:r w:rsidR="00771011" w:rsidRPr="00B73FC1">
        <w:rPr>
          <w:lang w:val="en-GB"/>
        </w:rPr>
        <w:t xml:space="preserve"> offered at the studio should be available to people of all backgrounds, budgets, and ethnicities</w:t>
      </w:r>
      <w:r>
        <w:rPr>
          <w:lang w:val="en-GB"/>
        </w:rPr>
        <w:t>,</w:t>
      </w:r>
      <w:r w:rsidR="00771011" w:rsidRPr="00B73FC1">
        <w:rPr>
          <w:lang w:val="en-GB"/>
        </w:rPr>
        <w:t xml:space="preserve"> and that this inclusivity should foster strong community relationships and improve lives. Arshad strongly believed in the mission Dharma wished to achieve and the business values she had derived from it. From there, however, she had elected to take her approach even further </w:t>
      </w:r>
      <w:r>
        <w:rPr>
          <w:lang w:val="en-GB"/>
        </w:rPr>
        <w:t>by adhering</w:t>
      </w:r>
      <w:r w:rsidR="00771011" w:rsidRPr="00B73FC1">
        <w:rPr>
          <w:lang w:val="en-GB"/>
        </w:rPr>
        <w:t xml:space="preserve"> to the concept of sustainable entrepreneurship as she developed her business.</w:t>
      </w:r>
    </w:p>
    <w:p w14:paraId="601FB766" w14:textId="77777777" w:rsidR="00771011" w:rsidRPr="00B73FC1" w:rsidRDefault="00771011" w:rsidP="00771011">
      <w:pPr>
        <w:pStyle w:val="BodyTextMain"/>
        <w:rPr>
          <w:lang w:val="en-GB"/>
        </w:rPr>
      </w:pPr>
    </w:p>
    <w:p w14:paraId="2E68F812" w14:textId="07250AA9" w:rsidR="00771011" w:rsidRPr="00B73FC1" w:rsidRDefault="00771011" w:rsidP="00771011">
      <w:pPr>
        <w:pStyle w:val="BodyTextMain"/>
        <w:rPr>
          <w:lang w:val="en-GB"/>
        </w:rPr>
      </w:pPr>
      <w:r w:rsidRPr="00B73FC1">
        <w:rPr>
          <w:lang w:val="en-GB"/>
        </w:rPr>
        <w:t xml:space="preserve">Sustainable entrepreneurship was broadly defined as an approach </w:t>
      </w:r>
      <w:r w:rsidR="00E14A2D">
        <w:rPr>
          <w:lang w:val="en-GB"/>
        </w:rPr>
        <w:t>that</w:t>
      </w:r>
      <w:r w:rsidR="00E14A2D" w:rsidRPr="00B73FC1">
        <w:rPr>
          <w:lang w:val="en-GB"/>
        </w:rPr>
        <w:t xml:space="preserve"> </w:t>
      </w:r>
      <w:r w:rsidRPr="00B73FC1">
        <w:rPr>
          <w:lang w:val="en-GB"/>
        </w:rPr>
        <w:t>holistically integrated economic, social, and environmental considerations into all organizational efforts.</w:t>
      </w:r>
      <w:r w:rsidRPr="00B73FC1">
        <w:rPr>
          <w:rStyle w:val="FootnoteReference"/>
          <w:lang w:val="en-GB"/>
        </w:rPr>
        <w:footnoteReference w:id="4"/>
      </w:r>
      <w:r w:rsidRPr="00B73FC1">
        <w:rPr>
          <w:lang w:val="en-GB"/>
        </w:rPr>
        <w:t xml:space="preserve"> Entrepreneurs in this field were driven by their desire to find balance between changing the world for the better and making money.</w:t>
      </w:r>
      <w:r w:rsidRPr="00B73FC1">
        <w:rPr>
          <w:rStyle w:val="FootnoteReference"/>
          <w:lang w:val="en-GB"/>
        </w:rPr>
        <w:footnoteReference w:id="5"/>
      </w:r>
      <w:r w:rsidRPr="00B73FC1">
        <w:rPr>
          <w:lang w:val="en-GB"/>
        </w:rPr>
        <w:t xml:space="preserve"> </w:t>
      </w:r>
      <w:r w:rsidR="00E14A2D">
        <w:rPr>
          <w:lang w:val="en-GB"/>
        </w:rPr>
        <w:t>The</w:t>
      </w:r>
      <w:r w:rsidRPr="00B73FC1">
        <w:rPr>
          <w:lang w:val="en-GB"/>
        </w:rPr>
        <w:t xml:space="preserve"> common belief </w:t>
      </w:r>
      <w:r w:rsidR="00E14A2D">
        <w:rPr>
          <w:lang w:val="en-GB"/>
        </w:rPr>
        <w:t>was</w:t>
      </w:r>
      <w:r w:rsidRPr="00B73FC1">
        <w:rPr>
          <w:lang w:val="en-GB"/>
        </w:rPr>
        <w:t xml:space="preserve"> that while this </w:t>
      </w:r>
      <w:r w:rsidR="00E14A2D">
        <w:rPr>
          <w:lang w:val="en-GB"/>
        </w:rPr>
        <w:t>was</w:t>
      </w:r>
      <w:r w:rsidRPr="00B73FC1">
        <w:rPr>
          <w:lang w:val="en-GB"/>
        </w:rPr>
        <w:t xml:space="preserve"> a noble goal, inevitably these three competing logics generated tension and inefficiency, at which point financial performance </w:t>
      </w:r>
      <w:r w:rsidR="00E14A2D">
        <w:rPr>
          <w:lang w:val="en-GB"/>
        </w:rPr>
        <w:t>was</w:t>
      </w:r>
      <w:r w:rsidRPr="00B73FC1">
        <w:rPr>
          <w:lang w:val="en-GB"/>
        </w:rPr>
        <w:t xml:space="preserve"> prioritized above all else when making business decisions.</w:t>
      </w:r>
      <w:r w:rsidRPr="00B73FC1">
        <w:rPr>
          <w:rStyle w:val="FootnoteReference"/>
          <w:lang w:val="en-GB"/>
        </w:rPr>
        <w:footnoteReference w:id="6"/>
      </w:r>
      <w:r w:rsidRPr="00B73FC1">
        <w:rPr>
          <w:lang w:val="en-GB"/>
        </w:rPr>
        <w:t xml:space="preserve"> On the other hand, social entrepreneurship and eco-entrepreneurship </w:t>
      </w:r>
      <w:r w:rsidR="00F90EC2">
        <w:rPr>
          <w:lang w:val="en-GB"/>
        </w:rPr>
        <w:t>had</w:t>
      </w:r>
      <w:r w:rsidR="00F90EC2" w:rsidRPr="00B73FC1">
        <w:rPr>
          <w:lang w:val="en-GB"/>
        </w:rPr>
        <w:t xml:space="preserve"> </w:t>
      </w:r>
      <w:r w:rsidRPr="00B73FC1">
        <w:rPr>
          <w:lang w:val="en-GB"/>
        </w:rPr>
        <w:t xml:space="preserve">emerged as concepts </w:t>
      </w:r>
      <w:r w:rsidR="00E14A2D">
        <w:rPr>
          <w:lang w:val="en-GB"/>
        </w:rPr>
        <w:t>that</w:t>
      </w:r>
      <w:r w:rsidR="00E14A2D" w:rsidRPr="00B73FC1">
        <w:rPr>
          <w:lang w:val="en-GB"/>
        </w:rPr>
        <w:t xml:space="preserve"> </w:t>
      </w:r>
      <w:r w:rsidRPr="00B73FC1">
        <w:rPr>
          <w:lang w:val="en-GB"/>
        </w:rPr>
        <w:t>aim to prioritize social and environmental considerations, respectively, when faced with the reality of business tensions.</w:t>
      </w:r>
      <w:r w:rsidRPr="00B73FC1">
        <w:rPr>
          <w:rStyle w:val="FootnoteReference"/>
          <w:lang w:val="en-GB"/>
        </w:rPr>
        <w:footnoteReference w:id="7"/>
      </w:r>
      <w:r w:rsidRPr="00B73FC1">
        <w:rPr>
          <w:lang w:val="en-GB"/>
        </w:rPr>
        <w:t xml:space="preserve"> </w:t>
      </w:r>
    </w:p>
    <w:p w14:paraId="0D8F0AB4" w14:textId="77777777" w:rsidR="00771011" w:rsidRPr="00B73FC1" w:rsidRDefault="00771011" w:rsidP="00771011">
      <w:pPr>
        <w:pStyle w:val="BodyTextMain"/>
        <w:rPr>
          <w:lang w:val="en-GB"/>
        </w:rPr>
      </w:pPr>
    </w:p>
    <w:p w14:paraId="0C0185A9" w14:textId="04042119" w:rsidR="00771011" w:rsidRPr="00B73FC1" w:rsidRDefault="00771011" w:rsidP="00771011">
      <w:pPr>
        <w:pStyle w:val="BodyTextMain"/>
        <w:rPr>
          <w:lang w:val="en-GB"/>
        </w:rPr>
      </w:pPr>
      <w:r w:rsidRPr="00B73FC1">
        <w:rPr>
          <w:lang w:val="en-GB"/>
        </w:rPr>
        <w:lastRenderedPageBreak/>
        <w:t>Sustainable entrepreneurship was unique in that it applied an integrative logic of all 3BL components and aimed to value each part equally and holistically, regardless of tensions.</w:t>
      </w:r>
      <w:r w:rsidRPr="00B73FC1">
        <w:rPr>
          <w:rStyle w:val="FootnoteReference"/>
          <w:lang w:val="en-GB"/>
        </w:rPr>
        <w:footnoteReference w:id="8"/>
      </w:r>
      <w:r w:rsidRPr="00B73FC1">
        <w:rPr>
          <w:lang w:val="en-GB"/>
        </w:rPr>
        <w:t xml:space="preserve"> A business </w:t>
      </w:r>
      <w:r w:rsidR="00CD746F">
        <w:rPr>
          <w:lang w:val="en-GB"/>
        </w:rPr>
        <w:t xml:space="preserve">that </w:t>
      </w:r>
      <w:r w:rsidRPr="00B73FC1">
        <w:rPr>
          <w:lang w:val="en-GB"/>
        </w:rPr>
        <w:t xml:space="preserve">truly </w:t>
      </w:r>
      <w:r w:rsidR="00CD746F">
        <w:rPr>
          <w:lang w:val="en-GB"/>
        </w:rPr>
        <w:t>embodied</w:t>
      </w:r>
      <w:r w:rsidR="00CD746F" w:rsidRPr="00B73FC1">
        <w:rPr>
          <w:lang w:val="en-GB"/>
        </w:rPr>
        <w:t xml:space="preserve"> </w:t>
      </w:r>
      <w:r w:rsidRPr="00B73FC1">
        <w:rPr>
          <w:lang w:val="en-GB"/>
        </w:rPr>
        <w:t>sustainable entrepreneurship attempted to transcend the tensions inherent to the 3BL by developing creative solutions to complex, multi-faceted problems.</w:t>
      </w:r>
      <w:r w:rsidRPr="00B73FC1">
        <w:rPr>
          <w:rStyle w:val="FootnoteReference"/>
          <w:lang w:val="en-GB"/>
        </w:rPr>
        <w:footnoteReference w:id="9"/>
      </w:r>
      <w:r w:rsidRPr="00B73FC1">
        <w:rPr>
          <w:lang w:val="en-GB"/>
        </w:rPr>
        <w:t xml:space="preserve"> </w:t>
      </w:r>
      <w:r w:rsidR="00CD746F">
        <w:rPr>
          <w:lang w:val="en-GB"/>
        </w:rPr>
        <w:t>Sustainable</w:t>
      </w:r>
      <w:r w:rsidRPr="00B73FC1">
        <w:rPr>
          <w:lang w:val="en-GB"/>
        </w:rPr>
        <w:t xml:space="preserve"> entrepreneurs </w:t>
      </w:r>
      <w:r w:rsidR="00CD746F">
        <w:rPr>
          <w:lang w:val="en-GB"/>
        </w:rPr>
        <w:t xml:space="preserve">believed </w:t>
      </w:r>
      <w:r w:rsidRPr="00B73FC1">
        <w:rPr>
          <w:lang w:val="en-GB"/>
        </w:rPr>
        <w:t xml:space="preserve">that this transcendence and creativity </w:t>
      </w:r>
      <w:r w:rsidR="00CD746F">
        <w:rPr>
          <w:lang w:val="en-GB"/>
        </w:rPr>
        <w:t>would</w:t>
      </w:r>
      <w:r w:rsidR="00CD746F" w:rsidRPr="00B73FC1">
        <w:rPr>
          <w:lang w:val="en-GB"/>
        </w:rPr>
        <w:t xml:space="preserve"> </w:t>
      </w:r>
      <w:r w:rsidRPr="00B73FC1">
        <w:rPr>
          <w:lang w:val="en-GB"/>
        </w:rPr>
        <w:t>lead to the development of powerful synergistic solutions.</w:t>
      </w:r>
      <w:r w:rsidRPr="00B73FC1">
        <w:rPr>
          <w:rStyle w:val="FootnoteReference"/>
          <w:lang w:val="en-GB"/>
        </w:rPr>
        <w:footnoteReference w:id="10"/>
      </w:r>
      <w:r w:rsidRPr="00B73FC1">
        <w:rPr>
          <w:lang w:val="en-GB"/>
        </w:rPr>
        <w:t xml:space="preserve"> This concept </w:t>
      </w:r>
      <w:r w:rsidR="00CD746F">
        <w:rPr>
          <w:lang w:val="en-GB"/>
        </w:rPr>
        <w:t xml:space="preserve">had </w:t>
      </w:r>
      <w:r w:rsidRPr="00B73FC1">
        <w:rPr>
          <w:lang w:val="en-GB"/>
        </w:rPr>
        <w:t xml:space="preserve">led </w:t>
      </w:r>
      <w:r w:rsidR="00F90EC2">
        <w:rPr>
          <w:lang w:val="en-GB"/>
        </w:rPr>
        <w:t xml:space="preserve">to </w:t>
      </w:r>
      <w:r w:rsidRPr="00B73FC1">
        <w:rPr>
          <w:lang w:val="en-GB"/>
        </w:rPr>
        <w:t>Arshad</w:t>
      </w:r>
      <w:r w:rsidR="00CD746F">
        <w:rPr>
          <w:lang w:val="en-GB"/>
        </w:rPr>
        <w:t xml:space="preserve"> </w:t>
      </w:r>
      <w:r w:rsidR="00F90EC2">
        <w:rPr>
          <w:lang w:val="en-GB"/>
        </w:rPr>
        <w:t>operating AY</w:t>
      </w:r>
      <w:r w:rsidRPr="00B73FC1">
        <w:rPr>
          <w:lang w:val="en-GB"/>
        </w:rPr>
        <w:t xml:space="preserve"> in </w:t>
      </w:r>
      <w:r w:rsidR="00F90EC2">
        <w:rPr>
          <w:lang w:val="en-GB"/>
        </w:rPr>
        <w:t>such a manner</w:t>
      </w:r>
      <w:r w:rsidRPr="00B73FC1">
        <w:rPr>
          <w:lang w:val="en-GB"/>
        </w:rPr>
        <w:t xml:space="preserve">. She genuinely believed in the potential for synergistic solutions, where creativity could lead to all 3BL components being satisfied. Arshad determined that caring for her community and environment would not hamper AY’s financial performance but </w:t>
      </w:r>
      <w:r w:rsidR="00CD746F">
        <w:rPr>
          <w:lang w:val="en-GB"/>
        </w:rPr>
        <w:t xml:space="preserve">instead </w:t>
      </w:r>
      <w:r w:rsidRPr="00B73FC1">
        <w:rPr>
          <w:lang w:val="en-GB"/>
        </w:rPr>
        <w:t xml:space="preserve">greatly improve it. Likewise, equal consideration for financial performance would allow her to increase AY’s community impact and environmental care measures. By integrating the performance of each 3BL component into her decision-making process, she aimed to develop positive feedback loops </w:t>
      </w:r>
      <w:r w:rsidR="00CD746F">
        <w:rPr>
          <w:lang w:val="en-GB"/>
        </w:rPr>
        <w:t>among</w:t>
      </w:r>
      <w:r w:rsidRPr="00B73FC1">
        <w:rPr>
          <w:lang w:val="en-GB"/>
        </w:rPr>
        <w:t xml:space="preserve"> the seemingly competing logics. However, this belief was challenged by the rise of ostensibly insurmountable tensions, where compromise seemed inevitable.</w:t>
      </w:r>
    </w:p>
    <w:p w14:paraId="11F00AE7" w14:textId="77777777" w:rsidR="00771011" w:rsidRPr="00B73FC1" w:rsidRDefault="00771011" w:rsidP="00771011">
      <w:pPr>
        <w:pStyle w:val="BodyTextMain"/>
        <w:rPr>
          <w:lang w:val="en-GB"/>
        </w:rPr>
      </w:pPr>
    </w:p>
    <w:p w14:paraId="430FA82B" w14:textId="77777777" w:rsidR="00771011" w:rsidRPr="00B73FC1" w:rsidRDefault="00771011" w:rsidP="00771011">
      <w:pPr>
        <w:pStyle w:val="BodyTextMain"/>
        <w:rPr>
          <w:lang w:val="en-GB"/>
        </w:rPr>
      </w:pPr>
    </w:p>
    <w:p w14:paraId="317163EF" w14:textId="74E0CE67" w:rsidR="00771011" w:rsidRPr="00B73FC1" w:rsidRDefault="00771011" w:rsidP="00771011">
      <w:pPr>
        <w:pStyle w:val="Casehead1"/>
        <w:rPr>
          <w:lang w:val="en-GB"/>
        </w:rPr>
      </w:pPr>
      <w:r w:rsidRPr="00B73FC1">
        <w:rPr>
          <w:lang w:val="en-GB"/>
        </w:rPr>
        <w:t>SUSTAINABLE ENTREPRENEURSHIP</w:t>
      </w:r>
      <w:r w:rsidR="00F90EC2">
        <w:rPr>
          <w:lang w:val="en-GB"/>
        </w:rPr>
        <w:t>—Issues</w:t>
      </w:r>
    </w:p>
    <w:p w14:paraId="4AB34500" w14:textId="77777777" w:rsidR="00771011" w:rsidRPr="00B73FC1" w:rsidRDefault="00771011" w:rsidP="00771011">
      <w:pPr>
        <w:pStyle w:val="BodyTextMain"/>
        <w:rPr>
          <w:lang w:val="en-GB"/>
        </w:rPr>
      </w:pPr>
    </w:p>
    <w:p w14:paraId="6613A2DC" w14:textId="2DB2B563" w:rsidR="00771011" w:rsidRPr="009420E6" w:rsidRDefault="00771011" w:rsidP="00771011">
      <w:pPr>
        <w:pStyle w:val="BodyTextMain"/>
        <w:rPr>
          <w:spacing w:val="-2"/>
          <w:lang w:val="en-GB"/>
        </w:rPr>
      </w:pPr>
      <w:r w:rsidRPr="009420E6">
        <w:rPr>
          <w:spacing w:val="-2"/>
          <w:lang w:val="en-GB"/>
        </w:rPr>
        <w:t xml:space="preserve">As </w:t>
      </w:r>
      <w:r w:rsidR="00F90EC2" w:rsidRPr="009420E6">
        <w:rPr>
          <w:spacing w:val="-2"/>
          <w:lang w:val="en-GB"/>
        </w:rPr>
        <w:t>AY</w:t>
      </w:r>
      <w:r w:rsidRPr="009420E6">
        <w:rPr>
          <w:spacing w:val="-2"/>
          <w:lang w:val="en-GB"/>
        </w:rPr>
        <w:t xml:space="preserve"> </w:t>
      </w:r>
      <w:r w:rsidR="00F90EC2" w:rsidRPr="009420E6">
        <w:rPr>
          <w:spacing w:val="-2"/>
          <w:lang w:val="en-GB"/>
        </w:rPr>
        <w:t>grew</w:t>
      </w:r>
      <w:r w:rsidRPr="009420E6">
        <w:rPr>
          <w:spacing w:val="-2"/>
          <w:lang w:val="en-GB"/>
        </w:rPr>
        <w:t>, two major sources of tension between the 3BL components developed. These tensions came from AY’s commitment to environmental conservation and community inclusivity</w:t>
      </w:r>
      <w:r w:rsidR="00F90EC2" w:rsidRPr="009420E6">
        <w:rPr>
          <w:spacing w:val="-2"/>
          <w:lang w:val="en-GB"/>
        </w:rPr>
        <w:t xml:space="preserve"> </w:t>
      </w:r>
      <w:r w:rsidRPr="009420E6">
        <w:rPr>
          <w:spacing w:val="-2"/>
          <w:lang w:val="en-GB"/>
        </w:rPr>
        <w:t>potentially damaging financial performance. It seemed that the synergistic solutions promised by sustainable entrepreneurship had not been realized in certain areas, and</w:t>
      </w:r>
      <w:r w:rsidR="00BD1CAD" w:rsidRPr="009420E6">
        <w:rPr>
          <w:spacing w:val="-2"/>
          <w:lang w:val="en-GB"/>
        </w:rPr>
        <w:t>,</w:t>
      </w:r>
      <w:r w:rsidRPr="009420E6">
        <w:rPr>
          <w:spacing w:val="-2"/>
          <w:lang w:val="en-GB"/>
        </w:rPr>
        <w:t xml:space="preserve"> as a result</w:t>
      </w:r>
      <w:r w:rsidR="00BD1CAD" w:rsidRPr="009420E6">
        <w:rPr>
          <w:spacing w:val="-2"/>
          <w:lang w:val="en-GB"/>
        </w:rPr>
        <w:t>,</w:t>
      </w:r>
      <w:r w:rsidRPr="009420E6">
        <w:rPr>
          <w:spacing w:val="-2"/>
          <w:lang w:val="en-GB"/>
        </w:rPr>
        <w:t xml:space="preserve"> Arshad needed to </w:t>
      </w:r>
      <w:r w:rsidR="00BD1CAD" w:rsidRPr="009420E6">
        <w:rPr>
          <w:spacing w:val="-2"/>
          <w:lang w:val="en-GB"/>
        </w:rPr>
        <w:t>decide how she would handle</w:t>
      </w:r>
      <w:r w:rsidRPr="009420E6">
        <w:rPr>
          <w:spacing w:val="-2"/>
          <w:lang w:val="en-GB"/>
        </w:rPr>
        <w:t xml:space="preserve"> these issues.</w:t>
      </w:r>
    </w:p>
    <w:p w14:paraId="5A6AE07F" w14:textId="77777777" w:rsidR="00771011" w:rsidRPr="00B73FC1" w:rsidRDefault="00771011" w:rsidP="00771011">
      <w:pPr>
        <w:pStyle w:val="BodyTextMain"/>
        <w:rPr>
          <w:lang w:val="en-GB"/>
        </w:rPr>
      </w:pPr>
    </w:p>
    <w:p w14:paraId="51335DA0" w14:textId="77777777" w:rsidR="00771011" w:rsidRPr="00B73FC1" w:rsidRDefault="00771011" w:rsidP="00771011">
      <w:pPr>
        <w:pStyle w:val="BodyTextMain"/>
        <w:rPr>
          <w:lang w:val="en-GB"/>
        </w:rPr>
      </w:pPr>
    </w:p>
    <w:p w14:paraId="1A5BC65D" w14:textId="63D92661" w:rsidR="00771011" w:rsidRPr="00B73FC1" w:rsidRDefault="00771011" w:rsidP="00771011">
      <w:pPr>
        <w:pStyle w:val="Casehead2"/>
        <w:rPr>
          <w:lang w:val="en-GB"/>
        </w:rPr>
      </w:pPr>
      <w:proofErr w:type="spellStart"/>
      <w:r w:rsidRPr="00B73FC1">
        <w:rPr>
          <w:lang w:val="en-GB"/>
        </w:rPr>
        <w:t>Aparigraha</w:t>
      </w:r>
      <w:proofErr w:type="spellEnd"/>
      <w:r w:rsidRPr="00B73FC1">
        <w:rPr>
          <w:lang w:val="en-GB"/>
        </w:rPr>
        <w:t xml:space="preserve"> </w:t>
      </w:r>
      <w:r w:rsidR="00BD1CAD">
        <w:rPr>
          <w:lang w:val="en-GB"/>
        </w:rPr>
        <w:t xml:space="preserve">Yoga </w:t>
      </w:r>
      <w:r w:rsidRPr="00B73FC1">
        <w:rPr>
          <w:lang w:val="en-GB"/>
        </w:rPr>
        <w:t>and the Environment</w:t>
      </w:r>
    </w:p>
    <w:p w14:paraId="3A9B95C6" w14:textId="77777777" w:rsidR="00771011" w:rsidRPr="00B73FC1" w:rsidRDefault="00771011" w:rsidP="00771011">
      <w:pPr>
        <w:pStyle w:val="BodyTextMain"/>
        <w:rPr>
          <w:lang w:val="en-GB"/>
        </w:rPr>
      </w:pPr>
    </w:p>
    <w:p w14:paraId="4DD59B9A" w14:textId="299B4A26" w:rsidR="00771011" w:rsidRPr="00B73FC1" w:rsidRDefault="00771011" w:rsidP="00771011">
      <w:pPr>
        <w:pStyle w:val="BodyTextMain"/>
        <w:rPr>
          <w:lang w:val="en-GB"/>
        </w:rPr>
      </w:pPr>
      <w:r w:rsidRPr="00B73FC1">
        <w:rPr>
          <w:lang w:val="en-GB"/>
        </w:rPr>
        <w:t xml:space="preserve">Through various activities and initiatives, AY had managed to adhere to its “Live Green” value. Wherever possible, Arshad sought opportunities to mitigate her environmental footprint and contribute to conservation efforts through her business. Most notably, Arshad had gone paperless at her studios, paid for </w:t>
      </w:r>
      <w:r w:rsidR="00BD1CAD">
        <w:rPr>
          <w:lang w:val="en-GB"/>
        </w:rPr>
        <w:t>energy-usage</w:t>
      </w:r>
      <w:r w:rsidRPr="00B73FC1">
        <w:rPr>
          <w:lang w:val="en-GB"/>
        </w:rPr>
        <w:t xml:space="preserve"> offsets through an independent third</w:t>
      </w:r>
      <w:r w:rsidR="00D314F9">
        <w:rPr>
          <w:lang w:val="en-GB"/>
        </w:rPr>
        <w:t>-</w:t>
      </w:r>
      <w:r w:rsidRPr="00B73FC1">
        <w:rPr>
          <w:lang w:val="en-GB"/>
        </w:rPr>
        <w:t xml:space="preserve">party organization that invested the money in local (to the contributor) renewable energy projects </w:t>
      </w:r>
      <w:r w:rsidR="00825AC2">
        <w:rPr>
          <w:lang w:val="en-GB"/>
        </w:rPr>
        <w:t xml:space="preserve">and </w:t>
      </w:r>
      <w:r w:rsidRPr="00B73FC1">
        <w:rPr>
          <w:lang w:val="en-GB"/>
        </w:rPr>
        <w:t xml:space="preserve">carbon offsets, and strictly enforced a no-chemicals policy that meant utilizing a locally invented </w:t>
      </w:r>
      <w:proofErr w:type="spellStart"/>
      <w:r w:rsidR="00F90EC2">
        <w:rPr>
          <w:lang w:val="en-GB"/>
        </w:rPr>
        <w:t>ozonated</w:t>
      </w:r>
      <w:proofErr w:type="spellEnd"/>
      <w:r w:rsidR="00F90EC2">
        <w:rPr>
          <w:lang w:val="en-GB"/>
        </w:rPr>
        <w:t>-water</w:t>
      </w:r>
      <w:r w:rsidRPr="00B73FC1">
        <w:rPr>
          <w:lang w:val="en-GB"/>
        </w:rPr>
        <w:t xml:space="preserve"> cleaning apparatus that used nothing more than tap water. </w:t>
      </w:r>
      <w:r w:rsidR="009453D5" w:rsidRPr="00B73FC1">
        <w:rPr>
          <w:lang w:val="en-GB"/>
        </w:rPr>
        <w:t>All</w:t>
      </w:r>
      <w:r w:rsidRPr="00B73FC1">
        <w:rPr>
          <w:lang w:val="en-GB"/>
        </w:rPr>
        <w:t xml:space="preserve"> these decisions had yielded the synergistic effects promised by sustainable entrepreneurship</w:t>
      </w:r>
      <w:r w:rsidR="009453D5">
        <w:rPr>
          <w:lang w:val="en-GB"/>
        </w:rPr>
        <w:t>,</w:t>
      </w:r>
      <w:r w:rsidRPr="00B73FC1">
        <w:rPr>
          <w:lang w:val="en-GB"/>
        </w:rPr>
        <w:t xml:space="preserve"> as going paperless and </w:t>
      </w:r>
      <w:r w:rsidR="009453D5">
        <w:rPr>
          <w:lang w:val="en-GB"/>
        </w:rPr>
        <w:t>chemical-free</w:t>
      </w:r>
      <w:r w:rsidRPr="00B73FC1">
        <w:rPr>
          <w:lang w:val="en-GB"/>
        </w:rPr>
        <w:t xml:space="preserve"> had reduced costs in the long run, and the offsets and investments in </w:t>
      </w:r>
      <w:r w:rsidR="009453D5">
        <w:rPr>
          <w:lang w:val="en-GB"/>
        </w:rPr>
        <w:t>renewable</w:t>
      </w:r>
      <w:r w:rsidR="009453D5" w:rsidRPr="00B73FC1">
        <w:rPr>
          <w:lang w:val="en-GB"/>
        </w:rPr>
        <w:t xml:space="preserve"> </w:t>
      </w:r>
      <w:r w:rsidRPr="00B73FC1">
        <w:rPr>
          <w:lang w:val="en-GB"/>
        </w:rPr>
        <w:t xml:space="preserve">energy seemed to both attract and ease the </w:t>
      </w:r>
      <w:r w:rsidR="00CF53BE">
        <w:rPr>
          <w:lang w:val="en-GB"/>
        </w:rPr>
        <w:t>minds</w:t>
      </w:r>
      <w:r w:rsidR="00CF53BE" w:rsidRPr="00B73FC1">
        <w:rPr>
          <w:lang w:val="en-GB"/>
        </w:rPr>
        <w:t xml:space="preserve"> </w:t>
      </w:r>
      <w:r w:rsidRPr="00B73FC1">
        <w:rPr>
          <w:lang w:val="en-GB"/>
        </w:rPr>
        <w:t>of clients.</w:t>
      </w:r>
      <w:r w:rsidRPr="00B73FC1">
        <w:rPr>
          <w:rStyle w:val="FootnoteReference"/>
          <w:lang w:val="en-GB"/>
        </w:rPr>
        <w:footnoteReference w:id="11"/>
      </w:r>
    </w:p>
    <w:p w14:paraId="5B98F1CC" w14:textId="77777777" w:rsidR="00771011" w:rsidRPr="00B73FC1" w:rsidRDefault="00771011" w:rsidP="00771011">
      <w:pPr>
        <w:pStyle w:val="BodyTextMain"/>
        <w:rPr>
          <w:lang w:val="en-GB"/>
        </w:rPr>
      </w:pPr>
    </w:p>
    <w:p w14:paraId="16BF372B" w14:textId="4918AF99" w:rsidR="00771011" w:rsidRPr="00B73FC1" w:rsidRDefault="00771011" w:rsidP="00771011">
      <w:pPr>
        <w:pStyle w:val="BodyTextMain"/>
        <w:rPr>
          <w:lang w:val="en-GB"/>
        </w:rPr>
      </w:pPr>
      <w:r w:rsidRPr="00B73FC1">
        <w:rPr>
          <w:lang w:val="en-GB"/>
        </w:rPr>
        <w:t xml:space="preserve">The decision to go paperless had been an easy one for Arshad. After two years of running AY, she realized that paper marketing (encompassing flyers, newspaper advertisements, brochures, and billboards) incurred a significant cost to her business without any large </w:t>
      </w:r>
      <w:r w:rsidR="00CF53BE">
        <w:rPr>
          <w:lang w:val="en-GB"/>
        </w:rPr>
        <w:t>payoff</w:t>
      </w:r>
      <w:r w:rsidRPr="00B73FC1">
        <w:rPr>
          <w:lang w:val="en-GB"/>
        </w:rPr>
        <w:t xml:space="preserve">, </w:t>
      </w:r>
      <w:r w:rsidR="00CF53BE">
        <w:rPr>
          <w:lang w:val="en-GB"/>
        </w:rPr>
        <w:t>as</w:t>
      </w:r>
      <w:r w:rsidR="00CF53BE" w:rsidRPr="00B73FC1">
        <w:rPr>
          <w:lang w:val="en-GB"/>
        </w:rPr>
        <w:t xml:space="preserve"> </w:t>
      </w:r>
      <w:r w:rsidRPr="00B73FC1">
        <w:rPr>
          <w:lang w:val="en-GB"/>
        </w:rPr>
        <w:t>most new customers came due to word-of-mouth or online promotions. As a business championing environmental responsibility, Arshad felt disingenuous utilizing so much paper in her operations, marketing and otherwise, especially for such little gain</w:t>
      </w:r>
      <w:r w:rsidR="00CF53BE">
        <w:rPr>
          <w:lang w:val="en-GB"/>
        </w:rPr>
        <w:t>, so</w:t>
      </w:r>
      <w:r w:rsidRPr="00B73FC1">
        <w:rPr>
          <w:lang w:val="en-GB"/>
        </w:rPr>
        <w:t xml:space="preserve"> she elected to transform every facet of </w:t>
      </w:r>
      <w:r w:rsidR="00CF53BE">
        <w:rPr>
          <w:lang w:val="en-GB"/>
        </w:rPr>
        <w:t>AY’s</w:t>
      </w:r>
      <w:r w:rsidRPr="00B73FC1">
        <w:rPr>
          <w:lang w:val="en-GB"/>
        </w:rPr>
        <w:t xml:space="preserve"> operations into a paperless process. This meant no business cards, no printed class schedules, no paper </w:t>
      </w:r>
      <w:r w:rsidR="00C1590B">
        <w:rPr>
          <w:lang w:val="en-GB"/>
        </w:rPr>
        <w:t>participant registration and waiver forms</w:t>
      </w:r>
      <w:r w:rsidRPr="00B73FC1">
        <w:rPr>
          <w:lang w:val="en-GB"/>
        </w:rPr>
        <w:t>, and</w:t>
      </w:r>
      <w:r w:rsidR="00C1590B">
        <w:rPr>
          <w:lang w:val="en-GB"/>
        </w:rPr>
        <w:t>,</w:t>
      </w:r>
      <w:r w:rsidRPr="00B73FC1">
        <w:rPr>
          <w:lang w:val="en-GB"/>
        </w:rPr>
        <w:t xml:space="preserve"> of course no paper marketing. In the short term, this </w:t>
      </w:r>
      <w:r w:rsidR="00D314F9">
        <w:rPr>
          <w:lang w:val="en-GB"/>
        </w:rPr>
        <w:t xml:space="preserve">policy </w:t>
      </w:r>
      <w:r w:rsidR="00900CAB">
        <w:rPr>
          <w:lang w:val="en-GB"/>
        </w:rPr>
        <w:t>posed some significant issues</w:t>
      </w:r>
      <w:r w:rsidRPr="00B73FC1">
        <w:rPr>
          <w:lang w:val="en-GB"/>
        </w:rPr>
        <w:t xml:space="preserve"> for AY. For example, long-time members became annoyed when they could no longer have printed class schedules or business cards to distribute</w:t>
      </w:r>
      <w:r w:rsidR="00C1590B">
        <w:rPr>
          <w:lang w:val="en-GB"/>
        </w:rPr>
        <w:t>—</w:t>
      </w:r>
      <w:r w:rsidRPr="00B73FC1">
        <w:rPr>
          <w:lang w:val="en-GB"/>
        </w:rPr>
        <w:t>or even posters to put up at their work to promote AY. Further, Arshad needed to purchase multiple iPads to handle the signing and management of a new online waiver and had to pay to have the electronic waiver form, complete with signature, developed. However, Arshad was confident that the long-term benefits outweighed the short-term costs. Not only were there direct savings in paper</w:t>
      </w:r>
      <w:r w:rsidR="0066497B">
        <w:rPr>
          <w:lang w:val="en-GB"/>
        </w:rPr>
        <w:t>,</w:t>
      </w:r>
      <w:r w:rsidRPr="00B73FC1">
        <w:rPr>
          <w:lang w:val="en-GB"/>
        </w:rPr>
        <w:t xml:space="preserve"> for example, but marketing costs were </w:t>
      </w:r>
      <w:r w:rsidR="0066497B">
        <w:rPr>
          <w:lang w:val="en-GB"/>
        </w:rPr>
        <w:t xml:space="preserve">also </w:t>
      </w:r>
      <w:r w:rsidRPr="00B73FC1">
        <w:rPr>
          <w:lang w:val="en-GB"/>
        </w:rPr>
        <w:t>significantly reduced</w:t>
      </w:r>
      <w:r w:rsidR="0066497B">
        <w:rPr>
          <w:lang w:val="en-GB"/>
        </w:rPr>
        <w:t>,</w:t>
      </w:r>
      <w:r w:rsidRPr="00B73FC1">
        <w:rPr>
          <w:lang w:val="en-GB"/>
        </w:rPr>
        <w:t xml:space="preserve"> as she focused everything on social media. Additionally, it allowed Arshad</w:t>
      </w:r>
      <w:r w:rsidRPr="00B73FC1" w:rsidDel="002B1C6B">
        <w:rPr>
          <w:lang w:val="en-GB"/>
        </w:rPr>
        <w:t xml:space="preserve"> </w:t>
      </w:r>
      <w:r w:rsidRPr="00B73FC1">
        <w:rPr>
          <w:lang w:val="en-GB"/>
        </w:rPr>
        <w:t xml:space="preserve">to promote her environmental commitment, something that was not only very important to her personally but also </w:t>
      </w:r>
      <w:proofErr w:type="gramStart"/>
      <w:r w:rsidRPr="00B73FC1">
        <w:rPr>
          <w:lang w:val="en-GB"/>
        </w:rPr>
        <w:t>to</w:t>
      </w:r>
      <w:proofErr w:type="gramEnd"/>
      <w:r w:rsidRPr="00B73FC1">
        <w:rPr>
          <w:lang w:val="en-GB"/>
        </w:rPr>
        <w:t xml:space="preserve"> many clients</w:t>
      </w:r>
      <w:r w:rsidR="0066497B">
        <w:rPr>
          <w:lang w:val="en-GB"/>
        </w:rPr>
        <w:t>,</w:t>
      </w:r>
      <w:r w:rsidRPr="00B73FC1">
        <w:rPr>
          <w:lang w:val="en-GB"/>
        </w:rPr>
        <w:t xml:space="preserve"> based on numerous discussions she had had with them. It seemed that the synergistic promises of sustainable entrepreneurship were a reality.</w:t>
      </w:r>
    </w:p>
    <w:p w14:paraId="1580FC8C" w14:textId="77777777" w:rsidR="00771011" w:rsidRPr="00B73FC1" w:rsidRDefault="00771011" w:rsidP="00771011">
      <w:pPr>
        <w:pStyle w:val="BodyTextMain"/>
        <w:rPr>
          <w:lang w:val="en-GB"/>
        </w:rPr>
      </w:pPr>
    </w:p>
    <w:p w14:paraId="40B42664" w14:textId="264B17FC" w:rsidR="00771011" w:rsidRPr="00B73FC1" w:rsidRDefault="00771011" w:rsidP="00771011">
      <w:pPr>
        <w:pStyle w:val="BodyTextMain"/>
        <w:rPr>
          <w:spacing w:val="-2"/>
          <w:lang w:val="en-GB"/>
        </w:rPr>
      </w:pPr>
      <w:r w:rsidRPr="00B73FC1">
        <w:rPr>
          <w:spacing w:val="-2"/>
          <w:lang w:val="en-GB"/>
        </w:rPr>
        <w:t xml:space="preserve">Another source of synergy AY identified was in </w:t>
      </w:r>
      <w:r w:rsidR="00D314F9">
        <w:rPr>
          <w:spacing w:val="-2"/>
          <w:lang w:val="en-GB"/>
        </w:rPr>
        <w:t>i</w:t>
      </w:r>
      <w:r w:rsidRPr="00B73FC1">
        <w:rPr>
          <w:spacing w:val="-2"/>
          <w:lang w:val="en-GB"/>
        </w:rPr>
        <w:t>t</w:t>
      </w:r>
      <w:r w:rsidR="00D314F9">
        <w:rPr>
          <w:spacing w:val="-2"/>
          <w:lang w:val="en-GB"/>
        </w:rPr>
        <w:t>s</w:t>
      </w:r>
      <w:r w:rsidRPr="00B73FC1">
        <w:rPr>
          <w:spacing w:val="-2"/>
          <w:lang w:val="en-GB"/>
        </w:rPr>
        <w:t xml:space="preserve"> </w:t>
      </w:r>
      <w:r w:rsidR="0066497B">
        <w:rPr>
          <w:spacing w:val="-2"/>
          <w:lang w:val="en-GB"/>
        </w:rPr>
        <w:t>energy-procurement</w:t>
      </w:r>
      <w:r w:rsidRPr="00B73FC1">
        <w:rPr>
          <w:spacing w:val="-2"/>
          <w:lang w:val="en-GB"/>
        </w:rPr>
        <w:t xml:space="preserve"> methods. Concerned about the various sources of </w:t>
      </w:r>
      <w:r w:rsidR="0066497B">
        <w:rPr>
          <w:spacing w:val="-2"/>
          <w:lang w:val="en-GB"/>
        </w:rPr>
        <w:t>non-renewable-energy</w:t>
      </w:r>
      <w:r w:rsidRPr="00B73FC1">
        <w:rPr>
          <w:spacing w:val="-2"/>
          <w:lang w:val="en-GB"/>
        </w:rPr>
        <w:t xml:space="preserve"> generation in her community, Arshad partnered with Bullfrog Power to help build renewable infrastructure and promote sustainability. Every month, Bullfrog </w:t>
      </w:r>
      <w:r w:rsidR="0066497B">
        <w:rPr>
          <w:spacing w:val="-2"/>
          <w:lang w:val="en-GB"/>
        </w:rPr>
        <w:t xml:space="preserve">Power </w:t>
      </w:r>
      <w:r w:rsidRPr="00B73FC1">
        <w:rPr>
          <w:spacing w:val="-2"/>
          <w:lang w:val="en-GB"/>
        </w:rPr>
        <w:t>measured AYs energy usage and charged the</w:t>
      </w:r>
      <w:r w:rsidR="000A116C">
        <w:rPr>
          <w:spacing w:val="-2"/>
          <w:lang w:val="en-GB"/>
        </w:rPr>
        <w:t xml:space="preserve"> company</w:t>
      </w:r>
      <w:r w:rsidRPr="00B73FC1">
        <w:rPr>
          <w:spacing w:val="-2"/>
          <w:lang w:val="en-GB"/>
        </w:rPr>
        <w:t xml:space="preserve"> an additional fee</w:t>
      </w:r>
      <w:r w:rsidR="000A116C">
        <w:rPr>
          <w:spacing w:val="-2"/>
          <w:lang w:val="en-GB"/>
        </w:rPr>
        <w:t>,</w:t>
      </w:r>
      <w:r w:rsidRPr="00B73FC1">
        <w:rPr>
          <w:spacing w:val="-2"/>
          <w:lang w:val="en-GB"/>
        </w:rPr>
        <w:t xml:space="preserve"> on top of what the</w:t>
      </w:r>
      <w:r w:rsidR="00204647">
        <w:rPr>
          <w:spacing w:val="-2"/>
          <w:lang w:val="en-GB"/>
        </w:rPr>
        <w:t xml:space="preserve"> compan</w:t>
      </w:r>
      <w:r w:rsidRPr="00B73FC1">
        <w:rPr>
          <w:spacing w:val="-2"/>
          <w:lang w:val="en-GB"/>
        </w:rPr>
        <w:t xml:space="preserve">y paid to the utility provider. This fee went toward the development and upkeep of several </w:t>
      </w:r>
      <w:r w:rsidR="0066497B">
        <w:rPr>
          <w:spacing w:val="-2"/>
          <w:lang w:val="en-GB"/>
        </w:rPr>
        <w:t>renewable-energy</w:t>
      </w:r>
      <w:r w:rsidRPr="00B73FC1">
        <w:rPr>
          <w:spacing w:val="-2"/>
          <w:lang w:val="en-GB"/>
        </w:rPr>
        <w:t xml:space="preserve"> projects throughout Canada and </w:t>
      </w:r>
      <w:r w:rsidR="000A116C">
        <w:rPr>
          <w:spacing w:val="-2"/>
          <w:lang w:val="en-GB"/>
        </w:rPr>
        <w:t>t</w:t>
      </w:r>
      <w:r w:rsidRPr="00B73FC1">
        <w:rPr>
          <w:spacing w:val="-2"/>
          <w:lang w:val="en-GB"/>
        </w:rPr>
        <w:t>he local community</w:t>
      </w:r>
      <w:r w:rsidR="00014951">
        <w:rPr>
          <w:spacing w:val="-2"/>
          <w:lang w:val="en-GB"/>
        </w:rPr>
        <w:t>;</w:t>
      </w:r>
      <w:r w:rsidRPr="00B73FC1">
        <w:rPr>
          <w:spacing w:val="-2"/>
          <w:lang w:val="en-GB"/>
        </w:rPr>
        <w:t xml:space="preserve"> for every </w:t>
      </w:r>
      <w:r w:rsidR="0066497B">
        <w:rPr>
          <w:spacing w:val="-2"/>
          <w:lang w:val="en-GB"/>
        </w:rPr>
        <w:t>kilowatt hour</w:t>
      </w:r>
      <w:r w:rsidR="0066497B" w:rsidRPr="00B73FC1">
        <w:rPr>
          <w:spacing w:val="-2"/>
          <w:lang w:val="en-GB"/>
        </w:rPr>
        <w:t xml:space="preserve"> </w:t>
      </w:r>
      <w:r w:rsidRPr="00B73FC1">
        <w:rPr>
          <w:spacing w:val="-2"/>
          <w:lang w:val="en-GB"/>
        </w:rPr>
        <w:t xml:space="preserve">of energy used by AY, an equal amount of </w:t>
      </w:r>
      <w:r w:rsidR="0066497B">
        <w:rPr>
          <w:spacing w:val="-2"/>
          <w:lang w:val="en-GB"/>
        </w:rPr>
        <w:t>kilowatt hours</w:t>
      </w:r>
      <w:r w:rsidR="0066497B" w:rsidRPr="00B73FC1">
        <w:rPr>
          <w:spacing w:val="-2"/>
          <w:lang w:val="en-GB"/>
        </w:rPr>
        <w:t xml:space="preserve"> </w:t>
      </w:r>
      <w:r w:rsidRPr="00B73FC1">
        <w:rPr>
          <w:spacing w:val="-2"/>
          <w:lang w:val="en-GB"/>
        </w:rPr>
        <w:t>were pumped into the grid from renewable sources, offsetting the</w:t>
      </w:r>
      <w:r w:rsidR="000A116C">
        <w:rPr>
          <w:spacing w:val="-2"/>
          <w:lang w:val="en-GB"/>
        </w:rPr>
        <w:t xml:space="preserve"> company’s</w:t>
      </w:r>
      <w:r w:rsidRPr="00B73FC1">
        <w:rPr>
          <w:spacing w:val="-2"/>
          <w:lang w:val="en-GB"/>
        </w:rPr>
        <w:t xml:space="preserve"> emission footprint. </w:t>
      </w:r>
      <w:r w:rsidR="000A116C">
        <w:rPr>
          <w:spacing w:val="-2"/>
          <w:lang w:val="en-GB"/>
        </w:rPr>
        <w:t>The</w:t>
      </w:r>
      <w:r w:rsidR="006C6E5D">
        <w:rPr>
          <w:spacing w:val="-2"/>
          <w:lang w:val="en-GB"/>
        </w:rPr>
        <w:t xml:space="preserve"> process</w:t>
      </w:r>
      <w:r w:rsidRPr="00B73FC1">
        <w:rPr>
          <w:spacing w:val="-2"/>
          <w:lang w:val="en-GB"/>
        </w:rPr>
        <w:t xml:space="preserve"> yielded no direct financial savings</w:t>
      </w:r>
      <w:r w:rsidR="006C6E5D">
        <w:rPr>
          <w:spacing w:val="-2"/>
          <w:lang w:val="en-GB"/>
        </w:rPr>
        <w:t xml:space="preserve"> for AY. T</w:t>
      </w:r>
      <w:r w:rsidRPr="00B73FC1">
        <w:rPr>
          <w:spacing w:val="-2"/>
          <w:lang w:val="en-GB"/>
        </w:rPr>
        <w:t>he</w:t>
      </w:r>
      <w:r w:rsidR="006C6E5D">
        <w:rPr>
          <w:spacing w:val="-2"/>
          <w:lang w:val="en-GB"/>
        </w:rPr>
        <w:t xml:space="preserve"> compan</w:t>
      </w:r>
      <w:r w:rsidRPr="00B73FC1">
        <w:rPr>
          <w:spacing w:val="-2"/>
          <w:lang w:val="en-GB"/>
        </w:rPr>
        <w:t>y w</w:t>
      </w:r>
      <w:r w:rsidR="006C6E5D">
        <w:rPr>
          <w:spacing w:val="-2"/>
          <w:lang w:val="en-GB"/>
        </w:rPr>
        <w:t>as</w:t>
      </w:r>
      <w:r w:rsidRPr="00B73FC1">
        <w:rPr>
          <w:spacing w:val="-2"/>
          <w:lang w:val="en-GB"/>
        </w:rPr>
        <w:t xml:space="preserve"> essentially paying more for energy than </w:t>
      </w:r>
      <w:r w:rsidR="00204647">
        <w:rPr>
          <w:spacing w:val="-2"/>
          <w:lang w:val="en-GB"/>
        </w:rPr>
        <w:t>its</w:t>
      </w:r>
      <w:r w:rsidRPr="00B73FC1">
        <w:rPr>
          <w:spacing w:val="-2"/>
          <w:lang w:val="en-GB"/>
        </w:rPr>
        <w:t xml:space="preserve"> competitors</w:t>
      </w:r>
      <w:r w:rsidR="006C6E5D">
        <w:rPr>
          <w:spacing w:val="-2"/>
          <w:lang w:val="en-GB"/>
        </w:rPr>
        <w:t>.</w:t>
      </w:r>
      <w:r w:rsidRPr="00B73FC1">
        <w:rPr>
          <w:spacing w:val="-2"/>
          <w:lang w:val="en-GB"/>
        </w:rPr>
        <w:t xml:space="preserve"> Arshad saw it as an internalization of the environmental costs of doing business</w:t>
      </w:r>
      <w:r w:rsidR="0066497B">
        <w:rPr>
          <w:spacing w:val="-2"/>
          <w:lang w:val="en-GB"/>
        </w:rPr>
        <w:t>—</w:t>
      </w:r>
      <w:r w:rsidRPr="00B73FC1">
        <w:rPr>
          <w:spacing w:val="-2"/>
          <w:lang w:val="en-GB"/>
        </w:rPr>
        <w:t xml:space="preserve">something she thought any sustainable entrepreneur should strive to do. For a small additional charge, AY was able to pay what </w:t>
      </w:r>
      <w:r w:rsidR="00204647">
        <w:rPr>
          <w:spacing w:val="-2"/>
          <w:lang w:val="en-GB"/>
        </w:rPr>
        <w:t>i</w:t>
      </w:r>
      <w:r w:rsidRPr="00B73FC1">
        <w:rPr>
          <w:spacing w:val="-2"/>
          <w:lang w:val="en-GB"/>
        </w:rPr>
        <w:t>t saw as the true cost of energy, effectively paying what the</w:t>
      </w:r>
      <w:r w:rsidR="00204647">
        <w:rPr>
          <w:spacing w:val="-2"/>
          <w:lang w:val="en-GB"/>
        </w:rPr>
        <w:t xml:space="preserve"> compan</w:t>
      </w:r>
      <w:r w:rsidRPr="00B73FC1">
        <w:rPr>
          <w:spacing w:val="-2"/>
          <w:lang w:val="en-GB"/>
        </w:rPr>
        <w:t xml:space="preserve">y should have </w:t>
      </w:r>
      <w:r w:rsidR="00204647">
        <w:rPr>
          <w:spacing w:val="-2"/>
          <w:lang w:val="en-GB"/>
        </w:rPr>
        <w:t xml:space="preserve">paid </w:t>
      </w:r>
      <w:r w:rsidRPr="00B73FC1">
        <w:rPr>
          <w:spacing w:val="-2"/>
          <w:lang w:val="en-GB"/>
        </w:rPr>
        <w:t xml:space="preserve">in the first place, while also helping build more </w:t>
      </w:r>
      <w:r w:rsidR="00204647">
        <w:rPr>
          <w:spacing w:val="-2"/>
          <w:lang w:val="en-GB"/>
        </w:rPr>
        <w:t xml:space="preserve">a </w:t>
      </w:r>
      <w:r w:rsidRPr="00B73FC1">
        <w:rPr>
          <w:spacing w:val="-2"/>
          <w:lang w:val="en-GB"/>
        </w:rPr>
        <w:t>sustainable infrastructure. Arshad saw synergy in this solution because</w:t>
      </w:r>
      <w:r w:rsidR="00014951">
        <w:rPr>
          <w:spacing w:val="-2"/>
          <w:lang w:val="en-GB"/>
        </w:rPr>
        <w:t>—</w:t>
      </w:r>
      <w:r w:rsidRPr="00B73FC1">
        <w:rPr>
          <w:spacing w:val="-2"/>
          <w:lang w:val="en-GB"/>
        </w:rPr>
        <w:t>for no true additional cost</w:t>
      </w:r>
      <w:r w:rsidR="00014951">
        <w:rPr>
          <w:spacing w:val="-2"/>
          <w:lang w:val="en-GB"/>
        </w:rPr>
        <w:t>—</w:t>
      </w:r>
      <w:r w:rsidRPr="00B73FC1">
        <w:rPr>
          <w:spacing w:val="-2"/>
          <w:lang w:val="en-GB"/>
        </w:rPr>
        <w:t>she was able to foster a positive environmental reputation</w:t>
      </w:r>
      <w:r w:rsidR="00204647">
        <w:rPr>
          <w:spacing w:val="-2"/>
          <w:lang w:val="en-GB"/>
        </w:rPr>
        <w:t>,</w:t>
      </w:r>
      <w:r w:rsidRPr="00B73FC1">
        <w:rPr>
          <w:spacing w:val="-2"/>
          <w:lang w:val="en-GB"/>
        </w:rPr>
        <w:t xml:space="preserve"> while developing her community.</w:t>
      </w:r>
      <w:r w:rsidRPr="00B73FC1">
        <w:rPr>
          <w:rStyle w:val="FootnoteReference"/>
          <w:spacing w:val="-2"/>
          <w:lang w:val="en-GB"/>
        </w:rPr>
        <w:footnoteReference w:id="12"/>
      </w:r>
    </w:p>
    <w:p w14:paraId="1964456C" w14:textId="77777777" w:rsidR="00771011" w:rsidRPr="00B73FC1" w:rsidRDefault="00771011" w:rsidP="00771011">
      <w:pPr>
        <w:pStyle w:val="BodyTextMain"/>
        <w:rPr>
          <w:lang w:val="en-GB"/>
        </w:rPr>
      </w:pPr>
    </w:p>
    <w:p w14:paraId="5A31A5E4" w14:textId="6670C00E" w:rsidR="00771011" w:rsidRPr="00B73FC1" w:rsidRDefault="00771011" w:rsidP="00771011">
      <w:pPr>
        <w:pStyle w:val="BodyTextMain"/>
        <w:rPr>
          <w:lang w:val="en-GB"/>
        </w:rPr>
      </w:pPr>
      <w:r w:rsidRPr="00B73FC1">
        <w:rPr>
          <w:lang w:val="en-GB"/>
        </w:rPr>
        <w:t xml:space="preserve">A third example of synergistic solutions from AY could be found in </w:t>
      </w:r>
      <w:r w:rsidR="00204647">
        <w:rPr>
          <w:lang w:val="en-GB"/>
        </w:rPr>
        <w:t>i</w:t>
      </w:r>
      <w:r w:rsidRPr="00B73FC1">
        <w:rPr>
          <w:lang w:val="en-GB"/>
        </w:rPr>
        <w:t>t</w:t>
      </w:r>
      <w:r w:rsidR="00204647">
        <w:rPr>
          <w:lang w:val="en-GB"/>
        </w:rPr>
        <w:t>s</w:t>
      </w:r>
      <w:r w:rsidRPr="00B73FC1">
        <w:rPr>
          <w:lang w:val="en-GB"/>
        </w:rPr>
        <w:t xml:space="preserve"> cleaning methods. Instead of harmful cleaning chemicals, AY used </w:t>
      </w:r>
      <w:proofErr w:type="spellStart"/>
      <w:r w:rsidRPr="00B73FC1">
        <w:rPr>
          <w:lang w:val="en-GB"/>
        </w:rPr>
        <w:t>ozonated</w:t>
      </w:r>
      <w:proofErr w:type="spellEnd"/>
      <w:r w:rsidRPr="00B73FC1">
        <w:rPr>
          <w:lang w:val="en-GB"/>
        </w:rPr>
        <w:t xml:space="preserve"> water to sterilize the facilities. </w:t>
      </w:r>
      <w:r w:rsidR="00DC77F1">
        <w:rPr>
          <w:lang w:val="en-GB"/>
        </w:rPr>
        <w:t>At each of the studios</w:t>
      </w:r>
      <w:r w:rsidR="00204647">
        <w:rPr>
          <w:lang w:val="en-GB"/>
        </w:rPr>
        <w:t>,</w:t>
      </w:r>
      <w:r w:rsidR="00DC77F1">
        <w:rPr>
          <w:lang w:val="en-GB"/>
        </w:rPr>
        <w:t xml:space="preserve"> </w:t>
      </w:r>
      <w:r w:rsidRPr="00B73FC1">
        <w:rPr>
          <w:lang w:val="en-GB"/>
        </w:rPr>
        <w:t xml:space="preserve">AY </w:t>
      </w:r>
      <w:r w:rsidR="00DC77F1">
        <w:rPr>
          <w:lang w:val="en-GB"/>
        </w:rPr>
        <w:t xml:space="preserve">had </w:t>
      </w:r>
      <w:r w:rsidRPr="00B73FC1">
        <w:rPr>
          <w:lang w:val="en-GB"/>
        </w:rPr>
        <w:t xml:space="preserve">installed ozone units </w:t>
      </w:r>
      <w:r w:rsidR="00DC77F1">
        <w:rPr>
          <w:lang w:val="en-GB"/>
        </w:rPr>
        <w:t>that</w:t>
      </w:r>
      <w:r w:rsidRPr="00B73FC1">
        <w:rPr>
          <w:lang w:val="en-GB"/>
        </w:rPr>
        <w:t xml:space="preserve"> would take in normal tap water and treat it via a special process, adding an additional oxygen atom to its makeup, which would allow it to kill germs and any harmful </w:t>
      </w:r>
      <w:r w:rsidR="00DC77F1">
        <w:rPr>
          <w:lang w:val="en-GB"/>
        </w:rPr>
        <w:t>micro-organisms</w:t>
      </w:r>
      <w:r w:rsidRPr="00B73FC1">
        <w:rPr>
          <w:lang w:val="en-GB"/>
        </w:rPr>
        <w:t xml:space="preserve"> without the addition of chemical cleaners and while using 90</w:t>
      </w:r>
      <w:r w:rsidR="00DC77F1">
        <w:rPr>
          <w:lang w:val="en-GB"/>
        </w:rPr>
        <w:t xml:space="preserve"> per cent</w:t>
      </w:r>
      <w:r w:rsidRPr="00B73FC1">
        <w:rPr>
          <w:lang w:val="en-GB"/>
        </w:rPr>
        <w:t xml:space="preserve"> less water than traditional methods.</w:t>
      </w:r>
      <w:r w:rsidRPr="00B73FC1">
        <w:rPr>
          <w:rStyle w:val="FootnoteReference"/>
          <w:lang w:val="en-GB"/>
        </w:rPr>
        <w:footnoteReference w:id="13"/>
      </w:r>
      <w:r w:rsidRPr="00B73FC1">
        <w:rPr>
          <w:lang w:val="en-GB"/>
        </w:rPr>
        <w:t xml:space="preserve"> </w:t>
      </w:r>
      <w:r w:rsidR="00C77BB6">
        <w:rPr>
          <w:lang w:val="en-GB"/>
        </w:rPr>
        <w:t xml:space="preserve">Sources indicated that </w:t>
      </w:r>
      <w:proofErr w:type="spellStart"/>
      <w:r w:rsidR="00C77BB6">
        <w:rPr>
          <w:lang w:val="en-GB"/>
        </w:rPr>
        <w:t>ozonated</w:t>
      </w:r>
      <w:proofErr w:type="spellEnd"/>
      <w:r w:rsidRPr="00B73FC1">
        <w:rPr>
          <w:lang w:val="en-GB"/>
        </w:rPr>
        <w:t xml:space="preserve"> water </w:t>
      </w:r>
      <w:r w:rsidR="00C77BB6">
        <w:rPr>
          <w:lang w:val="en-GB"/>
        </w:rPr>
        <w:t>was</w:t>
      </w:r>
      <w:r w:rsidRPr="00B73FC1">
        <w:rPr>
          <w:lang w:val="en-GB"/>
        </w:rPr>
        <w:t xml:space="preserve"> two times more effective than bleach, </w:t>
      </w:r>
      <w:r w:rsidR="006C6E5D">
        <w:rPr>
          <w:lang w:val="en-GB"/>
        </w:rPr>
        <w:t>50</w:t>
      </w:r>
      <w:r w:rsidRPr="00B73FC1">
        <w:rPr>
          <w:lang w:val="en-GB"/>
        </w:rPr>
        <w:t xml:space="preserve"> times faster</w:t>
      </w:r>
      <w:r w:rsidR="00204647">
        <w:rPr>
          <w:lang w:val="en-GB"/>
        </w:rPr>
        <w:t>-</w:t>
      </w:r>
      <w:r w:rsidRPr="00B73FC1">
        <w:rPr>
          <w:lang w:val="en-GB"/>
        </w:rPr>
        <w:t>acting than bleach, and entirely non-toxic, safe for human touch, and fully eco-friendly.</w:t>
      </w:r>
      <w:r w:rsidRPr="00B73FC1">
        <w:rPr>
          <w:rStyle w:val="FootnoteReference"/>
          <w:lang w:val="en-GB"/>
        </w:rPr>
        <w:footnoteReference w:id="14"/>
      </w:r>
      <w:r w:rsidRPr="00B73FC1">
        <w:rPr>
          <w:lang w:val="en-GB"/>
        </w:rPr>
        <w:t xml:space="preserve"> The implementation of this cleaning procedure was fairly painless, with AY only having to buy two </w:t>
      </w:r>
      <w:proofErr w:type="spellStart"/>
      <w:r w:rsidRPr="00B73FC1">
        <w:rPr>
          <w:lang w:val="en-GB"/>
        </w:rPr>
        <w:t>ozonating</w:t>
      </w:r>
      <w:proofErr w:type="spellEnd"/>
      <w:r w:rsidRPr="00B73FC1">
        <w:rPr>
          <w:lang w:val="en-GB"/>
        </w:rPr>
        <w:t xml:space="preserve"> units and regular filters once the old ones were used up. The</w:t>
      </w:r>
      <w:r w:rsidR="00204647">
        <w:rPr>
          <w:lang w:val="en-GB"/>
        </w:rPr>
        <w:t xml:space="preserve"> compan</w:t>
      </w:r>
      <w:r w:rsidRPr="00B73FC1">
        <w:rPr>
          <w:lang w:val="en-GB"/>
        </w:rPr>
        <w:t>y then used buckets and mops, and briefly trained employees on its use. Arshad realized that by switching to this eco-friendly product, she would be able to save money in the long</w:t>
      </w:r>
      <w:r w:rsidR="006C6E5D">
        <w:rPr>
          <w:lang w:val="en-GB"/>
        </w:rPr>
        <w:t xml:space="preserve"> </w:t>
      </w:r>
      <w:r w:rsidRPr="00B73FC1">
        <w:rPr>
          <w:lang w:val="en-GB"/>
        </w:rPr>
        <w:t xml:space="preserve">term by using less water and by never purchasing expensive cleaning products. Again, this synergistic solution was an easy decision to make, </w:t>
      </w:r>
      <w:r w:rsidR="00204647">
        <w:rPr>
          <w:lang w:val="en-GB"/>
        </w:rPr>
        <w:t>bec</w:t>
      </w:r>
      <w:r w:rsidRPr="00B73FC1">
        <w:rPr>
          <w:lang w:val="en-GB"/>
        </w:rPr>
        <w:t>a</w:t>
      </w:r>
      <w:r w:rsidR="00204647">
        <w:rPr>
          <w:lang w:val="en-GB"/>
        </w:rPr>
        <w:t>u</w:t>
      </w:r>
      <w:r w:rsidRPr="00B73FC1">
        <w:rPr>
          <w:lang w:val="en-GB"/>
        </w:rPr>
        <w:t>s</w:t>
      </w:r>
      <w:r w:rsidR="00204647">
        <w:rPr>
          <w:lang w:val="en-GB"/>
        </w:rPr>
        <w:t>e</w:t>
      </w:r>
      <w:r w:rsidRPr="00B73FC1">
        <w:rPr>
          <w:lang w:val="en-GB"/>
        </w:rPr>
        <w:t xml:space="preserve"> it paid for itself in the </w:t>
      </w:r>
      <w:r w:rsidR="00C77BB6">
        <w:rPr>
          <w:lang w:val="en-GB"/>
        </w:rPr>
        <w:t>long term</w:t>
      </w:r>
      <w:r w:rsidRPr="00B73FC1">
        <w:rPr>
          <w:lang w:val="en-GB"/>
        </w:rPr>
        <w:t xml:space="preserve"> and allowed AY to honour its organizational values.</w:t>
      </w:r>
    </w:p>
    <w:p w14:paraId="30D1B3CC" w14:textId="77777777" w:rsidR="00771011" w:rsidRPr="00B73FC1" w:rsidRDefault="00771011" w:rsidP="00771011">
      <w:pPr>
        <w:pStyle w:val="BodyTextMain"/>
        <w:rPr>
          <w:lang w:val="en-GB"/>
        </w:rPr>
      </w:pPr>
    </w:p>
    <w:p w14:paraId="3DB5F452" w14:textId="5D983D7D" w:rsidR="00771011" w:rsidRPr="00B73FC1" w:rsidRDefault="00771011" w:rsidP="00771011">
      <w:pPr>
        <w:pStyle w:val="BodyTextMain"/>
        <w:rPr>
          <w:spacing w:val="-2"/>
          <w:lang w:val="en-GB"/>
        </w:rPr>
      </w:pPr>
      <w:r w:rsidRPr="00B73FC1">
        <w:rPr>
          <w:spacing w:val="-2"/>
          <w:lang w:val="en-GB"/>
        </w:rPr>
        <w:t xml:space="preserve">However, a decision to ban the use and sale of plastic water bottles, which Arshad had hoped would yield synergistic results for AY, had not worked out. </w:t>
      </w:r>
      <w:r w:rsidR="00FD2372" w:rsidRPr="00B73FC1">
        <w:rPr>
          <w:spacing w:val="-2"/>
          <w:lang w:val="en-GB"/>
        </w:rPr>
        <w:t>In addition, AY was the only studio in the city to implement such a ban</w:t>
      </w:r>
      <w:r w:rsidR="0019512E">
        <w:rPr>
          <w:spacing w:val="-2"/>
          <w:lang w:val="en-GB"/>
        </w:rPr>
        <w:t>,</w:t>
      </w:r>
      <w:r w:rsidR="00FD2372" w:rsidRPr="00B73FC1">
        <w:rPr>
          <w:spacing w:val="-2"/>
          <w:lang w:val="en-GB"/>
        </w:rPr>
        <w:t xml:space="preserve"> so the move was competitively risky. </w:t>
      </w:r>
      <w:r w:rsidRPr="00B73FC1">
        <w:rPr>
          <w:spacing w:val="-2"/>
          <w:lang w:val="en-GB"/>
        </w:rPr>
        <w:t xml:space="preserve">AY yoga classes were all held in hot environments </w:t>
      </w:r>
      <w:r w:rsidR="00CC6B4C">
        <w:rPr>
          <w:spacing w:val="-2"/>
          <w:lang w:val="en-GB"/>
        </w:rPr>
        <w:t xml:space="preserve">designed </w:t>
      </w:r>
      <w:r w:rsidR="0019512E" w:rsidRPr="00B73FC1">
        <w:rPr>
          <w:spacing w:val="-2"/>
          <w:lang w:val="en-GB"/>
        </w:rPr>
        <w:t>to</w:t>
      </w:r>
      <w:r w:rsidRPr="00B73FC1">
        <w:rPr>
          <w:spacing w:val="-2"/>
          <w:lang w:val="en-GB"/>
        </w:rPr>
        <w:t xml:space="preserve"> relax muscles and promote concentration. This meant that water was a necessity. </w:t>
      </w:r>
      <w:r w:rsidR="0019512E">
        <w:rPr>
          <w:spacing w:val="-2"/>
          <w:lang w:val="en-GB"/>
        </w:rPr>
        <w:t xml:space="preserve">In an effort to promote environmental conservation, </w:t>
      </w:r>
      <w:r w:rsidRPr="00B73FC1">
        <w:rPr>
          <w:spacing w:val="-2"/>
          <w:lang w:val="en-GB"/>
        </w:rPr>
        <w:t>Arshad</w:t>
      </w:r>
      <w:r w:rsidR="0019512E">
        <w:rPr>
          <w:spacing w:val="-2"/>
          <w:lang w:val="en-GB"/>
        </w:rPr>
        <w:t xml:space="preserve"> had </w:t>
      </w:r>
      <w:r w:rsidRPr="00B73FC1">
        <w:rPr>
          <w:spacing w:val="-2"/>
          <w:lang w:val="en-GB"/>
        </w:rPr>
        <w:t>made the decision when she founded AY to prohibit any form of plastic, non-reusable water bottle from entering her studios. To compensate for this</w:t>
      </w:r>
      <w:r w:rsidR="008B3222">
        <w:rPr>
          <w:spacing w:val="-2"/>
          <w:lang w:val="en-GB"/>
        </w:rPr>
        <w:t xml:space="preserve"> restriction</w:t>
      </w:r>
      <w:r w:rsidRPr="00B73FC1">
        <w:rPr>
          <w:spacing w:val="-2"/>
          <w:lang w:val="en-GB"/>
        </w:rPr>
        <w:t>, AY would loan out reusable bottles to any customers who forgot or were unaware of the rule, free of charge. Although she was aware of other Dharma studios that charged $2 for reusable water bottle rentals, Arshad did not feel it was right to force people to pay when they had brought plastic water bottles with them, essentially telling clients “Oh</w:t>
      </w:r>
      <w:r w:rsidR="0019512E">
        <w:rPr>
          <w:spacing w:val="-2"/>
          <w:lang w:val="en-GB"/>
        </w:rPr>
        <w:t>,</w:t>
      </w:r>
      <w:r w:rsidRPr="00B73FC1">
        <w:rPr>
          <w:spacing w:val="-2"/>
          <w:lang w:val="en-GB"/>
        </w:rPr>
        <w:t xml:space="preserve"> you can’t use that water bottle here, but you can pay to use this one</w:t>
      </w:r>
      <w:r w:rsidR="0019512E">
        <w:rPr>
          <w:spacing w:val="-2"/>
          <w:lang w:val="en-GB"/>
        </w:rPr>
        <w:t>.</w:t>
      </w:r>
      <w:r w:rsidRPr="00B73FC1">
        <w:rPr>
          <w:spacing w:val="-2"/>
          <w:lang w:val="en-GB"/>
        </w:rPr>
        <w:t xml:space="preserve"> </w:t>
      </w:r>
      <w:r w:rsidR="0019512E">
        <w:rPr>
          <w:spacing w:val="-2"/>
          <w:lang w:val="en-GB"/>
        </w:rPr>
        <w:t>And</w:t>
      </w:r>
      <w:r w:rsidRPr="00B73FC1">
        <w:rPr>
          <w:spacing w:val="-2"/>
          <w:lang w:val="en-GB"/>
        </w:rPr>
        <w:t xml:space="preserve"> you’ll definitely need water because it’s so hot in the room.” Arshad, however, was unable to identify any synergistic benefits from this policy, which seemed to favour the environmental impact. </w:t>
      </w:r>
      <w:r w:rsidR="0019512E">
        <w:rPr>
          <w:spacing w:val="-2"/>
          <w:lang w:val="en-GB"/>
        </w:rPr>
        <w:t>New</w:t>
      </w:r>
      <w:r w:rsidRPr="00B73FC1">
        <w:rPr>
          <w:spacing w:val="-2"/>
          <w:lang w:val="en-GB"/>
        </w:rPr>
        <w:t xml:space="preserve"> clients were</w:t>
      </w:r>
      <w:r w:rsidR="0019512E">
        <w:rPr>
          <w:spacing w:val="-2"/>
          <w:lang w:val="en-GB"/>
        </w:rPr>
        <w:t xml:space="preserve"> often</w:t>
      </w:r>
      <w:r w:rsidRPr="00B73FC1">
        <w:rPr>
          <w:spacing w:val="-2"/>
          <w:lang w:val="en-GB"/>
        </w:rPr>
        <w:t xml:space="preserve"> surprised </w:t>
      </w:r>
      <w:r w:rsidR="0019512E">
        <w:rPr>
          <w:spacing w:val="-2"/>
          <w:lang w:val="en-GB"/>
        </w:rPr>
        <w:t>at being told</w:t>
      </w:r>
      <w:r w:rsidRPr="00B73FC1">
        <w:rPr>
          <w:spacing w:val="-2"/>
          <w:lang w:val="en-GB"/>
        </w:rPr>
        <w:t xml:space="preserve"> they were not allowed to bring their water into the room because it was bad for the environment, and Arshad certainly did not want </w:t>
      </w:r>
      <w:r w:rsidR="0019512E">
        <w:rPr>
          <w:spacing w:val="-2"/>
          <w:lang w:val="en-GB"/>
        </w:rPr>
        <w:t>first-time</w:t>
      </w:r>
      <w:r w:rsidRPr="00B73FC1">
        <w:rPr>
          <w:spacing w:val="-2"/>
          <w:lang w:val="en-GB"/>
        </w:rPr>
        <w:t xml:space="preserve"> customers to feel bad or guilty. </w:t>
      </w:r>
      <w:r w:rsidR="0019512E">
        <w:rPr>
          <w:spacing w:val="-2"/>
          <w:lang w:val="en-GB"/>
        </w:rPr>
        <w:t>In addition</w:t>
      </w:r>
      <w:r w:rsidRPr="00B73FC1">
        <w:rPr>
          <w:spacing w:val="-2"/>
          <w:lang w:val="en-GB"/>
        </w:rPr>
        <w:t xml:space="preserve">, the policy eliminated a form of potential revenue without offering any long-term financial benefit. </w:t>
      </w:r>
      <w:r w:rsidR="0019512E">
        <w:rPr>
          <w:spacing w:val="-2"/>
          <w:lang w:val="en-GB"/>
        </w:rPr>
        <w:t>Even though Arshad</w:t>
      </w:r>
      <w:r w:rsidRPr="00B73FC1">
        <w:rPr>
          <w:spacing w:val="-2"/>
          <w:lang w:val="en-GB"/>
        </w:rPr>
        <w:t xml:space="preserve"> </w:t>
      </w:r>
      <w:r w:rsidR="0019512E">
        <w:rPr>
          <w:spacing w:val="-2"/>
          <w:lang w:val="en-GB"/>
        </w:rPr>
        <w:t xml:space="preserve">was </w:t>
      </w:r>
      <w:r w:rsidRPr="00B73FC1">
        <w:rPr>
          <w:spacing w:val="-2"/>
          <w:lang w:val="en-GB"/>
        </w:rPr>
        <w:t xml:space="preserve">not charging a $2 rental fee for reusable bottles, many other competing yoga studios sold cold bottled water with a major </w:t>
      </w:r>
      <w:r w:rsidR="00825AC2">
        <w:rPr>
          <w:spacing w:val="-2"/>
          <w:lang w:val="en-GB"/>
        </w:rPr>
        <w:t>mark-up</w:t>
      </w:r>
      <w:r w:rsidRPr="00B73FC1">
        <w:rPr>
          <w:spacing w:val="-2"/>
          <w:lang w:val="en-GB"/>
        </w:rPr>
        <w:t xml:space="preserve"> to a client base that was often desperate for cold water after a hot yoga class. Arshad estimated that</w:t>
      </w:r>
      <w:r w:rsidR="00040822">
        <w:rPr>
          <w:spacing w:val="-2"/>
          <w:lang w:val="en-GB"/>
        </w:rPr>
        <w:t xml:space="preserve"> water bottle rentals would bring in </w:t>
      </w:r>
      <w:r w:rsidRPr="00B73FC1">
        <w:rPr>
          <w:spacing w:val="-2"/>
          <w:lang w:val="en-GB"/>
        </w:rPr>
        <w:t>at least $20 per day (equating to over $7,000 per year)</w:t>
      </w:r>
      <w:r w:rsidR="00040822">
        <w:rPr>
          <w:spacing w:val="-2"/>
          <w:lang w:val="en-GB"/>
        </w:rPr>
        <w:t>—</w:t>
      </w:r>
      <w:r w:rsidRPr="00B73FC1">
        <w:rPr>
          <w:spacing w:val="-2"/>
          <w:lang w:val="en-GB"/>
        </w:rPr>
        <w:t xml:space="preserve">and significantly more than that if she was willing to sell plastic water bottles. According to Arshad, a rough estimate was that the decision to ban plastic water bottles </w:t>
      </w:r>
      <w:r w:rsidR="00040822">
        <w:rPr>
          <w:spacing w:val="-2"/>
          <w:lang w:val="en-GB"/>
        </w:rPr>
        <w:t xml:space="preserve">had </w:t>
      </w:r>
      <w:r w:rsidRPr="00B73FC1">
        <w:rPr>
          <w:spacing w:val="-2"/>
          <w:lang w:val="en-GB"/>
        </w:rPr>
        <w:t xml:space="preserve">resulted in the loss of $20,000 of revenue per year per studio, or $40,000 </w:t>
      </w:r>
      <w:r w:rsidR="008B3222">
        <w:rPr>
          <w:spacing w:val="-2"/>
          <w:lang w:val="en-GB"/>
        </w:rPr>
        <w:t xml:space="preserve">in </w:t>
      </w:r>
      <w:r w:rsidRPr="00B73FC1">
        <w:rPr>
          <w:spacing w:val="-2"/>
          <w:lang w:val="en-GB"/>
        </w:rPr>
        <w:t>total</w:t>
      </w:r>
      <w:r w:rsidR="00040822">
        <w:rPr>
          <w:spacing w:val="-2"/>
          <w:lang w:val="en-GB"/>
        </w:rPr>
        <w:t>—</w:t>
      </w:r>
      <w:r w:rsidRPr="00B73FC1">
        <w:rPr>
          <w:spacing w:val="-2"/>
          <w:lang w:val="en-GB"/>
        </w:rPr>
        <w:t xml:space="preserve">a significant sum for a small business. While it was possible that it also attracted clients to her studios, she </w:t>
      </w:r>
      <w:r w:rsidR="00040822">
        <w:rPr>
          <w:spacing w:val="-2"/>
          <w:lang w:val="en-GB"/>
        </w:rPr>
        <w:t>was not sure</w:t>
      </w:r>
      <w:r w:rsidRPr="00B73FC1">
        <w:rPr>
          <w:spacing w:val="-2"/>
          <w:lang w:val="en-GB"/>
        </w:rPr>
        <w:t xml:space="preserve"> how well known the ban was or </w:t>
      </w:r>
      <w:r w:rsidR="00040822">
        <w:rPr>
          <w:spacing w:val="-2"/>
          <w:lang w:val="en-GB"/>
        </w:rPr>
        <w:t>whether</w:t>
      </w:r>
      <w:r w:rsidRPr="00B73FC1">
        <w:rPr>
          <w:spacing w:val="-2"/>
          <w:lang w:val="en-GB"/>
        </w:rPr>
        <w:t xml:space="preserve"> clients even cared</w:t>
      </w:r>
      <w:r w:rsidR="00040822">
        <w:rPr>
          <w:spacing w:val="-2"/>
          <w:lang w:val="en-GB"/>
        </w:rPr>
        <w:t>,</w:t>
      </w:r>
      <w:r w:rsidRPr="00B73FC1">
        <w:rPr>
          <w:spacing w:val="-2"/>
          <w:lang w:val="en-GB"/>
        </w:rPr>
        <w:t xml:space="preserve"> </w:t>
      </w:r>
      <w:r w:rsidR="008B3222">
        <w:rPr>
          <w:spacing w:val="-2"/>
          <w:lang w:val="en-GB"/>
        </w:rPr>
        <w:t>bec</w:t>
      </w:r>
      <w:r w:rsidRPr="00B73FC1">
        <w:rPr>
          <w:spacing w:val="-2"/>
          <w:lang w:val="en-GB"/>
        </w:rPr>
        <w:t>a</w:t>
      </w:r>
      <w:r w:rsidR="008B3222">
        <w:rPr>
          <w:spacing w:val="-2"/>
          <w:lang w:val="en-GB"/>
        </w:rPr>
        <w:t>u</w:t>
      </w:r>
      <w:r w:rsidRPr="00B73FC1">
        <w:rPr>
          <w:spacing w:val="-2"/>
          <w:lang w:val="en-GB"/>
        </w:rPr>
        <w:t>s</w:t>
      </w:r>
      <w:r w:rsidR="008B3222">
        <w:rPr>
          <w:spacing w:val="-2"/>
          <w:lang w:val="en-GB"/>
        </w:rPr>
        <w:t>e</w:t>
      </w:r>
      <w:r w:rsidRPr="00B73FC1">
        <w:rPr>
          <w:spacing w:val="-2"/>
          <w:lang w:val="en-GB"/>
        </w:rPr>
        <w:t xml:space="preserve"> many yoga practitioners just expected people to use reusable water bottles and never purchase plastic ones.</w:t>
      </w:r>
    </w:p>
    <w:p w14:paraId="1DD3CF64" w14:textId="77777777" w:rsidR="00771011" w:rsidRPr="00B73FC1" w:rsidRDefault="00771011" w:rsidP="00771011">
      <w:pPr>
        <w:pStyle w:val="BodyTextMain"/>
        <w:rPr>
          <w:lang w:val="en-GB"/>
        </w:rPr>
      </w:pPr>
    </w:p>
    <w:p w14:paraId="086AB520" w14:textId="658F3126" w:rsidR="00771011" w:rsidRPr="00B73FC1" w:rsidRDefault="00771011" w:rsidP="00771011">
      <w:pPr>
        <w:pStyle w:val="BodyTextMain"/>
        <w:rPr>
          <w:spacing w:val="-2"/>
          <w:lang w:val="en-GB"/>
        </w:rPr>
      </w:pPr>
      <w:r w:rsidRPr="00B73FC1">
        <w:rPr>
          <w:spacing w:val="-2"/>
          <w:lang w:val="en-GB"/>
        </w:rPr>
        <w:t xml:space="preserve">This plastic water bottle policy forced Arshad to question her belief in the promise of synergistic solutions. She was desperate to discover if there was a way to tackle this problem without negatively </w:t>
      </w:r>
      <w:r w:rsidR="008F1769">
        <w:rPr>
          <w:spacing w:val="-2"/>
          <w:lang w:val="en-GB"/>
        </w:rPr>
        <w:t>affecting</w:t>
      </w:r>
      <w:r w:rsidR="008F1769" w:rsidRPr="00B73FC1">
        <w:rPr>
          <w:spacing w:val="-2"/>
          <w:lang w:val="en-GB"/>
        </w:rPr>
        <w:t xml:space="preserve"> </w:t>
      </w:r>
      <w:r w:rsidRPr="00B73FC1">
        <w:rPr>
          <w:spacing w:val="-2"/>
          <w:lang w:val="en-GB"/>
        </w:rPr>
        <w:t>any component of the 3BL. She wondered if this was proof that the tensions of a 3BL could not always be overcome and that everyone, even sustainable entrepreneurs, would face times when compromise was necessary.</w:t>
      </w:r>
      <w:r w:rsidRPr="00B73FC1">
        <w:rPr>
          <w:rStyle w:val="FootnoteReference"/>
          <w:spacing w:val="-2"/>
          <w:lang w:val="en-GB"/>
        </w:rPr>
        <w:footnoteReference w:id="15"/>
      </w:r>
      <w:r w:rsidRPr="00B73FC1">
        <w:rPr>
          <w:spacing w:val="-2"/>
          <w:lang w:val="en-GB"/>
        </w:rPr>
        <w:t xml:space="preserve"> She hoped to find a solution that would allow AY to transcend these tensions.</w:t>
      </w:r>
    </w:p>
    <w:p w14:paraId="511D536A" w14:textId="77777777" w:rsidR="00771011" w:rsidRPr="00B73FC1" w:rsidRDefault="00771011" w:rsidP="00771011">
      <w:pPr>
        <w:pStyle w:val="BodyTextMain"/>
        <w:rPr>
          <w:lang w:val="en-GB"/>
        </w:rPr>
      </w:pPr>
    </w:p>
    <w:p w14:paraId="7D0D1000" w14:textId="77777777" w:rsidR="00771011" w:rsidRPr="00B73FC1" w:rsidRDefault="00771011" w:rsidP="00771011">
      <w:pPr>
        <w:pStyle w:val="BodyTextMain"/>
        <w:rPr>
          <w:lang w:val="en-GB"/>
        </w:rPr>
      </w:pPr>
    </w:p>
    <w:p w14:paraId="00B33D1C" w14:textId="77D22552" w:rsidR="00771011" w:rsidRPr="00B73FC1" w:rsidRDefault="00771011" w:rsidP="00771011">
      <w:pPr>
        <w:pStyle w:val="Casehead2"/>
        <w:rPr>
          <w:lang w:val="en-GB"/>
        </w:rPr>
      </w:pPr>
      <w:proofErr w:type="spellStart"/>
      <w:r w:rsidRPr="00B73FC1">
        <w:rPr>
          <w:lang w:val="en-GB"/>
        </w:rPr>
        <w:t>Aparigraha</w:t>
      </w:r>
      <w:proofErr w:type="spellEnd"/>
      <w:r w:rsidRPr="00B73FC1">
        <w:rPr>
          <w:lang w:val="en-GB"/>
        </w:rPr>
        <w:t xml:space="preserve"> </w:t>
      </w:r>
      <w:r w:rsidR="008F1769">
        <w:rPr>
          <w:lang w:val="en-GB"/>
        </w:rPr>
        <w:t xml:space="preserve">Yoga </w:t>
      </w:r>
      <w:r w:rsidRPr="00B73FC1">
        <w:rPr>
          <w:lang w:val="en-GB"/>
        </w:rPr>
        <w:t>and Inclusivity</w:t>
      </w:r>
    </w:p>
    <w:p w14:paraId="792BBE37" w14:textId="77777777" w:rsidR="00771011" w:rsidRPr="00B73FC1" w:rsidRDefault="00771011" w:rsidP="00771011">
      <w:pPr>
        <w:pStyle w:val="BodyTextMain"/>
        <w:rPr>
          <w:lang w:val="en-GB"/>
        </w:rPr>
      </w:pPr>
    </w:p>
    <w:p w14:paraId="773BFC4A" w14:textId="44790832" w:rsidR="00771011" w:rsidRPr="00B73FC1" w:rsidRDefault="00771011" w:rsidP="00771011">
      <w:pPr>
        <w:pStyle w:val="BodyTextMain"/>
        <w:rPr>
          <w:lang w:val="en-GB"/>
        </w:rPr>
      </w:pPr>
      <w:r w:rsidRPr="00B73FC1">
        <w:rPr>
          <w:lang w:val="en-GB"/>
        </w:rPr>
        <w:t xml:space="preserve">“Be Accessible” was also a value strictly adhered to by AY through </w:t>
      </w:r>
      <w:r w:rsidR="00563100">
        <w:rPr>
          <w:lang w:val="en-GB"/>
        </w:rPr>
        <w:t>i</w:t>
      </w:r>
      <w:r w:rsidRPr="00B73FC1">
        <w:rPr>
          <w:lang w:val="en-GB"/>
        </w:rPr>
        <w:t>t</w:t>
      </w:r>
      <w:r w:rsidR="00563100">
        <w:rPr>
          <w:lang w:val="en-GB"/>
        </w:rPr>
        <w:t>s</w:t>
      </w:r>
      <w:r w:rsidRPr="00B73FC1">
        <w:rPr>
          <w:lang w:val="en-GB"/>
        </w:rPr>
        <w:t xml:space="preserve"> operations and various initiatives. Arshad </w:t>
      </w:r>
      <w:r w:rsidR="008F1769">
        <w:rPr>
          <w:lang w:val="en-GB"/>
        </w:rPr>
        <w:t xml:space="preserve">had </w:t>
      </w:r>
      <w:r w:rsidRPr="00B73FC1">
        <w:rPr>
          <w:lang w:val="en-GB"/>
        </w:rPr>
        <w:t>found that this focus on inclusivity enabled the</w:t>
      </w:r>
      <w:r w:rsidR="00563100">
        <w:rPr>
          <w:lang w:val="en-GB"/>
        </w:rPr>
        <w:t xml:space="preserve"> company</w:t>
      </w:r>
      <w:r w:rsidRPr="00B73FC1">
        <w:rPr>
          <w:lang w:val="en-GB"/>
        </w:rPr>
        <w:t xml:space="preserve"> to accomplish </w:t>
      </w:r>
      <w:r w:rsidR="008F1769">
        <w:rPr>
          <w:lang w:val="en-GB"/>
        </w:rPr>
        <w:t>AY’s</w:t>
      </w:r>
      <w:r w:rsidRPr="00B73FC1">
        <w:rPr>
          <w:lang w:val="en-GB"/>
        </w:rPr>
        <w:t xml:space="preserve"> </w:t>
      </w:r>
      <w:r w:rsidR="008F1769">
        <w:rPr>
          <w:lang w:val="en-GB"/>
        </w:rPr>
        <w:t xml:space="preserve">“Reach Out” </w:t>
      </w:r>
      <w:r w:rsidRPr="00B73FC1">
        <w:rPr>
          <w:lang w:val="en-GB"/>
        </w:rPr>
        <w:t>goal by improving the lives of people in the community and bolstering the</w:t>
      </w:r>
      <w:r w:rsidR="00563100">
        <w:rPr>
          <w:lang w:val="en-GB"/>
        </w:rPr>
        <w:t xml:space="preserve"> company’s</w:t>
      </w:r>
      <w:r w:rsidRPr="00B73FC1">
        <w:rPr>
          <w:lang w:val="en-GB"/>
        </w:rPr>
        <w:t xml:space="preserve"> social impact. On a </w:t>
      </w:r>
      <w:r w:rsidR="008F1769">
        <w:rPr>
          <w:lang w:val="en-GB"/>
        </w:rPr>
        <w:t>day-to-day</w:t>
      </w:r>
      <w:r w:rsidRPr="00B73FC1">
        <w:rPr>
          <w:lang w:val="en-GB"/>
        </w:rPr>
        <w:t xml:space="preserve"> basis, the studio offered classes for people from all skill and experience levels, which made yoga accessible to everyone. Beyond that, AY had an </w:t>
      </w:r>
      <w:r w:rsidR="00157486">
        <w:rPr>
          <w:lang w:val="en-GB"/>
        </w:rPr>
        <w:t>energy-exchange</w:t>
      </w:r>
      <w:r w:rsidRPr="00B73FC1">
        <w:rPr>
          <w:lang w:val="en-GB"/>
        </w:rPr>
        <w:t xml:space="preserve"> program, which allowed community members who could not afford yoga to trade cleaning</w:t>
      </w:r>
      <w:r w:rsidR="00563100">
        <w:rPr>
          <w:lang w:val="en-GB"/>
        </w:rPr>
        <w:t xml:space="preserve"> services at</w:t>
      </w:r>
      <w:r w:rsidRPr="00B73FC1">
        <w:rPr>
          <w:lang w:val="en-GB"/>
        </w:rPr>
        <w:t xml:space="preserve"> the studio for free yoga memberships, </w:t>
      </w:r>
      <w:r w:rsidR="008F1769">
        <w:rPr>
          <w:lang w:val="en-GB"/>
        </w:rPr>
        <w:t xml:space="preserve">as well as </w:t>
      </w:r>
      <w:r w:rsidRPr="00B73FC1">
        <w:rPr>
          <w:lang w:val="en-GB"/>
        </w:rPr>
        <w:t xml:space="preserve">monthly </w:t>
      </w:r>
      <w:r w:rsidR="008F1769">
        <w:rPr>
          <w:lang w:val="en-GB"/>
        </w:rPr>
        <w:t xml:space="preserve">$5 </w:t>
      </w:r>
      <w:r w:rsidR="00157486">
        <w:rPr>
          <w:lang w:val="en-GB"/>
        </w:rPr>
        <w:t xml:space="preserve">“karma” </w:t>
      </w:r>
      <w:r w:rsidRPr="00B73FC1">
        <w:rPr>
          <w:lang w:val="en-GB"/>
        </w:rPr>
        <w:t>classes (compared to the normal drop-in fee of $17)</w:t>
      </w:r>
      <w:r w:rsidR="008F1769">
        <w:rPr>
          <w:lang w:val="en-GB"/>
        </w:rPr>
        <w:t>,</w:t>
      </w:r>
      <w:r w:rsidRPr="00B73FC1">
        <w:rPr>
          <w:lang w:val="en-GB"/>
        </w:rPr>
        <w:t xml:space="preserve"> where all revenues were donated to local or international charities.</w:t>
      </w:r>
    </w:p>
    <w:p w14:paraId="4ABD03E3" w14:textId="77777777" w:rsidR="00771011" w:rsidRPr="00B73FC1" w:rsidRDefault="00771011" w:rsidP="00771011">
      <w:pPr>
        <w:pStyle w:val="BodyTextMain"/>
        <w:rPr>
          <w:lang w:val="en-GB"/>
        </w:rPr>
      </w:pPr>
    </w:p>
    <w:p w14:paraId="534A87A9" w14:textId="12F0942A" w:rsidR="00771011" w:rsidRPr="00B73FC1" w:rsidRDefault="00771011" w:rsidP="00771011">
      <w:pPr>
        <w:pStyle w:val="BodyTextMain"/>
        <w:rPr>
          <w:lang w:val="en-GB"/>
        </w:rPr>
      </w:pPr>
      <w:r w:rsidRPr="00B73FC1">
        <w:rPr>
          <w:lang w:val="en-GB"/>
        </w:rPr>
        <w:t xml:space="preserve">The </w:t>
      </w:r>
      <w:r w:rsidR="00157486">
        <w:rPr>
          <w:lang w:val="en-GB"/>
        </w:rPr>
        <w:t>energy-exchange</w:t>
      </w:r>
      <w:r w:rsidRPr="00B73FC1">
        <w:rPr>
          <w:lang w:val="en-GB"/>
        </w:rPr>
        <w:t xml:space="preserve"> program let community members</w:t>
      </w:r>
      <w:r w:rsidR="00B66266">
        <w:rPr>
          <w:lang w:val="en-GB"/>
        </w:rPr>
        <w:t>,</w:t>
      </w:r>
      <w:r w:rsidRPr="00B73FC1">
        <w:rPr>
          <w:lang w:val="en-GB"/>
        </w:rPr>
        <w:t xml:space="preserve"> who could not afford to pay</w:t>
      </w:r>
      <w:r w:rsidR="00B66266">
        <w:rPr>
          <w:lang w:val="en-GB"/>
        </w:rPr>
        <w:t>,</w:t>
      </w:r>
      <w:r w:rsidRPr="00B73FC1">
        <w:rPr>
          <w:lang w:val="en-GB"/>
        </w:rPr>
        <w:t xml:space="preserve"> </w:t>
      </w:r>
      <w:r w:rsidR="00563100">
        <w:rPr>
          <w:lang w:val="en-GB"/>
        </w:rPr>
        <w:t xml:space="preserve">to </w:t>
      </w:r>
      <w:r w:rsidR="00B66266">
        <w:rPr>
          <w:lang w:val="en-GB"/>
        </w:rPr>
        <w:t>enjoy</w:t>
      </w:r>
      <w:r w:rsidRPr="00B73FC1">
        <w:rPr>
          <w:lang w:val="en-GB"/>
        </w:rPr>
        <w:t xml:space="preserve"> unlimited yoga in exchange for five hours of cleaning </w:t>
      </w:r>
      <w:r w:rsidR="00B66266">
        <w:rPr>
          <w:lang w:val="en-GB"/>
        </w:rPr>
        <w:t xml:space="preserve">services </w:t>
      </w:r>
      <w:r w:rsidRPr="00B73FC1">
        <w:rPr>
          <w:lang w:val="en-GB"/>
        </w:rPr>
        <w:t xml:space="preserve">each week. Program participants were </w:t>
      </w:r>
      <w:r w:rsidRPr="00B73FC1">
        <w:rPr>
          <w:spacing w:val="-2"/>
          <w:lang w:val="en-GB"/>
        </w:rPr>
        <w:t>expected to work the same five-hour shift each week and were viewed, essentially, as employees. As a sustainable entrepreneur,</w:t>
      </w:r>
      <w:r w:rsidR="004C32E3">
        <w:rPr>
          <w:spacing w:val="-2"/>
          <w:lang w:val="en-GB"/>
        </w:rPr>
        <w:t xml:space="preserve"> Arshad had found</w:t>
      </w:r>
      <w:r w:rsidRPr="00B73FC1">
        <w:rPr>
          <w:spacing w:val="-2"/>
          <w:lang w:val="en-GB"/>
        </w:rPr>
        <w:t xml:space="preserve"> this program a no-brainer</w:t>
      </w:r>
      <w:r w:rsidR="004C32E3">
        <w:rPr>
          <w:spacing w:val="-2"/>
          <w:lang w:val="en-GB"/>
        </w:rPr>
        <w:t>;</w:t>
      </w:r>
      <w:r w:rsidRPr="00B73FC1">
        <w:rPr>
          <w:spacing w:val="-2"/>
          <w:lang w:val="en-GB"/>
        </w:rPr>
        <w:t xml:space="preserve"> </w:t>
      </w:r>
      <w:r w:rsidR="004C32E3">
        <w:rPr>
          <w:spacing w:val="-2"/>
          <w:lang w:val="en-GB"/>
        </w:rPr>
        <w:t>it</w:t>
      </w:r>
      <w:r w:rsidRPr="00B73FC1">
        <w:rPr>
          <w:spacing w:val="-2"/>
          <w:lang w:val="en-GB"/>
        </w:rPr>
        <w:t xml:space="preserve"> enabled her to strengthen </w:t>
      </w:r>
      <w:r w:rsidR="00F95143">
        <w:rPr>
          <w:spacing w:val="-2"/>
          <w:lang w:val="en-GB"/>
        </w:rPr>
        <w:t>AY’s</w:t>
      </w:r>
      <w:r w:rsidR="00F95143" w:rsidRPr="00B73FC1">
        <w:rPr>
          <w:spacing w:val="-2"/>
          <w:lang w:val="en-GB"/>
        </w:rPr>
        <w:t xml:space="preserve"> </w:t>
      </w:r>
      <w:r w:rsidRPr="00B73FC1">
        <w:rPr>
          <w:spacing w:val="-2"/>
          <w:lang w:val="en-GB"/>
        </w:rPr>
        <w:t xml:space="preserve">social impact without damaging any other component of the 3BL. The program did not financially cost the studio anything, </w:t>
      </w:r>
      <w:r w:rsidR="00B66266">
        <w:rPr>
          <w:spacing w:val="-2"/>
          <w:lang w:val="en-GB"/>
        </w:rPr>
        <w:t>bec</w:t>
      </w:r>
      <w:r w:rsidR="00F95143">
        <w:rPr>
          <w:spacing w:val="-2"/>
          <w:lang w:val="en-GB"/>
        </w:rPr>
        <w:t>a</w:t>
      </w:r>
      <w:r w:rsidR="00B66266">
        <w:rPr>
          <w:spacing w:val="-2"/>
          <w:lang w:val="en-GB"/>
        </w:rPr>
        <w:t>u</w:t>
      </w:r>
      <w:r w:rsidR="00F95143">
        <w:rPr>
          <w:spacing w:val="-2"/>
          <w:lang w:val="en-GB"/>
        </w:rPr>
        <w:t>s</w:t>
      </w:r>
      <w:r w:rsidR="00B66266">
        <w:rPr>
          <w:spacing w:val="-2"/>
          <w:lang w:val="en-GB"/>
        </w:rPr>
        <w:t>e</w:t>
      </w:r>
      <w:r w:rsidR="00F95143" w:rsidRPr="00B73FC1">
        <w:rPr>
          <w:spacing w:val="-2"/>
          <w:lang w:val="en-GB"/>
        </w:rPr>
        <w:t xml:space="preserve"> </w:t>
      </w:r>
      <w:r w:rsidRPr="00B73FC1">
        <w:rPr>
          <w:spacing w:val="-2"/>
          <w:lang w:val="en-GB"/>
        </w:rPr>
        <w:t xml:space="preserve">classes </w:t>
      </w:r>
      <w:r w:rsidR="00F95143">
        <w:rPr>
          <w:spacing w:val="-2"/>
          <w:lang w:val="en-GB"/>
        </w:rPr>
        <w:t xml:space="preserve">that were </w:t>
      </w:r>
      <w:r w:rsidRPr="00B73FC1">
        <w:rPr>
          <w:spacing w:val="-2"/>
          <w:lang w:val="en-GB"/>
        </w:rPr>
        <w:t>offered did not have any marginal costs by adding extra students (</w:t>
      </w:r>
      <w:r w:rsidR="00B66266">
        <w:rPr>
          <w:spacing w:val="-2"/>
          <w:lang w:val="en-GB"/>
        </w:rPr>
        <w:t xml:space="preserve">i.e., </w:t>
      </w:r>
      <w:r w:rsidRPr="00B73FC1">
        <w:rPr>
          <w:spacing w:val="-2"/>
          <w:lang w:val="en-GB"/>
        </w:rPr>
        <w:t>teachers were paid a flat rate</w:t>
      </w:r>
      <w:r w:rsidR="00F95143">
        <w:rPr>
          <w:spacing w:val="-2"/>
          <w:lang w:val="en-GB"/>
        </w:rPr>
        <w:t>,</w:t>
      </w:r>
      <w:r w:rsidRPr="00B73FC1">
        <w:rPr>
          <w:spacing w:val="-2"/>
          <w:lang w:val="en-GB"/>
        </w:rPr>
        <w:t xml:space="preserve"> irrespective of class size), and the</w:t>
      </w:r>
      <w:r w:rsidR="00B66266">
        <w:rPr>
          <w:spacing w:val="-2"/>
          <w:lang w:val="en-GB"/>
        </w:rPr>
        <w:t xml:space="preserve"> compan</w:t>
      </w:r>
      <w:r w:rsidRPr="00B73FC1">
        <w:rPr>
          <w:spacing w:val="-2"/>
          <w:lang w:val="en-GB"/>
        </w:rPr>
        <w:t>y w</w:t>
      </w:r>
      <w:r w:rsidR="00B66266">
        <w:rPr>
          <w:spacing w:val="-2"/>
          <w:lang w:val="en-GB"/>
        </w:rPr>
        <w:t>as</w:t>
      </w:r>
      <w:r w:rsidRPr="00B73FC1">
        <w:rPr>
          <w:spacing w:val="-2"/>
          <w:lang w:val="en-GB"/>
        </w:rPr>
        <w:t xml:space="preserve"> not damaging </w:t>
      </w:r>
      <w:r w:rsidR="00B66266">
        <w:rPr>
          <w:spacing w:val="-2"/>
          <w:lang w:val="en-GB"/>
        </w:rPr>
        <w:t>i</w:t>
      </w:r>
      <w:r w:rsidRPr="00B73FC1">
        <w:rPr>
          <w:spacing w:val="-2"/>
          <w:lang w:val="en-GB"/>
        </w:rPr>
        <w:t>t</w:t>
      </w:r>
      <w:r w:rsidR="00B66266">
        <w:rPr>
          <w:spacing w:val="-2"/>
          <w:lang w:val="en-GB"/>
        </w:rPr>
        <w:t>s</w:t>
      </w:r>
      <w:r w:rsidRPr="00B73FC1">
        <w:rPr>
          <w:spacing w:val="-2"/>
          <w:lang w:val="en-GB"/>
        </w:rPr>
        <w:t xml:space="preserve"> own membership revenue stream </w:t>
      </w:r>
      <w:r w:rsidR="00F95143">
        <w:rPr>
          <w:spacing w:val="-2"/>
          <w:lang w:val="en-GB"/>
        </w:rPr>
        <w:t>because</w:t>
      </w:r>
      <w:r w:rsidR="00F95143" w:rsidRPr="00B73FC1">
        <w:rPr>
          <w:spacing w:val="-2"/>
          <w:lang w:val="en-GB"/>
        </w:rPr>
        <w:t xml:space="preserve"> </w:t>
      </w:r>
      <w:r w:rsidR="00B66266">
        <w:rPr>
          <w:spacing w:val="-2"/>
          <w:lang w:val="en-GB"/>
        </w:rPr>
        <w:t xml:space="preserve">members of the </w:t>
      </w:r>
      <w:r w:rsidR="00157486">
        <w:rPr>
          <w:spacing w:val="-2"/>
          <w:lang w:val="en-GB"/>
        </w:rPr>
        <w:t>energy-exchange</w:t>
      </w:r>
      <w:r w:rsidRPr="00B73FC1">
        <w:rPr>
          <w:spacing w:val="-2"/>
          <w:lang w:val="en-GB"/>
        </w:rPr>
        <w:t xml:space="preserve"> program would not </w:t>
      </w:r>
      <w:r w:rsidR="007450E2">
        <w:rPr>
          <w:spacing w:val="-2"/>
          <w:lang w:val="en-GB"/>
        </w:rPr>
        <w:t>have been</w:t>
      </w:r>
      <w:r w:rsidRPr="00B73FC1">
        <w:rPr>
          <w:spacing w:val="-2"/>
          <w:lang w:val="en-GB"/>
        </w:rPr>
        <w:t xml:space="preserve"> able to afford the </w:t>
      </w:r>
      <w:r w:rsidR="00F95143">
        <w:rPr>
          <w:spacing w:val="-2"/>
          <w:lang w:val="en-GB"/>
        </w:rPr>
        <w:t>regular price</w:t>
      </w:r>
      <w:r w:rsidRPr="00B73FC1">
        <w:rPr>
          <w:spacing w:val="-2"/>
          <w:lang w:val="en-GB"/>
        </w:rPr>
        <w:t xml:space="preserve"> membership </w:t>
      </w:r>
      <w:r w:rsidR="00B66266">
        <w:rPr>
          <w:spacing w:val="-2"/>
          <w:lang w:val="en-GB"/>
        </w:rPr>
        <w:t>regardless</w:t>
      </w:r>
      <w:r w:rsidRPr="00B73FC1">
        <w:rPr>
          <w:spacing w:val="-2"/>
          <w:lang w:val="en-GB"/>
        </w:rPr>
        <w:t>. In fact, Arshad found that the program saved AY money</w:t>
      </w:r>
      <w:r w:rsidR="00B66266">
        <w:rPr>
          <w:spacing w:val="-2"/>
          <w:lang w:val="en-GB"/>
        </w:rPr>
        <w:t xml:space="preserve"> by</w:t>
      </w:r>
      <w:r w:rsidRPr="00B73FC1">
        <w:rPr>
          <w:spacing w:val="-2"/>
          <w:lang w:val="en-GB"/>
        </w:rPr>
        <w:t xml:space="preserve"> not pay</w:t>
      </w:r>
      <w:r w:rsidR="00B66266">
        <w:rPr>
          <w:spacing w:val="-2"/>
          <w:lang w:val="en-GB"/>
        </w:rPr>
        <w:t>ing</w:t>
      </w:r>
      <w:r w:rsidRPr="00B73FC1">
        <w:rPr>
          <w:spacing w:val="-2"/>
          <w:lang w:val="en-GB"/>
        </w:rPr>
        <w:t xml:space="preserve"> employees or </w:t>
      </w:r>
      <w:r w:rsidR="00B66266">
        <w:rPr>
          <w:spacing w:val="-2"/>
          <w:lang w:val="en-GB"/>
        </w:rPr>
        <w:t>a contracted service</w:t>
      </w:r>
      <w:r w:rsidRPr="00B73FC1">
        <w:rPr>
          <w:spacing w:val="-2"/>
          <w:lang w:val="en-GB"/>
        </w:rPr>
        <w:t xml:space="preserve"> to clean the facilities. The implementation and success of this program thrilled Arshad due to its beneficial, synergistic nature. The program did have its downside</w:t>
      </w:r>
      <w:r w:rsidR="00B66266">
        <w:rPr>
          <w:spacing w:val="-2"/>
          <w:lang w:val="en-GB"/>
        </w:rPr>
        <w:t>, however</w:t>
      </w:r>
      <w:r w:rsidRPr="00B73FC1">
        <w:rPr>
          <w:spacing w:val="-2"/>
          <w:lang w:val="en-GB"/>
        </w:rPr>
        <w:t>, which included the management of approximately 40 people in what was often a revolving door of participants whose commitment varied tremendously. Consequently, the program took approximately 30</w:t>
      </w:r>
      <w:r w:rsidR="00F95143">
        <w:rPr>
          <w:spacing w:val="-2"/>
          <w:lang w:val="en-GB"/>
        </w:rPr>
        <w:t xml:space="preserve"> per cent</w:t>
      </w:r>
      <w:r w:rsidRPr="00B73FC1">
        <w:rPr>
          <w:spacing w:val="-2"/>
          <w:lang w:val="en-GB"/>
        </w:rPr>
        <w:t xml:space="preserve"> of Arshad’s overall time</w:t>
      </w:r>
      <w:r w:rsidR="00F95143">
        <w:rPr>
          <w:spacing w:val="-2"/>
          <w:lang w:val="en-GB"/>
        </w:rPr>
        <w:t xml:space="preserve">—time </w:t>
      </w:r>
      <w:r w:rsidRPr="00B73FC1">
        <w:rPr>
          <w:spacing w:val="-2"/>
          <w:lang w:val="en-GB"/>
        </w:rPr>
        <w:t xml:space="preserve">she could </w:t>
      </w:r>
      <w:r w:rsidR="007450E2">
        <w:rPr>
          <w:spacing w:val="-2"/>
          <w:lang w:val="en-GB"/>
        </w:rPr>
        <w:t>have been</w:t>
      </w:r>
      <w:r w:rsidR="00F95143">
        <w:rPr>
          <w:spacing w:val="-2"/>
          <w:lang w:val="en-GB"/>
        </w:rPr>
        <w:t xml:space="preserve"> putting</w:t>
      </w:r>
      <w:r w:rsidRPr="00B73FC1">
        <w:rPr>
          <w:spacing w:val="-2"/>
          <w:lang w:val="en-GB"/>
        </w:rPr>
        <w:t xml:space="preserve"> toward other things</w:t>
      </w:r>
      <w:r w:rsidR="00F95143">
        <w:rPr>
          <w:spacing w:val="-2"/>
          <w:lang w:val="en-GB"/>
        </w:rPr>
        <w:t>,</w:t>
      </w:r>
      <w:r w:rsidRPr="00B73FC1">
        <w:rPr>
          <w:spacing w:val="-2"/>
          <w:lang w:val="en-GB"/>
        </w:rPr>
        <w:t xml:space="preserve"> such as growing the business.</w:t>
      </w:r>
    </w:p>
    <w:p w14:paraId="5F8A1AE3" w14:textId="77777777" w:rsidR="003F79EB" w:rsidRDefault="003F79EB" w:rsidP="00771011">
      <w:pPr>
        <w:pStyle w:val="BodyTextMain"/>
        <w:rPr>
          <w:lang w:val="en-GB"/>
        </w:rPr>
      </w:pPr>
    </w:p>
    <w:p w14:paraId="6D434F9C" w14:textId="2CAFC752" w:rsidR="00771011" w:rsidRPr="00B73FC1" w:rsidRDefault="00771011" w:rsidP="00771011">
      <w:pPr>
        <w:pStyle w:val="BodyTextMain"/>
        <w:rPr>
          <w:lang w:val="en-GB"/>
        </w:rPr>
      </w:pPr>
      <w:r w:rsidRPr="00B73FC1">
        <w:rPr>
          <w:lang w:val="en-GB"/>
        </w:rPr>
        <w:t xml:space="preserve">Karma classes were another way </w:t>
      </w:r>
      <w:r w:rsidR="00F95143">
        <w:rPr>
          <w:lang w:val="en-GB"/>
        </w:rPr>
        <w:t xml:space="preserve">in which </w:t>
      </w:r>
      <w:r w:rsidRPr="00B73FC1">
        <w:rPr>
          <w:lang w:val="en-GB"/>
        </w:rPr>
        <w:t>AY was able to uphold its values and maximize its social impact. Held once a week at each studio, these classes offered yoga at a massively reduced rate of $5</w:t>
      </w:r>
      <w:r w:rsidR="00F95143">
        <w:rPr>
          <w:lang w:val="en-GB"/>
        </w:rPr>
        <w:t xml:space="preserve">, </w:t>
      </w:r>
      <w:r w:rsidRPr="00B73FC1">
        <w:rPr>
          <w:lang w:val="en-GB"/>
        </w:rPr>
        <w:t xml:space="preserve">donating all revenue to community or international charities. Through this program, AY donated money or partnered with homeless shelters, fire stations, police forces, Big Brothers and Big Sisters, Autism </w:t>
      </w:r>
      <w:r w:rsidR="00C779A7">
        <w:rPr>
          <w:lang w:val="en-GB"/>
        </w:rPr>
        <w:t xml:space="preserve">Ontario, </w:t>
      </w:r>
      <w:r w:rsidRPr="00B73FC1">
        <w:rPr>
          <w:lang w:val="en-GB"/>
        </w:rPr>
        <w:t xml:space="preserve">cancer programs and research, and </w:t>
      </w:r>
      <w:r w:rsidR="00157486" w:rsidRPr="00B73FC1">
        <w:rPr>
          <w:lang w:val="en-GB"/>
        </w:rPr>
        <w:t>several</w:t>
      </w:r>
      <w:r w:rsidRPr="00B73FC1">
        <w:rPr>
          <w:lang w:val="en-GB"/>
        </w:rPr>
        <w:t xml:space="preserve"> other organizations. The effect was palpable, as the karma classes were often at capacity (60 people per studio)</w:t>
      </w:r>
      <w:r w:rsidR="00157486">
        <w:rPr>
          <w:lang w:val="en-GB"/>
        </w:rPr>
        <w:t>,</w:t>
      </w:r>
      <w:r w:rsidRPr="00B73FC1">
        <w:rPr>
          <w:lang w:val="en-GB"/>
        </w:rPr>
        <w:t xml:space="preserve"> and AY was able to donate thousands of dollars a year to various charities. In addition, many people involved in the charities became members at AY following donations or partnerships. Partnerships included, for example, donating all karma funds for one month to the local fire department’s charity, while simultaneously offering all </w:t>
      </w:r>
      <w:r w:rsidR="00157486">
        <w:rPr>
          <w:lang w:val="en-GB"/>
        </w:rPr>
        <w:t>firefighters</w:t>
      </w:r>
      <w:r w:rsidRPr="00B73FC1">
        <w:rPr>
          <w:lang w:val="en-GB"/>
        </w:rPr>
        <w:t xml:space="preserve"> free yoga for that month. After the success of this program</w:t>
      </w:r>
      <w:r w:rsidR="00157486">
        <w:rPr>
          <w:lang w:val="en-GB"/>
        </w:rPr>
        <w:t>,</w:t>
      </w:r>
      <w:r w:rsidRPr="00B73FC1">
        <w:rPr>
          <w:lang w:val="en-GB"/>
        </w:rPr>
        <w:t xml:space="preserve"> other</w:t>
      </w:r>
      <w:r w:rsidR="00485887">
        <w:rPr>
          <w:lang w:val="en-GB"/>
        </w:rPr>
        <w:t xml:space="preserve"> similar program</w:t>
      </w:r>
      <w:r w:rsidRPr="00B73FC1">
        <w:rPr>
          <w:lang w:val="en-GB"/>
        </w:rPr>
        <w:t xml:space="preserve">s were run with teachers, nurses, and the local police force. Other synergies included the transferring of clients from karma classes to memberships. Arshad found that the discounted karma classes and partnerships convinced many people to try yoga for the first time, often those </w:t>
      </w:r>
      <w:r w:rsidR="00A15D1B">
        <w:rPr>
          <w:lang w:val="en-GB"/>
        </w:rPr>
        <w:t xml:space="preserve">people </w:t>
      </w:r>
      <w:r w:rsidRPr="00B73FC1">
        <w:rPr>
          <w:lang w:val="en-GB"/>
        </w:rPr>
        <w:t xml:space="preserve">who otherwise would have never paid full price for a class, which </w:t>
      </w:r>
      <w:r w:rsidR="00A15D1B">
        <w:rPr>
          <w:lang w:val="en-GB"/>
        </w:rPr>
        <w:t>created</w:t>
      </w:r>
      <w:r w:rsidRPr="00B73FC1">
        <w:rPr>
          <w:lang w:val="en-GB"/>
        </w:rPr>
        <w:t xml:space="preserve"> enough new members to more than offset the lost revenue from the </w:t>
      </w:r>
      <w:r w:rsidR="006931B2">
        <w:rPr>
          <w:lang w:val="en-GB"/>
        </w:rPr>
        <w:t>karma</w:t>
      </w:r>
      <w:r w:rsidR="006931B2" w:rsidRPr="00B73FC1">
        <w:rPr>
          <w:lang w:val="en-GB"/>
        </w:rPr>
        <w:t xml:space="preserve"> </w:t>
      </w:r>
      <w:r w:rsidRPr="00B73FC1">
        <w:rPr>
          <w:lang w:val="en-GB"/>
        </w:rPr>
        <w:t>classes. The initiative had allowed AY to donate roughly $</w:t>
      </w:r>
      <w:r w:rsidR="006931B2">
        <w:rPr>
          <w:lang w:val="en-GB"/>
        </w:rPr>
        <w:t xml:space="preserve">1,000 </w:t>
      </w:r>
      <w:r w:rsidR="00A15D1B">
        <w:rPr>
          <w:lang w:val="en-GB"/>
        </w:rPr>
        <w:t>per</w:t>
      </w:r>
      <w:r w:rsidR="006931B2">
        <w:rPr>
          <w:lang w:val="en-GB"/>
        </w:rPr>
        <w:t xml:space="preserve"> </w:t>
      </w:r>
      <w:r w:rsidRPr="00B73FC1">
        <w:rPr>
          <w:lang w:val="en-GB"/>
        </w:rPr>
        <w:t>month</w:t>
      </w:r>
      <w:r w:rsidR="006931B2">
        <w:rPr>
          <w:lang w:val="en-GB"/>
        </w:rPr>
        <w:t>,</w:t>
      </w:r>
      <w:r w:rsidRPr="00B73FC1">
        <w:rPr>
          <w:lang w:val="en-GB"/>
        </w:rPr>
        <w:t xml:space="preserve"> per studio</w:t>
      </w:r>
      <w:r w:rsidR="006931B2">
        <w:rPr>
          <w:lang w:val="en-GB"/>
        </w:rPr>
        <w:t>,</w:t>
      </w:r>
      <w:r w:rsidRPr="00B73FC1">
        <w:rPr>
          <w:lang w:val="en-GB"/>
        </w:rPr>
        <w:t xml:space="preserve"> to various organizations</w:t>
      </w:r>
      <w:r w:rsidR="006931B2">
        <w:rPr>
          <w:lang w:val="en-GB"/>
        </w:rPr>
        <w:t xml:space="preserve">: </w:t>
      </w:r>
      <w:r w:rsidRPr="00B73FC1">
        <w:rPr>
          <w:lang w:val="en-GB"/>
        </w:rPr>
        <w:t>a direct investment in the community, without damaging the bottom line</w:t>
      </w:r>
      <w:r w:rsidR="006931B2">
        <w:rPr>
          <w:lang w:val="en-GB"/>
        </w:rPr>
        <w:t>—</w:t>
      </w:r>
      <w:r w:rsidRPr="00B73FC1">
        <w:rPr>
          <w:lang w:val="en-GB"/>
        </w:rPr>
        <w:t xml:space="preserve">further evidence of the sustainable entrepreneurship logic. </w:t>
      </w:r>
    </w:p>
    <w:p w14:paraId="692706AF" w14:textId="77777777" w:rsidR="00771011" w:rsidRPr="00B73FC1" w:rsidRDefault="00771011" w:rsidP="00771011">
      <w:pPr>
        <w:pStyle w:val="BodyTextMain"/>
        <w:rPr>
          <w:lang w:val="en-GB"/>
        </w:rPr>
      </w:pPr>
    </w:p>
    <w:p w14:paraId="35BF4C5D" w14:textId="503DDED4" w:rsidR="00967E04" w:rsidRDefault="00771011" w:rsidP="00771011">
      <w:pPr>
        <w:pStyle w:val="BodyTextMain"/>
        <w:rPr>
          <w:lang w:val="en-GB"/>
        </w:rPr>
      </w:pPr>
      <w:r w:rsidRPr="00B73FC1">
        <w:rPr>
          <w:lang w:val="en-GB"/>
        </w:rPr>
        <w:t>AY</w:t>
      </w:r>
      <w:r w:rsidR="00A15D1B">
        <w:rPr>
          <w:lang w:val="en-GB"/>
        </w:rPr>
        <w:t>’</w:t>
      </w:r>
      <w:r w:rsidRPr="00B73FC1">
        <w:rPr>
          <w:lang w:val="en-GB"/>
        </w:rPr>
        <w:t xml:space="preserve">s commitment to total inclusivity and accessibility, however, </w:t>
      </w:r>
      <w:r w:rsidR="00A15D1B">
        <w:rPr>
          <w:lang w:val="en-GB"/>
        </w:rPr>
        <w:t>was</w:t>
      </w:r>
      <w:r w:rsidRPr="00B73FC1">
        <w:rPr>
          <w:lang w:val="en-GB"/>
        </w:rPr>
        <w:t xml:space="preserve"> called into question when a member with brain damage began disrupting the environment and focus of classes. Frequently, this individual had spoken out in silent yoga sessions or ignored the </w:t>
      </w:r>
      <w:r w:rsidR="002D3717">
        <w:rPr>
          <w:lang w:val="en-GB"/>
        </w:rPr>
        <w:t>teacher’s</w:t>
      </w:r>
      <w:r w:rsidR="002D3717" w:rsidRPr="00B73FC1">
        <w:rPr>
          <w:lang w:val="en-GB"/>
        </w:rPr>
        <w:t xml:space="preserve"> </w:t>
      </w:r>
      <w:r w:rsidRPr="00B73FC1">
        <w:rPr>
          <w:lang w:val="en-GB"/>
        </w:rPr>
        <w:t>sequence of poses, distracting and irritating other members in the class. Th</w:t>
      </w:r>
      <w:r w:rsidR="00967E04">
        <w:rPr>
          <w:lang w:val="en-GB"/>
        </w:rPr>
        <w:t>e disruption</w:t>
      </w:r>
      <w:r w:rsidRPr="00B73FC1">
        <w:rPr>
          <w:lang w:val="en-GB"/>
        </w:rPr>
        <w:t xml:space="preserve"> led to several aff</w:t>
      </w:r>
      <w:r w:rsidR="00967E04">
        <w:rPr>
          <w:lang w:val="en-GB"/>
        </w:rPr>
        <w:t>e</w:t>
      </w:r>
      <w:r w:rsidRPr="00B73FC1">
        <w:rPr>
          <w:lang w:val="en-GB"/>
        </w:rPr>
        <w:t xml:space="preserve">cted members requesting </w:t>
      </w:r>
      <w:r w:rsidR="00967E04">
        <w:rPr>
          <w:lang w:val="en-GB"/>
        </w:rPr>
        <w:t xml:space="preserve">a </w:t>
      </w:r>
      <w:r w:rsidRPr="00B73FC1">
        <w:rPr>
          <w:lang w:val="en-GB"/>
        </w:rPr>
        <w:t xml:space="preserve">refund after </w:t>
      </w:r>
      <w:r w:rsidR="00967E04">
        <w:rPr>
          <w:lang w:val="en-GB"/>
        </w:rPr>
        <w:t xml:space="preserve">each </w:t>
      </w:r>
      <w:r w:rsidRPr="00B73FC1">
        <w:rPr>
          <w:lang w:val="en-GB"/>
        </w:rPr>
        <w:t xml:space="preserve">class, which AY agreed to because the class atmosphere had, in fact, been </w:t>
      </w:r>
      <w:r w:rsidR="00967E04">
        <w:rPr>
          <w:lang w:val="en-GB"/>
        </w:rPr>
        <w:t>disrupted</w:t>
      </w:r>
      <w:r w:rsidRPr="00B73FC1">
        <w:rPr>
          <w:lang w:val="en-GB"/>
        </w:rPr>
        <w:t>. From a utilitarian and financial perspective, it made sense to ask this single customer to leave</w:t>
      </w:r>
      <w:r w:rsidR="00967E04">
        <w:rPr>
          <w:lang w:val="en-GB"/>
        </w:rPr>
        <w:t>,</w:t>
      </w:r>
      <w:r w:rsidRPr="00B73FC1">
        <w:rPr>
          <w:lang w:val="en-GB"/>
        </w:rPr>
        <w:t xml:space="preserve"> to accommodate all other clients that were negatively </w:t>
      </w:r>
      <w:r w:rsidR="002D3717">
        <w:rPr>
          <w:lang w:val="en-GB"/>
        </w:rPr>
        <w:t>affected</w:t>
      </w:r>
      <w:r w:rsidRPr="00B73FC1">
        <w:rPr>
          <w:lang w:val="en-GB"/>
        </w:rPr>
        <w:t xml:space="preserve">. After all, Arshad was sure she was losing money by allowing this disruptive client to </w:t>
      </w:r>
      <w:r w:rsidR="00CE75EC">
        <w:rPr>
          <w:lang w:val="en-GB"/>
        </w:rPr>
        <w:t>practise</w:t>
      </w:r>
      <w:r w:rsidR="00CE75EC" w:rsidRPr="00B73FC1">
        <w:rPr>
          <w:lang w:val="en-GB"/>
        </w:rPr>
        <w:t xml:space="preserve"> </w:t>
      </w:r>
      <w:r w:rsidRPr="00B73FC1">
        <w:rPr>
          <w:lang w:val="en-GB"/>
        </w:rPr>
        <w:t xml:space="preserve">yoga at her studios. However, Arshad felt that it would be wrong to exclude someone who was </w:t>
      </w:r>
      <w:r w:rsidR="00844A6F">
        <w:rPr>
          <w:lang w:val="en-GB"/>
        </w:rPr>
        <w:t>intellectually</w:t>
      </w:r>
      <w:r w:rsidR="00844A6F" w:rsidRPr="00B73FC1">
        <w:rPr>
          <w:lang w:val="en-GB"/>
        </w:rPr>
        <w:t xml:space="preserve"> </w:t>
      </w:r>
      <w:r w:rsidRPr="00B73FC1">
        <w:rPr>
          <w:lang w:val="en-GB"/>
        </w:rPr>
        <w:t xml:space="preserve">challenged, or anyone for that matter, and tried to appeal to the patience of her customers. </w:t>
      </w:r>
    </w:p>
    <w:p w14:paraId="0BF9AB5C" w14:textId="77777777" w:rsidR="00967E04" w:rsidRDefault="00967E04" w:rsidP="00771011">
      <w:pPr>
        <w:pStyle w:val="BodyTextMain"/>
        <w:rPr>
          <w:lang w:val="en-GB"/>
        </w:rPr>
      </w:pPr>
    </w:p>
    <w:p w14:paraId="4A51FF1E" w14:textId="1AE39CBA" w:rsidR="00771011" w:rsidRPr="00B73FC1" w:rsidRDefault="00771011" w:rsidP="00771011">
      <w:pPr>
        <w:pStyle w:val="BodyTextMain"/>
        <w:rPr>
          <w:lang w:val="en-GB"/>
        </w:rPr>
      </w:pPr>
      <w:r w:rsidRPr="00B73FC1">
        <w:rPr>
          <w:lang w:val="en-GB"/>
        </w:rPr>
        <w:t>When confronted by angry customers, she pointed out that this individual needed yoga and meditation just as much as anyone, possibly more</w:t>
      </w:r>
      <w:r w:rsidR="00844A6F">
        <w:rPr>
          <w:lang w:val="en-GB"/>
        </w:rPr>
        <w:t>,</w:t>
      </w:r>
      <w:r w:rsidRPr="00B73FC1">
        <w:rPr>
          <w:lang w:val="en-GB"/>
        </w:rPr>
        <w:t xml:space="preserve"> due to the</w:t>
      </w:r>
      <w:r w:rsidR="00967E04">
        <w:rPr>
          <w:lang w:val="en-GB"/>
        </w:rPr>
        <w:t xml:space="preserve"> person’s</w:t>
      </w:r>
      <w:r w:rsidRPr="00B73FC1">
        <w:rPr>
          <w:lang w:val="en-GB"/>
        </w:rPr>
        <w:t xml:space="preserve"> condition, and that AY was dedicated to providing yoga to everyone in the community, without exception. At best, this led to some customers understanding the value of the “judgement-free zone” AY provided. However, several people still requested </w:t>
      </w:r>
      <w:r w:rsidR="00967E04">
        <w:rPr>
          <w:lang w:val="en-GB"/>
        </w:rPr>
        <w:t xml:space="preserve">a </w:t>
      </w:r>
      <w:r w:rsidRPr="00B73FC1">
        <w:rPr>
          <w:lang w:val="en-GB"/>
        </w:rPr>
        <w:t>refund after classes with the disruptive member, which clearly affected AY</w:t>
      </w:r>
      <w:r w:rsidR="00967E04">
        <w:rPr>
          <w:lang w:val="en-GB"/>
        </w:rPr>
        <w:t>’</w:t>
      </w:r>
      <w:r w:rsidRPr="00B73FC1">
        <w:rPr>
          <w:lang w:val="en-GB"/>
        </w:rPr>
        <w:t xml:space="preserve">s financial bottom line, and Arshad was sure that </w:t>
      </w:r>
      <w:r w:rsidR="002D3717" w:rsidRPr="00B73FC1">
        <w:rPr>
          <w:lang w:val="en-GB"/>
        </w:rPr>
        <w:t>several</w:t>
      </w:r>
      <w:r w:rsidRPr="00B73FC1">
        <w:rPr>
          <w:lang w:val="en-GB"/>
        </w:rPr>
        <w:t xml:space="preserve"> first-time clients who happened to </w:t>
      </w:r>
      <w:r w:rsidR="00CE75EC">
        <w:rPr>
          <w:lang w:val="en-GB"/>
        </w:rPr>
        <w:t>practise</w:t>
      </w:r>
      <w:r w:rsidR="00CE75EC" w:rsidRPr="00B73FC1">
        <w:rPr>
          <w:lang w:val="en-GB"/>
        </w:rPr>
        <w:t xml:space="preserve"> </w:t>
      </w:r>
      <w:r w:rsidRPr="00B73FC1">
        <w:rPr>
          <w:lang w:val="en-GB"/>
        </w:rPr>
        <w:t xml:space="preserve">yoga next to this person would not be returning. Arshad believed that she was doing the right thing from a social and inclusivity perspective by continuing to allow the </w:t>
      </w:r>
      <w:r w:rsidR="002D3717">
        <w:rPr>
          <w:lang w:val="en-GB"/>
        </w:rPr>
        <w:t>brain-damaged</w:t>
      </w:r>
      <w:r w:rsidRPr="00B73FC1">
        <w:rPr>
          <w:lang w:val="en-GB"/>
        </w:rPr>
        <w:t xml:space="preserve"> member to attend classes. </w:t>
      </w:r>
      <w:r w:rsidR="00FD2372" w:rsidRPr="00B73FC1">
        <w:rPr>
          <w:lang w:val="en-GB"/>
        </w:rPr>
        <w:t>She was also aware that this same client had an ongoing membership at a competing studio, so she was wary of being the studio to exclude him.</w:t>
      </w:r>
      <w:r w:rsidR="00A42B59" w:rsidRPr="00B73FC1">
        <w:rPr>
          <w:lang w:val="en-GB"/>
        </w:rPr>
        <w:t xml:space="preserve"> </w:t>
      </w:r>
      <w:r w:rsidR="00967E04">
        <w:rPr>
          <w:lang w:val="en-GB"/>
        </w:rPr>
        <w:t>However</w:t>
      </w:r>
      <w:r w:rsidR="00A42B59" w:rsidRPr="00B73FC1">
        <w:rPr>
          <w:lang w:val="en-GB"/>
        </w:rPr>
        <w:t>, she had heard nearly a dozen stories of other disruptive or inappropriate clients having been told not to return to various local yoga studios.</w:t>
      </w:r>
      <w:r w:rsidR="00FD2372" w:rsidRPr="00B73FC1">
        <w:rPr>
          <w:lang w:val="en-GB"/>
        </w:rPr>
        <w:t xml:space="preserve"> </w:t>
      </w:r>
      <w:r w:rsidR="00A42B59" w:rsidRPr="00B73FC1">
        <w:rPr>
          <w:lang w:val="en-GB"/>
        </w:rPr>
        <w:t>In the end</w:t>
      </w:r>
      <w:r w:rsidRPr="00B73FC1">
        <w:rPr>
          <w:lang w:val="en-GB"/>
        </w:rPr>
        <w:t xml:space="preserve">, it had become clear to her that this policy was having a distinctly negative impact on </w:t>
      </w:r>
      <w:r w:rsidR="002D3717">
        <w:rPr>
          <w:lang w:val="en-GB"/>
        </w:rPr>
        <w:t>AY’s</w:t>
      </w:r>
      <w:r w:rsidR="002D3717" w:rsidRPr="00B73FC1">
        <w:rPr>
          <w:lang w:val="en-GB"/>
        </w:rPr>
        <w:t xml:space="preserve"> </w:t>
      </w:r>
      <w:r w:rsidRPr="00B73FC1">
        <w:rPr>
          <w:lang w:val="en-GB"/>
        </w:rPr>
        <w:t>finances</w:t>
      </w:r>
      <w:r w:rsidR="002D3717">
        <w:rPr>
          <w:lang w:val="en-GB"/>
        </w:rPr>
        <w:t>,</w:t>
      </w:r>
      <w:r w:rsidRPr="00B73FC1">
        <w:rPr>
          <w:lang w:val="en-GB"/>
        </w:rPr>
        <w:t xml:space="preserve"> and </w:t>
      </w:r>
      <w:r w:rsidR="002D3717" w:rsidRPr="00B73FC1">
        <w:rPr>
          <w:lang w:val="en-GB"/>
        </w:rPr>
        <w:t>when people left what should have been a peaceful yoga class feeling frustrated</w:t>
      </w:r>
      <w:r w:rsidR="002D3717">
        <w:rPr>
          <w:lang w:val="en-GB"/>
        </w:rPr>
        <w:t>,</w:t>
      </w:r>
      <w:r w:rsidRPr="00B73FC1">
        <w:rPr>
          <w:lang w:val="en-GB"/>
        </w:rPr>
        <w:t xml:space="preserve"> </w:t>
      </w:r>
      <w:r w:rsidR="002D3717">
        <w:rPr>
          <w:lang w:val="en-GB"/>
        </w:rPr>
        <w:t xml:space="preserve">it </w:t>
      </w:r>
      <w:r w:rsidRPr="00B73FC1">
        <w:rPr>
          <w:lang w:val="en-GB"/>
        </w:rPr>
        <w:t xml:space="preserve">created tension in the studios. The synergistic effects of sustainable solutions were not evident with the current policy, </w:t>
      </w:r>
      <w:r w:rsidR="002D3717">
        <w:rPr>
          <w:lang w:val="en-GB"/>
        </w:rPr>
        <w:t>which meant that</w:t>
      </w:r>
      <w:r w:rsidR="002D3717" w:rsidRPr="00B73FC1">
        <w:rPr>
          <w:lang w:val="en-GB"/>
        </w:rPr>
        <w:t xml:space="preserve"> </w:t>
      </w:r>
      <w:r w:rsidRPr="00B73FC1">
        <w:rPr>
          <w:lang w:val="en-GB"/>
        </w:rPr>
        <w:t xml:space="preserve">something needed to change. </w:t>
      </w:r>
    </w:p>
    <w:p w14:paraId="1938532D" w14:textId="77777777" w:rsidR="00771011" w:rsidRPr="00B73FC1" w:rsidRDefault="00771011" w:rsidP="00771011">
      <w:pPr>
        <w:pStyle w:val="BodyTextMain"/>
        <w:rPr>
          <w:lang w:val="en-GB"/>
        </w:rPr>
      </w:pPr>
    </w:p>
    <w:p w14:paraId="46B50E05" w14:textId="29F67CF6" w:rsidR="00771011" w:rsidRPr="00B73FC1" w:rsidRDefault="00771011" w:rsidP="00771011">
      <w:pPr>
        <w:pStyle w:val="BodyTextMain"/>
        <w:rPr>
          <w:lang w:val="en-GB"/>
        </w:rPr>
      </w:pPr>
      <w:r w:rsidRPr="00B73FC1">
        <w:rPr>
          <w:lang w:val="en-GB"/>
        </w:rPr>
        <w:t>Arshad faced what seemed to be an impasse in her sustainable entrepreneurship journey. Her decision to allow the disruptive member to continue to attend classes was consistent with her goal of inclusivity, but it also</w:t>
      </w:r>
      <w:r w:rsidR="007E4709">
        <w:rPr>
          <w:lang w:val="en-GB"/>
        </w:rPr>
        <w:t>,</w:t>
      </w:r>
      <w:r w:rsidRPr="00B73FC1">
        <w:rPr>
          <w:lang w:val="en-GB"/>
        </w:rPr>
        <w:t xml:space="preserve"> at times</w:t>
      </w:r>
      <w:r w:rsidR="007E4709">
        <w:rPr>
          <w:lang w:val="en-GB"/>
        </w:rPr>
        <w:t>,</w:t>
      </w:r>
      <w:r w:rsidRPr="00B73FC1">
        <w:rPr>
          <w:lang w:val="en-GB"/>
        </w:rPr>
        <w:t xml:space="preserve"> created tension, frustration</w:t>
      </w:r>
      <w:r w:rsidR="007E4709">
        <w:rPr>
          <w:lang w:val="en-GB"/>
        </w:rPr>
        <w:t>,</w:t>
      </w:r>
      <w:r w:rsidRPr="00B73FC1">
        <w:rPr>
          <w:lang w:val="en-GB"/>
        </w:rPr>
        <w:t xml:space="preserve"> and even anger among customers. </w:t>
      </w:r>
      <w:r w:rsidR="007E4709">
        <w:rPr>
          <w:lang w:val="en-GB"/>
        </w:rPr>
        <w:t>Although Arshad</w:t>
      </w:r>
      <w:r w:rsidRPr="00B73FC1">
        <w:rPr>
          <w:lang w:val="en-GB"/>
        </w:rPr>
        <w:t xml:space="preserve"> </w:t>
      </w:r>
      <w:r w:rsidR="007E4709">
        <w:rPr>
          <w:lang w:val="en-GB"/>
        </w:rPr>
        <w:t>was uncertain</w:t>
      </w:r>
      <w:r w:rsidRPr="00B73FC1">
        <w:rPr>
          <w:lang w:val="en-GB"/>
        </w:rPr>
        <w:t xml:space="preserve"> whether her decision was the right one socially, it was clearly not the correct financial decision. Arshad wondered if this was further evidence that sustainable entrepreneurship was merely a theory with no real substance or methods for practical application.</w:t>
      </w:r>
      <w:r w:rsidRPr="00B73FC1">
        <w:rPr>
          <w:rStyle w:val="FootnoteReference"/>
          <w:lang w:val="en-GB"/>
        </w:rPr>
        <w:footnoteReference w:id="16"/>
      </w:r>
      <w:r w:rsidRPr="00B73FC1">
        <w:rPr>
          <w:lang w:val="en-GB"/>
        </w:rPr>
        <w:t xml:space="preserve"> She hoped, however, that the problem simply existed because her solution had not adequately transcended the tensions between 3BL components and that there was a way to creatively embrace that tension and find synergy.</w:t>
      </w:r>
    </w:p>
    <w:p w14:paraId="41CCBA4E" w14:textId="77777777" w:rsidR="00294CAC" w:rsidRPr="00B73FC1" w:rsidRDefault="00294CAC" w:rsidP="00294CAC">
      <w:pPr>
        <w:pStyle w:val="BodyTextMain"/>
        <w:rPr>
          <w:lang w:val="en-GB"/>
        </w:rPr>
      </w:pPr>
    </w:p>
    <w:p w14:paraId="66140E89" w14:textId="77777777" w:rsidR="00294CAC" w:rsidRPr="00B73FC1" w:rsidRDefault="00294CAC" w:rsidP="00294CAC">
      <w:pPr>
        <w:pStyle w:val="BodyTextMain"/>
        <w:rPr>
          <w:lang w:val="en-GB"/>
        </w:rPr>
      </w:pPr>
    </w:p>
    <w:p w14:paraId="2AE7B3C7" w14:textId="77777777" w:rsidR="00771011" w:rsidRPr="00B73FC1" w:rsidRDefault="00771011" w:rsidP="00771011">
      <w:pPr>
        <w:pStyle w:val="Casehead1"/>
        <w:rPr>
          <w:lang w:val="en-GB"/>
        </w:rPr>
      </w:pPr>
      <w:r w:rsidRPr="00B73FC1">
        <w:rPr>
          <w:lang w:val="en-GB"/>
        </w:rPr>
        <w:t>ARSHAD’S DECISION</w:t>
      </w:r>
    </w:p>
    <w:p w14:paraId="376592BA" w14:textId="77777777" w:rsidR="00771011" w:rsidRPr="00B73FC1" w:rsidRDefault="00771011" w:rsidP="00771011">
      <w:pPr>
        <w:pStyle w:val="BodyTextMain"/>
        <w:rPr>
          <w:lang w:val="en-GB"/>
        </w:rPr>
      </w:pPr>
    </w:p>
    <w:p w14:paraId="15E8AA98" w14:textId="5398C118" w:rsidR="00771011" w:rsidRPr="00B73FC1" w:rsidRDefault="00771011" w:rsidP="00771011">
      <w:pPr>
        <w:pStyle w:val="BodyTextMain"/>
        <w:rPr>
          <w:lang w:val="en-GB"/>
        </w:rPr>
      </w:pPr>
      <w:r w:rsidRPr="00B73FC1">
        <w:rPr>
          <w:lang w:val="en-GB"/>
        </w:rPr>
        <w:t>As Arshad reflected on these complex issues, she swelled with pride due to the impact she had been able to have in her community. By establishing a few core values, namely “Live Green</w:t>
      </w:r>
      <w:r w:rsidR="00FA6F7E">
        <w:rPr>
          <w:lang w:val="en-GB"/>
        </w:rPr>
        <w:t>,</w:t>
      </w:r>
      <w:r w:rsidRPr="00B73FC1">
        <w:rPr>
          <w:lang w:val="en-GB"/>
        </w:rPr>
        <w:t>” “Be Accessible</w:t>
      </w:r>
      <w:r w:rsidR="00FA6F7E">
        <w:rPr>
          <w:lang w:val="en-GB"/>
        </w:rPr>
        <w:t>,</w:t>
      </w:r>
      <w:r w:rsidRPr="00B73FC1">
        <w:rPr>
          <w:lang w:val="en-GB"/>
        </w:rPr>
        <w:t>” and “Reach Out</w:t>
      </w:r>
      <w:r w:rsidR="00FA6F7E">
        <w:rPr>
          <w:lang w:val="en-GB"/>
        </w:rPr>
        <w:t>,</w:t>
      </w:r>
      <w:r w:rsidRPr="00B73FC1">
        <w:rPr>
          <w:lang w:val="en-GB"/>
        </w:rPr>
        <w:t>” she had been able to turn a small yoga studio into a powerful force for good</w:t>
      </w:r>
      <w:r w:rsidR="00FA6F7E">
        <w:rPr>
          <w:lang w:val="en-GB"/>
        </w:rPr>
        <w:t>,</w:t>
      </w:r>
      <w:r w:rsidRPr="00B73FC1">
        <w:rPr>
          <w:lang w:val="en-GB"/>
        </w:rPr>
        <w:t xml:space="preserve"> changing her </w:t>
      </w:r>
      <w:r w:rsidR="00FA6F7E">
        <w:rPr>
          <w:lang w:val="en-GB"/>
        </w:rPr>
        <w:t>clients’</w:t>
      </w:r>
      <w:r w:rsidR="00FA6F7E" w:rsidRPr="00B73FC1">
        <w:rPr>
          <w:lang w:val="en-GB"/>
        </w:rPr>
        <w:t xml:space="preserve"> </w:t>
      </w:r>
      <w:r w:rsidRPr="00B73FC1">
        <w:rPr>
          <w:lang w:val="en-GB"/>
        </w:rPr>
        <w:t>lives for the better through the practice and philosophy of yoga, and by donating thousands of dollars to charities</w:t>
      </w:r>
      <w:r w:rsidR="00FA6F7E">
        <w:rPr>
          <w:lang w:val="en-GB"/>
        </w:rPr>
        <w:t>,</w:t>
      </w:r>
      <w:r w:rsidRPr="00B73FC1">
        <w:rPr>
          <w:lang w:val="en-GB"/>
        </w:rPr>
        <w:t xml:space="preserve"> improving the lives of people she would never meet. A commitment to sustainable entrepreneurship and a belief in its promises had fuelled Arshad’s passion and vision of a business that </w:t>
      </w:r>
      <w:r w:rsidR="00FA6F7E">
        <w:rPr>
          <w:lang w:val="en-GB"/>
        </w:rPr>
        <w:t>strove</w:t>
      </w:r>
      <w:r w:rsidR="00FA6F7E" w:rsidRPr="00B73FC1">
        <w:rPr>
          <w:lang w:val="en-GB"/>
        </w:rPr>
        <w:t xml:space="preserve"> </w:t>
      </w:r>
      <w:r w:rsidRPr="00B73FC1">
        <w:rPr>
          <w:lang w:val="en-GB"/>
        </w:rPr>
        <w:t xml:space="preserve">to satisfy all three components of the 3BL. </w:t>
      </w:r>
    </w:p>
    <w:p w14:paraId="4EBABEB0" w14:textId="77777777" w:rsidR="00771011" w:rsidRPr="00B73FC1" w:rsidRDefault="00771011" w:rsidP="00771011">
      <w:pPr>
        <w:pStyle w:val="BodyTextMain"/>
        <w:rPr>
          <w:lang w:val="en-GB"/>
        </w:rPr>
      </w:pPr>
    </w:p>
    <w:p w14:paraId="0A3DD2B2" w14:textId="290054ED" w:rsidR="00771011" w:rsidRPr="00B73FC1" w:rsidRDefault="00771011" w:rsidP="00771011">
      <w:pPr>
        <w:pStyle w:val="BodyTextMain"/>
        <w:rPr>
          <w:spacing w:val="-4"/>
          <w:lang w:val="en-GB"/>
        </w:rPr>
      </w:pPr>
      <w:r w:rsidRPr="00B73FC1">
        <w:rPr>
          <w:spacing w:val="-4"/>
          <w:lang w:val="en-GB"/>
        </w:rPr>
        <w:t>Recently</w:t>
      </w:r>
      <w:r w:rsidR="00482403">
        <w:rPr>
          <w:spacing w:val="-4"/>
          <w:lang w:val="en-GB"/>
        </w:rPr>
        <w:t>,</w:t>
      </w:r>
      <w:r w:rsidRPr="00B73FC1">
        <w:rPr>
          <w:spacing w:val="-4"/>
          <w:lang w:val="en-GB"/>
        </w:rPr>
        <w:t xml:space="preserve"> however, this belief was being challenged. Arshad understood that two of her policies</w:t>
      </w:r>
      <w:r w:rsidR="00482403">
        <w:rPr>
          <w:spacing w:val="-4"/>
          <w:lang w:val="en-GB"/>
        </w:rPr>
        <w:t>—</w:t>
      </w:r>
      <w:r w:rsidRPr="00B73FC1">
        <w:rPr>
          <w:spacing w:val="-4"/>
          <w:lang w:val="en-GB"/>
        </w:rPr>
        <w:t xml:space="preserve">banning plastic water bottles and allowing a mentally challenged and disruptive client to continue to </w:t>
      </w:r>
      <w:r w:rsidR="00482403">
        <w:rPr>
          <w:spacing w:val="-4"/>
          <w:lang w:val="en-GB"/>
        </w:rPr>
        <w:t>practise</w:t>
      </w:r>
      <w:r w:rsidR="00482403" w:rsidRPr="00B73FC1">
        <w:rPr>
          <w:spacing w:val="-4"/>
          <w:lang w:val="en-GB"/>
        </w:rPr>
        <w:t xml:space="preserve"> </w:t>
      </w:r>
      <w:r w:rsidRPr="00B73FC1">
        <w:rPr>
          <w:spacing w:val="-4"/>
          <w:lang w:val="en-GB"/>
        </w:rPr>
        <w:t>yoga at her studios</w:t>
      </w:r>
      <w:r w:rsidR="00482403">
        <w:rPr>
          <w:spacing w:val="-4"/>
          <w:lang w:val="en-GB"/>
        </w:rPr>
        <w:t>,</w:t>
      </w:r>
      <w:r w:rsidRPr="00B73FC1">
        <w:rPr>
          <w:spacing w:val="-4"/>
          <w:lang w:val="en-GB"/>
        </w:rPr>
        <w:t xml:space="preserve"> despite several complaints</w:t>
      </w:r>
      <w:r w:rsidR="00482403">
        <w:rPr>
          <w:spacing w:val="-4"/>
          <w:lang w:val="en-GB"/>
        </w:rPr>
        <w:t>—</w:t>
      </w:r>
      <w:r w:rsidRPr="00B73FC1">
        <w:rPr>
          <w:spacing w:val="-4"/>
          <w:lang w:val="en-GB"/>
        </w:rPr>
        <w:t xml:space="preserve">were not generating the synergistic benefits for AY that her other sustainable policies had. This meant that </w:t>
      </w:r>
      <w:proofErr w:type="gramStart"/>
      <w:r w:rsidRPr="00B73FC1">
        <w:rPr>
          <w:spacing w:val="-4"/>
          <w:lang w:val="en-GB"/>
        </w:rPr>
        <w:t>either the promise of sustainable entrepreneurship was an empty one and</w:t>
      </w:r>
      <w:proofErr w:type="gramEnd"/>
      <w:r w:rsidRPr="00B73FC1">
        <w:rPr>
          <w:spacing w:val="-4"/>
          <w:lang w:val="en-GB"/>
        </w:rPr>
        <w:t xml:space="preserve"> compromises would need to be made at times, or </w:t>
      </w:r>
      <w:r w:rsidR="00747AA2">
        <w:rPr>
          <w:spacing w:val="-4"/>
          <w:lang w:val="en-GB"/>
        </w:rPr>
        <w:t>tha</w:t>
      </w:r>
      <w:r w:rsidR="00482403">
        <w:rPr>
          <w:spacing w:val="-4"/>
          <w:lang w:val="en-GB"/>
        </w:rPr>
        <w:t xml:space="preserve">t </w:t>
      </w:r>
      <w:r w:rsidRPr="00B73FC1">
        <w:rPr>
          <w:spacing w:val="-4"/>
          <w:lang w:val="en-GB"/>
        </w:rPr>
        <w:t xml:space="preserve">more innovative solutions </w:t>
      </w:r>
      <w:r w:rsidR="00482403">
        <w:rPr>
          <w:spacing w:val="-4"/>
          <w:lang w:val="en-GB"/>
        </w:rPr>
        <w:t>that</w:t>
      </w:r>
      <w:r w:rsidRPr="00B73FC1">
        <w:rPr>
          <w:spacing w:val="-4"/>
          <w:lang w:val="en-GB"/>
        </w:rPr>
        <w:t xml:space="preserve"> adequately transcended the 3BL tensions and generated synergies existed but had not yet been implemented. Arshad </w:t>
      </w:r>
      <w:r w:rsidR="00F179E4">
        <w:rPr>
          <w:spacing w:val="-4"/>
          <w:lang w:val="en-GB"/>
        </w:rPr>
        <w:t>ha</w:t>
      </w:r>
      <w:r w:rsidRPr="00B73FC1">
        <w:rPr>
          <w:spacing w:val="-4"/>
          <w:lang w:val="en-GB"/>
        </w:rPr>
        <w:t>d to uncover these solutions or be willing to compromise her dream of sustainable entrepreneurship</w:t>
      </w:r>
      <w:r w:rsidR="00F179E4">
        <w:rPr>
          <w:spacing w:val="-4"/>
          <w:lang w:val="en-GB"/>
        </w:rPr>
        <w:t>. To reach a decision, she decided to consider the pros and cons of the solutions she had implemented</w:t>
      </w:r>
      <w:r w:rsidRPr="00B73FC1">
        <w:rPr>
          <w:spacing w:val="-4"/>
          <w:lang w:val="en-GB"/>
        </w:rPr>
        <w:t xml:space="preserve"> (see Exhibit 1).</w:t>
      </w:r>
    </w:p>
    <w:p w14:paraId="47D2C090" w14:textId="77777777" w:rsidR="00771011" w:rsidRPr="00B73FC1" w:rsidRDefault="00771011">
      <w:pPr>
        <w:spacing w:after="200" w:line="276" w:lineRule="auto"/>
        <w:rPr>
          <w:sz w:val="22"/>
          <w:szCs w:val="22"/>
          <w:lang w:val="en-GB"/>
        </w:rPr>
      </w:pPr>
      <w:r w:rsidRPr="00B73FC1">
        <w:rPr>
          <w:lang w:val="en-GB"/>
        </w:rPr>
        <w:br w:type="page"/>
      </w:r>
    </w:p>
    <w:p w14:paraId="32FB7C19" w14:textId="0F834660" w:rsidR="00771011" w:rsidRPr="00B73FC1" w:rsidRDefault="00771011" w:rsidP="00771011">
      <w:pPr>
        <w:pStyle w:val="ExhibitHeading"/>
        <w:rPr>
          <w:lang w:val="en-GB"/>
        </w:rPr>
      </w:pPr>
      <w:r w:rsidRPr="00B73FC1">
        <w:rPr>
          <w:lang w:val="en-GB"/>
        </w:rPr>
        <w:t xml:space="preserve">EXHIBIT 1: </w:t>
      </w:r>
      <w:r w:rsidR="005A129F" w:rsidRPr="005A129F">
        <w:rPr>
          <w:lang w:val="en-GB"/>
        </w:rPr>
        <w:t>Aparigraha Yoga</w:t>
      </w:r>
      <w:r w:rsidR="005A129F">
        <w:rPr>
          <w:lang w:val="en-GB"/>
        </w:rPr>
        <w:t>—</w:t>
      </w:r>
      <w:r w:rsidRPr="00B73FC1">
        <w:rPr>
          <w:lang w:val="en-GB"/>
        </w:rPr>
        <w:t>ISSUE AND SOLUTION SUMMARY</w:t>
      </w:r>
    </w:p>
    <w:p w14:paraId="5134D8CF" w14:textId="77777777" w:rsidR="00771011" w:rsidRPr="00B73FC1" w:rsidRDefault="00771011" w:rsidP="00771011">
      <w:pPr>
        <w:pStyle w:val="BodyTextMain"/>
        <w:rPr>
          <w:lang w:val="en-GB"/>
        </w:rPr>
      </w:pPr>
    </w:p>
    <w:tbl>
      <w:tblPr>
        <w:tblStyle w:val="TableGrid"/>
        <w:tblW w:w="0" w:type="auto"/>
        <w:tblInd w:w="198" w:type="dxa"/>
        <w:tblLook w:val="04A0" w:firstRow="1" w:lastRow="0" w:firstColumn="1" w:lastColumn="0" w:noHBand="0" w:noVBand="1"/>
      </w:tblPr>
      <w:tblGrid>
        <w:gridCol w:w="2043"/>
        <w:gridCol w:w="1836"/>
        <w:gridCol w:w="1753"/>
        <w:gridCol w:w="1750"/>
        <w:gridCol w:w="1770"/>
      </w:tblGrid>
      <w:tr w:rsidR="00771011" w:rsidRPr="00B73FC1" w14:paraId="0A2C40C9" w14:textId="77777777" w:rsidTr="0080034F">
        <w:tc>
          <w:tcPr>
            <w:tcW w:w="2070" w:type="dxa"/>
          </w:tcPr>
          <w:p w14:paraId="74D4A990" w14:textId="77777777" w:rsidR="00771011" w:rsidRPr="00B73FC1" w:rsidRDefault="00771011" w:rsidP="004C770F">
            <w:pPr>
              <w:jc w:val="center"/>
              <w:rPr>
                <w:rFonts w:ascii="Arial" w:hAnsi="Arial" w:cs="Arial"/>
                <w:b/>
                <w:lang w:val="en-GB"/>
              </w:rPr>
            </w:pPr>
            <w:r w:rsidRPr="00B73FC1">
              <w:rPr>
                <w:rFonts w:ascii="Arial" w:hAnsi="Arial" w:cs="Arial"/>
                <w:b/>
                <w:lang w:val="en-GB"/>
              </w:rPr>
              <w:t>Implemented Solution</w:t>
            </w:r>
          </w:p>
        </w:tc>
        <w:tc>
          <w:tcPr>
            <w:tcW w:w="3690" w:type="dxa"/>
            <w:gridSpan w:val="2"/>
            <w:vAlign w:val="center"/>
          </w:tcPr>
          <w:p w14:paraId="1D79FB64" w14:textId="77777777" w:rsidR="00771011" w:rsidRPr="00B73FC1" w:rsidRDefault="00771011" w:rsidP="00900CAB">
            <w:pPr>
              <w:jc w:val="center"/>
              <w:rPr>
                <w:rFonts w:ascii="Arial" w:hAnsi="Arial" w:cs="Arial"/>
                <w:b/>
                <w:lang w:val="en-GB"/>
              </w:rPr>
            </w:pPr>
            <w:r w:rsidRPr="00B73FC1">
              <w:rPr>
                <w:rFonts w:ascii="Arial" w:hAnsi="Arial" w:cs="Arial"/>
                <w:b/>
                <w:lang w:val="en-GB"/>
              </w:rPr>
              <w:t>Water Bottle Policy Issue</w:t>
            </w:r>
          </w:p>
        </w:tc>
        <w:tc>
          <w:tcPr>
            <w:tcW w:w="3618" w:type="dxa"/>
            <w:gridSpan w:val="2"/>
            <w:vAlign w:val="center"/>
          </w:tcPr>
          <w:p w14:paraId="6BADEB64" w14:textId="77777777" w:rsidR="00771011" w:rsidRPr="00B73FC1" w:rsidRDefault="00771011" w:rsidP="00900CAB">
            <w:pPr>
              <w:jc w:val="center"/>
              <w:rPr>
                <w:rFonts w:ascii="Arial" w:hAnsi="Arial" w:cs="Arial"/>
                <w:b/>
                <w:lang w:val="en-GB"/>
              </w:rPr>
            </w:pPr>
            <w:r w:rsidRPr="00B73FC1">
              <w:rPr>
                <w:rFonts w:ascii="Arial" w:hAnsi="Arial" w:cs="Arial"/>
                <w:b/>
                <w:lang w:val="en-GB"/>
              </w:rPr>
              <w:t>Inclusivity Policy Issue</w:t>
            </w:r>
          </w:p>
        </w:tc>
      </w:tr>
      <w:tr w:rsidR="00771011" w:rsidRPr="00B73FC1" w14:paraId="51936760" w14:textId="77777777" w:rsidTr="00771011">
        <w:trPr>
          <w:trHeight w:val="255"/>
        </w:trPr>
        <w:tc>
          <w:tcPr>
            <w:tcW w:w="2070" w:type="dxa"/>
            <w:vMerge w:val="restart"/>
          </w:tcPr>
          <w:p w14:paraId="5EBE1065" w14:textId="77777777" w:rsidR="00771011" w:rsidRPr="00B73FC1" w:rsidRDefault="00771011" w:rsidP="004C770F">
            <w:pPr>
              <w:jc w:val="both"/>
              <w:rPr>
                <w:rFonts w:ascii="Arial" w:hAnsi="Arial" w:cs="Arial"/>
                <w:lang w:val="en-GB"/>
              </w:rPr>
            </w:pPr>
          </w:p>
          <w:p w14:paraId="3C87E76E" w14:textId="77777777" w:rsidR="00771011" w:rsidRPr="00B73FC1" w:rsidRDefault="00771011" w:rsidP="004C770F">
            <w:pPr>
              <w:jc w:val="both"/>
              <w:rPr>
                <w:rFonts w:ascii="Arial" w:hAnsi="Arial" w:cs="Arial"/>
                <w:lang w:val="en-GB"/>
              </w:rPr>
            </w:pPr>
          </w:p>
          <w:p w14:paraId="44C640A6" w14:textId="77777777" w:rsidR="00771011" w:rsidRPr="00B73FC1" w:rsidRDefault="00771011" w:rsidP="004C770F">
            <w:pPr>
              <w:jc w:val="both"/>
              <w:rPr>
                <w:rFonts w:ascii="Arial" w:hAnsi="Arial" w:cs="Arial"/>
                <w:lang w:val="en-GB"/>
              </w:rPr>
            </w:pPr>
          </w:p>
          <w:p w14:paraId="04AB0A68" w14:textId="77777777" w:rsidR="00771011" w:rsidRPr="00B73FC1" w:rsidRDefault="00771011" w:rsidP="004C770F">
            <w:pPr>
              <w:jc w:val="both"/>
              <w:rPr>
                <w:rFonts w:ascii="Arial" w:hAnsi="Arial" w:cs="Arial"/>
                <w:lang w:val="en-GB"/>
              </w:rPr>
            </w:pPr>
          </w:p>
          <w:p w14:paraId="30BAF30D" w14:textId="77777777" w:rsidR="00771011" w:rsidRPr="00B73FC1" w:rsidRDefault="00771011" w:rsidP="004C770F">
            <w:pPr>
              <w:jc w:val="both"/>
              <w:rPr>
                <w:rFonts w:ascii="Arial" w:hAnsi="Arial" w:cs="Arial"/>
                <w:lang w:val="en-GB"/>
              </w:rPr>
            </w:pPr>
          </w:p>
          <w:p w14:paraId="0F0B0734" w14:textId="77777777" w:rsidR="00771011" w:rsidRPr="00B73FC1" w:rsidRDefault="00771011" w:rsidP="004C770F">
            <w:pPr>
              <w:jc w:val="center"/>
              <w:rPr>
                <w:rFonts w:ascii="Arial" w:hAnsi="Arial" w:cs="Arial"/>
                <w:lang w:val="en-GB"/>
              </w:rPr>
            </w:pPr>
            <w:r w:rsidRPr="00B73FC1">
              <w:rPr>
                <w:rFonts w:ascii="Arial" w:hAnsi="Arial" w:cs="Arial"/>
                <w:lang w:val="en-GB"/>
              </w:rPr>
              <w:t>Continue operating with the current policy.</w:t>
            </w:r>
          </w:p>
        </w:tc>
        <w:tc>
          <w:tcPr>
            <w:tcW w:w="3690" w:type="dxa"/>
            <w:gridSpan w:val="2"/>
          </w:tcPr>
          <w:p w14:paraId="35200253" w14:textId="158987D0" w:rsidR="00771011" w:rsidRPr="003117E9" w:rsidRDefault="004E4F65" w:rsidP="000E03C5">
            <w:pPr>
              <w:pStyle w:val="ListParagraph"/>
              <w:numPr>
                <w:ilvl w:val="0"/>
                <w:numId w:val="11"/>
              </w:numPr>
              <w:ind w:left="170" w:hanging="170"/>
              <w:rPr>
                <w:rFonts w:ascii="Arial" w:hAnsi="Arial" w:cs="Arial"/>
                <w:lang w:val="en-GB"/>
              </w:rPr>
            </w:pPr>
            <w:r w:rsidRPr="003117E9">
              <w:rPr>
                <w:rFonts w:ascii="Arial" w:hAnsi="Arial" w:cs="Arial"/>
                <w:lang w:val="en-GB"/>
              </w:rPr>
              <w:t>Prohibit</w:t>
            </w:r>
            <w:r w:rsidR="00771011" w:rsidRPr="003117E9">
              <w:rPr>
                <w:rFonts w:ascii="Arial" w:hAnsi="Arial" w:cs="Arial"/>
                <w:lang w:val="en-GB"/>
              </w:rPr>
              <w:t xml:space="preserve"> use of plastic bottles</w:t>
            </w:r>
            <w:r w:rsidR="003117E9">
              <w:rPr>
                <w:rFonts w:ascii="Arial" w:hAnsi="Arial" w:cs="Arial"/>
                <w:lang w:val="en-GB"/>
              </w:rPr>
              <w:t>.</w:t>
            </w:r>
          </w:p>
          <w:p w14:paraId="2805F8FB" w14:textId="269360C2" w:rsidR="00771011" w:rsidRPr="003117E9" w:rsidRDefault="004E4F65" w:rsidP="000E03C5">
            <w:pPr>
              <w:pStyle w:val="ListParagraph"/>
              <w:numPr>
                <w:ilvl w:val="0"/>
                <w:numId w:val="11"/>
              </w:numPr>
              <w:ind w:left="170" w:hanging="170"/>
              <w:rPr>
                <w:rFonts w:ascii="Arial" w:hAnsi="Arial" w:cs="Arial"/>
                <w:lang w:val="en-GB"/>
              </w:rPr>
            </w:pPr>
            <w:r w:rsidRPr="003117E9">
              <w:rPr>
                <w:rFonts w:ascii="Arial" w:hAnsi="Arial" w:cs="Arial"/>
                <w:lang w:val="en-GB"/>
              </w:rPr>
              <w:t xml:space="preserve">Loan </w:t>
            </w:r>
            <w:r w:rsidR="00771011" w:rsidRPr="003117E9">
              <w:rPr>
                <w:rFonts w:ascii="Arial" w:hAnsi="Arial" w:cs="Arial"/>
                <w:lang w:val="en-GB"/>
              </w:rPr>
              <w:t>reusable bottles for free</w:t>
            </w:r>
            <w:r w:rsidR="003117E9">
              <w:rPr>
                <w:rFonts w:ascii="Arial" w:hAnsi="Arial" w:cs="Arial"/>
                <w:lang w:val="en-GB"/>
              </w:rPr>
              <w:t>.</w:t>
            </w:r>
          </w:p>
        </w:tc>
        <w:tc>
          <w:tcPr>
            <w:tcW w:w="3618" w:type="dxa"/>
            <w:gridSpan w:val="2"/>
          </w:tcPr>
          <w:p w14:paraId="082D6BF6" w14:textId="7EF3AC18" w:rsidR="00771011" w:rsidRPr="003117E9" w:rsidRDefault="004E4F65" w:rsidP="000E03C5">
            <w:pPr>
              <w:pStyle w:val="ListParagraph"/>
              <w:numPr>
                <w:ilvl w:val="0"/>
                <w:numId w:val="11"/>
              </w:numPr>
              <w:ind w:left="170" w:hanging="170"/>
              <w:rPr>
                <w:rFonts w:ascii="Arial" w:hAnsi="Arial" w:cs="Arial"/>
                <w:lang w:val="en-GB"/>
              </w:rPr>
            </w:pPr>
            <w:r w:rsidRPr="003117E9">
              <w:rPr>
                <w:rFonts w:ascii="Arial" w:hAnsi="Arial" w:cs="Arial"/>
                <w:lang w:val="en-GB"/>
              </w:rPr>
              <w:t xml:space="preserve">Allow </w:t>
            </w:r>
            <w:r w:rsidR="00771011" w:rsidRPr="003117E9">
              <w:rPr>
                <w:rFonts w:ascii="Arial" w:hAnsi="Arial" w:cs="Arial"/>
                <w:lang w:val="en-GB"/>
              </w:rPr>
              <w:t>the disruptive client to continue attending classes</w:t>
            </w:r>
            <w:r w:rsidR="003117E9">
              <w:rPr>
                <w:rFonts w:ascii="Arial" w:hAnsi="Arial" w:cs="Arial"/>
                <w:lang w:val="en-GB"/>
              </w:rPr>
              <w:t>.</w:t>
            </w:r>
          </w:p>
        </w:tc>
      </w:tr>
      <w:tr w:rsidR="00771011" w:rsidRPr="00B73FC1" w14:paraId="427CB2FE" w14:textId="77777777" w:rsidTr="00771011">
        <w:trPr>
          <w:trHeight w:val="2573"/>
        </w:trPr>
        <w:tc>
          <w:tcPr>
            <w:tcW w:w="2070" w:type="dxa"/>
            <w:vMerge/>
          </w:tcPr>
          <w:p w14:paraId="1EF1B1C2" w14:textId="77777777" w:rsidR="00771011" w:rsidRPr="00B73FC1" w:rsidRDefault="00771011" w:rsidP="004C770F">
            <w:pPr>
              <w:jc w:val="both"/>
              <w:rPr>
                <w:rFonts w:ascii="Arial" w:hAnsi="Arial" w:cs="Arial"/>
                <w:lang w:val="en-GB"/>
              </w:rPr>
            </w:pPr>
          </w:p>
        </w:tc>
        <w:tc>
          <w:tcPr>
            <w:tcW w:w="1890" w:type="dxa"/>
          </w:tcPr>
          <w:p w14:paraId="393D17D3" w14:textId="77777777" w:rsidR="00771011" w:rsidRPr="00B73FC1" w:rsidRDefault="00771011" w:rsidP="004C770F">
            <w:pPr>
              <w:jc w:val="center"/>
              <w:rPr>
                <w:rFonts w:ascii="Arial" w:hAnsi="Arial" w:cs="Arial"/>
                <w:b/>
                <w:lang w:val="en-GB"/>
              </w:rPr>
            </w:pPr>
            <w:r w:rsidRPr="00B73FC1">
              <w:rPr>
                <w:rFonts w:ascii="Arial" w:hAnsi="Arial" w:cs="Arial"/>
                <w:b/>
                <w:lang w:val="en-GB"/>
              </w:rPr>
              <w:t>Pros</w:t>
            </w:r>
          </w:p>
          <w:p w14:paraId="77C7C3E7" w14:textId="77777777" w:rsidR="00771011" w:rsidRPr="00B73FC1" w:rsidRDefault="00771011" w:rsidP="004C770F">
            <w:pPr>
              <w:jc w:val="both"/>
              <w:rPr>
                <w:rFonts w:ascii="Arial" w:hAnsi="Arial" w:cs="Arial"/>
                <w:lang w:val="en-GB"/>
              </w:rPr>
            </w:pPr>
          </w:p>
          <w:p w14:paraId="45B37558" w14:textId="77777777" w:rsidR="00771011" w:rsidRPr="00B73FC1" w:rsidRDefault="00771011" w:rsidP="004C770F">
            <w:pPr>
              <w:jc w:val="both"/>
              <w:rPr>
                <w:rFonts w:ascii="Arial" w:hAnsi="Arial" w:cs="Arial"/>
                <w:lang w:val="en-GB"/>
              </w:rPr>
            </w:pPr>
          </w:p>
          <w:p w14:paraId="10A997B3" w14:textId="77777777" w:rsidR="00771011" w:rsidRPr="00B73FC1" w:rsidRDefault="00771011" w:rsidP="004C770F">
            <w:pPr>
              <w:jc w:val="both"/>
              <w:rPr>
                <w:rFonts w:ascii="Arial" w:hAnsi="Arial" w:cs="Arial"/>
                <w:lang w:val="en-GB"/>
              </w:rPr>
            </w:pPr>
          </w:p>
          <w:p w14:paraId="552D62A0" w14:textId="77777777" w:rsidR="00771011" w:rsidRPr="00B73FC1" w:rsidRDefault="00771011" w:rsidP="004C770F">
            <w:pPr>
              <w:jc w:val="both"/>
              <w:rPr>
                <w:rFonts w:ascii="Arial" w:hAnsi="Arial" w:cs="Arial"/>
                <w:lang w:val="en-GB"/>
              </w:rPr>
            </w:pPr>
          </w:p>
          <w:p w14:paraId="492D8198" w14:textId="77777777" w:rsidR="00771011" w:rsidRPr="00B73FC1" w:rsidRDefault="00771011" w:rsidP="004C770F">
            <w:pPr>
              <w:jc w:val="both"/>
              <w:rPr>
                <w:rFonts w:ascii="Arial" w:hAnsi="Arial" w:cs="Arial"/>
                <w:lang w:val="en-GB"/>
              </w:rPr>
            </w:pPr>
          </w:p>
          <w:p w14:paraId="71D18C84" w14:textId="77777777" w:rsidR="00771011" w:rsidRPr="00B73FC1" w:rsidRDefault="00771011" w:rsidP="004C770F">
            <w:pPr>
              <w:jc w:val="both"/>
              <w:rPr>
                <w:rFonts w:ascii="Arial" w:hAnsi="Arial" w:cs="Arial"/>
                <w:lang w:val="en-GB"/>
              </w:rPr>
            </w:pPr>
          </w:p>
          <w:p w14:paraId="0F089E2A" w14:textId="77777777" w:rsidR="00771011" w:rsidRPr="00B73FC1" w:rsidRDefault="00771011" w:rsidP="004C770F">
            <w:pPr>
              <w:jc w:val="both"/>
              <w:rPr>
                <w:rFonts w:ascii="Arial" w:hAnsi="Arial" w:cs="Arial"/>
                <w:lang w:val="en-GB"/>
              </w:rPr>
            </w:pPr>
          </w:p>
        </w:tc>
        <w:tc>
          <w:tcPr>
            <w:tcW w:w="1800" w:type="dxa"/>
          </w:tcPr>
          <w:p w14:paraId="58A86E9F" w14:textId="77777777" w:rsidR="00771011" w:rsidRPr="00B73FC1" w:rsidRDefault="00771011" w:rsidP="004C770F">
            <w:pPr>
              <w:jc w:val="center"/>
              <w:rPr>
                <w:rFonts w:ascii="Arial" w:hAnsi="Arial" w:cs="Arial"/>
                <w:b/>
                <w:lang w:val="en-GB"/>
              </w:rPr>
            </w:pPr>
            <w:r w:rsidRPr="00B73FC1">
              <w:rPr>
                <w:rFonts w:ascii="Arial" w:hAnsi="Arial" w:cs="Arial"/>
                <w:b/>
                <w:lang w:val="en-GB"/>
              </w:rPr>
              <w:t>Cons</w:t>
            </w:r>
          </w:p>
          <w:p w14:paraId="50A8C0E6" w14:textId="77777777" w:rsidR="00771011" w:rsidRPr="00B73FC1" w:rsidRDefault="00771011" w:rsidP="004C770F">
            <w:pPr>
              <w:jc w:val="both"/>
              <w:rPr>
                <w:rFonts w:ascii="Arial" w:hAnsi="Arial" w:cs="Arial"/>
                <w:lang w:val="en-GB"/>
              </w:rPr>
            </w:pPr>
          </w:p>
        </w:tc>
        <w:tc>
          <w:tcPr>
            <w:tcW w:w="1800" w:type="dxa"/>
          </w:tcPr>
          <w:p w14:paraId="74FD0A0C" w14:textId="77777777" w:rsidR="00771011" w:rsidRPr="00B73FC1" w:rsidRDefault="00771011" w:rsidP="004C770F">
            <w:pPr>
              <w:jc w:val="center"/>
              <w:rPr>
                <w:rFonts w:ascii="Arial" w:hAnsi="Arial" w:cs="Arial"/>
                <w:b/>
                <w:lang w:val="en-GB"/>
              </w:rPr>
            </w:pPr>
            <w:r w:rsidRPr="00B73FC1">
              <w:rPr>
                <w:rFonts w:ascii="Arial" w:hAnsi="Arial" w:cs="Arial"/>
                <w:b/>
                <w:lang w:val="en-GB"/>
              </w:rPr>
              <w:t>Pros</w:t>
            </w:r>
          </w:p>
          <w:p w14:paraId="2A776E0A" w14:textId="77777777" w:rsidR="00771011" w:rsidRPr="00B73FC1" w:rsidRDefault="00771011" w:rsidP="004C770F">
            <w:pPr>
              <w:jc w:val="both"/>
              <w:rPr>
                <w:rFonts w:ascii="Arial" w:hAnsi="Arial" w:cs="Arial"/>
                <w:lang w:val="en-GB"/>
              </w:rPr>
            </w:pPr>
          </w:p>
        </w:tc>
        <w:tc>
          <w:tcPr>
            <w:tcW w:w="1818" w:type="dxa"/>
          </w:tcPr>
          <w:p w14:paraId="42C53CE4" w14:textId="77777777" w:rsidR="00771011" w:rsidRPr="0080034F" w:rsidRDefault="00771011" w:rsidP="004C770F">
            <w:pPr>
              <w:jc w:val="center"/>
              <w:rPr>
                <w:rFonts w:ascii="Arial" w:hAnsi="Arial" w:cs="Arial"/>
                <w:b/>
                <w:lang w:val="en-GB"/>
              </w:rPr>
            </w:pPr>
            <w:r w:rsidRPr="0080034F">
              <w:rPr>
                <w:rFonts w:ascii="Arial" w:hAnsi="Arial" w:cs="Arial"/>
                <w:b/>
                <w:lang w:val="en-GB"/>
              </w:rPr>
              <w:t>Co</w:t>
            </w:r>
            <w:r w:rsidRPr="00DA1DCA">
              <w:rPr>
                <w:rFonts w:ascii="Arial" w:hAnsi="Arial" w:cs="Arial"/>
                <w:b/>
                <w:lang w:val="en-GB"/>
              </w:rPr>
              <w:t>ns</w:t>
            </w:r>
          </w:p>
          <w:p w14:paraId="23BDC6B4" w14:textId="77777777" w:rsidR="00771011" w:rsidRPr="00B73FC1" w:rsidRDefault="00771011" w:rsidP="004C770F">
            <w:pPr>
              <w:jc w:val="both"/>
              <w:rPr>
                <w:rFonts w:ascii="Arial" w:hAnsi="Arial" w:cs="Arial"/>
                <w:lang w:val="en-GB"/>
              </w:rPr>
            </w:pPr>
          </w:p>
        </w:tc>
      </w:tr>
      <w:tr w:rsidR="00771011" w:rsidRPr="00B73FC1" w14:paraId="776AF427" w14:textId="77777777" w:rsidTr="0080034F">
        <w:trPr>
          <w:trHeight w:val="255"/>
        </w:trPr>
        <w:tc>
          <w:tcPr>
            <w:tcW w:w="2070" w:type="dxa"/>
            <w:vMerge w:val="restart"/>
          </w:tcPr>
          <w:p w14:paraId="44EB9EAD" w14:textId="77777777" w:rsidR="00771011" w:rsidRPr="00B73FC1" w:rsidRDefault="00771011" w:rsidP="004C770F">
            <w:pPr>
              <w:jc w:val="both"/>
              <w:rPr>
                <w:rFonts w:ascii="Arial" w:hAnsi="Arial" w:cs="Arial"/>
                <w:lang w:val="en-GB"/>
              </w:rPr>
            </w:pPr>
          </w:p>
          <w:p w14:paraId="1E333BF9" w14:textId="77777777" w:rsidR="00771011" w:rsidRPr="00B73FC1" w:rsidRDefault="00771011" w:rsidP="004C770F">
            <w:pPr>
              <w:jc w:val="both"/>
              <w:rPr>
                <w:rFonts w:ascii="Arial" w:hAnsi="Arial" w:cs="Arial"/>
                <w:lang w:val="en-GB"/>
              </w:rPr>
            </w:pPr>
          </w:p>
          <w:p w14:paraId="2E90933A" w14:textId="77777777" w:rsidR="00771011" w:rsidRPr="00B73FC1" w:rsidRDefault="00771011" w:rsidP="004C770F">
            <w:pPr>
              <w:jc w:val="both"/>
              <w:rPr>
                <w:rFonts w:ascii="Arial" w:hAnsi="Arial" w:cs="Arial"/>
                <w:lang w:val="en-GB"/>
              </w:rPr>
            </w:pPr>
          </w:p>
          <w:p w14:paraId="7B6CF4C1" w14:textId="77777777" w:rsidR="00771011" w:rsidRPr="00B73FC1" w:rsidRDefault="00771011" w:rsidP="004C770F">
            <w:pPr>
              <w:jc w:val="both"/>
              <w:rPr>
                <w:rFonts w:ascii="Arial" w:hAnsi="Arial" w:cs="Arial"/>
                <w:lang w:val="en-GB"/>
              </w:rPr>
            </w:pPr>
          </w:p>
          <w:p w14:paraId="1DF68468" w14:textId="77777777" w:rsidR="00771011" w:rsidRPr="00B73FC1" w:rsidRDefault="00771011" w:rsidP="004C770F">
            <w:pPr>
              <w:jc w:val="both"/>
              <w:rPr>
                <w:rFonts w:ascii="Arial" w:hAnsi="Arial" w:cs="Arial"/>
                <w:lang w:val="en-GB"/>
              </w:rPr>
            </w:pPr>
          </w:p>
          <w:p w14:paraId="154239AA" w14:textId="77777777" w:rsidR="00771011" w:rsidRPr="00B73FC1" w:rsidRDefault="00771011" w:rsidP="004C770F">
            <w:pPr>
              <w:jc w:val="center"/>
              <w:rPr>
                <w:rFonts w:ascii="Arial" w:hAnsi="Arial" w:cs="Arial"/>
                <w:lang w:val="en-GB"/>
              </w:rPr>
            </w:pPr>
            <w:r w:rsidRPr="00B73FC1">
              <w:rPr>
                <w:rFonts w:ascii="Arial" w:hAnsi="Arial" w:cs="Arial"/>
                <w:lang w:val="en-GB"/>
              </w:rPr>
              <w:t>Make finances the priority.</w:t>
            </w:r>
          </w:p>
        </w:tc>
        <w:tc>
          <w:tcPr>
            <w:tcW w:w="3690" w:type="dxa"/>
            <w:gridSpan w:val="2"/>
            <w:vAlign w:val="center"/>
          </w:tcPr>
          <w:p w14:paraId="28AAE4DC" w14:textId="651E08B5" w:rsidR="00771011" w:rsidRPr="003117E9" w:rsidRDefault="004E4F65" w:rsidP="000E03C5">
            <w:pPr>
              <w:pStyle w:val="ListParagraph"/>
              <w:numPr>
                <w:ilvl w:val="0"/>
                <w:numId w:val="10"/>
              </w:numPr>
              <w:ind w:left="170" w:hanging="170"/>
              <w:rPr>
                <w:rFonts w:ascii="Arial" w:hAnsi="Arial" w:cs="Arial"/>
                <w:lang w:val="en-GB"/>
              </w:rPr>
            </w:pPr>
            <w:r w:rsidRPr="003117E9">
              <w:rPr>
                <w:rFonts w:ascii="Arial" w:hAnsi="Arial" w:cs="Arial"/>
                <w:lang w:val="en-GB"/>
              </w:rPr>
              <w:t xml:space="preserve">Sell </w:t>
            </w:r>
            <w:r w:rsidR="00771011" w:rsidRPr="003117E9">
              <w:rPr>
                <w:rFonts w:ascii="Arial" w:hAnsi="Arial" w:cs="Arial"/>
                <w:lang w:val="en-GB"/>
              </w:rPr>
              <w:t>bottled water</w:t>
            </w:r>
            <w:r w:rsidR="003117E9">
              <w:rPr>
                <w:rFonts w:ascii="Arial" w:hAnsi="Arial" w:cs="Arial"/>
                <w:lang w:val="en-GB"/>
              </w:rPr>
              <w:t>.</w:t>
            </w:r>
          </w:p>
        </w:tc>
        <w:tc>
          <w:tcPr>
            <w:tcW w:w="3618" w:type="dxa"/>
            <w:gridSpan w:val="2"/>
            <w:vAlign w:val="center"/>
          </w:tcPr>
          <w:p w14:paraId="3F1A84F1" w14:textId="7123C9FD" w:rsidR="00771011" w:rsidRPr="003117E9" w:rsidRDefault="004E4F65" w:rsidP="000E03C5">
            <w:pPr>
              <w:pStyle w:val="ListParagraph"/>
              <w:numPr>
                <w:ilvl w:val="0"/>
                <w:numId w:val="10"/>
              </w:numPr>
              <w:ind w:left="170" w:hanging="170"/>
              <w:rPr>
                <w:rFonts w:ascii="Arial" w:hAnsi="Arial" w:cs="Arial"/>
                <w:lang w:val="en-GB"/>
              </w:rPr>
            </w:pPr>
            <w:r w:rsidRPr="003117E9">
              <w:rPr>
                <w:rFonts w:ascii="Arial" w:hAnsi="Arial" w:cs="Arial"/>
                <w:lang w:val="en-GB"/>
              </w:rPr>
              <w:t>Ban</w:t>
            </w:r>
            <w:r w:rsidR="00771011" w:rsidRPr="003117E9">
              <w:rPr>
                <w:rFonts w:ascii="Arial" w:hAnsi="Arial" w:cs="Arial"/>
                <w:lang w:val="en-GB"/>
              </w:rPr>
              <w:t xml:space="preserve"> the disruptive client from attending classes</w:t>
            </w:r>
            <w:r w:rsidR="003117E9">
              <w:rPr>
                <w:rFonts w:ascii="Arial" w:hAnsi="Arial" w:cs="Arial"/>
                <w:lang w:val="en-GB"/>
              </w:rPr>
              <w:t>.</w:t>
            </w:r>
          </w:p>
        </w:tc>
      </w:tr>
      <w:tr w:rsidR="00771011" w:rsidRPr="00B73FC1" w14:paraId="4C04DFA1" w14:textId="77777777" w:rsidTr="00771011">
        <w:trPr>
          <w:trHeight w:val="2708"/>
        </w:trPr>
        <w:tc>
          <w:tcPr>
            <w:tcW w:w="2070" w:type="dxa"/>
            <w:vMerge/>
          </w:tcPr>
          <w:p w14:paraId="5D257DDE" w14:textId="77777777" w:rsidR="00771011" w:rsidRPr="00B73FC1" w:rsidRDefault="00771011" w:rsidP="004C770F">
            <w:pPr>
              <w:jc w:val="both"/>
              <w:rPr>
                <w:rFonts w:ascii="Arial" w:hAnsi="Arial" w:cs="Arial"/>
                <w:lang w:val="en-GB"/>
              </w:rPr>
            </w:pPr>
          </w:p>
        </w:tc>
        <w:tc>
          <w:tcPr>
            <w:tcW w:w="1890" w:type="dxa"/>
          </w:tcPr>
          <w:p w14:paraId="025A97AD" w14:textId="77777777" w:rsidR="00771011" w:rsidRPr="00B73FC1" w:rsidRDefault="00771011" w:rsidP="004C770F">
            <w:pPr>
              <w:jc w:val="center"/>
              <w:rPr>
                <w:rFonts w:ascii="Arial" w:hAnsi="Arial" w:cs="Arial"/>
                <w:b/>
                <w:lang w:val="en-GB"/>
              </w:rPr>
            </w:pPr>
            <w:r w:rsidRPr="00B73FC1">
              <w:rPr>
                <w:rFonts w:ascii="Arial" w:hAnsi="Arial" w:cs="Arial"/>
                <w:b/>
                <w:lang w:val="en-GB"/>
              </w:rPr>
              <w:t>Pros</w:t>
            </w:r>
          </w:p>
          <w:p w14:paraId="68797C25" w14:textId="77777777" w:rsidR="00771011" w:rsidRPr="00B73FC1" w:rsidRDefault="00771011" w:rsidP="004C770F">
            <w:pPr>
              <w:jc w:val="both"/>
              <w:rPr>
                <w:rFonts w:ascii="Arial" w:hAnsi="Arial" w:cs="Arial"/>
                <w:lang w:val="en-GB"/>
              </w:rPr>
            </w:pPr>
          </w:p>
          <w:p w14:paraId="179C8F68" w14:textId="77777777" w:rsidR="00771011" w:rsidRPr="00B73FC1" w:rsidRDefault="00771011" w:rsidP="004C770F">
            <w:pPr>
              <w:jc w:val="both"/>
              <w:rPr>
                <w:rFonts w:ascii="Arial" w:hAnsi="Arial" w:cs="Arial"/>
                <w:lang w:val="en-GB"/>
              </w:rPr>
            </w:pPr>
          </w:p>
          <w:p w14:paraId="6C364BD7" w14:textId="77777777" w:rsidR="00771011" w:rsidRPr="00B73FC1" w:rsidRDefault="00771011" w:rsidP="004C770F">
            <w:pPr>
              <w:jc w:val="both"/>
              <w:rPr>
                <w:rFonts w:ascii="Arial" w:hAnsi="Arial" w:cs="Arial"/>
                <w:lang w:val="en-GB"/>
              </w:rPr>
            </w:pPr>
          </w:p>
          <w:p w14:paraId="7A0866BF" w14:textId="77777777" w:rsidR="00771011" w:rsidRPr="00B73FC1" w:rsidRDefault="00771011" w:rsidP="004C770F">
            <w:pPr>
              <w:jc w:val="both"/>
              <w:rPr>
                <w:rFonts w:ascii="Arial" w:hAnsi="Arial" w:cs="Arial"/>
                <w:lang w:val="en-GB"/>
              </w:rPr>
            </w:pPr>
          </w:p>
          <w:p w14:paraId="2F5AA01A" w14:textId="77777777" w:rsidR="00771011" w:rsidRPr="00B73FC1" w:rsidRDefault="00771011" w:rsidP="004C770F">
            <w:pPr>
              <w:jc w:val="both"/>
              <w:rPr>
                <w:rFonts w:ascii="Arial" w:hAnsi="Arial" w:cs="Arial"/>
                <w:lang w:val="en-GB"/>
              </w:rPr>
            </w:pPr>
          </w:p>
          <w:p w14:paraId="42BCE2E2" w14:textId="77777777" w:rsidR="00771011" w:rsidRPr="00B73FC1" w:rsidRDefault="00771011" w:rsidP="004C770F">
            <w:pPr>
              <w:jc w:val="both"/>
              <w:rPr>
                <w:rFonts w:ascii="Arial" w:hAnsi="Arial" w:cs="Arial"/>
                <w:lang w:val="en-GB"/>
              </w:rPr>
            </w:pPr>
          </w:p>
          <w:p w14:paraId="6358BEFB" w14:textId="77777777" w:rsidR="00771011" w:rsidRPr="00B73FC1" w:rsidRDefault="00771011" w:rsidP="004C770F">
            <w:pPr>
              <w:jc w:val="both"/>
              <w:rPr>
                <w:rFonts w:ascii="Arial" w:hAnsi="Arial" w:cs="Arial"/>
                <w:lang w:val="en-GB"/>
              </w:rPr>
            </w:pPr>
          </w:p>
        </w:tc>
        <w:tc>
          <w:tcPr>
            <w:tcW w:w="1800" w:type="dxa"/>
          </w:tcPr>
          <w:p w14:paraId="5EA39CF1" w14:textId="77777777" w:rsidR="00771011" w:rsidRPr="00B73FC1" w:rsidRDefault="00771011" w:rsidP="004C770F">
            <w:pPr>
              <w:jc w:val="center"/>
              <w:rPr>
                <w:rFonts w:ascii="Arial" w:hAnsi="Arial" w:cs="Arial"/>
                <w:b/>
                <w:lang w:val="en-GB"/>
              </w:rPr>
            </w:pPr>
            <w:r w:rsidRPr="00B73FC1">
              <w:rPr>
                <w:rFonts w:ascii="Arial" w:hAnsi="Arial" w:cs="Arial"/>
                <w:b/>
                <w:lang w:val="en-GB"/>
              </w:rPr>
              <w:t>Cons</w:t>
            </w:r>
          </w:p>
          <w:p w14:paraId="45C8A9C2" w14:textId="77777777" w:rsidR="00771011" w:rsidRPr="00B73FC1" w:rsidRDefault="00771011" w:rsidP="004C770F">
            <w:pPr>
              <w:jc w:val="both"/>
              <w:rPr>
                <w:rFonts w:ascii="Arial" w:hAnsi="Arial" w:cs="Arial"/>
                <w:lang w:val="en-GB"/>
              </w:rPr>
            </w:pPr>
          </w:p>
        </w:tc>
        <w:tc>
          <w:tcPr>
            <w:tcW w:w="1800" w:type="dxa"/>
          </w:tcPr>
          <w:p w14:paraId="3E255A02" w14:textId="77777777" w:rsidR="00771011" w:rsidRPr="00B73FC1" w:rsidRDefault="00771011" w:rsidP="004C770F">
            <w:pPr>
              <w:jc w:val="center"/>
              <w:rPr>
                <w:rFonts w:ascii="Arial" w:hAnsi="Arial" w:cs="Arial"/>
                <w:b/>
                <w:lang w:val="en-GB"/>
              </w:rPr>
            </w:pPr>
            <w:r w:rsidRPr="00B73FC1">
              <w:rPr>
                <w:rFonts w:ascii="Arial" w:hAnsi="Arial" w:cs="Arial"/>
                <w:b/>
                <w:lang w:val="en-GB"/>
              </w:rPr>
              <w:t>Pros</w:t>
            </w:r>
          </w:p>
          <w:p w14:paraId="39FAD319" w14:textId="77777777" w:rsidR="00771011" w:rsidRPr="00B73FC1" w:rsidRDefault="00771011" w:rsidP="004C770F">
            <w:pPr>
              <w:jc w:val="both"/>
              <w:rPr>
                <w:rFonts w:ascii="Arial" w:hAnsi="Arial" w:cs="Arial"/>
                <w:lang w:val="en-GB"/>
              </w:rPr>
            </w:pPr>
          </w:p>
        </w:tc>
        <w:tc>
          <w:tcPr>
            <w:tcW w:w="1818" w:type="dxa"/>
          </w:tcPr>
          <w:p w14:paraId="66812DC9" w14:textId="77777777" w:rsidR="00771011" w:rsidRPr="00B73FC1" w:rsidRDefault="00771011" w:rsidP="004C770F">
            <w:pPr>
              <w:jc w:val="center"/>
              <w:rPr>
                <w:rFonts w:ascii="Arial" w:hAnsi="Arial" w:cs="Arial"/>
                <w:b/>
                <w:lang w:val="en-GB"/>
              </w:rPr>
            </w:pPr>
            <w:r w:rsidRPr="00B73FC1">
              <w:rPr>
                <w:rFonts w:ascii="Arial" w:hAnsi="Arial" w:cs="Arial"/>
                <w:b/>
                <w:lang w:val="en-GB"/>
              </w:rPr>
              <w:t>Cons</w:t>
            </w:r>
          </w:p>
          <w:p w14:paraId="04C671B5" w14:textId="77777777" w:rsidR="00771011" w:rsidRPr="00B73FC1" w:rsidRDefault="00771011" w:rsidP="004C770F">
            <w:pPr>
              <w:jc w:val="both"/>
              <w:rPr>
                <w:rFonts w:ascii="Arial" w:hAnsi="Arial" w:cs="Arial"/>
                <w:lang w:val="en-GB"/>
              </w:rPr>
            </w:pPr>
          </w:p>
        </w:tc>
      </w:tr>
      <w:tr w:rsidR="00771011" w:rsidRPr="00B73FC1" w14:paraId="2B2495D6" w14:textId="77777777" w:rsidTr="00771011">
        <w:trPr>
          <w:trHeight w:val="2168"/>
        </w:trPr>
        <w:tc>
          <w:tcPr>
            <w:tcW w:w="2070" w:type="dxa"/>
            <w:vMerge w:val="restart"/>
          </w:tcPr>
          <w:p w14:paraId="72040A23" w14:textId="77777777" w:rsidR="00771011" w:rsidRPr="00B73FC1" w:rsidRDefault="00771011" w:rsidP="004C770F">
            <w:pPr>
              <w:jc w:val="both"/>
              <w:rPr>
                <w:rFonts w:ascii="Arial" w:hAnsi="Arial" w:cs="Arial"/>
                <w:lang w:val="en-GB"/>
              </w:rPr>
            </w:pPr>
          </w:p>
          <w:p w14:paraId="1E6340C9" w14:textId="77777777" w:rsidR="00771011" w:rsidRPr="00B73FC1" w:rsidRDefault="00771011" w:rsidP="004C770F">
            <w:pPr>
              <w:jc w:val="both"/>
              <w:rPr>
                <w:rFonts w:ascii="Arial" w:hAnsi="Arial" w:cs="Arial"/>
                <w:lang w:val="en-GB"/>
              </w:rPr>
            </w:pPr>
          </w:p>
          <w:p w14:paraId="60B93243" w14:textId="77777777" w:rsidR="00771011" w:rsidRPr="00B73FC1" w:rsidRDefault="00771011" w:rsidP="004C770F">
            <w:pPr>
              <w:jc w:val="both"/>
              <w:rPr>
                <w:rFonts w:ascii="Arial" w:hAnsi="Arial" w:cs="Arial"/>
                <w:lang w:val="en-GB"/>
              </w:rPr>
            </w:pPr>
          </w:p>
          <w:p w14:paraId="3BCA2CFA" w14:textId="77777777" w:rsidR="00771011" w:rsidRPr="00B73FC1" w:rsidRDefault="00771011" w:rsidP="004C770F">
            <w:pPr>
              <w:jc w:val="both"/>
              <w:rPr>
                <w:rFonts w:ascii="Arial" w:hAnsi="Arial" w:cs="Arial"/>
                <w:lang w:val="en-GB"/>
              </w:rPr>
            </w:pPr>
          </w:p>
          <w:p w14:paraId="71521655" w14:textId="77777777" w:rsidR="00771011" w:rsidRPr="00B73FC1" w:rsidRDefault="00771011" w:rsidP="004C770F">
            <w:pPr>
              <w:jc w:val="both"/>
              <w:rPr>
                <w:rFonts w:ascii="Arial" w:hAnsi="Arial" w:cs="Arial"/>
                <w:lang w:val="en-GB"/>
              </w:rPr>
            </w:pPr>
          </w:p>
          <w:p w14:paraId="752FAA25" w14:textId="77777777" w:rsidR="00771011" w:rsidRPr="00B73FC1" w:rsidRDefault="00771011" w:rsidP="004C770F">
            <w:pPr>
              <w:jc w:val="both"/>
              <w:rPr>
                <w:rFonts w:ascii="Arial" w:hAnsi="Arial" w:cs="Arial"/>
                <w:lang w:val="en-GB"/>
              </w:rPr>
            </w:pPr>
          </w:p>
          <w:p w14:paraId="794FA60D" w14:textId="77777777" w:rsidR="00771011" w:rsidRPr="00B73FC1" w:rsidRDefault="00771011" w:rsidP="004C770F">
            <w:pPr>
              <w:jc w:val="both"/>
              <w:rPr>
                <w:rFonts w:ascii="Arial" w:hAnsi="Arial" w:cs="Arial"/>
                <w:lang w:val="en-GB"/>
              </w:rPr>
            </w:pPr>
          </w:p>
          <w:p w14:paraId="7FA235D5" w14:textId="77777777" w:rsidR="00771011" w:rsidRPr="00B73FC1" w:rsidRDefault="00771011" w:rsidP="004C770F">
            <w:pPr>
              <w:jc w:val="both"/>
              <w:rPr>
                <w:rFonts w:ascii="Arial" w:hAnsi="Arial" w:cs="Arial"/>
                <w:lang w:val="en-GB"/>
              </w:rPr>
            </w:pPr>
          </w:p>
          <w:p w14:paraId="0CF828FD" w14:textId="77777777" w:rsidR="00771011" w:rsidRPr="00B73FC1" w:rsidRDefault="00771011" w:rsidP="004C770F">
            <w:pPr>
              <w:jc w:val="center"/>
              <w:rPr>
                <w:rFonts w:ascii="Arial" w:hAnsi="Arial" w:cs="Arial"/>
                <w:lang w:val="en-GB"/>
              </w:rPr>
            </w:pPr>
            <w:r w:rsidRPr="00B73FC1">
              <w:rPr>
                <w:rFonts w:ascii="Arial" w:hAnsi="Arial" w:cs="Arial"/>
                <w:lang w:val="en-GB"/>
              </w:rPr>
              <w:t>Propose a new synergistic solution.</w:t>
            </w:r>
          </w:p>
        </w:tc>
        <w:tc>
          <w:tcPr>
            <w:tcW w:w="3690" w:type="dxa"/>
            <w:gridSpan w:val="2"/>
          </w:tcPr>
          <w:p w14:paraId="3C9393FB" w14:textId="77777777" w:rsidR="00771011" w:rsidRPr="00B73FC1" w:rsidRDefault="00771011" w:rsidP="004C770F">
            <w:pPr>
              <w:jc w:val="both"/>
              <w:rPr>
                <w:rFonts w:ascii="Arial" w:hAnsi="Arial" w:cs="Arial"/>
                <w:lang w:val="en-GB"/>
              </w:rPr>
            </w:pPr>
          </w:p>
        </w:tc>
        <w:tc>
          <w:tcPr>
            <w:tcW w:w="3618" w:type="dxa"/>
            <w:gridSpan w:val="2"/>
          </w:tcPr>
          <w:p w14:paraId="04A0E2AC" w14:textId="77777777" w:rsidR="00771011" w:rsidRPr="00B73FC1" w:rsidRDefault="00771011" w:rsidP="004C770F">
            <w:pPr>
              <w:jc w:val="both"/>
              <w:rPr>
                <w:rFonts w:ascii="Arial" w:hAnsi="Arial" w:cs="Arial"/>
                <w:lang w:val="en-GB"/>
              </w:rPr>
            </w:pPr>
          </w:p>
        </w:tc>
      </w:tr>
      <w:tr w:rsidR="00771011" w:rsidRPr="00B73FC1" w14:paraId="682C9852" w14:textId="77777777" w:rsidTr="00771011">
        <w:trPr>
          <w:trHeight w:val="2240"/>
        </w:trPr>
        <w:tc>
          <w:tcPr>
            <w:tcW w:w="2070" w:type="dxa"/>
            <w:vMerge/>
          </w:tcPr>
          <w:p w14:paraId="3594F2CF" w14:textId="77777777" w:rsidR="00771011" w:rsidRPr="00B73FC1" w:rsidRDefault="00771011" w:rsidP="004C770F">
            <w:pPr>
              <w:jc w:val="both"/>
              <w:rPr>
                <w:rFonts w:ascii="Arial" w:hAnsi="Arial" w:cs="Arial"/>
                <w:lang w:val="en-GB"/>
              </w:rPr>
            </w:pPr>
          </w:p>
        </w:tc>
        <w:tc>
          <w:tcPr>
            <w:tcW w:w="1890" w:type="dxa"/>
          </w:tcPr>
          <w:p w14:paraId="2E33AE4A" w14:textId="77777777" w:rsidR="00771011" w:rsidRPr="00B73FC1" w:rsidRDefault="00771011" w:rsidP="004C770F">
            <w:pPr>
              <w:jc w:val="center"/>
              <w:rPr>
                <w:rFonts w:ascii="Arial" w:hAnsi="Arial" w:cs="Arial"/>
                <w:b/>
                <w:lang w:val="en-GB"/>
              </w:rPr>
            </w:pPr>
            <w:r w:rsidRPr="00B73FC1">
              <w:rPr>
                <w:rFonts w:ascii="Arial" w:hAnsi="Arial" w:cs="Arial"/>
                <w:b/>
                <w:lang w:val="en-GB"/>
              </w:rPr>
              <w:t>Pros</w:t>
            </w:r>
          </w:p>
          <w:p w14:paraId="115D9BAE" w14:textId="77777777" w:rsidR="00771011" w:rsidRPr="00B73FC1" w:rsidRDefault="00771011" w:rsidP="004C770F">
            <w:pPr>
              <w:jc w:val="both"/>
              <w:rPr>
                <w:rFonts w:ascii="Arial" w:hAnsi="Arial" w:cs="Arial"/>
                <w:lang w:val="en-GB"/>
              </w:rPr>
            </w:pPr>
          </w:p>
        </w:tc>
        <w:tc>
          <w:tcPr>
            <w:tcW w:w="1800" w:type="dxa"/>
          </w:tcPr>
          <w:p w14:paraId="4F2A2DE3" w14:textId="77777777" w:rsidR="00771011" w:rsidRPr="00B73FC1" w:rsidRDefault="00771011" w:rsidP="004C770F">
            <w:pPr>
              <w:jc w:val="center"/>
              <w:rPr>
                <w:rFonts w:ascii="Arial" w:hAnsi="Arial" w:cs="Arial"/>
                <w:b/>
                <w:lang w:val="en-GB"/>
              </w:rPr>
            </w:pPr>
            <w:r w:rsidRPr="00B73FC1">
              <w:rPr>
                <w:rFonts w:ascii="Arial" w:hAnsi="Arial" w:cs="Arial"/>
                <w:b/>
                <w:lang w:val="en-GB"/>
              </w:rPr>
              <w:t>Cons</w:t>
            </w:r>
          </w:p>
          <w:p w14:paraId="202F48D7" w14:textId="77777777" w:rsidR="00771011" w:rsidRPr="00B73FC1" w:rsidRDefault="00771011" w:rsidP="004C770F">
            <w:pPr>
              <w:jc w:val="both"/>
              <w:rPr>
                <w:rFonts w:ascii="Arial" w:hAnsi="Arial" w:cs="Arial"/>
                <w:lang w:val="en-GB"/>
              </w:rPr>
            </w:pPr>
          </w:p>
        </w:tc>
        <w:tc>
          <w:tcPr>
            <w:tcW w:w="1800" w:type="dxa"/>
          </w:tcPr>
          <w:p w14:paraId="510A1EBF" w14:textId="77777777" w:rsidR="00771011" w:rsidRPr="00B73FC1" w:rsidRDefault="00771011" w:rsidP="004C770F">
            <w:pPr>
              <w:jc w:val="center"/>
              <w:rPr>
                <w:rFonts w:ascii="Arial" w:hAnsi="Arial" w:cs="Arial"/>
                <w:b/>
                <w:lang w:val="en-GB"/>
              </w:rPr>
            </w:pPr>
            <w:r w:rsidRPr="00B73FC1">
              <w:rPr>
                <w:rFonts w:ascii="Arial" w:hAnsi="Arial" w:cs="Arial"/>
                <w:b/>
                <w:lang w:val="en-GB"/>
              </w:rPr>
              <w:t>Pros</w:t>
            </w:r>
          </w:p>
          <w:p w14:paraId="0C4A5989" w14:textId="77777777" w:rsidR="00771011" w:rsidRPr="00B73FC1" w:rsidRDefault="00771011" w:rsidP="004C770F">
            <w:pPr>
              <w:jc w:val="center"/>
              <w:rPr>
                <w:rFonts w:ascii="Arial" w:hAnsi="Arial" w:cs="Arial"/>
                <w:b/>
                <w:lang w:val="en-GB"/>
              </w:rPr>
            </w:pPr>
          </w:p>
        </w:tc>
        <w:tc>
          <w:tcPr>
            <w:tcW w:w="1818" w:type="dxa"/>
          </w:tcPr>
          <w:p w14:paraId="1B598F93" w14:textId="77777777" w:rsidR="00771011" w:rsidRPr="00B73FC1" w:rsidRDefault="00771011" w:rsidP="004C770F">
            <w:pPr>
              <w:jc w:val="center"/>
              <w:rPr>
                <w:rFonts w:ascii="Arial" w:hAnsi="Arial" w:cs="Arial"/>
                <w:b/>
                <w:lang w:val="en-GB"/>
              </w:rPr>
            </w:pPr>
            <w:r w:rsidRPr="00B73FC1">
              <w:rPr>
                <w:rFonts w:ascii="Arial" w:hAnsi="Arial" w:cs="Arial"/>
                <w:b/>
                <w:lang w:val="en-GB"/>
              </w:rPr>
              <w:t>Cons</w:t>
            </w:r>
          </w:p>
          <w:p w14:paraId="55E5B3B9" w14:textId="77777777" w:rsidR="00771011" w:rsidRPr="00B73FC1" w:rsidRDefault="00771011" w:rsidP="004C770F">
            <w:pPr>
              <w:jc w:val="both"/>
              <w:rPr>
                <w:rFonts w:ascii="Arial" w:hAnsi="Arial" w:cs="Arial"/>
                <w:lang w:val="en-GB"/>
              </w:rPr>
            </w:pPr>
          </w:p>
        </w:tc>
      </w:tr>
    </w:tbl>
    <w:p w14:paraId="627E001F" w14:textId="77777777" w:rsidR="00771011" w:rsidRPr="00B73FC1" w:rsidRDefault="00771011" w:rsidP="00771011">
      <w:pPr>
        <w:pStyle w:val="BodyTextMain"/>
        <w:rPr>
          <w:lang w:val="en-GB"/>
        </w:rPr>
      </w:pPr>
    </w:p>
    <w:p w14:paraId="0BF3B496" w14:textId="030D8FCB" w:rsidR="00771011" w:rsidRPr="00B73FC1" w:rsidRDefault="00771011" w:rsidP="00771011">
      <w:pPr>
        <w:pStyle w:val="Footnote"/>
        <w:rPr>
          <w:sz w:val="20"/>
          <w:lang w:val="en-GB"/>
        </w:rPr>
      </w:pPr>
      <w:r w:rsidRPr="00B73FC1">
        <w:rPr>
          <w:lang w:val="en-GB"/>
        </w:rPr>
        <w:t xml:space="preserve">Source: Created by </w:t>
      </w:r>
      <w:r w:rsidR="001A698B">
        <w:rPr>
          <w:lang w:val="en-GB"/>
        </w:rPr>
        <w:t xml:space="preserve">the </w:t>
      </w:r>
      <w:r w:rsidRPr="00B73FC1">
        <w:rPr>
          <w:lang w:val="en-GB"/>
        </w:rPr>
        <w:t>case authors.</w:t>
      </w:r>
    </w:p>
    <w:sectPr w:rsidR="00771011" w:rsidRPr="00B73FC1"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95C0B8" w16cid:durableId="203B82BA"/>
  <w16cid:commentId w16cid:paraId="132692A5" w16cid:durableId="203A23E7"/>
  <w16cid:commentId w16cid:paraId="5877A405" w16cid:durableId="203A179A"/>
  <w16cid:commentId w16cid:paraId="22513B93" w16cid:durableId="203A483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99AC3" w14:textId="77777777" w:rsidR="006F0791" w:rsidRDefault="006F0791" w:rsidP="00D75295">
      <w:r>
        <w:separator/>
      </w:r>
    </w:p>
  </w:endnote>
  <w:endnote w:type="continuationSeparator" w:id="0">
    <w:p w14:paraId="30E24D55" w14:textId="77777777" w:rsidR="006F0791" w:rsidRDefault="006F079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DA5E9" w14:textId="77777777" w:rsidR="006F0791" w:rsidRDefault="006F0791" w:rsidP="00D75295">
      <w:r>
        <w:separator/>
      </w:r>
    </w:p>
  </w:footnote>
  <w:footnote w:type="continuationSeparator" w:id="0">
    <w:p w14:paraId="5E25A449" w14:textId="77777777" w:rsidR="006F0791" w:rsidRDefault="006F0791" w:rsidP="00D75295">
      <w:r>
        <w:continuationSeparator/>
      </w:r>
    </w:p>
  </w:footnote>
  <w:footnote w:id="1">
    <w:p w14:paraId="0ACC250A" w14:textId="0508F32A" w:rsidR="004E4F65" w:rsidRPr="009420E6" w:rsidRDefault="004E4F65" w:rsidP="00771011">
      <w:pPr>
        <w:pStyle w:val="Footnote"/>
        <w:rPr>
          <w:spacing w:val="-2"/>
        </w:rPr>
      </w:pPr>
      <w:r w:rsidRPr="009420E6">
        <w:rPr>
          <w:rStyle w:val="FootnoteReference"/>
          <w:spacing w:val="-2"/>
        </w:rPr>
        <w:footnoteRef/>
      </w:r>
      <w:r w:rsidRPr="009420E6">
        <w:rPr>
          <w:spacing w:val="-2"/>
        </w:rPr>
        <w:t xml:space="preserve"> Frank Martin </w:t>
      </w:r>
      <w:proofErr w:type="spellStart"/>
      <w:r w:rsidRPr="009420E6">
        <w:rPr>
          <w:spacing w:val="-2"/>
        </w:rPr>
        <w:t>Belz</w:t>
      </w:r>
      <w:proofErr w:type="spellEnd"/>
      <w:r w:rsidRPr="009420E6">
        <w:rPr>
          <w:spacing w:val="-2"/>
        </w:rPr>
        <w:t xml:space="preserve"> and Julia Katharina Binder, “Sustainable Entrepreneurship: A Convergent Process Model,” </w:t>
      </w:r>
      <w:r w:rsidRPr="009420E6">
        <w:rPr>
          <w:i/>
          <w:spacing w:val="-2"/>
        </w:rPr>
        <w:t>Business Strategy</w:t>
      </w:r>
      <w:r w:rsidR="00050695">
        <w:rPr>
          <w:i/>
          <w:spacing w:val="-2"/>
        </w:rPr>
        <w:t xml:space="preserve"> </w:t>
      </w:r>
      <w:r w:rsidRPr="009420E6">
        <w:rPr>
          <w:i/>
          <w:spacing w:val="-2"/>
        </w:rPr>
        <w:t>and</w:t>
      </w:r>
      <w:r w:rsidR="00050695">
        <w:rPr>
          <w:i/>
          <w:spacing w:val="-2"/>
        </w:rPr>
        <w:t xml:space="preserve"> </w:t>
      </w:r>
      <w:r w:rsidRPr="009420E6">
        <w:rPr>
          <w:i/>
          <w:spacing w:val="-2"/>
        </w:rPr>
        <w:t>the</w:t>
      </w:r>
      <w:r w:rsidR="00050695">
        <w:rPr>
          <w:i/>
          <w:spacing w:val="-2"/>
        </w:rPr>
        <w:t xml:space="preserve"> </w:t>
      </w:r>
      <w:r w:rsidRPr="009420E6">
        <w:rPr>
          <w:i/>
          <w:spacing w:val="-2"/>
        </w:rPr>
        <w:t>Environment</w:t>
      </w:r>
      <w:r w:rsidR="00050695">
        <w:rPr>
          <w:i/>
          <w:spacing w:val="-2"/>
        </w:rPr>
        <w:t xml:space="preserve"> </w:t>
      </w:r>
      <w:r w:rsidRPr="009420E6">
        <w:rPr>
          <w:spacing w:val="-2"/>
        </w:rPr>
        <w:t>26,</w:t>
      </w:r>
      <w:r w:rsidR="00050695">
        <w:rPr>
          <w:spacing w:val="-2"/>
        </w:rPr>
        <w:t xml:space="preserve"> </w:t>
      </w:r>
      <w:r w:rsidRPr="009420E6">
        <w:rPr>
          <w:spacing w:val="-2"/>
        </w:rPr>
        <w:t>no</w:t>
      </w:r>
      <w:r w:rsidR="00A3179F" w:rsidRPr="009420E6">
        <w:rPr>
          <w:spacing w:val="-2"/>
        </w:rPr>
        <w:t>.</w:t>
      </w:r>
      <w:r w:rsidR="00050695">
        <w:rPr>
          <w:spacing w:val="-2"/>
        </w:rPr>
        <w:t xml:space="preserve"> </w:t>
      </w:r>
      <w:r w:rsidRPr="009420E6">
        <w:rPr>
          <w:spacing w:val="-2"/>
        </w:rPr>
        <w:t>1</w:t>
      </w:r>
      <w:r w:rsidR="00050695">
        <w:rPr>
          <w:spacing w:val="-2"/>
        </w:rPr>
        <w:t xml:space="preserve"> </w:t>
      </w:r>
      <w:r w:rsidRPr="009420E6">
        <w:rPr>
          <w:spacing w:val="-2"/>
        </w:rPr>
        <w:t>(January</w:t>
      </w:r>
      <w:r w:rsidR="00050695">
        <w:rPr>
          <w:spacing w:val="-2"/>
        </w:rPr>
        <w:t xml:space="preserve"> </w:t>
      </w:r>
      <w:r w:rsidRPr="009420E6">
        <w:rPr>
          <w:spacing w:val="-2"/>
        </w:rPr>
        <w:t>2017):</w:t>
      </w:r>
      <w:r w:rsidR="00050695">
        <w:rPr>
          <w:spacing w:val="-2"/>
        </w:rPr>
        <w:t xml:space="preserve"> </w:t>
      </w:r>
      <w:r w:rsidRPr="009420E6">
        <w:rPr>
          <w:spacing w:val="-2"/>
        </w:rPr>
        <w:t>1</w:t>
      </w:r>
      <w:r w:rsidR="004632EC">
        <w:rPr>
          <w:spacing w:val="-2"/>
        </w:rPr>
        <w:t>–</w:t>
      </w:r>
      <w:r w:rsidR="00A3179F" w:rsidRPr="009420E6">
        <w:rPr>
          <w:spacing w:val="-2"/>
        </w:rPr>
        <w:t>1</w:t>
      </w:r>
      <w:r w:rsidRPr="009420E6">
        <w:rPr>
          <w:spacing w:val="-2"/>
        </w:rPr>
        <w:t>7.</w:t>
      </w:r>
    </w:p>
  </w:footnote>
  <w:footnote w:id="2">
    <w:p w14:paraId="54B59426" w14:textId="70F6DF56" w:rsidR="004E4F65" w:rsidRPr="009F4389" w:rsidRDefault="004E4F65" w:rsidP="00771011">
      <w:pPr>
        <w:pStyle w:val="Footnote"/>
      </w:pPr>
      <w:r>
        <w:rPr>
          <w:rStyle w:val="FootnoteReference"/>
        </w:rPr>
        <w:footnoteRef/>
      </w:r>
      <w:r>
        <w:t xml:space="preserve"> </w:t>
      </w:r>
      <w:bookmarkStart w:id="2" w:name="_Hlk527156167"/>
      <w:r>
        <w:t xml:space="preserve">Dean A. Shepherd and Holger </w:t>
      </w:r>
      <w:proofErr w:type="spellStart"/>
      <w:r>
        <w:t>Patzelt</w:t>
      </w:r>
      <w:proofErr w:type="spellEnd"/>
      <w:r>
        <w:t>, “</w:t>
      </w:r>
      <w:r w:rsidR="00884FA6" w:rsidRPr="00884FA6">
        <w:t>The New Field of Sustainable Entrepreneurship: Studying Entrepreneurial Action Linking ‘What Is to Be Sustained’ with ‘What Is to Be Developed</w:t>
      </w:r>
      <w:r w:rsidR="00884FA6">
        <w:t>,</w:t>
      </w:r>
      <w:r w:rsidR="00884FA6" w:rsidRPr="00884FA6">
        <w:t>’</w:t>
      </w:r>
      <w:r>
        <w:t xml:space="preserve">” </w:t>
      </w:r>
      <w:r>
        <w:rPr>
          <w:i/>
        </w:rPr>
        <w:t>Entrepreneurship</w:t>
      </w:r>
      <w:r>
        <w:t xml:space="preserve"> 35, no. 1 (January 2011): 137</w:t>
      </w:r>
      <w:r w:rsidR="00884FA6">
        <w:t>–</w:t>
      </w:r>
      <w:r>
        <w:t>163</w:t>
      </w:r>
      <w:bookmarkEnd w:id="2"/>
      <w:r w:rsidR="00C21CDB" w:rsidRPr="00C21CDB">
        <w:t>, accessed September 18, 2018, https://doi.org/10.1111/j.1540-6520.2010.00426.x.</w:t>
      </w:r>
    </w:p>
  </w:footnote>
  <w:footnote w:id="3">
    <w:p w14:paraId="51ACA60D" w14:textId="50165768" w:rsidR="004E4F65" w:rsidRPr="0080034F" w:rsidRDefault="004E4F65">
      <w:pPr>
        <w:pStyle w:val="FootnoteText"/>
        <w:rPr>
          <w:rFonts w:ascii="Arial" w:hAnsi="Arial" w:cs="Arial"/>
          <w:sz w:val="17"/>
          <w:szCs w:val="17"/>
          <w:lang w:val="en-CA"/>
        </w:rPr>
      </w:pPr>
      <w:r w:rsidRPr="0080034F">
        <w:rPr>
          <w:rStyle w:val="FootnoteReference"/>
          <w:rFonts w:ascii="Arial" w:hAnsi="Arial" w:cs="Arial"/>
          <w:sz w:val="17"/>
          <w:szCs w:val="17"/>
        </w:rPr>
        <w:footnoteRef/>
      </w:r>
      <w:r w:rsidRPr="0080034F">
        <w:rPr>
          <w:rFonts w:ascii="Arial" w:hAnsi="Arial" w:cs="Arial"/>
          <w:sz w:val="17"/>
          <w:szCs w:val="17"/>
        </w:rPr>
        <w:t xml:space="preserve"> </w:t>
      </w:r>
      <w:r w:rsidRPr="0080034F">
        <w:rPr>
          <w:rFonts w:ascii="Arial" w:hAnsi="Arial" w:cs="Arial"/>
          <w:sz w:val="17"/>
          <w:szCs w:val="17"/>
          <w:lang w:val="en-CA"/>
        </w:rPr>
        <w:t>All d</w:t>
      </w:r>
      <w:r w:rsidRPr="00F95143">
        <w:rPr>
          <w:rFonts w:ascii="Arial" w:hAnsi="Arial" w:cs="Arial"/>
          <w:sz w:val="17"/>
          <w:szCs w:val="17"/>
          <w:lang w:val="en-CA"/>
        </w:rPr>
        <w:t>ollar amounts are in CAD</w:t>
      </w:r>
      <w:r w:rsidRPr="0080034F">
        <w:rPr>
          <w:rFonts w:ascii="Arial" w:hAnsi="Arial" w:cs="Arial"/>
          <w:sz w:val="17"/>
          <w:szCs w:val="17"/>
          <w:lang w:val="en-CA"/>
        </w:rPr>
        <w:t xml:space="preserve"> unless otherwise stated.</w:t>
      </w:r>
    </w:p>
  </w:footnote>
  <w:footnote w:id="4">
    <w:p w14:paraId="55015364" w14:textId="536BA620" w:rsidR="004E4F65" w:rsidRPr="00050695" w:rsidRDefault="004E4F65" w:rsidP="00771011">
      <w:pPr>
        <w:pStyle w:val="Footnote"/>
      </w:pPr>
      <w:r w:rsidRPr="00050695">
        <w:rPr>
          <w:rStyle w:val="FootnoteReference"/>
        </w:rPr>
        <w:footnoteRef/>
      </w:r>
      <w:r w:rsidRPr="00050695">
        <w:t xml:space="preserve"> </w:t>
      </w:r>
      <w:bookmarkStart w:id="3" w:name="_Hlk527156301"/>
      <w:r w:rsidRPr="00050695">
        <w:t>Fiona Tilley and William Young,</w:t>
      </w:r>
      <w:r w:rsidR="00825AC2" w:rsidRPr="00050695">
        <w:t> </w:t>
      </w:r>
      <w:r w:rsidRPr="00050695">
        <w:t>“</w:t>
      </w:r>
      <w:r w:rsidR="000E3B5D" w:rsidRPr="00050695">
        <w:t>Sustainability Entrepreneurs–Could They Be the True Wealth Generators of the Future</w:t>
      </w:r>
      <w:proofErr w:type="gramStart"/>
      <w:r w:rsidR="000E3B5D" w:rsidRPr="00050695">
        <w:t>?,</w:t>
      </w:r>
      <w:proofErr w:type="gramEnd"/>
      <w:r w:rsidRPr="00050695">
        <w:t>”</w:t>
      </w:r>
      <w:r w:rsidR="009420E6" w:rsidRPr="00050695">
        <w:t xml:space="preserve"> </w:t>
      </w:r>
      <w:r w:rsidRPr="00050695">
        <w:rPr>
          <w:i/>
        </w:rPr>
        <w:t>Greener</w:t>
      </w:r>
      <w:r w:rsidR="00050695" w:rsidRPr="00050695">
        <w:rPr>
          <w:i/>
        </w:rPr>
        <w:t xml:space="preserve"> </w:t>
      </w:r>
      <w:r w:rsidRPr="00050695">
        <w:rPr>
          <w:i/>
        </w:rPr>
        <w:t>Management</w:t>
      </w:r>
      <w:r w:rsidR="00050695" w:rsidRPr="00050695">
        <w:rPr>
          <w:i/>
        </w:rPr>
        <w:t xml:space="preserve"> </w:t>
      </w:r>
      <w:r w:rsidRPr="00050695">
        <w:rPr>
          <w:i/>
        </w:rPr>
        <w:t>International</w:t>
      </w:r>
      <w:r w:rsidR="00050695" w:rsidRPr="00050695">
        <w:rPr>
          <w:i/>
        </w:rPr>
        <w:t xml:space="preserve"> </w:t>
      </w:r>
      <w:r w:rsidRPr="00050695">
        <w:t>55</w:t>
      </w:r>
      <w:r w:rsidR="00050695" w:rsidRPr="00050695">
        <w:t xml:space="preserve"> </w:t>
      </w:r>
      <w:r w:rsidRPr="00050695">
        <w:t>(2009):</w:t>
      </w:r>
      <w:r w:rsidR="00050695" w:rsidRPr="00050695">
        <w:t xml:space="preserve"> </w:t>
      </w:r>
      <w:r w:rsidRPr="00050695">
        <w:t>7</w:t>
      </w:r>
      <w:r w:rsidR="005F74CD">
        <w:t>,</w:t>
      </w:r>
      <w:r w:rsidRPr="00050695">
        <w:t>992</w:t>
      </w:r>
      <w:bookmarkEnd w:id="3"/>
      <w:r w:rsidR="00C21CDB" w:rsidRPr="00E17BB7">
        <w:rPr>
          <w:lang w:val="en-GB"/>
        </w:rPr>
        <w:t>, accessed September 18, 2018, http://eprints.whiterose.ac.uk/77342/</w:t>
      </w:r>
      <w:r w:rsidR="00050695" w:rsidRPr="00050695">
        <w:t>.</w:t>
      </w:r>
    </w:p>
  </w:footnote>
  <w:footnote w:id="5">
    <w:p w14:paraId="2EE8F826" w14:textId="5C4342BA" w:rsidR="004E4F65" w:rsidRDefault="004E4F65" w:rsidP="00771011">
      <w:pPr>
        <w:pStyle w:val="Footnote"/>
      </w:pPr>
      <w:r>
        <w:rPr>
          <w:rStyle w:val="FootnoteReference"/>
        </w:rPr>
        <w:footnoteRef/>
      </w:r>
      <w:r>
        <w:t xml:space="preserve"> Lutz </w:t>
      </w:r>
      <w:proofErr w:type="spellStart"/>
      <w:r>
        <w:t>Schlange</w:t>
      </w:r>
      <w:proofErr w:type="spellEnd"/>
      <w:r>
        <w:t xml:space="preserve">, “What Drives Sustainable Entrepreneurs?” </w:t>
      </w:r>
      <w:r>
        <w:rPr>
          <w:i/>
        </w:rPr>
        <w:t xml:space="preserve">Indian Journal of Economics and Business </w:t>
      </w:r>
      <w:r>
        <w:t>(2006): 35</w:t>
      </w:r>
      <w:r w:rsidR="000E3B5D">
        <w:t>–</w:t>
      </w:r>
      <w:r>
        <w:t>45.</w:t>
      </w:r>
    </w:p>
  </w:footnote>
  <w:footnote w:id="6">
    <w:p w14:paraId="3A8494F5" w14:textId="16422340" w:rsidR="004E4F65" w:rsidRPr="0080034F" w:rsidRDefault="004E4F65" w:rsidP="00771011">
      <w:pPr>
        <w:pStyle w:val="Footnote"/>
        <w:rPr>
          <w:spacing w:val="-4"/>
        </w:rPr>
      </w:pPr>
      <w:r w:rsidRPr="0080034F">
        <w:rPr>
          <w:rStyle w:val="FootnoteReference"/>
          <w:spacing w:val="-4"/>
        </w:rPr>
        <w:footnoteRef/>
      </w:r>
      <w:r w:rsidRPr="0080034F">
        <w:rPr>
          <w:spacing w:val="-4"/>
        </w:rPr>
        <w:t xml:space="preserve"> Archie B. Carroll and Kareem M. </w:t>
      </w:r>
      <w:proofErr w:type="spellStart"/>
      <w:r w:rsidRPr="0080034F">
        <w:rPr>
          <w:spacing w:val="-4"/>
        </w:rPr>
        <w:t>Shabana</w:t>
      </w:r>
      <w:proofErr w:type="spellEnd"/>
      <w:r w:rsidRPr="0080034F">
        <w:rPr>
          <w:spacing w:val="-4"/>
        </w:rPr>
        <w:t xml:space="preserve">, “The Business Case for Corporate Social Responsibility: A Review of Concepts, Research, and Practices,” </w:t>
      </w:r>
      <w:r w:rsidRPr="0080034F">
        <w:rPr>
          <w:i/>
          <w:spacing w:val="-4"/>
        </w:rPr>
        <w:t>International Journal of Management Reviews</w:t>
      </w:r>
      <w:r w:rsidRPr="0080034F">
        <w:rPr>
          <w:spacing w:val="-4"/>
        </w:rPr>
        <w:t xml:space="preserve"> 12, no. 1 (January 2010): 85</w:t>
      </w:r>
      <w:r w:rsidR="000E3B5D" w:rsidRPr="0080034F">
        <w:rPr>
          <w:spacing w:val="-4"/>
        </w:rPr>
        <w:t>–</w:t>
      </w:r>
      <w:r w:rsidRPr="0080034F">
        <w:rPr>
          <w:spacing w:val="-4"/>
        </w:rPr>
        <w:t>105.</w:t>
      </w:r>
    </w:p>
  </w:footnote>
  <w:footnote w:id="7">
    <w:p w14:paraId="0B535BF7" w14:textId="1894CAF8" w:rsidR="004E4F65" w:rsidRDefault="004E4F65" w:rsidP="00771011">
      <w:pPr>
        <w:pStyle w:val="Footnote"/>
      </w:pPr>
      <w:r>
        <w:rPr>
          <w:rStyle w:val="FootnoteReference"/>
        </w:rPr>
        <w:footnoteRef/>
      </w:r>
      <w:r>
        <w:t xml:space="preserve"> Shepherd and </w:t>
      </w:r>
      <w:proofErr w:type="spellStart"/>
      <w:r>
        <w:t>Patzelt</w:t>
      </w:r>
      <w:proofErr w:type="spellEnd"/>
      <w:r>
        <w:t>, op. cit.</w:t>
      </w:r>
    </w:p>
  </w:footnote>
  <w:footnote w:id="8">
    <w:p w14:paraId="17FBC7DB" w14:textId="6ECE3924" w:rsidR="004E4F65" w:rsidRPr="00EB5314" w:rsidRDefault="004E4F65" w:rsidP="00771011">
      <w:pPr>
        <w:pStyle w:val="Footnote"/>
      </w:pPr>
      <w:r>
        <w:rPr>
          <w:rStyle w:val="FootnoteReference"/>
        </w:rPr>
        <w:footnoteRef/>
      </w:r>
      <w:r>
        <w:t xml:space="preserve"> </w:t>
      </w:r>
      <w:bookmarkStart w:id="4" w:name="_Hlk527156459"/>
      <w:r>
        <w:t>Pablo Mu</w:t>
      </w:r>
      <w:r w:rsidR="009F5EA3">
        <w:t>ñ</w:t>
      </w:r>
      <w:r>
        <w:t xml:space="preserve">oz and Boyd Cohen, “Sustainable Entrepreneurship Research: Taking Stock and Looking Ahead,” </w:t>
      </w:r>
      <w:r>
        <w:rPr>
          <w:i/>
        </w:rPr>
        <w:t>Business Strategy and the Environment</w:t>
      </w:r>
      <w:r>
        <w:t xml:space="preserve"> 27, no. 3 (March 2018): 300</w:t>
      </w:r>
      <w:r w:rsidR="009F5EA3">
        <w:t>–</w:t>
      </w:r>
      <w:r>
        <w:t>322</w:t>
      </w:r>
      <w:r w:rsidR="00C21CDB" w:rsidRPr="00E17BB7">
        <w:rPr>
          <w:lang w:val="en-GB"/>
        </w:rPr>
        <w:t>, accessed September 18, 2018, https://doi.org/10.1002/bse.2000</w:t>
      </w:r>
      <w:r>
        <w:t>.</w:t>
      </w:r>
      <w:bookmarkEnd w:id="4"/>
    </w:p>
  </w:footnote>
  <w:footnote w:id="9">
    <w:p w14:paraId="312EEE15" w14:textId="09CB8242" w:rsidR="004E4F65" w:rsidRPr="00EB5314" w:rsidRDefault="004E4F65" w:rsidP="00771011">
      <w:pPr>
        <w:pStyle w:val="Footnote"/>
      </w:pPr>
      <w:r>
        <w:rPr>
          <w:rStyle w:val="FootnoteReference"/>
        </w:rPr>
        <w:footnoteRef/>
      </w:r>
      <w:r>
        <w:t xml:space="preserve"> </w:t>
      </w:r>
      <w:r w:rsidR="00050695">
        <w:t xml:space="preserve">Tobias Hahn, Jonathan </w:t>
      </w:r>
      <w:proofErr w:type="spellStart"/>
      <w:r w:rsidR="00050695">
        <w:t>Pinkse</w:t>
      </w:r>
      <w:proofErr w:type="spellEnd"/>
      <w:r w:rsidR="00050695">
        <w:t xml:space="preserve">, Lutz </w:t>
      </w:r>
      <w:proofErr w:type="spellStart"/>
      <w:r w:rsidR="00050695">
        <w:t>Preuss</w:t>
      </w:r>
      <w:proofErr w:type="spellEnd"/>
      <w:r w:rsidR="00050695">
        <w:t xml:space="preserve">, Frank </w:t>
      </w:r>
      <w:proofErr w:type="spellStart"/>
      <w:r w:rsidR="00050695">
        <w:t>Figge</w:t>
      </w:r>
      <w:proofErr w:type="spellEnd"/>
      <w:r>
        <w:t xml:space="preserve">, “Tensions in Corporate Sustainability: Towards an Integrative Framework,” </w:t>
      </w:r>
      <w:r>
        <w:rPr>
          <w:i/>
        </w:rPr>
        <w:t>Journal of Business Ethics</w:t>
      </w:r>
      <w:r>
        <w:t xml:space="preserve"> 127, no. 2 (March 2015).</w:t>
      </w:r>
    </w:p>
  </w:footnote>
  <w:footnote w:id="10">
    <w:p w14:paraId="70706714" w14:textId="4FB470C6" w:rsidR="004E4F65" w:rsidRDefault="004E4F65" w:rsidP="00771011">
      <w:pPr>
        <w:pStyle w:val="Footnote"/>
      </w:pPr>
      <w:r>
        <w:rPr>
          <w:rStyle w:val="FootnoteReference"/>
        </w:rPr>
        <w:footnoteRef/>
      </w:r>
      <w:r>
        <w:t xml:space="preserve"> Tilley and Young, op. cit.</w:t>
      </w:r>
    </w:p>
  </w:footnote>
  <w:footnote w:id="11">
    <w:p w14:paraId="232F6719" w14:textId="3FB72FB1" w:rsidR="004E4F65" w:rsidRDefault="004E4F65" w:rsidP="00771011">
      <w:pPr>
        <w:pStyle w:val="Footnote"/>
      </w:pPr>
      <w:r>
        <w:rPr>
          <w:rStyle w:val="FootnoteReference"/>
        </w:rPr>
        <w:footnoteRef/>
      </w:r>
      <w:r>
        <w:t xml:space="preserve"> Ibid. </w:t>
      </w:r>
    </w:p>
  </w:footnote>
  <w:footnote w:id="12">
    <w:p w14:paraId="6C92F53C" w14:textId="18295D0B" w:rsidR="004E4F65" w:rsidRDefault="004E4F65" w:rsidP="00771011">
      <w:pPr>
        <w:pStyle w:val="Footnote"/>
      </w:pPr>
      <w:r>
        <w:rPr>
          <w:rStyle w:val="FootnoteReference"/>
        </w:rPr>
        <w:footnoteRef/>
      </w:r>
      <w:r>
        <w:t xml:space="preserve"> “How </w:t>
      </w:r>
      <w:r w:rsidR="006043E9">
        <w:t>It</w:t>
      </w:r>
      <w:r>
        <w:t xml:space="preserve"> Works,” Bullfrog Power, accessed September 22, 2018, </w:t>
      </w:r>
      <w:r w:rsidRPr="005418C9">
        <w:t>www.bullfrogpower.com/green-energy/how-it-works</w:t>
      </w:r>
      <w:r>
        <w:t xml:space="preserve">/. </w:t>
      </w:r>
    </w:p>
  </w:footnote>
  <w:footnote w:id="13">
    <w:p w14:paraId="5CD6DFC1" w14:textId="05E32E04" w:rsidR="004E4F65" w:rsidRDefault="004E4F65" w:rsidP="00771011">
      <w:pPr>
        <w:pStyle w:val="Footnote"/>
      </w:pPr>
      <w:r>
        <w:rPr>
          <w:rStyle w:val="FootnoteReference"/>
        </w:rPr>
        <w:footnoteRef/>
      </w:r>
      <w:r>
        <w:t xml:space="preserve"> “How Stabilized Aqueous Ozone Is </w:t>
      </w:r>
      <w:proofErr w:type="gramStart"/>
      <w:r>
        <w:t>Created</w:t>
      </w:r>
      <w:proofErr w:type="gramEnd"/>
      <w:r>
        <w:t xml:space="preserve">,” </w:t>
      </w:r>
      <w:proofErr w:type="spellStart"/>
      <w:r>
        <w:t>Tersano</w:t>
      </w:r>
      <w:proofErr w:type="spellEnd"/>
      <w:r>
        <w:t xml:space="preserve">, accessed September 22, 2018, </w:t>
      </w:r>
      <w:r w:rsidRPr="005418C9">
        <w:t>www.tersano.com/#how</w:t>
      </w:r>
      <w:r>
        <w:t xml:space="preserve">. </w:t>
      </w:r>
    </w:p>
  </w:footnote>
  <w:footnote w:id="14">
    <w:p w14:paraId="3A52CAC0" w14:textId="49E2E7A5" w:rsidR="004E4F65" w:rsidRDefault="004E4F65" w:rsidP="00771011">
      <w:pPr>
        <w:pStyle w:val="Footnote"/>
      </w:pPr>
      <w:r>
        <w:rPr>
          <w:rStyle w:val="FootnoteReference"/>
        </w:rPr>
        <w:footnoteRef/>
      </w:r>
      <w:r>
        <w:t xml:space="preserve"> “Safer Chemicals Project</w:t>
      </w:r>
      <w:r w:rsidR="006C6E5D">
        <w:t>—</w:t>
      </w:r>
      <w:r>
        <w:t xml:space="preserve">Reducing Toxic and Hazardous Waste in the Health Care Community,” Canadian Coalition for Green Health Care, accessed September 22, 2018, </w:t>
      </w:r>
      <w:r w:rsidRPr="002D0916">
        <w:t>http://greenhealthcare.ca/reducetoxics/</w:t>
      </w:r>
      <w:r>
        <w:t xml:space="preserve">. </w:t>
      </w:r>
    </w:p>
  </w:footnote>
  <w:footnote w:id="15">
    <w:p w14:paraId="15390736" w14:textId="39925E1B" w:rsidR="004E4F65" w:rsidRDefault="004E4F65" w:rsidP="00771011">
      <w:pPr>
        <w:pStyle w:val="Footnote"/>
      </w:pPr>
      <w:r>
        <w:rPr>
          <w:rStyle w:val="FootnoteReference"/>
        </w:rPr>
        <w:footnoteRef/>
      </w:r>
      <w:r>
        <w:t xml:space="preserve"> Mu</w:t>
      </w:r>
      <w:r w:rsidR="006A7064">
        <w:t>ñ</w:t>
      </w:r>
      <w:r>
        <w:t>oz and Cohen, op. cit.</w:t>
      </w:r>
    </w:p>
  </w:footnote>
  <w:footnote w:id="16">
    <w:p w14:paraId="47D665D4" w14:textId="20DD7318" w:rsidR="004E4F65" w:rsidRDefault="004E4F65" w:rsidP="00771011">
      <w:pPr>
        <w:pStyle w:val="Footnote"/>
      </w:pPr>
      <w:r>
        <w:rPr>
          <w:rStyle w:val="FootnoteReference"/>
        </w:rPr>
        <w:footnoteRef/>
      </w:r>
      <w:r>
        <w:t xml:space="preserve"> Hahn</w:t>
      </w:r>
      <w:r w:rsidR="00967E04">
        <w:t xml:space="preserve">, </w:t>
      </w:r>
      <w:proofErr w:type="spellStart"/>
      <w:r w:rsidR="00967E04">
        <w:t>Pinkse</w:t>
      </w:r>
      <w:proofErr w:type="spellEnd"/>
      <w:r w:rsidR="00967E04">
        <w:t xml:space="preserve">, </w:t>
      </w:r>
      <w:proofErr w:type="spellStart"/>
      <w:r w:rsidR="00967E04">
        <w:t>Preuss</w:t>
      </w:r>
      <w:proofErr w:type="spellEnd"/>
      <w:r w:rsidR="00967E04">
        <w:t xml:space="preserve">, and </w:t>
      </w:r>
      <w:proofErr w:type="spellStart"/>
      <w:r w:rsidR="00967E04">
        <w:t>Figge</w:t>
      </w:r>
      <w:proofErr w:type="spellEnd"/>
      <w:r>
        <w:t>, op. cit</w:t>
      </w:r>
      <w:r w:rsidR="00825AC2">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30E2FC3" w:rsidR="004E4F65" w:rsidRPr="00C92CC4" w:rsidRDefault="004E4F6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C5C23">
      <w:rPr>
        <w:rFonts w:ascii="Arial" w:hAnsi="Arial"/>
        <w:b/>
        <w:noProof/>
      </w:rPr>
      <w:t>8</w:t>
    </w:r>
    <w:r>
      <w:rPr>
        <w:rFonts w:ascii="Arial" w:hAnsi="Arial"/>
        <w:b/>
      </w:rPr>
      <w:fldChar w:fldCharType="end"/>
    </w:r>
    <w:r>
      <w:rPr>
        <w:rFonts w:ascii="Arial" w:hAnsi="Arial"/>
        <w:b/>
      </w:rPr>
      <w:tab/>
    </w:r>
    <w:r w:rsidR="002D4523">
      <w:rPr>
        <w:rFonts w:ascii="Arial" w:hAnsi="Arial"/>
        <w:b/>
      </w:rPr>
      <w:t>9B19M021</w:t>
    </w:r>
  </w:p>
  <w:p w14:paraId="2B53C0A0" w14:textId="77777777" w:rsidR="004E4F65" w:rsidRDefault="004E4F65" w:rsidP="00D13667">
    <w:pPr>
      <w:pStyle w:val="Header"/>
      <w:tabs>
        <w:tab w:val="clear" w:pos="4680"/>
      </w:tabs>
      <w:rPr>
        <w:sz w:val="18"/>
        <w:szCs w:val="18"/>
      </w:rPr>
    </w:pPr>
  </w:p>
  <w:p w14:paraId="47119730" w14:textId="77777777" w:rsidR="004E4F65" w:rsidRPr="00C92CC4" w:rsidRDefault="004E4F65"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C24EE"/>
    <w:multiLevelType w:val="hybridMultilevel"/>
    <w:tmpl w:val="5C5A85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67540E"/>
    <w:multiLevelType w:val="hybridMultilevel"/>
    <w:tmpl w:val="6C80E9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CB30006"/>
    <w:multiLevelType w:val="hybridMultilevel"/>
    <w:tmpl w:val="AF587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CA514A"/>
    <w:multiLevelType w:val="hybridMultilevel"/>
    <w:tmpl w:val="602254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2"/>
  </w:num>
  <w:num w:numId="4">
    <w:abstractNumId w:val="9"/>
  </w:num>
  <w:num w:numId="5">
    <w:abstractNumId w:val="3"/>
  </w:num>
  <w:num w:numId="6">
    <w:abstractNumId w:val="7"/>
  </w:num>
  <w:num w:numId="7">
    <w:abstractNumId w:val="1"/>
  </w:num>
  <w:num w:numId="8">
    <w:abstractNumId w:val="8"/>
  </w:num>
  <w:num w:numId="9">
    <w:abstractNumId w:val="5"/>
  </w:num>
  <w:num w:numId="10">
    <w:abstractNumId w:val="0"/>
  </w:num>
  <w:num w:numId="1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951"/>
    <w:rsid w:val="00016759"/>
    <w:rsid w:val="000216CE"/>
    <w:rsid w:val="00024ED4"/>
    <w:rsid w:val="00025DC7"/>
    <w:rsid w:val="00035F09"/>
    <w:rsid w:val="00040822"/>
    <w:rsid w:val="00044ECC"/>
    <w:rsid w:val="00050695"/>
    <w:rsid w:val="000531D3"/>
    <w:rsid w:val="0005646B"/>
    <w:rsid w:val="000734A7"/>
    <w:rsid w:val="0008102D"/>
    <w:rsid w:val="00086B26"/>
    <w:rsid w:val="00094C0E"/>
    <w:rsid w:val="000A116C"/>
    <w:rsid w:val="000A146D"/>
    <w:rsid w:val="000A7928"/>
    <w:rsid w:val="000D2A2F"/>
    <w:rsid w:val="000D7091"/>
    <w:rsid w:val="000E03C5"/>
    <w:rsid w:val="000E3B5D"/>
    <w:rsid w:val="000F0C22"/>
    <w:rsid w:val="000F6B09"/>
    <w:rsid w:val="000F6FDC"/>
    <w:rsid w:val="00104567"/>
    <w:rsid w:val="00104916"/>
    <w:rsid w:val="00104AA7"/>
    <w:rsid w:val="00105636"/>
    <w:rsid w:val="0012732D"/>
    <w:rsid w:val="00143F25"/>
    <w:rsid w:val="00152682"/>
    <w:rsid w:val="00154FC9"/>
    <w:rsid w:val="00157486"/>
    <w:rsid w:val="0019241A"/>
    <w:rsid w:val="00192A18"/>
    <w:rsid w:val="0019512E"/>
    <w:rsid w:val="001A22D1"/>
    <w:rsid w:val="001A698B"/>
    <w:rsid w:val="001A752D"/>
    <w:rsid w:val="001A757E"/>
    <w:rsid w:val="001B5032"/>
    <w:rsid w:val="001C63C6"/>
    <w:rsid w:val="001C7777"/>
    <w:rsid w:val="001D344B"/>
    <w:rsid w:val="001E364F"/>
    <w:rsid w:val="001F4222"/>
    <w:rsid w:val="00203AA1"/>
    <w:rsid w:val="00204647"/>
    <w:rsid w:val="00213E98"/>
    <w:rsid w:val="00230150"/>
    <w:rsid w:val="0023081A"/>
    <w:rsid w:val="00233111"/>
    <w:rsid w:val="00265FA8"/>
    <w:rsid w:val="002666CE"/>
    <w:rsid w:val="00293051"/>
    <w:rsid w:val="00294CAC"/>
    <w:rsid w:val="002C095E"/>
    <w:rsid w:val="002C4E29"/>
    <w:rsid w:val="002D3717"/>
    <w:rsid w:val="002D4523"/>
    <w:rsid w:val="002F460C"/>
    <w:rsid w:val="002F48D6"/>
    <w:rsid w:val="003117E9"/>
    <w:rsid w:val="00317391"/>
    <w:rsid w:val="00323B0B"/>
    <w:rsid w:val="00326216"/>
    <w:rsid w:val="00333B83"/>
    <w:rsid w:val="00336580"/>
    <w:rsid w:val="0034646A"/>
    <w:rsid w:val="00354899"/>
    <w:rsid w:val="00355FD6"/>
    <w:rsid w:val="00364A5C"/>
    <w:rsid w:val="00373FB1"/>
    <w:rsid w:val="0037623D"/>
    <w:rsid w:val="00396C76"/>
    <w:rsid w:val="003B30D8"/>
    <w:rsid w:val="003B7EF2"/>
    <w:rsid w:val="003C3FA4"/>
    <w:rsid w:val="003D0BA1"/>
    <w:rsid w:val="003F2B0C"/>
    <w:rsid w:val="003F79EB"/>
    <w:rsid w:val="004105B2"/>
    <w:rsid w:val="0041145A"/>
    <w:rsid w:val="00412900"/>
    <w:rsid w:val="004221E4"/>
    <w:rsid w:val="004273F8"/>
    <w:rsid w:val="004355A3"/>
    <w:rsid w:val="00446546"/>
    <w:rsid w:val="00452769"/>
    <w:rsid w:val="00454FA7"/>
    <w:rsid w:val="004632EC"/>
    <w:rsid w:val="00465348"/>
    <w:rsid w:val="00482403"/>
    <w:rsid w:val="00485887"/>
    <w:rsid w:val="004979A5"/>
    <w:rsid w:val="004A25E0"/>
    <w:rsid w:val="004B0A2F"/>
    <w:rsid w:val="004B1CCB"/>
    <w:rsid w:val="004B632F"/>
    <w:rsid w:val="004C32E3"/>
    <w:rsid w:val="004C770F"/>
    <w:rsid w:val="004D3FB1"/>
    <w:rsid w:val="004D6F21"/>
    <w:rsid w:val="004D73A5"/>
    <w:rsid w:val="004E4F65"/>
    <w:rsid w:val="004F4E4E"/>
    <w:rsid w:val="00512BEA"/>
    <w:rsid w:val="005160F1"/>
    <w:rsid w:val="00524F2F"/>
    <w:rsid w:val="00527E5C"/>
    <w:rsid w:val="00532CF5"/>
    <w:rsid w:val="005528CB"/>
    <w:rsid w:val="00563100"/>
    <w:rsid w:val="00566771"/>
    <w:rsid w:val="00581E2E"/>
    <w:rsid w:val="00584F15"/>
    <w:rsid w:val="0059514B"/>
    <w:rsid w:val="005A129F"/>
    <w:rsid w:val="005A1B0F"/>
    <w:rsid w:val="005A2245"/>
    <w:rsid w:val="005B5EFE"/>
    <w:rsid w:val="005C5C23"/>
    <w:rsid w:val="005F74CD"/>
    <w:rsid w:val="006043E9"/>
    <w:rsid w:val="006163F7"/>
    <w:rsid w:val="00627C63"/>
    <w:rsid w:val="0063350B"/>
    <w:rsid w:val="00652606"/>
    <w:rsid w:val="0066497B"/>
    <w:rsid w:val="006931B2"/>
    <w:rsid w:val="006946EE"/>
    <w:rsid w:val="00695BB0"/>
    <w:rsid w:val="006A58A9"/>
    <w:rsid w:val="006A606D"/>
    <w:rsid w:val="006A7064"/>
    <w:rsid w:val="006C0371"/>
    <w:rsid w:val="006C08B6"/>
    <w:rsid w:val="006C0B1A"/>
    <w:rsid w:val="006C6065"/>
    <w:rsid w:val="006C6E5D"/>
    <w:rsid w:val="006C7C0B"/>
    <w:rsid w:val="006C7F9F"/>
    <w:rsid w:val="006E2F6D"/>
    <w:rsid w:val="006E58F6"/>
    <w:rsid w:val="006E77E1"/>
    <w:rsid w:val="006F0791"/>
    <w:rsid w:val="006F131D"/>
    <w:rsid w:val="00711642"/>
    <w:rsid w:val="00723200"/>
    <w:rsid w:val="00743CA5"/>
    <w:rsid w:val="007450E2"/>
    <w:rsid w:val="00747AA2"/>
    <w:rsid w:val="007507C6"/>
    <w:rsid w:val="00751E0B"/>
    <w:rsid w:val="00752BCD"/>
    <w:rsid w:val="00766DA1"/>
    <w:rsid w:val="00771011"/>
    <w:rsid w:val="00780D94"/>
    <w:rsid w:val="00785B96"/>
    <w:rsid w:val="007866A6"/>
    <w:rsid w:val="007A130D"/>
    <w:rsid w:val="007D1A2D"/>
    <w:rsid w:val="007D4102"/>
    <w:rsid w:val="007E4709"/>
    <w:rsid w:val="007E54A7"/>
    <w:rsid w:val="007F43B7"/>
    <w:rsid w:val="0080034F"/>
    <w:rsid w:val="00821FFC"/>
    <w:rsid w:val="00825AC2"/>
    <w:rsid w:val="008271CA"/>
    <w:rsid w:val="008340E5"/>
    <w:rsid w:val="00844A6F"/>
    <w:rsid w:val="008467D5"/>
    <w:rsid w:val="00847AEF"/>
    <w:rsid w:val="00884FA6"/>
    <w:rsid w:val="008A4DC4"/>
    <w:rsid w:val="008B3222"/>
    <w:rsid w:val="008B438C"/>
    <w:rsid w:val="008D06CA"/>
    <w:rsid w:val="008D3A46"/>
    <w:rsid w:val="008F1769"/>
    <w:rsid w:val="008F2385"/>
    <w:rsid w:val="00900CAB"/>
    <w:rsid w:val="009067A4"/>
    <w:rsid w:val="00914433"/>
    <w:rsid w:val="00930885"/>
    <w:rsid w:val="00933D68"/>
    <w:rsid w:val="009340DB"/>
    <w:rsid w:val="009420E6"/>
    <w:rsid w:val="009453D5"/>
    <w:rsid w:val="0094618C"/>
    <w:rsid w:val="0095684B"/>
    <w:rsid w:val="00967E04"/>
    <w:rsid w:val="00972498"/>
    <w:rsid w:val="0097481F"/>
    <w:rsid w:val="00974CC6"/>
    <w:rsid w:val="00976AD4"/>
    <w:rsid w:val="00981677"/>
    <w:rsid w:val="00995547"/>
    <w:rsid w:val="009A312F"/>
    <w:rsid w:val="009A5348"/>
    <w:rsid w:val="009B0AB7"/>
    <w:rsid w:val="009C76D5"/>
    <w:rsid w:val="009F5EA3"/>
    <w:rsid w:val="009F7AA4"/>
    <w:rsid w:val="00A10AD7"/>
    <w:rsid w:val="00A15D1B"/>
    <w:rsid w:val="00A3179F"/>
    <w:rsid w:val="00A42B59"/>
    <w:rsid w:val="00A55167"/>
    <w:rsid w:val="00A559DB"/>
    <w:rsid w:val="00A569EA"/>
    <w:rsid w:val="00A62E6A"/>
    <w:rsid w:val="00A676A0"/>
    <w:rsid w:val="00A83AFB"/>
    <w:rsid w:val="00AB2EF6"/>
    <w:rsid w:val="00AF35FC"/>
    <w:rsid w:val="00AF5556"/>
    <w:rsid w:val="00B03639"/>
    <w:rsid w:val="00B0652A"/>
    <w:rsid w:val="00B40937"/>
    <w:rsid w:val="00B423EF"/>
    <w:rsid w:val="00B453DE"/>
    <w:rsid w:val="00B62497"/>
    <w:rsid w:val="00B66266"/>
    <w:rsid w:val="00B72597"/>
    <w:rsid w:val="00B73FC1"/>
    <w:rsid w:val="00B8313F"/>
    <w:rsid w:val="00B87DC0"/>
    <w:rsid w:val="00B901F9"/>
    <w:rsid w:val="00B90E37"/>
    <w:rsid w:val="00BC4D98"/>
    <w:rsid w:val="00BD1CAD"/>
    <w:rsid w:val="00BD6EFB"/>
    <w:rsid w:val="00BE3DF5"/>
    <w:rsid w:val="00BF5EAB"/>
    <w:rsid w:val="00C018A0"/>
    <w:rsid w:val="00C02410"/>
    <w:rsid w:val="00C1584D"/>
    <w:rsid w:val="00C1590B"/>
    <w:rsid w:val="00C15BE2"/>
    <w:rsid w:val="00C21CDB"/>
    <w:rsid w:val="00C3447F"/>
    <w:rsid w:val="00C44714"/>
    <w:rsid w:val="00C67102"/>
    <w:rsid w:val="00C779A7"/>
    <w:rsid w:val="00C77BB6"/>
    <w:rsid w:val="00C81491"/>
    <w:rsid w:val="00C81676"/>
    <w:rsid w:val="00C85C5D"/>
    <w:rsid w:val="00C92CC4"/>
    <w:rsid w:val="00CA0AFB"/>
    <w:rsid w:val="00CA2CE1"/>
    <w:rsid w:val="00CA3976"/>
    <w:rsid w:val="00CA50E3"/>
    <w:rsid w:val="00CA757B"/>
    <w:rsid w:val="00CC1787"/>
    <w:rsid w:val="00CC182C"/>
    <w:rsid w:val="00CC293C"/>
    <w:rsid w:val="00CC6B4C"/>
    <w:rsid w:val="00CD0824"/>
    <w:rsid w:val="00CD2908"/>
    <w:rsid w:val="00CD746F"/>
    <w:rsid w:val="00CE75EC"/>
    <w:rsid w:val="00CF53BE"/>
    <w:rsid w:val="00D03A82"/>
    <w:rsid w:val="00D077A4"/>
    <w:rsid w:val="00D13667"/>
    <w:rsid w:val="00D15344"/>
    <w:rsid w:val="00D23F57"/>
    <w:rsid w:val="00D314F9"/>
    <w:rsid w:val="00D31BEC"/>
    <w:rsid w:val="00D37237"/>
    <w:rsid w:val="00D63150"/>
    <w:rsid w:val="00D636BA"/>
    <w:rsid w:val="00D64A32"/>
    <w:rsid w:val="00D64EFC"/>
    <w:rsid w:val="00D721C3"/>
    <w:rsid w:val="00D75295"/>
    <w:rsid w:val="00D76CE9"/>
    <w:rsid w:val="00D97F12"/>
    <w:rsid w:val="00DA1DCA"/>
    <w:rsid w:val="00DA6095"/>
    <w:rsid w:val="00DB42E7"/>
    <w:rsid w:val="00DC09D8"/>
    <w:rsid w:val="00DC77F1"/>
    <w:rsid w:val="00DE01A6"/>
    <w:rsid w:val="00DE7A98"/>
    <w:rsid w:val="00DF32C2"/>
    <w:rsid w:val="00E14A2D"/>
    <w:rsid w:val="00E3067D"/>
    <w:rsid w:val="00E36C06"/>
    <w:rsid w:val="00E42EDE"/>
    <w:rsid w:val="00E471A7"/>
    <w:rsid w:val="00E507A8"/>
    <w:rsid w:val="00E635CF"/>
    <w:rsid w:val="00E6511D"/>
    <w:rsid w:val="00EB1E3B"/>
    <w:rsid w:val="00EC6E0A"/>
    <w:rsid w:val="00ED4E18"/>
    <w:rsid w:val="00ED7922"/>
    <w:rsid w:val="00EE02C4"/>
    <w:rsid w:val="00EE1F37"/>
    <w:rsid w:val="00EE2D17"/>
    <w:rsid w:val="00F0159C"/>
    <w:rsid w:val="00F105B7"/>
    <w:rsid w:val="00F13220"/>
    <w:rsid w:val="00F179E4"/>
    <w:rsid w:val="00F17A21"/>
    <w:rsid w:val="00F37B27"/>
    <w:rsid w:val="00F40503"/>
    <w:rsid w:val="00F46556"/>
    <w:rsid w:val="00F50E91"/>
    <w:rsid w:val="00F57D29"/>
    <w:rsid w:val="00F60786"/>
    <w:rsid w:val="00F90EC2"/>
    <w:rsid w:val="00F91BC7"/>
    <w:rsid w:val="00F95143"/>
    <w:rsid w:val="00F96201"/>
    <w:rsid w:val="00FA1BBC"/>
    <w:rsid w:val="00FA23B4"/>
    <w:rsid w:val="00FA6F7E"/>
    <w:rsid w:val="00FD0B18"/>
    <w:rsid w:val="00FD2372"/>
    <w:rsid w:val="00FD2FAD"/>
    <w:rsid w:val="00FD310F"/>
    <w:rsid w:val="00FE2685"/>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779AA937"/>
  <w15:docId w15:val="{01972A91-042F-46F0-8F16-F792003B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37887-488D-4ABF-9A04-51317C9F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4011</Words>
  <Characters>22864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2018-11-27T20:10:00Z</cp:lastPrinted>
  <dcterms:created xsi:type="dcterms:W3CDTF">2019-04-03T17:48:00Z</dcterms:created>
  <dcterms:modified xsi:type="dcterms:W3CDTF">2019-04-16T15:48:00Z</dcterms:modified>
</cp:coreProperties>
</file>