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1423D" w14:textId="7C34E7A8" w:rsidR="005770B4" w:rsidRDefault="00097B82"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US"/>
        </w:rPr>
        <w:drawing>
          <wp:inline distT="0" distB="0" distL="0" distR="0" wp14:anchorId="7F50B014" wp14:editId="557FFED4">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3EEF29F9" w14:textId="21B78353" w:rsidR="00097B82" w:rsidRDefault="00251DBC" w:rsidP="00097B82">
      <w:pPr>
        <w:pStyle w:val="ProductNumber"/>
      </w:pPr>
      <w:r>
        <w:t>9B19M024</w:t>
      </w:r>
    </w:p>
    <w:p w14:paraId="782A1763" w14:textId="77777777" w:rsidR="00097B82" w:rsidRDefault="00097B82" w:rsidP="00097B82">
      <w:pPr>
        <w:jc w:val="right"/>
        <w:rPr>
          <w:rFonts w:ascii="Arial" w:hAnsi="Arial"/>
          <w:b/>
        </w:rPr>
      </w:pPr>
    </w:p>
    <w:p w14:paraId="01D01A51" w14:textId="77777777" w:rsidR="00097B82" w:rsidRPr="001901C0" w:rsidRDefault="00097B82" w:rsidP="00097B82">
      <w:pPr>
        <w:jc w:val="right"/>
        <w:rPr>
          <w:rFonts w:ascii="Arial" w:hAnsi="Arial"/>
          <w:b/>
        </w:rPr>
      </w:pPr>
    </w:p>
    <w:p w14:paraId="6FABBBC3" w14:textId="5680A99D" w:rsidR="00013360" w:rsidRDefault="005770B4" w:rsidP="00013360">
      <w:pPr>
        <w:pStyle w:val="CaseTitle"/>
        <w:spacing w:after="0" w:line="240" w:lineRule="auto"/>
        <w:rPr>
          <w:sz w:val="20"/>
          <w:szCs w:val="20"/>
        </w:rPr>
      </w:pPr>
      <w:r w:rsidRPr="005770B4">
        <w:rPr>
          <w:rFonts w:eastAsia="Times New Roman"/>
          <w:szCs w:val="20"/>
        </w:rPr>
        <w:t>ATIKAMEKSHENG FIRST NATION: MAPS, MAPLE SYRUP</w:t>
      </w:r>
      <w:r w:rsidR="00896E7F">
        <w:rPr>
          <w:rFonts w:eastAsia="Times New Roman"/>
          <w:szCs w:val="20"/>
        </w:rPr>
        <w:t>,</w:t>
      </w:r>
      <w:r w:rsidRPr="005770B4">
        <w:rPr>
          <w:rFonts w:eastAsia="Times New Roman"/>
          <w:szCs w:val="20"/>
        </w:rPr>
        <w:t xml:space="preserve"> AND MINING</w:t>
      </w:r>
    </w:p>
    <w:p w14:paraId="2A4F2054" w14:textId="77777777" w:rsidR="00CA3976" w:rsidRDefault="00CA3976" w:rsidP="00013360">
      <w:pPr>
        <w:pStyle w:val="CaseTitle"/>
        <w:spacing w:after="0" w:line="240" w:lineRule="auto"/>
        <w:rPr>
          <w:sz w:val="20"/>
          <w:szCs w:val="20"/>
        </w:rPr>
      </w:pPr>
    </w:p>
    <w:p w14:paraId="3897ECFD" w14:textId="77777777" w:rsidR="00013360" w:rsidRPr="00013360" w:rsidRDefault="00013360" w:rsidP="00013360">
      <w:pPr>
        <w:pStyle w:val="CaseTitle"/>
        <w:spacing w:after="0" w:line="240" w:lineRule="auto"/>
        <w:rPr>
          <w:sz w:val="20"/>
          <w:szCs w:val="20"/>
        </w:rPr>
      </w:pPr>
    </w:p>
    <w:p w14:paraId="376B81C6" w14:textId="566F540E" w:rsidR="00627C63" w:rsidRPr="00627C63" w:rsidRDefault="005770B4" w:rsidP="00627C63">
      <w:pPr>
        <w:pStyle w:val="StyleCopyrightStatementAfter0ptBottomSinglesolidline1"/>
      </w:pPr>
      <w:r w:rsidRPr="005770B4">
        <w:t>Ron Mulholland</w:t>
      </w:r>
      <w:r w:rsidR="001C7777">
        <w:t xml:space="preserve"> </w:t>
      </w:r>
      <w:r w:rsidR="004B632F" w:rsidRPr="00104567">
        <w:t>wrote this</w:t>
      </w:r>
      <w:r w:rsidR="004B632F">
        <w:t xml:space="preserve"> </w:t>
      </w:r>
      <w:r w:rsidR="00152682">
        <w:t>case</w:t>
      </w:r>
      <w:r w:rsidR="004B632F">
        <w:t xml:space="preserve"> </w:t>
      </w:r>
      <w:r w:rsidR="00152682" w:rsidRPr="00104567">
        <w:t>solely to provide material for class discussion. The</w:t>
      </w:r>
      <w:r w:rsidR="001C7777">
        <w:t xml:space="preserve"> author</w:t>
      </w:r>
      <w:r w:rsidR="00152682">
        <w:t xml:space="preserve"> do</w:t>
      </w:r>
      <w:r w:rsidR="005E4F4B">
        <w:t>es</w:t>
      </w:r>
      <w:r w:rsidR="00152682">
        <w:t xml:space="preserve"> not intend to illustrate either effective or ineffective handling of a managerial situation. The author may have disguised certain names and other identifying information to protect confidentiality.</w:t>
      </w:r>
    </w:p>
    <w:p w14:paraId="325E56EE" w14:textId="77777777" w:rsidR="00751E0B" w:rsidRDefault="00751E0B" w:rsidP="00751E0B">
      <w:pPr>
        <w:pStyle w:val="StyleCopyrightStatementAfter0ptBottomSinglesolidline1"/>
      </w:pPr>
    </w:p>
    <w:p w14:paraId="69F4B1B3" w14:textId="77777777" w:rsidR="00097B82" w:rsidRDefault="00097B82" w:rsidP="00751E0B">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p>
    <w:p w14:paraId="5BA9F561" w14:textId="77777777" w:rsidR="00097B82" w:rsidRDefault="00097B82" w:rsidP="00751E0B">
      <w:pPr>
        <w:pStyle w:val="StyleStyleCopyrightStatementAfter0ptBottomSinglesolid"/>
        <w:rPr>
          <w:rFonts w:cs="Arial"/>
          <w:szCs w:val="16"/>
          <w:lang w:val="en-CA"/>
        </w:rPr>
      </w:pPr>
    </w:p>
    <w:p w14:paraId="2A74916A" w14:textId="0CA12A6F" w:rsidR="00751E0B" w:rsidRDefault="00097B82" w:rsidP="00751E0B">
      <w:pPr>
        <w:pStyle w:val="StyleStyleCopyrightStatementAfter0ptBottomSinglesolid"/>
      </w:pPr>
      <w:r w:rsidRPr="00A323B0">
        <w:rPr>
          <w:rFonts w:cs="Arial"/>
          <w:iCs w:val="0"/>
          <w:color w:val="auto"/>
          <w:szCs w:val="16"/>
        </w:rPr>
        <w:t>Copyright © 20</w:t>
      </w:r>
      <w:r>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00A569EA">
        <w:rPr>
          <w:rFonts w:cs="Arial"/>
          <w:szCs w:val="16"/>
          <w:lang w:val="en-CA"/>
        </w:rPr>
        <w:tab/>
      </w:r>
      <w:r w:rsidR="00751E0B">
        <w:t xml:space="preserve">Version: </w:t>
      </w:r>
      <w:r w:rsidR="003D0BA1">
        <w:t>20</w:t>
      </w:r>
      <w:r w:rsidR="005770B4">
        <w:t>1</w:t>
      </w:r>
      <w:r w:rsidR="00F17022">
        <w:t>9</w:t>
      </w:r>
      <w:r w:rsidR="001E2C6B">
        <w:t>-04-</w:t>
      </w:r>
      <w:r w:rsidR="00407ACB">
        <w:t>18</w:t>
      </w:r>
    </w:p>
    <w:p w14:paraId="54FB483A" w14:textId="77777777" w:rsidR="00751E0B" w:rsidRPr="003B7EF2" w:rsidRDefault="00751E0B" w:rsidP="00751E0B">
      <w:pPr>
        <w:pStyle w:val="StyleCopyrightStatementAfter0ptBottomSinglesolidline1"/>
        <w:rPr>
          <w:rFonts w:ascii="Times New Roman" w:hAnsi="Times New Roman"/>
          <w:sz w:val="20"/>
        </w:rPr>
      </w:pPr>
    </w:p>
    <w:p w14:paraId="470EC62A" w14:textId="77777777" w:rsidR="004B632F" w:rsidRDefault="004B632F" w:rsidP="004B632F">
      <w:pPr>
        <w:pStyle w:val="StyleCopyrightStatementAfter0ptBottomSinglesolidline1"/>
        <w:rPr>
          <w:rFonts w:ascii="Times New Roman" w:hAnsi="Times New Roman"/>
          <w:sz w:val="20"/>
        </w:rPr>
      </w:pPr>
    </w:p>
    <w:p w14:paraId="5B806DD8" w14:textId="1DE59A80" w:rsidR="005976D5" w:rsidRDefault="00251DBC" w:rsidP="005770B4">
      <w:pPr>
        <w:pStyle w:val="BodyTextMain"/>
      </w:pPr>
      <w:r>
        <w:t xml:space="preserve">In 2018, </w:t>
      </w:r>
      <w:r w:rsidR="00C601DF" w:rsidRPr="00F12832">
        <w:t xml:space="preserve">Chief Steve Miller sat in his office. He was reviewing the mining files with mining liaison Robert </w:t>
      </w:r>
      <w:proofErr w:type="spellStart"/>
      <w:r w:rsidR="00C601DF" w:rsidRPr="00F12832">
        <w:t>Paishegwon</w:t>
      </w:r>
      <w:proofErr w:type="spellEnd"/>
      <w:r w:rsidR="00566F34">
        <w:t>,</w:t>
      </w:r>
      <w:r w:rsidR="00C601DF" w:rsidRPr="00F12832">
        <w:t xml:space="preserve"> as they discussed </w:t>
      </w:r>
      <w:r w:rsidR="00407ACB">
        <w:t xml:space="preserve">the </w:t>
      </w:r>
      <w:r w:rsidR="00C601DF" w:rsidRPr="00F12832">
        <w:t>economic development of their community. Three years prior</w:t>
      </w:r>
      <w:r w:rsidR="00896E7F">
        <w:t>,</w:t>
      </w:r>
      <w:r w:rsidR="00C601DF" w:rsidRPr="00F12832">
        <w:t xml:space="preserve"> they had signed an agreement with </w:t>
      </w:r>
      <w:r w:rsidR="00C601DF" w:rsidRPr="002F0619">
        <w:t>KGHM</w:t>
      </w:r>
      <w:r w:rsidR="00AE3C7F" w:rsidRPr="00F84312">
        <w:t xml:space="preserve"> International Ltd.</w:t>
      </w:r>
      <w:r w:rsidR="00A47ADA">
        <w:t xml:space="preserve"> (KGHM)</w:t>
      </w:r>
      <w:r w:rsidR="00C601DF" w:rsidRPr="002F0619">
        <w:t>,</w:t>
      </w:r>
      <w:r w:rsidR="00C601DF" w:rsidRPr="00F12832">
        <w:t xml:space="preserve"> the Polish mining company</w:t>
      </w:r>
      <w:r w:rsidR="00896E7F">
        <w:t>; the agreement</w:t>
      </w:r>
      <w:r w:rsidR="00C601DF" w:rsidRPr="00F12832">
        <w:t xml:space="preserve"> included a small yearly payment while exploration was in progress</w:t>
      </w:r>
      <w:r w:rsidR="005976D5">
        <w:t>. H</w:t>
      </w:r>
      <w:r w:rsidR="00C601DF" w:rsidRPr="00F12832">
        <w:t>owever</w:t>
      </w:r>
      <w:r w:rsidR="005976D5">
        <w:t>,</w:t>
      </w:r>
      <w:r w:rsidR="00C601DF" w:rsidRPr="00F12832">
        <w:t xml:space="preserve"> base metal prices had slowed and the mine was now </w:t>
      </w:r>
      <w:r w:rsidR="005976D5">
        <w:t>“</w:t>
      </w:r>
      <w:r w:rsidR="00C601DF" w:rsidRPr="00F12832">
        <w:t>under review</w:t>
      </w:r>
      <w:r w:rsidR="005976D5">
        <w:t>”</w:t>
      </w:r>
      <w:r w:rsidR="00A47ADA">
        <w:t>—</w:t>
      </w:r>
      <w:r w:rsidR="00C601DF" w:rsidRPr="00F12832">
        <w:t xml:space="preserve">a euphemism for a pause in development in anticipation of higher future metal prices. </w:t>
      </w:r>
    </w:p>
    <w:p w14:paraId="2C1ED5A2" w14:textId="77777777" w:rsidR="005976D5" w:rsidRDefault="005976D5" w:rsidP="005770B4">
      <w:pPr>
        <w:pStyle w:val="BodyTextMain"/>
      </w:pPr>
    </w:p>
    <w:p w14:paraId="23D4EB5E" w14:textId="4BE9B8DA" w:rsidR="00AF0B66" w:rsidRPr="00F84312" w:rsidRDefault="00C601DF" w:rsidP="005770B4">
      <w:pPr>
        <w:pStyle w:val="BodyTextMain"/>
        <w:rPr>
          <w:spacing w:val="-4"/>
        </w:rPr>
      </w:pPr>
      <w:r w:rsidRPr="00F84312">
        <w:rPr>
          <w:spacing w:val="-4"/>
        </w:rPr>
        <w:t>Although there had been sporadic communication with the two other major mining companies, Sudbury Integrated Nickel Operations (Glencore) and Vale Canada Limited (Vale)</w:t>
      </w:r>
      <w:r w:rsidR="005976D5" w:rsidRPr="00F84312">
        <w:rPr>
          <w:spacing w:val="-4"/>
        </w:rPr>
        <w:t>,</w:t>
      </w:r>
      <w:r w:rsidRPr="00F84312">
        <w:rPr>
          <w:spacing w:val="-4"/>
        </w:rPr>
        <w:t xml:space="preserve"> </w:t>
      </w:r>
      <w:r w:rsidR="005976D5" w:rsidRPr="00F84312">
        <w:rPr>
          <w:spacing w:val="-4"/>
        </w:rPr>
        <w:t xml:space="preserve">the community did not have agreements with either of them. </w:t>
      </w:r>
      <w:r w:rsidRPr="00F84312">
        <w:rPr>
          <w:spacing w:val="-4"/>
        </w:rPr>
        <w:t xml:space="preserve">This was frustrating because </w:t>
      </w:r>
      <w:r w:rsidR="005976D5" w:rsidRPr="00F84312">
        <w:rPr>
          <w:spacing w:val="-4"/>
        </w:rPr>
        <w:t xml:space="preserve">the community’s </w:t>
      </w:r>
      <w:r w:rsidRPr="00F84312">
        <w:rPr>
          <w:spacing w:val="-4"/>
        </w:rPr>
        <w:t xml:space="preserve">traditional territory </w:t>
      </w:r>
      <w:r w:rsidR="005976D5" w:rsidRPr="00F84312">
        <w:rPr>
          <w:spacing w:val="-4"/>
        </w:rPr>
        <w:t xml:space="preserve">virtually </w:t>
      </w:r>
      <w:r w:rsidRPr="00F84312">
        <w:rPr>
          <w:spacing w:val="-4"/>
        </w:rPr>
        <w:t xml:space="preserve">encompassed the </w:t>
      </w:r>
      <w:r w:rsidR="00ED1B56" w:rsidRPr="00F84312">
        <w:rPr>
          <w:spacing w:val="-4"/>
        </w:rPr>
        <w:t xml:space="preserve">whole </w:t>
      </w:r>
      <w:r w:rsidRPr="00F84312">
        <w:rPr>
          <w:spacing w:val="-4"/>
        </w:rPr>
        <w:t>Sudbury mining camp</w:t>
      </w:r>
      <w:r w:rsidR="005976D5" w:rsidRPr="00F84312">
        <w:rPr>
          <w:spacing w:val="-4"/>
        </w:rPr>
        <w:t>,</w:t>
      </w:r>
      <w:r w:rsidRPr="00F84312">
        <w:rPr>
          <w:spacing w:val="-4"/>
        </w:rPr>
        <w:t xml:space="preserve"> including the </w:t>
      </w:r>
      <w:r w:rsidR="00244602" w:rsidRPr="00F84312">
        <w:rPr>
          <w:spacing w:val="-4"/>
        </w:rPr>
        <w:t>long-closed</w:t>
      </w:r>
      <w:r w:rsidRPr="00F84312">
        <w:rPr>
          <w:spacing w:val="-4"/>
        </w:rPr>
        <w:t xml:space="preserve"> Long Lake Gold Mine</w:t>
      </w:r>
      <w:r w:rsidR="00AF0B66" w:rsidRPr="00F84312">
        <w:rPr>
          <w:spacing w:val="-4"/>
        </w:rPr>
        <w:t>.</w:t>
      </w:r>
      <w:r w:rsidRPr="00F84312">
        <w:rPr>
          <w:spacing w:val="-4"/>
        </w:rPr>
        <w:t xml:space="preserve"> </w:t>
      </w:r>
      <w:r w:rsidR="00AF0B66" w:rsidRPr="00F84312">
        <w:rPr>
          <w:spacing w:val="-4"/>
        </w:rPr>
        <w:t>I</w:t>
      </w:r>
      <w:r w:rsidRPr="00F84312">
        <w:rPr>
          <w:spacing w:val="-4"/>
        </w:rPr>
        <w:t xml:space="preserve">t seemed unfair </w:t>
      </w:r>
      <w:r w:rsidR="00AF0B66" w:rsidRPr="00F84312">
        <w:rPr>
          <w:spacing w:val="-4"/>
        </w:rPr>
        <w:t xml:space="preserve">that </w:t>
      </w:r>
      <w:r w:rsidRPr="00F84312">
        <w:rPr>
          <w:spacing w:val="-4"/>
        </w:rPr>
        <w:t xml:space="preserve">the community was receiving no compensation for activities taking place on their traditional territory. </w:t>
      </w:r>
    </w:p>
    <w:p w14:paraId="1BBF55FB" w14:textId="77777777" w:rsidR="00AF0B66" w:rsidRDefault="00AF0B66" w:rsidP="005770B4">
      <w:pPr>
        <w:pStyle w:val="BodyTextMain"/>
      </w:pPr>
    </w:p>
    <w:p w14:paraId="283AABDD" w14:textId="2B64D83B" w:rsidR="00AF0B66" w:rsidRPr="00144562" w:rsidRDefault="00C601DF" w:rsidP="005770B4">
      <w:pPr>
        <w:pStyle w:val="BodyTextMain"/>
      </w:pPr>
      <w:r w:rsidRPr="00144562">
        <w:t>The community was a party to several ongoing court proceedings</w:t>
      </w:r>
      <w:r w:rsidR="00ED1B56" w:rsidRPr="00144562">
        <w:t xml:space="preserve"> in an attempt to redress claim disputes</w:t>
      </w:r>
      <w:r w:rsidRPr="00144562">
        <w:t xml:space="preserve">, but these were not anticipated to be resolved in the short term. In the </w:t>
      </w:r>
      <w:r w:rsidR="00244602" w:rsidRPr="00144562">
        <w:t>meantime</w:t>
      </w:r>
      <w:r w:rsidRPr="00144562">
        <w:t xml:space="preserve">, the highway entrance to </w:t>
      </w:r>
      <w:proofErr w:type="gramStart"/>
      <w:r w:rsidRPr="00144562">
        <w:t>the</w:t>
      </w:r>
      <w:proofErr w:type="gramEnd"/>
      <w:r w:rsidRPr="00144562">
        <w:t xml:space="preserve"> community had been repaved for easier and safer access, retail businesses were prospering</w:t>
      </w:r>
      <w:r w:rsidR="00AF0B66" w:rsidRPr="00144562">
        <w:t>,</w:t>
      </w:r>
      <w:r w:rsidRPr="00144562">
        <w:t xml:space="preserve"> and plans for </w:t>
      </w:r>
      <w:r w:rsidR="00A47ADA" w:rsidRPr="00144562">
        <w:t xml:space="preserve">a </w:t>
      </w:r>
      <w:r w:rsidRPr="00144562">
        <w:t>business park were coming along</w:t>
      </w:r>
      <w:r w:rsidR="00566F34" w:rsidRPr="00144562">
        <w:t>,</w:t>
      </w:r>
      <w:r w:rsidRPr="00144562">
        <w:t xml:space="preserve"> with potential businesses interested in </w:t>
      </w:r>
      <w:r w:rsidR="00AF0B66" w:rsidRPr="00144562">
        <w:t xml:space="preserve">leasing space </w:t>
      </w:r>
      <w:r w:rsidRPr="00144562">
        <w:t xml:space="preserve">once </w:t>
      </w:r>
      <w:r w:rsidR="00AF0B66" w:rsidRPr="00144562">
        <w:t xml:space="preserve">the park </w:t>
      </w:r>
      <w:r w:rsidRPr="00144562">
        <w:t xml:space="preserve">was completed. </w:t>
      </w:r>
    </w:p>
    <w:p w14:paraId="482640D5" w14:textId="77777777" w:rsidR="00AF0B66" w:rsidRPr="00144562" w:rsidRDefault="00AF0B66" w:rsidP="005770B4">
      <w:pPr>
        <w:pStyle w:val="BodyTextMain"/>
        <w:rPr>
          <w:spacing w:val="-4"/>
        </w:rPr>
      </w:pPr>
    </w:p>
    <w:p w14:paraId="1CD52515" w14:textId="5CE9A743" w:rsidR="00C601DF" w:rsidRPr="00144562" w:rsidRDefault="00C601DF" w:rsidP="005770B4">
      <w:pPr>
        <w:pStyle w:val="BodyTextMain"/>
        <w:rPr>
          <w:spacing w:val="-4"/>
        </w:rPr>
      </w:pPr>
      <w:r w:rsidRPr="00144562">
        <w:rPr>
          <w:spacing w:val="-4"/>
        </w:rPr>
        <w:t xml:space="preserve">As </w:t>
      </w:r>
      <w:r w:rsidR="00AF0B66" w:rsidRPr="00144562">
        <w:rPr>
          <w:spacing w:val="-4"/>
        </w:rPr>
        <w:t xml:space="preserve">Miller </w:t>
      </w:r>
      <w:r w:rsidRPr="00144562">
        <w:rPr>
          <w:spacing w:val="-4"/>
        </w:rPr>
        <w:t xml:space="preserve">and </w:t>
      </w:r>
      <w:proofErr w:type="spellStart"/>
      <w:r w:rsidR="00AF0B66" w:rsidRPr="00144562">
        <w:rPr>
          <w:spacing w:val="-4"/>
        </w:rPr>
        <w:t>Paishegwon</w:t>
      </w:r>
      <w:proofErr w:type="spellEnd"/>
      <w:r w:rsidR="00AF0B66" w:rsidRPr="00144562">
        <w:rPr>
          <w:spacing w:val="-4"/>
        </w:rPr>
        <w:t xml:space="preserve"> </w:t>
      </w:r>
      <w:r w:rsidRPr="00144562">
        <w:rPr>
          <w:spacing w:val="-4"/>
        </w:rPr>
        <w:t>examined a map of the area and the</w:t>
      </w:r>
      <w:r w:rsidR="00A63EB3" w:rsidRPr="00144562">
        <w:rPr>
          <w:spacing w:val="-4"/>
        </w:rPr>
        <w:t xml:space="preserve"> community’s</w:t>
      </w:r>
      <w:r w:rsidRPr="00144562">
        <w:rPr>
          <w:spacing w:val="-4"/>
        </w:rPr>
        <w:t xml:space="preserve"> traditional territory, the chief’s mind drifted to thoughts of long</w:t>
      </w:r>
      <w:r w:rsidR="00A63EB3" w:rsidRPr="00144562">
        <w:rPr>
          <w:spacing w:val="-4"/>
        </w:rPr>
        <w:t>-</w:t>
      </w:r>
      <w:r w:rsidRPr="00144562">
        <w:rPr>
          <w:spacing w:val="-4"/>
        </w:rPr>
        <w:t>ago leaders and what they would say. As he refocused his attention on the matter at hand</w:t>
      </w:r>
      <w:r w:rsidR="00A63EB3" w:rsidRPr="00144562">
        <w:rPr>
          <w:spacing w:val="-4"/>
        </w:rPr>
        <w:t>,</w:t>
      </w:r>
      <w:r w:rsidRPr="00144562">
        <w:rPr>
          <w:spacing w:val="-4"/>
        </w:rPr>
        <w:t xml:space="preserve"> </w:t>
      </w:r>
      <w:r w:rsidR="00A63EB3" w:rsidRPr="00144562">
        <w:rPr>
          <w:spacing w:val="-4"/>
        </w:rPr>
        <w:t xml:space="preserve">Miller </w:t>
      </w:r>
      <w:r w:rsidRPr="00144562">
        <w:rPr>
          <w:spacing w:val="-4"/>
        </w:rPr>
        <w:t>wondered where best to direct his energy to maximize community development opportunities.</w:t>
      </w:r>
    </w:p>
    <w:p w14:paraId="37FC58B7" w14:textId="77777777" w:rsidR="00C601DF" w:rsidRDefault="00C601DF" w:rsidP="00896E7F">
      <w:pPr>
        <w:pStyle w:val="BodyTextMain"/>
      </w:pPr>
    </w:p>
    <w:p w14:paraId="5A36EDE2" w14:textId="77777777" w:rsidR="005770B4" w:rsidRPr="00F12832" w:rsidRDefault="005770B4" w:rsidP="00896E7F">
      <w:pPr>
        <w:pStyle w:val="BodyTextMain"/>
      </w:pPr>
    </w:p>
    <w:p w14:paraId="66E44643" w14:textId="77777777" w:rsidR="00C601DF" w:rsidRPr="00F12832" w:rsidRDefault="00C601DF" w:rsidP="005770B4">
      <w:pPr>
        <w:pStyle w:val="Casehead1"/>
      </w:pPr>
      <w:r w:rsidRPr="00F12832">
        <w:t>The Community</w:t>
      </w:r>
    </w:p>
    <w:p w14:paraId="5E6853C0" w14:textId="77777777" w:rsidR="00C601DF" w:rsidRPr="00F12832" w:rsidRDefault="00C601DF" w:rsidP="00F84312">
      <w:pPr>
        <w:pStyle w:val="BodyTextMain"/>
        <w:keepNext/>
      </w:pPr>
    </w:p>
    <w:p w14:paraId="5C13A67C" w14:textId="2CBC87A1" w:rsidR="00C43485" w:rsidRDefault="00C601DF" w:rsidP="005770B4">
      <w:pPr>
        <w:pStyle w:val="BodyTextMain"/>
      </w:pPr>
      <w:r w:rsidRPr="00F12832">
        <w:t xml:space="preserve">Atikameksheng </w:t>
      </w:r>
      <w:proofErr w:type="spellStart"/>
      <w:r w:rsidRPr="00F12832">
        <w:t>Anishnawbek</w:t>
      </w:r>
      <w:proofErr w:type="spellEnd"/>
      <w:r w:rsidRPr="00F12832">
        <w:t xml:space="preserve"> (Atikameksheng) was a First Nation</w:t>
      </w:r>
      <w:r w:rsidR="00B94D95">
        <w:t>s</w:t>
      </w:r>
      <w:r w:rsidRPr="00F12832">
        <w:t xml:space="preserve"> community located in </w:t>
      </w:r>
      <w:proofErr w:type="spellStart"/>
      <w:r w:rsidR="00A63EB3">
        <w:t>n</w:t>
      </w:r>
      <w:r w:rsidRPr="00F12832">
        <w:t>orth</w:t>
      </w:r>
      <w:r w:rsidR="00A63EB3">
        <w:t>e</w:t>
      </w:r>
      <w:r w:rsidRPr="00F12832">
        <w:t>astern</w:t>
      </w:r>
      <w:proofErr w:type="spellEnd"/>
      <w:r w:rsidRPr="00F12832">
        <w:t xml:space="preserve"> Ontario, 19 kilometres southwest of Sudbury on Regional Road 55. The reserve had an area of 1</w:t>
      </w:r>
      <w:r w:rsidR="003D61F1">
        <w:t xml:space="preserve">9,750 hectares, approximately </w:t>
      </w:r>
      <w:r w:rsidR="00164B01">
        <w:t xml:space="preserve">7 </w:t>
      </w:r>
      <w:r w:rsidR="003D61F1">
        <w:t>per cent</w:t>
      </w:r>
      <w:r w:rsidRPr="00F12832">
        <w:t xml:space="preserve"> of the size of Manitoulin Island. Formerly known as Whitefish Lake </w:t>
      </w:r>
      <w:r w:rsidR="00164B01">
        <w:t>6,</w:t>
      </w:r>
      <w:r w:rsidR="00164B01" w:rsidRPr="00164B01">
        <w:t xml:space="preserve"> </w:t>
      </w:r>
      <w:r w:rsidR="00164B01" w:rsidRPr="00F12832">
        <w:t>Indian Reserve</w:t>
      </w:r>
      <w:r w:rsidRPr="00F12832">
        <w:t xml:space="preserve">, </w:t>
      </w:r>
      <w:r w:rsidR="00164B01">
        <w:t>the land</w:t>
      </w:r>
      <w:r w:rsidR="00164B01" w:rsidRPr="00F12832">
        <w:t xml:space="preserve"> </w:t>
      </w:r>
      <w:r w:rsidRPr="00F12832">
        <w:t>was situated along the Vermillion River</w:t>
      </w:r>
      <w:r w:rsidR="00164B01">
        <w:t>,</w:t>
      </w:r>
      <w:r w:rsidRPr="00F12832">
        <w:t xml:space="preserve"> adjacent to Naughton</w:t>
      </w:r>
      <w:r w:rsidR="00AB3CB5">
        <w:t>,</w:t>
      </w:r>
      <w:r w:rsidRPr="00F12832">
        <w:t xml:space="preserve"> Ontario. </w:t>
      </w:r>
      <w:r w:rsidR="00AB3CB5">
        <w:t xml:space="preserve">The reserve extended east to </w:t>
      </w:r>
      <w:r w:rsidRPr="00F12832">
        <w:t>Long Lake and southwest to Lake Panache</w:t>
      </w:r>
      <w:r w:rsidR="00AB3CB5">
        <w:t xml:space="preserve"> (see </w:t>
      </w:r>
      <w:r w:rsidRPr="00F12832">
        <w:t>Exhibit 1</w:t>
      </w:r>
      <w:r w:rsidR="00AB3CB5">
        <w:t>)</w:t>
      </w:r>
      <w:r w:rsidRPr="00F12832">
        <w:t xml:space="preserve">. The reserve was first </w:t>
      </w:r>
      <w:r w:rsidRPr="00F12832">
        <w:lastRenderedPageBreak/>
        <w:t>described by the Robinson</w:t>
      </w:r>
      <w:r w:rsidR="006F14C0">
        <w:t>-</w:t>
      </w:r>
      <w:r w:rsidRPr="00F12832">
        <w:t xml:space="preserve">Huron </w:t>
      </w:r>
      <w:r w:rsidR="006F14C0">
        <w:t>T</w:t>
      </w:r>
      <w:r w:rsidRPr="00F12832">
        <w:t>reaty of 1850</w:t>
      </w:r>
      <w:r w:rsidR="00C43485">
        <w:t>,</w:t>
      </w:r>
      <w:r w:rsidRPr="00F12832">
        <w:t xml:space="preserve"> </w:t>
      </w:r>
      <w:r w:rsidR="00C43485">
        <w:t>but</w:t>
      </w:r>
      <w:r w:rsidR="00C43485" w:rsidRPr="00F12832">
        <w:t xml:space="preserve"> </w:t>
      </w:r>
      <w:r w:rsidRPr="00F12832">
        <w:t>the reserve border in 2017 was smaller</w:t>
      </w:r>
      <w:r w:rsidR="00A17B5E">
        <w:t>,</w:t>
      </w:r>
      <w:r w:rsidR="00C43485">
        <w:t xml:space="preserve"> </w:t>
      </w:r>
      <w:r w:rsidRPr="00F12832">
        <w:t>less extensive</w:t>
      </w:r>
      <w:r w:rsidR="00A17B5E">
        <w:t>, and not in agreement with what was described</w:t>
      </w:r>
      <w:r w:rsidRPr="00F12832">
        <w:t xml:space="preserve"> in the treaty. </w:t>
      </w:r>
    </w:p>
    <w:p w14:paraId="47C68F2E" w14:textId="77777777" w:rsidR="00C43485" w:rsidRDefault="00C43485" w:rsidP="005770B4">
      <w:pPr>
        <w:pStyle w:val="BodyTextMain"/>
      </w:pPr>
    </w:p>
    <w:p w14:paraId="57975AC1" w14:textId="733A2003" w:rsidR="00CA0E24" w:rsidRPr="00F12832" w:rsidRDefault="00C43485" w:rsidP="005770B4">
      <w:pPr>
        <w:pStyle w:val="BodyTextMain"/>
      </w:pPr>
      <w:r>
        <w:t>The First Nation</w:t>
      </w:r>
      <w:r w:rsidRPr="00F12832">
        <w:t xml:space="preserve"> </w:t>
      </w:r>
      <w:r w:rsidR="00C601DF" w:rsidRPr="00F12832">
        <w:t>was governed by a chief (</w:t>
      </w:r>
      <w:r>
        <w:t>in 2017, th</w:t>
      </w:r>
      <w:r w:rsidR="00566F34">
        <w:t>e chief</w:t>
      </w:r>
      <w:r>
        <w:t xml:space="preserve"> was </w:t>
      </w:r>
      <w:r w:rsidR="00C601DF" w:rsidRPr="00F12832">
        <w:t>Miller) and six council</w:t>
      </w:r>
      <w:r>
        <w:t>l</w:t>
      </w:r>
      <w:r w:rsidR="00C601DF" w:rsidRPr="00F12832">
        <w:t>ors.</w:t>
      </w:r>
      <w:r>
        <w:t xml:space="preserve"> </w:t>
      </w:r>
      <w:r w:rsidR="00C601DF" w:rsidRPr="00F12832">
        <w:t>The population in 2016 was approximately 1</w:t>
      </w:r>
      <w:r>
        <w:t>,</w:t>
      </w:r>
      <w:r w:rsidR="00C601DF" w:rsidRPr="00F12832">
        <w:t>200</w:t>
      </w:r>
      <w:r>
        <w:t>,</w:t>
      </w:r>
      <w:r w:rsidR="00C601DF" w:rsidRPr="00F12832">
        <w:t xml:space="preserve"> of which nearly 400 lived on</w:t>
      </w:r>
      <w:r w:rsidR="00566F34">
        <w:t xml:space="preserve"> the</w:t>
      </w:r>
      <w:r w:rsidR="00C601DF" w:rsidRPr="00F12832">
        <w:t xml:space="preserve"> reserve.</w:t>
      </w:r>
      <w:r w:rsidR="00CA0E24" w:rsidRPr="00837792">
        <w:rPr>
          <w:rStyle w:val="EndnoteReference"/>
        </w:rPr>
        <w:endnoteReference w:id="1"/>
      </w:r>
      <w:r w:rsidR="00CA0E24" w:rsidRPr="00F12832">
        <w:t xml:space="preserve"> </w:t>
      </w:r>
      <w:r w:rsidR="00CA0E24">
        <w:t>The community’s u</w:t>
      </w:r>
      <w:r w:rsidR="00CA0E24" w:rsidRPr="00F12832">
        <w:t xml:space="preserve">nemployment rate was </w:t>
      </w:r>
      <w:r w:rsidR="00CA0E24">
        <w:t>approximately</w:t>
      </w:r>
      <w:r w:rsidR="00CA0E24" w:rsidRPr="00F12832">
        <w:t xml:space="preserve"> 15</w:t>
      </w:r>
      <w:r w:rsidR="00CA0E24">
        <w:t xml:space="preserve"> per cent,</w:t>
      </w:r>
      <w:r w:rsidR="00CA0E24" w:rsidRPr="00F12832">
        <w:t xml:space="preserve"> </w:t>
      </w:r>
      <w:r w:rsidR="00CA0E24">
        <w:t>higher than the less</w:t>
      </w:r>
      <w:r w:rsidR="002045B4">
        <w:t>-</w:t>
      </w:r>
      <w:r w:rsidR="00CA0E24">
        <w:t>than</w:t>
      </w:r>
      <w:r w:rsidR="002045B4">
        <w:t>-</w:t>
      </w:r>
      <w:r w:rsidR="00CA0E24">
        <w:t>10</w:t>
      </w:r>
      <w:r w:rsidR="002045B4">
        <w:t>-</w:t>
      </w:r>
      <w:r w:rsidR="00CA0E24">
        <w:t>per</w:t>
      </w:r>
      <w:r w:rsidR="002045B4">
        <w:t>-</w:t>
      </w:r>
      <w:r w:rsidR="00CA0E24">
        <w:t>cent</w:t>
      </w:r>
      <w:r w:rsidR="002045B4">
        <w:t xml:space="preserve"> rate</w:t>
      </w:r>
      <w:r w:rsidR="00CA0E24" w:rsidRPr="00F12832">
        <w:t xml:space="preserve"> in the rest of the region</w:t>
      </w:r>
      <w:r w:rsidR="002045B4">
        <w:t>,</w:t>
      </w:r>
      <w:r w:rsidR="00CA0E24" w:rsidRPr="00F12832">
        <w:t xml:space="preserve"> but better than the 30</w:t>
      </w:r>
      <w:r w:rsidR="002045B4">
        <w:t>-</w:t>
      </w:r>
      <w:r w:rsidR="00CA0E24">
        <w:t>per</w:t>
      </w:r>
      <w:r w:rsidR="002045B4">
        <w:t>-</w:t>
      </w:r>
      <w:r w:rsidR="00CA0E24">
        <w:t>cent</w:t>
      </w:r>
      <w:r w:rsidR="00CA0E24" w:rsidRPr="00F12832">
        <w:t xml:space="preserve"> rate of </w:t>
      </w:r>
      <w:proofErr w:type="spellStart"/>
      <w:r w:rsidR="00CA0E24" w:rsidRPr="00F12832">
        <w:t>Sagamok</w:t>
      </w:r>
      <w:proofErr w:type="spellEnd"/>
      <w:r w:rsidR="00CA0E24">
        <w:t xml:space="preserve"> </w:t>
      </w:r>
      <w:proofErr w:type="spellStart"/>
      <w:r w:rsidR="00CA0E24">
        <w:t>Anishnawbek</w:t>
      </w:r>
      <w:proofErr w:type="spellEnd"/>
      <w:r w:rsidR="00CA0E24">
        <w:t xml:space="preserve"> First Nation</w:t>
      </w:r>
      <w:r w:rsidR="00CA0E24" w:rsidRPr="00F12832">
        <w:t xml:space="preserve">, the next reserve to the west. Economic development and increased employment were obvious goals of the council. </w:t>
      </w:r>
    </w:p>
    <w:p w14:paraId="64819300" w14:textId="77777777" w:rsidR="00CA0E24" w:rsidRPr="00F12832" w:rsidRDefault="00CA0E24" w:rsidP="00F84312">
      <w:pPr>
        <w:pStyle w:val="BodyTextMain"/>
      </w:pPr>
    </w:p>
    <w:p w14:paraId="59F14EA0" w14:textId="77777777" w:rsidR="00CA0E24" w:rsidRPr="00F12832" w:rsidRDefault="00CA0E24" w:rsidP="00F84312">
      <w:pPr>
        <w:pStyle w:val="BodyTextMain"/>
      </w:pPr>
    </w:p>
    <w:p w14:paraId="196231FC" w14:textId="77777777" w:rsidR="00CA0E24" w:rsidRPr="005770B4" w:rsidRDefault="00CA0E24" w:rsidP="005770B4">
      <w:pPr>
        <w:pStyle w:val="Casehead1"/>
      </w:pPr>
      <w:r w:rsidRPr="005770B4">
        <w:t>Historic Context</w:t>
      </w:r>
    </w:p>
    <w:p w14:paraId="0850DB22" w14:textId="77777777" w:rsidR="00CA0E24" w:rsidRDefault="00CA0E24" w:rsidP="00F84312">
      <w:pPr>
        <w:pStyle w:val="BodyTextMain"/>
      </w:pPr>
    </w:p>
    <w:p w14:paraId="769A1D1B" w14:textId="2D4AB8DC" w:rsidR="00CA0E24" w:rsidRPr="00F12832" w:rsidRDefault="00CA0E24" w:rsidP="005770B4">
      <w:pPr>
        <w:pStyle w:val="BodyTextMain"/>
      </w:pPr>
      <w:r w:rsidRPr="00F12832">
        <w:t xml:space="preserve">Ancestors of the First Nations people had lived in the area for over </w:t>
      </w:r>
      <w:r w:rsidR="00566F34">
        <w:t>1,000</w:t>
      </w:r>
      <w:r w:rsidRPr="00F12832">
        <w:t xml:space="preserve"> years. They practi</w:t>
      </w:r>
      <w:r w:rsidR="00566F34">
        <w:t>s</w:t>
      </w:r>
      <w:r w:rsidRPr="00F12832">
        <w:t>ed hunting, fishing</w:t>
      </w:r>
      <w:r>
        <w:t>,</w:t>
      </w:r>
      <w:r w:rsidRPr="00F12832">
        <w:t xml:space="preserve"> and gathering at different times of the year. </w:t>
      </w:r>
      <w:r>
        <w:t>A</w:t>
      </w:r>
      <w:r w:rsidRPr="00F12832">
        <w:t xml:space="preserve"> study of southern archaeology sites indicated “a seasonal round where populations amalgamate</w:t>
      </w:r>
      <w:r>
        <w:t>d</w:t>
      </w:r>
      <w:r w:rsidRPr="00F12832">
        <w:t xml:space="preserve"> and split depending on the resources available at specific locales</w:t>
      </w:r>
      <w:r>
        <w:t>.</w:t>
      </w:r>
      <w:r w:rsidRPr="00F12832">
        <w:t>”</w:t>
      </w:r>
      <w:r w:rsidRPr="00837792">
        <w:rPr>
          <w:rStyle w:val="EndnoteReference"/>
        </w:rPr>
        <w:endnoteReference w:id="2"/>
      </w:r>
      <w:r w:rsidRPr="00F12832">
        <w:t xml:space="preserve"> Similarly</w:t>
      </w:r>
      <w:r>
        <w:t>,</w:t>
      </w:r>
      <w:r w:rsidRPr="00F12832">
        <w:t xml:space="preserve"> northern neighbours would move to the coast or prolific lakeside or riverside community camps for a summer of hunting and fishing. In the fall</w:t>
      </w:r>
      <w:r>
        <w:t>,</w:t>
      </w:r>
      <w:r w:rsidRPr="00F12832">
        <w:t xml:space="preserve"> they would split up and return to traditional hunting and trapping grounds for the winter.</w:t>
      </w:r>
      <w:r w:rsidRPr="00837792">
        <w:rPr>
          <w:rStyle w:val="EndnoteReference"/>
        </w:rPr>
        <w:endnoteReference w:id="3"/>
      </w:r>
    </w:p>
    <w:p w14:paraId="115B8B20" w14:textId="77777777" w:rsidR="00CA0E24" w:rsidRPr="00F12832" w:rsidRDefault="00CA0E24" w:rsidP="00F84312">
      <w:pPr>
        <w:pStyle w:val="BodyTextMain"/>
      </w:pPr>
    </w:p>
    <w:p w14:paraId="7FF4F6E7" w14:textId="6D2034EF" w:rsidR="00CA0E24" w:rsidRDefault="00CA0E24" w:rsidP="005770B4">
      <w:pPr>
        <w:pStyle w:val="BodyTextMain"/>
      </w:pPr>
      <w:r w:rsidRPr="00F12832">
        <w:t>In the words of the Atikameksheng community</w:t>
      </w:r>
      <w:r>
        <w:t>,</w:t>
      </w:r>
    </w:p>
    <w:p w14:paraId="20F36DA3" w14:textId="77777777" w:rsidR="00CA0E24" w:rsidRPr="00F12832" w:rsidRDefault="00CA0E24" w:rsidP="005770B4">
      <w:pPr>
        <w:pStyle w:val="BodyTextMain"/>
      </w:pPr>
    </w:p>
    <w:p w14:paraId="73B10988" w14:textId="77777777" w:rsidR="00CA0E24" w:rsidRPr="00F12832" w:rsidRDefault="00CA0E24" w:rsidP="005770B4">
      <w:pPr>
        <w:pStyle w:val="BodyTextMain"/>
        <w:ind w:left="720"/>
      </w:pPr>
      <w:r w:rsidRPr="00F12832">
        <w:t xml:space="preserve">Our people have lived in this territory that we know as Atikameksheng </w:t>
      </w:r>
      <w:proofErr w:type="spellStart"/>
      <w:r w:rsidRPr="00F12832">
        <w:t>Anishnawbek</w:t>
      </w:r>
      <w:proofErr w:type="spellEnd"/>
      <w:r w:rsidRPr="00F12832">
        <w:t xml:space="preserve"> for many thousands of years. We thrived on a traditional lifestyle of hunting, fishing and gathering. We were deeply connected to the natural world. We did not live in large communities; rather two or three families would stay and travel together within a family territory. We went where the food supply was. We were not organized into any kind of structure like we have today but everyone played a role and contributed to the life of the families that lived together. We had our language, our cultural practices and our way of life, which was passed down from one generation to the next. </w:t>
      </w:r>
    </w:p>
    <w:p w14:paraId="69C78BEF" w14:textId="77777777" w:rsidR="00CA0E24" w:rsidRPr="00F12832" w:rsidRDefault="00CA0E24" w:rsidP="005770B4">
      <w:pPr>
        <w:pStyle w:val="BodyTextMain"/>
        <w:ind w:left="720"/>
      </w:pPr>
    </w:p>
    <w:p w14:paraId="27502E76" w14:textId="079BAD9D" w:rsidR="00CA0E24" w:rsidRPr="00F12832" w:rsidRDefault="00CA0E24" w:rsidP="005770B4">
      <w:pPr>
        <w:pStyle w:val="BodyTextMain"/>
        <w:ind w:left="720"/>
      </w:pPr>
      <w:r w:rsidRPr="00F12832">
        <w:t>We settled on the shores of Lake Panache for some time, and some of the families built wigwams and maintained gardens there. Lake Panache, a big lake with a lot of fish, provided some stability and allowed families to stay in one place for a longer period of time</w:t>
      </w:r>
      <w:r>
        <w:t>.</w:t>
      </w:r>
      <w:r w:rsidRPr="00837792">
        <w:rPr>
          <w:rStyle w:val="EndnoteReference"/>
        </w:rPr>
        <w:endnoteReference w:id="4"/>
      </w:r>
    </w:p>
    <w:p w14:paraId="4A132827" w14:textId="77777777" w:rsidR="00CA0E24" w:rsidRPr="00F12832" w:rsidRDefault="00CA0E24" w:rsidP="00F84312">
      <w:pPr>
        <w:pStyle w:val="BodyTextMain"/>
      </w:pPr>
    </w:p>
    <w:p w14:paraId="5BF83E5A" w14:textId="3B697E02" w:rsidR="00CA0E24" w:rsidRPr="00F12832" w:rsidRDefault="00CA0E24" w:rsidP="005770B4">
      <w:pPr>
        <w:pStyle w:val="BodyTextMain"/>
      </w:pPr>
      <w:r>
        <w:t>Research</w:t>
      </w:r>
      <w:r w:rsidRPr="00F12832">
        <w:t xml:space="preserve"> suggest</w:t>
      </w:r>
      <w:r>
        <w:t>ed</w:t>
      </w:r>
      <w:r w:rsidRPr="00F12832">
        <w:t xml:space="preserve"> that before contact</w:t>
      </w:r>
      <w:r>
        <w:t xml:space="preserve"> with European explorers</w:t>
      </w:r>
      <w:r w:rsidRPr="00F12832">
        <w:t xml:space="preserve">, the </w:t>
      </w:r>
      <w:proofErr w:type="spellStart"/>
      <w:r w:rsidRPr="00F12832">
        <w:t>Ojibwe</w:t>
      </w:r>
      <w:proofErr w:type="spellEnd"/>
      <w:r w:rsidRPr="00F12832">
        <w:t xml:space="preserve"> lived along the north shore of Lake Huron</w:t>
      </w:r>
      <w:r w:rsidR="00566F34">
        <w:t>,</w:t>
      </w:r>
      <w:r w:rsidRPr="00F12832">
        <w:t xml:space="preserve"> </w:t>
      </w:r>
      <w:r w:rsidRPr="00ED1B56">
        <w:t>where</w:t>
      </w:r>
      <w:r w:rsidRPr="00F12832">
        <w:t xml:space="preserve"> they would gather in summers at the mouth of a river or rapids </w:t>
      </w:r>
      <w:r>
        <w:t xml:space="preserve">to take advantage of plentiful </w:t>
      </w:r>
      <w:r w:rsidRPr="00F12832">
        <w:t xml:space="preserve">fish and other food. Summer living </w:t>
      </w:r>
      <w:r w:rsidR="00566F34">
        <w:t>could</w:t>
      </w:r>
      <w:r w:rsidRPr="00F12832">
        <w:t xml:space="preserve"> include as many as 300 people in one central location. Trade networks in pottery, copper</w:t>
      </w:r>
      <w:r>
        <w:t>,</w:t>
      </w:r>
      <w:r w:rsidRPr="00F12832">
        <w:t xml:space="preserve"> and shells extended across the north shore</w:t>
      </w:r>
      <w:r w:rsidR="00566F34">
        <w:t>,</w:t>
      </w:r>
      <w:r w:rsidRPr="00F12832">
        <w:t xml:space="preserve"> where the ancestors of Atikameksheng</w:t>
      </w:r>
      <w:r>
        <w:rPr>
          <w:rStyle w:val="EndnoteReference"/>
        </w:rPr>
        <w:endnoteReference w:id="5"/>
      </w:r>
      <w:r w:rsidRPr="00F12832">
        <w:t xml:space="preserve"> also travelled</w:t>
      </w:r>
      <w:r w:rsidR="00566F34">
        <w:t>, enjoying</w:t>
      </w:r>
      <w:r w:rsidRPr="00F12832">
        <w:t xml:space="preserve"> extensive trade in the region and beyond</w:t>
      </w:r>
      <w:r w:rsidR="00566F34" w:rsidRPr="00C23CA1">
        <w:t xml:space="preserve"> </w:t>
      </w:r>
      <w:r w:rsidR="00566F34">
        <w:t>(see</w:t>
      </w:r>
      <w:r w:rsidR="00566F34" w:rsidRPr="00F12832">
        <w:t xml:space="preserve"> Exhibit 2</w:t>
      </w:r>
      <w:r w:rsidR="00566F34">
        <w:t>)</w:t>
      </w:r>
      <w:r w:rsidRPr="00F12832">
        <w:t>.</w:t>
      </w:r>
      <w:r w:rsidRPr="00837792">
        <w:rPr>
          <w:rStyle w:val="EndnoteReference"/>
        </w:rPr>
        <w:endnoteReference w:id="6"/>
      </w:r>
    </w:p>
    <w:p w14:paraId="5D7CE8E5" w14:textId="77777777" w:rsidR="00CA0E24" w:rsidRPr="00F12832" w:rsidRDefault="00CA0E24" w:rsidP="00F84312">
      <w:pPr>
        <w:pStyle w:val="BodyTextMain"/>
      </w:pPr>
    </w:p>
    <w:p w14:paraId="1BFF901B" w14:textId="7B4C9DCD" w:rsidR="00CA0E24" w:rsidRPr="00ED197C" w:rsidRDefault="00CA0E24" w:rsidP="005770B4">
      <w:pPr>
        <w:pStyle w:val="BodyTextMain"/>
        <w:rPr>
          <w:spacing w:val="-2"/>
        </w:rPr>
      </w:pPr>
      <w:r>
        <w:rPr>
          <w:spacing w:val="-2"/>
        </w:rPr>
        <w:t>T</w:t>
      </w:r>
      <w:r w:rsidRPr="00ED197C">
        <w:rPr>
          <w:spacing w:val="-2"/>
        </w:rPr>
        <w:t>he French explorers</w:t>
      </w:r>
      <w:r w:rsidRPr="00F841BD">
        <w:rPr>
          <w:spacing w:val="-2"/>
        </w:rPr>
        <w:t xml:space="preserve"> </w:t>
      </w:r>
      <w:r>
        <w:rPr>
          <w:spacing w:val="-2"/>
        </w:rPr>
        <w:t>came into</w:t>
      </w:r>
      <w:r w:rsidRPr="00ED197C">
        <w:rPr>
          <w:spacing w:val="-2"/>
        </w:rPr>
        <w:t xml:space="preserve"> this environment. Likely the first in the area was Étienne </w:t>
      </w:r>
      <w:proofErr w:type="spellStart"/>
      <w:r w:rsidRPr="00ED197C">
        <w:rPr>
          <w:spacing w:val="-2"/>
        </w:rPr>
        <w:t>Brûlé</w:t>
      </w:r>
      <w:proofErr w:type="spellEnd"/>
      <w:r w:rsidRPr="00ED197C">
        <w:rPr>
          <w:spacing w:val="-2"/>
        </w:rPr>
        <w:t xml:space="preserve">, an interpreter </w:t>
      </w:r>
      <w:r>
        <w:rPr>
          <w:spacing w:val="-2"/>
        </w:rPr>
        <w:t>in</w:t>
      </w:r>
      <w:r w:rsidRPr="00ED197C">
        <w:rPr>
          <w:spacing w:val="-2"/>
        </w:rPr>
        <w:t xml:space="preserve"> Champlain</w:t>
      </w:r>
      <w:r>
        <w:rPr>
          <w:spacing w:val="-2"/>
        </w:rPr>
        <w:t>’s entourage</w:t>
      </w:r>
      <w:r w:rsidRPr="00ED197C">
        <w:rPr>
          <w:spacing w:val="-2"/>
        </w:rPr>
        <w:t>. In 1610</w:t>
      </w:r>
      <w:r>
        <w:rPr>
          <w:spacing w:val="-2"/>
        </w:rPr>
        <w:t>,</w:t>
      </w:r>
      <w:r w:rsidRPr="00ED197C">
        <w:rPr>
          <w:spacing w:val="-2"/>
        </w:rPr>
        <w:t xml:space="preserve"> Champlain arranged for </w:t>
      </w:r>
      <w:proofErr w:type="spellStart"/>
      <w:r w:rsidRPr="00ED197C">
        <w:rPr>
          <w:spacing w:val="-2"/>
        </w:rPr>
        <w:t>Brûlé</w:t>
      </w:r>
      <w:proofErr w:type="spellEnd"/>
      <w:r w:rsidRPr="00ED197C">
        <w:rPr>
          <w:spacing w:val="-2"/>
        </w:rPr>
        <w:t xml:space="preserve"> to live with the Algonquians</w:t>
      </w:r>
      <w:r w:rsidRPr="00837792">
        <w:rPr>
          <w:rStyle w:val="EndnoteReference"/>
          <w:spacing w:val="-2"/>
        </w:rPr>
        <w:endnoteReference w:id="7"/>
      </w:r>
      <w:r w:rsidRPr="00F84312">
        <w:rPr>
          <w:b/>
          <w:spacing w:val="-2"/>
        </w:rPr>
        <w:t xml:space="preserve"> </w:t>
      </w:r>
      <w:r w:rsidRPr="00ED197C">
        <w:rPr>
          <w:spacing w:val="-2"/>
        </w:rPr>
        <w:t xml:space="preserve">to learn their language and customs. </w:t>
      </w:r>
      <w:r>
        <w:rPr>
          <w:spacing w:val="-2"/>
        </w:rPr>
        <w:t xml:space="preserve">According to </w:t>
      </w:r>
      <w:r w:rsidRPr="00ED197C">
        <w:rPr>
          <w:spacing w:val="-2"/>
        </w:rPr>
        <w:t>historian</w:t>
      </w:r>
      <w:r>
        <w:rPr>
          <w:spacing w:val="-2"/>
        </w:rPr>
        <w:t>s</w:t>
      </w:r>
      <w:r w:rsidRPr="00ED197C">
        <w:rPr>
          <w:spacing w:val="-2"/>
        </w:rPr>
        <w:t xml:space="preserve">, the explorations of </w:t>
      </w:r>
      <w:proofErr w:type="spellStart"/>
      <w:r w:rsidRPr="00ED197C">
        <w:rPr>
          <w:spacing w:val="-2"/>
        </w:rPr>
        <w:t>Brûlé</w:t>
      </w:r>
      <w:proofErr w:type="spellEnd"/>
      <w:r w:rsidRPr="00ED197C">
        <w:rPr>
          <w:spacing w:val="-2"/>
        </w:rPr>
        <w:t xml:space="preserve"> and </w:t>
      </w:r>
      <w:proofErr w:type="spellStart"/>
      <w:r w:rsidRPr="00ED197C">
        <w:rPr>
          <w:spacing w:val="-2"/>
        </w:rPr>
        <w:t>Grenolle</w:t>
      </w:r>
      <w:proofErr w:type="spellEnd"/>
      <w:r w:rsidRPr="00ED197C">
        <w:rPr>
          <w:spacing w:val="-2"/>
        </w:rPr>
        <w:t xml:space="preserve">, another interpreter, took them as far as Sault </w:t>
      </w:r>
      <w:proofErr w:type="spellStart"/>
      <w:r w:rsidRPr="00ED197C">
        <w:rPr>
          <w:spacing w:val="-2"/>
        </w:rPr>
        <w:t>Ste.</w:t>
      </w:r>
      <w:proofErr w:type="spellEnd"/>
      <w:r w:rsidRPr="00ED197C">
        <w:rPr>
          <w:spacing w:val="-2"/>
        </w:rPr>
        <w:t xml:space="preserve"> Marie around 1615</w:t>
      </w:r>
      <w:r>
        <w:rPr>
          <w:spacing w:val="-2"/>
        </w:rPr>
        <w:t>.</w:t>
      </w:r>
      <w:r w:rsidRPr="00837792">
        <w:rPr>
          <w:rStyle w:val="EndnoteReference"/>
        </w:rPr>
        <w:endnoteReference w:id="8"/>
      </w:r>
      <w:r w:rsidRPr="00ED197C">
        <w:rPr>
          <w:spacing w:val="-2"/>
        </w:rPr>
        <w:t xml:space="preserve"> They journeyed by canoe across the North Channel of Lake Huron, paddling past areas well known to </w:t>
      </w:r>
      <w:proofErr w:type="spellStart"/>
      <w:r w:rsidRPr="00ED197C">
        <w:rPr>
          <w:spacing w:val="-2"/>
        </w:rPr>
        <w:t>Ojibwe</w:t>
      </w:r>
      <w:proofErr w:type="spellEnd"/>
      <w:r w:rsidRPr="00ED197C">
        <w:rPr>
          <w:spacing w:val="-2"/>
        </w:rPr>
        <w:t xml:space="preserve"> ancestors of the Atikameksheng community.</w:t>
      </w:r>
    </w:p>
    <w:p w14:paraId="36481967" w14:textId="77777777" w:rsidR="00CA0E24" w:rsidRPr="00F12832" w:rsidRDefault="00CA0E24" w:rsidP="00F84312">
      <w:pPr>
        <w:pStyle w:val="BodyTextMain"/>
      </w:pPr>
    </w:p>
    <w:p w14:paraId="070343BC" w14:textId="5913E944" w:rsidR="00CA0E24" w:rsidRPr="00ED197C" w:rsidRDefault="00CA0E24" w:rsidP="005770B4">
      <w:pPr>
        <w:pStyle w:val="BodyTextMain"/>
        <w:rPr>
          <w:spacing w:val="-2"/>
        </w:rPr>
      </w:pPr>
      <w:r w:rsidRPr="00ED197C">
        <w:rPr>
          <w:spacing w:val="-2"/>
        </w:rPr>
        <w:t xml:space="preserve">Champlain was intent on exploring the new country on behalf of France </w:t>
      </w:r>
      <w:r>
        <w:rPr>
          <w:spacing w:val="-2"/>
        </w:rPr>
        <w:t>to</w:t>
      </w:r>
      <w:r w:rsidRPr="00ED197C">
        <w:rPr>
          <w:spacing w:val="-2"/>
        </w:rPr>
        <w:t xml:space="preserve"> develop trade and a relationship with the Indigenous Peoples. </w:t>
      </w:r>
      <w:r>
        <w:rPr>
          <w:spacing w:val="-2"/>
        </w:rPr>
        <w:t>Trading</w:t>
      </w:r>
      <w:r w:rsidRPr="00ED197C">
        <w:rPr>
          <w:spacing w:val="-2"/>
        </w:rPr>
        <w:t xml:space="preserve"> routes </w:t>
      </w:r>
      <w:r>
        <w:rPr>
          <w:spacing w:val="-2"/>
        </w:rPr>
        <w:t xml:space="preserve">were established </w:t>
      </w:r>
      <w:r w:rsidRPr="00ED197C">
        <w:rPr>
          <w:spacing w:val="-2"/>
        </w:rPr>
        <w:t xml:space="preserve">using </w:t>
      </w:r>
      <w:r>
        <w:rPr>
          <w:spacing w:val="-2"/>
        </w:rPr>
        <w:t>Indigenous</w:t>
      </w:r>
      <w:r w:rsidRPr="00ED197C">
        <w:rPr>
          <w:spacing w:val="-2"/>
        </w:rPr>
        <w:t xml:space="preserve"> knowledge of the lakes and rivers,</w:t>
      </w:r>
      <w:r>
        <w:rPr>
          <w:spacing w:val="-2"/>
        </w:rPr>
        <w:t xml:space="preserve"> and</w:t>
      </w:r>
      <w:r w:rsidRPr="00ED197C">
        <w:rPr>
          <w:spacing w:val="-2"/>
        </w:rPr>
        <w:t xml:space="preserve"> the fur trade began to grow. The Hudson’s Bay Company</w:t>
      </w:r>
      <w:r w:rsidR="00562691">
        <w:rPr>
          <w:spacing w:val="-2"/>
        </w:rPr>
        <w:t xml:space="preserve"> (HBC)</w:t>
      </w:r>
      <w:r w:rsidRPr="00ED197C">
        <w:rPr>
          <w:spacing w:val="-2"/>
        </w:rPr>
        <w:t>, established in 1670, set up trading posts and forts in competition with the French traders</w:t>
      </w:r>
      <w:r>
        <w:rPr>
          <w:spacing w:val="-2"/>
        </w:rPr>
        <w:t>, who were</w:t>
      </w:r>
      <w:r w:rsidRPr="00ED197C">
        <w:rPr>
          <w:spacing w:val="-2"/>
        </w:rPr>
        <w:t xml:space="preserve"> based in Montreal</w:t>
      </w:r>
      <w:r>
        <w:rPr>
          <w:spacing w:val="-2"/>
        </w:rPr>
        <w:t>. T</w:t>
      </w:r>
      <w:r w:rsidRPr="00ED197C">
        <w:rPr>
          <w:spacing w:val="-2"/>
        </w:rPr>
        <w:t xml:space="preserve">he North West </w:t>
      </w:r>
      <w:r w:rsidRPr="00ED197C">
        <w:rPr>
          <w:spacing w:val="-2"/>
        </w:rPr>
        <w:lastRenderedPageBreak/>
        <w:t>Company</w:t>
      </w:r>
      <w:r>
        <w:rPr>
          <w:spacing w:val="-2"/>
        </w:rPr>
        <w:t>,</w:t>
      </w:r>
      <w:r w:rsidRPr="00ED197C">
        <w:rPr>
          <w:spacing w:val="-2"/>
        </w:rPr>
        <w:t xml:space="preserve"> an English competitor to the HBC, was established</w:t>
      </w:r>
      <w:r w:rsidRPr="00B76E24">
        <w:rPr>
          <w:spacing w:val="-2"/>
        </w:rPr>
        <w:t xml:space="preserve"> </w:t>
      </w:r>
      <w:r>
        <w:rPr>
          <w:spacing w:val="-2"/>
        </w:rPr>
        <w:t>i</w:t>
      </w:r>
      <w:r w:rsidRPr="00ED197C">
        <w:rPr>
          <w:spacing w:val="-2"/>
        </w:rPr>
        <w:t>n the late 1700s. The</w:t>
      </w:r>
      <w:r w:rsidR="00562691">
        <w:rPr>
          <w:spacing w:val="-2"/>
        </w:rPr>
        <w:t xml:space="preserve"> compan</w:t>
      </w:r>
      <w:r w:rsidRPr="00ED197C">
        <w:rPr>
          <w:spacing w:val="-2"/>
        </w:rPr>
        <w:t>y built a trading post on La Cloche Island</w:t>
      </w:r>
      <w:r w:rsidR="00562691">
        <w:rPr>
          <w:spacing w:val="-2"/>
        </w:rPr>
        <w:t>,</w:t>
      </w:r>
      <w:r w:rsidRPr="00ED197C">
        <w:rPr>
          <w:spacing w:val="-2"/>
        </w:rPr>
        <w:t xml:space="preserve"> near the mouth of the Whitefish River.</w:t>
      </w:r>
      <w:r w:rsidRPr="00837792">
        <w:rPr>
          <w:rStyle w:val="EndnoteReference"/>
        </w:rPr>
        <w:endnoteReference w:id="9"/>
      </w:r>
      <w:r w:rsidRPr="00ED197C">
        <w:rPr>
          <w:spacing w:val="-2"/>
        </w:rPr>
        <w:t xml:space="preserve"> In 1808</w:t>
      </w:r>
      <w:r>
        <w:rPr>
          <w:spacing w:val="-2"/>
        </w:rPr>
        <w:t>,</w:t>
      </w:r>
      <w:r w:rsidRPr="00ED197C">
        <w:rPr>
          <w:spacing w:val="-2"/>
        </w:rPr>
        <w:t xml:space="preserve"> </w:t>
      </w:r>
      <w:r>
        <w:rPr>
          <w:spacing w:val="-2"/>
        </w:rPr>
        <w:t>the trading post</w:t>
      </w:r>
      <w:r w:rsidRPr="00ED197C">
        <w:rPr>
          <w:spacing w:val="-2"/>
        </w:rPr>
        <w:t xml:space="preserve"> was relocated to the mouth of the creek running out of La Cloche Lake, south of Massey, Ontario</w:t>
      </w:r>
      <w:r>
        <w:rPr>
          <w:spacing w:val="-2"/>
        </w:rPr>
        <w:t>.</w:t>
      </w:r>
      <w:r w:rsidRPr="00837792">
        <w:rPr>
          <w:rStyle w:val="EndnoteReference"/>
        </w:rPr>
        <w:endnoteReference w:id="10"/>
      </w:r>
      <w:r w:rsidRPr="00F84312">
        <w:rPr>
          <w:spacing w:val="-2"/>
        </w:rPr>
        <w:t xml:space="preserve"> Ancestors</w:t>
      </w:r>
      <w:r w:rsidRPr="00ED197C">
        <w:rPr>
          <w:spacing w:val="-2"/>
        </w:rPr>
        <w:t xml:space="preserve"> of the Atikameksheng </w:t>
      </w:r>
      <w:r>
        <w:rPr>
          <w:spacing w:val="-2"/>
        </w:rPr>
        <w:t>l</w:t>
      </w:r>
      <w:r w:rsidRPr="00ED197C">
        <w:rPr>
          <w:spacing w:val="-2"/>
        </w:rPr>
        <w:t xml:space="preserve">ikely went </w:t>
      </w:r>
      <w:r>
        <w:rPr>
          <w:spacing w:val="-2"/>
        </w:rPr>
        <w:t>to the post</w:t>
      </w:r>
      <w:r w:rsidRPr="00ED197C">
        <w:rPr>
          <w:spacing w:val="-2"/>
        </w:rPr>
        <w:t xml:space="preserve"> to trade. In 1821</w:t>
      </w:r>
      <w:r>
        <w:rPr>
          <w:spacing w:val="-2"/>
        </w:rPr>
        <w:t>,</w:t>
      </w:r>
      <w:r w:rsidRPr="00ED197C">
        <w:rPr>
          <w:spacing w:val="-2"/>
        </w:rPr>
        <w:t xml:space="preserve"> the HBC and North West Company merged</w:t>
      </w:r>
      <w:r>
        <w:rPr>
          <w:rStyle w:val="EndnoteReference"/>
          <w:spacing w:val="-2"/>
        </w:rPr>
        <w:endnoteReference w:id="11"/>
      </w:r>
      <w:r w:rsidRPr="00ED197C">
        <w:rPr>
          <w:spacing w:val="-2"/>
        </w:rPr>
        <w:t xml:space="preserve"> and </w:t>
      </w:r>
      <w:r>
        <w:rPr>
          <w:spacing w:val="-2"/>
        </w:rPr>
        <w:t>were</w:t>
      </w:r>
      <w:r w:rsidRPr="00ED197C">
        <w:rPr>
          <w:spacing w:val="-2"/>
        </w:rPr>
        <w:t xml:space="preserve"> operated as an HBC post from 1821</w:t>
      </w:r>
      <w:r>
        <w:rPr>
          <w:spacing w:val="-2"/>
        </w:rPr>
        <w:t>–</w:t>
      </w:r>
      <w:r w:rsidRPr="00ED197C">
        <w:rPr>
          <w:spacing w:val="-2"/>
        </w:rPr>
        <w:t>1891</w:t>
      </w:r>
      <w:r w:rsidR="00562691">
        <w:rPr>
          <w:spacing w:val="-2"/>
        </w:rPr>
        <w:t>.</w:t>
      </w:r>
      <w:r>
        <w:rPr>
          <w:rStyle w:val="EndnoteReference"/>
          <w:spacing w:val="-2"/>
        </w:rPr>
        <w:endnoteReference w:id="12"/>
      </w:r>
    </w:p>
    <w:p w14:paraId="234A496F" w14:textId="77777777" w:rsidR="00CA0E24" w:rsidRPr="00F12832" w:rsidRDefault="00CA0E24" w:rsidP="00F84312">
      <w:pPr>
        <w:pStyle w:val="BodyTextMain"/>
      </w:pPr>
    </w:p>
    <w:p w14:paraId="73EFDB66" w14:textId="1E917928" w:rsidR="00CA0E24" w:rsidRPr="00F12832" w:rsidRDefault="00CA0E24" w:rsidP="005770B4">
      <w:pPr>
        <w:pStyle w:val="BodyTextMain"/>
      </w:pPr>
      <w:r w:rsidRPr="00F12832">
        <w:t xml:space="preserve">Having established a relationship with the British through trade at the HBC post, men from the </w:t>
      </w:r>
      <w:r w:rsidRPr="00ED197C">
        <w:rPr>
          <w:spacing w:val="-2"/>
        </w:rPr>
        <w:t xml:space="preserve">Atikameksheng </w:t>
      </w:r>
      <w:r w:rsidRPr="00F12832">
        <w:t>community fought alongside the</w:t>
      </w:r>
      <w:r>
        <w:t xml:space="preserve"> British</w:t>
      </w:r>
      <w:r w:rsidRPr="00F12832">
        <w:t xml:space="preserve"> in the War of 1812</w:t>
      </w:r>
      <w:r>
        <w:t>.</w:t>
      </w:r>
      <w:r w:rsidRPr="00837792">
        <w:rPr>
          <w:rStyle w:val="EndnoteReference"/>
        </w:rPr>
        <w:endnoteReference w:id="13"/>
      </w:r>
      <w:r w:rsidRPr="00F12832">
        <w:t xml:space="preserve"> The</w:t>
      </w:r>
      <w:r>
        <w:t xml:space="preserve"> First Nations troops </w:t>
      </w:r>
      <w:r w:rsidRPr="00F12832">
        <w:t xml:space="preserve">were led by Chief </w:t>
      </w:r>
      <w:proofErr w:type="spellStart"/>
      <w:r w:rsidR="001E2C6B">
        <w:t>Shawenakishick</w:t>
      </w:r>
      <w:proofErr w:type="spellEnd"/>
      <w:r w:rsidRPr="00837792">
        <w:rPr>
          <w:rStyle w:val="EndnoteReference"/>
        </w:rPr>
        <w:endnoteReference w:id="14"/>
      </w:r>
      <w:r w:rsidRPr="00F12832">
        <w:t xml:space="preserve"> in battles in southern Ontario and the United States. </w:t>
      </w:r>
      <w:proofErr w:type="spellStart"/>
      <w:r w:rsidR="001E2C6B">
        <w:t>Shawenakishick</w:t>
      </w:r>
      <w:proofErr w:type="spellEnd"/>
      <w:r w:rsidRPr="00F12832">
        <w:t xml:space="preserve"> was later a signatory to the </w:t>
      </w:r>
      <w:r>
        <w:t>Robinson-Huron T</w:t>
      </w:r>
      <w:r w:rsidRPr="00F12832">
        <w:t>reaty on behalf of the ancestors of Atikameksheng.</w:t>
      </w:r>
    </w:p>
    <w:p w14:paraId="53C0BB1C" w14:textId="77777777" w:rsidR="00CA0E24" w:rsidRPr="00F12832" w:rsidRDefault="00CA0E24" w:rsidP="00F84312">
      <w:pPr>
        <w:pStyle w:val="BodyTextMain"/>
      </w:pPr>
    </w:p>
    <w:p w14:paraId="23D7001C" w14:textId="77777777" w:rsidR="00CA0E24" w:rsidRPr="00F12832" w:rsidRDefault="00CA0E24" w:rsidP="00F84312">
      <w:pPr>
        <w:pStyle w:val="BodyTextMain"/>
      </w:pPr>
    </w:p>
    <w:p w14:paraId="0A2BEAF9" w14:textId="77777777" w:rsidR="00CA0E24" w:rsidRPr="005770B4" w:rsidRDefault="00CA0E24" w:rsidP="005770B4">
      <w:pPr>
        <w:pStyle w:val="Casehead1"/>
      </w:pPr>
      <w:r w:rsidRPr="005770B4">
        <w:t>Treaty</w:t>
      </w:r>
    </w:p>
    <w:p w14:paraId="51E1F9CB" w14:textId="77777777" w:rsidR="00CA0E24" w:rsidRPr="00F12832" w:rsidRDefault="00CA0E24" w:rsidP="00C764FC">
      <w:pPr>
        <w:pStyle w:val="BodyTextMain"/>
      </w:pPr>
    </w:p>
    <w:p w14:paraId="6538C872" w14:textId="177FF55B" w:rsidR="00CA0E24" w:rsidRPr="00ED197C" w:rsidRDefault="00CA0E24" w:rsidP="005770B4">
      <w:pPr>
        <w:pStyle w:val="BodyTextMain"/>
        <w:rPr>
          <w:spacing w:val="-2"/>
        </w:rPr>
      </w:pPr>
      <w:r>
        <w:rPr>
          <w:spacing w:val="-2"/>
        </w:rPr>
        <w:t xml:space="preserve">The </w:t>
      </w:r>
      <w:r w:rsidRPr="00ED197C">
        <w:rPr>
          <w:spacing w:val="-2"/>
        </w:rPr>
        <w:t xml:space="preserve">First Nations people had been engaged in trade first </w:t>
      </w:r>
      <w:r w:rsidR="00562691">
        <w:rPr>
          <w:spacing w:val="-2"/>
        </w:rPr>
        <w:t xml:space="preserve">with </w:t>
      </w:r>
      <w:r w:rsidRPr="00ED197C">
        <w:rPr>
          <w:spacing w:val="-2"/>
        </w:rPr>
        <w:t xml:space="preserve">the French and </w:t>
      </w:r>
      <w:r w:rsidR="00562691">
        <w:rPr>
          <w:spacing w:val="-2"/>
        </w:rPr>
        <w:t>later with</w:t>
      </w:r>
      <w:r w:rsidRPr="00ED197C">
        <w:rPr>
          <w:spacing w:val="-2"/>
        </w:rPr>
        <w:t xml:space="preserve"> the British traders for 100 years</w:t>
      </w:r>
      <w:r w:rsidR="00562691">
        <w:rPr>
          <w:spacing w:val="-2"/>
        </w:rPr>
        <w:t>,</w:t>
      </w:r>
      <w:r w:rsidRPr="00ED197C">
        <w:rPr>
          <w:spacing w:val="-2"/>
        </w:rPr>
        <w:t xml:space="preserve"> when the British </w:t>
      </w:r>
      <w:r w:rsidR="00562691">
        <w:rPr>
          <w:spacing w:val="-2"/>
        </w:rPr>
        <w:t>C</w:t>
      </w:r>
      <w:r w:rsidRPr="00ED197C">
        <w:rPr>
          <w:spacing w:val="-2"/>
        </w:rPr>
        <w:t xml:space="preserve">rown announced the Royal Proclamation of 1763. </w:t>
      </w:r>
      <w:r>
        <w:rPr>
          <w:spacing w:val="-2"/>
        </w:rPr>
        <w:t>The proclamation</w:t>
      </w:r>
      <w:r w:rsidRPr="00ED197C">
        <w:rPr>
          <w:spacing w:val="-2"/>
        </w:rPr>
        <w:t xml:space="preserve"> followed </w:t>
      </w:r>
      <w:r>
        <w:rPr>
          <w:spacing w:val="-2"/>
        </w:rPr>
        <w:t xml:space="preserve">an agreed end to a </w:t>
      </w:r>
      <w:r w:rsidRPr="00ED197C">
        <w:rPr>
          <w:spacing w:val="-2"/>
        </w:rPr>
        <w:t xml:space="preserve">lengthy period of conflict between the French and </w:t>
      </w:r>
      <w:r w:rsidR="00562691">
        <w:rPr>
          <w:spacing w:val="-2"/>
        </w:rPr>
        <w:t xml:space="preserve">the </w:t>
      </w:r>
      <w:r w:rsidRPr="00ED197C">
        <w:rPr>
          <w:spacing w:val="-2"/>
        </w:rPr>
        <w:t>British</w:t>
      </w:r>
      <w:r>
        <w:rPr>
          <w:spacing w:val="-2"/>
        </w:rPr>
        <w:t xml:space="preserve"> over North American territories</w:t>
      </w:r>
      <w:r w:rsidRPr="00ED197C">
        <w:rPr>
          <w:spacing w:val="-2"/>
        </w:rPr>
        <w:t>. With the end of conflict</w:t>
      </w:r>
      <w:r>
        <w:rPr>
          <w:spacing w:val="-2"/>
        </w:rPr>
        <w:t>,</w:t>
      </w:r>
      <w:r w:rsidRPr="00ED197C">
        <w:rPr>
          <w:spacing w:val="-2"/>
        </w:rPr>
        <w:t xml:space="preserve"> settlers </w:t>
      </w:r>
      <w:r>
        <w:rPr>
          <w:spacing w:val="-2"/>
        </w:rPr>
        <w:t xml:space="preserve">arrived and some </w:t>
      </w:r>
      <w:r w:rsidRPr="00ED197C">
        <w:rPr>
          <w:spacing w:val="-2"/>
        </w:rPr>
        <w:t xml:space="preserve">lands </w:t>
      </w:r>
      <w:r>
        <w:rPr>
          <w:spacing w:val="-2"/>
        </w:rPr>
        <w:t>were</w:t>
      </w:r>
      <w:r w:rsidRPr="00ED197C">
        <w:rPr>
          <w:spacing w:val="-2"/>
        </w:rPr>
        <w:t xml:space="preserve"> fraudulently</w:t>
      </w:r>
      <w:r>
        <w:rPr>
          <w:spacing w:val="-2"/>
        </w:rPr>
        <w:t xml:space="preserve"> </w:t>
      </w:r>
      <w:r w:rsidRPr="00ED197C">
        <w:rPr>
          <w:spacing w:val="-2"/>
        </w:rPr>
        <w:t xml:space="preserve">purchased </w:t>
      </w:r>
      <w:r>
        <w:rPr>
          <w:spacing w:val="-2"/>
        </w:rPr>
        <w:t>from the First Nations</w:t>
      </w:r>
      <w:r w:rsidRPr="00ED197C">
        <w:rPr>
          <w:spacing w:val="-2"/>
        </w:rPr>
        <w:t>. T</w:t>
      </w:r>
      <w:r>
        <w:rPr>
          <w:spacing w:val="-2"/>
        </w:rPr>
        <w:t>o avoid these abuses, t</w:t>
      </w:r>
      <w:r w:rsidRPr="00ED197C">
        <w:rPr>
          <w:spacing w:val="-2"/>
        </w:rPr>
        <w:t xml:space="preserve">he proclamation reserved </w:t>
      </w:r>
      <w:r>
        <w:rPr>
          <w:spacing w:val="-2"/>
        </w:rPr>
        <w:t xml:space="preserve">for the First Nations all of their land that had not been ceded or purchased, </w:t>
      </w:r>
      <w:r w:rsidRPr="00ED197C">
        <w:rPr>
          <w:spacing w:val="-2"/>
        </w:rPr>
        <w:t xml:space="preserve">and made it illegal </w:t>
      </w:r>
      <w:r>
        <w:rPr>
          <w:spacing w:val="-2"/>
        </w:rPr>
        <w:t xml:space="preserve">for anyone but the Crown </w:t>
      </w:r>
      <w:r w:rsidRPr="00ED197C">
        <w:rPr>
          <w:spacing w:val="-2"/>
        </w:rPr>
        <w:t xml:space="preserve">to purchase land from </w:t>
      </w:r>
      <w:r>
        <w:rPr>
          <w:spacing w:val="-2"/>
        </w:rPr>
        <w:t xml:space="preserve">the </w:t>
      </w:r>
      <w:r w:rsidRPr="00ED197C">
        <w:rPr>
          <w:spacing w:val="-2"/>
        </w:rPr>
        <w:t xml:space="preserve">First Nations. </w:t>
      </w:r>
      <w:r>
        <w:rPr>
          <w:spacing w:val="-2"/>
        </w:rPr>
        <w:t>But t</w:t>
      </w:r>
      <w:r w:rsidRPr="00ED197C">
        <w:rPr>
          <w:spacing w:val="-2"/>
        </w:rPr>
        <w:t xml:space="preserve">he growing country needed settlement lands for the immigrants arriving from south of the border and </w:t>
      </w:r>
      <w:r>
        <w:rPr>
          <w:spacing w:val="-2"/>
        </w:rPr>
        <w:t xml:space="preserve">from </w:t>
      </w:r>
      <w:r w:rsidRPr="00ED197C">
        <w:rPr>
          <w:spacing w:val="-2"/>
        </w:rPr>
        <w:t>Europe. The</w:t>
      </w:r>
      <w:r>
        <w:rPr>
          <w:spacing w:val="-2"/>
        </w:rPr>
        <w:t>refore, the</w:t>
      </w:r>
      <w:r w:rsidRPr="00ED197C">
        <w:rPr>
          <w:spacing w:val="-2"/>
        </w:rPr>
        <w:t xml:space="preserve"> government arranged a number of informal treaties</w:t>
      </w:r>
      <w:r>
        <w:rPr>
          <w:spacing w:val="-2"/>
        </w:rPr>
        <w:t xml:space="preserve"> in which the First Nations </w:t>
      </w:r>
      <w:r w:rsidRPr="00ED197C">
        <w:rPr>
          <w:spacing w:val="-2"/>
        </w:rPr>
        <w:t>surrender</w:t>
      </w:r>
      <w:r>
        <w:rPr>
          <w:spacing w:val="-2"/>
        </w:rPr>
        <w:t>ed</w:t>
      </w:r>
      <w:r w:rsidRPr="00ED197C">
        <w:rPr>
          <w:spacing w:val="-2"/>
        </w:rPr>
        <w:t xml:space="preserve"> land in return for payment and the right </w:t>
      </w:r>
      <w:r>
        <w:rPr>
          <w:spacing w:val="-2"/>
        </w:rPr>
        <w:t>to</w:t>
      </w:r>
      <w:r w:rsidRPr="00ED197C">
        <w:rPr>
          <w:spacing w:val="-2"/>
        </w:rPr>
        <w:t xml:space="preserve"> </w:t>
      </w:r>
      <w:r>
        <w:rPr>
          <w:spacing w:val="-2"/>
        </w:rPr>
        <w:t>access the land for continued</w:t>
      </w:r>
      <w:r w:rsidRPr="00ED197C">
        <w:rPr>
          <w:spacing w:val="-2"/>
        </w:rPr>
        <w:t xml:space="preserve"> traditional uses.</w:t>
      </w:r>
      <w:r w:rsidRPr="00837792">
        <w:rPr>
          <w:rStyle w:val="EndnoteReference"/>
        </w:rPr>
        <w:endnoteReference w:id="15"/>
      </w:r>
    </w:p>
    <w:p w14:paraId="4E6EA63D" w14:textId="77777777" w:rsidR="00CA0E24" w:rsidRPr="00F12832" w:rsidRDefault="00CA0E24" w:rsidP="00F84312">
      <w:pPr>
        <w:pStyle w:val="BodyTextMain"/>
      </w:pPr>
    </w:p>
    <w:p w14:paraId="05EC506C" w14:textId="22F46732" w:rsidR="00CA0E24" w:rsidRPr="00144562" w:rsidRDefault="00CA0E24" w:rsidP="005770B4">
      <w:pPr>
        <w:pStyle w:val="BodyTextMain"/>
        <w:rPr>
          <w:spacing w:val="-2"/>
        </w:rPr>
      </w:pPr>
      <w:r w:rsidRPr="00144562">
        <w:rPr>
          <w:spacing w:val="-2"/>
        </w:rPr>
        <w:t xml:space="preserve">In 1836, government representatives travelled to Manitoulin Island to </w:t>
      </w:r>
      <w:r w:rsidR="00562691" w:rsidRPr="00144562">
        <w:rPr>
          <w:spacing w:val="-2"/>
        </w:rPr>
        <w:t>sign</w:t>
      </w:r>
      <w:r w:rsidRPr="00144562">
        <w:rPr>
          <w:spacing w:val="-2"/>
        </w:rPr>
        <w:t xml:space="preserve"> a treaty with the First Nations</w:t>
      </w:r>
      <w:r w:rsidR="00562691" w:rsidRPr="00144562">
        <w:rPr>
          <w:spacing w:val="-2"/>
        </w:rPr>
        <w:t>,</w:t>
      </w:r>
      <w:r w:rsidRPr="00144562">
        <w:rPr>
          <w:spacing w:val="-2"/>
        </w:rPr>
        <w:t xml:space="preserve"> who laid claim to the islands. The plan was to move First Nations people from Upper Canada to the islands, leaving much of Upper Canada available for settlement. But the proposed land was not abundant with the resources the First Nations needed for their traditional lifestyles, and it was removed from other settlements with the need for a water voyage to get there. Therefore, not many of the First Nations took up the proposed treaty.</w:t>
      </w:r>
      <w:r w:rsidRPr="00144562">
        <w:rPr>
          <w:rStyle w:val="EndnoteReference"/>
          <w:spacing w:val="-2"/>
        </w:rPr>
        <w:endnoteReference w:id="16"/>
      </w:r>
    </w:p>
    <w:p w14:paraId="55D6060A" w14:textId="77777777" w:rsidR="00CA0E24" w:rsidRPr="00F12832" w:rsidRDefault="00CA0E24" w:rsidP="00ED6A74">
      <w:pPr>
        <w:pStyle w:val="BodyTextMain"/>
      </w:pPr>
    </w:p>
    <w:p w14:paraId="0EB2A06D" w14:textId="001D2C87" w:rsidR="00CA0E24" w:rsidRPr="00F12832" w:rsidRDefault="00CA0E24" w:rsidP="005770B4">
      <w:pPr>
        <w:pStyle w:val="BodyTextMain"/>
      </w:pPr>
      <w:r w:rsidRPr="00F12832">
        <w:t>In 1849, William Robinson</w:t>
      </w:r>
      <w:r w:rsidR="00562691">
        <w:t xml:space="preserve"> </w:t>
      </w:r>
      <w:r w:rsidR="00562691" w:rsidRPr="00F12832">
        <w:t xml:space="preserve">was appointed </w:t>
      </w:r>
      <w:r w:rsidR="00562691">
        <w:t>to</w:t>
      </w:r>
      <w:r w:rsidR="00562691" w:rsidRPr="00F12832">
        <w:t xml:space="preserve"> negotiat</w:t>
      </w:r>
      <w:r w:rsidR="00562691">
        <w:t>e</w:t>
      </w:r>
      <w:r w:rsidR="00562691" w:rsidRPr="00F12832">
        <w:t xml:space="preserve"> treaty agreements with the Ojibway of Lake Superior and northern Lake Huron</w:t>
      </w:r>
      <w:r w:rsidR="00562691">
        <w:t>. Robinson was</w:t>
      </w:r>
      <w:r w:rsidRPr="00F12832">
        <w:t xml:space="preserve"> a fur trader, mining company director</w:t>
      </w:r>
      <w:r>
        <w:t>,</w:t>
      </w:r>
      <w:r w:rsidRPr="00F12832">
        <w:t xml:space="preserve"> and</w:t>
      </w:r>
      <w:r>
        <w:t xml:space="preserve"> </w:t>
      </w:r>
      <w:r w:rsidR="00562691">
        <w:t xml:space="preserve">the </w:t>
      </w:r>
      <w:r w:rsidRPr="00F12832">
        <w:t xml:space="preserve">brother of </w:t>
      </w:r>
      <w:r>
        <w:t xml:space="preserve">one of the most powerful political </w:t>
      </w:r>
      <w:r w:rsidR="00311689">
        <w:t>figures</w:t>
      </w:r>
      <w:r>
        <w:t xml:space="preserve"> in Canada</w:t>
      </w:r>
      <w:r w:rsidR="00562691">
        <w:t>—</w:t>
      </w:r>
      <w:r w:rsidRPr="00F12832">
        <w:t xml:space="preserve">the </w:t>
      </w:r>
      <w:r>
        <w:t>C</w:t>
      </w:r>
      <w:r w:rsidRPr="00F12832">
        <w:t xml:space="preserve">hief </w:t>
      </w:r>
      <w:r>
        <w:t>J</w:t>
      </w:r>
      <w:r w:rsidRPr="00F12832">
        <w:t>ustice</w:t>
      </w:r>
      <w:r>
        <w:t xml:space="preserve"> of Canada West</w:t>
      </w:r>
      <w:r w:rsidRPr="00F12832">
        <w:t>. After some pre-negotiations and travels in the region, the Robinson</w:t>
      </w:r>
      <w:r>
        <w:t>-</w:t>
      </w:r>
      <w:r w:rsidRPr="00F12832">
        <w:t>Huron Treaty was concluded in 1850</w:t>
      </w:r>
      <w:r>
        <w:t xml:space="preserve"> and </w:t>
      </w:r>
      <w:r w:rsidRPr="00F12832">
        <w:t xml:space="preserve">signed </w:t>
      </w:r>
      <w:r>
        <w:t xml:space="preserve">on </w:t>
      </w:r>
      <w:r w:rsidRPr="00F12832">
        <w:t>September 9</w:t>
      </w:r>
      <w:r w:rsidR="00562691">
        <w:t xml:space="preserve"> of that year</w:t>
      </w:r>
      <w:r>
        <w:t>.</w:t>
      </w:r>
      <w:r w:rsidRPr="00837792">
        <w:rPr>
          <w:rStyle w:val="EndnoteReference"/>
        </w:rPr>
        <w:endnoteReference w:id="17"/>
      </w:r>
      <w:r w:rsidRPr="00F12832">
        <w:t xml:space="preserve"> The </w:t>
      </w:r>
      <w:r>
        <w:t xml:space="preserve">land assigned to </w:t>
      </w:r>
      <w:r w:rsidRPr="00F12832">
        <w:t xml:space="preserve">the Atikameksheng was </w:t>
      </w:r>
      <w:r>
        <w:t>described as follows</w:t>
      </w:r>
      <w:r w:rsidRPr="00F12832">
        <w:t xml:space="preserve">: </w:t>
      </w:r>
    </w:p>
    <w:p w14:paraId="75C1338F" w14:textId="77777777" w:rsidR="00CA0E24" w:rsidRPr="00F12832" w:rsidRDefault="00CA0E24" w:rsidP="00ED6A74">
      <w:pPr>
        <w:pStyle w:val="BodyTextMain"/>
      </w:pPr>
    </w:p>
    <w:p w14:paraId="0FE3FD79" w14:textId="77777777" w:rsidR="00CA0E24" w:rsidRPr="00F12832" w:rsidRDefault="00CA0E24" w:rsidP="005770B4">
      <w:pPr>
        <w:pStyle w:val="BodyTextMain"/>
        <w:ind w:left="720"/>
      </w:pPr>
      <w:proofErr w:type="spellStart"/>
      <w:r w:rsidRPr="00F12832">
        <w:t>Shawenakishick</w:t>
      </w:r>
      <w:proofErr w:type="spellEnd"/>
      <w:r w:rsidRPr="00F12832">
        <w:t xml:space="preserve"> and his Band, a tract of land now occupied by them, and contained between two rivers, called Whitefish River, and </w:t>
      </w:r>
      <w:proofErr w:type="spellStart"/>
      <w:r w:rsidRPr="00F12832">
        <w:t>Wanabitaseke</w:t>
      </w:r>
      <w:proofErr w:type="spellEnd"/>
      <w:r w:rsidRPr="00F12832">
        <w:t>, seven miles inland.</w:t>
      </w:r>
    </w:p>
    <w:p w14:paraId="387FBCA3" w14:textId="77777777" w:rsidR="00CA0E24" w:rsidRPr="00F12832" w:rsidRDefault="00CA0E24" w:rsidP="00ED6A74">
      <w:pPr>
        <w:pStyle w:val="BodyTextMain"/>
      </w:pPr>
    </w:p>
    <w:p w14:paraId="17C826E8" w14:textId="0E1B727A" w:rsidR="00CA0E24" w:rsidRPr="00F12832" w:rsidRDefault="00CA0E24" w:rsidP="005770B4">
      <w:pPr>
        <w:pStyle w:val="BodyTextMain"/>
      </w:pPr>
      <w:r w:rsidRPr="00F12832">
        <w:t xml:space="preserve">Because of its location inland from Lake Huron, the Atikameksheng reserve was one of three </w:t>
      </w:r>
      <w:r>
        <w:t xml:space="preserve">reserves </w:t>
      </w:r>
      <w:r w:rsidRPr="00F12832">
        <w:t>not surveyed</w:t>
      </w:r>
      <w:r>
        <w:t xml:space="preserve"> </w:t>
      </w:r>
      <w:r w:rsidRPr="00F12832">
        <w:t xml:space="preserve">(the other two being </w:t>
      </w:r>
      <w:proofErr w:type="spellStart"/>
      <w:r w:rsidRPr="00F12832">
        <w:t>Wahnapitae</w:t>
      </w:r>
      <w:proofErr w:type="spellEnd"/>
      <w:r w:rsidRPr="00F12832">
        <w:t xml:space="preserve"> and Gull Bay), </w:t>
      </w:r>
      <w:r>
        <w:t>despite</w:t>
      </w:r>
      <w:r w:rsidRPr="00F12832">
        <w:t xml:space="preserve"> </w:t>
      </w:r>
      <w:r>
        <w:t xml:space="preserve">the government’s </w:t>
      </w:r>
      <w:r w:rsidRPr="00F12832">
        <w:t xml:space="preserve">explicit instructions to its Crown </w:t>
      </w:r>
      <w:r>
        <w:t>l</w:t>
      </w:r>
      <w:r w:rsidRPr="00F12832">
        <w:t xml:space="preserve">ands </w:t>
      </w:r>
      <w:r>
        <w:t>d</w:t>
      </w:r>
      <w:r w:rsidRPr="00F12832">
        <w:t xml:space="preserve">epartment to complete all treaty surveys within a short time. </w:t>
      </w:r>
      <w:r>
        <w:t>T</w:t>
      </w:r>
      <w:r w:rsidRPr="00F12832">
        <w:t>he First Nations chiefs and headmen</w:t>
      </w:r>
      <w:r>
        <w:t>, who</w:t>
      </w:r>
      <w:r w:rsidRPr="00F12832">
        <w:t xml:space="preserve"> </w:t>
      </w:r>
      <w:r>
        <w:t xml:space="preserve">were </w:t>
      </w:r>
      <w:r w:rsidRPr="00F12832">
        <w:t>aware th</w:t>
      </w:r>
      <w:r w:rsidR="00B90EAF">
        <w:t>at</w:t>
      </w:r>
      <w:r w:rsidRPr="00F12832">
        <w:t xml:space="preserve"> miners and timber merchants were staking land and otherwise marking boundaries, wanted their reserves </w:t>
      </w:r>
      <w:r>
        <w:t xml:space="preserve">marked </w:t>
      </w:r>
      <w:r w:rsidRPr="00F12832">
        <w:t>so they could keep unwanted explorers, claim</w:t>
      </w:r>
      <w:r>
        <w:t>ers,</w:t>
      </w:r>
      <w:r w:rsidRPr="00F12832">
        <w:t xml:space="preserve"> and visitors out</w:t>
      </w:r>
      <w:r>
        <w:t xml:space="preserve"> and sustain their own </w:t>
      </w:r>
      <w:r w:rsidRPr="00F12832">
        <w:t>access to timber and other resources. The Spanish River Reserve (</w:t>
      </w:r>
      <w:r>
        <w:t>later</w:t>
      </w:r>
      <w:r w:rsidRPr="00F12832">
        <w:t xml:space="preserve"> known as </w:t>
      </w:r>
      <w:proofErr w:type="spellStart"/>
      <w:r w:rsidRPr="00F12832">
        <w:t>Sagamok</w:t>
      </w:r>
      <w:proofErr w:type="spellEnd"/>
      <w:r w:rsidRPr="00F12832">
        <w:t xml:space="preserve"> First Nation)</w:t>
      </w:r>
      <w:r w:rsidR="00B90EAF">
        <w:t xml:space="preserve"> was</w:t>
      </w:r>
      <w:r w:rsidRPr="00F12832">
        <w:t xml:space="preserve"> located 75 kilometres west</w:t>
      </w:r>
      <w:r>
        <w:t xml:space="preserve"> of the </w:t>
      </w:r>
      <w:r w:rsidRPr="00F12832">
        <w:t>Atikameksheng reserve on the North Channel of Lake Huron</w:t>
      </w:r>
      <w:r w:rsidR="00B90EAF">
        <w:t>.</w:t>
      </w:r>
      <w:r w:rsidRPr="00F12832">
        <w:t xml:space="preserve"> </w:t>
      </w:r>
      <w:r w:rsidR="00B90EAF">
        <w:t xml:space="preserve">The reserve </w:t>
      </w:r>
      <w:r w:rsidRPr="00F12832">
        <w:t>was surveyed in the fall of 1852</w:t>
      </w:r>
      <w:r>
        <w:t>, but the surrounding reserves were not done</w:t>
      </w:r>
      <w:r w:rsidRPr="00F12832">
        <w:t>.</w:t>
      </w:r>
    </w:p>
    <w:p w14:paraId="74893F76" w14:textId="77777777" w:rsidR="00CA0E24" w:rsidRPr="00F12832" w:rsidRDefault="00CA0E24" w:rsidP="00ED6A74">
      <w:pPr>
        <w:pStyle w:val="BodyTextMain"/>
      </w:pPr>
    </w:p>
    <w:p w14:paraId="50548003" w14:textId="0C2D2BAF" w:rsidR="00CA0E24" w:rsidRDefault="00CA0E24" w:rsidP="005770B4">
      <w:pPr>
        <w:pStyle w:val="BodyTextMain"/>
      </w:pPr>
      <w:r>
        <w:t>T</w:t>
      </w:r>
      <w:r w:rsidRPr="00F12832">
        <w:t xml:space="preserve">he survey work </w:t>
      </w:r>
      <w:r>
        <w:t xml:space="preserve">that was </w:t>
      </w:r>
      <w:r w:rsidRPr="00F12832">
        <w:t>done</w:t>
      </w:r>
      <w:r>
        <w:t>—</w:t>
      </w:r>
      <w:r w:rsidRPr="00F12832">
        <w:t>or not done</w:t>
      </w:r>
      <w:r>
        <w:t>—</w:t>
      </w:r>
      <w:r w:rsidRPr="00F12832">
        <w:t>had problems because of some or all of the following factors:</w:t>
      </w:r>
    </w:p>
    <w:p w14:paraId="662B33E2" w14:textId="77777777" w:rsidR="00CA0E24" w:rsidRPr="00F12832" w:rsidRDefault="00CA0E24" w:rsidP="005770B4">
      <w:pPr>
        <w:pStyle w:val="BodyTextMain"/>
      </w:pPr>
    </w:p>
    <w:p w14:paraId="54BFCD87" w14:textId="4E037C46" w:rsidR="00CA0E24" w:rsidRPr="00ED197C" w:rsidRDefault="00B90EAF" w:rsidP="005770B4">
      <w:pPr>
        <w:pStyle w:val="BodyTextMain"/>
        <w:ind w:left="720"/>
        <w:rPr>
          <w:rFonts w:cs="Arial"/>
          <w:spacing w:val="-2"/>
        </w:rPr>
      </w:pPr>
      <w:r>
        <w:rPr>
          <w:spacing w:val="-2"/>
        </w:rPr>
        <w:t>B</w:t>
      </w:r>
      <w:r w:rsidR="00CA0E24" w:rsidRPr="00ED197C">
        <w:rPr>
          <w:spacing w:val="-2"/>
        </w:rPr>
        <w:t xml:space="preserve">oundaries partially or not at all surveyed; the conflict between distance dimensions understood by the </w:t>
      </w:r>
      <w:proofErr w:type="spellStart"/>
      <w:r w:rsidR="00CA0E24" w:rsidRPr="00ED197C">
        <w:rPr>
          <w:spacing w:val="-2"/>
        </w:rPr>
        <w:t>Ojibwe</w:t>
      </w:r>
      <w:proofErr w:type="spellEnd"/>
      <w:r w:rsidR="00CA0E24" w:rsidRPr="00ED197C">
        <w:rPr>
          <w:spacing w:val="-2"/>
        </w:rPr>
        <w:t xml:space="preserve"> people, the treaty</w:t>
      </w:r>
      <w:r w:rsidR="00CA0E24" w:rsidRPr="00ED197C">
        <w:rPr>
          <w:spacing w:val="-2"/>
          <w:w w:val="98"/>
        </w:rPr>
        <w:t xml:space="preserve"> </w:t>
      </w:r>
      <w:r w:rsidR="00CA0E24" w:rsidRPr="00ED197C">
        <w:rPr>
          <w:spacing w:val="-2"/>
        </w:rPr>
        <w:t>commissioners and the surveyors (leagues vs. miles); the site negotiation</w:t>
      </w:r>
      <w:r w:rsidR="00CA0E24" w:rsidRPr="00ED197C">
        <w:rPr>
          <w:spacing w:val="-2"/>
          <w:w w:val="97"/>
        </w:rPr>
        <w:t xml:space="preserve"> </w:t>
      </w:r>
      <w:r w:rsidR="00CA0E24" w:rsidRPr="00ED197C">
        <w:rPr>
          <w:spacing w:val="-2"/>
        </w:rPr>
        <w:t>of new boundaries; survey deficiencies; and rear boundaries not adhering</w:t>
      </w:r>
      <w:r w:rsidR="00CA0E24" w:rsidRPr="00ED197C">
        <w:rPr>
          <w:spacing w:val="-2"/>
          <w:w w:val="97"/>
        </w:rPr>
        <w:t xml:space="preserve"> </w:t>
      </w:r>
      <w:r w:rsidR="00CA0E24" w:rsidRPr="00ED197C">
        <w:rPr>
          <w:spacing w:val="-2"/>
        </w:rPr>
        <w:t>to a specified depth from water frontages. Overall, the surveys were often</w:t>
      </w:r>
      <w:r w:rsidR="00CA0E24" w:rsidRPr="00ED197C">
        <w:rPr>
          <w:spacing w:val="-2"/>
          <w:w w:val="97"/>
        </w:rPr>
        <w:t xml:space="preserve"> </w:t>
      </w:r>
      <w:r w:rsidR="00CA0E24" w:rsidRPr="00ED197C">
        <w:rPr>
          <w:spacing w:val="-2"/>
        </w:rPr>
        <w:t>incomplete, inadequate and inappropriate.</w:t>
      </w:r>
      <w:r w:rsidR="00CA0E24" w:rsidRPr="00837792">
        <w:rPr>
          <w:rStyle w:val="EndnoteReference"/>
        </w:rPr>
        <w:endnoteReference w:id="18"/>
      </w:r>
    </w:p>
    <w:p w14:paraId="5D3C9719" w14:textId="77777777" w:rsidR="00CA0E24" w:rsidRPr="00F12832" w:rsidRDefault="00CA0E24" w:rsidP="00ED6A74">
      <w:pPr>
        <w:pStyle w:val="BodyTextMain"/>
      </w:pPr>
    </w:p>
    <w:p w14:paraId="0092ADE0" w14:textId="76C36DFB" w:rsidR="00CA0E24" w:rsidRPr="00F12832" w:rsidRDefault="00CA0E24" w:rsidP="005770B4">
      <w:pPr>
        <w:pStyle w:val="BodyTextMain"/>
      </w:pPr>
      <w:r>
        <w:t>T</w:t>
      </w:r>
      <w:r w:rsidRPr="00F12832">
        <w:t>he survey procedures</w:t>
      </w:r>
      <w:r>
        <w:t xml:space="preserve"> </w:t>
      </w:r>
      <w:r w:rsidR="00B90EAF">
        <w:t>were</w:t>
      </w:r>
      <w:r>
        <w:t xml:space="preserve"> described as lacking detail and </w:t>
      </w:r>
      <w:r w:rsidR="00B90EAF">
        <w:t xml:space="preserve">being </w:t>
      </w:r>
      <w:r>
        <w:t>misleading:</w:t>
      </w:r>
    </w:p>
    <w:p w14:paraId="162519F5" w14:textId="77777777" w:rsidR="00CA0E24" w:rsidRPr="00F12832" w:rsidRDefault="00CA0E24" w:rsidP="00ED6A74">
      <w:pPr>
        <w:pStyle w:val="BodyTextMain"/>
      </w:pPr>
    </w:p>
    <w:p w14:paraId="28618C98" w14:textId="5E2A4928" w:rsidR="00CA0E24" w:rsidRPr="00F12832" w:rsidRDefault="00CA0E24" w:rsidP="005770B4">
      <w:pPr>
        <w:pStyle w:val="BodyTextMain"/>
        <w:ind w:left="720"/>
      </w:pPr>
      <w:r w:rsidRPr="00F12832">
        <w:t>Location</w:t>
      </w:r>
      <w:r w:rsidRPr="00F12832">
        <w:rPr>
          <w:spacing w:val="10"/>
        </w:rPr>
        <w:t xml:space="preserve"> </w:t>
      </w:r>
      <w:r w:rsidRPr="00F12832">
        <w:t>and</w:t>
      </w:r>
      <w:r w:rsidRPr="00F12832">
        <w:rPr>
          <w:spacing w:val="52"/>
        </w:rPr>
        <w:t xml:space="preserve"> </w:t>
      </w:r>
      <w:r w:rsidRPr="00F12832">
        <w:t>identification</w:t>
      </w:r>
      <w:r w:rsidRPr="00F12832">
        <w:rPr>
          <w:spacing w:val="10"/>
        </w:rPr>
        <w:t xml:space="preserve"> </w:t>
      </w:r>
      <w:r w:rsidRPr="00F12832">
        <w:t>descriptions</w:t>
      </w:r>
      <w:r w:rsidRPr="00F12832">
        <w:rPr>
          <w:spacing w:val="3"/>
        </w:rPr>
        <w:t xml:space="preserve"> </w:t>
      </w:r>
      <w:r w:rsidRPr="00F12832">
        <w:t>for</w:t>
      </w:r>
      <w:r w:rsidRPr="00F12832">
        <w:rPr>
          <w:spacing w:val="41"/>
        </w:rPr>
        <w:t xml:space="preserve"> </w:t>
      </w:r>
      <w:r w:rsidRPr="00F12832">
        <w:t>the</w:t>
      </w:r>
      <w:r w:rsidRPr="00F12832">
        <w:rPr>
          <w:w w:val="99"/>
        </w:rPr>
        <w:t xml:space="preserve"> </w:t>
      </w:r>
      <w:r w:rsidRPr="00F12832">
        <w:t>reserves,</w:t>
      </w:r>
      <w:r w:rsidRPr="00F12832">
        <w:rPr>
          <w:spacing w:val="12"/>
        </w:rPr>
        <w:t xml:space="preserve"> </w:t>
      </w:r>
      <w:r w:rsidRPr="00F12832">
        <w:t>as</w:t>
      </w:r>
      <w:r w:rsidRPr="00F12832">
        <w:rPr>
          <w:spacing w:val="-24"/>
        </w:rPr>
        <w:t xml:space="preserve"> </w:t>
      </w:r>
      <w:r w:rsidRPr="00F12832">
        <w:t>provided</w:t>
      </w:r>
      <w:r w:rsidRPr="00F12832">
        <w:rPr>
          <w:spacing w:val="5"/>
        </w:rPr>
        <w:t xml:space="preserve"> </w:t>
      </w:r>
      <w:r w:rsidRPr="00F12832">
        <w:t>by</w:t>
      </w:r>
      <w:r w:rsidRPr="00F12832">
        <w:rPr>
          <w:spacing w:val="-2"/>
        </w:rPr>
        <w:t xml:space="preserve"> </w:t>
      </w:r>
      <w:r w:rsidRPr="00F12832">
        <w:t>the</w:t>
      </w:r>
      <w:r w:rsidRPr="00F12832">
        <w:rPr>
          <w:spacing w:val="-2"/>
        </w:rPr>
        <w:t xml:space="preserve"> </w:t>
      </w:r>
      <w:r w:rsidRPr="00F12832">
        <w:t>Chief</w:t>
      </w:r>
      <w:r w:rsidRPr="00F12832">
        <w:rPr>
          <w:spacing w:val="5"/>
        </w:rPr>
        <w:t xml:space="preserve"> </w:t>
      </w:r>
      <w:r w:rsidRPr="00F12832">
        <w:t>for</w:t>
      </w:r>
      <w:r w:rsidRPr="00F12832">
        <w:rPr>
          <w:spacing w:val="-7"/>
        </w:rPr>
        <w:t xml:space="preserve"> </w:t>
      </w:r>
      <w:r w:rsidRPr="00F12832">
        <w:t>each</w:t>
      </w:r>
      <w:r w:rsidRPr="00F12832">
        <w:rPr>
          <w:spacing w:val="3"/>
        </w:rPr>
        <w:t xml:space="preserve"> </w:t>
      </w:r>
      <w:r w:rsidRPr="00F12832">
        <w:t>signatory</w:t>
      </w:r>
      <w:r w:rsidRPr="00F12832">
        <w:rPr>
          <w:spacing w:val="-4"/>
        </w:rPr>
        <w:t xml:space="preserve"> </w:t>
      </w:r>
      <w:r w:rsidRPr="00F12832">
        <w:t>Band, were</w:t>
      </w:r>
      <w:r w:rsidRPr="00F12832">
        <w:rPr>
          <w:spacing w:val="-7"/>
        </w:rPr>
        <w:t xml:space="preserve"> </w:t>
      </w:r>
      <w:r w:rsidRPr="00F12832">
        <w:t>recorded</w:t>
      </w:r>
      <w:r w:rsidRPr="00F12832">
        <w:rPr>
          <w:w w:val="99"/>
        </w:rPr>
        <w:t xml:space="preserve"> </w:t>
      </w:r>
      <w:r w:rsidRPr="00F12832">
        <w:t>in</w:t>
      </w:r>
      <w:r w:rsidRPr="00F12832">
        <w:rPr>
          <w:spacing w:val="-4"/>
        </w:rPr>
        <w:t xml:space="preserve"> </w:t>
      </w:r>
      <w:r w:rsidRPr="00F12832">
        <w:t>the</w:t>
      </w:r>
      <w:r w:rsidRPr="00F12832">
        <w:rPr>
          <w:spacing w:val="5"/>
        </w:rPr>
        <w:t xml:space="preserve"> </w:t>
      </w:r>
      <w:r w:rsidRPr="00F12832">
        <w:t>treaty</w:t>
      </w:r>
      <w:r w:rsidRPr="00F12832">
        <w:rPr>
          <w:spacing w:val="15"/>
        </w:rPr>
        <w:t xml:space="preserve"> </w:t>
      </w:r>
      <w:r w:rsidRPr="00F12832">
        <w:t>documents.</w:t>
      </w:r>
      <w:r w:rsidRPr="00F12832">
        <w:rPr>
          <w:spacing w:val="20"/>
        </w:rPr>
        <w:t xml:space="preserve"> </w:t>
      </w:r>
      <w:r w:rsidRPr="00F12832">
        <w:t>However,</w:t>
      </w:r>
      <w:r w:rsidRPr="00F12832">
        <w:rPr>
          <w:spacing w:val="17"/>
        </w:rPr>
        <w:t xml:space="preserve"> </w:t>
      </w:r>
      <w:r w:rsidRPr="00F12832">
        <w:t>the</w:t>
      </w:r>
      <w:r w:rsidRPr="00F12832">
        <w:rPr>
          <w:spacing w:val="6"/>
        </w:rPr>
        <w:t xml:space="preserve"> </w:t>
      </w:r>
      <w:r w:rsidRPr="00F12832">
        <w:t>descriptions</w:t>
      </w:r>
      <w:r w:rsidRPr="00F12832">
        <w:rPr>
          <w:spacing w:val="14"/>
        </w:rPr>
        <w:t xml:space="preserve"> </w:t>
      </w:r>
      <w:r w:rsidRPr="00F12832">
        <w:t>lacked</w:t>
      </w:r>
      <w:r w:rsidRPr="00F12832">
        <w:rPr>
          <w:spacing w:val="4"/>
        </w:rPr>
        <w:t xml:space="preserve"> </w:t>
      </w:r>
      <w:r w:rsidRPr="00F12832">
        <w:t>specific</w:t>
      </w:r>
      <w:r w:rsidRPr="00F12832">
        <w:rPr>
          <w:spacing w:val="5"/>
        </w:rPr>
        <w:t xml:space="preserve"> </w:t>
      </w:r>
      <w:r w:rsidRPr="00F12832">
        <w:t>detail</w:t>
      </w:r>
      <w:r>
        <w:t xml:space="preserve"> . . . . </w:t>
      </w:r>
      <w:r w:rsidRPr="00F12832">
        <w:t>Primarily,</w:t>
      </w:r>
      <w:r w:rsidRPr="00F12832">
        <w:rPr>
          <w:spacing w:val="45"/>
        </w:rPr>
        <w:t xml:space="preserve"> </w:t>
      </w:r>
      <w:r w:rsidRPr="00F12832">
        <w:t>the</w:t>
      </w:r>
      <w:r w:rsidRPr="00F12832">
        <w:rPr>
          <w:spacing w:val="47"/>
        </w:rPr>
        <w:t xml:space="preserve"> </w:t>
      </w:r>
      <w:r w:rsidRPr="00F12832">
        <w:t>descriptions</w:t>
      </w:r>
      <w:r w:rsidRPr="00F12832">
        <w:rPr>
          <w:spacing w:val="53"/>
        </w:rPr>
        <w:t xml:space="preserve"> </w:t>
      </w:r>
      <w:r w:rsidRPr="00F12832">
        <w:t>provided</w:t>
      </w:r>
      <w:r w:rsidRPr="00F12832">
        <w:rPr>
          <w:spacing w:val="60"/>
        </w:rPr>
        <w:t xml:space="preserve"> </w:t>
      </w:r>
      <w:r w:rsidRPr="00F12832">
        <w:t>an</w:t>
      </w:r>
      <w:r w:rsidRPr="00F12832">
        <w:rPr>
          <w:w w:val="101"/>
        </w:rPr>
        <w:t xml:space="preserve"> </w:t>
      </w:r>
      <w:r w:rsidRPr="00F12832">
        <w:t>indication</w:t>
      </w:r>
      <w:r w:rsidRPr="00F12832">
        <w:rPr>
          <w:spacing w:val="32"/>
        </w:rPr>
        <w:t xml:space="preserve"> </w:t>
      </w:r>
      <w:r w:rsidRPr="00F12832">
        <w:t>of</w:t>
      </w:r>
      <w:r w:rsidRPr="00F12832">
        <w:rPr>
          <w:spacing w:val="4"/>
        </w:rPr>
        <w:t xml:space="preserve"> </w:t>
      </w:r>
      <w:r w:rsidRPr="00F12832">
        <w:t>the</w:t>
      </w:r>
      <w:r w:rsidRPr="00F12832">
        <w:rPr>
          <w:spacing w:val="10"/>
        </w:rPr>
        <w:t xml:space="preserve"> </w:t>
      </w:r>
      <w:r w:rsidRPr="00F12832">
        <w:rPr>
          <w:i/>
          <w:iCs/>
        </w:rPr>
        <w:t>general</w:t>
      </w:r>
      <w:r w:rsidRPr="00F12832">
        <w:rPr>
          <w:i/>
          <w:iCs/>
          <w:spacing w:val="49"/>
        </w:rPr>
        <w:t xml:space="preserve"> </w:t>
      </w:r>
      <w:r w:rsidRPr="00F12832">
        <w:t>location</w:t>
      </w:r>
      <w:r w:rsidRPr="00F12832">
        <w:rPr>
          <w:spacing w:val="18"/>
        </w:rPr>
        <w:t xml:space="preserve"> </w:t>
      </w:r>
      <w:r w:rsidRPr="00F12832">
        <w:t>relative</w:t>
      </w:r>
      <w:r w:rsidRPr="00F12832">
        <w:rPr>
          <w:spacing w:val="26"/>
        </w:rPr>
        <w:t xml:space="preserve"> </w:t>
      </w:r>
      <w:r w:rsidRPr="00F12832">
        <w:t>to</w:t>
      </w:r>
      <w:r w:rsidRPr="00F12832">
        <w:rPr>
          <w:spacing w:val="13"/>
        </w:rPr>
        <w:t xml:space="preserve"> </w:t>
      </w:r>
      <w:r w:rsidRPr="00F12832">
        <w:t>the</w:t>
      </w:r>
      <w:r w:rsidRPr="00F12832">
        <w:rPr>
          <w:spacing w:val="23"/>
        </w:rPr>
        <w:t xml:space="preserve"> </w:t>
      </w:r>
      <w:r w:rsidRPr="00F12832">
        <w:t>known</w:t>
      </w:r>
      <w:r w:rsidRPr="00F12832">
        <w:rPr>
          <w:spacing w:val="43"/>
        </w:rPr>
        <w:t xml:space="preserve"> </w:t>
      </w:r>
      <w:r w:rsidRPr="00F12832">
        <w:t>lakes</w:t>
      </w:r>
      <w:r w:rsidRPr="00F12832">
        <w:rPr>
          <w:spacing w:val="26"/>
        </w:rPr>
        <w:t xml:space="preserve"> </w:t>
      </w:r>
      <w:r w:rsidRPr="00F12832">
        <w:t>and</w:t>
      </w:r>
      <w:r w:rsidRPr="00F12832">
        <w:rPr>
          <w:spacing w:val="11"/>
        </w:rPr>
        <w:t xml:space="preserve"> </w:t>
      </w:r>
      <w:r w:rsidRPr="00F12832">
        <w:t>rivers. The</w:t>
      </w:r>
      <w:r w:rsidRPr="00F12832">
        <w:rPr>
          <w:spacing w:val="34"/>
        </w:rPr>
        <w:t xml:space="preserve"> </w:t>
      </w:r>
      <w:r w:rsidRPr="00F12832">
        <w:t>reserve</w:t>
      </w:r>
      <w:r w:rsidRPr="00F12832">
        <w:rPr>
          <w:spacing w:val="35"/>
        </w:rPr>
        <w:t xml:space="preserve"> </w:t>
      </w:r>
      <w:r w:rsidRPr="00F12832">
        <w:t>boundaries</w:t>
      </w:r>
      <w:r w:rsidRPr="00F12832">
        <w:rPr>
          <w:spacing w:val="58"/>
        </w:rPr>
        <w:t xml:space="preserve"> </w:t>
      </w:r>
      <w:r w:rsidRPr="00F12832">
        <w:t>were</w:t>
      </w:r>
      <w:r w:rsidRPr="00F12832">
        <w:rPr>
          <w:spacing w:val="44"/>
        </w:rPr>
        <w:t xml:space="preserve"> </w:t>
      </w:r>
      <w:r w:rsidRPr="00F12832">
        <w:t>tentative,</w:t>
      </w:r>
      <w:r w:rsidRPr="00F12832">
        <w:rPr>
          <w:spacing w:val="59"/>
        </w:rPr>
        <w:t xml:space="preserve"> </w:t>
      </w:r>
      <w:r w:rsidRPr="00F12832">
        <w:t>subject</w:t>
      </w:r>
      <w:r w:rsidRPr="00F12832">
        <w:rPr>
          <w:spacing w:val="36"/>
        </w:rPr>
        <w:t xml:space="preserve"> </w:t>
      </w:r>
      <w:r w:rsidRPr="00F12832">
        <w:t>to</w:t>
      </w:r>
      <w:r w:rsidRPr="00F12832">
        <w:rPr>
          <w:spacing w:val="40"/>
        </w:rPr>
        <w:t xml:space="preserve"> </w:t>
      </w:r>
      <w:r w:rsidRPr="00F12832">
        <w:t>specific</w:t>
      </w:r>
      <w:r w:rsidRPr="00F12832">
        <w:rPr>
          <w:spacing w:val="36"/>
        </w:rPr>
        <w:t xml:space="preserve"> </w:t>
      </w:r>
      <w:r w:rsidRPr="00F12832">
        <w:t>details</w:t>
      </w:r>
      <w:r w:rsidRPr="00F12832">
        <w:rPr>
          <w:spacing w:val="32"/>
        </w:rPr>
        <w:t xml:space="preserve"> </w:t>
      </w:r>
      <w:r w:rsidRPr="00F12832">
        <w:t>to</w:t>
      </w:r>
      <w:r w:rsidRPr="00F12832">
        <w:rPr>
          <w:spacing w:val="28"/>
        </w:rPr>
        <w:t xml:space="preserve"> </w:t>
      </w:r>
      <w:r w:rsidRPr="00F12832">
        <w:t>be</w:t>
      </w:r>
      <w:r w:rsidRPr="00F12832">
        <w:rPr>
          <w:w w:val="102"/>
        </w:rPr>
        <w:t xml:space="preserve"> </w:t>
      </w:r>
      <w:r w:rsidRPr="00F12832">
        <w:t>provided</w:t>
      </w:r>
      <w:r w:rsidRPr="00F12832">
        <w:rPr>
          <w:spacing w:val="56"/>
        </w:rPr>
        <w:t xml:space="preserve"> </w:t>
      </w:r>
      <w:r w:rsidRPr="00F12832">
        <w:t>at</w:t>
      </w:r>
      <w:r w:rsidRPr="00F12832">
        <w:rPr>
          <w:spacing w:val="32"/>
        </w:rPr>
        <w:t xml:space="preserve"> </w:t>
      </w:r>
      <w:r w:rsidRPr="00F12832">
        <w:t>each</w:t>
      </w:r>
      <w:r w:rsidRPr="00F12832">
        <w:rPr>
          <w:spacing w:val="36"/>
        </w:rPr>
        <w:t xml:space="preserve"> </w:t>
      </w:r>
      <w:r w:rsidRPr="00F12832">
        <w:t>site</w:t>
      </w:r>
      <w:r>
        <w:t xml:space="preserve"> . . . </w:t>
      </w:r>
      <w:r w:rsidRPr="00F12832">
        <w:t>acknowledged</w:t>
      </w:r>
      <w:r w:rsidRPr="00F12832">
        <w:rPr>
          <w:spacing w:val="6"/>
        </w:rPr>
        <w:t xml:space="preserve"> </w:t>
      </w:r>
      <w:r w:rsidRPr="00F12832">
        <w:t>that</w:t>
      </w:r>
      <w:r w:rsidRPr="00F12832">
        <w:rPr>
          <w:spacing w:val="11"/>
        </w:rPr>
        <w:t xml:space="preserve"> </w:t>
      </w:r>
      <w:r w:rsidRPr="00F12832">
        <w:t>reality,</w:t>
      </w:r>
      <w:r w:rsidRPr="00F12832">
        <w:rPr>
          <w:spacing w:val="24"/>
        </w:rPr>
        <w:t xml:space="preserve"> </w:t>
      </w:r>
      <w:r w:rsidRPr="00F12832">
        <w:t>and</w:t>
      </w:r>
      <w:r w:rsidRPr="00F12832">
        <w:rPr>
          <w:spacing w:val="6"/>
        </w:rPr>
        <w:t xml:space="preserve"> </w:t>
      </w:r>
      <w:r w:rsidRPr="00F12832">
        <w:t>the</w:t>
      </w:r>
      <w:r w:rsidRPr="00F12832">
        <w:rPr>
          <w:spacing w:val="6"/>
        </w:rPr>
        <w:t xml:space="preserve"> </w:t>
      </w:r>
      <w:r w:rsidRPr="00F12832">
        <w:t>necessity</w:t>
      </w:r>
      <w:r w:rsidRPr="00F12832">
        <w:rPr>
          <w:spacing w:val="20"/>
        </w:rPr>
        <w:t xml:space="preserve"> </w:t>
      </w:r>
      <w:r w:rsidRPr="00F12832">
        <w:t>of</w:t>
      </w:r>
      <w:r w:rsidRPr="00F12832">
        <w:rPr>
          <w:spacing w:val="-3"/>
        </w:rPr>
        <w:t xml:space="preserve"> </w:t>
      </w:r>
      <w:r w:rsidRPr="00F12832">
        <w:t>having</w:t>
      </w:r>
      <w:r w:rsidRPr="00F12832">
        <w:rPr>
          <w:spacing w:val="10"/>
        </w:rPr>
        <w:t xml:space="preserve"> </w:t>
      </w:r>
      <w:r w:rsidRPr="00F12832">
        <w:t>the</w:t>
      </w:r>
      <w:r w:rsidRPr="00F12832">
        <w:rPr>
          <w:spacing w:val="19"/>
        </w:rPr>
        <w:t xml:space="preserve"> </w:t>
      </w:r>
      <w:r w:rsidRPr="00F12832">
        <w:t>surveyor</w:t>
      </w:r>
      <w:r w:rsidRPr="00F12832">
        <w:rPr>
          <w:spacing w:val="16"/>
        </w:rPr>
        <w:t xml:space="preserve"> </w:t>
      </w:r>
      <w:r w:rsidRPr="00F12832">
        <w:t>accompanied</w:t>
      </w:r>
      <w:r w:rsidRPr="00F12832">
        <w:rPr>
          <w:w w:val="99"/>
        </w:rPr>
        <w:t xml:space="preserve"> </w:t>
      </w:r>
      <w:r w:rsidRPr="00F12832">
        <w:t>by</w:t>
      </w:r>
      <w:r w:rsidRPr="00F12832">
        <w:rPr>
          <w:spacing w:val="56"/>
        </w:rPr>
        <w:t xml:space="preserve"> </w:t>
      </w:r>
      <w:r w:rsidRPr="00F12832">
        <w:t>someone</w:t>
      </w:r>
      <w:r w:rsidRPr="00F12832">
        <w:rPr>
          <w:spacing w:val="45"/>
        </w:rPr>
        <w:t xml:space="preserve"> </w:t>
      </w:r>
      <w:r w:rsidRPr="00F12832">
        <w:t>to</w:t>
      </w:r>
      <w:r w:rsidRPr="00F12832">
        <w:rPr>
          <w:spacing w:val="39"/>
        </w:rPr>
        <w:t xml:space="preserve"> </w:t>
      </w:r>
      <w:r w:rsidRPr="00F12832">
        <w:t>translate</w:t>
      </w:r>
      <w:r w:rsidRPr="00F12832">
        <w:rPr>
          <w:spacing w:val="10"/>
        </w:rPr>
        <w:t xml:space="preserve"> </w:t>
      </w:r>
      <w:r w:rsidRPr="00F12832">
        <w:t>each</w:t>
      </w:r>
      <w:r w:rsidRPr="00F12832">
        <w:rPr>
          <w:spacing w:val="49"/>
        </w:rPr>
        <w:t xml:space="preserve"> </w:t>
      </w:r>
      <w:r w:rsidRPr="00F12832">
        <w:rPr>
          <w:spacing w:val="1"/>
        </w:rPr>
        <w:t>Band</w:t>
      </w:r>
      <w:r>
        <w:rPr>
          <w:spacing w:val="1"/>
        </w:rPr>
        <w:t>’</w:t>
      </w:r>
      <w:r w:rsidRPr="00F12832">
        <w:rPr>
          <w:spacing w:val="1"/>
        </w:rPr>
        <w:t>s</w:t>
      </w:r>
      <w:r w:rsidRPr="00F12832">
        <w:rPr>
          <w:spacing w:val="33"/>
        </w:rPr>
        <w:t xml:space="preserve"> </w:t>
      </w:r>
      <w:r w:rsidRPr="00F12832">
        <w:t>wishes</w:t>
      </w:r>
      <w:r w:rsidRPr="00F12832">
        <w:rPr>
          <w:spacing w:val="54"/>
        </w:rPr>
        <w:t xml:space="preserve"> </w:t>
      </w:r>
      <w:r w:rsidRPr="00F12832">
        <w:t>for</w:t>
      </w:r>
      <w:r w:rsidRPr="00F12832">
        <w:rPr>
          <w:spacing w:val="46"/>
        </w:rPr>
        <w:t xml:space="preserve"> </w:t>
      </w:r>
      <w:r w:rsidRPr="00F12832">
        <w:t>the</w:t>
      </w:r>
      <w:r w:rsidRPr="00F12832">
        <w:rPr>
          <w:spacing w:val="55"/>
        </w:rPr>
        <w:t xml:space="preserve"> </w:t>
      </w:r>
      <w:r w:rsidRPr="00F12832">
        <w:t>locations</w:t>
      </w:r>
      <w:r w:rsidRPr="00F12832">
        <w:rPr>
          <w:spacing w:val="1"/>
        </w:rPr>
        <w:t xml:space="preserve"> </w:t>
      </w:r>
      <w:r w:rsidRPr="00F12832">
        <w:t>of</w:t>
      </w:r>
      <w:r w:rsidRPr="00F12832">
        <w:rPr>
          <w:spacing w:val="40"/>
        </w:rPr>
        <w:t xml:space="preserve"> </w:t>
      </w:r>
      <w:r w:rsidRPr="00F12832">
        <w:t>their</w:t>
      </w:r>
      <w:r w:rsidRPr="00F12832">
        <w:rPr>
          <w:spacing w:val="25"/>
          <w:w w:val="99"/>
        </w:rPr>
        <w:t xml:space="preserve"> </w:t>
      </w:r>
      <w:r w:rsidRPr="00F12832">
        <w:t>boundaries.</w:t>
      </w:r>
    </w:p>
    <w:p w14:paraId="415B783A" w14:textId="77777777" w:rsidR="00CA0E24" w:rsidRPr="00F12832" w:rsidRDefault="00CA0E24" w:rsidP="00ED6A74">
      <w:pPr>
        <w:pStyle w:val="BodyTextMain"/>
      </w:pPr>
    </w:p>
    <w:p w14:paraId="6D201276" w14:textId="530B9D8B" w:rsidR="00CA0E24" w:rsidRPr="00F12832" w:rsidRDefault="00CA0E24" w:rsidP="005770B4">
      <w:pPr>
        <w:pStyle w:val="BodyTextMain"/>
        <w:ind w:left="720"/>
      </w:pPr>
      <w:r w:rsidRPr="00F12832">
        <w:t>Overall,</w:t>
      </w:r>
      <w:r w:rsidRPr="00F12832">
        <w:rPr>
          <w:spacing w:val="53"/>
        </w:rPr>
        <w:t xml:space="preserve"> </w:t>
      </w:r>
      <w:r w:rsidRPr="00F12832">
        <w:t>it</w:t>
      </w:r>
      <w:r w:rsidRPr="00F12832">
        <w:rPr>
          <w:spacing w:val="36"/>
        </w:rPr>
        <w:t xml:space="preserve"> </w:t>
      </w:r>
      <w:r w:rsidRPr="00F12832">
        <w:t>is</w:t>
      </w:r>
      <w:r w:rsidRPr="00F12832">
        <w:rPr>
          <w:spacing w:val="37"/>
        </w:rPr>
        <w:t xml:space="preserve"> </w:t>
      </w:r>
      <w:r w:rsidRPr="00F12832">
        <w:t>apparent</w:t>
      </w:r>
      <w:r w:rsidRPr="00F12832">
        <w:rPr>
          <w:spacing w:val="54"/>
        </w:rPr>
        <w:t xml:space="preserve"> </w:t>
      </w:r>
      <w:r w:rsidRPr="00F12832">
        <w:t>that</w:t>
      </w:r>
      <w:r w:rsidRPr="00F12832">
        <w:rPr>
          <w:spacing w:val="46"/>
        </w:rPr>
        <w:t xml:space="preserve"> </w:t>
      </w:r>
      <w:r w:rsidRPr="00F12832">
        <w:t>Dennis</w:t>
      </w:r>
      <w:r w:rsidRPr="00F12832">
        <w:rPr>
          <w:spacing w:val="60"/>
        </w:rPr>
        <w:t xml:space="preserve"> </w:t>
      </w:r>
      <w:r w:rsidRPr="00F12832">
        <w:t>and/or</w:t>
      </w:r>
      <w:r w:rsidRPr="00F12832">
        <w:rPr>
          <w:spacing w:val="47"/>
        </w:rPr>
        <w:t xml:space="preserve"> </w:t>
      </w:r>
      <w:r w:rsidRPr="00F12832">
        <w:t xml:space="preserve">Keating </w:t>
      </w:r>
      <w:r>
        <w:t xml:space="preserve">[the surveyors] </w:t>
      </w:r>
      <w:r w:rsidRPr="00F12832">
        <w:t>even</w:t>
      </w:r>
      <w:r w:rsidRPr="00F12832">
        <w:rPr>
          <w:spacing w:val="45"/>
        </w:rPr>
        <w:t xml:space="preserve"> </w:t>
      </w:r>
      <w:r w:rsidRPr="00F12832">
        <w:t>with</w:t>
      </w:r>
      <w:r w:rsidRPr="00F12832">
        <w:rPr>
          <w:spacing w:val="54"/>
        </w:rPr>
        <w:t xml:space="preserve"> </w:t>
      </w:r>
      <w:r w:rsidRPr="00F12832">
        <w:t>the understanding</w:t>
      </w:r>
      <w:r w:rsidRPr="00F12832">
        <w:rPr>
          <w:spacing w:val="25"/>
        </w:rPr>
        <w:t xml:space="preserve"> </w:t>
      </w:r>
      <w:r w:rsidRPr="00F12832">
        <w:t>of</w:t>
      </w:r>
      <w:r w:rsidRPr="00F12832">
        <w:rPr>
          <w:spacing w:val="-7"/>
        </w:rPr>
        <w:t xml:space="preserve"> </w:t>
      </w:r>
      <w:r w:rsidRPr="00F12832">
        <w:t>the</w:t>
      </w:r>
      <w:r w:rsidRPr="00F12832">
        <w:rPr>
          <w:spacing w:val="7"/>
        </w:rPr>
        <w:t xml:space="preserve"> </w:t>
      </w:r>
      <w:r w:rsidR="00407ACB">
        <w:rPr>
          <w:spacing w:val="7"/>
        </w:rPr>
        <w:t>“</w:t>
      </w:r>
      <w:r w:rsidRPr="00F12832">
        <w:t>leagues instead</w:t>
      </w:r>
      <w:r w:rsidRPr="00F12832">
        <w:rPr>
          <w:spacing w:val="7"/>
        </w:rPr>
        <w:t xml:space="preserve"> </w:t>
      </w:r>
      <w:r w:rsidRPr="00F12832">
        <w:t>of</w:t>
      </w:r>
      <w:r w:rsidRPr="00F12832">
        <w:rPr>
          <w:spacing w:val="-8"/>
        </w:rPr>
        <w:t xml:space="preserve"> </w:t>
      </w:r>
      <w:r w:rsidRPr="00F12832">
        <w:t>miles</w:t>
      </w:r>
      <w:r>
        <w:t>”</w:t>
      </w:r>
      <w:r w:rsidRPr="00F12832">
        <w:rPr>
          <w:spacing w:val="-10"/>
        </w:rPr>
        <w:t xml:space="preserve"> </w:t>
      </w:r>
      <w:r w:rsidRPr="00F12832">
        <w:t>problem,</w:t>
      </w:r>
      <w:r w:rsidRPr="00F12832">
        <w:rPr>
          <w:spacing w:val="4"/>
        </w:rPr>
        <w:t xml:space="preserve"> </w:t>
      </w:r>
      <w:r w:rsidRPr="00F12832">
        <w:t>through</w:t>
      </w:r>
      <w:r w:rsidRPr="00F12832">
        <w:rPr>
          <w:spacing w:val="14"/>
        </w:rPr>
        <w:t xml:space="preserve"> </w:t>
      </w:r>
      <w:r w:rsidR="00407ACB">
        <w:rPr>
          <w:spacing w:val="14"/>
        </w:rPr>
        <w:t>“</w:t>
      </w:r>
      <w:r w:rsidRPr="00F12832">
        <w:t>negotiations</w:t>
      </w:r>
      <w:r>
        <w:t>”</w:t>
      </w:r>
      <w:r w:rsidRPr="00F12832">
        <w:rPr>
          <w:spacing w:val="9"/>
        </w:rPr>
        <w:t xml:space="preserve"> </w:t>
      </w:r>
      <w:r w:rsidRPr="00F12832">
        <w:t>often</w:t>
      </w:r>
      <w:r w:rsidRPr="00F12832">
        <w:rPr>
          <w:spacing w:val="13"/>
        </w:rPr>
        <w:t xml:space="preserve"> </w:t>
      </w:r>
      <w:r w:rsidRPr="00F12832">
        <w:t>surveyed</w:t>
      </w:r>
      <w:r w:rsidRPr="00F12832">
        <w:rPr>
          <w:spacing w:val="29"/>
        </w:rPr>
        <w:t xml:space="preserve"> </w:t>
      </w:r>
      <w:r w:rsidRPr="00F12832">
        <w:t>larger</w:t>
      </w:r>
      <w:r w:rsidRPr="00F12832">
        <w:rPr>
          <w:spacing w:val="16"/>
        </w:rPr>
        <w:t xml:space="preserve"> </w:t>
      </w:r>
      <w:r w:rsidRPr="00F12832">
        <w:t>tracts</w:t>
      </w:r>
      <w:r w:rsidRPr="00F12832">
        <w:rPr>
          <w:spacing w:val="8"/>
        </w:rPr>
        <w:t xml:space="preserve"> </w:t>
      </w:r>
      <w:r w:rsidRPr="00F12832">
        <w:t>than</w:t>
      </w:r>
      <w:r w:rsidRPr="00F12832">
        <w:rPr>
          <w:spacing w:val="21"/>
        </w:rPr>
        <w:t xml:space="preserve"> </w:t>
      </w:r>
      <w:r w:rsidRPr="00F12832">
        <w:t>described</w:t>
      </w:r>
      <w:r w:rsidRPr="00F12832">
        <w:rPr>
          <w:spacing w:val="24"/>
        </w:rPr>
        <w:t xml:space="preserve"> </w:t>
      </w:r>
      <w:r w:rsidRPr="00F12832">
        <w:t>in</w:t>
      </w:r>
      <w:r w:rsidRPr="00F12832">
        <w:rPr>
          <w:spacing w:val="4"/>
        </w:rPr>
        <w:t xml:space="preserve"> </w:t>
      </w:r>
      <w:r w:rsidRPr="00F12832">
        <w:t>the</w:t>
      </w:r>
      <w:r w:rsidRPr="00F12832">
        <w:rPr>
          <w:spacing w:val="10"/>
        </w:rPr>
        <w:t xml:space="preserve"> </w:t>
      </w:r>
      <w:r w:rsidRPr="00F12832">
        <w:t>treaties</w:t>
      </w:r>
      <w:r w:rsidRPr="00F12832">
        <w:rPr>
          <w:spacing w:val="28"/>
        </w:rPr>
        <w:t xml:space="preserve"> </w:t>
      </w:r>
      <w:r w:rsidRPr="00F12832">
        <w:t>in</w:t>
      </w:r>
      <w:r w:rsidRPr="00F12832">
        <w:rPr>
          <w:spacing w:val="11"/>
        </w:rPr>
        <w:t xml:space="preserve"> </w:t>
      </w:r>
      <w:r w:rsidRPr="00F12832">
        <w:t>order to</w:t>
      </w:r>
      <w:r w:rsidRPr="00F12832">
        <w:rPr>
          <w:spacing w:val="19"/>
        </w:rPr>
        <w:t xml:space="preserve"> </w:t>
      </w:r>
      <w:r w:rsidRPr="00F12832">
        <w:t>make</w:t>
      </w:r>
      <w:r w:rsidRPr="00F12832">
        <w:rPr>
          <w:spacing w:val="41"/>
        </w:rPr>
        <w:t xml:space="preserve"> </w:t>
      </w:r>
      <w:r w:rsidRPr="00F12832">
        <w:t>the</w:t>
      </w:r>
      <w:r w:rsidRPr="00F12832">
        <w:rPr>
          <w:spacing w:val="33"/>
        </w:rPr>
        <w:t xml:space="preserve"> </w:t>
      </w:r>
      <w:r w:rsidRPr="00F12832">
        <w:t>boundaries</w:t>
      </w:r>
      <w:r w:rsidRPr="00F12832">
        <w:rPr>
          <w:spacing w:val="50"/>
        </w:rPr>
        <w:t xml:space="preserve"> </w:t>
      </w:r>
      <w:r w:rsidRPr="00F12832">
        <w:t>enclose</w:t>
      </w:r>
      <w:r w:rsidRPr="00F12832">
        <w:rPr>
          <w:spacing w:val="33"/>
        </w:rPr>
        <w:t xml:space="preserve"> </w:t>
      </w:r>
      <w:r w:rsidRPr="00F12832">
        <w:t>improvements</w:t>
      </w:r>
      <w:r w:rsidRPr="00F12832">
        <w:rPr>
          <w:spacing w:val="50"/>
        </w:rPr>
        <w:t xml:space="preserve"> </w:t>
      </w:r>
      <w:r w:rsidRPr="00F12832">
        <w:t>that</w:t>
      </w:r>
      <w:r w:rsidRPr="00F12832">
        <w:rPr>
          <w:spacing w:val="34"/>
        </w:rPr>
        <w:t xml:space="preserve"> </w:t>
      </w:r>
      <w:r w:rsidRPr="00F12832">
        <w:t>would</w:t>
      </w:r>
      <w:r w:rsidRPr="00F12832">
        <w:rPr>
          <w:spacing w:val="55"/>
        </w:rPr>
        <w:t xml:space="preserve"> </w:t>
      </w:r>
      <w:r w:rsidRPr="00F12832">
        <w:t>otherwise</w:t>
      </w:r>
      <w:r w:rsidRPr="00F12832">
        <w:rPr>
          <w:spacing w:val="42"/>
        </w:rPr>
        <w:t xml:space="preserve"> </w:t>
      </w:r>
      <w:r w:rsidRPr="00F12832">
        <w:t>be</w:t>
      </w:r>
      <w:r w:rsidRPr="00F12832">
        <w:rPr>
          <w:w w:val="104"/>
        </w:rPr>
        <w:t xml:space="preserve"> </w:t>
      </w:r>
      <w:r w:rsidRPr="00F12832">
        <w:t>excluded</w:t>
      </w:r>
      <w:r w:rsidRPr="00F12832">
        <w:rPr>
          <w:spacing w:val="19"/>
        </w:rPr>
        <w:t xml:space="preserve"> </w:t>
      </w:r>
      <w:r w:rsidRPr="00F12832">
        <w:t>by</w:t>
      </w:r>
      <w:r w:rsidRPr="00F12832">
        <w:rPr>
          <w:spacing w:val="24"/>
        </w:rPr>
        <w:t xml:space="preserve"> </w:t>
      </w:r>
      <w:r w:rsidRPr="00F12832">
        <w:t>a</w:t>
      </w:r>
      <w:r w:rsidRPr="00F12832">
        <w:rPr>
          <w:spacing w:val="23"/>
        </w:rPr>
        <w:t xml:space="preserve"> </w:t>
      </w:r>
      <w:r w:rsidRPr="00F12832">
        <w:t>strictly</w:t>
      </w:r>
      <w:r w:rsidRPr="00F12832">
        <w:rPr>
          <w:spacing w:val="30"/>
        </w:rPr>
        <w:t xml:space="preserve"> </w:t>
      </w:r>
      <w:r w:rsidR="00407ACB">
        <w:rPr>
          <w:spacing w:val="30"/>
        </w:rPr>
        <w:t>“</w:t>
      </w:r>
      <w:r w:rsidRPr="00F12832">
        <w:t>miles</w:t>
      </w:r>
      <w:r>
        <w:t>”</w:t>
      </w:r>
      <w:r w:rsidRPr="00F12832">
        <w:rPr>
          <w:spacing w:val="22"/>
        </w:rPr>
        <w:t xml:space="preserve"> </w:t>
      </w:r>
      <w:r w:rsidRPr="00F12832">
        <w:t>interpretation.</w:t>
      </w:r>
      <w:r w:rsidRPr="00F12832">
        <w:rPr>
          <w:spacing w:val="46"/>
        </w:rPr>
        <w:t xml:space="preserve"> </w:t>
      </w:r>
      <w:r w:rsidRPr="00F12832">
        <w:t>However,</w:t>
      </w:r>
      <w:r w:rsidRPr="00F12832">
        <w:rPr>
          <w:spacing w:val="36"/>
        </w:rPr>
        <w:t xml:space="preserve"> </w:t>
      </w:r>
      <w:r w:rsidRPr="00F12832">
        <w:t>those</w:t>
      </w:r>
      <w:r w:rsidRPr="00F12832">
        <w:rPr>
          <w:spacing w:val="23"/>
        </w:rPr>
        <w:t xml:space="preserve"> </w:t>
      </w:r>
      <w:r w:rsidRPr="00F12832">
        <w:t>tracts</w:t>
      </w:r>
      <w:r w:rsidRPr="00F12832">
        <w:rPr>
          <w:spacing w:val="27"/>
        </w:rPr>
        <w:t xml:space="preserve"> </w:t>
      </w:r>
      <w:r w:rsidRPr="00F12832">
        <w:t>were</w:t>
      </w:r>
      <w:r w:rsidRPr="00F12832">
        <w:rPr>
          <w:w w:val="98"/>
        </w:rPr>
        <w:t xml:space="preserve"> </w:t>
      </w:r>
      <w:r w:rsidRPr="00F12832">
        <w:t>still</w:t>
      </w:r>
      <w:r w:rsidRPr="00F12832">
        <w:rPr>
          <w:spacing w:val="26"/>
        </w:rPr>
        <w:t xml:space="preserve"> </w:t>
      </w:r>
      <w:r w:rsidRPr="00F12832">
        <w:t>smaller</w:t>
      </w:r>
      <w:r w:rsidRPr="00F12832">
        <w:rPr>
          <w:spacing w:val="22"/>
        </w:rPr>
        <w:t xml:space="preserve"> </w:t>
      </w:r>
      <w:r w:rsidRPr="00F12832">
        <w:t>than</w:t>
      </w:r>
      <w:r w:rsidRPr="00F12832">
        <w:rPr>
          <w:spacing w:val="29"/>
        </w:rPr>
        <w:t xml:space="preserve"> </w:t>
      </w:r>
      <w:r w:rsidRPr="00F12832">
        <w:t>intended</w:t>
      </w:r>
      <w:r w:rsidRPr="00F12832">
        <w:rPr>
          <w:spacing w:val="43"/>
        </w:rPr>
        <w:t xml:space="preserve"> </w:t>
      </w:r>
      <w:r w:rsidRPr="00F12832">
        <w:t>and</w:t>
      </w:r>
      <w:r w:rsidRPr="00F12832">
        <w:rPr>
          <w:spacing w:val="23"/>
        </w:rPr>
        <w:t xml:space="preserve"> </w:t>
      </w:r>
      <w:r w:rsidRPr="00F12832">
        <w:t>expected</w:t>
      </w:r>
      <w:r w:rsidRPr="00F12832">
        <w:rPr>
          <w:spacing w:val="39"/>
        </w:rPr>
        <w:t xml:space="preserve"> </w:t>
      </w:r>
      <w:r w:rsidRPr="00F12832">
        <w:t>by</w:t>
      </w:r>
      <w:r w:rsidRPr="00F12832">
        <w:rPr>
          <w:spacing w:val="29"/>
        </w:rPr>
        <w:t xml:space="preserve"> </w:t>
      </w:r>
      <w:r w:rsidRPr="00F12832">
        <w:t>the</w:t>
      </w:r>
      <w:r w:rsidRPr="00F12832">
        <w:rPr>
          <w:spacing w:val="41"/>
        </w:rPr>
        <w:t xml:space="preserve"> </w:t>
      </w:r>
      <w:r w:rsidRPr="00F12832">
        <w:t>Chiefs</w:t>
      </w:r>
      <w:r w:rsidRPr="00F12832">
        <w:rPr>
          <w:spacing w:val="31"/>
        </w:rPr>
        <w:t xml:space="preserve"> </w:t>
      </w:r>
      <w:r w:rsidRPr="00F12832">
        <w:t>and</w:t>
      </w:r>
      <w:r w:rsidRPr="00F12832">
        <w:rPr>
          <w:spacing w:val="23"/>
        </w:rPr>
        <w:t xml:space="preserve"> </w:t>
      </w:r>
      <w:r w:rsidRPr="00F12832">
        <w:t>Bands.</w:t>
      </w:r>
      <w:r w:rsidRPr="00F12832">
        <w:rPr>
          <w:spacing w:val="48"/>
        </w:rPr>
        <w:t xml:space="preserve"> </w:t>
      </w:r>
      <w:r w:rsidRPr="00F12832">
        <w:t>Such actions</w:t>
      </w:r>
      <w:r w:rsidRPr="00F12832">
        <w:rPr>
          <w:spacing w:val="61"/>
        </w:rPr>
        <w:t xml:space="preserve"> </w:t>
      </w:r>
      <w:r w:rsidRPr="00F12832">
        <w:t>were</w:t>
      </w:r>
      <w:r w:rsidRPr="00F12832">
        <w:rPr>
          <w:spacing w:val="63"/>
        </w:rPr>
        <w:t xml:space="preserve"> </w:t>
      </w:r>
      <w:r w:rsidRPr="00F12832">
        <w:t>contrary</w:t>
      </w:r>
      <w:r w:rsidRPr="00F12832">
        <w:rPr>
          <w:spacing w:val="55"/>
        </w:rPr>
        <w:t xml:space="preserve"> </w:t>
      </w:r>
      <w:r w:rsidRPr="00F12832">
        <w:t>to</w:t>
      </w:r>
      <w:r w:rsidRPr="00F12832">
        <w:rPr>
          <w:spacing w:val="55"/>
        </w:rPr>
        <w:t xml:space="preserve"> </w:t>
      </w:r>
      <w:r w:rsidRPr="00F12832">
        <w:t>the</w:t>
      </w:r>
      <w:r w:rsidRPr="00F12832">
        <w:rPr>
          <w:spacing w:val="4"/>
        </w:rPr>
        <w:t xml:space="preserve"> </w:t>
      </w:r>
      <w:r w:rsidRPr="00F12832">
        <w:t>intentions</w:t>
      </w:r>
      <w:r w:rsidRPr="00F12832">
        <w:rPr>
          <w:spacing w:val="10"/>
        </w:rPr>
        <w:t xml:space="preserve"> </w:t>
      </w:r>
      <w:r w:rsidRPr="00F12832">
        <w:t>and</w:t>
      </w:r>
      <w:r w:rsidRPr="00F12832">
        <w:rPr>
          <w:spacing w:val="47"/>
        </w:rPr>
        <w:t xml:space="preserve"> </w:t>
      </w:r>
      <w:r w:rsidRPr="00F12832">
        <w:t>instructions</w:t>
      </w:r>
      <w:r w:rsidRPr="00F12832">
        <w:rPr>
          <w:spacing w:val="10"/>
        </w:rPr>
        <w:t xml:space="preserve"> </w:t>
      </w:r>
      <w:r w:rsidRPr="00F12832">
        <w:t>of</w:t>
      </w:r>
      <w:r w:rsidRPr="00F12832">
        <w:rPr>
          <w:spacing w:val="42"/>
        </w:rPr>
        <w:t xml:space="preserve"> </w:t>
      </w:r>
      <w:r w:rsidRPr="00F12832">
        <w:t>the</w:t>
      </w:r>
      <w:r w:rsidRPr="00F12832">
        <w:rPr>
          <w:spacing w:val="53"/>
        </w:rPr>
        <w:t xml:space="preserve"> </w:t>
      </w:r>
      <w:r w:rsidRPr="00F12832">
        <w:t>Crown Lands</w:t>
      </w:r>
      <w:r w:rsidRPr="00F12832">
        <w:rPr>
          <w:spacing w:val="-9"/>
        </w:rPr>
        <w:t xml:space="preserve"> </w:t>
      </w:r>
      <w:r w:rsidRPr="00F12832">
        <w:t>Department</w:t>
      </w:r>
      <w:r w:rsidRPr="00F12832">
        <w:rPr>
          <w:spacing w:val="15"/>
        </w:rPr>
        <w:t xml:space="preserve"> </w:t>
      </w:r>
      <w:r w:rsidRPr="00F12832">
        <w:t>under</w:t>
      </w:r>
      <w:r w:rsidRPr="00F12832">
        <w:rPr>
          <w:spacing w:val="7"/>
        </w:rPr>
        <w:t xml:space="preserve"> </w:t>
      </w:r>
      <w:r w:rsidRPr="00F12832">
        <w:t>which</w:t>
      </w:r>
      <w:r w:rsidRPr="00F12832">
        <w:rPr>
          <w:spacing w:val="-2"/>
        </w:rPr>
        <w:t xml:space="preserve"> </w:t>
      </w:r>
      <w:r w:rsidRPr="00F12832">
        <w:t>they</w:t>
      </w:r>
      <w:r w:rsidRPr="00F12832">
        <w:rPr>
          <w:spacing w:val="-7"/>
        </w:rPr>
        <w:t xml:space="preserve"> </w:t>
      </w:r>
      <w:r w:rsidRPr="00F12832">
        <w:t>were</w:t>
      </w:r>
      <w:r w:rsidRPr="00F12832">
        <w:rPr>
          <w:spacing w:val="1"/>
        </w:rPr>
        <w:t xml:space="preserve"> </w:t>
      </w:r>
      <w:r w:rsidRPr="00F12832">
        <w:t>working.</w:t>
      </w:r>
      <w:r w:rsidRPr="00837792">
        <w:rPr>
          <w:rStyle w:val="EndnoteReference"/>
        </w:rPr>
        <w:endnoteReference w:id="19"/>
      </w:r>
    </w:p>
    <w:p w14:paraId="027122AC" w14:textId="77777777" w:rsidR="00CA0E24" w:rsidRPr="00F12832" w:rsidRDefault="00CA0E24" w:rsidP="00916D1D">
      <w:pPr>
        <w:pStyle w:val="BodyTextMain"/>
      </w:pPr>
    </w:p>
    <w:p w14:paraId="513FCBA9" w14:textId="5A6EAB5C" w:rsidR="00CA0E24" w:rsidRPr="00FF74A7" w:rsidRDefault="00CA0E24" w:rsidP="008F07B7">
      <w:pPr>
        <w:pStyle w:val="BodyTextMain"/>
      </w:pPr>
      <w:r>
        <w:t xml:space="preserve">An historian </w:t>
      </w:r>
      <w:r w:rsidRPr="00F12832">
        <w:t>illustrate</w:t>
      </w:r>
      <w:r>
        <w:t>d</w:t>
      </w:r>
      <w:r w:rsidRPr="00F12832">
        <w:t xml:space="preserve"> how the surveyors sometimes excluded mineralized land. For example, with respect to </w:t>
      </w:r>
      <w:r>
        <w:t xml:space="preserve">the </w:t>
      </w:r>
      <w:r w:rsidRPr="00F12832">
        <w:t xml:space="preserve">survey of </w:t>
      </w:r>
      <w:proofErr w:type="spellStart"/>
      <w:r w:rsidRPr="00F12832">
        <w:t>Batachewana</w:t>
      </w:r>
      <w:proofErr w:type="spellEnd"/>
      <w:r w:rsidRPr="00F12832">
        <w:t xml:space="preserve"> Bay F</w:t>
      </w:r>
      <w:r>
        <w:t xml:space="preserve">irst </w:t>
      </w:r>
      <w:r w:rsidRPr="00F12832">
        <w:t>N</w:t>
      </w:r>
      <w:r>
        <w:t>ation</w:t>
      </w:r>
      <w:r w:rsidRPr="00F12832">
        <w:t xml:space="preserve"> (formerly </w:t>
      </w:r>
      <w:proofErr w:type="spellStart"/>
      <w:r w:rsidRPr="00F12832">
        <w:rPr>
          <w:color w:val="040404"/>
        </w:rPr>
        <w:t>Nebenaigoching</w:t>
      </w:r>
      <w:proofErr w:type="spellEnd"/>
      <w:r w:rsidRPr="00F12832">
        <w:rPr>
          <w:color w:val="040404"/>
        </w:rPr>
        <w:t xml:space="preserve"> and his Band)</w:t>
      </w:r>
      <w:r>
        <w:rPr>
          <w:color w:val="040404"/>
        </w:rPr>
        <w:t>, the historian wrote,</w:t>
      </w:r>
      <w:r>
        <w:t xml:space="preserve"> “</w:t>
      </w:r>
      <w:r w:rsidRPr="005770B4">
        <w:t xml:space="preserve">Keating caused the northern boundary to run south of </w:t>
      </w:r>
      <w:r w:rsidRPr="00916D1D">
        <w:t xml:space="preserve">the </w:t>
      </w:r>
      <w:r w:rsidRPr="005770B4">
        <w:t>known iron and copper deposits, instead of</w:t>
      </w:r>
      <w:r>
        <w:t xml:space="preserve"> ‘</w:t>
      </w:r>
      <w:r w:rsidRPr="005770B4">
        <w:t xml:space="preserve">ten </w:t>
      </w:r>
      <w:r w:rsidRPr="00916D1D">
        <w:t xml:space="preserve">miles </w:t>
      </w:r>
      <w:r w:rsidRPr="005770B4">
        <w:t>throughout the whole</w:t>
      </w:r>
      <w:r>
        <w:t>’</w:t>
      </w:r>
      <w:r w:rsidRPr="005770B4">
        <w:t xml:space="preserve"> as prescribed </w:t>
      </w:r>
      <w:r w:rsidRPr="00916D1D">
        <w:t xml:space="preserve">by </w:t>
      </w:r>
      <w:r w:rsidRPr="005770B4">
        <w:t>the Treaty, thus excluding these minerals from the Reserve area</w:t>
      </w:r>
      <w:r w:rsidRPr="00FF74A7">
        <w:t>.”</w:t>
      </w:r>
      <w:r w:rsidRPr="00FF74A7">
        <w:rPr>
          <w:rStyle w:val="EndnoteReference"/>
        </w:rPr>
        <w:endnoteReference w:id="20"/>
      </w:r>
      <w:r w:rsidRPr="00FF74A7">
        <w:t xml:space="preserve"> Furthermore, she describe</w:t>
      </w:r>
      <w:r w:rsidR="004B627C">
        <w:t>d</w:t>
      </w:r>
      <w:r w:rsidRPr="00FF74A7">
        <w:t xml:space="preserve"> how immediately following the signing of Treaty 3 in 1873, “</w:t>
      </w:r>
      <w:r w:rsidRPr="008F07B7">
        <w:rPr>
          <w:rFonts w:eastAsiaTheme="minorHAnsi"/>
          <w:lang w:val="en-US"/>
        </w:rPr>
        <w:t>Canada instructed its agents to exclude known mineral lands from the Reserves.</w:t>
      </w:r>
      <w:r w:rsidRPr="00FF74A7">
        <w:t xml:space="preserve">” And in 1874 an Order in Council was issued stating that Reserves </w:t>
      </w:r>
      <w:r w:rsidRPr="008F07B7">
        <w:rPr>
          <w:lang w:val="en-US"/>
        </w:rPr>
        <w:t>“should not include any lands known to the Commissioners to be mineral lands or any lands for which a mineral lands bona fide applications have been filed with either the Dominion or Ontario Governments.”</w:t>
      </w:r>
      <w:r>
        <w:rPr>
          <w:rStyle w:val="EndnoteReference"/>
          <w:lang w:val="en-US"/>
        </w:rPr>
        <w:endnoteReference w:id="21"/>
      </w:r>
      <w:r w:rsidRPr="008F07B7">
        <w:rPr>
          <w:lang w:val="en-US"/>
        </w:rPr>
        <w:t xml:space="preserve"> This would </w:t>
      </w:r>
      <w:r>
        <w:rPr>
          <w:lang w:val="en-US"/>
        </w:rPr>
        <w:t>have an impact on future reserve surveys.</w:t>
      </w:r>
    </w:p>
    <w:p w14:paraId="5EADD353" w14:textId="77777777" w:rsidR="00CA0E24" w:rsidRPr="00F12832" w:rsidRDefault="00CA0E24" w:rsidP="00916D1D">
      <w:pPr>
        <w:pStyle w:val="BodyTextMain"/>
      </w:pPr>
    </w:p>
    <w:p w14:paraId="4D91115C" w14:textId="3F7737B5" w:rsidR="00CA0E24" w:rsidRPr="00F12832" w:rsidRDefault="00CA0E24" w:rsidP="005770B4">
      <w:pPr>
        <w:pStyle w:val="BodyTextMain"/>
      </w:pPr>
      <w:r w:rsidRPr="00296D39">
        <w:t>The Atikameksheng reserve was finally surveyed in 188</w:t>
      </w:r>
      <w:r w:rsidR="001E2C6B">
        <w:t>4</w:t>
      </w:r>
      <w:r w:rsidRPr="00296D39">
        <w:t xml:space="preserve">, when the Department of Indian Affairs asked the Indian Agent at </w:t>
      </w:r>
      <w:proofErr w:type="spellStart"/>
      <w:r w:rsidRPr="00296D39">
        <w:t>Manitowaning</w:t>
      </w:r>
      <w:proofErr w:type="spellEnd"/>
      <w:r w:rsidRPr="00296D39">
        <w:t>, J. C. Phipps, to investigate the reserve of “</w:t>
      </w:r>
      <w:proofErr w:type="spellStart"/>
      <w:r w:rsidR="001E2C6B">
        <w:rPr>
          <w:spacing w:val="-1"/>
          <w:w w:val="105"/>
        </w:rPr>
        <w:t>Shawenakishick</w:t>
      </w:r>
      <w:proofErr w:type="spellEnd"/>
      <w:r w:rsidRPr="00296D39">
        <w:rPr>
          <w:spacing w:val="-5"/>
          <w:w w:val="105"/>
        </w:rPr>
        <w:t xml:space="preserve"> </w:t>
      </w:r>
      <w:r w:rsidRPr="00296D39">
        <w:rPr>
          <w:w w:val="105"/>
        </w:rPr>
        <w:t>and</w:t>
      </w:r>
      <w:r w:rsidRPr="00296D39">
        <w:rPr>
          <w:spacing w:val="-5"/>
          <w:w w:val="105"/>
        </w:rPr>
        <w:t xml:space="preserve"> </w:t>
      </w:r>
      <w:r w:rsidRPr="00296D39">
        <w:rPr>
          <w:spacing w:val="-1"/>
          <w:w w:val="105"/>
        </w:rPr>
        <w:t>his</w:t>
      </w:r>
      <w:r w:rsidRPr="00296D39">
        <w:rPr>
          <w:spacing w:val="-5"/>
          <w:w w:val="105"/>
        </w:rPr>
        <w:t xml:space="preserve"> </w:t>
      </w:r>
      <w:r w:rsidRPr="00296D39">
        <w:rPr>
          <w:spacing w:val="-1"/>
          <w:w w:val="105"/>
        </w:rPr>
        <w:t>band</w:t>
      </w:r>
      <w:r w:rsidRPr="00296D39">
        <w:t>.” Phipps described how the First Nations people visited La Cloche as a group in the late summer of 1880 to receive their treaty allotment and how he tried to ascertain the boundary of their reserve, described at that time as where the east branch of the Spanish River (later, the Vermillion River) met the Whitefish River.</w:t>
      </w:r>
      <w:r w:rsidRPr="00296D39">
        <w:rPr>
          <w:rStyle w:val="EndnoteReference"/>
        </w:rPr>
        <w:endnoteReference w:id="22"/>
      </w:r>
      <w:r w:rsidR="00296D39">
        <w:t xml:space="preserve"> </w:t>
      </w:r>
      <w:r w:rsidRPr="00296D39">
        <w:t xml:space="preserve">Phipps expressed his frustration: “I cannot however get their description to fit with any Maps to which I have access, and the tract indicated by the [Chief and band’s] sketch would appear to be nearer twelve miles than three miles square. </w:t>
      </w:r>
      <w:r w:rsidR="00296D39">
        <w:t>. . .</w:t>
      </w:r>
      <w:r w:rsidRPr="00296D39">
        <w:t xml:space="preserve"> The description of the reserves in the schedule of reservations seems to be far from correct.”</w:t>
      </w:r>
      <w:r w:rsidRPr="00296D39">
        <w:rPr>
          <w:rStyle w:val="EndnoteReference"/>
        </w:rPr>
        <w:endnoteReference w:id="23"/>
      </w:r>
    </w:p>
    <w:p w14:paraId="5153DA13" w14:textId="77777777" w:rsidR="00CA0E24" w:rsidRPr="00F12832" w:rsidRDefault="00CA0E24" w:rsidP="005770B4">
      <w:pPr>
        <w:pStyle w:val="BodyTextMain"/>
      </w:pPr>
    </w:p>
    <w:p w14:paraId="18E1FB13" w14:textId="43B11A38" w:rsidR="00CA0E24" w:rsidRPr="00144562" w:rsidRDefault="00CA0E24" w:rsidP="005770B4">
      <w:pPr>
        <w:pStyle w:val="BodyTextMain"/>
        <w:rPr>
          <w:spacing w:val="-2"/>
        </w:rPr>
      </w:pPr>
      <w:r w:rsidRPr="00144562">
        <w:rPr>
          <w:spacing w:val="-2"/>
        </w:rPr>
        <w:t xml:space="preserve">Phipps instructed surveyor G. B. </w:t>
      </w:r>
      <w:proofErr w:type="spellStart"/>
      <w:r w:rsidRPr="00144562">
        <w:rPr>
          <w:spacing w:val="-2"/>
        </w:rPr>
        <w:t>Abrey</w:t>
      </w:r>
      <w:proofErr w:type="spellEnd"/>
      <w:r w:rsidRPr="00144562">
        <w:rPr>
          <w:spacing w:val="-2"/>
        </w:rPr>
        <w:t xml:space="preserve"> to survey three reserves inland from the north shore of Lake Huron, including Reserve Number 6. Historical records indicate that </w:t>
      </w:r>
      <w:proofErr w:type="spellStart"/>
      <w:r w:rsidRPr="00144562">
        <w:rPr>
          <w:spacing w:val="-2"/>
        </w:rPr>
        <w:t>Abrey</w:t>
      </w:r>
      <w:proofErr w:type="spellEnd"/>
      <w:r w:rsidRPr="00144562">
        <w:rPr>
          <w:spacing w:val="-2"/>
        </w:rPr>
        <w:t xml:space="preserve"> completed the work in 1884, but that the work was based on limited information and vague instructions provided to </w:t>
      </w:r>
      <w:proofErr w:type="spellStart"/>
      <w:r w:rsidRPr="00144562">
        <w:rPr>
          <w:spacing w:val="-2"/>
        </w:rPr>
        <w:t>Abrey</w:t>
      </w:r>
      <w:proofErr w:type="spellEnd"/>
      <w:r w:rsidRPr="00144562">
        <w:rPr>
          <w:spacing w:val="-2"/>
        </w:rPr>
        <w:t>; it appears that he was provided only with the treaty description and the “position and statements of the Indians themselves.” Further complicating the survey were confusing and conflicting interests between the provincial government and the federal Department of Indian Affairs concerning the location and bounds of the reserve with respect to timber harvesting, development of the Canadian Pacific Railway, and an expected “influx of settlers.”</w:t>
      </w:r>
      <w:r w:rsidRPr="00144562">
        <w:rPr>
          <w:rStyle w:val="EndnoteReference"/>
          <w:spacing w:val="-2"/>
        </w:rPr>
        <w:endnoteReference w:id="24"/>
      </w:r>
    </w:p>
    <w:p w14:paraId="3069B828" w14:textId="77777777" w:rsidR="00CA0E24" w:rsidRPr="00F12832" w:rsidRDefault="00CA0E24" w:rsidP="00ED6A74">
      <w:pPr>
        <w:pStyle w:val="BodyTextMain"/>
      </w:pPr>
    </w:p>
    <w:p w14:paraId="62CAAF78" w14:textId="5BA0F770" w:rsidR="00CA0E24" w:rsidRPr="00F12832" w:rsidRDefault="00CA0E24" w:rsidP="005770B4">
      <w:pPr>
        <w:pStyle w:val="BodyTextMain"/>
      </w:pPr>
      <w:r>
        <w:t>Nonetheless, t</w:t>
      </w:r>
      <w:r w:rsidRPr="00F12832">
        <w:t xml:space="preserve">he survey was started in January 1884 and </w:t>
      </w:r>
      <w:proofErr w:type="spellStart"/>
      <w:r w:rsidRPr="00F12832">
        <w:t>Abrey</w:t>
      </w:r>
      <w:proofErr w:type="spellEnd"/>
      <w:r w:rsidRPr="00F12832">
        <w:t xml:space="preserve"> filed his report of the completed survey in June. In </w:t>
      </w:r>
      <w:r>
        <w:t>his</w:t>
      </w:r>
      <w:r w:rsidRPr="00F12832">
        <w:t xml:space="preserve"> report, </w:t>
      </w:r>
      <w:proofErr w:type="spellStart"/>
      <w:r>
        <w:t>Abrey</w:t>
      </w:r>
      <w:proofErr w:type="spellEnd"/>
      <w:r>
        <w:t xml:space="preserve"> described “</w:t>
      </w:r>
      <w:r w:rsidRPr="00F12832">
        <w:t xml:space="preserve">the country comprised in the reserve </w:t>
      </w:r>
      <w:r>
        <w:t>[as]</w:t>
      </w:r>
      <w:r w:rsidRPr="00F12832">
        <w:t xml:space="preserve"> very rough and broken and not suited for agriculture.”</w:t>
      </w:r>
      <w:r>
        <w:t xml:space="preserve"> </w:t>
      </w:r>
      <w:r w:rsidRPr="00F12832">
        <w:t>He further state</w:t>
      </w:r>
      <w:r>
        <w:t>d</w:t>
      </w:r>
      <w:r w:rsidRPr="00F12832">
        <w:t xml:space="preserve"> that “The Indians belonging to the band did not at the time of the treaty nor since occupy between the Whitefish and </w:t>
      </w:r>
      <w:proofErr w:type="spellStart"/>
      <w:r w:rsidRPr="00F12832">
        <w:t>Wahnapitae</w:t>
      </w:r>
      <w:proofErr w:type="spellEnd"/>
      <w:r w:rsidRPr="00F12832">
        <w:t xml:space="preserve"> Rivers.”</w:t>
      </w:r>
      <w:r w:rsidRPr="00837792">
        <w:rPr>
          <w:rStyle w:val="EndnoteReference"/>
        </w:rPr>
        <w:endnoteReference w:id="25"/>
      </w:r>
      <w:r w:rsidRPr="00F12832">
        <w:t xml:space="preserve"> </w:t>
      </w:r>
    </w:p>
    <w:p w14:paraId="14BA7FBD" w14:textId="77777777" w:rsidR="00CA0E24" w:rsidRPr="00F12832" w:rsidRDefault="00CA0E24" w:rsidP="00ED6A74">
      <w:pPr>
        <w:pStyle w:val="BodyTextMain"/>
      </w:pPr>
    </w:p>
    <w:p w14:paraId="51C333C6" w14:textId="57AC0314" w:rsidR="00CA0E24" w:rsidRDefault="00CA0E24" w:rsidP="005770B4">
      <w:pPr>
        <w:pStyle w:val="BodyTextMain"/>
      </w:pPr>
      <w:proofErr w:type="spellStart"/>
      <w:r>
        <w:t>Abrey’s</w:t>
      </w:r>
      <w:proofErr w:type="spellEnd"/>
      <w:r w:rsidRPr="00F12832">
        <w:t xml:space="preserve"> account </w:t>
      </w:r>
      <w:r>
        <w:t>has been</w:t>
      </w:r>
      <w:r w:rsidRPr="00F12832">
        <w:t xml:space="preserve"> disputed by the </w:t>
      </w:r>
      <w:r>
        <w:t>First Nation</w:t>
      </w:r>
      <w:r w:rsidR="00B94D95">
        <w:t>s</w:t>
      </w:r>
      <w:r w:rsidR="009148CA">
        <w:t xml:space="preserve"> community</w:t>
      </w:r>
      <w:r>
        <w:t>.</w:t>
      </w:r>
      <w:r w:rsidRPr="00F12832">
        <w:t xml:space="preserve"> </w:t>
      </w:r>
      <w:r>
        <w:t>T</w:t>
      </w:r>
      <w:r w:rsidRPr="00F12832">
        <w:t xml:space="preserve">heir reserve </w:t>
      </w:r>
      <w:r>
        <w:t xml:space="preserve">in 2017 </w:t>
      </w:r>
      <w:r w:rsidRPr="00F12832">
        <w:t xml:space="preserve">was a fraction of the area described in the </w:t>
      </w:r>
      <w:r>
        <w:t xml:space="preserve">original </w:t>
      </w:r>
      <w:r w:rsidRPr="00F12832">
        <w:t>treaty</w:t>
      </w:r>
      <w:r>
        <w:t>,</w:t>
      </w:r>
      <w:r w:rsidRPr="00F12832">
        <w:t xml:space="preserve"> and their oral history indicated </w:t>
      </w:r>
      <w:r>
        <w:t xml:space="preserve">that </w:t>
      </w:r>
      <w:r w:rsidRPr="00F12832">
        <w:t>their traditional land was much larger</w:t>
      </w:r>
      <w:r w:rsidR="009148CA">
        <w:t>,</w:t>
      </w:r>
      <w:r w:rsidRPr="00F12832">
        <w:t xml:space="preserve"> even than that described in the treaty</w:t>
      </w:r>
      <w:r>
        <w:t xml:space="preserve"> (see Exhibit 1):</w:t>
      </w:r>
    </w:p>
    <w:p w14:paraId="6ADF8DB7" w14:textId="77777777" w:rsidR="00CA0E24" w:rsidRPr="00F12832" w:rsidRDefault="00CA0E24" w:rsidP="005770B4">
      <w:pPr>
        <w:pStyle w:val="BodyTextMain"/>
      </w:pPr>
    </w:p>
    <w:p w14:paraId="48A62306" w14:textId="42C0AF09" w:rsidR="00CA0E24" w:rsidRPr="00F12832" w:rsidRDefault="00CA0E24" w:rsidP="005770B4">
      <w:pPr>
        <w:pStyle w:val="BodyTextMain"/>
        <w:ind w:left="720"/>
        <w:rPr>
          <w:rFonts w:cs="Arial"/>
        </w:rPr>
      </w:pPr>
      <w:r w:rsidRPr="00F12832">
        <w:t xml:space="preserve">During the eighteenth century and the first half of the nineteenth, the lands of the Whitefish Lake Ojibway included the traditional winter hunting and trapping area of each family, which extended from the lands of the Indians at Bear Island near Temagami and the west bank of Sturgeon River westward to the valleys of the </w:t>
      </w:r>
      <w:proofErr w:type="spellStart"/>
      <w:r w:rsidRPr="00F12832">
        <w:t>Onaping</w:t>
      </w:r>
      <w:proofErr w:type="spellEnd"/>
      <w:r w:rsidRPr="00F12832">
        <w:t xml:space="preserve"> and Vermillion Rivers</w:t>
      </w:r>
      <w:r>
        <w:t>,</w:t>
      </w:r>
      <w:r w:rsidRPr="00F12832">
        <w:t xml:space="preserve"> northward to the Height of Land</w:t>
      </w:r>
      <w:r>
        <w:t>,</w:t>
      </w:r>
      <w:r w:rsidRPr="00F12832">
        <w:t xml:space="preserve"> and southward to Tyson and </w:t>
      </w:r>
      <w:proofErr w:type="spellStart"/>
      <w:r w:rsidRPr="00F12832">
        <w:t>Penage</w:t>
      </w:r>
      <w:proofErr w:type="spellEnd"/>
      <w:r w:rsidRPr="00F12832">
        <w:t xml:space="preserve"> Lakes.</w:t>
      </w:r>
      <w:r w:rsidRPr="00837792">
        <w:rPr>
          <w:rStyle w:val="EndnoteReference"/>
        </w:rPr>
        <w:endnoteReference w:id="26"/>
      </w:r>
      <w:r w:rsidRPr="00837792">
        <w:rPr>
          <w:rFonts w:cs="Arial"/>
        </w:rPr>
        <w:t xml:space="preserve"> </w:t>
      </w:r>
    </w:p>
    <w:p w14:paraId="289A6CD5" w14:textId="77777777" w:rsidR="00CA0E24" w:rsidRPr="00F12832" w:rsidRDefault="00CA0E24" w:rsidP="00ED6A74">
      <w:pPr>
        <w:pStyle w:val="BodyTextMain"/>
      </w:pPr>
    </w:p>
    <w:p w14:paraId="2D520805" w14:textId="494177FA" w:rsidR="00CA0E24" w:rsidRDefault="00CA0E24" w:rsidP="005770B4">
      <w:pPr>
        <w:pStyle w:val="BodyTextMain"/>
      </w:pPr>
      <w:r w:rsidRPr="00F12832">
        <w:t xml:space="preserve">The band </w:t>
      </w:r>
      <w:r>
        <w:t xml:space="preserve">previously had </w:t>
      </w:r>
      <w:r w:rsidRPr="00F12832">
        <w:t>three village sites. The first</w:t>
      </w:r>
      <w:r>
        <w:t xml:space="preserve"> and </w:t>
      </w:r>
      <w:r w:rsidRPr="00F12832">
        <w:t xml:space="preserve">principal village was located on Lake Panache (sometimes called </w:t>
      </w:r>
      <w:r>
        <w:t xml:space="preserve">Lake </w:t>
      </w:r>
      <w:proofErr w:type="spellStart"/>
      <w:r w:rsidRPr="00F12832">
        <w:t>Penage</w:t>
      </w:r>
      <w:proofErr w:type="spellEnd"/>
      <w:r w:rsidRPr="00F12832">
        <w:t xml:space="preserve">), but was relocated to the south end of Whitefish Lake in the late 1700s. There was another village on Vermillion Lake near </w:t>
      </w:r>
      <w:r>
        <w:t xml:space="preserve">where a </w:t>
      </w:r>
      <w:r w:rsidRPr="00F12832">
        <w:t xml:space="preserve">dam </w:t>
      </w:r>
      <w:r>
        <w:t>existed in 2017</w:t>
      </w:r>
      <w:r w:rsidRPr="00F12832">
        <w:t xml:space="preserve">. </w:t>
      </w:r>
      <w:r>
        <w:t>T</w:t>
      </w:r>
      <w:r w:rsidRPr="00F12832">
        <w:t>he second chief of the band</w:t>
      </w:r>
      <w:r>
        <w:t xml:space="preserve"> had his residence in this village</w:t>
      </w:r>
      <w:r w:rsidRPr="00F12832">
        <w:t>.</w:t>
      </w:r>
      <w:r w:rsidRPr="003C4DC7">
        <w:t xml:space="preserve"> </w:t>
      </w:r>
      <w:r w:rsidRPr="00F12832">
        <w:t xml:space="preserve">The second chief assumed responsibility </w:t>
      </w:r>
      <w:r>
        <w:t xml:space="preserve">for the band </w:t>
      </w:r>
      <w:r w:rsidRPr="00F12832">
        <w:t xml:space="preserve">in the absence or illness of the chief. A third camp was at Post Creek where </w:t>
      </w:r>
      <w:r>
        <w:t>the creek</w:t>
      </w:r>
      <w:r w:rsidRPr="00F12832">
        <w:t xml:space="preserve"> flowed into Lake Wanapitei. The land around this camp was granted to a different chief at the time of the treaty.</w:t>
      </w:r>
      <w:r w:rsidRPr="00837792">
        <w:rPr>
          <w:rStyle w:val="EndnoteReference"/>
        </w:rPr>
        <w:endnoteReference w:id="27"/>
      </w:r>
      <w:r w:rsidRPr="00837792">
        <w:t xml:space="preserve"> </w:t>
      </w:r>
    </w:p>
    <w:p w14:paraId="0D2EC8F8" w14:textId="77777777" w:rsidR="00CA0E24" w:rsidRDefault="00CA0E24" w:rsidP="005770B4">
      <w:pPr>
        <w:pStyle w:val="BodyTextMain"/>
      </w:pPr>
    </w:p>
    <w:p w14:paraId="62C1DB1F" w14:textId="249CD769" w:rsidR="00CA0E24" w:rsidRPr="00F12832" w:rsidRDefault="00CA0E24" w:rsidP="005770B4">
      <w:pPr>
        <w:pStyle w:val="BodyTextMain"/>
      </w:pPr>
      <w:r w:rsidRPr="00F12832">
        <w:t>Miller</w:t>
      </w:r>
      <w:r>
        <w:t xml:space="preserve"> believed that </w:t>
      </w:r>
      <w:proofErr w:type="spellStart"/>
      <w:r>
        <w:t>Abrey</w:t>
      </w:r>
      <w:proofErr w:type="spellEnd"/>
      <w:r>
        <w:t xml:space="preserve"> may not have recognized all the traditional lands the community occupied because, according to </w:t>
      </w:r>
      <w:r w:rsidRPr="00F12832">
        <w:t>Atikameksheng oral history</w:t>
      </w:r>
      <w:r>
        <w:t>,</w:t>
      </w:r>
      <w:r w:rsidRPr="00F12832">
        <w:t xml:space="preserve"> </w:t>
      </w:r>
      <w:proofErr w:type="spellStart"/>
      <w:r>
        <w:t>Abrey’s</w:t>
      </w:r>
      <w:proofErr w:type="spellEnd"/>
      <w:r>
        <w:t xml:space="preserve"> survey was carried out in late winter, during the annual sugaring season. The band would have been </w:t>
      </w:r>
      <w:r w:rsidRPr="00F12832">
        <w:t>away from their regular village sites</w:t>
      </w:r>
      <w:r>
        <w:t xml:space="preserve"> and</w:t>
      </w:r>
      <w:r w:rsidRPr="00F12832">
        <w:t xml:space="preserve"> in the area </w:t>
      </w:r>
      <w:r>
        <w:t>that did become noted as their</w:t>
      </w:r>
      <w:r w:rsidRPr="00F12832">
        <w:t xml:space="preserve"> reserve because </w:t>
      </w:r>
      <w:r>
        <w:t xml:space="preserve">they would have travelled there </w:t>
      </w:r>
      <w:r w:rsidRPr="00F12832">
        <w:t xml:space="preserve">to tap </w:t>
      </w:r>
      <w:r>
        <w:t xml:space="preserve">the </w:t>
      </w:r>
      <w:r w:rsidRPr="00F12832">
        <w:t>maple trees.</w:t>
      </w:r>
    </w:p>
    <w:p w14:paraId="42001299" w14:textId="77777777" w:rsidR="00CA0E24" w:rsidRPr="00F12832" w:rsidRDefault="00CA0E24" w:rsidP="00ED6A74">
      <w:pPr>
        <w:pStyle w:val="BodyTextMain"/>
      </w:pPr>
    </w:p>
    <w:p w14:paraId="17D6455C" w14:textId="1FE9AE1E" w:rsidR="00CA0E24" w:rsidRDefault="00CA0E24" w:rsidP="005770B4">
      <w:pPr>
        <w:pStyle w:val="BodyTextMain"/>
      </w:pPr>
      <w:proofErr w:type="spellStart"/>
      <w:r>
        <w:t>Abrey</w:t>
      </w:r>
      <w:proofErr w:type="spellEnd"/>
      <w:r>
        <w:t xml:space="preserve"> would have also been aware of, and possibly swayed by, earlier knowledge of </w:t>
      </w:r>
      <w:r w:rsidRPr="00F12832">
        <w:t xml:space="preserve">mineralization in the area north of </w:t>
      </w:r>
      <w:r>
        <w:t>what became the</w:t>
      </w:r>
      <w:r w:rsidRPr="00F12832">
        <w:t xml:space="preserve"> reserve boundaries</w:t>
      </w:r>
      <w:r>
        <w:t>.</w:t>
      </w:r>
      <w:r w:rsidRPr="00F12832">
        <w:t xml:space="preserve"> Albert Salter was a surveyor commissioned by the province to survey the lands north of Lake Huron. </w:t>
      </w:r>
      <w:r>
        <w:t>As early as 1856, h</w:t>
      </w:r>
      <w:r w:rsidRPr="00F12832">
        <w:t>e found evidence of mineralization that ultimately led to the development of Creighton Mine</w:t>
      </w:r>
      <w:r>
        <w:t xml:space="preserve"> in 1900.</w:t>
      </w:r>
      <w:r w:rsidRPr="00837792">
        <w:rPr>
          <w:rStyle w:val="EndnoteReference"/>
        </w:rPr>
        <w:endnoteReference w:id="28"/>
      </w:r>
      <w:r w:rsidRPr="00837792">
        <w:t xml:space="preserve"> I</w:t>
      </w:r>
      <w:r>
        <w:t>ronically, h</w:t>
      </w:r>
      <w:r w:rsidRPr="00F12832">
        <w:t>is work was commemorated in an Ontario Heritage Trust plaque located just north of the current reserve</w:t>
      </w:r>
      <w:r>
        <w:t>:</w:t>
      </w:r>
    </w:p>
    <w:p w14:paraId="3975D433" w14:textId="77777777" w:rsidR="00CA0E24" w:rsidRPr="00F12832" w:rsidRDefault="00CA0E24" w:rsidP="005770B4">
      <w:pPr>
        <w:pStyle w:val="BodyTextMain"/>
      </w:pPr>
    </w:p>
    <w:p w14:paraId="122FA2BB" w14:textId="684AC7C8" w:rsidR="00CA0E24" w:rsidRDefault="00CA0E24" w:rsidP="005770B4">
      <w:pPr>
        <w:pStyle w:val="BodyTextMain"/>
        <w:ind w:left="720"/>
      </w:pPr>
      <w:r w:rsidRPr="00F12832">
        <w:t>While surveying a meridian line north from Whitefish Lake in 1856, Albert Salter first noted the presence of mineral deposits in this remote region. In 1900, the Creighton Mine went into production at the site of Salter</w:t>
      </w:r>
      <w:r>
        <w:t>’</w:t>
      </w:r>
      <w:r w:rsidRPr="00F12832">
        <w:t>s original discovery and for the next 30 years was the world</w:t>
      </w:r>
      <w:r>
        <w:t>’</w:t>
      </w:r>
      <w:r w:rsidRPr="00F12832">
        <w:t>s leading nickel producer.</w:t>
      </w:r>
      <w:r w:rsidRPr="00837792">
        <w:rPr>
          <w:rStyle w:val="EndnoteReference"/>
        </w:rPr>
        <w:endnoteReference w:id="29"/>
      </w:r>
    </w:p>
    <w:p w14:paraId="1E831316" w14:textId="77777777" w:rsidR="00CA0E24" w:rsidRPr="00F12832" w:rsidRDefault="00CA0E24" w:rsidP="00ED6A74">
      <w:pPr>
        <w:pStyle w:val="BodyTextMain"/>
      </w:pPr>
    </w:p>
    <w:p w14:paraId="2967C977" w14:textId="39DFC4BE" w:rsidR="00CA0E24" w:rsidRPr="00144562" w:rsidRDefault="00CA0E24" w:rsidP="005770B4">
      <w:pPr>
        <w:pStyle w:val="BodyTextMain"/>
        <w:rPr>
          <w:spacing w:val="-2"/>
        </w:rPr>
      </w:pPr>
      <w:proofErr w:type="spellStart"/>
      <w:r w:rsidRPr="00144562">
        <w:rPr>
          <w:spacing w:val="-2"/>
        </w:rPr>
        <w:t>Abrey</w:t>
      </w:r>
      <w:proofErr w:type="spellEnd"/>
      <w:r w:rsidRPr="00144562">
        <w:rPr>
          <w:spacing w:val="-2"/>
        </w:rPr>
        <w:t xml:space="preserve">, who also worked for the province, would have been aware of Salter’s discovery and likely had access to Salter’s field notes, plans, and maps. The development of the Canadian Pacific Railway was also a consideration that could have swayed </w:t>
      </w:r>
      <w:proofErr w:type="spellStart"/>
      <w:r w:rsidRPr="00144562">
        <w:rPr>
          <w:spacing w:val="-2"/>
        </w:rPr>
        <w:t>Abrey’s</w:t>
      </w:r>
      <w:proofErr w:type="spellEnd"/>
      <w:r w:rsidRPr="00144562">
        <w:rPr>
          <w:spacing w:val="-2"/>
        </w:rPr>
        <w:t xml:space="preserve"> survey findings. Indeed, correspondence between government officials dispute whether </w:t>
      </w:r>
      <w:proofErr w:type="spellStart"/>
      <w:r w:rsidRPr="00144562">
        <w:rPr>
          <w:spacing w:val="-2"/>
        </w:rPr>
        <w:t>Abrey’s</w:t>
      </w:r>
      <w:proofErr w:type="spellEnd"/>
      <w:r w:rsidRPr="00144562">
        <w:rPr>
          <w:spacing w:val="-2"/>
        </w:rPr>
        <w:t xml:space="preserve"> survey should have even continued</w:t>
      </w:r>
      <w:r w:rsidR="006342FA" w:rsidRPr="00144562">
        <w:rPr>
          <w:spacing w:val="-2"/>
        </w:rPr>
        <w:t>,</w:t>
      </w:r>
      <w:r w:rsidRPr="00144562">
        <w:rPr>
          <w:spacing w:val="-2"/>
        </w:rPr>
        <w:t xml:space="preserve"> in light of provincial developments that failed to take into account potential reserve land and the pending arrival of the Sudbury</w:t>
      </w:r>
      <w:r w:rsidR="00265EB7" w:rsidRPr="00144562">
        <w:rPr>
          <w:spacing w:val="-2"/>
        </w:rPr>
        <w:t>-</w:t>
      </w:r>
      <w:r w:rsidRPr="00144562">
        <w:rPr>
          <w:spacing w:val="-2"/>
        </w:rPr>
        <w:t>to</w:t>
      </w:r>
      <w:r w:rsidR="00265EB7" w:rsidRPr="00144562">
        <w:rPr>
          <w:spacing w:val="-2"/>
        </w:rPr>
        <w:t>-</w:t>
      </w:r>
      <w:r w:rsidRPr="00144562">
        <w:rPr>
          <w:spacing w:val="-2"/>
        </w:rPr>
        <w:t xml:space="preserve">Sault </w:t>
      </w:r>
      <w:proofErr w:type="spellStart"/>
      <w:r w:rsidRPr="00144562">
        <w:rPr>
          <w:spacing w:val="-2"/>
        </w:rPr>
        <w:t>Ste.</w:t>
      </w:r>
      <w:proofErr w:type="spellEnd"/>
      <w:r w:rsidRPr="00144562">
        <w:rPr>
          <w:spacing w:val="-2"/>
        </w:rPr>
        <w:t xml:space="preserve"> Marie railway line</w:t>
      </w:r>
      <w:r w:rsidR="00265EB7" w:rsidRPr="00144562">
        <w:rPr>
          <w:spacing w:val="-2"/>
        </w:rPr>
        <w:t>, which</w:t>
      </w:r>
      <w:r w:rsidRPr="00144562">
        <w:rPr>
          <w:spacing w:val="-2"/>
        </w:rPr>
        <w:t xml:space="preserve"> was to be completed in 1888. </w:t>
      </w:r>
      <w:proofErr w:type="spellStart"/>
      <w:r w:rsidRPr="00144562">
        <w:rPr>
          <w:spacing w:val="-2"/>
        </w:rPr>
        <w:t>Abrey</w:t>
      </w:r>
      <w:proofErr w:type="spellEnd"/>
      <w:r w:rsidRPr="00144562">
        <w:rPr>
          <w:spacing w:val="-2"/>
        </w:rPr>
        <w:t xml:space="preserve"> was apprised of this information, with the Department of Indian Affairs acknowledging the community leaders’ concern that “the construction of the Canadian Pacific Railway . . . would probably pass through one if not all of the Reserves in question.”</w:t>
      </w:r>
      <w:r w:rsidRPr="00144562">
        <w:rPr>
          <w:rStyle w:val="EndnoteReference"/>
          <w:spacing w:val="-2"/>
        </w:rPr>
        <w:endnoteReference w:id="30"/>
      </w:r>
    </w:p>
    <w:p w14:paraId="3EC96EA5" w14:textId="1566FE8F" w:rsidR="00CA0E24" w:rsidRDefault="00CA0E24" w:rsidP="005770B4">
      <w:pPr>
        <w:pStyle w:val="Casehead1"/>
      </w:pPr>
      <w:r>
        <w:t>After the treaty</w:t>
      </w:r>
    </w:p>
    <w:p w14:paraId="2B40749D" w14:textId="62C67B82" w:rsidR="00CA0E24" w:rsidRDefault="00CA0E24" w:rsidP="00ED6A74">
      <w:pPr>
        <w:pStyle w:val="BodyTextMain"/>
        <w:keepNext/>
      </w:pPr>
    </w:p>
    <w:p w14:paraId="737D0736" w14:textId="6095A456" w:rsidR="00CA0E24" w:rsidRPr="0051434C" w:rsidRDefault="00CA0E24" w:rsidP="00ED6A74">
      <w:pPr>
        <w:pStyle w:val="Casehead2"/>
      </w:pPr>
      <w:r>
        <w:t>Timber</w:t>
      </w:r>
    </w:p>
    <w:p w14:paraId="257FE964" w14:textId="77777777" w:rsidR="00CA0E24" w:rsidRDefault="00CA0E24" w:rsidP="00ED6A74">
      <w:pPr>
        <w:pStyle w:val="BodyTextMain"/>
        <w:keepNext/>
      </w:pPr>
    </w:p>
    <w:p w14:paraId="21849DDF" w14:textId="588B716F" w:rsidR="00CA0E24" w:rsidRPr="00F12832" w:rsidRDefault="00CA0E24" w:rsidP="005770B4">
      <w:pPr>
        <w:pStyle w:val="BodyTextMain"/>
      </w:pPr>
      <w:r w:rsidRPr="00F12832">
        <w:t xml:space="preserve">Having </w:t>
      </w:r>
      <w:r>
        <w:t xml:space="preserve">the reserve </w:t>
      </w:r>
      <w:r w:rsidRPr="00F12832">
        <w:t xml:space="preserve">survey </w:t>
      </w:r>
      <w:r>
        <w:t xml:space="preserve">done </w:t>
      </w:r>
      <w:r w:rsidRPr="00F12832">
        <w:t>long after the treaty</w:t>
      </w:r>
      <w:r>
        <w:t xml:space="preserve"> was established</w:t>
      </w:r>
      <w:r w:rsidRPr="00F12832">
        <w:t xml:space="preserve"> </w:t>
      </w:r>
      <w:r>
        <w:t xml:space="preserve">created a number of </w:t>
      </w:r>
      <w:r w:rsidRPr="00F12832">
        <w:t>problems</w:t>
      </w:r>
      <w:r>
        <w:t xml:space="preserve">, some exacerbated by poor </w:t>
      </w:r>
      <w:r w:rsidRPr="00F12832">
        <w:t xml:space="preserve">communication between the </w:t>
      </w:r>
      <w:r>
        <w:t>federal</w:t>
      </w:r>
      <w:r w:rsidRPr="00F12832">
        <w:t xml:space="preserve"> government and the province</w:t>
      </w:r>
      <w:r>
        <w:t xml:space="preserve"> of</w:t>
      </w:r>
      <w:r w:rsidRPr="00F12832">
        <w:t xml:space="preserve"> Ontario. Canada sold some timber rights on behalf of the Atikameksheng </w:t>
      </w:r>
      <w:r>
        <w:t>First Nation</w:t>
      </w:r>
      <w:r w:rsidRPr="00F12832">
        <w:t xml:space="preserve"> in 1886. </w:t>
      </w:r>
      <w:r>
        <w:t>T</w:t>
      </w:r>
      <w:r w:rsidRPr="00F12832">
        <w:t xml:space="preserve">he rights were severely undervalued at </w:t>
      </w:r>
      <w:r>
        <w:t>CA</w:t>
      </w:r>
      <w:r w:rsidRPr="00F12832">
        <w:t>$316</w:t>
      </w:r>
      <w:r w:rsidRPr="00837792">
        <w:rPr>
          <w:rStyle w:val="EndnoteReference"/>
        </w:rPr>
        <w:endnoteReference w:id="31"/>
      </w:r>
      <w:r w:rsidRPr="00F12832">
        <w:t xml:space="preserve"> and were subsequently </w:t>
      </w:r>
      <w:r>
        <w:t>re</w:t>
      </w:r>
      <w:r w:rsidRPr="00F12832">
        <w:t xml:space="preserve">sold for $55,000. The case went to court in 2006 and the </w:t>
      </w:r>
      <w:r>
        <w:t>First Nation</w:t>
      </w:r>
      <w:r w:rsidRPr="00F12832">
        <w:t xml:space="preserve"> was awarded $1 million. </w:t>
      </w:r>
      <w:r>
        <w:t xml:space="preserve">The government </w:t>
      </w:r>
      <w:r w:rsidRPr="00F12832">
        <w:t xml:space="preserve">appealed </w:t>
      </w:r>
      <w:r>
        <w:t xml:space="preserve">the decision </w:t>
      </w:r>
      <w:r w:rsidRPr="00F12832">
        <w:t>in 2007</w:t>
      </w:r>
      <w:r>
        <w:t>,</w:t>
      </w:r>
      <w:r w:rsidRPr="00F12832">
        <w:t xml:space="preserve"> and the </w:t>
      </w:r>
      <w:r>
        <w:t>court</w:t>
      </w:r>
      <w:r w:rsidRPr="00F12832">
        <w:t xml:space="preserve"> set aside the first </w:t>
      </w:r>
      <w:r>
        <w:t>judgement</w:t>
      </w:r>
      <w:r w:rsidRPr="00F12832">
        <w:t>.</w:t>
      </w:r>
      <w:r w:rsidRPr="00837792">
        <w:rPr>
          <w:rStyle w:val="EndnoteReference"/>
        </w:rPr>
        <w:endnoteReference w:id="32"/>
      </w:r>
      <w:r w:rsidRPr="00837792">
        <w:t xml:space="preserve"> </w:t>
      </w:r>
      <w:r>
        <w:t xml:space="preserve">As of </w:t>
      </w:r>
      <w:r w:rsidRPr="00F12832">
        <w:t>2017</w:t>
      </w:r>
      <w:r>
        <w:t>,</w:t>
      </w:r>
      <w:r w:rsidRPr="00F12832">
        <w:t xml:space="preserve"> the matter was still before the courts</w:t>
      </w:r>
      <w:r>
        <w:t xml:space="preserve"> and the chief was not expecting the case to be heard until at least 2018.</w:t>
      </w:r>
    </w:p>
    <w:p w14:paraId="77A93A24" w14:textId="77777777" w:rsidR="00CA0E24" w:rsidRPr="00F12832" w:rsidRDefault="00CA0E24" w:rsidP="00ED6A74">
      <w:pPr>
        <w:pStyle w:val="BodyTextMain"/>
      </w:pPr>
    </w:p>
    <w:p w14:paraId="77BAF060" w14:textId="1B2B4CAB" w:rsidR="00CA0E24" w:rsidRDefault="00CA0E24" w:rsidP="00A5308C">
      <w:pPr>
        <w:pStyle w:val="BodyTextMain"/>
        <w:keepNext/>
      </w:pPr>
      <w:r w:rsidRPr="00F12832">
        <w:t>A</w:t>
      </w:r>
      <w:r>
        <w:t>nother</w:t>
      </w:r>
      <w:r w:rsidRPr="00F12832">
        <w:t xml:space="preserve"> dispute </w:t>
      </w:r>
      <w:r>
        <w:t xml:space="preserve">also </w:t>
      </w:r>
      <w:r w:rsidRPr="00F12832">
        <w:t xml:space="preserve">arose </w:t>
      </w:r>
      <w:r>
        <w:t>with the timber rights</w:t>
      </w:r>
      <w:r w:rsidR="00612C0F">
        <w:t>.</w:t>
      </w:r>
      <w:r>
        <w:t xml:space="preserve"> </w:t>
      </w:r>
      <w:r w:rsidR="00612C0F">
        <w:t>T</w:t>
      </w:r>
      <w:r>
        <w:t xml:space="preserve">his dispute </w:t>
      </w:r>
      <w:r w:rsidR="00612C0F">
        <w:t xml:space="preserve">was </w:t>
      </w:r>
      <w:r>
        <w:t xml:space="preserve">the result of </w:t>
      </w:r>
      <w:r w:rsidRPr="00F12832">
        <w:t xml:space="preserve">timber </w:t>
      </w:r>
      <w:r>
        <w:t xml:space="preserve">being cut </w:t>
      </w:r>
      <w:r w:rsidRPr="00F12832">
        <w:t>on berths</w:t>
      </w:r>
      <w:r w:rsidR="00612C0F">
        <w:t xml:space="preserve"> that</w:t>
      </w:r>
      <w:r w:rsidRPr="00F12832">
        <w:t xml:space="preserve"> the province had granted</w:t>
      </w:r>
      <w:r w:rsidR="00612C0F">
        <w:t>,</w:t>
      </w:r>
      <w:r w:rsidRPr="00F12832">
        <w:t xml:space="preserve"> without knowing the bounds of the reserve. </w:t>
      </w:r>
      <w:r>
        <w:t xml:space="preserve">The federal government had included these lands in the Robinson-Huron Treaty, and after they were surveyed in 1884, the federal government sold the timber for the benefit of the First Nation. However, the </w:t>
      </w:r>
      <w:r w:rsidRPr="00F12832">
        <w:t xml:space="preserve">province created </w:t>
      </w:r>
      <w:r>
        <w:t xml:space="preserve">its </w:t>
      </w:r>
      <w:r w:rsidRPr="00F12832">
        <w:t>timber berths</w:t>
      </w:r>
      <w:r>
        <w:t xml:space="preserve"> in 1872, before the survey was done. Communication</w:t>
      </w:r>
      <w:r w:rsidRPr="00F12832">
        <w:t xml:space="preserve"> between the </w:t>
      </w:r>
      <w:r>
        <w:t xml:space="preserve">federal </w:t>
      </w:r>
      <w:r w:rsidRPr="00F12832">
        <w:t xml:space="preserve">and </w:t>
      </w:r>
      <w:r>
        <w:t>p</w:t>
      </w:r>
      <w:r w:rsidRPr="00F12832">
        <w:t xml:space="preserve">rovincial </w:t>
      </w:r>
      <w:r>
        <w:t>g</w:t>
      </w:r>
      <w:r w:rsidRPr="00F12832">
        <w:t>overnment</w:t>
      </w:r>
      <w:r>
        <w:t>s was confusing, if communication existed at all</w:t>
      </w:r>
      <w:r w:rsidRPr="00F12832">
        <w:t xml:space="preserve">. The </w:t>
      </w:r>
      <w:r>
        <w:t>p</w:t>
      </w:r>
      <w:r w:rsidRPr="00F12832">
        <w:t xml:space="preserve">rovince brought a </w:t>
      </w:r>
      <w:r>
        <w:t>claim</w:t>
      </w:r>
      <w:r w:rsidRPr="00F12832">
        <w:t xml:space="preserve"> against the men </w:t>
      </w:r>
      <w:r>
        <w:t>cutting the timber and against</w:t>
      </w:r>
      <w:r w:rsidRPr="00F12832">
        <w:t xml:space="preserve"> the </w:t>
      </w:r>
      <w:r>
        <w:t>federal</w:t>
      </w:r>
      <w:r w:rsidRPr="00F12832">
        <w:t xml:space="preserve"> government</w:t>
      </w:r>
      <w:r>
        <w:t>.</w:t>
      </w:r>
      <w:r w:rsidRPr="00837792">
        <w:rPr>
          <w:rStyle w:val="EndnoteReference"/>
        </w:rPr>
        <w:endnoteReference w:id="33"/>
      </w:r>
      <w:r w:rsidRPr="00F12832">
        <w:t xml:space="preserve"> </w:t>
      </w:r>
    </w:p>
    <w:p w14:paraId="17C28E00" w14:textId="77777777" w:rsidR="00CA0E24" w:rsidRDefault="00CA0E24" w:rsidP="005770B4">
      <w:pPr>
        <w:pStyle w:val="BodyTextMain"/>
      </w:pPr>
    </w:p>
    <w:p w14:paraId="322877E2" w14:textId="58DE2A1C" w:rsidR="00CA0E24" w:rsidRPr="00F12832" w:rsidRDefault="00CA0E24" w:rsidP="005770B4">
      <w:pPr>
        <w:pStyle w:val="BodyTextMain"/>
      </w:pPr>
      <w:r>
        <w:t>The federal government had no evidence of its own to establish the existence of the reserve, but the court relied on testimony from members of the First Nation.</w:t>
      </w:r>
      <w:r w:rsidRPr="00837792">
        <w:rPr>
          <w:rStyle w:val="EndnoteReference"/>
        </w:rPr>
        <w:endnoteReference w:id="34"/>
      </w:r>
      <w:r>
        <w:t xml:space="preserve"> The court denied the province’s claim and, a</w:t>
      </w:r>
      <w:r w:rsidRPr="00F12832">
        <w:t>t the same time</w:t>
      </w:r>
      <w:r>
        <w:t>,</w:t>
      </w:r>
      <w:r w:rsidRPr="00F12832">
        <w:t xml:space="preserve"> severed 7</w:t>
      </w:r>
      <w:r>
        <w:t>,</w:t>
      </w:r>
      <w:r w:rsidRPr="00F12832">
        <w:t xml:space="preserve">000 acres of the reserve above the east branch of the Vermillion </w:t>
      </w:r>
      <w:r>
        <w:t xml:space="preserve">River </w:t>
      </w:r>
      <w:r w:rsidRPr="00F12832">
        <w:t>(known as the Whitefish Branch)</w:t>
      </w:r>
      <w:r>
        <w:t>,</w:t>
      </w:r>
      <w:r w:rsidRPr="00F12832">
        <w:t xml:space="preserve"> indicating </w:t>
      </w:r>
      <w:r>
        <w:t>that the land</w:t>
      </w:r>
      <w:r w:rsidRPr="00F12832">
        <w:t xml:space="preserve"> was not traditional reserve land</w:t>
      </w:r>
      <w:r>
        <w:t>,</w:t>
      </w:r>
      <w:r w:rsidRPr="00F12832">
        <w:t xml:space="preserve"> but that the Hudson Bay agent “suggested that they might as well have this piece of land as it was in parts better adapted to cultivation.”</w:t>
      </w:r>
      <w:r w:rsidRPr="00837792">
        <w:rPr>
          <w:rStyle w:val="EndnoteReference"/>
        </w:rPr>
        <w:endnoteReference w:id="35"/>
      </w:r>
      <w:r w:rsidRPr="00837792">
        <w:t xml:space="preserve"> </w:t>
      </w:r>
      <w:r w:rsidRPr="00F12832">
        <w:t xml:space="preserve">This </w:t>
      </w:r>
      <w:r>
        <w:t xml:space="preserve">did not amount to </w:t>
      </w:r>
      <w:r w:rsidRPr="00F12832">
        <w:t xml:space="preserve">an official surrender </w:t>
      </w:r>
      <w:r>
        <w:t xml:space="preserve">of the land </w:t>
      </w:r>
      <w:r w:rsidRPr="00F12832">
        <w:t xml:space="preserve">by the </w:t>
      </w:r>
      <w:r>
        <w:t>First Nation;</w:t>
      </w:r>
      <w:r w:rsidRPr="00F12832">
        <w:t xml:space="preserve"> </w:t>
      </w:r>
      <w:r>
        <w:t>a</w:t>
      </w:r>
      <w:r w:rsidRPr="00F12832">
        <w:t xml:space="preserve"> subsequent</w:t>
      </w:r>
      <w:r>
        <w:t xml:space="preserve"> agreement settled the</w:t>
      </w:r>
      <w:r w:rsidRPr="00F12832">
        <w:t xml:space="preserve"> dispute </w:t>
      </w:r>
      <w:r>
        <w:t>with</w:t>
      </w:r>
      <w:r w:rsidRPr="00F12832">
        <w:t xml:space="preserve"> compensat</w:t>
      </w:r>
      <w:r>
        <w:t>ion</w:t>
      </w:r>
      <w:r w:rsidRPr="00F12832">
        <w:t xml:space="preserve"> </w:t>
      </w:r>
      <w:r>
        <w:t>of</w:t>
      </w:r>
      <w:r w:rsidRPr="00F12832">
        <w:t xml:space="preserve"> $14</w:t>
      </w:r>
      <w:r>
        <w:t xml:space="preserve"> million paid to the First Nation </w:t>
      </w:r>
      <w:r w:rsidRPr="00F12832">
        <w:t>in 1998</w:t>
      </w:r>
      <w:r>
        <w:t>.</w:t>
      </w:r>
      <w:r w:rsidRPr="00837792">
        <w:rPr>
          <w:rStyle w:val="EndnoteReference"/>
        </w:rPr>
        <w:endnoteReference w:id="36"/>
      </w:r>
      <w:r w:rsidRPr="00F12832">
        <w:t xml:space="preserve"> This money became the endowment for the Atikameksheng Trust</w:t>
      </w:r>
      <w:r>
        <w:t>,</w:t>
      </w:r>
      <w:r w:rsidRPr="00F12832">
        <w:t xml:space="preserve"> which support</w:t>
      </w:r>
      <w:r>
        <w:t>ed</w:t>
      </w:r>
      <w:r w:rsidRPr="00F12832">
        <w:t xml:space="preserve"> education, culture</w:t>
      </w:r>
      <w:r w:rsidR="00612C0F">
        <w:t>,</w:t>
      </w:r>
      <w:r w:rsidRPr="00F12832">
        <w:t xml:space="preserve"> and health in the community.</w:t>
      </w:r>
    </w:p>
    <w:p w14:paraId="558BD5DE" w14:textId="0C707C82" w:rsidR="00CA0E24" w:rsidRDefault="00CA0E24">
      <w:pPr>
        <w:pStyle w:val="BodyTextMain"/>
      </w:pPr>
    </w:p>
    <w:p w14:paraId="5265395A" w14:textId="77777777" w:rsidR="00CA0E24" w:rsidRPr="00F12832" w:rsidRDefault="00CA0E24" w:rsidP="00ED6A74">
      <w:pPr>
        <w:pStyle w:val="BodyTextMain"/>
      </w:pPr>
    </w:p>
    <w:p w14:paraId="6D2ABA63" w14:textId="77777777" w:rsidR="00CA0E24" w:rsidRDefault="00CA0E24" w:rsidP="00ED6A74">
      <w:pPr>
        <w:pStyle w:val="Casehead2"/>
      </w:pPr>
      <w:r>
        <w:t>Culture</w:t>
      </w:r>
    </w:p>
    <w:p w14:paraId="1D1A13A6" w14:textId="77777777" w:rsidR="00CA0E24" w:rsidRDefault="00CA0E24" w:rsidP="005770B4">
      <w:pPr>
        <w:pStyle w:val="BodyTextMain"/>
      </w:pPr>
    </w:p>
    <w:p w14:paraId="70988B66" w14:textId="7CFEFD10" w:rsidR="00CA0E24" w:rsidRPr="00F12832" w:rsidRDefault="00CA0E24" w:rsidP="005770B4">
      <w:pPr>
        <w:pStyle w:val="BodyTextMain"/>
      </w:pPr>
      <w:r w:rsidRPr="00F12832">
        <w:t>Like all First Nation</w:t>
      </w:r>
      <w:r w:rsidR="00B94D95">
        <w:t>s</w:t>
      </w:r>
      <w:r w:rsidRPr="00F12832">
        <w:t xml:space="preserve"> communities, Atikameksheng </w:t>
      </w:r>
      <w:r>
        <w:t xml:space="preserve">was also subject to, and </w:t>
      </w:r>
      <w:r w:rsidRPr="00F12832">
        <w:t xml:space="preserve">suffered </w:t>
      </w:r>
      <w:r>
        <w:t xml:space="preserve">the consequences of the impositions </w:t>
      </w:r>
      <w:r w:rsidRPr="00F12832">
        <w:t xml:space="preserve">under the </w:t>
      </w:r>
      <w:r w:rsidRPr="00ED6A74">
        <w:rPr>
          <w:i/>
        </w:rPr>
        <w:t>Indian Act</w:t>
      </w:r>
      <w:r>
        <w:t>, introduced in</w:t>
      </w:r>
      <w:r w:rsidRPr="00F12832">
        <w:t xml:space="preserve"> 1876</w:t>
      </w:r>
      <w:r>
        <w:t>. The Act was a consolidation of existing colonial ordinances that attempted to assimilate First Nations people into Canada’s European-centric society.</w:t>
      </w:r>
      <w:r>
        <w:rPr>
          <w:rStyle w:val="EndnoteReference"/>
        </w:rPr>
        <w:endnoteReference w:id="37"/>
      </w:r>
      <w:r>
        <w:t xml:space="preserve"> Efforts to eradicate First Nations culture included,</w:t>
      </w:r>
      <w:r w:rsidRPr="00F12832">
        <w:t xml:space="preserve"> among other </w:t>
      </w:r>
      <w:r>
        <w:t>provisions,</w:t>
      </w:r>
      <w:r w:rsidRPr="00F12832">
        <w:t xml:space="preserve"> legislat</w:t>
      </w:r>
      <w:r>
        <w:t>ing</w:t>
      </w:r>
      <w:r w:rsidRPr="00F12832">
        <w:t xml:space="preserve"> </w:t>
      </w:r>
      <w:r>
        <w:t xml:space="preserve">attendance at </w:t>
      </w:r>
      <w:r w:rsidRPr="00F12832">
        <w:t>residential schools, restrict</w:t>
      </w:r>
      <w:r>
        <w:t>ing</w:t>
      </w:r>
      <w:r w:rsidRPr="00F12832">
        <w:t xml:space="preserve"> </w:t>
      </w:r>
      <w:r>
        <w:t>First Nations people</w:t>
      </w:r>
      <w:r w:rsidRPr="00F12832">
        <w:t xml:space="preserve"> from leaving their reserve without permission, </w:t>
      </w:r>
      <w:r>
        <w:t xml:space="preserve">and </w:t>
      </w:r>
      <w:r w:rsidRPr="00F12832">
        <w:t>prohibit</w:t>
      </w:r>
      <w:r>
        <w:t>ing</w:t>
      </w:r>
      <w:r w:rsidRPr="00F12832">
        <w:t xml:space="preserve"> cultural practices.</w:t>
      </w:r>
      <w:r w:rsidRPr="00BB163D">
        <w:rPr>
          <w:rStyle w:val="EndnoteReference"/>
        </w:rPr>
        <w:endnoteReference w:id="38"/>
      </w:r>
    </w:p>
    <w:p w14:paraId="2728BB85" w14:textId="10561F65" w:rsidR="00CA0E24" w:rsidRDefault="00CA0E24">
      <w:pPr>
        <w:pStyle w:val="BodyTextMain"/>
      </w:pPr>
    </w:p>
    <w:p w14:paraId="52FF162B" w14:textId="1F025D78" w:rsidR="00CA0E24" w:rsidRDefault="00CA0E24">
      <w:pPr>
        <w:pStyle w:val="BodyTextMain"/>
      </w:pPr>
    </w:p>
    <w:p w14:paraId="38C88303" w14:textId="16010308" w:rsidR="00CA0E24" w:rsidRDefault="00CA0E24" w:rsidP="00925072">
      <w:pPr>
        <w:pStyle w:val="Casehead2"/>
      </w:pPr>
      <w:r>
        <w:t>Minerals</w:t>
      </w:r>
    </w:p>
    <w:p w14:paraId="3FDE100A" w14:textId="77777777" w:rsidR="00CA0E24" w:rsidRPr="00F12832" w:rsidRDefault="00CA0E24" w:rsidP="00925072">
      <w:pPr>
        <w:pStyle w:val="BodyTextMain"/>
        <w:keepNext/>
      </w:pPr>
    </w:p>
    <w:p w14:paraId="5E119F2B" w14:textId="4CE0E91F" w:rsidR="00CA0E24" w:rsidRDefault="00CA0E24" w:rsidP="00925072">
      <w:pPr>
        <w:pStyle w:val="BodyTextMain"/>
        <w:keepNext/>
      </w:pPr>
      <w:r w:rsidRPr="00F12832">
        <w:t xml:space="preserve">In 1883, nickel-copper ore was discovered in Sudbury at </w:t>
      </w:r>
      <w:r>
        <w:t xml:space="preserve">what became </w:t>
      </w:r>
      <w:r w:rsidRPr="00F12832">
        <w:t>the Murray Mine</w:t>
      </w:r>
      <w:r>
        <w:t>,</w:t>
      </w:r>
      <w:r w:rsidRPr="00F12832">
        <w:t xml:space="preserve"> just northwest of the city</w:t>
      </w:r>
      <w:r>
        <w:t>,</w:t>
      </w:r>
      <w:r w:rsidRPr="00F12832">
        <w:t xml:space="preserve"> adjacent to </w:t>
      </w:r>
      <w:r>
        <w:t>what became</w:t>
      </w:r>
      <w:r w:rsidRPr="00F12832">
        <w:t xml:space="preserve"> Highway 144.</w:t>
      </w:r>
      <w:r w:rsidRPr="00BB163D">
        <w:rPr>
          <w:rStyle w:val="EndnoteReference"/>
        </w:rPr>
        <w:endnoteReference w:id="39"/>
      </w:r>
      <w:r w:rsidRPr="00ED6A74">
        <w:t xml:space="preserve"> </w:t>
      </w:r>
      <w:r>
        <w:t>T</w:t>
      </w:r>
      <w:r w:rsidRPr="00F12832">
        <w:t xml:space="preserve">hat discovery </w:t>
      </w:r>
      <w:r>
        <w:t xml:space="preserve">led to </w:t>
      </w:r>
      <w:r w:rsidRPr="00F12832">
        <w:t xml:space="preserve">the </w:t>
      </w:r>
      <w:r>
        <w:t xml:space="preserve">development of the </w:t>
      </w:r>
      <w:r w:rsidRPr="00F12832">
        <w:t xml:space="preserve">Sudbury </w:t>
      </w:r>
      <w:r>
        <w:t>m</w:t>
      </w:r>
      <w:r w:rsidRPr="00F12832">
        <w:t xml:space="preserve">ining </w:t>
      </w:r>
      <w:r>
        <w:t>c</w:t>
      </w:r>
      <w:r w:rsidRPr="00F12832">
        <w:t>amp</w:t>
      </w:r>
      <w:r>
        <w:t>, consisting</w:t>
      </w:r>
      <w:r w:rsidRPr="00F12832">
        <w:t xml:space="preserve"> of more than 77 mines </w:t>
      </w:r>
      <w:r>
        <w:t xml:space="preserve">that </w:t>
      </w:r>
      <w:r w:rsidRPr="00F12832">
        <w:t>went on to produce millions of tons of nickel and copper, thousands of tonnes of silver</w:t>
      </w:r>
      <w:r>
        <w:t>,</w:t>
      </w:r>
      <w:r w:rsidRPr="00F12832">
        <w:t xml:space="preserve"> and hundreds of tonnes of platinum and gold. Th</w:t>
      </w:r>
      <w:r>
        <w:t xml:space="preserve">e value of the base and precious metals </w:t>
      </w:r>
      <w:r w:rsidRPr="00F12832">
        <w:t>ha</w:t>
      </w:r>
      <w:r>
        <w:t>d</w:t>
      </w:r>
      <w:r w:rsidRPr="00F12832">
        <w:t xml:space="preserve"> been estimated to be more than $330 billion. Some estimates put the value as high as </w:t>
      </w:r>
      <w:r>
        <w:t>$1</w:t>
      </w:r>
      <w:r w:rsidRPr="00F12832">
        <w:t xml:space="preserve"> trillion.</w:t>
      </w:r>
      <w:r w:rsidRPr="00BB163D">
        <w:rPr>
          <w:rStyle w:val="EndnoteReference"/>
        </w:rPr>
        <w:endnoteReference w:id="40"/>
      </w:r>
    </w:p>
    <w:p w14:paraId="4F222387" w14:textId="77777777" w:rsidR="00CA0E24" w:rsidRDefault="00CA0E24" w:rsidP="00A37CC6">
      <w:pPr>
        <w:pStyle w:val="BodyTextMain"/>
      </w:pPr>
    </w:p>
    <w:p w14:paraId="131762F0" w14:textId="3DA3331A" w:rsidR="00CA0E24" w:rsidRPr="00F12832" w:rsidRDefault="00CA0E24" w:rsidP="00A37CC6">
      <w:pPr>
        <w:pStyle w:val="BodyTextMain"/>
      </w:pPr>
      <w:r>
        <w:t xml:space="preserve">A line drawn </w:t>
      </w:r>
      <w:r w:rsidRPr="00ED6A74">
        <w:t>northwest from the Atikameksheng Community to Vermillion Lake, northeast to Wanapitei Lake, south on the Wanapitei (</w:t>
      </w:r>
      <w:proofErr w:type="spellStart"/>
      <w:r w:rsidRPr="00ED6A74">
        <w:rPr>
          <w:spacing w:val="-1"/>
          <w:w w:val="105"/>
        </w:rPr>
        <w:t>Wanabitase</w:t>
      </w:r>
      <w:r>
        <w:rPr>
          <w:spacing w:val="-1"/>
          <w:w w:val="105"/>
        </w:rPr>
        <w:t>b</w:t>
      </w:r>
      <w:r w:rsidRPr="00ED6A74">
        <w:rPr>
          <w:spacing w:val="-1"/>
          <w:w w:val="105"/>
        </w:rPr>
        <w:t>e</w:t>
      </w:r>
      <w:proofErr w:type="spellEnd"/>
      <w:r w:rsidRPr="00ED6A74">
        <w:rPr>
          <w:spacing w:val="-1"/>
          <w:w w:val="105"/>
        </w:rPr>
        <w:t xml:space="preserve">) River, and west back to the Community demarcates </w:t>
      </w:r>
      <w:r>
        <w:rPr>
          <w:spacing w:val="-1"/>
          <w:w w:val="105"/>
        </w:rPr>
        <w:t xml:space="preserve">what would have been </w:t>
      </w:r>
      <w:r w:rsidRPr="00287C9E">
        <w:rPr>
          <w:lang w:val="en-CA"/>
        </w:rPr>
        <w:t xml:space="preserve">Atikameksheng </w:t>
      </w:r>
      <w:r>
        <w:rPr>
          <w:spacing w:val="-1"/>
          <w:w w:val="105"/>
        </w:rPr>
        <w:t>lands described in the Robinson-Huron Treaty. Those lands</w:t>
      </w:r>
      <w:r w:rsidRPr="00ED6A74">
        <w:t xml:space="preserve"> envelop most of the Sudbury mining camp (see Exhibit </w:t>
      </w:r>
      <w:r>
        <w:t>3</w:t>
      </w:r>
      <w:r w:rsidRPr="00ED6A74">
        <w:t>).</w:t>
      </w:r>
    </w:p>
    <w:p w14:paraId="29311127" w14:textId="77777777" w:rsidR="00CA0E24" w:rsidRPr="00F12832" w:rsidRDefault="00CA0E24" w:rsidP="00ED6A74">
      <w:pPr>
        <w:pStyle w:val="BodyTextMain"/>
      </w:pPr>
    </w:p>
    <w:p w14:paraId="5A6BDC4F" w14:textId="4FA9BC22" w:rsidR="00CA0E24" w:rsidRPr="00F12832" w:rsidRDefault="00CA0E24" w:rsidP="005770B4">
      <w:pPr>
        <w:pStyle w:val="BodyTextMain"/>
      </w:pPr>
      <w:r w:rsidRPr="00F12832">
        <w:t>The Long Lake Gold Mine was developed in 1908 and operated sporadically for approximately 30 years</w:t>
      </w:r>
      <w:r>
        <w:t>,</w:t>
      </w:r>
      <w:r w:rsidRPr="00F12832">
        <w:t xml:space="preserve"> producing 57,000 ounces of gold and 650 ounces of </w:t>
      </w:r>
      <w:r>
        <w:t>s</w:t>
      </w:r>
      <w:r w:rsidRPr="00F12832">
        <w:t>ilver.</w:t>
      </w:r>
      <w:r w:rsidRPr="00BB163D">
        <w:rPr>
          <w:rStyle w:val="EndnoteReference"/>
        </w:rPr>
        <w:endnoteReference w:id="41"/>
      </w:r>
      <w:r w:rsidRPr="00BB163D">
        <w:t xml:space="preserve"> </w:t>
      </w:r>
      <w:r>
        <w:t>The v</w:t>
      </w:r>
      <w:r w:rsidRPr="00F12832">
        <w:t xml:space="preserve">alue of the gold in </w:t>
      </w:r>
      <w:r>
        <w:t>2017</w:t>
      </w:r>
      <w:r w:rsidRPr="00F12832">
        <w:t xml:space="preserve"> prices would be about $60 million. The mine was accessed </w:t>
      </w:r>
      <w:r>
        <w:t>by crossing</w:t>
      </w:r>
      <w:r w:rsidRPr="00F12832">
        <w:t xml:space="preserve"> the reserve property</w:t>
      </w:r>
      <w:r>
        <w:t xml:space="preserve">—access granted by the Department of Indian Affairs to the mining company </w:t>
      </w:r>
      <w:r w:rsidRPr="00F12832">
        <w:t>as long as the there was “no damage done to the Reserve or spirituous liquors introduced thereon</w:t>
      </w:r>
      <w:r>
        <w:t>.</w:t>
      </w:r>
      <w:r w:rsidRPr="00F12832">
        <w:t>”</w:t>
      </w:r>
      <w:r>
        <w:t xml:space="preserve"> Indian Affairs did not demand</w:t>
      </w:r>
      <w:r w:rsidRPr="00F12832">
        <w:t xml:space="preserve"> </w:t>
      </w:r>
      <w:r>
        <w:t xml:space="preserve">or collect </w:t>
      </w:r>
      <w:r w:rsidRPr="00F12832">
        <w:t>compensation</w:t>
      </w:r>
      <w:r>
        <w:t xml:space="preserve"> for the First Nation (see Exhibit 4).</w:t>
      </w:r>
      <w:r w:rsidRPr="00F12832">
        <w:t xml:space="preserve"> </w:t>
      </w:r>
      <w:r>
        <w:t>A f</w:t>
      </w:r>
      <w:r w:rsidRPr="00F12832">
        <w:t>urther complicati</w:t>
      </w:r>
      <w:r>
        <w:t>on</w:t>
      </w:r>
      <w:r w:rsidRPr="00F12832">
        <w:t xml:space="preserve"> was arsenic in the tailings from the mine</w:t>
      </w:r>
      <w:r>
        <w:t>: it</w:t>
      </w:r>
      <w:r w:rsidRPr="00F12832">
        <w:t xml:space="preserve"> leach</w:t>
      </w:r>
      <w:r>
        <w:t>ed</w:t>
      </w:r>
      <w:r w:rsidRPr="00F12832">
        <w:t xml:space="preserve"> into Long Lake, </w:t>
      </w:r>
      <w:r>
        <w:t xml:space="preserve">which was </w:t>
      </w:r>
      <w:r w:rsidRPr="00F12832">
        <w:t xml:space="preserve">a source of fresh water and fish resources that formed the southern boundary of the </w:t>
      </w:r>
      <w:r>
        <w:t>C</w:t>
      </w:r>
      <w:r w:rsidRPr="00F12832">
        <w:t>ommunity.</w:t>
      </w:r>
    </w:p>
    <w:p w14:paraId="76EFA60D" w14:textId="77777777" w:rsidR="00CA0E24" w:rsidRPr="00F12832" w:rsidRDefault="00CA0E24" w:rsidP="00ED6A74">
      <w:pPr>
        <w:pStyle w:val="BodyTextMain"/>
      </w:pPr>
    </w:p>
    <w:p w14:paraId="62C23B61" w14:textId="35E90220" w:rsidR="00CA0E24" w:rsidRPr="00144562" w:rsidRDefault="00CA0E24" w:rsidP="005770B4">
      <w:pPr>
        <w:pStyle w:val="BodyTextMain"/>
        <w:rPr>
          <w:spacing w:val="-2"/>
        </w:rPr>
      </w:pPr>
      <w:r w:rsidRPr="00F12832">
        <w:t>In 2008</w:t>
      </w:r>
      <w:r>
        <w:t>,</w:t>
      </w:r>
      <w:r w:rsidRPr="00F12832">
        <w:t xml:space="preserve"> the </w:t>
      </w:r>
      <w:r>
        <w:t>First Nation</w:t>
      </w:r>
      <w:r w:rsidRPr="00F12832">
        <w:t xml:space="preserve"> sued the </w:t>
      </w:r>
      <w:r>
        <w:t>Canadian</w:t>
      </w:r>
      <w:r w:rsidRPr="00F12832">
        <w:t xml:space="preserve"> </w:t>
      </w:r>
      <w:r>
        <w:t>and Ontario g</w:t>
      </w:r>
      <w:r w:rsidRPr="00F12832">
        <w:t>overnment</w:t>
      </w:r>
      <w:r>
        <w:t>s,</w:t>
      </w:r>
      <w:r w:rsidRPr="00F12832">
        <w:t xml:space="preserve"> arguing </w:t>
      </w:r>
      <w:r>
        <w:t xml:space="preserve">that </w:t>
      </w:r>
      <w:r w:rsidRPr="00F12832">
        <w:t xml:space="preserve">the reserve boundary </w:t>
      </w:r>
      <w:r w:rsidRPr="00144562">
        <w:rPr>
          <w:spacing w:val="-2"/>
        </w:rPr>
        <w:t xml:space="preserve">established in the 1884 survey was incorrect. Their lawyer, Aaron </w:t>
      </w:r>
      <w:proofErr w:type="spellStart"/>
      <w:r w:rsidRPr="00144562">
        <w:rPr>
          <w:spacing w:val="-2"/>
        </w:rPr>
        <w:t>Detler</w:t>
      </w:r>
      <w:proofErr w:type="spellEnd"/>
      <w:r w:rsidRPr="00144562">
        <w:rPr>
          <w:spacing w:val="-2"/>
        </w:rPr>
        <w:t>, surmised in a media interview, “I think that there was an effort to ensure that the reserve was as small as possible so that they could take advantage of the resources.”</w:t>
      </w:r>
      <w:r w:rsidRPr="00144562">
        <w:rPr>
          <w:rStyle w:val="EndnoteReference"/>
          <w:spacing w:val="-2"/>
        </w:rPr>
        <w:endnoteReference w:id="42"/>
      </w:r>
      <w:r w:rsidRPr="00144562">
        <w:rPr>
          <w:spacing w:val="-2"/>
        </w:rPr>
        <w:t xml:space="preserve"> The small reserve in the southwest area of what was the traditional territory was much smaller than described in the treaty and in community oral history (see Exhibit 1). Atikameksheng contended that the Sudbury mining camp had been developed on the First Nation’s traditional territory without compensation. The </w:t>
      </w:r>
      <w:r w:rsidRPr="00144562">
        <w:rPr>
          <w:i/>
          <w:spacing w:val="-2"/>
        </w:rPr>
        <w:t>Constitution Act, 1982</w:t>
      </w:r>
      <w:r w:rsidRPr="00144562">
        <w:rPr>
          <w:spacing w:val="-2"/>
        </w:rPr>
        <w:t xml:space="preserve"> required companies to consult with First Nations before developing mines on traditional Indigenous land, but pre-existing mines were exempt. Vale and Glencore, having established their mines in the late 1800s to early 1900s, did not have a legal requirement to engage with the community for those pre-existing mines. The case was dismissed, and in 2017, the Community was re-assessing the evidence and oral history that described their traditional territory.</w:t>
      </w:r>
    </w:p>
    <w:p w14:paraId="506CDF6A" w14:textId="77777777" w:rsidR="00CA0E24" w:rsidRPr="00144562" w:rsidRDefault="00CA0E24" w:rsidP="00ED6A74">
      <w:pPr>
        <w:pStyle w:val="BodyTextMain"/>
        <w:rPr>
          <w:spacing w:val="-2"/>
        </w:rPr>
      </w:pPr>
    </w:p>
    <w:p w14:paraId="7BC3C3EA" w14:textId="71357DEC" w:rsidR="00CA0E24" w:rsidRPr="00144562" w:rsidRDefault="00CA0E24" w:rsidP="005770B4">
      <w:pPr>
        <w:pStyle w:val="BodyTextMain"/>
        <w:rPr>
          <w:spacing w:val="-2"/>
        </w:rPr>
      </w:pPr>
      <w:r w:rsidRPr="00144562">
        <w:rPr>
          <w:spacing w:val="-2"/>
        </w:rPr>
        <w:t>In 2014, Atikameksheng struck an advanced exploration agreement with KGHM, which was operating the redeveloped Victoria mine on Atikameksheng traditional territory. Because the mine was considered new (i.e., developed after 1982), the company had to consult and come to an agreement with the community. The agreement conferred some monetary benefit to the community as well as access to employment and contract work. As of 2017, the mine was still in development; however, because nickel and copper prices were low, the company had paused to have the “project’s technical and economic assumptions reviewed by independent specialists.”</w:t>
      </w:r>
      <w:r w:rsidRPr="00144562">
        <w:rPr>
          <w:rStyle w:val="EndnoteReference"/>
          <w:spacing w:val="-2"/>
        </w:rPr>
        <w:endnoteReference w:id="43"/>
      </w:r>
      <w:r w:rsidRPr="00144562">
        <w:rPr>
          <w:spacing w:val="-2"/>
        </w:rPr>
        <w:t xml:space="preserve"> </w:t>
      </w:r>
    </w:p>
    <w:p w14:paraId="203FE31E" w14:textId="77777777" w:rsidR="00CA0E24" w:rsidRPr="00F12832" w:rsidRDefault="00CA0E24" w:rsidP="00ED6A74">
      <w:pPr>
        <w:pStyle w:val="BodyTextMain"/>
      </w:pPr>
    </w:p>
    <w:p w14:paraId="4DF8BA28" w14:textId="6B832415" w:rsidR="00CA0E24" w:rsidRPr="00F12832" w:rsidRDefault="00CA0E24" w:rsidP="005770B4">
      <w:pPr>
        <w:pStyle w:val="BodyTextMain"/>
      </w:pPr>
      <w:r w:rsidRPr="00F12832">
        <w:t xml:space="preserve">Atikameksheng </w:t>
      </w:r>
      <w:r>
        <w:t xml:space="preserve">did not have </w:t>
      </w:r>
      <w:r w:rsidRPr="00F12832">
        <w:t xml:space="preserve">agreements in place with Vale or Glencore, the two local mining giants. There had been some intermittent attempts at coming to an agreement, </w:t>
      </w:r>
      <w:r>
        <w:t>but</w:t>
      </w:r>
      <w:r w:rsidRPr="00F12832">
        <w:t xml:space="preserve"> the progress was slow. Discussions were underway with Vale </w:t>
      </w:r>
      <w:r>
        <w:t xml:space="preserve">in May, 2018 </w:t>
      </w:r>
      <w:r w:rsidRPr="00F12832">
        <w:t xml:space="preserve">and </w:t>
      </w:r>
      <w:r>
        <w:t>Miller</w:t>
      </w:r>
      <w:r w:rsidRPr="00F12832">
        <w:t xml:space="preserve"> was hopeful that some agreement of benefit to the </w:t>
      </w:r>
      <w:r>
        <w:t>c</w:t>
      </w:r>
      <w:r w:rsidRPr="00F12832">
        <w:t xml:space="preserve">ommunity </w:t>
      </w:r>
      <w:r>
        <w:t>c</w:t>
      </w:r>
      <w:r w:rsidRPr="00F12832">
        <w:t>ould be reached. Vale</w:t>
      </w:r>
      <w:r>
        <w:t>,</w:t>
      </w:r>
      <w:r w:rsidRPr="00F12832">
        <w:t xml:space="preserve"> and INCO before </w:t>
      </w:r>
      <w:r>
        <w:t>it,</w:t>
      </w:r>
      <w:r w:rsidRPr="00F12832">
        <w:t xml:space="preserve"> had benefitted greatly from resources in Atikameksheng traditional territory.</w:t>
      </w:r>
    </w:p>
    <w:p w14:paraId="40ADD8A6" w14:textId="77777777" w:rsidR="00F6518D" w:rsidRDefault="00F6518D" w:rsidP="005770B4">
      <w:pPr>
        <w:pStyle w:val="BodyTextMain"/>
      </w:pPr>
    </w:p>
    <w:p w14:paraId="5F5A10C1" w14:textId="5EA024BA" w:rsidR="00CA0E24" w:rsidRDefault="00CA0E24" w:rsidP="005770B4">
      <w:pPr>
        <w:pStyle w:val="BodyTextMain"/>
      </w:pPr>
      <w:r>
        <w:t>In another attempt to redress the wrongs inflicted on the First Nation</w:t>
      </w:r>
      <w:r w:rsidRPr="00F12832">
        <w:t xml:space="preserve">, Atikameksheng was party to a claim filed in 2014 </w:t>
      </w:r>
      <w:r>
        <w:t xml:space="preserve">by 21 Robinson-Huron Treaty First Nations </w:t>
      </w:r>
      <w:r w:rsidRPr="00F12832">
        <w:t xml:space="preserve">against Canada and Ontario for failing to act honourably and </w:t>
      </w:r>
      <w:r>
        <w:t xml:space="preserve">for </w:t>
      </w:r>
      <w:r w:rsidRPr="00F12832">
        <w:t>breach</w:t>
      </w:r>
      <w:r>
        <w:t>ing their</w:t>
      </w:r>
      <w:r w:rsidRPr="00F12832">
        <w:t xml:space="preserve"> fiduciary duty </w:t>
      </w:r>
      <w:r>
        <w:t xml:space="preserve">to the First Nations under </w:t>
      </w:r>
      <w:r w:rsidRPr="00F12832">
        <w:t xml:space="preserve">the 1850 treaty. The claim </w:t>
      </w:r>
      <w:r>
        <w:t>sought,</w:t>
      </w:r>
      <w:r w:rsidRPr="00F12832">
        <w:t xml:space="preserve"> among other things</w:t>
      </w:r>
      <w:r>
        <w:t>,</w:t>
      </w:r>
      <w:r w:rsidRPr="00F12832">
        <w:t xml:space="preserve"> “compensation for past breaches.”</w:t>
      </w:r>
      <w:r w:rsidRPr="00717448">
        <w:rPr>
          <w:rStyle w:val="EndnoteReference"/>
        </w:rPr>
        <w:endnoteReference w:id="44"/>
      </w:r>
    </w:p>
    <w:p w14:paraId="3EECC4FB" w14:textId="77777777" w:rsidR="00144562" w:rsidRDefault="00144562" w:rsidP="005770B4">
      <w:pPr>
        <w:pStyle w:val="BodyTextMain"/>
      </w:pPr>
    </w:p>
    <w:p w14:paraId="1C4DAF72" w14:textId="77777777" w:rsidR="00144562" w:rsidRDefault="00144562" w:rsidP="005770B4">
      <w:pPr>
        <w:pStyle w:val="BodyTextMain"/>
      </w:pPr>
    </w:p>
    <w:p w14:paraId="32956DB3" w14:textId="22BE31D6" w:rsidR="00673125" w:rsidRDefault="00673125" w:rsidP="00144562">
      <w:pPr>
        <w:pStyle w:val="Casehead2"/>
      </w:pPr>
      <w:r>
        <w:t>Development Initiatives</w:t>
      </w:r>
    </w:p>
    <w:p w14:paraId="381C051F" w14:textId="77777777" w:rsidR="00673125" w:rsidRDefault="00673125" w:rsidP="00144562">
      <w:pPr>
        <w:pStyle w:val="BodyTextMain"/>
        <w:keepNext/>
      </w:pPr>
    </w:p>
    <w:p w14:paraId="5316DB4B" w14:textId="171D6BF6" w:rsidR="005B24B7" w:rsidRDefault="005B24B7" w:rsidP="00144562">
      <w:pPr>
        <w:pStyle w:val="BodyTextMain"/>
        <w:keepNext/>
      </w:pPr>
      <w:r>
        <w:t xml:space="preserve">The community had a number of economic development initiatives in mind. </w:t>
      </w:r>
      <w:r w:rsidR="001E7968">
        <w:t xml:space="preserve">Timber harvesting was </w:t>
      </w:r>
      <w:r w:rsidR="001042C5">
        <w:t>ongoing on an informal basis in the community.</w:t>
      </w:r>
      <w:r w:rsidR="00172F40">
        <w:t xml:space="preserve"> </w:t>
      </w:r>
      <w:r w:rsidR="006A2574">
        <w:t>O</w:t>
      </w:r>
      <w:r w:rsidR="00D57423">
        <w:t>ne idea was to formalize timber harvesting, investigate milling opportunities</w:t>
      </w:r>
      <w:r w:rsidR="00673125">
        <w:t>,</w:t>
      </w:r>
      <w:r w:rsidR="00D57423">
        <w:t xml:space="preserve"> and integrate </w:t>
      </w:r>
      <w:r w:rsidR="00EC5814">
        <w:t xml:space="preserve">the resources </w:t>
      </w:r>
      <w:r w:rsidR="00D57423">
        <w:t>into the local building economy.</w:t>
      </w:r>
      <w:r w:rsidR="00F52FC0">
        <w:t xml:space="preserve"> </w:t>
      </w:r>
      <w:r w:rsidR="00673125">
        <w:t xml:space="preserve">The effort </w:t>
      </w:r>
      <w:r w:rsidR="00F52FC0">
        <w:t>could be a potential source of community income</w:t>
      </w:r>
      <w:r w:rsidR="00EC5814">
        <w:t xml:space="preserve"> from an activity </w:t>
      </w:r>
      <w:r w:rsidR="00673125">
        <w:t xml:space="preserve">they </w:t>
      </w:r>
      <w:r w:rsidR="00F52FC0">
        <w:t>had pursued historically.</w:t>
      </w:r>
      <w:r w:rsidR="00D57423">
        <w:t xml:space="preserve"> This </w:t>
      </w:r>
      <w:r w:rsidR="00673125">
        <w:t xml:space="preserve">initiative would </w:t>
      </w:r>
      <w:r w:rsidR="00D57423">
        <w:t xml:space="preserve">require staffing with </w:t>
      </w:r>
      <w:r w:rsidR="00674B46">
        <w:t xml:space="preserve">people who had </w:t>
      </w:r>
      <w:r w:rsidR="00D57423">
        <w:t>knowledge in timber management.</w:t>
      </w:r>
      <w:r w:rsidR="007309CB">
        <w:t xml:space="preserve"> </w:t>
      </w:r>
    </w:p>
    <w:p w14:paraId="4C6E4E4B" w14:textId="77777777" w:rsidR="00D57423" w:rsidRDefault="00D57423" w:rsidP="005770B4">
      <w:pPr>
        <w:pStyle w:val="BodyTextMain"/>
      </w:pPr>
    </w:p>
    <w:p w14:paraId="29FE7B95" w14:textId="57B0D1AA" w:rsidR="00D57423" w:rsidRDefault="00D57423" w:rsidP="005770B4">
      <w:pPr>
        <w:pStyle w:val="BodyTextMain"/>
      </w:pPr>
      <w:r>
        <w:t xml:space="preserve">Another </w:t>
      </w:r>
      <w:r w:rsidR="00B86393">
        <w:t>economic development possibility was an aggregate pit and quarry. Again</w:t>
      </w:r>
      <w:r w:rsidR="00674B46">
        <w:t>,</w:t>
      </w:r>
      <w:r w:rsidR="00A151E2">
        <w:t xml:space="preserve"> this would </w:t>
      </w:r>
      <w:r w:rsidR="00674B46">
        <w:t xml:space="preserve">require </w:t>
      </w:r>
      <w:r w:rsidR="00A151E2">
        <w:t xml:space="preserve">staffing </w:t>
      </w:r>
      <w:r w:rsidR="00674B46">
        <w:t>to</w:t>
      </w:r>
      <w:r w:rsidR="00A151E2">
        <w:t xml:space="preserve"> </w:t>
      </w:r>
      <w:r w:rsidR="00674B46">
        <w:t xml:space="preserve">manage the initiative </w:t>
      </w:r>
      <w:r w:rsidR="00A151E2">
        <w:t>while the commercial demand</w:t>
      </w:r>
      <w:r w:rsidR="00A23466">
        <w:t xml:space="preserve"> or supply</w:t>
      </w:r>
      <w:r w:rsidR="00A151E2">
        <w:t xml:space="preserve"> in the area was unknown. </w:t>
      </w:r>
      <w:r w:rsidR="00A23466">
        <w:t xml:space="preserve">A more traditional business idea was to develop an </w:t>
      </w:r>
      <w:r w:rsidR="00244602">
        <w:t>eco-lodge</w:t>
      </w:r>
      <w:r w:rsidR="00A23466">
        <w:t xml:space="preserve"> and camps </w:t>
      </w:r>
      <w:r w:rsidR="00674B46">
        <w:t xml:space="preserve">to </w:t>
      </w:r>
      <w:r w:rsidR="00A23466">
        <w:t>rent to tourist</w:t>
      </w:r>
      <w:r w:rsidR="00755554">
        <w:t>s</w:t>
      </w:r>
      <w:r w:rsidR="00A23466">
        <w:t xml:space="preserve">. </w:t>
      </w:r>
      <w:r w:rsidR="00CA18B8">
        <w:t xml:space="preserve">A </w:t>
      </w:r>
      <w:r w:rsidR="00A23466">
        <w:t>technology</w:t>
      </w:r>
      <w:r w:rsidR="00674B46">
        <w:t>-</w:t>
      </w:r>
      <w:r w:rsidR="00A23466">
        <w:t xml:space="preserve">based venture </w:t>
      </w:r>
      <w:r w:rsidR="00CA18B8">
        <w:t xml:space="preserve">being considered </w:t>
      </w:r>
      <w:r w:rsidR="00A23466">
        <w:t>was developing a solar energy farm using photo-voltaic panels.</w:t>
      </w:r>
      <w:r w:rsidR="00CA18B8">
        <w:t xml:space="preserve"> </w:t>
      </w:r>
      <w:r w:rsidR="00674B46" w:rsidRPr="00F12832">
        <w:t xml:space="preserve">Atikameksheng </w:t>
      </w:r>
      <w:r w:rsidR="00674B46">
        <w:t xml:space="preserve">had </w:t>
      </w:r>
      <w:r w:rsidR="00CA18B8">
        <w:t>much land available for such a development.</w:t>
      </w:r>
    </w:p>
    <w:p w14:paraId="12755FF2" w14:textId="77777777" w:rsidR="00A23466" w:rsidRDefault="00A23466" w:rsidP="005770B4">
      <w:pPr>
        <w:pStyle w:val="BodyTextMain"/>
      </w:pPr>
    </w:p>
    <w:p w14:paraId="1FBA81B9" w14:textId="3522722E" w:rsidR="006B3BAD" w:rsidRDefault="006B3BAD" w:rsidP="005770B4">
      <w:pPr>
        <w:pStyle w:val="BodyTextMain"/>
      </w:pPr>
      <w:r>
        <w:t xml:space="preserve">The business park </w:t>
      </w:r>
      <w:r w:rsidR="008127E3">
        <w:t>on land zoned for commercial and light-industrial use</w:t>
      </w:r>
      <w:r>
        <w:t xml:space="preserve"> </w:t>
      </w:r>
      <w:r w:rsidR="008C464A">
        <w:t>was planned to have 18 building lots</w:t>
      </w:r>
      <w:r w:rsidR="008127E3">
        <w:t xml:space="preserve">. The first two lots were envisioned for an anchor tenant and a multi-use commercial building with office spaces for lease. </w:t>
      </w:r>
      <w:r w:rsidR="00674B46">
        <w:t xml:space="preserve">The park </w:t>
      </w:r>
      <w:r w:rsidR="008127E3">
        <w:t xml:space="preserve">was near completion and </w:t>
      </w:r>
      <w:r w:rsidR="00230C17">
        <w:t xml:space="preserve">needed a </w:t>
      </w:r>
      <w:r w:rsidR="00CA18B8">
        <w:t>dedicated staff person to promote and manage the development.</w:t>
      </w:r>
      <w:r w:rsidR="003E4CDE">
        <w:t xml:space="preserve"> The chief was hopeful that at least one or two of the tenants would be community members that developed successful businesses.</w:t>
      </w:r>
    </w:p>
    <w:p w14:paraId="6ABC29E6" w14:textId="77777777" w:rsidR="00230C17" w:rsidRDefault="00230C17" w:rsidP="005770B4">
      <w:pPr>
        <w:pStyle w:val="BodyTextMain"/>
      </w:pPr>
    </w:p>
    <w:p w14:paraId="22E7899F" w14:textId="219A0E4F" w:rsidR="00A23466" w:rsidRDefault="00A23466" w:rsidP="005770B4">
      <w:pPr>
        <w:pStyle w:val="BodyTextMain"/>
      </w:pPr>
      <w:r>
        <w:t>All of these ideas required resourcing, funds</w:t>
      </w:r>
      <w:r w:rsidR="00674B46">
        <w:t>,</w:t>
      </w:r>
      <w:r>
        <w:t xml:space="preserve"> and staff to investigate and implement </w:t>
      </w:r>
      <w:r w:rsidR="00674B46">
        <w:t xml:space="preserve">the initiatives </w:t>
      </w:r>
      <w:r>
        <w:t xml:space="preserve">if they looked viable. </w:t>
      </w:r>
      <w:r w:rsidR="00674B46">
        <w:t xml:space="preserve">The initiatives </w:t>
      </w:r>
      <w:r>
        <w:t xml:space="preserve">would be a good use of </w:t>
      </w:r>
      <w:r w:rsidR="00674B46">
        <w:t xml:space="preserve">any </w:t>
      </w:r>
      <w:r>
        <w:t xml:space="preserve">funds received from court </w:t>
      </w:r>
      <w:r w:rsidR="00674B46">
        <w:t>settlements</w:t>
      </w:r>
      <w:r w:rsidR="00A24CE8">
        <w:t xml:space="preserve">, whether </w:t>
      </w:r>
      <w:r>
        <w:t>current or future actions</w:t>
      </w:r>
      <w:r w:rsidR="00A24CE8">
        <w:t>,</w:t>
      </w:r>
      <w:r>
        <w:t xml:space="preserve"> or </w:t>
      </w:r>
      <w:r w:rsidR="00EC5814">
        <w:t xml:space="preserve">funds </w:t>
      </w:r>
      <w:r w:rsidR="00F52FC0">
        <w:t>received from mining company partnerships</w:t>
      </w:r>
      <w:r>
        <w:t xml:space="preserve"> for resource development on </w:t>
      </w:r>
      <w:r w:rsidR="00A24CE8" w:rsidRPr="00F12832">
        <w:t xml:space="preserve">Atikameksheng </w:t>
      </w:r>
      <w:r>
        <w:t>traditional lands. And, in all cases, there was the potential for skills and employment training to match the developing ventures.</w:t>
      </w:r>
    </w:p>
    <w:p w14:paraId="59FE8358" w14:textId="77777777" w:rsidR="001B18A3" w:rsidRDefault="001B18A3" w:rsidP="005770B4">
      <w:pPr>
        <w:pStyle w:val="BodyTextMain"/>
      </w:pPr>
    </w:p>
    <w:p w14:paraId="1CBDB447" w14:textId="77777777" w:rsidR="00CA0E24" w:rsidRPr="00F12832" w:rsidRDefault="00CA0E24" w:rsidP="005770B4">
      <w:pPr>
        <w:pStyle w:val="BodyTextMain"/>
      </w:pPr>
    </w:p>
    <w:p w14:paraId="7D38A8B9" w14:textId="77777777" w:rsidR="00C601DF" w:rsidRPr="005770B4" w:rsidRDefault="00C601DF" w:rsidP="005770B4">
      <w:pPr>
        <w:pStyle w:val="Casehead1"/>
      </w:pPr>
      <w:r w:rsidRPr="005770B4">
        <w:t>Conclusion</w:t>
      </w:r>
    </w:p>
    <w:p w14:paraId="01ADCDED" w14:textId="77777777" w:rsidR="00C601DF" w:rsidRPr="00F12832" w:rsidRDefault="00C601DF" w:rsidP="00837792">
      <w:pPr>
        <w:pStyle w:val="BodyTextMain"/>
        <w:keepNext/>
      </w:pPr>
    </w:p>
    <w:p w14:paraId="03C1B55F" w14:textId="4DB974D4" w:rsidR="00C601DF" w:rsidRPr="00F12832" w:rsidRDefault="00C601DF" w:rsidP="005770B4">
      <w:pPr>
        <w:pStyle w:val="BodyTextMain"/>
      </w:pPr>
      <w:r w:rsidRPr="00F12832">
        <w:t xml:space="preserve">The chief and liaison officer finished their meeting. </w:t>
      </w:r>
      <w:proofErr w:type="spellStart"/>
      <w:r w:rsidR="00A24CE8" w:rsidRPr="00F12832">
        <w:t>Paishegwon</w:t>
      </w:r>
      <w:proofErr w:type="spellEnd"/>
      <w:r w:rsidR="00A24CE8" w:rsidRPr="00F12832">
        <w:t xml:space="preserve"> </w:t>
      </w:r>
      <w:r w:rsidR="00A24CE8">
        <w:t>went on his way,</w:t>
      </w:r>
      <w:r w:rsidRPr="00F12832">
        <w:t xml:space="preserve"> leaving Miller with his thoughts. </w:t>
      </w:r>
      <w:r w:rsidR="00A24CE8">
        <w:t>The c</w:t>
      </w:r>
      <w:r w:rsidRPr="00F12832">
        <w:t xml:space="preserve">hief considered the issues arising from the incorrect treaty survey. The timber rights treaty suit could provide an award </w:t>
      </w:r>
      <w:r w:rsidR="00A24CE8">
        <w:t>that</w:t>
      </w:r>
      <w:r w:rsidR="00A24CE8" w:rsidRPr="00F12832">
        <w:t xml:space="preserve"> </w:t>
      </w:r>
      <w:r w:rsidRPr="00F12832">
        <w:t xml:space="preserve">would be used for community development. The reserve boundary question with compensation for </w:t>
      </w:r>
      <w:r w:rsidR="00A24CE8" w:rsidRPr="00F12832">
        <w:t xml:space="preserve">extracted </w:t>
      </w:r>
      <w:r w:rsidRPr="00F12832">
        <w:t>mining resources had potential</w:t>
      </w:r>
      <w:r w:rsidR="00A24CE8">
        <w:t>;</w:t>
      </w:r>
      <w:r w:rsidRPr="00F12832">
        <w:t xml:space="preserve"> however</w:t>
      </w:r>
      <w:r w:rsidR="00A24CE8">
        <w:t>,</w:t>
      </w:r>
      <w:r w:rsidRPr="00F12832">
        <w:t xml:space="preserve"> the community was reconsidering its approach to this situation. The most recent case filed in 2014 for the treaty breach also had potential for a future compensation</w:t>
      </w:r>
      <w:r w:rsidR="00A24CE8">
        <w:t>;</w:t>
      </w:r>
      <w:r w:rsidRPr="00F12832">
        <w:t xml:space="preserve"> however</w:t>
      </w:r>
      <w:r w:rsidR="00A24CE8">
        <w:t>,</w:t>
      </w:r>
      <w:r w:rsidRPr="00F12832">
        <w:t xml:space="preserve"> it would likely proceed slowly. Meanwhile, the </w:t>
      </w:r>
      <w:r w:rsidR="00A24CE8">
        <w:t>c</w:t>
      </w:r>
      <w:r w:rsidRPr="00F12832">
        <w:t xml:space="preserve">hief had immediate development requirements </w:t>
      </w:r>
      <w:r w:rsidR="00A24CE8">
        <w:t>to</w:t>
      </w:r>
      <w:r w:rsidRPr="00F12832">
        <w:t xml:space="preserve"> provid</w:t>
      </w:r>
      <w:r w:rsidR="00A24CE8">
        <w:t>e</w:t>
      </w:r>
      <w:r w:rsidRPr="00F12832">
        <w:t xml:space="preserve"> opportunities for employment and business for the </w:t>
      </w:r>
      <w:r w:rsidR="00A24CE8">
        <w:t>community</w:t>
      </w:r>
      <w:r w:rsidRPr="00F12832">
        <w:t xml:space="preserve">. Life was more complicated than in </w:t>
      </w:r>
      <w:r w:rsidR="00A24CE8">
        <w:t xml:space="preserve">the </w:t>
      </w:r>
      <w:r w:rsidRPr="00F12832">
        <w:t>past</w:t>
      </w:r>
      <w:r w:rsidR="00A24CE8">
        <w:t>,</w:t>
      </w:r>
      <w:r w:rsidRPr="00F12832">
        <w:t xml:space="preserve"> and as he left the office for the day, </w:t>
      </w:r>
      <w:r w:rsidR="00A24CE8">
        <w:t>Miller</w:t>
      </w:r>
      <w:r w:rsidR="00A24CE8" w:rsidRPr="00F12832">
        <w:t xml:space="preserve"> </w:t>
      </w:r>
      <w:r w:rsidRPr="00F12832">
        <w:t>wondered where he might best focus efforts to facilitate community development.</w:t>
      </w:r>
    </w:p>
    <w:p w14:paraId="3957C0CD" w14:textId="77777777" w:rsidR="00C601DF" w:rsidRPr="00F12832" w:rsidRDefault="00C601DF" w:rsidP="00837792">
      <w:pPr>
        <w:pStyle w:val="BodyTextMain"/>
      </w:pPr>
    </w:p>
    <w:p w14:paraId="768C4749" w14:textId="49E55CEE" w:rsidR="00C601DF" w:rsidRPr="00F12832" w:rsidRDefault="00C601DF" w:rsidP="00837792">
      <w:pPr>
        <w:pStyle w:val="BodyTextMain"/>
      </w:pPr>
    </w:p>
    <w:p w14:paraId="2819EC2E" w14:textId="0121CD65" w:rsidR="0041275F" w:rsidRDefault="0041275F" w:rsidP="00F65323">
      <w:pPr>
        <w:pStyle w:val="ExhibitHeading"/>
        <w:jc w:val="left"/>
        <w:sectPr w:rsidR="0041275F" w:rsidSect="00837792">
          <w:headerReference w:type="default" r:id="rId9"/>
          <w:endnotePr>
            <w:numFmt w:val="decimal"/>
          </w:endnotePr>
          <w:type w:val="continuous"/>
          <w:pgSz w:w="12240" w:h="15840" w:code="1"/>
          <w:pgMar w:top="1080" w:right="1440" w:bottom="1440" w:left="1440" w:header="1080" w:footer="720" w:gutter="0"/>
          <w:cols w:space="720"/>
          <w:titlePg/>
          <w:docGrid w:linePitch="360"/>
        </w:sectPr>
      </w:pPr>
    </w:p>
    <w:p w14:paraId="5C4CF3F5" w14:textId="67EE88EF" w:rsidR="00446567" w:rsidRDefault="00446567" w:rsidP="00CA0E24">
      <w:pPr>
        <w:pStyle w:val="ExhibitHeading"/>
      </w:pPr>
      <w:r w:rsidRPr="00F12832">
        <w:t>Exhibit 1</w:t>
      </w:r>
      <w:r>
        <w:t>:</w:t>
      </w:r>
      <w:r w:rsidRPr="00F12832">
        <w:t xml:space="preserve"> Atikameksheng Anishnawbek Reserve </w:t>
      </w:r>
      <w:r>
        <w:t>and Traditional Territory (entire map)</w:t>
      </w:r>
    </w:p>
    <w:p w14:paraId="40B28E16" w14:textId="77777777" w:rsidR="00CA0E24" w:rsidRPr="00CA0E24" w:rsidRDefault="00CA0E24" w:rsidP="00CA0E24">
      <w:pPr>
        <w:pStyle w:val="ExhibitText"/>
      </w:pPr>
    </w:p>
    <w:p w14:paraId="189B0CD1" w14:textId="5627CD84" w:rsidR="001F0A6F" w:rsidRDefault="00EA4F6D" w:rsidP="00CA0E24">
      <w:pPr>
        <w:pStyle w:val="ExhibitText"/>
        <w:jc w:val="center"/>
      </w:pPr>
      <w:r w:rsidRPr="00CA0E24">
        <w:rPr>
          <w:noProof/>
          <w:lang w:val="en-US"/>
        </w:rPr>
        <w:drawing>
          <wp:inline distT="0" distB="0" distL="0" distR="0" wp14:anchorId="50041300" wp14:editId="381C4123">
            <wp:extent cx="4272785" cy="467887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1-18 at 3.43.20 PM.png"/>
                    <pic:cNvPicPr/>
                  </pic:nvPicPr>
                  <pic:blipFill>
                    <a:blip r:embed="rId10">
                      <a:grayscl/>
                      <a:extLst>
                        <a:ext uri="{28A0092B-C50C-407E-A947-70E740481C1C}">
                          <a14:useLocalDpi xmlns:a14="http://schemas.microsoft.com/office/drawing/2010/main" val="0"/>
                        </a:ext>
                      </a:extLst>
                    </a:blip>
                    <a:stretch>
                      <a:fillRect/>
                    </a:stretch>
                  </pic:blipFill>
                  <pic:spPr>
                    <a:xfrm>
                      <a:off x="0" y="0"/>
                      <a:ext cx="4328270" cy="4739636"/>
                    </a:xfrm>
                    <a:prstGeom prst="rect">
                      <a:avLst/>
                    </a:prstGeom>
                  </pic:spPr>
                </pic:pic>
              </a:graphicData>
            </a:graphic>
          </wp:inline>
        </w:drawing>
      </w:r>
    </w:p>
    <w:p w14:paraId="295CEBF0" w14:textId="77777777" w:rsidR="00CA0E24" w:rsidRPr="00CA0E24" w:rsidRDefault="00CA0E24" w:rsidP="00CA0E24">
      <w:pPr>
        <w:pStyle w:val="ExhibitText"/>
      </w:pPr>
    </w:p>
    <w:p w14:paraId="280FEB10" w14:textId="466130CF" w:rsidR="00573F3A" w:rsidRPr="00BD74ED" w:rsidRDefault="00F56D06" w:rsidP="00914AA1">
      <w:pPr>
        <w:pStyle w:val="Footnote"/>
        <w:rPr>
          <w:rStyle w:val="ExhibitTextChar"/>
        </w:rPr>
      </w:pPr>
      <w:r w:rsidRPr="001B18A3">
        <w:t xml:space="preserve">Source: </w:t>
      </w:r>
      <w:r>
        <w:t>“</w:t>
      </w:r>
      <w:r w:rsidRPr="001B18A3">
        <w:t>Canada Lands Survey System</w:t>
      </w:r>
      <w:r>
        <w:t>—</w:t>
      </w:r>
      <w:r w:rsidRPr="001B18A3">
        <w:t>CLSS Map Browser,</w:t>
      </w:r>
      <w:r>
        <w:t>”</w:t>
      </w:r>
      <w:r w:rsidRPr="001B18A3">
        <w:t xml:space="preserve"> Natural Resources Canada, accessed May 10</w:t>
      </w:r>
      <w:r>
        <w:t>,</w:t>
      </w:r>
      <w:r w:rsidRPr="001B18A3">
        <w:t xml:space="preserve"> 2016</w:t>
      </w:r>
      <w:r>
        <w:t xml:space="preserve">, </w:t>
      </w:r>
      <w:r w:rsidRPr="001B18A3">
        <w:t>http://clss.nrcan.gc.ca/map-carte-eng.php?can=06156</w:t>
      </w:r>
      <w:r>
        <w:t>.</w:t>
      </w:r>
      <w:r w:rsidRPr="001B18A3">
        <w:t xml:space="preserve"> </w:t>
      </w:r>
      <w:r>
        <w:t>Used under Open Government Licence, Canada (</w:t>
      </w:r>
      <w:r w:rsidRPr="001B18A3">
        <w:t>https://open.canada.ca/en/open-government-licence-canada</w:t>
      </w:r>
      <w:r>
        <w:t>)</w:t>
      </w:r>
      <w:r w:rsidRPr="001B18A3">
        <w:t xml:space="preserve">. </w:t>
      </w:r>
    </w:p>
    <w:p w14:paraId="6C7A69CD" w14:textId="77777777" w:rsidR="00BD74ED" w:rsidRPr="00BD74ED" w:rsidRDefault="00BD74ED" w:rsidP="00BD74ED">
      <w:pPr>
        <w:pStyle w:val="ExhibitText"/>
      </w:pPr>
    </w:p>
    <w:p w14:paraId="16755407" w14:textId="199A5BA1" w:rsidR="00573F3A" w:rsidRDefault="00573F3A">
      <w:pPr>
        <w:spacing w:after="200" w:line="276" w:lineRule="auto"/>
        <w:rPr>
          <w:vertAlign w:val="subscript"/>
        </w:rPr>
      </w:pPr>
    </w:p>
    <w:p w14:paraId="037EC32F" w14:textId="77777777" w:rsidR="0041275F" w:rsidRDefault="0041275F" w:rsidP="00573F3A">
      <w:pPr>
        <w:pStyle w:val="ExhibitHeading"/>
        <w:sectPr w:rsidR="0041275F" w:rsidSect="00CA0E24">
          <w:headerReference w:type="default" r:id="rId11"/>
          <w:endnotePr>
            <w:numFmt w:val="decimal"/>
          </w:endnotePr>
          <w:pgSz w:w="12240" w:h="15840" w:code="1"/>
          <w:pgMar w:top="1440" w:right="1440" w:bottom="1440" w:left="1440" w:header="1080" w:footer="720" w:gutter="0"/>
          <w:cols w:space="720"/>
          <w:docGrid w:linePitch="360"/>
        </w:sectPr>
      </w:pPr>
    </w:p>
    <w:p w14:paraId="2DAA7FD5" w14:textId="415915FA" w:rsidR="00C601DF" w:rsidRDefault="00C601DF" w:rsidP="0041275F">
      <w:pPr>
        <w:pStyle w:val="ExhibitHeading"/>
      </w:pPr>
      <w:r w:rsidRPr="00F12832">
        <w:t>Exhibit 2</w:t>
      </w:r>
      <w:r w:rsidR="001B18A3">
        <w:t>:</w:t>
      </w:r>
      <w:r w:rsidRPr="00F12832">
        <w:t xml:space="preserve"> Ancient Trade Networks</w:t>
      </w:r>
    </w:p>
    <w:p w14:paraId="547AA401" w14:textId="77777777" w:rsidR="00935C4F" w:rsidRPr="00F12832" w:rsidRDefault="00935C4F" w:rsidP="00837792">
      <w:pPr>
        <w:pStyle w:val="ExhibitText"/>
      </w:pPr>
    </w:p>
    <w:p w14:paraId="00F6CBF9" w14:textId="77777777" w:rsidR="00C601DF" w:rsidRPr="00F12832" w:rsidRDefault="00C601DF" w:rsidP="00837792">
      <w:pPr>
        <w:pStyle w:val="ExhibitText"/>
        <w:jc w:val="center"/>
        <w:rPr>
          <w:noProof/>
        </w:rPr>
      </w:pPr>
      <w:r w:rsidRPr="00F12832">
        <w:rPr>
          <w:noProof/>
          <w:lang w:val="en-US"/>
        </w:rPr>
        <w:drawing>
          <wp:inline distT="0" distB="0" distL="0" distR="0" wp14:anchorId="59611696" wp14:editId="7CAC5D44">
            <wp:extent cx="5486400" cy="5573395"/>
            <wp:effectExtent l="7302" t="0"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odland Trade networks opt.pdf"/>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486400" cy="5573395"/>
                    </a:xfrm>
                    <a:prstGeom prst="rect">
                      <a:avLst/>
                    </a:prstGeom>
                  </pic:spPr>
                </pic:pic>
              </a:graphicData>
            </a:graphic>
          </wp:inline>
        </w:drawing>
      </w:r>
    </w:p>
    <w:p w14:paraId="16FBCEC6" w14:textId="77777777" w:rsidR="00C601DF" w:rsidRPr="00F12832" w:rsidRDefault="00C601DF" w:rsidP="00837792">
      <w:pPr>
        <w:pStyle w:val="ExhibitText"/>
      </w:pPr>
    </w:p>
    <w:p w14:paraId="55384810" w14:textId="2B4338DD" w:rsidR="00C601DF" w:rsidRPr="00896E7F" w:rsidRDefault="00C601DF" w:rsidP="00046E17">
      <w:pPr>
        <w:pStyle w:val="Footnote"/>
      </w:pPr>
      <w:r w:rsidRPr="00573F3A">
        <w:t xml:space="preserve">Source: </w:t>
      </w:r>
      <w:r w:rsidRPr="00896E7F">
        <w:t>J</w:t>
      </w:r>
      <w:r w:rsidR="00AD5878">
        <w:t xml:space="preserve">ames </w:t>
      </w:r>
      <w:r w:rsidRPr="00896E7F">
        <w:t xml:space="preserve">V. Wright, </w:t>
      </w:r>
      <w:r w:rsidRPr="00837792">
        <w:rPr>
          <w:i/>
        </w:rPr>
        <w:t>Ontario Prehistory: An Eleven-Thousand-Year Archaeological Outline</w:t>
      </w:r>
      <w:r w:rsidRPr="00896E7F">
        <w:t xml:space="preserve"> </w:t>
      </w:r>
      <w:r w:rsidR="00346C11">
        <w:t>(</w:t>
      </w:r>
      <w:r w:rsidRPr="00896E7F">
        <w:t>Ottawa: National Museum of Man</w:t>
      </w:r>
      <w:r w:rsidR="00346C11">
        <w:t>,</w:t>
      </w:r>
      <w:r w:rsidRPr="00896E7F">
        <w:t xml:space="preserve"> 1972</w:t>
      </w:r>
      <w:r w:rsidR="00346C11">
        <w:t xml:space="preserve">), </w:t>
      </w:r>
      <w:r w:rsidRPr="00896E7F">
        <w:t xml:space="preserve">49. Used with permission of </w:t>
      </w:r>
      <w:r w:rsidR="00AD5878">
        <w:t xml:space="preserve">the </w:t>
      </w:r>
      <w:r w:rsidRPr="00896E7F">
        <w:t>Canadian Museum of History</w:t>
      </w:r>
      <w:r w:rsidR="00346C11">
        <w:t xml:space="preserve"> (previously National Museum of Man)</w:t>
      </w:r>
      <w:r w:rsidR="00573F3A" w:rsidRPr="00896E7F">
        <w:t>.</w:t>
      </w:r>
    </w:p>
    <w:p w14:paraId="2E255E9F" w14:textId="77777777" w:rsidR="00573F3A" w:rsidRPr="00896E7F" w:rsidRDefault="00573F3A" w:rsidP="00837792">
      <w:pPr>
        <w:pStyle w:val="ExhibitText"/>
      </w:pPr>
    </w:p>
    <w:p w14:paraId="65AD0D0C" w14:textId="722CA1D8" w:rsidR="00C601DF" w:rsidRDefault="00573F3A" w:rsidP="00573F3A">
      <w:pPr>
        <w:pStyle w:val="ExhibitHeading"/>
      </w:pPr>
      <w:r>
        <w:rPr>
          <w:vertAlign w:val="subscript"/>
        </w:rPr>
        <w:br w:type="page"/>
      </w:r>
      <w:r w:rsidR="00C601DF" w:rsidRPr="00F12832">
        <w:t xml:space="preserve">Exhibit </w:t>
      </w:r>
      <w:r w:rsidR="00BB163D">
        <w:t>3</w:t>
      </w:r>
      <w:r w:rsidR="001B18A3">
        <w:t>:</w:t>
      </w:r>
      <w:r w:rsidR="00C601DF" w:rsidRPr="00F12832">
        <w:t xml:space="preserve"> Sudbury Mining Camp </w:t>
      </w:r>
    </w:p>
    <w:p w14:paraId="69D2F30C" w14:textId="77777777" w:rsidR="00C601DF" w:rsidRPr="00F12832" w:rsidRDefault="00C601DF" w:rsidP="00837792">
      <w:pPr>
        <w:pStyle w:val="ExhibitText"/>
      </w:pPr>
    </w:p>
    <w:p w14:paraId="5CC2F8A9" w14:textId="77777777" w:rsidR="00C601DF" w:rsidRPr="00F12832" w:rsidRDefault="00C601DF" w:rsidP="00837792">
      <w:pPr>
        <w:pStyle w:val="ExhibitText"/>
        <w:jc w:val="center"/>
      </w:pPr>
      <w:r w:rsidRPr="00F12832">
        <w:rPr>
          <w:noProof/>
          <w:lang w:val="en-US"/>
        </w:rPr>
        <mc:AlternateContent>
          <mc:Choice Requires="wps">
            <w:drawing>
              <wp:anchor distT="0" distB="0" distL="114300" distR="114300" simplePos="0" relativeHeight="251660288" behindDoc="0" locked="0" layoutInCell="1" allowOverlap="1" wp14:anchorId="1F71FCF1" wp14:editId="73016CE9">
                <wp:simplePos x="0" y="0"/>
                <wp:positionH relativeFrom="column">
                  <wp:posOffset>1194435</wp:posOffset>
                </wp:positionH>
                <wp:positionV relativeFrom="paragraph">
                  <wp:posOffset>3067335</wp:posOffset>
                </wp:positionV>
                <wp:extent cx="801538" cy="114507"/>
                <wp:effectExtent l="50800" t="101600" r="62230" b="88900"/>
                <wp:wrapNone/>
                <wp:docPr id="8" name="Straight Arrow Connector 8"/>
                <wp:cNvGraphicFramePr/>
                <a:graphic xmlns:a="http://schemas.openxmlformats.org/drawingml/2006/main">
                  <a:graphicData uri="http://schemas.microsoft.com/office/word/2010/wordprocessingShape">
                    <wps:wsp>
                      <wps:cNvCnPr/>
                      <wps:spPr>
                        <a:xfrm flipV="1">
                          <a:off x="0" y="0"/>
                          <a:ext cx="801538" cy="1145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64B487" id="_x0000_t32" coordsize="21600,21600" o:spt="32" o:oned="t" path="m,l21600,21600e" filled="f">
                <v:path arrowok="t" fillok="f" o:connecttype="none"/>
                <o:lock v:ext="edit" shapetype="t"/>
              </v:shapetype>
              <v:shape id="Straight Arrow Connector 8" o:spid="_x0000_s1026" type="#_x0000_t32" style="position:absolute;margin-left:94.05pt;margin-top:241.5pt;width:63.1pt;height: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" strokecolor="black [3200]" strokeweight="2pt">
                <v:stroke endarrow="block"/>
                <v:shadow on="t" color="black" opacity="24903f" origin=",.5" offset="0,.55556mm"/>
              </v:shape>
            </w:pict>
          </mc:Fallback>
        </mc:AlternateContent>
      </w:r>
      <w:r w:rsidRPr="00F12832">
        <w:rPr>
          <w:noProof/>
          <w:lang w:val="en-US"/>
        </w:rPr>
        <mc:AlternateContent>
          <mc:Choice Requires="wps">
            <w:drawing>
              <wp:anchor distT="0" distB="0" distL="114300" distR="114300" simplePos="0" relativeHeight="251664384" behindDoc="0" locked="0" layoutInCell="1" allowOverlap="1" wp14:anchorId="18BC0BCD" wp14:editId="011D7358">
                <wp:simplePos x="0" y="0"/>
                <wp:positionH relativeFrom="column">
                  <wp:posOffset>2307849</wp:posOffset>
                </wp:positionH>
                <wp:positionV relativeFrom="paragraph">
                  <wp:posOffset>3406140</wp:posOffset>
                </wp:positionV>
                <wp:extent cx="148253" cy="414642"/>
                <wp:effectExtent l="50800" t="25400" r="80645" b="93980"/>
                <wp:wrapNone/>
                <wp:docPr id="12" name="Straight Connector 12"/>
                <wp:cNvGraphicFramePr/>
                <a:graphic xmlns:a="http://schemas.openxmlformats.org/drawingml/2006/main">
                  <a:graphicData uri="http://schemas.microsoft.com/office/word/2010/wordprocessingShape">
                    <wps:wsp>
                      <wps:cNvCnPr/>
                      <wps:spPr>
                        <a:xfrm flipV="1">
                          <a:off x="0" y="0"/>
                          <a:ext cx="148253" cy="4146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0D2A00" id="Straight Connector 1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7pt,268.2pt" to="193.35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" strokecolor="black [3200]" strokeweight="2pt">
                <v:shadow on="t" color="black" opacity="24903f" origin=",.5" offset="0,.55556mm"/>
              </v:line>
            </w:pict>
          </mc:Fallback>
        </mc:AlternateContent>
      </w:r>
      <w:r w:rsidRPr="00F12832">
        <w:rPr>
          <w:noProof/>
          <w:lang w:val="en-US"/>
        </w:rPr>
        <mc:AlternateContent>
          <mc:Choice Requires="wps">
            <w:drawing>
              <wp:anchor distT="0" distB="0" distL="114300" distR="114300" simplePos="0" relativeHeight="251661312" behindDoc="0" locked="0" layoutInCell="1" allowOverlap="1" wp14:anchorId="61DEAF77" wp14:editId="36FE406C">
                <wp:simplePos x="0" y="0"/>
                <wp:positionH relativeFrom="column">
                  <wp:posOffset>2451735</wp:posOffset>
                </wp:positionH>
                <wp:positionV relativeFrom="paragraph">
                  <wp:posOffset>3175635</wp:posOffset>
                </wp:positionV>
                <wp:extent cx="686461" cy="231140"/>
                <wp:effectExtent l="50800" t="25400" r="75565" b="99060"/>
                <wp:wrapNone/>
                <wp:docPr id="9" name="Straight Connector 9"/>
                <wp:cNvGraphicFramePr/>
                <a:graphic xmlns:a="http://schemas.openxmlformats.org/drawingml/2006/main">
                  <a:graphicData uri="http://schemas.microsoft.com/office/word/2010/wordprocessingShape">
                    <wps:wsp>
                      <wps:cNvCnPr/>
                      <wps:spPr>
                        <a:xfrm flipV="1">
                          <a:off x="0" y="0"/>
                          <a:ext cx="686461" cy="231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F4D247"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05pt,250.05pt" to="247.1pt,2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" strokecolor="black [3200]" strokeweight="2pt">
                <v:shadow on="t" color="black" opacity="24903f" origin=",.5" offset="0,.55556mm"/>
              </v:line>
            </w:pict>
          </mc:Fallback>
        </mc:AlternateContent>
      </w:r>
      <w:r w:rsidRPr="00F12832">
        <w:rPr>
          <w:noProof/>
          <w:lang w:val="en-US"/>
        </w:rPr>
        <mc:AlternateContent>
          <mc:Choice Requires="wps">
            <w:drawing>
              <wp:anchor distT="0" distB="0" distL="114300" distR="114300" simplePos="0" relativeHeight="251663360" behindDoc="0" locked="0" layoutInCell="1" allowOverlap="1" wp14:anchorId="52FA4C85" wp14:editId="675669A0">
                <wp:simplePos x="0" y="0"/>
                <wp:positionH relativeFrom="column">
                  <wp:posOffset>3248607</wp:posOffset>
                </wp:positionH>
                <wp:positionV relativeFrom="paragraph">
                  <wp:posOffset>3635375</wp:posOffset>
                </wp:positionV>
                <wp:extent cx="117527" cy="226838"/>
                <wp:effectExtent l="50800" t="25400" r="85725" b="103505"/>
                <wp:wrapNone/>
                <wp:docPr id="11" name="Straight Connector 11"/>
                <wp:cNvGraphicFramePr/>
                <a:graphic xmlns:a="http://schemas.openxmlformats.org/drawingml/2006/main">
                  <a:graphicData uri="http://schemas.microsoft.com/office/word/2010/wordprocessingShape">
                    <wps:wsp>
                      <wps:cNvCnPr/>
                      <wps:spPr>
                        <a:xfrm flipH="1">
                          <a:off x="0" y="0"/>
                          <a:ext cx="117527" cy="2268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CC00F4" id="Straight Connector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8pt,286.25pt" to="265.05pt,3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" strokecolor="black [3200]" strokeweight="2pt">
                <v:shadow on="t" color="black" opacity="24903f" origin=",.5" offset="0,.55556mm"/>
              </v:line>
            </w:pict>
          </mc:Fallback>
        </mc:AlternateContent>
      </w:r>
      <w:r w:rsidRPr="00F12832">
        <w:rPr>
          <w:noProof/>
          <w:lang w:val="en-US"/>
        </w:rPr>
        <mc:AlternateContent>
          <mc:Choice Requires="wps">
            <w:drawing>
              <wp:anchor distT="0" distB="0" distL="114300" distR="114300" simplePos="0" relativeHeight="251662336" behindDoc="0" locked="0" layoutInCell="1" allowOverlap="1" wp14:anchorId="791EFAC2" wp14:editId="3486EA4D">
                <wp:simplePos x="0" y="0"/>
                <wp:positionH relativeFrom="column">
                  <wp:posOffset>3137535</wp:posOffset>
                </wp:positionH>
                <wp:positionV relativeFrom="paragraph">
                  <wp:posOffset>3178175</wp:posOffset>
                </wp:positionV>
                <wp:extent cx="228600" cy="457200"/>
                <wp:effectExtent l="50800" t="25400" r="76200" b="101600"/>
                <wp:wrapNone/>
                <wp:docPr id="10" name="Straight Connector 10"/>
                <wp:cNvGraphicFramePr/>
                <a:graphic xmlns:a="http://schemas.openxmlformats.org/drawingml/2006/main">
                  <a:graphicData uri="http://schemas.microsoft.com/office/word/2010/wordprocessingShape">
                    <wps:wsp>
                      <wps:cNvCnPr/>
                      <wps:spPr>
                        <a:xfrm>
                          <a:off x="0" y="0"/>
                          <a:ext cx="228600" cy="457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736810"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7.05pt,250.25pt" to="265.05pt,2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" strokecolor="black [3200]" strokeweight="2pt">
                <v:shadow on="t" color="black" opacity="24903f" origin=",.5" offset="0,.55556mm"/>
              </v:line>
            </w:pict>
          </mc:Fallback>
        </mc:AlternateContent>
      </w:r>
      <w:r w:rsidRPr="00F12832">
        <w:rPr>
          <w:noProof/>
          <w:lang w:val="en-US"/>
        </w:rPr>
        <mc:AlternateContent>
          <mc:Choice Requires="wps">
            <w:drawing>
              <wp:anchor distT="0" distB="0" distL="114300" distR="114300" simplePos="0" relativeHeight="251659264" behindDoc="0" locked="0" layoutInCell="1" allowOverlap="1" wp14:anchorId="36D74F56" wp14:editId="7D0B5507">
                <wp:simplePos x="0" y="0"/>
                <wp:positionH relativeFrom="column">
                  <wp:posOffset>965952</wp:posOffset>
                </wp:positionH>
                <wp:positionV relativeFrom="paragraph">
                  <wp:posOffset>2493360</wp:posOffset>
                </wp:positionV>
                <wp:extent cx="800100" cy="342900"/>
                <wp:effectExtent l="50800" t="76200" r="88900" b="88900"/>
                <wp:wrapNone/>
                <wp:docPr id="7" name="Straight Arrow Connector 7"/>
                <wp:cNvGraphicFramePr/>
                <a:graphic xmlns:a="http://schemas.openxmlformats.org/drawingml/2006/main">
                  <a:graphicData uri="http://schemas.microsoft.com/office/word/2010/wordprocessingShape">
                    <wps:wsp>
                      <wps:cNvCnPr/>
                      <wps:spPr>
                        <a:xfrm flipV="1">
                          <a:off x="0" y="0"/>
                          <a:ext cx="80010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69B9DD" id="Straight Arrow Connector 7" o:spid="_x0000_s1026" type="#_x0000_t32" style="position:absolute;margin-left:76.05pt;margin-top:196.35pt;width:63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" strokecolor="black [3200]" strokeweight="2pt">
                <v:stroke endarrow="block"/>
                <v:shadow on="t" color="black" opacity="24903f" origin=",.5" offset="0,.55556mm"/>
              </v:shape>
            </w:pict>
          </mc:Fallback>
        </mc:AlternateContent>
      </w:r>
      <w:r w:rsidRPr="00F12832">
        <w:rPr>
          <w:noProof/>
          <w:lang w:val="en-US"/>
        </w:rPr>
        <w:drawing>
          <wp:inline distT="0" distB="0" distL="0" distR="0" wp14:anchorId="36C9F5FD" wp14:editId="7CEEBBE7">
            <wp:extent cx="5904897" cy="417443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o Sudbury Basin 1987 annotated2.pdf"/>
                    <pic:cNvPicPr/>
                  </pic:nvPicPr>
                  <pic:blipFill>
                    <a:blip r:embed="rId13">
                      <a:grayscl/>
                      <a:extLst>
                        <a:ext uri="{28A0092B-C50C-407E-A947-70E740481C1C}">
                          <a14:useLocalDpi xmlns:a14="http://schemas.microsoft.com/office/drawing/2010/main" val="0"/>
                        </a:ext>
                      </a:extLst>
                    </a:blip>
                    <a:stretch>
                      <a:fillRect/>
                    </a:stretch>
                  </pic:blipFill>
                  <pic:spPr>
                    <a:xfrm>
                      <a:off x="0" y="0"/>
                      <a:ext cx="5906390" cy="4175489"/>
                    </a:xfrm>
                    <a:prstGeom prst="rect">
                      <a:avLst/>
                    </a:prstGeom>
                  </pic:spPr>
                </pic:pic>
              </a:graphicData>
            </a:graphic>
          </wp:inline>
        </w:drawing>
      </w:r>
    </w:p>
    <w:p w14:paraId="3ECA5B6A" w14:textId="77777777" w:rsidR="00C601DF" w:rsidRPr="00F12832" w:rsidRDefault="00C601DF" w:rsidP="00837792">
      <w:pPr>
        <w:pStyle w:val="ExhibitText"/>
      </w:pPr>
    </w:p>
    <w:p w14:paraId="7421BA2F" w14:textId="1A4E739A" w:rsidR="00C601DF" w:rsidRPr="001B18A3" w:rsidRDefault="00C601DF" w:rsidP="001B18A3">
      <w:pPr>
        <w:pStyle w:val="Footnote"/>
      </w:pPr>
      <w:r w:rsidRPr="001B18A3">
        <w:t>Source</w:t>
      </w:r>
      <w:r w:rsidR="001B18A3">
        <w:t>:</w:t>
      </w:r>
      <w:r w:rsidRPr="001B18A3">
        <w:t xml:space="preserve"> Vale Canada Limited (formerly</w:t>
      </w:r>
      <w:r w:rsidRPr="001B18A3">
        <w:rPr>
          <w:rStyle w:val="HTMLCite"/>
          <w:i w:val="0"/>
          <w:iCs w:val="0"/>
        </w:rPr>
        <w:t xml:space="preserve"> Inco Limited)</w:t>
      </w:r>
      <w:r w:rsidR="00346C11">
        <w:rPr>
          <w:rStyle w:val="HTMLCite"/>
          <w:i w:val="0"/>
          <w:iCs w:val="0"/>
        </w:rPr>
        <w:t>.</w:t>
      </w:r>
      <w:r w:rsidRPr="001B18A3">
        <w:rPr>
          <w:rStyle w:val="HTMLCite"/>
          <w:i w:val="0"/>
          <w:iCs w:val="0"/>
        </w:rPr>
        <w:t xml:space="preserve"> </w:t>
      </w:r>
      <w:r w:rsidR="00346C11">
        <w:rPr>
          <w:rStyle w:val="HTMLCite"/>
          <w:i w:val="0"/>
          <w:iCs w:val="0"/>
        </w:rPr>
        <w:t>U</w:t>
      </w:r>
      <w:r w:rsidRPr="001B18A3">
        <w:rPr>
          <w:rStyle w:val="HTMLCite"/>
          <w:i w:val="0"/>
          <w:iCs w:val="0"/>
        </w:rPr>
        <w:t>sed with permission</w:t>
      </w:r>
      <w:r w:rsidR="00346C11">
        <w:rPr>
          <w:rStyle w:val="HTMLCite"/>
          <w:i w:val="0"/>
          <w:iCs w:val="0"/>
        </w:rPr>
        <w:t>.</w:t>
      </w:r>
    </w:p>
    <w:p w14:paraId="4CF0A49E" w14:textId="77777777" w:rsidR="00C601DF" w:rsidRPr="00F12832" w:rsidRDefault="00C601DF" w:rsidP="00837792">
      <w:pPr>
        <w:pStyle w:val="ExhibitText"/>
      </w:pPr>
    </w:p>
    <w:p w14:paraId="78C1E3BF" w14:textId="790AE89D" w:rsidR="00C601DF" w:rsidRPr="00F12832" w:rsidRDefault="00C601DF" w:rsidP="00C601DF">
      <w:pPr>
        <w:rPr>
          <w:rFonts w:cs="Arial"/>
        </w:rPr>
      </w:pPr>
      <w:r w:rsidRPr="00F12832">
        <w:rPr>
          <w:rFonts w:cs="Arial"/>
        </w:rPr>
        <w:br w:type="page"/>
      </w:r>
    </w:p>
    <w:p w14:paraId="128152D9" w14:textId="29ABD71D" w:rsidR="00A47ADA" w:rsidRDefault="00C601DF" w:rsidP="00935C4F">
      <w:pPr>
        <w:pStyle w:val="ExhibitHeading"/>
      </w:pPr>
      <w:r w:rsidRPr="00F12832">
        <w:t xml:space="preserve">Exhibit </w:t>
      </w:r>
      <w:r w:rsidR="00BB163D">
        <w:t>4</w:t>
      </w:r>
      <w:r w:rsidR="001B18A3">
        <w:t>: L</w:t>
      </w:r>
      <w:r w:rsidRPr="00F12832">
        <w:t xml:space="preserve">etter </w:t>
      </w:r>
      <w:r w:rsidR="00A47ADA">
        <w:t>Granting</w:t>
      </w:r>
      <w:r w:rsidR="00A47ADA" w:rsidRPr="00F12832">
        <w:t xml:space="preserve"> </w:t>
      </w:r>
      <w:r w:rsidRPr="00F12832">
        <w:t xml:space="preserve">Long Lake Gold Mine </w:t>
      </w:r>
    </w:p>
    <w:p w14:paraId="414B0907" w14:textId="0B9FF4DC" w:rsidR="00C601DF" w:rsidRDefault="00C601DF" w:rsidP="00935C4F">
      <w:pPr>
        <w:pStyle w:val="ExhibitHeading"/>
      </w:pPr>
      <w:r w:rsidRPr="00F12832">
        <w:t>access across Atikameksheng land</w:t>
      </w:r>
    </w:p>
    <w:p w14:paraId="3C3C86C4" w14:textId="77777777" w:rsidR="00935C4F" w:rsidRPr="00F12832" w:rsidRDefault="00935C4F" w:rsidP="00837792">
      <w:pPr>
        <w:pStyle w:val="ExhibitText"/>
      </w:pPr>
    </w:p>
    <w:p w14:paraId="76A62815" w14:textId="77777777" w:rsidR="00C601DF" w:rsidRDefault="00C601DF" w:rsidP="00837792">
      <w:pPr>
        <w:pStyle w:val="ExhibitText"/>
        <w:jc w:val="center"/>
      </w:pPr>
      <w:r w:rsidRPr="00F12832">
        <w:rPr>
          <w:noProof/>
          <w:lang w:val="en-US"/>
        </w:rPr>
        <w:drawing>
          <wp:inline distT="0" distB="0" distL="0" distR="0" wp14:anchorId="6DAB9AAE" wp14:editId="0983E1EC">
            <wp:extent cx="5394960" cy="7193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 re Long Lake Gold mine access ro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960" cy="7193280"/>
                    </a:xfrm>
                    <a:prstGeom prst="rect">
                      <a:avLst/>
                    </a:prstGeom>
                  </pic:spPr>
                </pic:pic>
              </a:graphicData>
            </a:graphic>
          </wp:inline>
        </w:drawing>
      </w:r>
    </w:p>
    <w:p w14:paraId="328ABFF4" w14:textId="77777777" w:rsidR="00935C4F" w:rsidRPr="00F12832" w:rsidRDefault="00935C4F" w:rsidP="00837792">
      <w:pPr>
        <w:pStyle w:val="ExhibitText"/>
      </w:pPr>
    </w:p>
    <w:p w14:paraId="41FE9B56" w14:textId="31290AA7" w:rsidR="00465348" w:rsidRDefault="00C601DF" w:rsidP="00935C4F">
      <w:pPr>
        <w:pStyle w:val="Footnote"/>
      </w:pPr>
      <w:r w:rsidRPr="00F12832">
        <w:t>Source</w:t>
      </w:r>
      <w:r w:rsidR="001B18A3">
        <w:t>: A</w:t>
      </w:r>
      <w:r w:rsidRPr="00F12832">
        <w:t xml:space="preserve">tikameksheng </w:t>
      </w:r>
      <w:proofErr w:type="spellStart"/>
      <w:r w:rsidRPr="00F12832">
        <w:t>Anishnawbek</w:t>
      </w:r>
      <w:proofErr w:type="spellEnd"/>
      <w:r w:rsidR="001B18A3">
        <w:t>. U</w:t>
      </w:r>
      <w:r w:rsidRPr="00F12832">
        <w:t>sed with permission</w:t>
      </w:r>
      <w:r w:rsidR="00BB0085">
        <w:t>.</w:t>
      </w:r>
    </w:p>
    <w:p w14:paraId="0A39013B" w14:textId="47F0F64C" w:rsidR="00BB163D" w:rsidRPr="009C2666" w:rsidRDefault="00BB163D" w:rsidP="00BB163D">
      <w:pPr>
        <w:pStyle w:val="Casehead1"/>
      </w:pPr>
      <w:r>
        <w:t>endnotes</w:t>
      </w:r>
    </w:p>
    <w:sectPr w:rsidR="00BB163D" w:rsidRPr="009C2666" w:rsidSect="0041275F">
      <w:headerReference w:type="default" r:id="rId15"/>
      <w:endnotePr>
        <w:numFmt w:val="decimal"/>
      </w:endnotePr>
      <w:pgSz w:w="12240" w:h="15840" w:code="1"/>
      <w:pgMar w:top="108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4EE4D" w16cid:durableId="203E2F1A"/>
  <w16cid:commentId w16cid:paraId="0E52AA32" w16cid:durableId="203BA9E3"/>
  <w16cid:commentId w16cid:paraId="66969B71" w16cid:durableId="203E2ABB"/>
  <w16cid:commentId w16cid:paraId="0D5FF399" w16cid:durableId="203BAC10"/>
  <w16cid:commentId w16cid:paraId="25573F2F" w16cid:durableId="203E2E29"/>
  <w16cid:commentId w16cid:paraId="1B06E563" w16cid:durableId="203E2D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4831C" w14:textId="77777777" w:rsidR="00407BD4" w:rsidRDefault="00407BD4" w:rsidP="00D75295">
      <w:r>
        <w:separator/>
      </w:r>
    </w:p>
  </w:endnote>
  <w:endnote w:type="continuationSeparator" w:id="0">
    <w:p w14:paraId="2511D3D1" w14:textId="77777777" w:rsidR="00407BD4" w:rsidRDefault="00407BD4" w:rsidP="00D75295">
      <w:r>
        <w:continuationSeparator/>
      </w:r>
    </w:p>
  </w:endnote>
  <w:endnote w:id="1">
    <w:p w14:paraId="040311A3" w14:textId="5B683EF2" w:rsidR="00CA0E24" w:rsidRPr="001A1E23" w:rsidRDefault="00CA0E24" w:rsidP="00A44ECB">
      <w:pPr>
        <w:pStyle w:val="Footnote"/>
        <w:jc w:val="both"/>
        <w:rPr>
          <w:lang w:val="en-CA"/>
        </w:rPr>
      </w:pPr>
      <w:r w:rsidRPr="00717448">
        <w:rPr>
          <w:rStyle w:val="EndnoteReference"/>
        </w:rPr>
        <w:endnoteRef/>
      </w:r>
      <w:r>
        <w:t xml:space="preserve"> </w:t>
      </w:r>
      <w:r w:rsidRPr="00E6069E">
        <w:t>“Registered Population,” Aboriginal Affairs and Northern Development Canada, accessed</w:t>
      </w:r>
      <w:r>
        <w:t xml:space="preserve"> September 10, 2017,</w:t>
      </w:r>
      <w:r w:rsidRPr="00E6069E">
        <w:t xml:space="preserve"> </w:t>
      </w:r>
      <w:r w:rsidRPr="000B7FF9">
        <w:t>http://fnp-ppn.aadnc-aandc.gc.ca/fnp/Main/Search/FNRegPopulation.aspx?BAND_NUMBER=224</w:t>
      </w:r>
      <w:r>
        <w:t>.</w:t>
      </w:r>
    </w:p>
  </w:endnote>
  <w:endnote w:id="2">
    <w:p w14:paraId="59D8269F" w14:textId="4751E238" w:rsidR="00CA0E24" w:rsidRDefault="00CA0E24" w:rsidP="00A44ECB">
      <w:pPr>
        <w:pStyle w:val="Footnote"/>
        <w:jc w:val="both"/>
      </w:pPr>
      <w:r w:rsidRPr="00717448">
        <w:rPr>
          <w:rStyle w:val="EndnoteReference"/>
        </w:rPr>
        <w:endnoteRef/>
      </w:r>
      <w:r>
        <w:t xml:space="preserve"> Shari Prowse, “Middle Woodland Fishing Methods at the Bluewater Bridge South Site” (</w:t>
      </w:r>
      <w:proofErr w:type="spellStart"/>
      <w:r>
        <w:t>masters</w:t>
      </w:r>
      <w:proofErr w:type="spellEnd"/>
      <w:r>
        <w:t xml:space="preserve"> thesis, University of Western Ontario, 2003).</w:t>
      </w:r>
    </w:p>
  </w:endnote>
  <w:endnote w:id="3">
    <w:p w14:paraId="7C363A24" w14:textId="50774B07" w:rsidR="00CA0E24" w:rsidRDefault="00CA0E24" w:rsidP="00A44ECB">
      <w:pPr>
        <w:pStyle w:val="Footnote"/>
        <w:jc w:val="both"/>
      </w:pPr>
      <w:r w:rsidRPr="00717448">
        <w:rPr>
          <w:rStyle w:val="EndnoteReference"/>
        </w:rPr>
        <w:endnoteRef/>
      </w:r>
      <w:r>
        <w:t xml:space="preserve"> </w:t>
      </w:r>
      <w:r w:rsidRPr="00EF0E58">
        <w:rPr>
          <w:spacing w:val="-2"/>
        </w:rPr>
        <w:t>David Bryan Cummins, “Attawapiskat Cree Land Tenure and Use” (</w:t>
      </w:r>
      <w:r>
        <w:rPr>
          <w:spacing w:val="-2"/>
        </w:rPr>
        <w:t>doctoral dissertation</w:t>
      </w:r>
      <w:r w:rsidRPr="00EF0E58">
        <w:rPr>
          <w:spacing w:val="-2"/>
        </w:rPr>
        <w:t>, McMaster University, 1992).</w:t>
      </w:r>
    </w:p>
  </w:endnote>
  <w:endnote w:id="4">
    <w:p w14:paraId="3D817FB7" w14:textId="2B6057A9" w:rsidR="00CA0E24" w:rsidRDefault="00CA0E24" w:rsidP="00A44ECB">
      <w:pPr>
        <w:pStyle w:val="Footnote"/>
        <w:jc w:val="both"/>
      </w:pPr>
      <w:r w:rsidRPr="00717448">
        <w:rPr>
          <w:rStyle w:val="EndnoteReference"/>
        </w:rPr>
        <w:endnoteRef/>
      </w:r>
      <w:r>
        <w:t xml:space="preserve"> Atikameksheng </w:t>
      </w:r>
      <w:proofErr w:type="spellStart"/>
      <w:r>
        <w:t>Anishnawbek</w:t>
      </w:r>
      <w:proofErr w:type="spellEnd"/>
      <w:r>
        <w:t xml:space="preserve">, </w:t>
      </w:r>
      <w:r w:rsidRPr="00CD70D7">
        <w:rPr>
          <w:i/>
        </w:rPr>
        <w:t xml:space="preserve">Atikameksheng </w:t>
      </w:r>
      <w:proofErr w:type="spellStart"/>
      <w:r w:rsidRPr="00CD70D7">
        <w:rPr>
          <w:i/>
        </w:rPr>
        <w:t>Anishnawbek</w:t>
      </w:r>
      <w:proofErr w:type="spellEnd"/>
      <w:r w:rsidRPr="00CD70D7">
        <w:rPr>
          <w:i/>
        </w:rPr>
        <w:t xml:space="preserve"> Community Plan 2013</w:t>
      </w:r>
      <w:r>
        <w:t>, (Halifax: Cities &amp; Environmental Unit, Faculty of Architecture and Planning, Dalhousie University, 2013), 8.</w:t>
      </w:r>
    </w:p>
  </w:endnote>
  <w:endnote w:id="5">
    <w:p w14:paraId="205872C1" w14:textId="5DF567DB" w:rsidR="00CA0E24" w:rsidRPr="00CA0E24" w:rsidRDefault="00CA0E24" w:rsidP="00601BF9">
      <w:pPr>
        <w:rPr>
          <w:lang w:val="en-CA"/>
        </w:rPr>
      </w:pPr>
      <w:r w:rsidRPr="00F65323">
        <w:rPr>
          <w:rStyle w:val="FootnoteChar"/>
          <w:vertAlign w:val="superscript"/>
        </w:rPr>
        <w:endnoteRef/>
      </w:r>
      <w:r>
        <w:t xml:space="preserve"> </w:t>
      </w:r>
      <w:r w:rsidRPr="00601BF9">
        <w:rPr>
          <w:rFonts w:ascii="Arial" w:hAnsi="Arial" w:cs="Arial"/>
          <w:sz w:val="17"/>
          <w:szCs w:val="17"/>
        </w:rPr>
        <w:t>“</w:t>
      </w:r>
      <w:r w:rsidRPr="00601BF9">
        <w:rPr>
          <w:rFonts w:ascii="Arial" w:hAnsi="Arial" w:cs="Arial"/>
          <w:sz w:val="17"/>
          <w:szCs w:val="17"/>
          <w:lang w:val="en-CA"/>
        </w:rPr>
        <w:t xml:space="preserve">Atikameksheng </w:t>
      </w:r>
      <w:proofErr w:type="spellStart"/>
      <w:r w:rsidRPr="00601BF9">
        <w:rPr>
          <w:rFonts w:ascii="Arial" w:hAnsi="Arial" w:cs="Arial"/>
          <w:sz w:val="17"/>
          <w:szCs w:val="17"/>
          <w:lang w:val="en-CA"/>
        </w:rPr>
        <w:t>Anishnawbek</w:t>
      </w:r>
      <w:proofErr w:type="spellEnd"/>
      <w:r w:rsidRPr="00601BF9">
        <w:rPr>
          <w:rFonts w:ascii="Arial" w:hAnsi="Arial" w:cs="Arial"/>
          <w:sz w:val="17"/>
          <w:szCs w:val="17"/>
          <w:lang w:val="en-CA"/>
        </w:rPr>
        <w:t xml:space="preserve"> are </w:t>
      </w:r>
      <w:proofErr w:type="spellStart"/>
      <w:r w:rsidRPr="00601BF9">
        <w:rPr>
          <w:rFonts w:ascii="Arial" w:hAnsi="Arial" w:cs="Arial"/>
          <w:sz w:val="17"/>
          <w:szCs w:val="17"/>
          <w:lang w:val="en-CA"/>
        </w:rPr>
        <w:t>descendents</w:t>
      </w:r>
      <w:proofErr w:type="spellEnd"/>
      <w:r w:rsidRPr="00601BF9">
        <w:rPr>
          <w:rFonts w:ascii="Arial" w:hAnsi="Arial" w:cs="Arial"/>
          <w:sz w:val="17"/>
          <w:szCs w:val="17"/>
          <w:lang w:val="en-CA"/>
        </w:rPr>
        <w:t xml:space="preserve"> of the Ojibway, Algonquin and Odawa Nations</w:t>
      </w:r>
      <w:r w:rsidR="003C29F7">
        <w:rPr>
          <w:rFonts w:ascii="Arial" w:hAnsi="Arial" w:cs="Arial"/>
          <w:sz w:val="17"/>
          <w:szCs w:val="17"/>
          <w:lang w:val="en-CA"/>
        </w:rPr>
        <w:t>,</w:t>
      </w:r>
      <w:r w:rsidRPr="00601BF9">
        <w:rPr>
          <w:rFonts w:ascii="Arial" w:hAnsi="Arial" w:cs="Arial"/>
          <w:sz w:val="17"/>
          <w:szCs w:val="17"/>
          <w:lang w:val="en-CA"/>
        </w:rPr>
        <w:t xml:space="preserve">” Atikameksheng </w:t>
      </w:r>
      <w:proofErr w:type="spellStart"/>
      <w:r w:rsidRPr="00601BF9">
        <w:rPr>
          <w:rFonts w:ascii="Arial" w:hAnsi="Arial" w:cs="Arial"/>
          <w:sz w:val="17"/>
          <w:szCs w:val="17"/>
          <w:lang w:val="en-CA"/>
        </w:rPr>
        <w:t>Anishnawbek</w:t>
      </w:r>
      <w:proofErr w:type="spellEnd"/>
      <w:r>
        <w:rPr>
          <w:rFonts w:ascii="Arial" w:hAnsi="Arial" w:cs="Arial"/>
          <w:sz w:val="17"/>
          <w:szCs w:val="17"/>
          <w:lang w:val="en-CA"/>
        </w:rPr>
        <w:t>,</w:t>
      </w:r>
      <w:r w:rsidRPr="00601BF9">
        <w:rPr>
          <w:rFonts w:ascii="Arial" w:hAnsi="Arial" w:cs="Arial"/>
          <w:sz w:val="17"/>
          <w:szCs w:val="17"/>
          <w:lang w:val="en-CA"/>
        </w:rPr>
        <w:t xml:space="preserve"> accessed December </w:t>
      </w:r>
      <w:r w:rsidR="003C29F7">
        <w:rPr>
          <w:rFonts w:ascii="Arial" w:hAnsi="Arial" w:cs="Arial"/>
          <w:sz w:val="17"/>
          <w:szCs w:val="17"/>
          <w:lang w:val="en-CA"/>
        </w:rPr>
        <w:t xml:space="preserve">19, </w:t>
      </w:r>
      <w:r w:rsidRPr="00601BF9">
        <w:rPr>
          <w:rFonts w:ascii="Arial" w:hAnsi="Arial" w:cs="Arial"/>
          <w:sz w:val="17"/>
          <w:szCs w:val="17"/>
          <w:lang w:val="en-CA"/>
        </w:rPr>
        <w:t>2018</w:t>
      </w:r>
      <w:r w:rsidR="003C29F7">
        <w:rPr>
          <w:rFonts w:ascii="Arial" w:hAnsi="Arial" w:cs="Arial"/>
          <w:sz w:val="17"/>
          <w:szCs w:val="17"/>
          <w:lang w:val="en-CA"/>
        </w:rPr>
        <w:t>,</w:t>
      </w:r>
      <w:r w:rsidRPr="00601BF9">
        <w:rPr>
          <w:rFonts w:ascii="Arial" w:hAnsi="Arial" w:cs="Arial"/>
          <w:sz w:val="17"/>
          <w:szCs w:val="17"/>
          <w:lang w:val="en-CA"/>
        </w:rPr>
        <w:t xml:space="preserve"> </w:t>
      </w:r>
      <w:r w:rsidRPr="00CA0E24">
        <w:rPr>
          <w:rFonts w:ascii="Arial" w:hAnsi="Arial" w:cs="Arial"/>
          <w:sz w:val="17"/>
          <w:szCs w:val="17"/>
          <w:lang w:val="en-CA"/>
        </w:rPr>
        <w:t>www.atikamekshenganishnawbek.ca/site/community</w:t>
      </w:r>
      <w:r w:rsidR="003C29F7">
        <w:rPr>
          <w:rFonts w:ascii="Arial" w:hAnsi="Arial" w:cs="Arial"/>
          <w:sz w:val="17"/>
          <w:szCs w:val="17"/>
          <w:lang w:val="en-CA"/>
        </w:rPr>
        <w:t>.</w:t>
      </w:r>
      <w:r>
        <w:rPr>
          <w:sz w:val="24"/>
          <w:szCs w:val="24"/>
          <w:lang w:val="en-CA"/>
        </w:rPr>
        <w:t xml:space="preserve"> </w:t>
      </w:r>
    </w:p>
  </w:endnote>
  <w:endnote w:id="6">
    <w:p w14:paraId="7298542D" w14:textId="14BB696F" w:rsidR="00CA0E24" w:rsidRDefault="00CA0E24" w:rsidP="00A44ECB">
      <w:pPr>
        <w:pStyle w:val="Footnote"/>
        <w:jc w:val="both"/>
      </w:pPr>
      <w:r w:rsidRPr="00717448">
        <w:rPr>
          <w:rStyle w:val="EndnoteReference"/>
        </w:rPr>
        <w:endnoteRef/>
      </w:r>
      <w:r>
        <w:t xml:space="preserve"> Charles A. Bishop,</w:t>
      </w:r>
      <w:r>
        <w:rPr>
          <w:rStyle w:val="bold"/>
        </w:rPr>
        <w:t xml:space="preserve"> </w:t>
      </w:r>
      <w:r w:rsidRPr="00E91A81">
        <w:rPr>
          <w:rStyle w:val="title1"/>
          <w:i/>
        </w:rPr>
        <w:t xml:space="preserve">The Northern Ojibwa and the </w:t>
      </w:r>
      <w:r>
        <w:rPr>
          <w:rStyle w:val="title1"/>
          <w:i/>
        </w:rPr>
        <w:t>F</w:t>
      </w:r>
      <w:r w:rsidRPr="00E91A81">
        <w:rPr>
          <w:rStyle w:val="title1"/>
          <w:i/>
        </w:rPr>
        <w:t xml:space="preserve">ur </w:t>
      </w:r>
      <w:r>
        <w:rPr>
          <w:rStyle w:val="title1"/>
          <w:i/>
        </w:rPr>
        <w:t>T</w:t>
      </w:r>
      <w:r w:rsidRPr="00E91A81">
        <w:rPr>
          <w:rStyle w:val="title1"/>
          <w:i/>
        </w:rPr>
        <w:t xml:space="preserve">rade: </w:t>
      </w:r>
      <w:r>
        <w:rPr>
          <w:rStyle w:val="title1"/>
          <w:i/>
        </w:rPr>
        <w:t>A</w:t>
      </w:r>
      <w:r w:rsidRPr="00E91A81">
        <w:rPr>
          <w:rStyle w:val="title1"/>
          <w:i/>
        </w:rPr>
        <w:t xml:space="preserve">n </w:t>
      </w:r>
      <w:r>
        <w:rPr>
          <w:rStyle w:val="title1"/>
          <w:i/>
        </w:rPr>
        <w:t>H</w:t>
      </w:r>
      <w:r w:rsidRPr="00E91A81">
        <w:rPr>
          <w:rStyle w:val="title1"/>
          <w:i/>
        </w:rPr>
        <w:t xml:space="preserve">istorical and </w:t>
      </w:r>
      <w:r>
        <w:rPr>
          <w:rStyle w:val="title1"/>
          <w:i/>
        </w:rPr>
        <w:t>E</w:t>
      </w:r>
      <w:r w:rsidRPr="00E91A81">
        <w:rPr>
          <w:rStyle w:val="title1"/>
          <w:i/>
        </w:rPr>
        <w:t xml:space="preserve">cological </w:t>
      </w:r>
      <w:r>
        <w:rPr>
          <w:rStyle w:val="title1"/>
          <w:i/>
        </w:rPr>
        <w:t>S</w:t>
      </w:r>
      <w:r w:rsidRPr="00E91A81">
        <w:rPr>
          <w:rStyle w:val="title1"/>
          <w:i/>
        </w:rPr>
        <w:t>tudy</w:t>
      </w:r>
      <w:r>
        <w:t xml:space="preserve"> (Toronto: Holt, Rinehart and Winston, 1974).</w:t>
      </w:r>
    </w:p>
  </w:endnote>
  <w:endnote w:id="7">
    <w:p w14:paraId="017772CE" w14:textId="1A634829" w:rsidR="00CA0E24" w:rsidRPr="00452F40" w:rsidRDefault="00CA0E24" w:rsidP="00A44ECB">
      <w:pPr>
        <w:pStyle w:val="Footnote"/>
        <w:jc w:val="both"/>
      </w:pPr>
      <w:r>
        <w:rPr>
          <w:rStyle w:val="EndnoteReference"/>
        </w:rPr>
        <w:endnoteRef/>
      </w:r>
      <w:r>
        <w:t xml:space="preserve"> </w:t>
      </w:r>
      <w:r>
        <w:rPr>
          <w:i/>
        </w:rPr>
        <w:t>Algonquian</w:t>
      </w:r>
      <w:r>
        <w:t xml:space="preserve"> referred to a large linguistic and cultural group, which included the Algonquin nations among others. Meredith Jean Black and Zach Parrott, “Algonquin,” </w:t>
      </w:r>
      <w:r w:rsidRPr="00BB163D">
        <w:rPr>
          <w:i/>
        </w:rPr>
        <w:t xml:space="preserve">Canadian </w:t>
      </w:r>
      <w:proofErr w:type="spellStart"/>
      <w:r w:rsidRPr="00BB163D">
        <w:rPr>
          <w:i/>
        </w:rPr>
        <w:t>Encyclopedia</w:t>
      </w:r>
      <w:proofErr w:type="spellEnd"/>
      <w:r>
        <w:t xml:space="preserve">, October 9, 2018, accessed November 2, 2018, </w:t>
      </w:r>
      <w:r w:rsidRPr="007F72D6">
        <w:t>www.thecanadianencyclopedia.ca/en/article/</w:t>
      </w:r>
      <w:r>
        <w:t>Algonquin.</w:t>
      </w:r>
    </w:p>
  </w:endnote>
  <w:endnote w:id="8">
    <w:p w14:paraId="1815B168" w14:textId="05B1EB6F" w:rsidR="00CA0E24" w:rsidRPr="008A66D0" w:rsidRDefault="00CA0E24" w:rsidP="00A44ECB">
      <w:pPr>
        <w:pStyle w:val="Footnote"/>
        <w:jc w:val="both"/>
        <w:rPr>
          <w:i/>
        </w:rPr>
      </w:pPr>
      <w:r w:rsidRPr="00717448">
        <w:rPr>
          <w:rStyle w:val="EndnoteReference"/>
        </w:rPr>
        <w:endnoteRef/>
      </w:r>
      <w:r>
        <w:t xml:space="preserve"> David Hackett Fischer, </w:t>
      </w:r>
      <w:r>
        <w:rPr>
          <w:i/>
        </w:rPr>
        <w:t>Champlain’s Dream</w:t>
      </w:r>
      <w:r w:rsidRPr="00B63188">
        <w:t xml:space="preserve"> (New York: Simon &amp; Schuster, 2008)</w:t>
      </w:r>
      <w:r w:rsidR="003C29F7">
        <w:t>,</w:t>
      </w:r>
      <w:r w:rsidRPr="00B63188">
        <w:t xml:space="preserve"> </w:t>
      </w:r>
      <w:r>
        <w:t xml:space="preserve">496, 499, and </w:t>
      </w:r>
      <w:r w:rsidRPr="00B63188">
        <w:t>507</w:t>
      </w:r>
      <w:r>
        <w:t>.</w:t>
      </w:r>
    </w:p>
  </w:endnote>
  <w:endnote w:id="9">
    <w:p w14:paraId="451EDD29" w14:textId="26E73EBD" w:rsidR="00CA0E24" w:rsidRDefault="00CA0E24" w:rsidP="00A44ECB">
      <w:pPr>
        <w:pStyle w:val="Footnote"/>
        <w:jc w:val="both"/>
      </w:pPr>
      <w:r w:rsidRPr="00717448">
        <w:rPr>
          <w:rStyle w:val="EndnoteReference"/>
        </w:rPr>
        <w:endnoteRef/>
      </w:r>
      <w:r>
        <w:t xml:space="preserve"> Ernest </w:t>
      </w:r>
      <w:proofErr w:type="spellStart"/>
      <w:r>
        <w:t>Voorhis</w:t>
      </w:r>
      <w:proofErr w:type="spellEnd"/>
      <w:r>
        <w:t xml:space="preserve">, </w:t>
      </w:r>
      <w:r w:rsidRPr="00BB163D">
        <w:rPr>
          <w:i/>
        </w:rPr>
        <w:t>Historic Forts and Trading Posts of the French Regime and of the English Fur Trading Companies</w:t>
      </w:r>
      <w:r>
        <w:t xml:space="preserve"> (Ottawa: Department of the Interior, 1930). La Cloche Island was later defined as two islands: Great La Cloche and Little La Cloche.</w:t>
      </w:r>
    </w:p>
  </w:endnote>
  <w:endnote w:id="10">
    <w:p w14:paraId="23414FA4" w14:textId="4192C8C5" w:rsidR="00CA0E24" w:rsidRDefault="00CA0E24" w:rsidP="00A44ECB">
      <w:pPr>
        <w:pStyle w:val="Footnote"/>
        <w:jc w:val="both"/>
      </w:pPr>
      <w:r w:rsidRPr="00717448">
        <w:rPr>
          <w:rStyle w:val="EndnoteReference"/>
        </w:rPr>
        <w:endnoteRef/>
      </w:r>
      <w:r>
        <w:t xml:space="preserve"> “</w:t>
      </w:r>
      <w:r w:rsidRPr="00F65323">
        <w:rPr>
          <w:spacing w:val="-4"/>
        </w:rPr>
        <w:t xml:space="preserve">Fort La Cloche,” North American Forts: Northern Ontario (East), accessed April 12, 2016, </w:t>
      </w:r>
      <w:r w:rsidR="00F65323" w:rsidRPr="00F65323">
        <w:rPr>
          <w:spacing w:val="-4"/>
        </w:rPr>
        <w:t xml:space="preserve">www.northamericanforts.com/ </w:t>
      </w:r>
      <w:r w:rsidRPr="00F65323">
        <w:rPr>
          <w:spacing w:val="-4"/>
        </w:rPr>
        <w:t>Canada/on-north.html#</w:t>
      </w:r>
      <w:r w:rsidR="00F65323" w:rsidRPr="00F65323">
        <w:rPr>
          <w:spacing w:val="-4"/>
        </w:rPr>
        <w:t xml:space="preserve"> </w:t>
      </w:r>
      <w:proofErr w:type="spellStart"/>
      <w:r w:rsidRPr="00F65323">
        <w:rPr>
          <w:spacing w:val="-4"/>
        </w:rPr>
        <w:t>lacloche</w:t>
      </w:r>
      <w:proofErr w:type="spellEnd"/>
      <w:r w:rsidRPr="00F65323">
        <w:rPr>
          <w:spacing w:val="-4"/>
        </w:rPr>
        <w:t>.</w:t>
      </w:r>
    </w:p>
  </w:endnote>
  <w:endnote w:id="11">
    <w:p w14:paraId="16997090" w14:textId="0E3AC13E" w:rsidR="00CA0E24" w:rsidRPr="002725CE" w:rsidRDefault="00CA0E24" w:rsidP="007C35D5">
      <w:pPr>
        <w:autoSpaceDE w:val="0"/>
        <w:autoSpaceDN w:val="0"/>
        <w:adjustRightInd w:val="0"/>
        <w:jc w:val="both"/>
      </w:pPr>
      <w:r w:rsidRPr="00CA0E24">
        <w:rPr>
          <w:rStyle w:val="EndnoteReference"/>
          <w:rFonts w:ascii="Arial" w:hAnsi="Arial"/>
          <w:sz w:val="17"/>
        </w:rPr>
        <w:endnoteRef/>
      </w:r>
      <w:r w:rsidRPr="00CA0E24">
        <w:rPr>
          <w:rFonts w:ascii="Arial" w:hAnsi="Arial"/>
          <w:sz w:val="17"/>
        </w:rPr>
        <w:t xml:space="preserve"> </w:t>
      </w:r>
      <w:r w:rsidRPr="003C5181">
        <w:rPr>
          <w:rStyle w:val="FootnoteChar"/>
          <w:rFonts w:eastAsiaTheme="minorHAnsi"/>
        </w:rPr>
        <w:t>"</w:t>
      </w:r>
      <w:r w:rsidRPr="002725CE">
        <w:rPr>
          <w:rStyle w:val="FootnoteChar"/>
          <w:rFonts w:eastAsiaTheme="minorHAnsi"/>
        </w:rPr>
        <w:t>History of Fort la Cloche</w:t>
      </w:r>
      <w:r w:rsidR="00D66326" w:rsidRPr="002725CE">
        <w:rPr>
          <w:rStyle w:val="FootnoteChar"/>
          <w:rFonts w:eastAsiaTheme="minorHAnsi"/>
        </w:rPr>
        <w:t>,</w:t>
      </w:r>
      <w:r w:rsidRPr="002725CE">
        <w:rPr>
          <w:rStyle w:val="FootnoteChar"/>
          <w:rFonts w:eastAsiaTheme="minorHAnsi"/>
        </w:rPr>
        <w:t>"</w:t>
      </w:r>
      <w:r w:rsidR="00D66326" w:rsidRPr="002725CE">
        <w:rPr>
          <w:rStyle w:val="FootnoteChar"/>
          <w:rFonts w:eastAsiaTheme="minorHAnsi"/>
        </w:rPr>
        <w:t xml:space="preserve"> </w:t>
      </w:r>
      <w:proofErr w:type="spellStart"/>
      <w:r w:rsidR="00BA5308" w:rsidRPr="002725CE">
        <w:rPr>
          <w:rStyle w:val="FootnoteChar"/>
          <w:rFonts w:eastAsiaTheme="minorHAnsi"/>
        </w:rPr>
        <w:t>Willisville</w:t>
      </w:r>
      <w:proofErr w:type="spellEnd"/>
      <w:r w:rsidR="00BA5308" w:rsidRPr="002725CE">
        <w:rPr>
          <w:rStyle w:val="FootnoteChar"/>
          <w:rFonts w:eastAsiaTheme="minorHAnsi"/>
        </w:rPr>
        <w:t>,</w:t>
      </w:r>
      <w:r w:rsidR="00BA5308" w:rsidRPr="002725CE">
        <w:rPr>
          <w:rStyle w:val="FootnoteChar"/>
        </w:rPr>
        <w:t xml:space="preserve"> accessed December 14</w:t>
      </w:r>
      <w:r w:rsidR="007C35D5" w:rsidRPr="002725CE">
        <w:rPr>
          <w:rStyle w:val="FootnoteChar"/>
        </w:rPr>
        <w:t>,</w:t>
      </w:r>
      <w:r w:rsidR="00BA5308" w:rsidRPr="002725CE">
        <w:rPr>
          <w:rStyle w:val="FootnoteChar"/>
        </w:rPr>
        <w:t xml:space="preserve"> 2015, </w:t>
      </w:r>
      <w:r w:rsidR="00F65323" w:rsidRPr="002725CE">
        <w:rPr>
          <w:rStyle w:val="FootnoteChar"/>
          <w:rFonts w:eastAsiaTheme="minorHAnsi"/>
        </w:rPr>
        <w:t>w</w:t>
      </w:r>
      <w:r w:rsidRPr="002725CE">
        <w:rPr>
          <w:rStyle w:val="FootnoteChar"/>
          <w:rFonts w:eastAsiaTheme="minorHAnsi"/>
        </w:rPr>
        <w:t>ww.willisville.ca/History%20of%20Fort%20La%</w:t>
      </w:r>
      <w:r w:rsidR="00D72E7A" w:rsidRPr="002725CE">
        <w:rPr>
          <w:rStyle w:val="FootnoteChar"/>
          <w:rFonts w:eastAsiaTheme="minorHAnsi"/>
        </w:rPr>
        <w:t xml:space="preserve"> </w:t>
      </w:r>
      <w:r w:rsidRPr="002725CE">
        <w:rPr>
          <w:rStyle w:val="FootnoteChar"/>
          <w:rFonts w:eastAsiaTheme="minorHAnsi"/>
        </w:rPr>
        <w:t xml:space="preserve">20Cloche.htm. </w:t>
      </w:r>
    </w:p>
  </w:endnote>
  <w:endnote w:id="12">
    <w:p w14:paraId="163B4C96" w14:textId="6FF7B8AA" w:rsidR="00CA0E24" w:rsidRPr="00CA0E24" w:rsidRDefault="00CA0E24" w:rsidP="007C35D5">
      <w:pPr>
        <w:autoSpaceDE w:val="0"/>
        <w:autoSpaceDN w:val="0"/>
        <w:adjustRightInd w:val="0"/>
        <w:rPr>
          <w:lang w:val="en-CA"/>
        </w:rPr>
      </w:pPr>
      <w:r w:rsidRPr="002725CE">
        <w:rPr>
          <w:rStyle w:val="FootnoteChar"/>
          <w:vertAlign w:val="superscript"/>
        </w:rPr>
        <w:endnoteRef/>
      </w:r>
      <w:r w:rsidRPr="002725CE">
        <w:t xml:space="preserve"> </w:t>
      </w:r>
      <w:r w:rsidR="00D66326" w:rsidRPr="002725CE">
        <w:rPr>
          <w:rStyle w:val="FootnoteChar"/>
          <w:rFonts w:eastAsiaTheme="minorHAnsi"/>
        </w:rPr>
        <w:t>“</w:t>
      </w:r>
      <w:r w:rsidRPr="002725CE">
        <w:rPr>
          <w:rStyle w:val="FootnoteChar"/>
        </w:rPr>
        <w:t>Post Managers at Fort La Cloche,</w:t>
      </w:r>
      <w:r w:rsidR="00D66326" w:rsidRPr="002725CE">
        <w:rPr>
          <w:rStyle w:val="FootnoteChar"/>
        </w:rPr>
        <w:t>”</w:t>
      </w:r>
      <w:r w:rsidR="00BA5308" w:rsidRPr="002725CE">
        <w:rPr>
          <w:rStyle w:val="FootnoteChar"/>
        </w:rPr>
        <w:t xml:space="preserve"> </w:t>
      </w:r>
      <w:proofErr w:type="spellStart"/>
      <w:r w:rsidR="00BA5308" w:rsidRPr="002725CE">
        <w:rPr>
          <w:rStyle w:val="FootnoteChar"/>
          <w:rFonts w:eastAsiaTheme="minorHAnsi"/>
        </w:rPr>
        <w:t>Willisville</w:t>
      </w:r>
      <w:proofErr w:type="spellEnd"/>
      <w:r w:rsidR="00BA5308" w:rsidRPr="002725CE">
        <w:rPr>
          <w:rStyle w:val="FootnoteChar"/>
          <w:rFonts w:eastAsiaTheme="minorHAnsi"/>
        </w:rPr>
        <w:t>,</w:t>
      </w:r>
      <w:r w:rsidR="00BA5308" w:rsidRPr="002725CE">
        <w:rPr>
          <w:rStyle w:val="FootnoteChar"/>
        </w:rPr>
        <w:t xml:space="preserve"> accessed December 14</w:t>
      </w:r>
      <w:r w:rsidR="007C35D5" w:rsidRPr="002725CE">
        <w:rPr>
          <w:rStyle w:val="FootnoteChar"/>
        </w:rPr>
        <w:t>,</w:t>
      </w:r>
      <w:r w:rsidR="00BA5308" w:rsidRPr="002725CE">
        <w:rPr>
          <w:rStyle w:val="FootnoteChar"/>
        </w:rPr>
        <w:t xml:space="preserve"> 2015,</w:t>
      </w:r>
      <w:r w:rsidRPr="002725CE">
        <w:rPr>
          <w:rStyle w:val="FootnoteChar"/>
        </w:rPr>
        <w:t xml:space="preserve"> </w:t>
      </w:r>
      <w:hyperlink r:id="rId1" w:history="1">
        <w:r w:rsidRPr="002725CE">
          <w:rPr>
            <w:rStyle w:val="FootnoteChar"/>
          </w:rPr>
          <w:t>www.willisville.ca/Fort%20La</w:t>
        </w:r>
      </w:hyperlink>
      <w:r w:rsidRPr="002725CE">
        <w:rPr>
          <w:rStyle w:val="FootnoteChar"/>
        </w:rPr>
        <w:t>%20Cloche%20Post%20Managers.htm</w:t>
      </w:r>
      <w:r w:rsidR="007C35D5" w:rsidRPr="002725CE">
        <w:rPr>
          <w:rStyle w:val="FootnoteChar"/>
        </w:rPr>
        <w:t>.</w:t>
      </w:r>
    </w:p>
  </w:endnote>
  <w:endnote w:id="13">
    <w:p w14:paraId="1B99134F" w14:textId="0F9CB440" w:rsidR="00CA0E24" w:rsidRDefault="00CA0E24" w:rsidP="00A44ECB">
      <w:pPr>
        <w:pStyle w:val="Footnote"/>
        <w:jc w:val="both"/>
      </w:pPr>
      <w:r w:rsidRPr="00717448">
        <w:rPr>
          <w:rStyle w:val="EndnoteReference"/>
        </w:rPr>
        <w:endnoteRef/>
      </w:r>
      <w:r>
        <w:t xml:space="preserve"> </w:t>
      </w:r>
      <w:r>
        <w:rPr>
          <w:rFonts w:cs="Times New Roman"/>
        </w:rPr>
        <w:t xml:space="preserve">Edwin Higgins and Whitefish Lake Indian Reserve No. 6, </w:t>
      </w:r>
      <w:r w:rsidRPr="00BB163D">
        <w:rPr>
          <w:rFonts w:cs="Times New Roman"/>
          <w:i/>
          <w:iCs/>
        </w:rPr>
        <w:t>Whitefish Lake Ojibway Memories</w:t>
      </w:r>
      <w:r>
        <w:rPr>
          <w:rFonts w:cs="Times New Roman"/>
        </w:rPr>
        <w:t xml:space="preserve"> (Cobalt, ON: </w:t>
      </w:r>
      <w:r w:rsidRPr="001D4AF3">
        <w:rPr>
          <w:rFonts w:cs="Times New Roman"/>
        </w:rPr>
        <w:t>Highway Book Shop</w:t>
      </w:r>
      <w:r>
        <w:rPr>
          <w:rFonts w:cs="Times New Roman"/>
        </w:rPr>
        <w:t>, 1982), 52.</w:t>
      </w:r>
    </w:p>
  </w:endnote>
  <w:endnote w:id="14">
    <w:p w14:paraId="717AB527" w14:textId="6C008F70" w:rsidR="00CA0E24" w:rsidRDefault="00CA0E24" w:rsidP="00A44ECB">
      <w:pPr>
        <w:pStyle w:val="Footnote"/>
        <w:jc w:val="both"/>
      </w:pPr>
      <w:r>
        <w:rPr>
          <w:rStyle w:val="EndnoteReference"/>
        </w:rPr>
        <w:endnoteRef/>
      </w:r>
      <w:r>
        <w:t xml:space="preserve"> Referred to as </w:t>
      </w:r>
      <w:proofErr w:type="spellStart"/>
      <w:r w:rsidR="00144562">
        <w:t>Shawinakeshick</w:t>
      </w:r>
      <w:proofErr w:type="spellEnd"/>
      <w:r w:rsidR="001F0BA8">
        <w:t xml:space="preserve"> </w:t>
      </w:r>
      <w:r>
        <w:t>in some government documents.</w:t>
      </w:r>
    </w:p>
  </w:endnote>
  <w:endnote w:id="15">
    <w:p w14:paraId="3A7C6778" w14:textId="7D383EFA" w:rsidR="00CA0E24" w:rsidRDefault="00CA0E24" w:rsidP="00A44ECB">
      <w:pPr>
        <w:pStyle w:val="Footnote"/>
        <w:jc w:val="both"/>
      </w:pPr>
      <w:r w:rsidRPr="00717448">
        <w:rPr>
          <w:rStyle w:val="EndnoteReference"/>
        </w:rPr>
        <w:endnoteRef/>
      </w:r>
      <w:r>
        <w:t xml:space="preserve"> “</w:t>
      </w:r>
      <w:r w:rsidRPr="005345A6">
        <w:t>250</w:t>
      </w:r>
      <w:r w:rsidRPr="002555F7">
        <w:t>th</w:t>
      </w:r>
      <w:r w:rsidRPr="005345A6">
        <w:t xml:space="preserve"> Anniversary of the Royal Proclamation of 1763</w:t>
      </w:r>
      <w:r>
        <w:t xml:space="preserve">,” Indigenous and Northern Affairs Canada, accessed December 16, 2015, </w:t>
      </w:r>
      <w:r w:rsidRPr="005345A6">
        <w:t>www.aadnc-aandc.gc.ca/eng/1370355181092/1370355203645</w:t>
      </w:r>
      <w:r>
        <w:t>.</w:t>
      </w:r>
    </w:p>
  </w:endnote>
  <w:endnote w:id="16">
    <w:p w14:paraId="461DB2CF" w14:textId="71D4F4A1" w:rsidR="00CA0E24" w:rsidRPr="007D3744" w:rsidRDefault="00CA0E24" w:rsidP="00A44ECB">
      <w:pPr>
        <w:pStyle w:val="Footnote"/>
        <w:jc w:val="both"/>
        <w:rPr>
          <w:lang w:val="en-CA"/>
        </w:rPr>
      </w:pPr>
      <w:r w:rsidRPr="00717448">
        <w:rPr>
          <w:rStyle w:val="EndnoteReference"/>
        </w:rPr>
        <w:endnoteRef/>
      </w:r>
      <w:r>
        <w:t xml:space="preserve"> </w:t>
      </w:r>
      <w:r w:rsidRPr="00EF0E58">
        <w:rPr>
          <w:spacing w:val="-2"/>
        </w:rPr>
        <w:t>Robert J. Surtees,</w:t>
      </w:r>
      <w:r>
        <w:rPr>
          <w:spacing w:val="-2"/>
        </w:rPr>
        <w:t xml:space="preserve"> “The Making of the Manitoulin Treaty, 1836” in</w:t>
      </w:r>
      <w:r w:rsidRPr="00EF0E58">
        <w:rPr>
          <w:spacing w:val="-2"/>
        </w:rPr>
        <w:t xml:space="preserve"> </w:t>
      </w:r>
      <w:r w:rsidRPr="00BB163D">
        <w:rPr>
          <w:i/>
          <w:spacing w:val="-2"/>
        </w:rPr>
        <w:t>Treaty Research Report: Manitoulin Island Treaties</w:t>
      </w:r>
      <w:r>
        <w:rPr>
          <w:spacing w:val="-2"/>
        </w:rPr>
        <w:t xml:space="preserve"> (</w:t>
      </w:r>
      <w:r w:rsidRPr="00EF0E58">
        <w:rPr>
          <w:spacing w:val="-2"/>
        </w:rPr>
        <w:t>Treaty and Historical Research Centre, Indigenous and Northern Affairs Canada, 1986</w:t>
      </w:r>
      <w:r>
        <w:rPr>
          <w:spacing w:val="-2"/>
        </w:rPr>
        <w:t>)</w:t>
      </w:r>
      <w:r w:rsidRPr="00EF0E58">
        <w:rPr>
          <w:spacing w:val="-2"/>
        </w:rPr>
        <w:t xml:space="preserve">, accessed December 14, 2015, </w:t>
      </w:r>
      <w:r w:rsidRPr="00907C1E">
        <w:rPr>
          <w:spacing w:val="-2"/>
        </w:rPr>
        <w:t>www.aadnc-aandc.gc.ca/DAM/DAM-INTER-HQ/STAGING/texte-text/tremtou_1100100028960_eng.pdf</w:t>
      </w:r>
      <w:r w:rsidRPr="00EF0E58">
        <w:rPr>
          <w:spacing w:val="-2"/>
        </w:rPr>
        <w:t>.</w:t>
      </w:r>
    </w:p>
  </w:endnote>
  <w:endnote w:id="17">
    <w:p w14:paraId="7C84A234" w14:textId="16656878" w:rsidR="00CA0E24" w:rsidRDefault="00CA0E24" w:rsidP="00A44ECB">
      <w:pPr>
        <w:pStyle w:val="Footnote"/>
        <w:jc w:val="both"/>
      </w:pPr>
      <w:r w:rsidRPr="00717448">
        <w:rPr>
          <w:rStyle w:val="EndnoteReference"/>
        </w:rPr>
        <w:endnoteRef/>
      </w:r>
      <w:r>
        <w:t xml:space="preserve"> </w:t>
      </w:r>
      <w:r w:rsidRPr="005770B4">
        <w:rPr>
          <w:rStyle w:val="Strong"/>
          <w:rFonts w:cs="Times New Roman"/>
          <w:b w:val="0"/>
        </w:rPr>
        <w:t>Janet Elizabeth Chute</w:t>
      </w:r>
      <w:r>
        <w:rPr>
          <w:rStyle w:val="Strong"/>
          <w:rFonts w:cs="Times New Roman"/>
          <w:b w:val="0"/>
        </w:rPr>
        <w:t>,</w:t>
      </w:r>
      <w:r>
        <w:rPr>
          <w:rFonts w:cs="Times New Roman"/>
        </w:rPr>
        <w:t xml:space="preserve"> </w:t>
      </w:r>
      <w:proofErr w:type="gramStart"/>
      <w:r w:rsidRPr="00BB163D">
        <w:rPr>
          <w:i/>
        </w:rPr>
        <w:t>The</w:t>
      </w:r>
      <w:proofErr w:type="gramEnd"/>
      <w:r w:rsidRPr="00BB163D">
        <w:rPr>
          <w:i/>
        </w:rPr>
        <w:t xml:space="preserve"> Legacy of </w:t>
      </w:r>
      <w:proofErr w:type="spellStart"/>
      <w:r w:rsidRPr="00BB163D">
        <w:rPr>
          <w:i/>
        </w:rPr>
        <w:t>Shingwaukonse</w:t>
      </w:r>
      <w:proofErr w:type="spellEnd"/>
      <w:r w:rsidRPr="00BB163D">
        <w:rPr>
          <w:i/>
        </w:rPr>
        <w:t>: A Century of Native Leadership</w:t>
      </w:r>
      <w:r>
        <w:rPr>
          <w:rFonts w:cs="Times New Roman"/>
        </w:rPr>
        <w:t xml:space="preserve"> (Toronto, ON: </w:t>
      </w:r>
      <w:r w:rsidRPr="00724E31">
        <w:t>University of Toronto Press</w:t>
      </w:r>
      <w:r>
        <w:rPr>
          <w:rFonts w:cs="Times New Roman"/>
        </w:rPr>
        <w:t>, 1998), 140.</w:t>
      </w:r>
    </w:p>
  </w:endnote>
  <w:endnote w:id="18">
    <w:p w14:paraId="30A977A4" w14:textId="5BFBA131" w:rsidR="00CA0E24" w:rsidRDefault="00CA0E24" w:rsidP="00A44ECB">
      <w:pPr>
        <w:pStyle w:val="Footnote"/>
        <w:jc w:val="both"/>
      </w:pPr>
      <w:r w:rsidRPr="00717448">
        <w:rPr>
          <w:rStyle w:val="EndnoteReference"/>
        </w:rPr>
        <w:endnoteRef/>
      </w:r>
      <w:r>
        <w:t xml:space="preserve"> </w:t>
      </w:r>
      <w:r w:rsidRPr="000F368C">
        <w:t xml:space="preserve">Michael </w:t>
      </w:r>
      <w:proofErr w:type="spellStart"/>
      <w:r w:rsidRPr="000F368C">
        <w:t>Marlatt</w:t>
      </w:r>
      <w:proofErr w:type="spellEnd"/>
      <w:r w:rsidRPr="000F368C">
        <w:t xml:space="preserve">, </w:t>
      </w:r>
      <w:r>
        <w:t>“</w:t>
      </w:r>
      <w:r w:rsidRPr="005345A6">
        <w:rPr>
          <w:bCs/>
        </w:rPr>
        <w:t>The Calamity of the Initial Reserve Surveys under the Robinson Treaties</w:t>
      </w:r>
      <w:r>
        <w:rPr>
          <w:bCs/>
        </w:rPr>
        <w:t xml:space="preserve">” </w:t>
      </w:r>
      <w:r w:rsidRPr="00ED7E4F">
        <w:t>in</w:t>
      </w:r>
      <w:r w:rsidRPr="00BB163D">
        <w:t xml:space="preserve"> </w:t>
      </w:r>
      <w:r w:rsidRPr="00BB163D">
        <w:rPr>
          <w:i/>
        </w:rPr>
        <w:t>35th Algonquian Conference</w:t>
      </w:r>
      <w:r>
        <w:t xml:space="preserve">, ed. H. C. </w:t>
      </w:r>
      <w:proofErr w:type="spellStart"/>
      <w:r>
        <w:t>Wolfart</w:t>
      </w:r>
      <w:proofErr w:type="spellEnd"/>
      <w:r>
        <w:t xml:space="preserve"> (London, ON: University of Western Ontario, 2004).</w:t>
      </w:r>
    </w:p>
  </w:endnote>
  <w:endnote w:id="19">
    <w:p w14:paraId="18477E37" w14:textId="3CAA3A61" w:rsidR="00CA0E24" w:rsidRDefault="00CA0E24" w:rsidP="00A44ECB">
      <w:pPr>
        <w:pStyle w:val="Footnote"/>
        <w:jc w:val="both"/>
      </w:pPr>
      <w:r>
        <w:rPr>
          <w:rStyle w:val="EndnoteReference"/>
        </w:rPr>
        <w:endnoteRef/>
      </w:r>
      <w:r>
        <w:t xml:space="preserve"> Ibid. </w:t>
      </w:r>
    </w:p>
  </w:endnote>
  <w:endnote w:id="20">
    <w:p w14:paraId="13C2AF62" w14:textId="1C9BCA6A" w:rsidR="00CA0E24" w:rsidRPr="00504D16" w:rsidRDefault="00CA0E24" w:rsidP="00A44ECB">
      <w:pPr>
        <w:pStyle w:val="Footnote"/>
        <w:jc w:val="both"/>
        <w:rPr>
          <w:color w:val="000000" w:themeColor="text1"/>
          <w:lang w:val="en-CA"/>
        </w:rPr>
      </w:pPr>
      <w:r w:rsidRPr="00717448">
        <w:rPr>
          <w:rStyle w:val="EndnoteReference"/>
        </w:rPr>
        <w:endnoteRef/>
      </w:r>
      <w:r w:rsidRPr="00504D16">
        <w:rPr>
          <w:color w:val="000000" w:themeColor="text1"/>
        </w:rPr>
        <w:t xml:space="preserve"> Rhonda Telford, </w:t>
      </w:r>
      <w:r>
        <w:rPr>
          <w:color w:val="000000" w:themeColor="text1"/>
        </w:rPr>
        <w:t>“‘</w:t>
      </w:r>
      <w:r w:rsidRPr="001043BC">
        <w:rPr>
          <w:color w:val="000000" w:themeColor="text1"/>
        </w:rPr>
        <w:t xml:space="preserve">The Sound of the Rustling of Gold Is under My Feet Where I Stand: We Have a Rich Country’: A History of Aboriginal Mineral Resources </w:t>
      </w:r>
      <w:r>
        <w:rPr>
          <w:color w:val="000000" w:themeColor="text1"/>
        </w:rPr>
        <w:t>in</w:t>
      </w:r>
      <w:r w:rsidRPr="001043BC">
        <w:rPr>
          <w:color w:val="000000" w:themeColor="text1"/>
        </w:rPr>
        <w:t xml:space="preserve"> Ontario</w:t>
      </w:r>
      <w:r>
        <w:rPr>
          <w:color w:val="000000" w:themeColor="text1"/>
        </w:rPr>
        <w:t>” (doctoral dissertation,</w:t>
      </w:r>
      <w:r w:rsidRPr="00BA62A4">
        <w:rPr>
          <w:color w:val="000000" w:themeColor="text1"/>
        </w:rPr>
        <w:t xml:space="preserve"> University of</w:t>
      </w:r>
      <w:r w:rsidRPr="00504D16">
        <w:rPr>
          <w:color w:val="000000" w:themeColor="text1"/>
        </w:rPr>
        <w:t xml:space="preserve"> </w:t>
      </w:r>
      <w:r w:rsidRPr="00BA62A4">
        <w:rPr>
          <w:color w:val="000000" w:themeColor="text1"/>
        </w:rPr>
        <w:t>Toronto</w:t>
      </w:r>
      <w:r>
        <w:rPr>
          <w:color w:val="000000" w:themeColor="text1"/>
        </w:rPr>
        <w:t>,</w:t>
      </w:r>
      <w:r w:rsidRPr="00BA62A4">
        <w:rPr>
          <w:color w:val="000000" w:themeColor="text1"/>
        </w:rPr>
        <w:t xml:space="preserve"> </w:t>
      </w:r>
      <w:r w:rsidRPr="00504D16">
        <w:rPr>
          <w:color w:val="000000" w:themeColor="text1"/>
        </w:rPr>
        <w:t>1996</w:t>
      </w:r>
      <w:r>
        <w:rPr>
          <w:color w:val="000000" w:themeColor="text1"/>
        </w:rPr>
        <w:t>),</w:t>
      </w:r>
      <w:r w:rsidRPr="00504D16">
        <w:rPr>
          <w:color w:val="000000" w:themeColor="text1"/>
        </w:rPr>
        <w:t xml:space="preserve"> 184</w:t>
      </w:r>
      <w:r>
        <w:rPr>
          <w:color w:val="000000" w:themeColor="text1"/>
        </w:rPr>
        <w:t>.</w:t>
      </w:r>
    </w:p>
  </w:endnote>
  <w:endnote w:id="21">
    <w:p w14:paraId="7B4C6B44" w14:textId="0D743A49" w:rsidR="00CA0E24" w:rsidRPr="00601BF9" w:rsidRDefault="00CA0E24" w:rsidP="00BD74ED">
      <w:pPr>
        <w:pStyle w:val="Footnote"/>
        <w:rPr>
          <w:lang w:val="en-CA"/>
        </w:rPr>
      </w:pPr>
      <w:r>
        <w:rPr>
          <w:rStyle w:val="EndnoteReference"/>
        </w:rPr>
        <w:endnoteRef/>
      </w:r>
      <w:r>
        <w:t xml:space="preserve"> </w:t>
      </w:r>
      <w:proofErr w:type="gramStart"/>
      <w:r>
        <w:rPr>
          <w:lang w:val="en-CA"/>
        </w:rPr>
        <w:t>Ibid.</w:t>
      </w:r>
      <w:r w:rsidR="003C29F7">
        <w:rPr>
          <w:lang w:val="en-CA"/>
        </w:rPr>
        <w:t>,</w:t>
      </w:r>
      <w:proofErr w:type="gramEnd"/>
      <w:r>
        <w:rPr>
          <w:lang w:val="en-CA"/>
        </w:rPr>
        <w:t xml:space="preserve"> 215</w:t>
      </w:r>
      <w:r w:rsidR="003C29F7">
        <w:rPr>
          <w:lang w:val="en-CA"/>
        </w:rPr>
        <w:t>.</w:t>
      </w:r>
    </w:p>
  </w:endnote>
  <w:endnote w:id="22">
    <w:p w14:paraId="3DAB0282" w14:textId="16FFC4A9" w:rsidR="00CA0E24" w:rsidRDefault="00CA0E24" w:rsidP="00A44ECB">
      <w:pPr>
        <w:pStyle w:val="Footnote"/>
        <w:jc w:val="both"/>
      </w:pPr>
      <w:r w:rsidRPr="00717448">
        <w:rPr>
          <w:rStyle w:val="EndnoteReference"/>
        </w:rPr>
        <w:endnoteRef/>
      </w:r>
      <w:r>
        <w:t xml:space="preserve"> </w:t>
      </w:r>
      <w:proofErr w:type="spellStart"/>
      <w:r>
        <w:t>Leclair</w:t>
      </w:r>
      <w:proofErr w:type="spellEnd"/>
      <w:r>
        <w:t xml:space="preserve"> Historical Research, “Research Report: Report on Instructions to </w:t>
      </w:r>
      <w:proofErr w:type="spellStart"/>
      <w:r>
        <w:t>Abrey</w:t>
      </w:r>
      <w:proofErr w:type="spellEnd"/>
      <w:r>
        <w:t xml:space="preserve"> for Survey of Whitefish Lake Reserve” (research report prepared for Geomatics Canada, Toronto, Ontario, 2006), accessed April 15, 2016, </w:t>
      </w:r>
      <w:r w:rsidRPr="00ED197C">
        <w:t>http://clss.nrcan.gc.ca/plan-eng.php?id=FB39732+CLSR+ON</w:t>
      </w:r>
      <w:r>
        <w:t xml:space="preserve">. </w:t>
      </w:r>
      <w:r w:rsidRPr="00D32501">
        <w:t>The east branch of the Spanish River later became known as the Vermillion River.</w:t>
      </w:r>
    </w:p>
  </w:endnote>
  <w:endnote w:id="23">
    <w:p w14:paraId="20F70E8A" w14:textId="5EDB931D" w:rsidR="00CA0E24" w:rsidRPr="00CA0E24" w:rsidRDefault="00CA0E24" w:rsidP="00BD74ED">
      <w:pPr>
        <w:pStyle w:val="Footnote"/>
        <w:rPr>
          <w:lang w:val="en-US"/>
        </w:rPr>
      </w:pPr>
      <w:r>
        <w:rPr>
          <w:rStyle w:val="EndnoteReference"/>
        </w:rPr>
        <w:endnoteRef/>
      </w:r>
      <w:r>
        <w:t xml:space="preserve"> J.C. Phipps to the Superintendent General, Department of Indian Affairs, December 30, 1880, as reported in </w:t>
      </w:r>
      <w:proofErr w:type="spellStart"/>
      <w:r>
        <w:t>Leclair</w:t>
      </w:r>
      <w:proofErr w:type="spellEnd"/>
      <w:r>
        <w:t xml:space="preserve"> Historical Research, “Research Report: Report on Instructions to </w:t>
      </w:r>
      <w:proofErr w:type="spellStart"/>
      <w:r>
        <w:t>Abrey</w:t>
      </w:r>
      <w:proofErr w:type="spellEnd"/>
      <w:r>
        <w:t xml:space="preserve"> for Survey of Whitefish Lake Reserve” (research report prepared for Geomatics Canada, Toronto, Ontario, 2006), 5.</w:t>
      </w:r>
    </w:p>
  </w:endnote>
  <w:endnote w:id="24">
    <w:p w14:paraId="5D4D16EB" w14:textId="252E7705" w:rsidR="00CA0E24" w:rsidRDefault="00CA0E24" w:rsidP="00A44ECB">
      <w:pPr>
        <w:pStyle w:val="Footnote"/>
        <w:jc w:val="both"/>
      </w:pPr>
      <w:r>
        <w:rPr>
          <w:rStyle w:val="EndnoteReference"/>
        </w:rPr>
        <w:endnoteRef/>
      </w:r>
      <w:r>
        <w:t xml:space="preserve"> </w:t>
      </w:r>
      <w:proofErr w:type="spellStart"/>
      <w:r>
        <w:t>Leclair</w:t>
      </w:r>
      <w:proofErr w:type="spellEnd"/>
      <w:r>
        <w:t xml:space="preserve"> Historical Research, op. cit., </w:t>
      </w:r>
    </w:p>
  </w:endnote>
  <w:endnote w:id="25">
    <w:p w14:paraId="58DC5FBB" w14:textId="43E2978C" w:rsidR="00CA0E24" w:rsidRPr="00144562" w:rsidRDefault="00CA0E24" w:rsidP="00A44ECB">
      <w:pPr>
        <w:pStyle w:val="Footnote"/>
        <w:jc w:val="both"/>
        <w:rPr>
          <w:spacing w:val="-6"/>
        </w:rPr>
      </w:pPr>
      <w:r w:rsidRPr="00144562">
        <w:rPr>
          <w:rStyle w:val="EndnoteReference"/>
          <w:spacing w:val="-6"/>
        </w:rPr>
        <w:endnoteRef/>
      </w:r>
      <w:r w:rsidRPr="00144562">
        <w:rPr>
          <w:spacing w:val="-6"/>
        </w:rPr>
        <w:t xml:space="preserve"> </w:t>
      </w:r>
      <w:r w:rsidR="00360BF8" w:rsidRPr="00144562">
        <w:rPr>
          <w:spacing w:val="-6"/>
        </w:rPr>
        <w:t xml:space="preserve">G.B. </w:t>
      </w:r>
      <w:proofErr w:type="spellStart"/>
      <w:r w:rsidRPr="00144562">
        <w:rPr>
          <w:spacing w:val="-6"/>
        </w:rPr>
        <w:t>Abrey</w:t>
      </w:r>
      <w:proofErr w:type="spellEnd"/>
      <w:r w:rsidRPr="00144562">
        <w:rPr>
          <w:spacing w:val="-6"/>
        </w:rPr>
        <w:t xml:space="preserve">, </w:t>
      </w:r>
      <w:r w:rsidRPr="00144562">
        <w:rPr>
          <w:i/>
          <w:spacing w:val="-6"/>
        </w:rPr>
        <w:t>Field Notes and Other Returns of the Survey of the White Fish Lake Indian Reserve</w:t>
      </w:r>
      <w:r w:rsidRPr="00144562">
        <w:rPr>
          <w:spacing w:val="-6"/>
        </w:rPr>
        <w:t xml:space="preserve"> </w:t>
      </w:r>
      <w:r w:rsidR="00360BF8" w:rsidRPr="00144562">
        <w:rPr>
          <w:spacing w:val="-6"/>
        </w:rPr>
        <w:t>(</w:t>
      </w:r>
      <w:r w:rsidRPr="00144562">
        <w:rPr>
          <w:spacing w:val="-6"/>
        </w:rPr>
        <w:t>Toronto</w:t>
      </w:r>
      <w:r w:rsidR="00360BF8" w:rsidRPr="00144562">
        <w:rPr>
          <w:spacing w:val="-6"/>
        </w:rPr>
        <w:t>: ON</w:t>
      </w:r>
      <w:r w:rsidRPr="00144562">
        <w:rPr>
          <w:spacing w:val="-6"/>
        </w:rPr>
        <w:t>, June 20</w:t>
      </w:r>
      <w:r w:rsidR="00360BF8" w:rsidRPr="00144562">
        <w:rPr>
          <w:spacing w:val="-6"/>
        </w:rPr>
        <w:t>,</w:t>
      </w:r>
      <w:r w:rsidRPr="00144562">
        <w:rPr>
          <w:spacing w:val="-6"/>
        </w:rPr>
        <w:t xml:space="preserve"> 1844</w:t>
      </w:r>
      <w:r w:rsidR="00360BF8" w:rsidRPr="00144562">
        <w:rPr>
          <w:spacing w:val="-6"/>
        </w:rPr>
        <w:t>),</w:t>
      </w:r>
      <w:r w:rsidRPr="00144562">
        <w:rPr>
          <w:spacing w:val="-6"/>
        </w:rPr>
        <w:t xml:space="preserve"> 40. </w:t>
      </w:r>
    </w:p>
  </w:endnote>
  <w:endnote w:id="26">
    <w:p w14:paraId="195180AC" w14:textId="1BE8E28F" w:rsidR="00CA0E24" w:rsidRPr="001043BC" w:rsidRDefault="00CA0E24" w:rsidP="00A44ECB">
      <w:pPr>
        <w:pStyle w:val="Footnote"/>
        <w:jc w:val="both"/>
      </w:pPr>
      <w:r w:rsidRPr="00717448">
        <w:rPr>
          <w:rStyle w:val="EndnoteReference"/>
        </w:rPr>
        <w:endnoteRef/>
      </w:r>
      <w:r>
        <w:t xml:space="preserve"> </w:t>
      </w:r>
      <w:r>
        <w:rPr>
          <w:rFonts w:cs="Times New Roman"/>
        </w:rPr>
        <w:t xml:space="preserve">Higgins, </w:t>
      </w:r>
      <w:r w:rsidRPr="00ED7E4F">
        <w:t>op. cit.</w:t>
      </w:r>
      <w:r w:rsidRPr="00BB163D">
        <w:t>, 68</w:t>
      </w:r>
      <w:r>
        <w:rPr>
          <w:rFonts w:cs="Times New Roman"/>
          <w:i/>
          <w:iCs/>
        </w:rPr>
        <w:t>.</w:t>
      </w:r>
      <w:r>
        <w:rPr>
          <w:rFonts w:cs="Times New Roman"/>
          <w:iCs/>
        </w:rPr>
        <w:t xml:space="preserve"> </w:t>
      </w:r>
    </w:p>
  </w:endnote>
  <w:endnote w:id="27">
    <w:p w14:paraId="66C20400" w14:textId="10EA0130" w:rsidR="00CA0E24" w:rsidRPr="001043BC" w:rsidRDefault="00CA0E24" w:rsidP="00A44ECB">
      <w:pPr>
        <w:pStyle w:val="Footnote"/>
        <w:jc w:val="both"/>
      </w:pPr>
      <w:r w:rsidRPr="00717448">
        <w:rPr>
          <w:rStyle w:val="EndnoteReference"/>
        </w:rPr>
        <w:endnoteRef/>
      </w:r>
      <w:r>
        <w:t xml:space="preserve"> </w:t>
      </w:r>
      <w:proofErr w:type="gramStart"/>
      <w:r>
        <w:rPr>
          <w:rFonts w:cs="Times New Roman"/>
        </w:rPr>
        <w:t>Ibid</w:t>
      </w:r>
      <w:r w:rsidR="00360BF8">
        <w:rPr>
          <w:rFonts w:cs="Times New Roman"/>
        </w:rPr>
        <w:t>.</w:t>
      </w:r>
      <w:r>
        <w:rPr>
          <w:rFonts w:cs="Times New Roman"/>
        </w:rPr>
        <w:t>,</w:t>
      </w:r>
      <w:proofErr w:type="gramEnd"/>
      <w:r>
        <w:rPr>
          <w:rFonts w:cs="Times New Roman"/>
        </w:rPr>
        <w:t xml:space="preserve"> </w:t>
      </w:r>
      <w:r w:rsidRPr="00BB163D">
        <w:t>76.</w:t>
      </w:r>
      <w:r>
        <w:rPr>
          <w:rFonts w:cs="Times New Roman"/>
          <w:iCs/>
        </w:rPr>
        <w:t xml:space="preserve"> </w:t>
      </w:r>
    </w:p>
  </w:endnote>
  <w:endnote w:id="28">
    <w:p w14:paraId="3C2052B6" w14:textId="66DCA402" w:rsidR="00CA0E24" w:rsidRPr="00807B5B" w:rsidRDefault="00CA0E24" w:rsidP="00A44ECB">
      <w:pPr>
        <w:pStyle w:val="Footnote"/>
        <w:jc w:val="both"/>
        <w:rPr>
          <w:lang w:val="en-CA"/>
        </w:rPr>
      </w:pPr>
      <w:r w:rsidRPr="00717448">
        <w:rPr>
          <w:rStyle w:val="EndnoteReference"/>
        </w:rPr>
        <w:endnoteRef/>
      </w:r>
      <w:r>
        <w:t xml:space="preserve"> </w:t>
      </w:r>
      <w:r>
        <w:rPr>
          <w:lang w:val="en-CA"/>
        </w:rPr>
        <w:t xml:space="preserve">Royal Ontario Nickel Commission, </w:t>
      </w:r>
      <w:r w:rsidRPr="00BB163D">
        <w:rPr>
          <w:i/>
          <w:lang w:val="en-CA"/>
        </w:rPr>
        <w:t>Report of the Royal Ontario Nickel Commission</w:t>
      </w:r>
      <w:r>
        <w:rPr>
          <w:lang w:val="en-CA"/>
        </w:rPr>
        <w:t xml:space="preserve"> (Toronto, ON: A.T. </w:t>
      </w:r>
      <w:proofErr w:type="spellStart"/>
      <w:r>
        <w:rPr>
          <w:lang w:val="en-CA"/>
        </w:rPr>
        <w:t>Willgress</w:t>
      </w:r>
      <w:proofErr w:type="spellEnd"/>
      <w:r>
        <w:rPr>
          <w:lang w:val="en-CA"/>
        </w:rPr>
        <w:t>. 1917), 28, accessed April</w:t>
      </w:r>
      <w:r w:rsidR="00360BF8">
        <w:rPr>
          <w:lang w:val="en-CA"/>
        </w:rPr>
        <w:t xml:space="preserve"> 15,</w:t>
      </w:r>
      <w:r>
        <w:rPr>
          <w:lang w:val="en-CA"/>
        </w:rPr>
        <w:t xml:space="preserve"> 2016, </w:t>
      </w:r>
      <w:r w:rsidRPr="005770B4">
        <w:t>https://archive.org/details/reportofroynickel00onta</w:t>
      </w:r>
      <w:r>
        <w:rPr>
          <w:lang w:val="en-CA"/>
        </w:rPr>
        <w:t>.</w:t>
      </w:r>
    </w:p>
  </w:endnote>
  <w:endnote w:id="29">
    <w:p w14:paraId="6A29A75C" w14:textId="11B9AF6A" w:rsidR="00CA0E24" w:rsidRDefault="00CA0E24" w:rsidP="00A44ECB">
      <w:pPr>
        <w:pStyle w:val="Footnote"/>
        <w:jc w:val="both"/>
      </w:pPr>
      <w:r>
        <w:rPr>
          <w:rStyle w:val="EndnoteReference"/>
        </w:rPr>
        <w:endnoteRef/>
      </w:r>
      <w:r>
        <w:t xml:space="preserve"> “Salter’s Meridian 1856,” Ontario Heritage Trust: Online Plaque Guide, accessed November 5, 2018, </w:t>
      </w:r>
      <w:r w:rsidRPr="00714CA1">
        <w:t>www.heritagetrust.on.ca/en/index.php/plaques/salters-meridian-1856</w:t>
      </w:r>
      <w:r>
        <w:t>.</w:t>
      </w:r>
    </w:p>
  </w:endnote>
  <w:endnote w:id="30">
    <w:p w14:paraId="4554A5B7" w14:textId="2407AD68" w:rsidR="00CA0E24" w:rsidRDefault="00CA0E24" w:rsidP="00A44ECB">
      <w:pPr>
        <w:pStyle w:val="Footnote"/>
        <w:jc w:val="both"/>
      </w:pPr>
      <w:r>
        <w:rPr>
          <w:rStyle w:val="EndnoteReference"/>
        </w:rPr>
        <w:endnoteRef/>
      </w:r>
      <w:r>
        <w:t xml:space="preserve"> </w:t>
      </w:r>
      <w:proofErr w:type="spellStart"/>
      <w:r>
        <w:t>Leclair</w:t>
      </w:r>
      <w:proofErr w:type="spellEnd"/>
      <w:r>
        <w:t xml:space="preserve"> Historical Research, op. cit., 9</w:t>
      </w:r>
      <w:r w:rsidR="00360BF8">
        <w:t>.</w:t>
      </w:r>
    </w:p>
  </w:endnote>
  <w:endnote w:id="31">
    <w:p w14:paraId="6DFC5282" w14:textId="398CCBE0" w:rsidR="00CA0E24" w:rsidRDefault="00CA0E24" w:rsidP="00A44ECB">
      <w:pPr>
        <w:pStyle w:val="Footnote"/>
        <w:jc w:val="both"/>
      </w:pPr>
      <w:r>
        <w:rPr>
          <w:rStyle w:val="EndnoteReference"/>
        </w:rPr>
        <w:endnoteRef/>
      </w:r>
      <w:r>
        <w:t xml:space="preserve"> All dollar amounts are in C</w:t>
      </w:r>
      <w:r w:rsidR="00360BF8">
        <w:t>anadian dollars</w:t>
      </w:r>
      <w:r>
        <w:t xml:space="preserve"> unless otherwise specified.</w:t>
      </w:r>
    </w:p>
  </w:endnote>
  <w:endnote w:id="32">
    <w:p w14:paraId="3C09D4C9" w14:textId="6157FA26" w:rsidR="00CA0E24" w:rsidRDefault="00CA0E24" w:rsidP="00A44ECB">
      <w:pPr>
        <w:pStyle w:val="Footnote"/>
        <w:jc w:val="both"/>
      </w:pPr>
      <w:r w:rsidRPr="00717448">
        <w:rPr>
          <w:rStyle w:val="EndnoteReference"/>
        </w:rPr>
        <w:endnoteRef/>
      </w:r>
      <w:r>
        <w:t xml:space="preserve"> </w:t>
      </w:r>
      <w:r w:rsidRPr="00BB163D">
        <w:rPr>
          <w:rFonts w:cs="Times New Roman"/>
          <w:i/>
        </w:rPr>
        <w:t>Whitefish Lake Band of Indians v. Canada (Attorney General)</w:t>
      </w:r>
      <w:r>
        <w:rPr>
          <w:rFonts w:cs="Times New Roman"/>
        </w:rPr>
        <w:t xml:space="preserve"> (2007), 87 O.R. (3d) 321, 287 D.L.R. (4th) 480 (Ont. C.A.), accessed April 15, 2016, </w:t>
      </w:r>
      <w:r>
        <w:rPr>
          <w:rStyle w:val="documentstaticurl"/>
          <w:rFonts w:cs="Times New Roman"/>
        </w:rPr>
        <w:t>http://canlii.ca/t/1tfq3</w:t>
      </w:r>
      <w:r>
        <w:rPr>
          <w:rFonts w:cs="Times New Roman"/>
        </w:rPr>
        <w:t>.</w:t>
      </w:r>
    </w:p>
  </w:endnote>
  <w:endnote w:id="33">
    <w:p w14:paraId="471FF97E" w14:textId="28964C25" w:rsidR="00CA0E24" w:rsidRDefault="00CA0E24" w:rsidP="00A44ECB">
      <w:pPr>
        <w:pStyle w:val="Footnote"/>
        <w:jc w:val="both"/>
      </w:pPr>
      <w:r>
        <w:rPr>
          <w:rStyle w:val="EndnoteReference"/>
        </w:rPr>
        <w:endnoteRef/>
      </w:r>
      <w:r>
        <w:t xml:space="preserve"> “</w:t>
      </w:r>
      <w:r w:rsidRPr="00E33984">
        <w:rPr>
          <w:spacing w:val="-4"/>
        </w:rPr>
        <w:t>Ontario vs. Francis” [</w:t>
      </w:r>
      <w:r w:rsidRPr="00E33984">
        <w:rPr>
          <w:i/>
          <w:spacing w:val="-4"/>
        </w:rPr>
        <w:t>Ontario (Attorney General) v. Francis et al</w:t>
      </w:r>
      <w:r w:rsidRPr="00E33984">
        <w:rPr>
          <w:spacing w:val="-4"/>
        </w:rPr>
        <w:t xml:space="preserve">. (1889), Ont. H.C.], </w:t>
      </w:r>
      <w:r w:rsidRPr="00E33984">
        <w:rPr>
          <w:i/>
          <w:spacing w:val="-4"/>
        </w:rPr>
        <w:t>Canadian Lumberman</w:t>
      </w:r>
      <w:r w:rsidRPr="00E33984">
        <w:rPr>
          <w:spacing w:val="-4"/>
        </w:rPr>
        <w:t xml:space="preserve"> 9, no. 2, February 1889, 11–12, accessed April 15, 2016, https://archive.org/details/canadianforest188990donm/page/n31?q=Canadian+lumbermen+1889.</w:t>
      </w:r>
    </w:p>
  </w:endnote>
  <w:endnote w:id="34">
    <w:p w14:paraId="2FBCDE4D" w14:textId="69762079" w:rsidR="00CA0E24" w:rsidRDefault="00CA0E24" w:rsidP="00A44ECB">
      <w:pPr>
        <w:pStyle w:val="Footnote"/>
        <w:jc w:val="both"/>
      </w:pPr>
      <w:r>
        <w:rPr>
          <w:rStyle w:val="EndnoteReference"/>
        </w:rPr>
        <w:endnoteRef/>
      </w:r>
      <w:r>
        <w:t xml:space="preserve"> Sidney L. </w:t>
      </w:r>
      <w:proofErr w:type="spellStart"/>
      <w:r>
        <w:t>Harring</w:t>
      </w:r>
      <w:proofErr w:type="spellEnd"/>
      <w:r>
        <w:t xml:space="preserve">, </w:t>
      </w:r>
      <w:r w:rsidRPr="00BB163D">
        <w:rPr>
          <w:i/>
        </w:rPr>
        <w:t>White Man’s Law: Native People in Nineteenth-Century Canadian Jurisprudence</w:t>
      </w:r>
      <w:r>
        <w:t xml:space="preserve"> (Toronto, ON: Univ</w:t>
      </w:r>
      <w:r w:rsidR="00360BF8">
        <w:t>ersity</w:t>
      </w:r>
      <w:r>
        <w:t xml:space="preserve"> of Toronto Press, 1998), 143–144.</w:t>
      </w:r>
    </w:p>
  </w:endnote>
  <w:endnote w:id="35">
    <w:p w14:paraId="523415FA" w14:textId="18545201" w:rsidR="00CA0E24" w:rsidRDefault="00CA0E24" w:rsidP="00A44ECB">
      <w:pPr>
        <w:pStyle w:val="Footnote"/>
        <w:jc w:val="both"/>
      </w:pPr>
      <w:r w:rsidRPr="00717448">
        <w:rPr>
          <w:rStyle w:val="EndnoteReference"/>
        </w:rPr>
        <w:endnoteRef/>
      </w:r>
      <w:r>
        <w:t xml:space="preserve"> “Ontario vs. Francis,” op. cit.</w:t>
      </w:r>
      <w:r w:rsidR="00E565DC">
        <w:t>,</w:t>
      </w:r>
      <w:r>
        <w:t xml:space="preserve"> 12.</w:t>
      </w:r>
    </w:p>
  </w:endnote>
  <w:endnote w:id="36">
    <w:p w14:paraId="333C0B36" w14:textId="0D8BE57A" w:rsidR="00CA0E24" w:rsidRDefault="00CA0E24" w:rsidP="00A44ECB">
      <w:pPr>
        <w:pStyle w:val="Footnote"/>
        <w:jc w:val="both"/>
      </w:pPr>
      <w:r w:rsidRPr="00717448">
        <w:rPr>
          <w:rStyle w:val="EndnoteReference"/>
        </w:rPr>
        <w:endnoteRef/>
      </w:r>
      <w:r>
        <w:t xml:space="preserve"> “History,” Atikameksheng Trust, accessed April 15, 2016, </w:t>
      </w:r>
      <w:bookmarkStart w:id="0" w:name="_GoBack"/>
      <w:bookmarkEnd w:id="0"/>
      <w:r w:rsidRPr="005770B4">
        <w:t>www.atiktrust.ca/history-2</w:t>
      </w:r>
      <w:r>
        <w:t>.</w:t>
      </w:r>
    </w:p>
  </w:endnote>
  <w:endnote w:id="37">
    <w:p w14:paraId="75464CC0" w14:textId="1B8B30C7" w:rsidR="00CA0E24" w:rsidRDefault="00CA0E24" w:rsidP="00A44ECB">
      <w:pPr>
        <w:pStyle w:val="Footnote"/>
        <w:jc w:val="both"/>
      </w:pPr>
      <w:r>
        <w:rPr>
          <w:rStyle w:val="EndnoteReference"/>
        </w:rPr>
        <w:endnoteRef/>
      </w:r>
      <w:r>
        <w:t xml:space="preserve"> William B. Henderson and Zach Parrott, “Indian Act,” </w:t>
      </w:r>
      <w:r w:rsidRPr="00BB163D">
        <w:rPr>
          <w:i/>
        </w:rPr>
        <w:t xml:space="preserve">Canadian </w:t>
      </w:r>
      <w:proofErr w:type="spellStart"/>
      <w:r w:rsidRPr="00BB163D">
        <w:rPr>
          <w:i/>
        </w:rPr>
        <w:t>Encyclopedia</w:t>
      </w:r>
      <w:proofErr w:type="spellEnd"/>
      <w:r>
        <w:t xml:space="preserve">, October 23, 2018, accessed November 5, 2018, </w:t>
      </w:r>
      <w:r w:rsidRPr="00A71306">
        <w:t>www.thecanadianencyclopedia.ca/en/article/indian-act</w:t>
      </w:r>
      <w:r>
        <w:t>.</w:t>
      </w:r>
    </w:p>
  </w:endnote>
  <w:endnote w:id="38">
    <w:p w14:paraId="2186E5F8" w14:textId="45DB0FC5" w:rsidR="00CA0E24" w:rsidRPr="00C235FC" w:rsidRDefault="00CA0E24" w:rsidP="00A44ECB">
      <w:pPr>
        <w:pStyle w:val="Footnote"/>
        <w:jc w:val="both"/>
        <w:rPr>
          <w:lang w:val="en-CA"/>
        </w:rPr>
      </w:pPr>
      <w:r w:rsidRPr="00717448">
        <w:rPr>
          <w:rStyle w:val="EndnoteReference"/>
        </w:rPr>
        <w:endnoteRef/>
      </w:r>
      <w:r>
        <w:t xml:space="preserve"> </w:t>
      </w:r>
      <w:r>
        <w:rPr>
          <w:lang w:val="en-CA"/>
        </w:rPr>
        <w:t>Bob Joseph, “</w:t>
      </w:r>
      <w:r w:rsidRPr="005A6DE6">
        <w:rPr>
          <w:lang w:val="en-CA"/>
        </w:rPr>
        <w:t>21 Things You May Not Know about the Indian Act</w:t>
      </w:r>
      <w:r>
        <w:rPr>
          <w:lang w:val="en-CA"/>
        </w:rPr>
        <w:t xml:space="preserve">,” CBC News, April 13, 2016, </w:t>
      </w:r>
      <w:r w:rsidRPr="005770B4">
        <w:rPr>
          <w:lang w:val="en-CA"/>
        </w:rPr>
        <w:t>www.cbc.ca/news/indigenous/21-things-you-may-not-know-about-the-indian-act-1.3533613</w:t>
      </w:r>
      <w:r>
        <w:rPr>
          <w:lang w:val="en-CA"/>
        </w:rPr>
        <w:t xml:space="preserve">. </w:t>
      </w:r>
    </w:p>
  </w:endnote>
  <w:endnote w:id="39">
    <w:p w14:paraId="3C73F156" w14:textId="730D8745" w:rsidR="00CA0E24" w:rsidRDefault="00CA0E24" w:rsidP="00A44ECB">
      <w:pPr>
        <w:pStyle w:val="Footnote"/>
        <w:jc w:val="both"/>
      </w:pPr>
      <w:r w:rsidRPr="00717448">
        <w:rPr>
          <w:rStyle w:val="EndnoteReference"/>
        </w:rPr>
        <w:endnoteRef/>
      </w:r>
      <w:r>
        <w:t xml:space="preserve"> Science North, </w:t>
      </w:r>
      <w:r>
        <w:rPr>
          <w:i/>
        </w:rPr>
        <w:t>Discovery Site of Sudbury Mining Camp, Sudbury</w:t>
      </w:r>
      <w:r w:rsidR="00360BF8">
        <w:rPr>
          <w:i/>
        </w:rPr>
        <w:t>,</w:t>
      </w:r>
      <w:r>
        <w:t xml:space="preserve"> </w:t>
      </w:r>
      <w:proofErr w:type="spellStart"/>
      <w:r>
        <w:t>GeoTours</w:t>
      </w:r>
      <w:proofErr w:type="spellEnd"/>
      <w:r>
        <w:t xml:space="preserve"> Northern Ontario, accessed April 18, 2016, </w:t>
      </w:r>
      <w:r w:rsidRPr="00AF5DB4">
        <w:t>www.sciencenorth.ca/dynamic-earth/geotours/sudbury/05_discovery_mining-camp_e.pdf</w:t>
      </w:r>
      <w:r>
        <w:t>.</w:t>
      </w:r>
    </w:p>
  </w:endnote>
  <w:endnote w:id="40">
    <w:p w14:paraId="2A16D10C" w14:textId="0945A6D0" w:rsidR="00CA0E24" w:rsidRDefault="00CA0E24" w:rsidP="00A44ECB">
      <w:pPr>
        <w:pStyle w:val="Footnote"/>
        <w:jc w:val="both"/>
      </w:pPr>
      <w:r w:rsidRPr="00717448">
        <w:rPr>
          <w:rStyle w:val="EndnoteReference"/>
        </w:rPr>
        <w:endnoteRef/>
      </w:r>
      <w:r>
        <w:t xml:space="preserve"> “</w:t>
      </w:r>
      <w:proofErr w:type="spellStart"/>
      <w:r>
        <w:t>QuadraFNX</w:t>
      </w:r>
      <w:proofErr w:type="spellEnd"/>
      <w:r>
        <w:t xml:space="preserve"> Unveils Victoria’s Secrets,” </w:t>
      </w:r>
      <w:r w:rsidRPr="009016CA">
        <w:rPr>
          <w:i/>
        </w:rPr>
        <w:t>Sudbury Mining Solutions Journa</w:t>
      </w:r>
      <w:r>
        <w:t xml:space="preserve">l, March 1, 2011, accessed April 18, 2016, </w:t>
      </w:r>
      <w:r w:rsidRPr="007E6498">
        <w:t>www.sudburyminingsolutions.com/quadrafnx-unveils-victorias-secrets.html</w:t>
      </w:r>
      <w:r>
        <w:t>;</w:t>
      </w:r>
      <w:r w:rsidRPr="007E6498">
        <w:t xml:space="preserve"> </w:t>
      </w:r>
      <w:r>
        <w:t xml:space="preserve">Stan </w:t>
      </w:r>
      <w:proofErr w:type="spellStart"/>
      <w:r>
        <w:t>Sudol</w:t>
      </w:r>
      <w:proofErr w:type="spellEnd"/>
      <w:r>
        <w:t>, “</w:t>
      </w:r>
      <w:r w:rsidRPr="00496FC0">
        <w:rPr>
          <w:bCs/>
          <w:lang w:val="en-CA"/>
        </w:rPr>
        <w:t xml:space="preserve">Ontario’s Far North Act: Aboriginal </w:t>
      </w:r>
      <w:r>
        <w:rPr>
          <w:bCs/>
          <w:lang w:val="en-CA"/>
        </w:rPr>
        <w:t>P</w:t>
      </w:r>
      <w:r w:rsidRPr="00496FC0">
        <w:rPr>
          <w:bCs/>
          <w:lang w:val="en-CA"/>
        </w:rPr>
        <w:t xml:space="preserve">overty or </w:t>
      </w:r>
      <w:r>
        <w:rPr>
          <w:bCs/>
          <w:lang w:val="en-CA"/>
        </w:rPr>
        <w:t>P</w:t>
      </w:r>
      <w:r w:rsidRPr="00496FC0">
        <w:rPr>
          <w:bCs/>
          <w:lang w:val="en-CA"/>
        </w:rPr>
        <w:t>rosperity?</w:t>
      </w:r>
      <w:r>
        <w:rPr>
          <w:bCs/>
          <w:lang w:val="en-CA"/>
        </w:rPr>
        <w:t xml:space="preserve">” </w:t>
      </w:r>
      <w:r w:rsidRPr="002D0E1C">
        <w:rPr>
          <w:bCs/>
          <w:i/>
          <w:lang w:val="en-CA"/>
        </w:rPr>
        <w:t>Canadian Mining Journal</w:t>
      </w:r>
      <w:r>
        <w:rPr>
          <w:bCs/>
          <w:lang w:val="en-CA"/>
        </w:rPr>
        <w:t xml:space="preserve">, October 31, 2011, accessed April 17, 2016, </w:t>
      </w:r>
      <w:r w:rsidRPr="005770B4">
        <w:t>www.canadianminingjournal.com/news/ontarios-far-north-act-aboriginal-poverty-or-prosperity</w:t>
      </w:r>
      <w:r>
        <w:t>.</w:t>
      </w:r>
    </w:p>
  </w:endnote>
  <w:endnote w:id="41">
    <w:p w14:paraId="6B67E98E" w14:textId="065C5247" w:rsidR="00CA0E24" w:rsidRDefault="00CA0E24" w:rsidP="00A44ECB">
      <w:pPr>
        <w:pStyle w:val="Footnote"/>
        <w:jc w:val="both"/>
      </w:pPr>
      <w:r w:rsidRPr="00717448">
        <w:rPr>
          <w:rStyle w:val="EndnoteReference"/>
        </w:rPr>
        <w:endnoteRef/>
      </w:r>
      <w:r>
        <w:t xml:space="preserve"> Ministry of Northern Development and Mines,</w:t>
      </w:r>
      <w:r w:rsidRPr="00A37307">
        <w:t xml:space="preserve"> </w:t>
      </w:r>
      <w:r>
        <w:t xml:space="preserve">Ontario, </w:t>
      </w:r>
      <w:r w:rsidRPr="00A44ECB">
        <w:rPr>
          <w:i/>
        </w:rPr>
        <w:t xml:space="preserve">Category C Environmental Assessment: </w:t>
      </w:r>
      <w:r w:rsidRPr="00A37307">
        <w:rPr>
          <w:i/>
        </w:rPr>
        <w:t>Long Lake Gold Remediation, Geographic Township of Eden, Ontario</w:t>
      </w:r>
      <w:r>
        <w:rPr>
          <w:i/>
        </w:rPr>
        <w:t xml:space="preserve"> </w:t>
      </w:r>
      <w:r>
        <w:t>(Toronto, ON: Government of Ontario, 2017</w:t>
      </w:r>
      <w:r w:rsidR="00360BF8">
        <w:t>)</w:t>
      </w:r>
      <w:r>
        <w:t xml:space="preserve">, accessed November 5, 2018, </w:t>
      </w:r>
      <w:r w:rsidRPr="00A37307">
        <w:t>www.mndm.gov.on.ca/sites/default/files/class_ea_projects/long_lake_gold_project_document_en.pdf</w:t>
      </w:r>
      <w:r>
        <w:t>.</w:t>
      </w:r>
    </w:p>
  </w:endnote>
  <w:endnote w:id="42">
    <w:p w14:paraId="0C77E66C" w14:textId="0910D8EC" w:rsidR="00CA0E24" w:rsidRDefault="00CA0E24" w:rsidP="00A44ECB">
      <w:pPr>
        <w:pStyle w:val="Footnote"/>
        <w:jc w:val="both"/>
      </w:pPr>
      <w:r w:rsidRPr="00717448">
        <w:rPr>
          <w:rStyle w:val="EndnoteReference"/>
        </w:rPr>
        <w:endnoteRef/>
      </w:r>
      <w:r>
        <w:t xml:space="preserve"> Bill Curry, “</w:t>
      </w:r>
      <w:r w:rsidRPr="00A37307">
        <w:t>Native Band Sues for $550-Billion, Saying Mine Sites Belong to Them</w:t>
      </w:r>
      <w:r>
        <w:t xml:space="preserve">,” </w:t>
      </w:r>
      <w:r w:rsidRPr="00345A0F">
        <w:rPr>
          <w:i/>
        </w:rPr>
        <w:t>Globe and Mail</w:t>
      </w:r>
      <w:r>
        <w:t xml:space="preserve">, May 14, 2008, accessed November 1, 2016, </w:t>
      </w:r>
      <w:r w:rsidRPr="005770B4">
        <w:t>www.theglobeandmail.com/news/national/native-band-sues-for-550-billion-saying-mine-sites-belong-to-them/article672485</w:t>
      </w:r>
      <w:r>
        <w:t>.</w:t>
      </w:r>
    </w:p>
  </w:endnote>
  <w:endnote w:id="43">
    <w:p w14:paraId="6ECF7E32" w14:textId="56758261" w:rsidR="00CA0E24" w:rsidRDefault="00CA0E24" w:rsidP="00A44ECB">
      <w:pPr>
        <w:pStyle w:val="Footnote"/>
        <w:jc w:val="both"/>
      </w:pPr>
      <w:r w:rsidRPr="00717448">
        <w:rPr>
          <w:rStyle w:val="EndnoteReference"/>
        </w:rPr>
        <w:endnoteRef/>
      </w:r>
      <w:r>
        <w:t xml:space="preserve"> “Projects Under Development: Victoria,” </w:t>
      </w:r>
      <w:r w:rsidRPr="00F33244">
        <w:t xml:space="preserve">KGHM </w:t>
      </w:r>
      <w:proofErr w:type="spellStart"/>
      <w:r w:rsidRPr="00F33244">
        <w:t>Polska</w:t>
      </w:r>
      <w:proofErr w:type="spellEnd"/>
      <w:r w:rsidRPr="00F33244">
        <w:t xml:space="preserve"> </w:t>
      </w:r>
      <w:proofErr w:type="spellStart"/>
      <w:r w:rsidRPr="00F33244">
        <w:t>Miedź</w:t>
      </w:r>
      <w:proofErr w:type="spellEnd"/>
      <w:r>
        <w:t>,</w:t>
      </w:r>
      <w:r w:rsidRPr="000562F3">
        <w:t xml:space="preserve"> </w:t>
      </w:r>
      <w:r>
        <w:t xml:space="preserve">accessed November 1, 2016, </w:t>
      </w:r>
      <w:r w:rsidRPr="000562F3">
        <w:t>http://kghm.com/en/our-business/projects-under-development/</w:t>
      </w:r>
      <w:r>
        <w:t>Victoria.</w:t>
      </w:r>
    </w:p>
  </w:endnote>
  <w:endnote w:id="44">
    <w:p w14:paraId="29293083" w14:textId="717E6893" w:rsidR="00CA0E24" w:rsidRPr="00A44ECB" w:rsidRDefault="00CA0E24" w:rsidP="00A44ECB">
      <w:pPr>
        <w:pStyle w:val="Footnote"/>
        <w:jc w:val="both"/>
        <w:rPr>
          <w:spacing w:val="-2"/>
        </w:rPr>
      </w:pPr>
      <w:r w:rsidRPr="00A44ECB">
        <w:rPr>
          <w:rStyle w:val="EndnoteReference"/>
          <w:spacing w:val="-2"/>
        </w:rPr>
        <w:endnoteRef/>
      </w:r>
      <w:r w:rsidRPr="00A44ECB">
        <w:rPr>
          <w:spacing w:val="-2"/>
        </w:rPr>
        <w:t xml:space="preserve"> </w:t>
      </w:r>
      <w:r w:rsidR="00360BF8">
        <w:rPr>
          <w:rStyle w:val="HTMLCite"/>
          <w:rFonts w:cs="Times New Roman"/>
          <w:i w:val="0"/>
          <w:spacing w:val="-2"/>
        </w:rPr>
        <w:t>“Litigation,” Robinson-Huron Treaty</w:t>
      </w:r>
      <w:r w:rsidRPr="00A44ECB">
        <w:rPr>
          <w:rStyle w:val="HTMLCite"/>
          <w:rFonts w:cs="Times New Roman"/>
          <w:i w:val="0"/>
          <w:spacing w:val="-2"/>
        </w:rPr>
        <w:t xml:space="preserve"> 1850, accessed November 5, 2018, </w:t>
      </w:r>
      <w:r w:rsidRPr="00A44ECB">
        <w:rPr>
          <w:spacing w:val="-2"/>
        </w:rPr>
        <w:t xml:space="preserve">http://rht1850.ca/litigation; Olivia </w:t>
      </w:r>
      <w:proofErr w:type="spellStart"/>
      <w:r w:rsidRPr="00A44ECB">
        <w:rPr>
          <w:spacing w:val="-2"/>
        </w:rPr>
        <w:t>Stefanovich</w:t>
      </w:r>
      <w:proofErr w:type="spellEnd"/>
      <w:r w:rsidRPr="00A44ECB">
        <w:rPr>
          <w:spacing w:val="-2"/>
        </w:rPr>
        <w:t>, “Northern Ontario First Nations Take Federal and Ontario Governments to Court over $4 Annual Treaty Payments,” CBC News, September 25, 2017, accessed November 5, 2018, www.cbc.ca/news/canada/sudbury/robinson-huron-treaty-annuities-claim-court-case-1.4303287.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9BF70" w14:textId="77777777" w:rsidR="00407BD4" w:rsidRDefault="00407BD4" w:rsidP="00D75295">
      <w:r>
        <w:separator/>
      </w:r>
    </w:p>
  </w:footnote>
  <w:footnote w:type="continuationSeparator" w:id="0">
    <w:p w14:paraId="2D94910B" w14:textId="77777777" w:rsidR="00407BD4" w:rsidRDefault="00407BD4"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01DAD" w14:textId="2603A2B2" w:rsidR="00ED6A74" w:rsidRPr="00C92CC4" w:rsidRDefault="00ED6A74"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07ACB">
      <w:rPr>
        <w:rFonts w:ascii="Arial" w:hAnsi="Arial"/>
        <w:b/>
        <w:noProof/>
      </w:rPr>
      <w:t>8</w:t>
    </w:r>
    <w:r>
      <w:rPr>
        <w:rFonts w:ascii="Arial" w:hAnsi="Arial"/>
        <w:b/>
      </w:rPr>
      <w:fldChar w:fldCharType="end"/>
    </w:r>
    <w:r>
      <w:rPr>
        <w:rFonts w:ascii="Arial" w:hAnsi="Arial"/>
        <w:b/>
      </w:rPr>
      <w:tab/>
    </w:r>
    <w:r w:rsidR="00251DBC">
      <w:rPr>
        <w:rFonts w:ascii="Arial" w:hAnsi="Arial"/>
        <w:b/>
      </w:rPr>
      <w:t>9B19M024</w:t>
    </w:r>
  </w:p>
  <w:p w14:paraId="3D3F444C" w14:textId="77777777" w:rsidR="00ED6A74" w:rsidRDefault="00ED6A74" w:rsidP="00D13667">
    <w:pPr>
      <w:pStyle w:val="Header"/>
      <w:tabs>
        <w:tab w:val="clear" w:pos="4680"/>
      </w:tabs>
      <w:rPr>
        <w:sz w:val="18"/>
        <w:szCs w:val="18"/>
      </w:rPr>
    </w:pPr>
  </w:p>
  <w:p w14:paraId="3F2BF844" w14:textId="77777777" w:rsidR="00ED6A74" w:rsidRPr="00C92CC4" w:rsidRDefault="00ED6A74"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56038" w14:textId="748546BA" w:rsidR="00ED6A74" w:rsidRPr="00C92CC4" w:rsidRDefault="00ED6A74" w:rsidP="0041275F">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07ACB">
      <w:rPr>
        <w:rFonts w:ascii="Arial" w:hAnsi="Arial"/>
        <w:b/>
        <w:noProof/>
      </w:rPr>
      <w:t>9</w:t>
    </w:r>
    <w:r>
      <w:rPr>
        <w:rFonts w:ascii="Arial" w:hAnsi="Arial"/>
        <w:b/>
      </w:rPr>
      <w:fldChar w:fldCharType="end"/>
    </w:r>
    <w:r>
      <w:rPr>
        <w:rFonts w:ascii="Arial" w:hAnsi="Arial"/>
        <w:b/>
      </w:rPr>
      <w:tab/>
    </w:r>
    <w:r w:rsidR="00251DBC">
      <w:rPr>
        <w:rFonts w:ascii="Arial" w:hAnsi="Arial"/>
        <w:b/>
      </w:rPr>
      <w:t>9B19M024</w:t>
    </w:r>
  </w:p>
  <w:p w14:paraId="229942C0" w14:textId="77777777" w:rsidR="00ED6A74" w:rsidRDefault="00ED6A74" w:rsidP="0041275F">
    <w:pPr>
      <w:pStyle w:val="Header"/>
      <w:tabs>
        <w:tab w:val="clear" w:pos="4680"/>
        <w:tab w:val="clear" w:pos="9360"/>
        <w:tab w:val="right" w:pos="12960"/>
      </w:tabs>
      <w:rPr>
        <w:sz w:val="18"/>
        <w:szCs w:val="18"/>
      </w:rPr>
    </w:pPr>
  </w:p>
  <w:p w14:paraId="6CA283A2" w14:textId="77777777" w:rsidR="00ED6A74" w:rsidRPr="00C92CC4" w:rsidRDefault="00ED6A74" w:rsidP="0041275F">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1B62E" w14:textId="37F73306" w:rsidR="00ED6A74" w:rsidRPr="00C92CC4" w:rsidRDefault="00ED6A74" w:rsidP="0041275F">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07ACB">
      <w:rPr>
        <w:rFonts w:ascii="Arial" w:hAnsi="Arial"/>
        <w:b/>
        <w:noProof/>
      </w:rPr>
      <w:t>14</w:t>
    </w:r>
    <w:r>
      <w:rPr>
        <w:rFonts w:ascii="Arial" w:hAnsi="Arial"/>
        <w:b/>
      </w:rPr>
      <w:fldChar w:fldCharType="end"/>
    </w:r>
    <w:r>
      <w:rPr>
        <w:rFonts w:ascii="Arial" w:hAnsi="Arial"/>
        <w:b/>
      </w:rPr>
      <w:tab/>
    </w:r>
    <w:r w:rsidR="00251DBC">
      <w:rPr>
        <w:rFonts w:ascii="Arial" w:hAnsi="Arial"/>
        <w:b/>
      </w:rPr>
      <w:t>9B19M024</w:t>
    </w:r>
  </w:p>
  <w:p w14:paraId="03C6C8B3" w14:textId="77777777" w:rsidR="00ED6A74" w:rsidRDefault="00ED6A74" w:rsidP="0041275F">
    <w:pPr>
      <w:pStyle w:val="Header"/>
      <w:tabs>
        <w:tab w:val="clear" w:pos="4680"/>
      </w:tabs>
      <w:rPr>
        <w:sz w:val="18"/>
        <w:szCs w:val="18"/>
      </w:rPr>
    </w:pPr>
  </w:p>
  <w:p w14:paraId="7C0E212A" w14:textId="77777777" w:rsidR="00ED6A74" w:rsidRPr="00C92CC4" w:rsidRDefault="00ED6A74" w:rsidP="0041275F">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3CCD3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2786D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BD872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FD2B4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8666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FED5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DC2A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8AED8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AEAB3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9C88F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3481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16B6"/>
    <w:rsid w:val="00013360"/>
    <w:rsid w:val="00016759"/>
    <w:rsid w:val="000216CE"/>
    <w:rsid w:val="00024ED4"/>
    <w:rsid w:val="00025DC7"/>
    <w:rsid w:val="00032753"/>
    <w:rsid w:val="00035F09"/>
    <w:rsid w:val="000424D7"/>
    <w:rsid w:val="00044ECC"/>
    <w:rsid w:val="00046E17"/>
    <w:rsid w:val="000531D3"/>
    <w:rsid w:val="0005646B"/>
    <w:rsid w:val="00066107"/>
    <w:rsid w:val="00074C4A"/>
    <w:rsid w:val="0008102D"/>
    <w:rsid w:val="000936EC"/>
    <w:rsid w:val="0009459F"/>
    <w:rsid w:val="00094C0E"/>
    <w:rsid w:val="00097B82"/>
    <w:rsid w:val="000C1765"/>
    <w:rsid w:val="000D2E81"/>
    <w:rsid w:val="000D3813"/>
    <w:rsid w:val="000D3A5D"/>
    <w:rsid w:val="000D7091"/>
    <w:rsid w:val="000F0C22"/>
    <w:rsid w:val="000F2DEC"/>
    <w:rsid w:val="000F3222"/>
    <w:rsid w:val="000F6B09"/>
    <w:rsid w:val="000F6FDC"/>
    <w:rsid w:val="00100B20"/>
    <w:rsid w:val="00102213"/>
    <w:rsid w:val="001042C5"/>
    <w:rsid w:val="001043BC"/>
    <w:rsid w:val="00104567"/>
    <w:rsid w:val="00104916"/>
    <w:rsid w:val="00104AA7"/>
    <w:rsid w:val="00116E22"/>
    <w:rsid w:val="00120817"/>
    <w:rsid w:val="0012732D"/>
    <w:rsid w:val="001312F1"/>
    <w:rsid w:val="00143F25"/>
    <w:rsid w:val="00144562"/>
    <w:rsid w:val="00147700"/>
    <w:rsid w:val="00151244"/>
    <w:rsid w:val="00152682"/>
    <w:rsid w:val="00154FC9"/>
    <w:rsid w:val="00164B01"/>
    <w:rsid w:val="001665C0"/>
    <w:rsid w:val="00172F40"/>
    <w:rsid w:val="0019241A"/>
    <w:rsid w:val="001A22D1"/>
    <w:rsid w:val="001A2DDB"/>
    <w:rsid w:val="001A752D"/>
    <w:rsid w:val="001A757E"/>
    <w:rsid w:val="001B18A3"/>
    <w:rsid w:val="001B5032"/>
    <w:rsid w:val="001C38AB"/>
    <w:rsid w:val="001C7777"/>
    <w:rsid w:val="001E2C6B"/>
    <w:rsid w:val="001E364F"/>
    <w:rsid w:val="001E7968"/>
    <w:rsid w:val="001F0A6F"/>
    <w:rsid w:val="001F0BA8"/>
    <w:rsid w:val="001F4222"/>
    <w:rsid w:val="00203AA1"/>
    <w:rsid w:val="002045B4"/>
    <w:rsid w:val="002062B9"/>
    <w:rsid w:val="00213E98"/>
    <w:rsid w:val="002156AA"/>
    <w:rsid w:val="00223C5E"/>
    <w:rsid w:val="0023081A"/>
    <w:rsid w:val="00230C17"/>
    <w:rsid w:val="00244602"/>
    <w:rsid w:val="00251DBC"/>
    <w:rsid w:val="00255AF3"/>
    <w:rsid w:val="00260359"/>
    <w:rsid w:val="00265EB7"/>
    <w:rsid w:val="002725CE"/>
    <w:rsid w:val="00273CE1"/>
    <w:rsid w:val="00287C9E"/>
    <w:rsid w:val="00296D39"/>
    <w:rsid w:val="002979CA"/>
    <w:rsid w:val="002A4142"/>
    <w:rsid w:val="002F0619"/>
    <w:rsid w:val="002F460C"/>
    <w:rsid w:val="002F48D6"/>
    <w:rsid w:val="002F7A55"/>
    <w:rsid w:val="0030632E"/>
    <w:rsid w:val="00311689"/>
    <w:rsid w:val="00317391"/>
    <w:rsid w:val="00317987"/>
    <w:rsid w:val="00326216"/>
    <w:rsid w:val="00336580"/>
    <w:rsid w:val="00346C11"/>
    <w:rsid w:val="00354899"/>
    <w:rsid w:val="00355FD6"/>
    <w:rsid w:val="00360BF8"/>
    <w:rsid w:val="00364A5C"/>
    <w:rsid w:val="00373FB1"/>
    <w:rsid w:val="0039220F"/>
    <w:rsid w:val="00396106"/>
    <w:rsid w:val="00396C76"/>
    <w:rsid w:val="003A7639"/>
    <w:rsid w:val="003B30D8"/>
    <w:rsid w:val="003B7EF2"/>
    <w:rsid w:val="003C29F7"/>
    <w:rsid w:val="003C3FA4"/>
    <w:rsid w:val="003C4D91"/>
    <w:rsid w:val="003C4DC7"/>
    <w:rsid w:val="003C5181"/>
    <w:rsid w:val="003C6823"/>
    <w:rsid w:val="003D0BA1"/>
    <w:rsid w:val="003D4092"/>
    <w:rsid w:val="003D4679"/>
    <w:rsid w:val="003D61F1"/>
    <w:rsid w:val="003E0A14"/>
    <w:rsid w:val="003E4CDE"/>
    <w:rsid w:val="003F2B0C"/>
    <w:rsid w:val="00400857"/>
    <w:rsid w:val="00407ACB"/>
    <w:rsid w:val="00407BD4"/>
    <w:rsid w:val="004105B2"/>
    <w:rsid w:val="0041275F"/>
    <w:rsid w:val="00412900"/>
    <w:rsid w:val="00421C5B"/>
    <w:rsid w:val="004221E4"/>
    <w:rsid w:val="00426EFA"/>
    <w:rsid w:val="004273F8"/>
    <w:rsid w:val="004305C3"/>
    <w:rsid w:val="004355A3"/>
    <w:rsid w:val="00446546"/>
    <w:rsid w:val="00446567"/>
    <w:rsid w:val="00452769"/>
    <w:rsid w:val="00452F40"/>
    <w:rsid w:val="00461244"/>
    <w:rsid w:val="00461A66"/>
    <w:rsid w:val="00465348"/>
    <w:rsid w:val="00476C7D"/>
    <w:rsid w:val="004B1CCB"/>
    <w:rsid w:val="004B627C"/>
    <w:rsid w:val="004B632F"/>
    <w:rsid w:val="004C2C14"/>
    <w:rsid w:val="004D0302"/>
    <w:rsid w:val="004D3CEE"/>
    <w:rsid w:val="004D3D44"/>
    <w:rsid w:val="004D3FB1"/>
    <w:rsid w:val="004D6F21"/>
    <w:rsid w:val="004D73A5"/>
    <w:rsid w:val="004E330C"/>
    <w:rsid w:val="00502003"/>
    <w:rsid w:val="0051434C"/>
    <w:rsid w:val="005160F1"/>
    <w:rsid w:val="00524F2F"/>
    <w:rsid w:val="00527E5C"/>
    <w:rsid w:val="005314AA"/>
    <w:rsid w:val="00532CF5"/>
    <w:rsid w:val="005528CB"/>
    <w:rsid w:val="00562691"/>
    <w:rsid w:val="00566771"/>
    <w:rsid w:val="00566F34"/>
    <w:rsid w:val="0057347F"/>
    <w:rsid w:val="00573F3A"/>
    <w:rsid w:val="005770B4"/>
    <w:rsid w:val="00581E2E"/>
    <w:rsid w:val="00584F15"/>
    <w:rsid w:val="005926E3"/>
    <w:rsid w:val="0059514B"/>
    <w:rsid w:val="005975AC"/>
    <w:rsid w:val="005976D5"/>
    <w:rsid w:val="005A1B0F"/>
    <w:rsid w:val="005A5A00"/>
    <w:rsid w:val="005A61A0"/>
    <w:rsid w:val="005A66BB"/>
    <w:rsid w:val="005A6DE6"/>
    <w:rsid w:val="005B1FEC"/>
    <w:rsid w:val="005B24B7"/>
    <w:rsid w:val="005D00F9"/>
    <w:rsid w:val="005E2227"/>
    <w:rsid w:val="005E3688"/>
    <w:rsid w:val="005E4F4B"/>
    <w:rsid w:val="00601BF9"/>
    <w:rsid w:val="00612C0F"/>
    <w:rsid w:val="0061375F"/>
    <w:rsid w:val="006163F7"/>
    <w:rsid w:val="00624F3D"/>
    <w:rsid w:val="00627C63"/>
    <w:rsid w:val="0063350B"/>
    <w:rsid w:val="006342FA"/>
    <w:rsid w:val="00635892"/>
    <w:rsid w:val="00652606"/>
    <w:rsid w:val="00672D1A"/>
    <w:rsid w:val="00673125"/>
    <w:rsid w:val="00674B46"/>
    <w:rsid w:val="00674EC9"/>
    <w:rsid w:val="00691C7A"/>
    <w:rsid w:val="006946EE"/>
    <w:rsid w:val="006A2574"/>
    <w:rsid w:val="006A58A9"/>
    <w:rsid w:val="006A606D"/>
    <w:rsid w:val="006B3BAD"/>
    <w:rsid w:val="006C0371"/>
    <w:rsid w:val="006C08B6"/>
    <w:rsid w:val="006C0B1A"/>
    <w:rsid w:val="006C6065"/>
    <w:rsid w:val="006C7F9F"/>
    <w:rsid w:val="006D4C5C"/>
    <w:rsid w:val="006D62C7"/>
    <w:rsid w:val="006E2459"/>
    <w:rsid w:val="006E2F6D"/>
    <w:rsid w:val="006E58F6"/>
    <w:rsid w:val="006E77E1"/>
    <w:rsid w:val="006F131D"/>
    <w:rsid w:val="006F14C0"/>
    <w:rsid w:val="00711642"/>
    <w:rsid w:val="00714CA1"/>
    <w:rsid w:val="00717448"/>
    <w:rsid w:val="00717AFA"/>
    <w:rsid w:val="00721257"/>
    <w:rsid w:val="007309CB"/>
    <w:rsid w:val="007507C6"/>
    <w:rsid w:val="00751E0B"/>
    <w:rsid w:val="00752BCD"/>
    <w:rsid w:val="00755528"/>
    <w:rsid w:val="00755554"/>
    <w:rsid w:val="0076054A"/>
    <w:rsid w:val="00765522"/>
    <w:rsid w:val="00766DA1"/>
    <w:rsid w:val="00780D94"/>
    <w:rsid w:val="007866A6"/>
    <w:rsid w:val="00794452"/>
    <w:rsid w:val="007A130D"/>
    <w:rsid w:val="007C35D5"/>
    <w:rsid w:val="007D1A2D"/>
    <w:rsid w:val="007D4102"/>
    <w:rsid w:val="007E6498"/>
    <w:rsid w:val="007E6784"/>
    <w:rsid w:val="007F43B7"/>
    <w:rsid w:val="007F72D6"/>
    <w:rsid w:val="008127E3"/>
    <w:rsid w:val="00821FFC"/>
    <w:rsid w:val="00823C95"/>
    <w:rsid w:val="008271CA"/>
    <w:rsid w:val="00837792"/>
    <w:rsid w:val="00845F4B"/>
    <w:rsid w:val="008467D5"/>
    <w:rsid w:val="008529DF"/>
    <w:rsid w:val="00893C47"/>
    <w:rsid w:val="00896E7F"/>
    <w:rsid w:val="008A4DC4"/>
    <w:rsid w:val="008B438C"/>
    <w:rsid w:val="008C464A"/>
    <w:rsid w:val="008D06CA"/>
    <w:rsid w:val="008D3A46"/>
    <w:rsid w:val="008F07B7"/>
    <w:rsid w:val="008F1E2A"/>
    <w:rsid w:val="009067A4"/>
    <w:rsid w:val="00907C1E"/>
    <w:rsid w:val="009148CA"/>
    <w:rsid w:val="00914AA1"/>
    <w:rsid w:val="00915351"/>
    <w:rsid w:val="00916D1D"/>
    <w:rsid w:val="009208B0"/>
    <w:rsid w:val="00925072"/>
    <w:rsid w:val="00930885"/>
    <w:rsid w:val="00933D68"/>
    <w:rsid w:val="009340DB"/>
    <w:rsid w:val="00935C4F"/>
    <w:rsid w:val="00940561"/>
    <w:rsid w:val="00943094"/>
    <w:rsid w:val="0094618C"/>
    <w:rsid w:val="00950B08"/>
    <w:rsid w:val="0095684B"/>
    <w:rsid w:val="009608DC"/>
    <w:rsid w:val="00961FB3"/>
    <w:rsid w:val="00972498"/>
    <w:rsid w:val="009735B6"/>
    <w:rsid w:val="0097481F"/>
    <w:rsid w:val="00974CC6"/>
    <w:rsid w:val="00976AD4"/>
    <w:rsid w:val="00987A93"/>
    <w:rsid w:val="00991D92"/>
    <w:rsid w:val="00995547"/>
    <w:rsid w:val="009A312F"/>
    <w:rsid w:val="009A5348"/>
    <w:rsid w:val="009A68F0"/>
    <w:rsid w:val="009B0AB7"/>
    <w:rsid w:val="009C6138"/>
    <w:rsid w:val="009C76D5"/>
    <w:rsid w:val="009C778F"/>
    <w:rsid w:val="009D2AC4"/>
    <w:rsid w:val="009D49DC"/>
    <w:rsid w:val="009F7AA4"/>
    <w:rsid w:val="00A10AD7"/>
    <w:rsid w:val="00A151E2"/>
    <w:rsid w:val="00A178CD"/>
    <w:rsid w:val="00A17B5E"/>
    <w:rsid w:val="00A22550"/>
    <w:rsid w:val="00A23466"/>
    <w:rsid w:val="00A24CE8"/>
    <w:rsid w:val="00A26C49"/>
    <w:rsid w:val="00A332F6"/>
    <w:rsid w:val="00A34089"/>
    <w:rsid w:val="00A37307"/>
    <w:rsid w:val="00A37CC6"/>
    <w:rsid w:val="00A44ECB"/>
    <w:rsid w:val="00A47ADA"/>
    <w:rsid w:val="00A5308C"/>
    <w:rsid w:val="00A559DB"/>
    <w:rsid w:val="00A569EA"/>
    <w:rsid w:val="00A61724"/>
    <w:rsid w:val="00A63EB3"/>
    <w:rsid w:val="00A71306"/>
    <w:rsid w:val="00A835A2"/>
    <w:rsid w:val="00A87A5F"/>
    <w:rsid w:val="00A91E0C"/>
    <w:rsid w:val="00A96263"/>
    <w:rsid w:val="00AB3CB5"/>
    <w:rsid w:val="00AD23C1"/>
    <w:rsid w:val="00AD5878"/>
    <w:rsid w:val="00AE050D"/>
    <w:rsid w:val="00AE118D"/>
    <w:rsid w:val="00AE3C7F"/>
    <w:rsid w:val="00AE64FE"/>
    <w:rsid w:val="00AF0B66"/>
    <w:rsid w:val="00AF35FC"/>
    <w:rsid w:val="00AF5556"/>
    <w:rsid w:val="00AF5DB4"/>
    <w:rsid w:val="00B03639"/>
    <w:rsid w:val="00B0652A"/>
    <w:rsid w:val="00B11BA0"/>
    <w:rsid w:val="00B12752"/>
    <w:rsid w:val="00B3107C"/>
    <w:rsid w:val="00B40937"/>
    <w:rsid w:val="00B42244"/>
    <w:rsid w:val="00B423EF"/>
    <w:rsid w:val="00B453DE"/>
    <w:rsid w:val="00B72597"/>
    <w:rsid w:val="00B730E3"/>
    <w:rsid w:val="00B76E24"/>
    <w:rsid w:val="00B86393"/>
    <w:rsid w:val="00B901F9"/>
    <w:rsid w:val="00B90EAF"/>
    <w:rsid w:val="00B94D95"/>
    <w:rsid w:val="00BA5308"/>
    <w:rsid w:val="00BB0085"/>
    <w:rsid w:val="00BB0C6A"/>
    <w:rsid w:val="00BB163D"/>
    <w:rsid w:val="00BD000D"/>
    <w:rsid w:val="00BD6EFB"/>
    <w:rsid w:val="00BD74ED"/>
    <w:rsid w:val="00BF1DDE"/>
    <w:rsid w:val="00C004DE"/>
    <w:rsid w:val="00C1584D"/>
    <w:rsid w:val="00C15BE2"/>
    <w:rsid w:val="00C15EF8"/>
    <w:rsid w:val="00C22F05"/>
    <w:rsid w:val="00C23CA1"/>
    <w:rsid w:val="00C32791"/>
    <w:rsid w:val="00C3447F"/>
    <w:rsid w:val="00C410CD"/>
    <w:rsid w:val="00C43485"/>
    <w:rsid w:val="00C54C95"/>
    <w:rsid w:val="00C57C78"/>
    <w:rsid w:val="00C601DF"/>
    <w:rsid w:val="00C63187"/>
    <w:rsid w:val="00C67102"/>
    <w:rsid w:val="00C764FC"/>
    <w:rsid w:val="00C76B20"/>
    <w:rsid w:val="00C80451"/>
    <w:rsid w:val="00C80DF3"/>
    <w:rsid w:val="00C81491"/>
    <w:rsid w:val="00C81676"/>
    <w:rsid w:val="00C85C5D"/>
    <w:rsid w:val="00C92CC4"/>
    <w:rsid w:val="00CA0AFB"/>
    <w:rsid w:val="00CA0E24"/>
    <w:rsid w:val="00CA18B8"/>
    <w:rsid w:val="00CA2CE1"/>
    <w:rsid w:val="00CA3976"/>
    <w:rsid w:val="00CA50E3"/>
    <w:rsid w:val="00CA757B"/>
    <w:rsid w:val="00CB3A69"/>
    <w:rsid w:val="00CC1787"/>
    <w:rsid w:val="00CC182C"/>
    <w:rsid w:val="00CD0824"/>
    <w:rsid w:val="00CD2908"/>
    <w:rsid w:val="00CD6788"/>
    <w:rsid w:val="00CE4E6D"/>
    <w:rsid w:val="00D03A82"/>
    <w:rsid w:val="00D13667"/>
    <w:rsid w:val="00D15344"/>
    <w:rsid w:val="00D23F57"/>
    <w:rsid w:val="00D272E1"/>
    <w:rsid w:val="00D31BEC"/>
    <w:rsid w:val="00D32501"/>
    <w:rsid w:val="00D51B05"/>
    <w:rsid w:val="00D57423"/>
    <w:rsid w:val="00D63150"/>
    <w:rsid w:val="00D636BA"/>
    <w:rsid w:val="00D63EBA"/>
    <w:rsid w:val="00D64A32"/>
    <w:rsid w:val="00D64EFC"/>
    <w:rsid w:val="00D66326"/>
    <w:rsid w:val="00D71984"/>
    <w:rsid w:val="00D72E7A"/>
    <w:rsid w:val="00D75295"/>
    <w:rsid w:val="00D76CE9"/>
    <w:rsid w:val="00D77992"/>
    <w:rsid w:val="00D80A49"/>
    <w:rsid w:val="00D9184C"/>
    <w:rsid w:val="00D97F12"/>
    <w:rsid w:val="00DA077C"/>
    <w:rsid w:val="00DA6095"/>
    <w:rsid w:val="00DB42E7"/>
    <w:rsid w:val="00DD49D8"/>
    <w:rsid w:val="00DE01A6"/>
    <w:rsid w:val="00DE7A98"/>
    <w:rsid w:val="00DF32C2"/>
    <w:rsid w:val="00E2218C"/>
    <w:rsid w:val="00E24A36"/>
    <w:rsid w:val="00E31599"/>
    <w:rsid w:val="00E33984"/>
    <w:rsid w:val="00E471A7"/>
    <w:rsid w:val="00E565DC"/>
    <w:rsid w:val="00E635CF"/>
    <w:rsid w:val="00E81DDC"/>
    <w:rsid w:val="00E86F16"/>
    <w:rsid w:val="00EA4F6D"/>
    <w:rsid w:val="00EA5E8C"/>
    <w:rsid w:val="00EC5814"/>
    <w:rsid w:val="00EC6E0A"/>
    <w:rsid w:val="00ED06F4"/>
    <w:rsid w:val="00ED197C"/>
    <w:rsid w:val="00ED1B56"/>
    <w:rsid w:val="00ED2BF2"/>
    <w:rsid w:val="00ED424D"/>
    <w:rsid w:val="00ED4E18"/>
    <w:rsid w:val="00ED6295"/>
    <w:rsid w:val="00ED6A74"/>
    <w:rsid w:val="00ED7E4F"/>
    <w:rsid w:val="00EE1F37"/>
    <w:rsid w:val="00EE7C0B"/>
    <w:rsid w:val="00EF0E58"/>
    <w:rsid w:val="00F0159C"/>
    <w:rsid w:val="00F06579"/>
    <w:rsid w:val="00F105B7"/>
    <w:rsid w:val="00F13220"/>
    <w:rsid w:val="00F17022"/>
    <w:rsid w:val="00F17A21"/>
    <w:rsid w:val="00F37B27"/>
    <w:rsid w:val="00F46556"/>
    <w:rsid w:val="00F50E91"/>
    <w:rsid w:val="00F52FC0"/>
    <w:rsid w:val="00F56623"/>
    <w:rsid w:val="00F56D06"/>
    <w:rsid w:val="00F57D29"/>
    <w:rsid w:val="00F6518D"/>
    <w:rsid w:val="00F65323"/>
    <w:rsid w:val="00F746D3"/>
    <w:rsid w:val="00F75BC8"/>
    <w:rsid w:val="00F841BD"/>
    <w:rsid w:val="00F84312"/>
    <w:rsid w:val="00F96201"/>
    <w:rsid w:val="00FA65A2"/>
    <w:rsid w:val="00FC2D02"/>
    <w:rsid w:val="00FD0B18"/>
    <w:rsid w:val="00FD2FAD"/>
    <w:rsid w:val="00FD5E5E"/>
    <w:rsid w:val="00FE714F"/>
    <w:rsid w:val="00FF7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2ED3B637"/>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665C0"/>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1665C0"/>
    <w:pPr>
      <w:keepNext/>
    </w:pPr>
    <w:rPr>
      <w:rFonts w:ascii="Arial" w:hAnsi="Arial" w:cs="Arial"/>
      <w:b/>
      <w:caps/>
      <w:sz w:val="20"/>
      <w:szCs w:val="20"/>
    </w:rPr>
  </w:style>
  <w:style w:type="character" w:customStyle="1" w:styleId="Casehead1Char">
    <w:name w:val="Casehead 1 Char"/>
    <w:basedOn w:val="BodyTextMainChar"/>
    <w:link w:val="Casehead1"/>
    <w:rsid w:val="001665C0"/>
    <w:rPr>
      <w:rFonts w:ascii="Arial" w:eastAsia="Times New Roman" w:hAnsi="Arial" w:cs="Arial"/>
      <w:b/>
      <w:caps/>
      <w:sz w:val="20"/>
      <w:szCs w:val="20"/>
      <w:lang w:val="en-GB"/>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lang w:val="en-GB"/>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lang w:val="en-GB"/>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lang w:val="en-GB"/>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1665C0"/>
    <w:rPr>
      <w:b/>
      <w:color w:val="FF0000"/>
      <w:vertAlign w:val="superscript"/>
    </w:rPr>
  </w:style>
  <w:style w:type="paragraph" w:customStyle="1" w:styleId="Footnote">
    <w:name w:val="Footnote"/>
    <w:basedOn w:val="FootnoteText"/>
    <w:link w:val="FootnoteChar"/>
    <w:qFormat/>
    <w:rsid w:val="001665C0"/>
    <w:rPr>
      <w:rFonts w:ascii="Arial" w:hAnsi="Arial" w:cs="Arial"/>
      <w:sz w:val="17"/>
      <w:szCs w:val="17"/>
    </w:rPr>
  </w:style>
  <w:style w:type="character" w:customStyle="1" w:styleId="FootnoteChar">
    <w:name w:val="Footnote Char"/>
    <w:basedOn w:val="FootnoteTextChar"/>
    <w:link w:val="Footnote"/>
    <w:rsid w:val="001665C0"/>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next w:val="ExhibitText"/>
    <w:link w:val="ExhibitHeadingChar"/>
    <w:qFormat/>
    <w:rsid w:val="001665C0"/>
    <w:pPr>
      <w:keepNext/>
      <w:jc w:val="center"/>
    </w:pPr>
    <w:rPr>
      <w:rFonts w:ascii="Arial" w:hAnsi="Arial" w:cs="Arial"/>
      <w:b/>
      <w:caps/>
      <w:sz w:val="20"/>
      <w:szCs w:val="20"/>
    </w:rPr>
  </w:style>
  <w:style w:type="character" w:customStyle="1" w:styleId="ExhibitHeadingChar">
    <w:name w:val="Exhibit Heading Char"/>
    <w:basedOn w:val="BodyTextMainChar"/>
    <w:link w:val="ExhibitHeading"/>
    <w:rsid w:val="001665C0"/>
    <w:rPr>
      <w:rFonts w:ascii="Arial" w:eastAsia="Times New Roman" w:hAnsi="Arial" w:cs="Arial"/>
      <w:b/>
      <w:caps/>
      <w:sz w:val="20"/>
      <w:szCs w:val="20"/>
      <w:lang w:val="en-GB"/>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character" w:customStyle="1" w:styleId="bold">
    <w:name w:val="bold"/>
    <w:basedOn w:val="DefaultParagraphFont"/>
    <w:rsid w:val="00C601DF"/>
  </w:style>
  <w:style w:type="character" w:customStyle="1" w:styleId="title1">
    <w:name w:val="title1"/>
    <w:basedOn w:val="DefaultParagraphFont"/>
    <w:rsid w:val="00C601DF"/>
  </w:style>
  <w:style w:type="character" w:styleId="HTMLCite">
    <w:name w:val="HTML Cite"/>
    <w:basedOn w:val="DefaultParagraphFont"/>
    <w:uiPriority w:val="99"/>
    <w:semiHidden/>
    <w:unhideWhenUsed/>
    <w:rsid w:val="00C601DF"/>
    <w:rPr>
      <w:i/>
      <w:iCs/>
    </w:rPr>
  </w:style>
  <w:style w:type="character" w:customStyle="1" w:styleId="documentstaticurl">
    <w:name w:val="documentstaticurl"/>
    <w:basedOn w:val="DefaultParagraphFont"/>
    <w:rsid w:val="00C601DF"/>
  </w:style>
  <w:style w:type="paragraph" w:customStyle="1" w:styleId="p1">
    <w:name w:val="p1"/>
    <w:basedOn w:val="Normal"/>
    <w:rsid w:val="00C601DF"/>
    <w:rPr>
      <w:rFonts w:ascii="Courier" w:eastAsiaTheme="minorEastAsia" w:hAnsi="Courier"/>
    </w:rPr>
  </w:style>
  <w:style w:type="character" w:customStyle="1" w:styleId="s1">
    <w:name w:val="s1"/>
    <w:basedOn w:val="DefaultParagraphFont"/>
    <w:rsid w:val="00C601DF"/>
    <w:rPr>
      <w:rFonts w:ascii="Courier" w:hAnsi="Courier" w:hint="default"/>
      <w:sz w:val="20"/>
      <w:szCs w:val="20"/>
    </w:rPr>
  </w:style>
  <w:style w:type="character" w:customStyle="1" w:styleId="UnresolvedMention1">
    <w:name w:val="Unresolved Mention1"/>
    <w:basedOn w:val="DefaultParagraphFont"/>
    <w:uiPriority w:val="99"/>
    <w:semiHidden/>
    <w:unhideWhenUsed/>
    <w:rsid w:val="005E36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3179">
      <w:bodyDiv w:val="1"/>
      <w:marLeft w:val="0"/>
      <w:marRight w:val="0"/>
      <w:marTop w:val="0"/>
      <w:marBottom w:val="0"/>
      <w:divBdr>
        <w:top w:val="none" w:sz="0" w:space="0" w:color="auto"/>
        <w:left w:val="none" w:sz="0" w:space="0" w:color="auto"/>
        <w:bottom w:val="none" w:sz="0" w:space="0" w:color="auto"/>
        <w:right w:val="none" w:sz="0" w:space="0" w:color="auto"/>
      </w:divBdr>
    </w:div>
    <w:div w:id="1559706312">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629160696">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_rels/endnotes.xml.rels><?xml version="1.0" encoding="UTF-8" standalone="yes"?>
<Relationships xmlns="http://schemas.openxmlformats.org/package/2006/relationships"><Relationship Id="rId1" Type="http://schemas.openxmlformats.org/officeDocument/2006/relationships/hyperlink" Target="http://www.willisville.ca/Fort%20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CD69C-2276-4EFA-B7B4-A5749DFE6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4438</Words>
  <Characters>25301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29680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2019-03-08T21:05:00Z</cp:lastPrinted>
  <dcterms:created xsi:type="dcterms:W3CDTF">2019-04-08T14:17:00Z</dcterms:created>
  <dcterms:modified xsi:type="dcterms:W3CDTF">2019-04-18T16:52:00Z</dcterms:modified>
</cp:coreProperties>
</file>