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30A71" w14:textId="7E0E72B2" w:rsidR="00F13220" w:rsidRPr="00830592" w:rsidRDefault="00C35D4E" w:rsidP="008467D5">
      <w:pPr>
        <w:pBdr>
          <w:bottom w:val="single" w:sz="18" w:space="1" w:color="auto"/>
        </w:pBdr>
        <w:tabs>
          <w:tab w:val="left" w:pos="-1440"/>
          <w:tab w:val="left" w:pos="-720"/>
          <w:tab w:val="left" w:pos="1"/>
        </w:tabs>
        <w:jc w:val="both"/>
        <w:rPr>
          <w:rFonts w:ascii="Arial" w:hAnsi="Arial"/>
          <w:b/>
          <w:sz w:val="24"/>
          <w:lang w:val="en-GB"/>
        </w:rPr>
      </w:pPr>
      <w:r w:rsidRPr="00830592">
        <w:rPr>
          <w:rFonts w:ascii="Arial" w:hAnsi="Arial"/>
          <w:b/>
          <w:noProof/>
          <w:sz w:val="24"/>
        </w:rPr>
        <w:drawing>
          <wp:inline distT="0" distB="0" distL="0" distR="0" wp14:anchorId="3EAA8489" wp14:editId="2EAB55F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4047CF4" w14:textId="785E9C5C" w:rsidR="00D75295" w:rsidRPr="00830592" w:rsidRDefault="00E035EE" w:rsidP="00F105B7">
      <w:pPr>
        <w:pStyle w:val="ProductNumber"/>
        <w:rPr>
          <w:lang w:val="en-GB"/>
        </w:rPr>
      </w:pPr>
      <w:r>
        <w:rPr>
          <w:lang w:val="en-GB"/>
        </w:rPr>
        <w:t>9B19M033</w:t>
      </w:r>
    </w:p>
    <w:p w14:paraId="3B3A3F55" w14:textId="77777777" w:rsidR="00D75295" w:rsidRPr="00830592" w:rsidRDefault="00D75295" w:rsidP="00D75295">
      <w:pPr>
        <w:jc w:val="right"/>
        <w:rPr>
          <w:rFonts w:ascii="Arial" w:hAnsi="Arial"/>
          <w:b/>
          <w:sz w:val="28"/>
          <w:szCs w:val="28"/>
          <w:lang w:val="en-GB"/>
        </w:rPr>
      </w:pPr>
    </w:p>
    <w:p w14:paraId="449C7D8A" w14:textId="77777777" w:rsidR="00013360" w:rsidRPr="00830592" w:rsidRDefault="00013360" w:rsidP="00D75295">
      <w:pPr>
        <w:jc w:val="right"/>
        <w:rPr>
          <w:rFonts w:ascii="Arial" w:hAnsi="Arial"/>
          <w:b/>
          <w:sz w:val="28"/>
          <w:szCs w:val="28"/>
          <w:lang w:val="en-GB"/>
        </w:rPr>
      </w:pPr>
    </w:p>
    <w:p w14:paraId="4288F2EC" w14:textId="0B1CB1FF" w:rsidR="002D4068" w:rsidRPr="00830592" w:rsidRDefault="003D040C" w:rsidP="00013360">
      <w:pPr>
        <w:pStyle w:val="CaseTitle"/>
        <w:spacing w:after="0" w:line="240" w:lineRule="auto"/>
        <w:rPr>
          <w:rFonts w:eastAsia="Arial"/>
          <w:lang w:val="en-GB"/>
        </w:rPr>
      </w:pPr>
      <w:r w:rsidRPr="00830592">
        <w:rPr>
          <w:rFonts w:eastAsia="Arial"/>
          <w:lang w:val="en-GB"/>
        </w:rPr>
        <w:t>TESLA INC</w:t>
      </w:r>
      <w:r w:rsidR="00F25D62" w:rsidRPr="00830592">
        <w:rPr>
          <w:rFonts w:eastAsia="Arial"/>
          <w:lang w:val="en-GB"/>
        </w:rPr>
        <w:t>.:</w:t>
      </w:r>
      <w:r w:rsidR="00E018A7" w:rsidRPr="00830592">
        <w:rPr>
          <w:rFonts w:eastAsia="Arial"/>
          <w:lang w:val="en-GB"/>
        </w:rPr>
        <w:t xml:space="preserve"> </w:t>
      </w:r>
      <w:r w:rsidRPr="00830592">
        <w:rPr>
          <w:rFonts w:eastAsia="Arial"/>
          <w:lang w:val="en-GB"/>
        </w:rPr>
        <w:t>STRATEGIC PARTNERSHIPS FOR GROWTH</w:t>
      </w:r>
      <w:r w:rsidR="002D4068" w:rsidRPr="00830592">
        <w:rPr>
          <w:rStyle w:val="EndnoteReference"/>
          <w:rFonts w:eastAsia="Arial"/>
          <w:lang w:val="en-GB"/>
        </w:rPr>
        <w:endnoteReference w:id="1"/>
      </w:r>
    </w:p>
    <w:p w14:paraId="072F568A" w14:textId="77777777" w:rsidR="002D4068" w:rsidRPr="00830592" w:rsidRDefault="002D4068" w:rsidP="00013360">
      <w:pPr>
        <w:pStyle w:val="CaseTitle"/>
        <w:spacing w:after="0" w:line="240" w:lineRule="auto"/>
        <w:rPr>
          <w:sz w:val="20"/>
          <w:szCs w:val="20"/>
          <w:lang w:val="en-GB"/>
        </w:rPr>
      </w:pPr>
    </w:p>
    <w:p w14:paraId="3E179DBC" w14:textId="77777777" w:rsidR="002D4068" w:rsidRPr="00830592" w:rsidRDefault="002D4068" w:rsidP="00013360">
      <w:pPr>
        <w:pStyle w:val="CaseTitle"/>
        <w:spacing w:after="0" w:line="240" w:lineRule="auto"/>
        <w:rPr>
          <w:sz w:val="20"/>
          <w:szCs w:val="20"/>
          <w:lang w:val="en-GB"/>
        </w:rPr>
      </w:pPr>
    </w:p>
    <w:p w14:paraId="2B0B1894" w14:textId="77777777" w:rsidR="002D4068" w:rsidRPr="00830592" w:rsidRDefault="002D4068" w:rsidP="00627C63">
      <w:pPr>
        <w:pStyle w:val="StyleCopyrightStatementAfter0ptBottomSinglesolidline1"/>
        <w:rPr>
          <w:lang w:val="en-GB"/>
        </w:rPr>
      </w:pPr>
      <w:r w:rsidRPr="00830592">
        <w:rPr>
          <w:lang w:val="en-GB"/>
        </w:rPr>
        <w:t>Ken Mark wrote this case under the supervision of Professor Cara Maurer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3BAB317" w14:textId="77777777" w:rsidR="002D4068" w:rsidRPr="00830592" w:rsidRDefault="002D4068" w:rsidP="00751E0B">
      <w:pPr>
        <w:pStyle w:val="StyleCopyrightStatementAfter0ptBottomSinglesolidline1"/>
        <w:rPr>
          <w:lang w:val="en-GB"/>
        </w:rPr>
      </w:pPr>
    </w:p>
    <w:p w14:paraId="78298818" w14:textId="77777777" w:rsidR="00C35D4E" w:rsidRPr="00830592" w:rsidRDefault="00C35D4E" w:rsidP="00C35D4E">
      <w:pPr>
        <w:pStyle w:val="StyleStyleCopyrightStatementAfter0ptBottomSinglesolid"/>
        <w:rPr>
          <w:rFonts w:cs="Arial"/>
          <w:color w:val="FFFFFF" w:themeColor="background1"/>
          <w:szCs w:val="16"/>
          <w:lang w:val="en-GB"/>
        </w:rPr>
      </w:pPr>
      <w:r w:rsidRPr="00830592">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830592">
        <w:rPr>
          <w:rFonts w:cs="Arial"/>
          <w:color w:val="FFFFFF" w:themeColor="background1"/>
          <w:szCs w:val="16"/>
          <w:lang w:val="en-GB"/>
        </w:rPr>
        <w:t>i1v2e5y5pubs</w:t>
      </w:r>
    </w:p>
    <w:p w14:paraId="5FD9BA58" w14:textId="77777777" w:rsidR="00C35D4E" w:rsidRPr="00830592" w:rsidRDefault="00C35D4E" w:rsidP="00C35D4E">
      <w:pPr>
        <w:pStyle w:val="StyleStyleCopyrightStatementAfter0ptBottomSinglesolid"/>
        <w:rPr>
          <w:rFonts w:cs="Arial"/>
          <w:color w:val="FFFFFF" w:themeColor="background1"/>
          <w:szCs w:val="16"/>
          <w:lang w:val="en-GB"/>
        </w:rPr>
      </w:pPr>
    </w:p>
    <w:p w14:paraId="24D59A9F" w14:textId="68093064" w:rsidR="002D4068" w:rsidRPr="00830592" w:rsidRDefault="00C35D4E" w:rsidP="002755BE">
      <w:pPr>
        <w:pStyle w:val="StyleStyleCopyrightStatementAfter0ptBottomSinglesolid"/>
        <w:rPr>
          <w:rFonts w:cs="Arial"/>
          <w:color w:val="FFFFFF" w:themeColor="background1"/>
          <w:szCs w:val="16"/>
          <w:lang w:val="en-GB"/>
        </w:rPr>
      </w:pPr>
      <w:r w:rsidRPr="00830592">
        <w:rPr>
          <w:rFonts w:cs="Arial"/>
          <w:iCs w:val="0"/>
          <w:color w:val="auto"/>
          <w:szCs w:val="16"/>
          <w:lang w:val="en-GB"/>
        </w:rPr>
        <w:t>Copyright © 2019, Ivey Business School Foundation</w:t>
      </w:r>
      <w:r w:rsidR="002D4068" w:rsidRPr="00830592">
        <w:rPr>
          <w:lang w:val="en-GB"/>
        </w:rPr>
        <w:tab/>
        <w:t>Version: 2019-0</w:t>
      </w:r>
      <w:r w:rsidR="00356F9C">
        <w:rPr>
          <w:lang w:val="en-GB"/>
        </w:rPr>
        <w:t>5</w:t>
      </w:r>
      <w:r w:rsidR="002D4068" w:rsidRPr="00830592">
        <w:rPr>
          <w:lang w:val="en-GB"/>
        </w:rPr>
        <w:t>-</w:t>
      </w:r>
      <w:r w:rsidR="00356F9C">
        <w:rPr>
          <w:lang w:val="en-GB"/>
        </w:rPr>
        <w:t>03</w:t>
      </w:r>
    </w:p>
    <w:p w14:paraId="31998620" w14:textId="77777777" w:rsidR="002D4068" w:rsidRPr="00830592" w:rsidRDefault="002D4068" w:rsidP="004B632F">
      <w:pPr>
        <w:pStyle w:val="StyleCopyrightStatementAfter0ptBottomSinglesolidline1"/>
        <w:rPr>
          <w:rFonts w:ascii="Times New Roman" w:hAnsi="Times New Roman"/>
          <w:sz w:val="20"/>
          <w:lang w:val="en-GB"/>
        </w:rPr>
      </w:pPr>
    </w:p>
    <w:p w14:paraId="52A8EBF6" w14:textId="77777777" w:rsidR="002D4068" w:rsidRPr="00830592" w:rsidRDefault="002D4068" w:rsidP="00D600C3">
      <w:pPr>
        <w:pStyle w:val="BodyTextMain"/>
        <w:rPr>
          <w:lang w:val="en-GB"/>
        </w:rPr>
      </w:pPr>
    </w:p>
    <w:p w14:paraId="3072C561" w14:textId="0B38618D" w:rsidR="002D4068" w:rsidRPr="00830592" w:rsidRDefault="002D4068" w:rsidP="00575C21">
      <w:pPr>
        <w:pStyle w:val="BodyText"/>
        <w:spacing w:after="0"/>
        <w:jc w:val="both"/>
        <w:rPr>
          <w:spacing w:val="-2"/>
          <w:kern w:val="22"/>
          <w:sz w:val="22"/>
          <w:szCs w:val="22"/>
          <w:lang w:val="en-GB"/>
        </w:rPr>
      </w:pPr>
      <w:r w:rsidRPr="00830592">
        <w:rPr>
          <w:spacing w:val="-2"/>
          <w:kern w:val="22"/>
          <w:sz w:val="22"/>
          <w:szCs w:val="22"/>
          <w:lang w:val="en-GB"/>
        </w:rPr>
        <w:t>In January 2018, Tesla Inc. (Tesla) was a key player in the global luxury automobile industry. The company had once been seen as a niche player in a small industry segment</w:t>
      </w:r>
      <w:r w:rsidR="006D758A" w:rsidRPr="00830592">
        <w:rPr>
          <w:spacing w:val="-2"/>
          <w:kern w:val="22"/>
          <w:sz w:val="22"/>
          <w:szCs w:val="22"/>
          <w:lang w:val="en-GB"/>
        </w:rPr>
        <w:t>,</w:t>
      </w:r>
      <w:r w:rsidRPr="00830592">
        <w:rPr>
          <w:spacing w:val="-2"/>
          <w:kern w:val="22"/>
          <w:sz w:val="22"/>
          <w:szCs w:val="22"/>
          <w:lang w:val="en-GB"/>
        </w:rPr>
        <w:t xml:space="preserve"> but those days were in the past. It was now beginning to deliver its mass-market Model 3 sedan, and this milestone marked its move from a niche producer of eclectic and expensive electric cars to a major American automobile manufacturer.</w:t>
      </w:r>
      <w:r w:rsidRPr="00830592">
        <w:rPr>
          <w:rStyle w:val="EndnoteReference"/>
          <w:spacing w:val="-2"/>
          <w:kern w:val="22"/>
          <w:sz w:val="22"/>
          <w:szCs w:val="22"/>
          <w:lang w:val="en-GB"/>
        </w:rPr>
        <w:endnoteReference w:id="2"/>
      </w:r>
      <w:r w:rsidRPr="00830592">
        <w:rPr>
          <w:spacing w:val="-2"/>
          <w:kern w:val="22"/>
          <w:sz w:val="22"/>
          <w:szCs w:val="22"/>
          <w:lang w:val="en-GB"/>
        </w:rPr>
        <w:t xml:space="preserve"> </w:t>
      </w:r>
      <w:r w:rsidR="00272DBD">
        <w:rPr>
          <w:spacing w:val="-2"/>
          <w:kern w:val="22"/>
          <w:sz w:val="22"/>
          <w:szCs w:val="22"/>
          <w:lang w:val="en-GB"/>
        </w:rPr>
        <w:t>Tesla</w:t>
      </w:r>
      <w:r w:rsidR="00272DBD" w:rsidRPr="00830592">
        <w:rPr>
          <w:spacing w:val="-2"/>
          <w:kern w:val="22"/>
          <w:sz w:val="22"/>
          <w:szCs w:val="22"/>
          <w:lang w:val="en-GB"/>
        </w:rPr>
        <w:t xml:space="preserve"> </w:t>
      </w:r>
      <w:r w:rsidRPr="00830592">
        <w:rPr>
          <w:spacing w:val="-2"/>
          <w:kern w:val="22"/>
          <w:sz w:val="22"/>
          <w:szCs w:val="22"/>
          <w:lang w:val="en-GB"/>
        </w:rPr>
        <w:t xml:space="preserve">had grown through a combination of managerial talent, led by chief executive officer </w:t>
      </w:r>
      <w:r w:rsidR="006D758A" w:rsidRPr="00830592">
        <w:rPr>
          <w:spacing w:val="-2"/>
          <w:kern w:val="22"/>
          <w:sz w:val="22"/>
          <w:szCs w:val="22"/>
          <w:lang w:val="en-GB"/>
        </w:rPr>
        <w:t xml:space="preserve">(CEO) </w:t>
      </w:r>
      <w:r w:rsidRPr="00830592">
        <w:rPr>
          <w:spacing w:val="-2"/>
          <w:kern w:val="22"/>
          <w:sz w:val="22"/>
          <w:szCs w:val="22"/>
          <w:lang w:val="en-GB"/>
        </w:rPr>
        <w:t>Elon Musk and his team; capital from the public and private markets; and key partnerships that provided complementary technology.</w:t>
      </w:r>
      <w:r w:rsidRPr="00830592">
        <w:rPr>
          <w:rStyle w:val="EndnoteReference"/>
          <w:spacing w:val="-2"/>
          <w:kern w:val="22"/>
          <w:sz w:val="22"/>
          <w:szCs w:val="22"/>
          <w:lang w:val="en-GB"/>
        </w:rPr>
        <w:endnoteReference w:id="3"/>
      </w:r>
    </w:p>
    <w:p w14:paraId="448A7D37" w14:textId="77777777" w:rsidR="002D4068" w:rsidRPr="00830592" w:rsidRDefault="002D4068" w:rsidP="00575C21">
      <w:pPr>
        <w:pStyle w:val="BodyText"/>
        <w:spacing w:after="0"/>
        <w:jc w:val="both"/>
        <w:rPr>
          <w:sz w:val="22"/>
          <w:szCs w:val="22"/>
          <w:lang w:val="en-GB"/>
        </w:rPr>
      </w:pPr>
    </w:p>
    <w:p w14:paraId="5A7E274D" w14:textId="7EF3B2B8" w:rsidR="002D4068" w:rsidRPr="00830592" w:rsidRDefault="002D4068" w:rsidP="00575C21">
      <w:pPr>
        <w:pStyle w:val="BodyText"/>
        <w:spacing w:after="0"/>
        <w:jc w:val="both"/>
        <w:rPr>
          <w:sz w:val="22"/>
          <w:szCs w:val="22"/>
          <w:lang w:val="en-GB"/>
        </w:rPr>
      </w:pPr>
      <w:r w:rsidRPr="00830592">
        <w:rPr>
          <w:sz w:val="22"/>
          <w:szCs w:val="22"/>
          <w:lang w:val="en-GB"/>
        </w:rPr>
        <w:t>In the past, the company had partnered with future rivals such as Daimler</w:t>
      </w:r>
      <w:r w:rsidR="0047327B" w:rsidRPr="00830592">
        <w:rPr>
          <w:sz w:val="22"/>
          <w:szCs w:val="22"/>
          <w:lang w:val="en-GB"/>
        </w:rPr>
        <w:t xml:space="preserve"> AG</w:t>
      </w:r>
      <w:r w:rsidR="00407974">
        <w:rPr>
          <w:sz w:val="22"/>
          <w:szCs w:val="22"/>
          <w:lang w:val="en-GB"/>
        </w:rPr>
        <w:t xml:space="preserve"> </w:t>
      </w:r>
      <w:r w:rsidRPr="00830592">
        <w:rPr>
          <w:sz w:val="22"/>
          <w:szCs w:val="22"/>
          <w:lang w:val="en-GB"/>
        </w:rPr>
        <w:t xml:space="preserve">and </w:t>
      </w:r>
      <w:r w:rsidR="006D758A" w:rsidRPr="00830592">
        <w:rPr>
          <w:sz w:val="22"/>
          <w:szCs w:val="22"/>
          <w:lang w:val="en-GB"/>
        </w:rPr>
        <w:t>Toyota Motor Corporation (</w:t>
      </w:r>
      <w:r w:rsidRPr="00830592">
        <w:rPr>
          <w:sz w:val="22"/>
          <w:szCs w:val="22"/>
          <w:lang w:val="en-GB"/>
        </w:rPr>
        <w:t>Toyota</w:t>
      </w:r>
      <w:r w:rsidR="006D758A" w:rsidRPr="00830592">
        <w:rPr>
          <w:sz w:val="22"/>
          <w:szCs w:val="22"/>
          <w:lang w:val="en-GB"/>
        </w:rPr>
        <w:t>)</w:t>
      </w:r>
      <w:r w:rsidRPr="00830592">
        <w:rPr>
          <w:sz w:val="22"/>
          <w:szCs w:val="22"/>
          <w:lang w:val="en-GB"/>
        </w:rPr>
        <w:t xml:space="preserve"> and with multinational firms such as </w:t>
      </w:r>
      <w:r w:rsidR="00DC5357" w:rsidRPr="00830592">
        <w:rPr>
          <w:sz w:val="22"/>
          <w:szCs w:val="22"/>
          <w:lang w:val="en-GB"/>
        </w:rPr>
        <w:t>Panasonic Corporation (</w:t>
      </w:r>
      <w:r w:rsidRPr="00830592">
        <w:rPr>
          <w:sz w:val="22"/>
          <w:szCs w:val="22"/>
          <w:lang w:val="en-GB"/>
        </w:rPr>
        <w:t>Panasonic</w:t>
      </w:r>
      <w:r w:rsidR="00DC5357" w:rsidRPr="00830592">
        <w:rPr>
          <w:sz w:val="22"/>
          <w:szCs w:val="22"/>
          <w:lang w:val="en-GB"/>
        </w:rPr>
        <w:t>)</w:t>
      </w:r>
      <w:r w:rsidRPr="00830592">
        <w:rPr>
          <w:sz w:val="22"/>
          <w:szCs w:val="22"/>
          <w:lang w:val="en-GB"/>
        </w:rPr>
        <w:t>. Tesla had pursued partnerships</w:t>
      </w:r>
      <w:r w:rsidR="00272DBD">
        <w:rPr>
          <w:sz w:val="22"/>
          <w:szCs w:val="22"/>
          <w:lang w:val="en-GB"/>
        </w:rPr>
        <w:t>,</w:t>
      </w:r>
      <w:r w:rsidRPr="00830592">
        <w:rPr>
          <w:sz w:val="22"/>
          <w:szCs w:val="22"/>
          <w:lang w:val="en-GB"/>
        </w:rPr>
        <w:t xml:space="preserve"> even though the record showed that Musk preferred to maintain complete control of his companies’ destinies, avoiding outside collaboration and mergers. Musk himself was on record as saying he did not like partnerships in general because they were complicated and they seldom worked.</w:t>
      </w:r>
      <w:r w:rsidRPr="00830592">
        <w:rPr>
          <w:rStyle w:val="EndnoteReference"/>
          <w:sz w:val="22"/>
          <w:szCs w:val="22"/>
          <w:lang w:val="en-GB"/>
        </w:rPr>
        <w:endnoteReference w:id="4"/>
      </w:r>
    </w:p>
    <w:p w14:paraId="2C2BEB0D" w14:textId="77777777" w:rsidR="002D4068" w:rsidRPr="00830592" w:rsidRDefault="002D4068" w:rsidP="00457D0C">
      <w:pPr>
        <w:pStyle w:val="BodyText"/>
        <w:spacing w:after="0"/>
        <w:jc w:val="both"/>
        <w:rPr>
          <w:sz w:val="22"/>
          <w:szCs w:val="22"/>
          <w:lang w:val="en-GB"/>
        </w:rPr>
      </w:pPr>
    </w:p>
    <w:p w14:paraId="3955765D" w14:textId="18165A0F" w:rsidR="002D4068" w:rsidRPr="00830592" w:rsidRDefault="002D4068" w:rsidP="00457D0C">
      <w:pPr>
        <w:pStyle w:val="BodyText"/>
        <w:spacing w:after="0"/>
        <w:jc w:val="both"/>
        <w:rPr>
          <w:sz w:val="22"/>
          <w:szCs w:val="22"/>
          <w:lang w:val="en-GB"/>
        </w:rPr>
      </w:pPr>
      <w:r w:rsidRPr="00830592">
        <w:rPr>
          <w:sz w:val="22"/>
          <w:szCs w:val="22"/>
          <w:lang w:val="en-GB"/>
        </w:rPr>
        <w:t xml:space="preserve">The stakes were high as Tesla moved into regular production of its Model 3. Worldwide demand for electric vehicles was set to soar after reaching the 2 million milestone in 2017—up 60 per cent from 2016. The International Energy Agency estimated that there would be 140 million electric cars </w:t>
      </w:r>
      <w:r w:rsidR="00272DBD">
        <w:rPr>
          <w:sz w:val="22"/>
          <w:szCs w:val="22"/>
          <w:lang w:val="en-GB"/>
        </w:rPr>
        <w:t xml:space="preserve">globally </w:t>
      </w:r>
      <w:r w:rsidRPr="00830592">
        <w:rPr>
          <w:sz w:val="22"/>
          <w:szCs w:val="22"/>
          <w:lang w:val="en-GB"/>
        </w:rPr>
        <w:t>by 2030.</w:t>
      </w:r>
      <w:r w:rsidRPr="00830592">
        <w:rPr>
          <w:rStyle w:val="EndnoteReference"/>
          <w:sz w:val="22"/>
          <w:szCs w:val="22"/>
          <w:lang w:val="en-GB"/>
        </w:rPr>
        <w:endnoteReference w:id="5"/>
      </w:r>
      <w:r w:rsidRPr="00830592">
        <w:rPr>
          <w:sz w:val="22"/>
          <w:szCs w:val="22"/>
          <w:lang w:val="en-GB"/>
        </w:rPr>
        <w:t xml:space="preserve"> The challenge for Musk was to define Tesla’s future partnership strategy and to determine what would become of its tie-ups with its global partners.</w:t>
      </w:r>
    </w:p>
    <w:p w14:paraId="26F0C096" w14:textId="77777777" w:rsidR="002D4068" w:rsidRPr="00830592" w:rsidRDefault="002D4068" w:rsidP="00B5063A">
      <w:pPr>
        <w:pStyle w:val="BodyTextMain"/>
        <w:rPr>
          <w:lang w:val="en-GB"/>
        </w:rPr>
      </w:pPr>
    </w:p>
    <w:p w14:paraId="2559A1D7" w14:textId="77777777" w:rsidR="002D4068" w:rsidRPr="00830592" w:rsidRDefault="002D4068" w:rsidP="00B5063A">
      <w:pPr>
        <w:pStyle w:val="BodyTextMain"/>
        <w:rPr>
          <w:lang w:val="en-GB"/>
        </w:rPr>
      </w:pPr>
    </w:p>
    <w:p w14:paraId="7DB7E2E8" w14:textId="6E1140D3" w:rsidR="002D4068" w:rsidRPr="00830592" w:rsidRDefault="002D4068" w:rsidP="00B5063A">
      <w:pPr>
        <w:pStyle w:val="Casehead1"/>
        <w:rPr>
          <w:lang w:val="en-GB"/>
        </w:rPr>
      </w:pPr>
      <w:r w:rsidRPr="00830592">
        <w:rPr>
          <w:lang w:val="en-GB"/>
        </w:rPr>
        <w:t>The Global Vehicle Industry</w:t>
      </w:r>
    </w:p>
    <w:p w14:paraId="1288D199" w14:textId="77777777" w:rsidR="002D4068" w:rsidRPr="00830592" w:rsidRDefault="002D4068" w:rsidP="00203A2A">
      <w:pPr>
        <w:pStyle w:val="BodyText"/>
        <w:spacing w:after="0"/>
        <w:jc w:val="both"/>
        <w:rPr>
          <w:sz w:val="22"/>
          <w:szCs w:val="22"/>
          <w:lang w:val="en-GB"/>
        </w:rPr>
      </w:pPr>
    </w:p>
    <w:p w14:paraId="63EF796D" w14:textId="4D8F85FB" w:rsidR="002D4068" w:rsidRPr="00830592" w:rsidRDefault="002D4068" w:rsidP="00203A2A">
      <w:pPr>
        <w:pStyle w:val="BodyText"/>
        <w:spacing w:after="0"/>
        <w:jc w:val="both"/>
        <w:rPr>
          <w:sz w:val="22"/>
          <w:szCs w:val="22"/>
          <w:lang w:val="en-GB"/>
        </w:rPr>
      </w:pPr>
      <w:r w:rsidRPr="00830592">
        <w:rPr>
          <w:sz w:val="22"/>
          <w:szCs w:val="22"/>
          <w:lang w:val="en-GB"/>
        </w:rPr>
        <w:t>Since its adaptation for the automotive market in 1879 by Karl Benz,</w:t>
      </w:r>
      <w:r w:rsidRPr="00830592">
        <w:rPr>
          <w:rStyle w:val="EndnoteReference"/>
          <w:sz w:val="22"/>
          <w:szCs w:val="22"/>
          <w:lang w:val="en-GB"/>
        </w:rPr>
        <w:endnoteReference w:id="6"/>
      </w:r>
      <w:r w:rsidRPr="00830592">
        <w:rPr>
          <w:sz w:val="22"/>
          <w:szCs w:val="22"/>
          <w:lang w:val="en-GB"/>
        </w:rPr>
        <w:t xml:space="preserve"> the internal combustion engine (ICE) had been the dominant technology in the global vehicle industry. The ICE generated power by igniting a mixture of petroleum or oil and air inside chambers and using the hot gases to power pistons. In turn, pistons and gears transferred this energy into forward motion. The ICE was inefficient at converting fuel into usable energy, </w:t>
      </w:r>
      <w:r w:rsidR="00DC5357" w:rsidRPr="00830592">
        <w:rPr>
          <w:sz w:val="22"/>
          <w:szCs w:val="22"/>
          <w:lang w:val="en-GB"/>
        </w:rPr>
        <w:t xml:space="preserve">achieving only </w:t>
      </w:r>
      <w:r w:rsidRPr="00830592">
        <w:rPr>
          <w:sz w:val="22"/>
          <w:szCs w:val="22"/>
          <w:lang w:val="en-GB"/>
        </w:rPr>
        <w:t xml:space="preserve">about 20 per cent </w:t>
      </w:r>
      <w:r w:rsidRPr="00830592">
        <w:rPr>
          <w:i/>
          <w:sz w:val="22"/>
          <w:szCs w:val="22"/>
          <w:lang w:val="en-GB"/>
        </w:rPr>
        <w:t>thermal efficiency</w:t>
      </w:r>
      <w:r w:rsidR="00DC5357" w:rsidRPr="00830592">
        <w:rPr>
          <w:sz w:val="22"/>
          <w:szCs w:val="22"/>
          <w:lang w:val="en-GB"/>
        </w:rPr>
        <w:t>—</w:t>
      </w:r>
      <w:r w:rsidRPr="00830592">
        <w:rPr>
          <w:sz w:val="22"/>
          <w:szCs w:val="22"/>
          <w:lang w:val="en-GB"/>
        </w:rPr>
        <w:t xml:space="preserve">the measure by which the industry calculated </w:t>
      </w:r>
      <w:r w:rsidR="00DC5357" w:rsidRPr="00830592">
        <w:rPr>
          <w:sz w:val="22"/>
          <w:szCs w:val="22"/>
          <w:lang w:val="en-GB"/>
        </w:rPr>
        <w:t xml:space="preserve">the </w:t>
      </w:r>
      <w:r w:rsidRPr="00830592">
        <w:rPr>
          <w:sz w:val="22"/>
          <w:szCs w:val="22"/>
          <w:lang w:val="en-GB"/>
        </w:rPr>
        <w:t xml:space="preserve">percentage of the total energy in fuel </w:t>
      </w:r>
      <w:r w:rsidR="00DC5357" w:rsidRPr="00830592">
        <w:rPr>
          <w:sz w:val="22"/>
          <w:szCs w:val="22"/>
          <w:lang w:val="en-GB"/>
        </w:rPr>
        <w:t xml:space="preserve">that </w:t>
      </w:r>
      <w:r w:rsidRPr="00830592">
        <w:rPr>
          <w:sz w:val="22"/>
          <w:szCs w:val="22"/>
          <w:lang w:val="en-GB"/>
        </w:rPr>
        <w:t>was actually converted into motive power.</w:t>
      </w:r>
      <w:r w:rsidRPr="00830592">
        <w:rPr>
          <w:rStyle w:val="EndnoteReference"/>
          <w:sz w:val="22"/>
          <w:szCs w:val="22"/>
          <w:lang w:val="en-GB"/>
        </w:rPr>
        <w:endnoteReference w:id="7"/>
      </w:r>
    </w:p>
    <w:p w14:paraId="75124148" w14:textId="77777777" w:rsidR="002D4068" w:rsidRPr="00830592" w:rsidRDefault="002D4068" w:rsidP="00203A2A">
      <w:pPr>
        <w:pStyle w:val="BodyText"/>
        <w:spacing w:after="0"/>
        <w:jc w:val="both"/>
        <w:rPr>
          <w:sz w:val="22"/>
          <w:szCs w:val="22"/>
          <w:lang w:val="en-GB"/>
        </w:rPr>
      </w:pPr>
    </w:p>
    <w:p w14:paraId="5B98981B" w14:textId="44397B57" w:rsidR="002D4068" w:rsidRPr="00830592" w:rsidRDefault="002D4068" w:rsidP="00203A2A">
      <w:pPr>
        <w:pStyle w:val="BodyText"/>
        <w:spacing w:after="0"/>
        <w:jc w:val="both"/>
        <w:rPr>
          <w:sz w:val="22"/>
          <w:szCs w:val="22"/>
          <w:lang w:val="en-GB"/>
        </w:rPr>
      </w:pPr>
      <w:r w:rsidRPr="00830592">
        <w:rPr>
          <w:sz w:val="22"/>
          <w:szCs w:val="22"/>
          <w:lang w:val="en-GB"/>
        </w:rPr>
        <w:t xml:space="preserve">The search for a more efficient engine began </w:t>
      </w:r>
      <w:r w:rsidR="00DC5357" w:rsidRPr="00830592">
        <w:rPr>
          <w:sz w:val="22"/>
          <w:szCs w:val="22"/>
          <w:lang w:val="en-GB"/>
        </w:rPr>
        <w:t xml:space="preserve">with </w:t>
      </w:r>
      <w:r w:rsidRPr="00830592">
        <w:rPr>
          <w:sz w:val="22"/>
          <w:szCs w:val="22"/>
          <w:lang w:val="en-GB"/>
        </w:rPr>
        <w:t xml:space="preserve">the oil crisis in 1973, when members of the Organization of </w:t>
      </w:r>
      <w:r w:rsidR="002B55A8">
        <w:rPr>
          <w:sz w:val="22"/>
          <w:szCs w:val="22"/>
          <w:lang w:val="en-GB"/>
        </w:rPr>
        <w:t xml:space="preserve">the </w:t>
      </w:r>
      <w:r w:rsidRPr="00830592">
        <w:rPr>
          <w:sz w:val="22"/>
          <w:szCs w:val="22"/>
          <w:lang w:val="en-GB"/>
        </w:rPr>
        <w:t xml:space="preserve">Petroleum Exporting Countries </w:t>
      </w:r>
      <w:r w:rsidR="00DC5357" w:rsidRPr="00830592">
        <w:rPr>
          <w:sz w:val="22"/>
          <w:szCs w:val="22"/>
          <w:lang w:val="en-GB"/>
        </w:rPr>
        <w:t xml:space="preserve">(OPEC) </w:t>
      </w:r>
      <w:r w:rsidRPr="00830592">
        <w:rPr>
          <w:sz w:val="22"/>
          <w:szCs w:val="22"/>
          <w:lang w:val="en-GB"/>
        </w:rPr>
        <w:t>imposed an oil embargo against the U</w:t>
      </w:r>
      <w:r w:rsidR="00DC5357" w:rsidRPr="00830592">
        <w:rPr>
          <w:sz w:val="22"/>
          <w:szCs w:val="22"/>
          <w:lang w:val="en-GB"/>
        </w:rPr>
        <w:t>nited States</w:t>
      </w:r>
      <w:r w:rsidRPr="00830592">
        <w:rPr>
          <w:sz w:val="22"/>
          <w:szCs w:val="22"/>
          <w:lang w:val="en-GB"/>
        </w:rPr>
        <w:t xml:space="preserve">. The first </w:t>
      </w:r>
      <w:r w:rsidRPr="00830592">
        <w:rPr>
          <w:sz w:val="22"/>
          <w:szCs w:val="22"/>
          <w:lang w:val="en-GB"/>
        </w:rPr>
        <w:lastRenderedPageBreak/>
        <w:t xml:space="preserve">electric-powered car was the EV1, launched in 1996 by </w:t>
      </w:r>
      <w:r w:rsidR="00DC5357" w:rsidRPr="00830592">
        <w:rPr>
          <w:sz w:val="22"/>
          <w:szCs w:val="22"/>
          <w:lang w:val="en-GB"/>
        </w:rPr>
        <w:t xml:space="preserve">the </w:t>
      </w:r>
      <w:r w:rsidRPr="00830592">
        <w:rPr>
          <w:sz w:val="22"/>
          <w:szCs w:val="22"/>
          <w:lang w:val="en-GB"/>
        </w:rPr>
        <w:t>General Motors</w:t>
      </w:r>
      <w:r w:rsidR="00DC5357" w:rsidRPr="00830592">
        <w:rPr>
          <w:sz w:val="22"/>
          <w:szCs w:val="22"/>
          <w:lang w:val="en-GB"/>
        </w:rPr>
        <w:t xml:space="preserve"> Company (</w:t>
      </w:r>
      <w:r w:rsidR="00DD086E" w:rsidRPr="00830592">
        <w:rPr>
          <w:sz w:val="22"/>
          <w:szCs w:val="22"/>
          <w:lang w:val="en-GB"/>
        </w:rPr>
        <w:t>GM</w:t>
      </w:r>
      <w:r w:rsidR="00DC5357" w:rsidRPr="00830592">
        <w:rPr>
          <w:sz w:val="22"/>
          <w:szCs w:val="22"/>
          <w:lang w:val="en-GB"/>
        </w:rPr>
        <w:t>)</w:t>
      </w:r>
      <w:r w:rsidRPr="00830592">
        <w:rPr>
          <w:sz w:val="22"/>
          <w:szCs w:val="22"/>
          <w:lang w:val="en-GB"/>
        </w:rPr>
        <w:t xml:space="preserve">. Unfortunately, </w:t>
      </w:r>
      <w:r w:rsidR="00DC5357" w:rsidRPr="00830592">
        <w:rPr>
          <w:sz w:val="22"/>
          <w:szCs w:val="22"/>
          <w:lang w:val="en-GB"/>
        </w:rPr>
        <w:t>the EV1</w:t>
      </w:r>
      <w:r w:rsidR="00216AF5" w:rsidRPr="00830592">
        <w:rPr>
          <w:sz w:val="22"/>
          <w:szCs w:val="22"/>
          <w:lang w:val="en-GB"/>
        </w:rPr>
        <w:t>’s</w:t>
      </w:r>
      <w:r w:rsidR="00DC5357" w:rsidRPr="00830592">
        <w:rPr>
          <w:sz w:val="22"/>
          <w:szCs w:val="22"/>
          <w:lang w:val="en-GB"/>
        </w:rPr>
        <w:t xml:space="preserve"> </w:t>
      </w:r>
      <w:r w:rsidRPr="00830592">
        <w:rPr>
          <w:sz w:val="22"/>
          <w:szCs w:val="22"/>
          <w:lang w:val="en-GB"/>
        </w:rPr>
        <w:t xml:space="preserve">short range and long recharging time earned </w:t>
      </w:r>
      <w:r w:rsidR="00216AF5" w:rsidRPr="00830592">
        <w:rPr>
          <w:sz w:val="22"/>
          <w:szCs w:val="22"/>
          <w:lang w:val="en-GB"/>
        </w:rPr>
        <w:t xml:space="preserve">it </w:t>
      </w:r>
      <w:r w:rsidRPr="00830592">
        <w:rPr>
          <w:sz w:val="22"/>
          <w:szCs w:val="22"/>
          <w:lang w:val="en-GB"/>
        </w:rPr>
        <w:t xml:space="preserve">a spot on </w:t>
      </w:r>
      <w:r w:rsidRPr="00830592">
        <w:rPr>
          <w:i/>
          <w:sz w:val="22"/>
          <w:szCs w:val="22"/>
          <w:lang w:val="en-GB"/>
        </w:rPr>
        <w:t>Time</w:t>
      </w:r>
      <w:r w:rsidRPr="00830592">
        <w:rPr>
          <w:sz w:val="22"/>
          <w:szCs w:val="22"/>
          <w:lang w:val="en-GB"/>
        </w:rPr>
        <w:t>’s 2008 list</w:t>
      </w:r>
      <w:r w:rsidR="00DC5357" w:rsidRPr="00830592">
        <w:rPr>
          <w:sz w:val="22"/>
          <w:szCs w:val="22"/>
          <w:lang w:val="en-GB"/>
        </w:rPr>
        <w:t xml:space="preserve"> of </w:t>
      </w:r>
      <w:r w:rsidRPr="00830592">
        <w:rPr>
          <w:sz w:val="22"/>
          <w:szCs w:val="22"/>
          <w:lang w:val="en-GB"/>
        </w:rPr>
        <w:t>the “50 Worst Cars of All Time</w:t>
      </w:r>
      <w:r w:rsidR="00DC5357" w:rsidRPr="00830592">
        <w:rPr>
          <w:sz w:val="22"/>
          <w:szCs w:val="22"/>
          <w:lang w:val="en-GB"/>
        </w:rPr>
        <w:t>.</w:t>
      </w:r>
      <w:r w:rsidRPr="00830592">
        <w:rPr>
          <w:sz w:val="22"/>
          <w:szCs w:val="22"/>
          <w:lang w:val="en-GB"/>
        </w:rPr>
        <w:t>”</w:t>
      </w:r>
      <w:r w:rsidRPr="00830592">
        <w:rPr>
          <w:rStyle w:val="EndnoteReference"/>
          <w:sz w:val="22"/>
          <w:szCs w:val="22"/>
          <w:lang w:val="en-GB"/>
        </w:rPr>
        <w:endnoteReference w:id="8"/>
      </w:r>
      <w:r w:rsidR="002B55A8">
        <w:rPr>
          <w:sz w:val="22"/>
          <w:szCs w:val="22"/>
          <w:lang w:val="en-GB"/>
        </w:rPr>
        <w:t xml:space="preserve"> </w:t>
      </w:r>
      <w:r w:rsidRPr="00830592">
        <w:rPr>
          <w:sz w:val="22"/>
          <w:szCs w:val="22"/>
          <w:lang w:val="en-GB"/>
        </w:rPr>
        <w:t>The next year, 1997, Toyota launched the Prius, which would become the first successful energy-efficient vehicle. The Prius was a petrol</w:t>
      </w:r>
      <w:r w:rsidR="002B55A8">
        <w:rPr>
          <w:sz w:val="22"/>
          <w:szCs w:val="22"/>
          <w:lang w:val="en-GB"/>
        </w:rPr>
        <w:t>–</w:t>
      </w:r>
      <w:r w:rsidRPr="00830592">
        <w:rPr>
          <w:sz w:val="22"/>
          <w:szCs w:val="22"/>
          <w:lang w:val="en-GB"/>
        </w:rPr>
        <w:t>electric hybrid car</w:t>
      </w:r>
      <w:r w:rsidR="00216AF5" w:rsidRPr="00830592">
        <w:rPr>
          <w:sz w:val="22"/>
          <w:szCs w:val="22"/>
          <w:lang w:val="en-GB"/>
        </w:rPr>
        <w:t xml:space="preserve"> that combined </w:t>
      </w:r>
      <w:r w:rsidRPr="00830592">
        <w:rPr>
          <w:sz w:val="22"/>
          <w:szCs w:val="22"/>
          <w:lang w:val="en-GB"/>
        </w:rPr>
        <w:t>an ICE with a high-torque electric drive motor, a separate generator, and a nickel-metal hydride battery pack.</w:t>
      </w:r>
      <w:r w:rsidRPr="00830592">
        <w:rPr>
          <w:rStyle w:val="EndnoteReference"/>
          <w:sz w:val="22"/>
          <w:szCs w:val="22"/>
          <w:lang w:val="en-GB"/>
        </w:rPr>
        <w:endnoteReference w:id="9"/>
      </w:r>
    </w:p>
    <w:p w14:paraId="19E9E0C5" w14:textId="77777777" w:rsidR="002D4068" w:rsidRPr="00830592" w:rsidRDefault="002D4068" w:rsidP="00203A2A">
      <w:pPr>
        <w:pStyle w:val="BodyText"/>
        <w:spacing w:after="0"/>
        <w:jc w:val="both"/>
        <w:rPr>
          <w:sz w:val="22"/>
          <w:szCs w:val="22"/>
          <w:lang w:val="en-GB"/>
        </w:rPr>
      </w:pPr>
    </w:p>
    <w:p w14:paraId="3C6093B9" w14:textId="200383A5" w:rsidR="002D4068" w:rsidRPr="00830592" w:rsidRDefault="002D4068" w:rsidP="00203A2A">
      <w:pPr>
        <w:pStyle w:val="BodyText"/>
        <w:spacing w:after="0"/>
        <w:jc w:val="both"/>
        <w:rPr>
          <w:sz w:val="22"/>
          <w:szCs w:val="22"/>
          <w:lang w:val="en-GB"/>
        </w:rPr>
      </w:pPr>
      <w:r w:rsidRPr="00830592">
        <w:rPr>
          <w:sz w:val="22"/>
          <w:szCs w:val="22"/>
          <w:lang w:val="en-GB"/>
        </w:rPr>
        <w:t>The race to develop a commercially</w:t>
      </w:r>
      <w:r w:rsidR="00216AF5" w:rsidRPr="00830592">
        <w:rPr>
          <w:sz w:val="22"/>
          <w:szCs w:val="22"/>
          <w:lang w:val="en-GB"/>
        </w:rPr>
        <w:t xml:space="preserve"> </w:t>
      </w:r>
      <w:r w:rsidRPr="00830592">
        <w:rPr>
          <w:sz w:val="22"/>
          <w:szCs w:val="22"/>
          <w:lang w:val="en-GB"/>
        </w:rPr>
        <w:t>viable battery electric vehicle (BEV) began in the early 2000s as battery technology improved. BEVs worked by using electricity stored in powerful batter</w:t>
      </w:r>
      <w:r w:rsidR="00216AF5" w:rsidRPr="00830592">
        <w:rPr>
          <w:sz w:val="22"/>
          <w:szCs w:val="22"/>
          <w:lang w:val="en-GB"/>
        </w:rPr>
        <w:t>ies</w:t>
      </w:r>
      <w:r w:rsidRPr="00830592">
        <w:rPr>
          <w:sz w:val="22"/>
          <w:szCs w:val="22"/>
          <w:lang w:val="en-GB"/>
        </w:rPr>
        <w:t xml:space="preserve"> to power electric motor</w:t>
      </w:r>
      <w:r w:rsidR="00216AF5" w:rsidRPr="00830592">
        <w:rPr>
          <w:sz w:val="22"/>
          <w:szCs w:val="22"/>
          <w:lang w:val="en-GB"/>
        </w:rPr>
        <w:t>s</w:t>
      </w:r>
      <w:r w:rsidRPr="00830592">
        <w:rPr>
          <w:sz w:val="22"/>
          <w:szCs w:val="22"/>
          <w:lang w:val="en-GB"/>
        </w:rPr>
        <w:t>. As there was no ICE, a BEV was significantly less complicated</w:t>
      </w:r>
      <w:r w:rsidR="00216AF5" w:rsidRPr="00830592">
        <w:rPr>
          <w:sz w:val="22"/>
          <w:szCs w:val="22"/>
          <w:lang w:val="en-GB"/>
        </w:rPr>
        <w:t xml:space="preserve"> than a hybrid car, and it produced n</w:t>
      </w:r>
      <w:r w:rsidRPr="00830592">
        <w:rPr>
          <w:sz w:val="22"/>
          <w:szCs w:val="22"/>
          <w:lang w:val="en-GB"/>
        </w:rPr>
        <w:t xml:space="preserve">o exhaust. </w:t>
      </w:r>
      <w:r w:rsidR="00216AF5" w:rsidRPr="00830592">
        <w:rPr>
          <w:sz w:val="22"/>
          <w:szCs w:val="22"/>
          <w:lang w:val="en-GB"/>
        </w:rPr>
        <w:t xml:space="preserve">A </w:t>
      </w:r>
      <w:r w:rsidRPr="00830592">
        <w:rPr>
          <w:sz w:val="22"/>
          <w:szCs w:val="22"/>
          <w:lang w:val="en-GB"/>
        </w:rPr>
        <w:t>BEV incorporated additional technology to minimize energy waste. For example, the car would be switched off when it was stopped, and regenerative braking technology allowed energy to be recovered during the braking process.</w:t>
      </w:r>
      <w:r w:rsidRPr="00830592">
        <w:rPr>
          <w:rStyle w:val="EndnoteReference"/>
          <w:sz w:val="22"/>
          <w:szCs w:val="22"/>
          <w:lang w:val="en-GB"/>
        </w:rPr>
        <w:endnoteReference w:id="10"/>
      </w:r>
    </w:p>
    <w:p w14:paraId="6CF23F1D" w14:textId="77777777" w:rsidR="002D4068" w:rsidRPr="00830592" w:rsidRDefault="002D4068" w:rsidP="00203A2A">
      <w:pPr>
        <w:pStyle w:val="BodyText"/>
        <w:spacing w:after="0"/>
        <w:jc w:val="both"/>
        <w:rPr>
          <w:sz w:val="22"/>
          <w:szCs w:val="22"/>
          <w:lang w:val="en-GB"/>
        </w:rPr>
      </w:pPr>
    </w:p>
    <w:p w14:paraId="1FA8E144" w14:textId="5DCCF5DA" w:rsidR="002D4068" w:rsidRPr="00830592" w:rsidRDefault="00F6576D" w:rsidP="00203A2A">
      <w:pPr>
        <w:pStyle w:val="BodyText"/>
        <w:spacing w:after="0"/>
        <w:jc w:val="both"/>
        <w:rPr>
          <w:sz w:val="22"/>
          <w:szCs w:val="22"/>
          <w:lang w:val="en-GB"/>
        </w:rPr>
      </w:pPr>
      <w:r>
        <w:rPr>
          <w:sz w:val="22"/>
          <w:szCs w:val="22"/>
          <w:lang w:val="en-GB"/>
        </w:rPr>
        <w:t>Worldwide,</w:t>
      </w:r>
      <w:r w:rsidR="002D4068" w:rsidRPr="00830592">
        <w:rPr>
          <w:sz w:val="22"/>
          <w:szCs w:val="22"/>
          <w:lang w:val="en-GB"/>
        </w:rPr>
        <w:t xml:space="preserve"> 79.5 million passenger cars </w:t>
      </w:r>
      <w:r>
        <w:rPr>
          <w:sz w:val="22"/>
          <w:szCs w:val="22"/>
          <w:lang w:val="en-GB"/>
        </w:rPr>
        <w:t xml:space="preserve">were </w:t>
      </w:r>
      <w:r w:rsidR="002D4068" w:rsidRPr="00830592">
        <w:rPr>
          <w:sz w:val="22"/>
          <w:szCs w:val="22"/>
          <w:lang w:val="en-GB"/>
        </w:rPr>
        <w:t>sold in 2017</w:t>
      </w:r>
      <w:r w:rsidR="00216AF5" w:rsidRPr="00830592">
        <w:rPr>
          <w:sz w:val="22"/>
          <w:szCs w:val="22"/>
          <w:lang w:val="en-GB"/>
        </w:rPr>
        <w:t>:</w:t>
      </w:r>
      <w:r w:rsidR="002D4068" w:rsidRPr="00830592">
        <w:rPr>
          <w:rStyle w:val="EndnoteReference"/>
          <w:sz w:val="22"/>
          <w:szCs w:val="22"/>
          <w:lang w:val="en-GB"/>
        </w:rPr>
        <w:endnoteReference w:id="11"/>
      </w:r>
      <w:r w:rsidR="002D4068" w:rsidRPr="00830592">
        <w:rPr>
          <w:sz w:val="22"/>
          <w:szCs w:val="22"/>
          <w:lang w:val="en-GB"/>
        </w:rPr>
        <w:t xml:space="preserve"> 6.3 million cars </w:t>
      </w:r>
      <w:r w:rsidR="00216AF5" w:rsidRPr="00830592">
        <w:rPr>
          <w:sz w:val="22"/>
          <w:szCs w:val="22"/>
          <w:lang w:val="en-GB"/>
        </w:rPr>
        <w:t xml:space="preserve">were </w:t>
      </w:r>
      <w:r w:rsidR="002D4068" w:rsidRPr="00830592">
        <w:rPr>
          <w:sz w:val="22"/>
          <w:szCs w:val="22"/>
          <w:lang w:val="en-GB"/>
        </w:rPr>
        <w:t>sold in the U</w:t>
      </w:r>
      <w:r w:rsidR="00216AF5" w:rsidRPr="00830592">
        <w:rPr>
          <w:sz w:val="22"/>
          <w:szCs w:val="22"/>
          <w:lang w:val="en-GB"/>
        </w:rPr>
        <w:t>nited States</w:t>
      </w:r>
      <w:r w:rsidR="002D4068" w:rsidRPr="00830592">
        <w:rPr>
          <w:rStyle w:val="EndnoteReference"/>
          <w:sz w:val="22"/>
          <w:szCs w:val="22"/>
          <w:lang w:val="en-GB"/>
        </w:rPr>
        <w:endnoteReference w:id="12"/>
      </w:r>
      <w:r w:rsidR="002D4068" w:rsidRPr="00830592">
        <w:rPr>
          <w:sz w:val="22"/>
          <w:szCs w:val="22"/>
          <w:lang w:val="en-GB"/>
        </w:rPr>
        <w:t xml:space="preserve"> and 24.7 million cars </w:t>
      </w:r>
      <w:r w:rsidR="00216AF5" w:rsidRPr="00830592">
        <w:rPr>
          <w:sz w:val="22"/>
          <w:szCs w:val="22"/>
          <w:lang w:val="en-GB"/>
        </w:rPr>
        <w:t xml:space="preserve">were </w:t>
      </w:r>
      <w:r w:rsidR="002D4068" w:rsidRPr="00830592">
        <w:rPr>
          <w:sz w:val="22"/>
          <w:szCs w:val="22"/>
          <w:lang w:val="en-GB"/>
        </w:rPr>
        <w:t>sold in China.</w:t>
      </w:r>
      <w:r w:rsidR="002D4068" w:rsidRPr="00830592">
        <w:rPr>
          <w:rStyle w:val="EndnoteReference"/>
          <w:sz w:val="22"/>
          <w:szCs w:val="22"/>
          <w:lang w:val="en-GB"/>
        </w:rPr>
        <w:endnoteReference w:id="13"/>
      </w:r>
      <w:r w:rsidR="00216AF5" w:rsidRPr="00830592">
        <w:rPr>
          <w:sz w:val="22"/>
          <w:szCs w:val="22"/>
          <w:lang w:val="en-GB"/>
        </w:rPr>
        <w:t xml:space="preserve"> </w:t>
      </w:r>
      <w:r w:rsidR="002D4068" w:rsidRPr="00830592">
        <w:rPr>
          <w:sz w:val="22"/>
          <w:szCs w:val="22"/>
          <w:lang w:val="en-GB"/>
        </w:rPr>
        <w:t xml:space="preserve">When </w:t>
      </w:r>
      <w:r>
        <w:rPr>
          <w:sz w:val="22"/>
          <w:szCs w:val="22"/>
          <w:lang w:val="en-GB"/>
        </w:rPr>
        <w:t>including</w:t>
      </w:r>
      <w:r w:rsidR="002D4068" w:rsidRPr="00830592">
        <w:rPr>
          <w:sz w:val="22"/>
          <w:szCs w:val="22"/>
          <w:lang w:val="en-GB"/>
        </w:rPr>
        <w:t xml:space="preserve"> the other types of passenger vehicles available</w:t>
      </w:r>
      <w:r w:rsidR="00216AF5" w:rsidRPr="00830592">
        <w:rPr>
          <w:sz w:val="22"/>
          <w:szCs w:val="22"/>
          <w:lang w:val="en-GB"/>
        </w:rPr>
        <w:t>—</w:t>
      </w:r>
      <w:r w:rsidR="002D4068" w:rsidRPr="00830592">
        <w:rPr>
          <w:sz w:val="22"/>
          <w:szCs w:val="22"/>
          <w:lang w:val="en-GB"/>
        </w:rPr>
        <w:t>light-duty trucks, sport</w:t>
      </w:r>
      <w:r w:rsidR="00167890" w:rsidRPr="00830592">
        <w:rPr>
          <w:sz w:val="22"/>
          <w:szCs w:val="22"/>
          <w:lang w:val="en-GB"/>
        </w:rPr>
        <w:t xml:space="preserve"> </w:t>
      </w:r>
      <w:r w:rsidR="002D4068" w:rsidRPr="00830592">
        <w:rPr>
          <w:sz w:val="22"/>
          <w:szCs w:val="22"/>
          <w:lang w:val="en-GB"/>
        </w:rPr>
        <w:t>utility vehicles</w:t>
      </w:r>
      <w:r>
        <w:rPr>
          <w:sz w:val="22"/>
          <w:szCs w:val="22"/>
          <w:lang w:val="en-GB"/>
        </w:rPr>
        <w:t>,</w:t>
      </w:r>
      <w:r w:rsidR="002D4068" w:rsidRPr="00830592">
        <w:rPr>
          <w:sz w:val="22"/>
          <w:szCs w:val="22"/>
          <w:lang w:val="en-GB"/>
        </w:rPr>
        <w:t xml:space="preserve"> and cross-over vehicles</w:t>
      </w:r>
      <w:r w:rsidR="00216AF5" w:rsidRPr="00830592">
        <w:rPr>
          <w:sz w:val="22"/>
          <w:szCs w:val="22"/>
          <w:lang w:val="en-GB"/>
        </w:rPr>
        <w:t>—</w:t>
      </w:r>
      <w:r w:rsidR="002D4068" w:rsidRPr="00830592">
        <w:rPr>
          <w:sz w:val="22"/>
          <w:szCs w:val="22"/>
          <w:lang w:val="en-GB"/>
        </w:rPr>
        <w:t>the market for passenger vehicles in the U</w:t>
      </w:r>
      <w:r w:rsidR="00216AF5" w:rsidRPr="00830592">
        <w:rPr>
          <w:sz w:val="22"/>
          <w:szCs w:val="22"/>
          <w:lang w:val="en-GB"/>
        </w:rPr>
        <w:t>nited States</w:t>
      </w:r>
      <w:r w:rsidR="002D4068" w:rsidRPr="00830592">
        <w:rPr>
          <w:sz w:val="22"/>
          <w:szCs w:val="22"/>
          <w:lang w:val="en-GB"/>
        </w:rPr>
        <w:t xml:space="preserve"> totalled 24.4 million vehicles in 2017.</w:t>
      </w:r>
      <w:r w:rsidR="002D4068" w:rsidRPr="00830592">
        <w:rPr>
          <w:rStyle w:val="EndnoteReference"/>
          <w:sz w:val="22"/>
          <w:szCs w:val="22"/>
          <w:lang w:val="en-GB"/>
        </w:rPr>
        <w:endnoteReference w:id="14"/>
      </w:r>
      <w:r w:rsidR="002D4068" w:rsidRPr="00830592">
        <w:rPr>
          <w:sz w:val="22"/>
          <w:szCs w:val="22"/>
          <w:lang w:val="en-GB"/>
        </w:rPr>
        <w:t xml:space="preserve"> Global sales of BEVs were expected to break the </w:t>
      </w:r>
      <w:r w:rsidR="00216AF5" w:rsidRPr="00830592">
        <w:rPr>
          <w:sz w:val="22"/>
          <w:szCs w:val="22"/>
          <w:lang w:val="en-GB"/>
        </w:rPr>
        <w:t xml:space="preserve">1 </w:t>
      </w:r>
      <w:r w:rsidR="002D4068" w:rsidRPr="00830592">
        <w:rPr>
          <w:sz w:val="22"/>
          <w:szCs w:val="22"/>
          <w:lang w:val="en-GB"/>
        </w:rPr>
        <w:t>million unit mark for the first time in 2017.</w:t>
      </w:r>
      <w:r w:rsidR="002D4068" w:rsidRPr="00830592">
        <w:rPr>
          <w:rStyle w:val="EndnoteReference"/>
          <w:sz w:val="22"/>
          <w:szCs w:val="22"/>
          <w:lang w:val="en-GB"/>
        </w:rPr>
        <w:endnoteReference w:id="15"/>
      </w:r>
    </w:p>
    <w:p w14:paraId="2CD6AAB2" w14:textId="77777777" w:rsidR="002D4068" w:rsidRPr="00830592" w:rsidRDefault="002D4068" w:rsidP="00203A2A">
      <w:pPr>
        <w:pStyle w:val="BodyText"/>
        <w:spacing w:after="0"/>
        <w:jc w:val="both"/>
        <w:rPr>
          <w:sz w:val="18"/>
          <w:szCs w:val="18"/>
          <w:lang w:val="en-GB"/>
        </w:rPr>
      </w:pPr>
    </w:p>
    <w:p w14:paraId="7D18FD8D" w14:textId="77777777" w:rsidR="002D4068" w:rsidRPr="00830592" w:rsidRDefault="002D4068" w:rsidP="00203A2A">
      <w:pPr>
        <w:pStyle w:val="BodyText"/>
        <w:spacing w:after="0"/>
        <w:jc w:val="both"/>
        <w:rPr>
          <w:sz w:val="18"/>
          <w:szCs w:val="18"/>
          <w:lang w:val="en-GB"/>
        </w:rPr>
      </w:pPr>
    </w:p>
    <w:p w14:paraId="75223598" w14:textId="77777777" w:rsidR="002D4068" w:rsidRPr="00830592" w:rsidRDefault="002D4068" w:rsidP="00B5063A">
      <w:pPr>
        <w:pStyle w:val="Casehead1"/>
        <w:rPr>
          <w:lang w:val="en-GB"/>
        </w:rPr>
      </w:pPr>
      <w:r w:rsidRPr="00830592">
        <w:rPr>
          <w:lang w:val="en-GB"/>
        </w:rPr>
        <w:t>The Growing Demand for Electric Vehicles</w:t>
      </w:r>
    </w:p>
    <w:p w14:paraId="3C6F0BB8" w14:textId="77777777" w:rsidR="002D4068" w:rsidRPr="00830592" w:rsidRDefault="002D4068" w:rsidP="00B5063A">
      <w:pPr>
        <w:pStyle w:val="BodyTextMain"/>
        <w:rPr>
          <w:sz w:val="18"/>
          <w:szCs w:val="18"/>
          <w:lang w:val="en-GB"/>
        </w:rPr>
      </w:pPr>
    </w:p>
    <w:p w14:paraId="61FA297E" w14:textId="1B0097A5" w:rsidR="002D4068" w:rsidRPr="00830592" w:rsidRDefault="002D4068" w:rsidP="00203A2A">
      <w:pPr>
        <w:pStyle w:val="BodyText"/>
        <w:spacing w:after="0"/>
        <w:jc w:val="both"/>
        <w:rPr>
          <w:spacing w:val="-2"/>
          <w:kern w:val="22"/>
          <w:sz w:val="22"/>
          <w:szCs w:val="22"/>
          <w:lang w:val="en-GB"/>
        </w:rPr>
      </w:pPr>
      <w:r w:rsidRPr="00830592">
        <w:rPr>
          <w:spacing w:val="-2"/>
          <w:kern w:val="22"/>
          <w:sz w:val="22"/>
          <w:szCs w:val="22"/>
          <w:lang w:val="en-GB"/>
        </w:rPr>
        <w:t xml:space="preserve">Electric vehicles were becoming more viable and more popular due to advances in technology. </w:t>
      </w:r>
      <w:r w:rsidR="00216AF5" w:rsidRPr="00830592">
        <w:rPr>
          <w:spacing w:val="-2"/>
          <w:kern w:val="22"/>
          <w:sz w:val="22"/>
          <w:szCs w:val="22"/>
          <w:lang w:val="en-GB"/>
        </w:rPr>
        <w:t xml:space="preserve">Starting in </w:t>
      </w:r>
      <w:r w:rsidRPr="00830592">
        <w:rPr>
          <w:spacing w:val="-2"/>
          <w:kern w:val="22"/>
          <w:sz w:val="22"/>
          <w:szCs w:val="22"/>
          <w:lang w:val="en-GB"/>
        </w:rPr>
        <w:t xml:space="preserve">2009, battery costs declined by a factor of four and battery energy density increased six times. In addition, an estimated 2.3 million charging stations </w:t>
      </w:r>
      <w:r w:rsidR="00F6576D">
        <w:rPr>
          <w:spacing w:val="-2"/>
          <w:kern w:val="22"/>
          <w:sz w:val="22"/>
          <w:szCs w:val="22"/>
          <w:lang w:val="en-GB"/>
        </w:rPr>
        <w:t xml:space="preserve">were available </w:t>
      </w:r>
      <w:r w:rsidRPr="00830592">
        <w:rPr>
          <w:spacing w:val="-2"/>
          <w:kern w:val="22"/>
          <w:sz w:val="22"/>
          <w:szCs w:val="22"/>
          <w:lang w:val="en-GB"/>
        </w:rPr>
        <w:t>globally in 201</w:t>
      </w:r>
      <w:r w:rsidR="004E7836" w:rsidRPr="00830592">
        <w:rPr>
          <w:spacing w:val="-2"/>
          <w:kern w:val="22"/>
          <w:sz w:val="22"/>
          <w:szCs w:val="22"/>
          <w:lang w:val="en-GB"/>
        </w:rPr>
        <w:t>6</w:t>
      </w:r>
      <w:r w:rsidRPr="00830592">
        <w:rPr>
          <w:spacing w:val="-2"/>
          <w:kern w:val="22"/>
          <w:sz w:val="22"/>
          <w:szCs w:val="22"/>
          <w:lang w:val="en-GB"/>
        </w:rPr>
        <w:t>. These charging points allowed owners of electric vehicles to recharge their cars during visits to shopping malls or doctors’ offices, for example.</w:t>
      </w:r>
      <w:r w:rsidRPr="00830592">
        <w:rPr>
          <w:rStyle w:val="EndnoteReference"/>
          <w:spacing w:val="-2"/>
          <w:kern w:val="22"/>
          <w:sz w:val="22"/>
          <w:szCs w:val="22"/>
          <w:lang w:val="en-GB"/>
        </w:rPr>
        <w:endnoteReference w:id="16"/>
      </w:r>
    </w:p>
    <w:p w14:paraId="6A417431" w14:textId="77777777" w:rsidR="002D4068" w:rsidRPr="00830592" w:rsidRDefault="002D4068" w:rsidP="00203A2A">
      <w:pPr>
        <w:pStyle w:val="BodyText"/>
        <w:spacing w:after="0"/>
        <w:jc w:val="both"/>
        <w:rPr>
          <w:sz w:val="18"/>
          <w:szCs w:val="18"/>
          <w:lang w:val="en-GB"/>
        </w:rPr>
      </w:pPr>
    </w:p>
    <w:p w14:paraId="6C135DF4" w14:textId="548CA33F" w:rsidR="002D4068" w:rsidRPr="00830592" w:rsidRDefault="00F6576D" w:rsidP="00203A2A">
      <w:pPr>
        <w:pStyle w:val="BodyText"/>
        <w:spacing w:after="0"/>
        <w:jc w:val="both"/>
        <w:rPr>
          <w:sz w:val="22"/>
          <w:szCs w:val="22"/>
          <w:lang w:val="en-GB"/>
        </w:rPr>
      </w:pPr>
      <w:r w:rsidRPr="00830592">
        <w:rPr>
          <w:sz w:val="22"/>
          <w:szCs w:val="22"/>
          <w:lang w:val="en-GB"/>
        </w:rPr>
        <w:t>A</w:t>
      </w:r>
      <w:r>
        <w:rPr>
          <w:sz w:val="22"/>
          <w:szCs w:val="22"/>
          <w:lang w:val="en-GB"/>
        </w:rPr>
        <w:t>pproximately</w:t>
      </w:r>
      <w:r w:rsidRPr="00830592">
        <w:rPr>
          <w:sz w:val="22"/>
          <w:szCs w:val="22"/>
          <w:lang w:val="en-GB"/>
        </w:rPr>
        <w:t xml:space="preserve"> </w:t>
      </w:r>
      <w:r w:rsidR="002D4068" w:rsidRPr="00830592">
        <w:rPr>
          <w:sz w:val="22"/>
          <w:szCs w:val="22"/>
          <w:lang w:val="en-GB"/>
        </w:rPr>
        <w:t xml:space="preserve">200,000 electric cars were sold </w:t>
      </w:r>
      <w:r w:rsidR="00DD2BC1" w:rsidRPr="00830592">
        <w:rPr>
          <w:sz w:val="22"/>
          <w:szCs w:val="22"/>
          <w:lang w:val="en-GB"/>
        </w:rPr>
        <w:t xml:space="preserve">in the United States </w:t>
      </w:r>
      <w:r w:rsidR="002D4068" w:rsidRPr="00830592">
        <w:rPr>
          <w:sz w:val="22"/>
          <w:szCs w:val="22"/>
          <w:lang w:val="en-GB"/>
        </w:rPr>
        <w:t>in 2017.</w:t>
      </w:r>
      <w:r w:rsidR="002D4068" w:rsidRPr="00830592">
        <w:rPr>
          <w:rStyle w:val="EndnoteReference"/>
          <w:sz w:val="22"/>
          <w:szCs w:val="22"/>
          <w:lang w:val="en-GB"/>
        </w:rPr>
        <w:endnoteReference w:id="17"/>
      </w:r>
      <w:r w:rsidR="002D4068" w:rsidRPr="00830592">
        <w:rPr>
          <w:sz w:val="22"/>
          <w:szCs w:val="22"/>
          <w:lang w:val="en-GB"/>
        </w:rPr>
        <w:t xml:space="preserve"> China was the world’s biggest market for electric cars, with 600,000 units sold in 2017, up 71 per cent in one year.</w:t>
      </w:r>
      <w:r w:rsidR="002D4068" w:rsidRPr="00830592">
        <w:rPr>
          <w:rStyle w:val="EndnoteReference"/>
          <w:sz w:val="22"/>
          <w:szCs w:val="22"/>
          <w:lang w:val="en-GB"/>
        </w:rPr>
        <w:endnoteReference w:id="18"/>
      </w:r>
      <w:r w:rsidR="002D4068" w:rsidRPr="00830592">
        <w:rPr>
          <w:sz w:val="22"/>
          <w:szCs w:val="22"/>
          <w:lang w:val="en-GB"/>
        </w:rPr>
        <w:t xml:space="preserve"> The Chinese market was dominated by local brands including </w:t>
      </w:r>
      <w:r w:rsidR="00DD086E" w:rsidRPr="00830592">
        <w:rPr>
          <w:sz w:val="22"/>
          <w:szCs w:val="22"/>
          <w:lang w:val="en-GB"/>
        </w:rPr>
        <w:t xml:space="preserve">the </w:t>
      </w:r>
      <w:r w:rsidR="002D4068" w:rsidRPr="00830592">
        <w:rPr>
          <w:sz w:val="22"/>
          <w:szCs w:val="22"/>
          <w:lang w:val="en-GB"/>
        </w:rPr>
        <w:t xml:space="preserve">BAIC EC-Series, the market leader with 78,079 units sold, and </w:t>
      </w:r>
      <w:r w:rsidR="00DD086E" w:rsidRPr="00830592">
        <w:rPr>
          <w:sz w:val="22"/>
          <w:szCs w:val="22"/>
          <w:lang w:val="en-GB"/>
        </w:rPr>
        <w:t xml:space="preserve">the </w:t>
      </w:r>
      <w:proofErr w:type="spellStart"/>
      <w:r w:rsidR="002D4068" w:rsidRPr="00830592">
        <w:rPr>
          <w:sz w:val="22"/>
          <w:szCs w:val="22"/>
          <w:lang w:val="en-GB"/>
        </w:rPr>
        <w:t>Zhidou</w:t>
      </w:r>
      <w:proofErr w:type="spellEnd"/>
      <w:r w:rsidR="002D4068" w:rsidRPr="00830592">
        <w:rPr>
          <w:sz w:val="22"/>
          <w:szCs w:val="22"/>
          <w:lang w:val="en-GB"/>
        </w:rPr>
        <w:t xml:space="preserve"> D2 EV</w:t>
      </w:r>
      <w:r w:rsidR="00DD086E" w:rsidRPr="00830592">
        <w:rPr>
          <w:sz w:val="22"/>
          <w:szCs w:val="22"/>
          <w:lang w:val="en-GB"/>
        </w:rPr>
        <w:t>,</w:t>
      </w:r>
      <w:r w:rsidR="002D4068" w:rsidRPr="00830592">
        <w:rPr>
          <w:sz w:val="22"/>
          <w:szCs w:val="22"/>
          <w:lang w:val="en-GB"/>
        </w:rPr>
        <w:t xml:space="preserve"> with 42,342 units sold.</w:t>
      </w:r>
      <w:r w:rsidR="002D4068" w:rsidRPr="00830592">
        <w:rPr>
          <w:rStyle w:val="EndnoteReference"/>
          <w:sz w:val="22"/>
          <w:szCs w:val="22"/>
          <w:lang w:val="en-GB"/>
        </w:rPr>
        <w:endnoteReference w:id="19"/>
      </w:r>
    </w:p>
    <w:p w14:paraId="5516A76E" w14:textId="77777777" w:rsidR="002D4068" w:rsidRPr="00830592" w:rsidRDefault="002D4068" w:rsidP="00203A2A">
      <w:pPr>
        <w:pStyle w:val="BodyText"/>
        <w:spacing w:after="0"/>
        <w:jc w:val="both"/>
        <w:rPr>
          <w:sz w:val="18"/>
          <w:szCs w:val="18"/>
          <w:lang w:val="en-GB"/>
        </w:rPr>
      </w:pPr>
    </w:p>
    <w:p w14:paraId="4354F886" w14:textId="651C0834" w:rsidR="002D4068" w:rsidRPr="00830592" w:rsidRDefault="002D4068" w:rsidP="00203A2A">
      <w:pPr>
        <w:pStyle w:val="BodyText"/>
        <w:spacing w:after="0"/>
        <w:jc w:val="both"/>
        <w:rPr>
          <w:sz w:val="22"/>
          <w:szCs w:val="22"/>
          <w:lang w:val="en-GB"/>
        </w:rPr>
      </w:pPr>
      <w:r w:rsidRPr="00830592">
        <w:rPr>
          <w:sz w:val="22"/>
          <w:szCs w:val="22"/>
          <w:lang w:val="en-GB"/>
        </w:rPr>
        <w:t>In September 2017, China indicated that as part of a change in industrial policy, it would require foreign automakers with manufacturing locations in China to build electric vehicles by 2019.</w:t>
      </w:r>
      <w:r w:rsidR="00DD086E" w:rsidRPr="00830592">
        <w:rPr>
          <w:sz w:val="22"/>
          <w:szCs w:val="22"/>
          <w:lang w:val="en-GB"/>
        </w:rPr>
        <w:t xml:space="preserve"> </w:t>
      </w:r>
      <w:r w:rsidRPr="00830592">
        <w:rPr>
          <w:sz w:val="22"/>
          <w:szCs w:val="22"/>
          <w:lang w:val="en-GB"/>
        </w:rPr>
        <w:t>Large automakers set their targets high</w:t>
      </w:r>
      <w:r w:rsidR="00DD086E" w:rsidRPr="00830592">
        <w:rPr>
          <w:sz w:val="22"/>
          <w:szCs w:val="22"/>
          <w:lang w:val="en-GB"/>
        </w:rPr>
        <w:t xml:space="preserve">: </w:t>
      </w:r>
      <w:r w:rsidRPr="00830592">
        <w:rPr>
          <w:sz w:val="22"/>
          <w:szCs w:val="22"/>
          <w:lang w:val="en-GB"/>
        </w:rPr>
        <w:t xml:space="preserve">GM </w:t>
      </w:r>
      <w:r w:rsidR="00DD086E" w:rsidRPr="00830592">
        <w:rPr>
          <w:sz w:val="22"/>
          <w:szCs w:val="22"/>
          <w:lang w:val="en-GB"/>
        </w:rPr>
        <w:t xml:space="preserve">planned </w:t>
      </w:r>
      <w:r w:rsidRPr="00830592">
        <w:rPr>
          <w:sz w:val="22"/>
          <w:szCs w:val="22"/>
          <w:lang w:val="en-GB"/>
        </w:rPr>
        <w:t xml:space="preserve">to offer 10 </w:t>
      </w:r>
      <w:r w:rsidR="00F6576D">
        <w:rPr>
          <w:sz w:val="22"/>
          <w:szCs w:val="22"/>
          <w:lang w:val="en-GB"/>
        </w:rPr>
        <w:t xml:space="preserve">models of </w:t>
      </w:r>
      <w:r w:rsidRPr="00830592">
        <w:rPr>
          <w:sz w:val="22"/>
          <w:szCs w:val="22"/>
          <w:lang w:val="en-GB"/>
        </w:rPr>
        <w:t xml:space="preserve">electric vehicles in China by 2020; Volkswagen </w:t>
      </w:r>
      <w:r w:rsidR="00DD086E" w:rsidRPr="00830592">
        <w:rPr>
          <w:sz w:val="22"/>
          <w:szCs w:val="22"/>
          <w:lang w:val="en-GB"/>
        </w:rPr>
        <w:t xml:space="preserve">Group stated </w:t>
      </w:r>
      <w:r w:rsidRPr="00830592">
        <w:rPr>
          <w:sz w:val="22"/>
          <w:szCs w:val="22"/>
          <w:lang w:val="en-GB"/>
        </w:rPr>
        <w:t xml:space="preserve">a target of selling 1.5 million electric cars in China alone by 2025; and </w:t>
      </w:r>
      <w:r w:rsidR="00DD086E" w:rsidRPr="00830592">
        <w:rPr>
          <w:sz w:val="22"/>
          <w:szCs w:val="22"/>
          <w:lang w:val="en-GB"/>
        </w:rPr>
        <w:t>Ford Motor Company</w:t>
      </w:r>
      <w:r w:rsidRPr="00830592">
        <w:rPr>
          <w:sz w:val="22"/>
          <w:szCs w:val="22"/>
          <w:lang w:val="en-GB"/>
        </w:rPr>
        <w:t xml:space="preserve"> and </w:t>
      </w:r>
      <w:r w:rsidR="00530ECE" w:rsidRPr="00830592">
        <w:rPr>
          <w:sz w:val="22"/>
          <w:szCs w:val="22"/>
          <w:lang w:val="en-GB"/>
        </w:rPr>
        <w:t xml:space="preserve">the </w:t>
      </w:r>
      <w:r w:rsidRPr="00830592">
        <w:rPr>
          <w:sz w:val="22"/>
          <w:szCs w:val="22"/>
          <w:lang w:val="en-GB"/>
        </w:rPr>
        <w:t>Renault-Nissan</w:t>
      </w:r>
      <w:r w:rsidR="00530ECE" w:rsidRPr="00830592">
        <w:rPr>
          <w:sz w:val="22"/>
          <w:szCs w:val="22"/>
          <w:lang w:val="en-GB"/>
        </w:rPr>
        <w:t>-Mitsubishi Alliance</w:t>
      </w:r>
      <w:r w:rsidRPr="00830592">
        <w:rPr>
          <w:sz w:val="22"/>
          <w:szCs w:val="22"/>
          <w:lang w:val="en-GB"/>
        </w:rPr>
        <w:t xml:space="preserve"> </w:t>
      </w:r>
      <w:r w:rsidR="00DD086E" w:rsidRPr="00830592">
        <w:rPr>
          <w:sz w:val="22"/>
          <w:szCs w:val="22"/>
          <w:lang w:val="en-GB"/>
        </w:rPr>
        <w:t xml:space="preserve">announced </w:t>
      </w:r>
      <w:r w:rsidRPr="00830592">
        <w:rPr>
          <w:sz w:val="22"/>
          <w:szCs w:val="22"/>
          <w:lang w:val="en-GB"/>
        </w:rPr>
        <w:t>Chinese joint ventures to build electric cars.</w:t>
      </w:r>
      <w:r w:rsidRPr="00830592">
        <w:rPr>
          <w:rStyle w:val="EndnoteReference"/>
          <w:sz w:val="22"/>
          <w:szCs w:val="22"/>
          <w:lang w:val="en-GB"/>
        </w:rPr>
        <w:endnoteReference w:id="20"/>
      </w:r>
      <w:r w:rsidRPr="00830592">
        <w:rPr>
          <w:sz w:val="22"/>
          <w:szCs w:val="22"/>
          <w:lang w:val="en-GB"/>
        </w:rPr>
        <w:t xml:space="preserve"> In 2016, China accounted for one-third of global car sales</w:t>
      </w:r>
      <w:r w:rsidR="00530ECE" w:rsidRPr="00830592">
        <w:rPr>
          <w:sz w:val="22"/>
          <w:szCs w:val="22"/>
          <w:lang w:val="en-GB"/>
        </w:rPr>
        <w:t>—</w:t>
      </w:r>
      <w:r w:rsidRPr="00830592">
        <w:rPr>
          <w:sz w:val="22"/>
          <w:szCs w:val="22"/>
          <w:lang w:val="en-GB"/>
        </w:rPr>
        <w:t>about 28 million units</w:t>
      </w:r>
      <w:r w:rsidR="00530ECE" w:rsidRPr="00830592">
        <w:rPr>
          <w:sz w:val="22"/>
          <w:szCs w:val="22"/>
          <w:lang w:val="en-GB"/>
        </w:rPr>
        <w:t>—</w:t>
      </w:r>
      <w:r w:rsidRPr="00830592">
        <w:rPr>
          <w:sz w:val="22"/>
          <w:szCs w:val="22"/>
          <w:lang w:val="en-GB"/>
        </w:rPr>
        <w:t>an increase of 13.7 per cent over the previous year.</w:t>
      </w:r>
      <w:r w:rsidRPr="00830592">
        <w:rPr>
          <w:rStyle w:val="EndnoteReference"/>
          <w:sz w:val="22"/>
          <w:szCs w:val="22"/>
          <w:lang w:val="en-GB"/>
        </w:rPr>
        <w:endnoteReference w:id="21"/>
      </w:r>
      <w:r w:rsidRPr="00830592">
        <w:rPr>
          <w:sz w:val="22"/>
          <w:szCs w:val="22"/>
          <w:lang w:val="en-GB"/>
        </w:rPr>
        <w:t xml:space="preserve"> </w:t>
      </w:r>
      <w:r w:rsidR="00530ECE" w:rsidRPr="00830592">
        <w:rPr>
          <w:sz w:val="22"/>
          <w:szCs w:val="22"/>
          <w:lang w:val="en-GB"/>
        </w:rPr>
        <w:t>In the first half of 2017, t</w:t>
      </w:r>
      <w:r w:rsidRPr="00830592">
        <w:rPr>
          <w:sz w:val="22"/>
          <w:szCs w:val="22"/>
          <w:lang w:val="en-GB"/>
        </w:rPr>
        <w:t xml:space="preserve">he best-selling electric cars in China </w:t>
      </w:r>
      <w:r w:rsidR="00530ECE" w:rsidRPr="00830592">
        <w:rPr>
          <w:sz w:val="22"/>
          <w:szCs w:val="22"/>
          <w:lang w:val="en-GB"/>
        </w:rPr>
        <w:t>sold between about 6,000 and 18,000 units each (see Exhibit 1)</w:t>
      </w:r>
      <w:r w:rsidRPr="00830592">
        <w:rPr>
          <w:sz w:val="22"/>
          <w:szCs w:val="22"/>
          <w:lang w:val="en-GB"/>
        </w:rPr>
        <w:t>.</w:t>
      </w:r>
    </w:p>
    <w:p w14:paraId="766BAB2F" w14:textId="77777777" w:rsidR="002D4068" w:rsidRPr="00830592" w:rsidRDefault="002D4068" w:rsidP="00203A2A">
      <w:pPr>
        <w:pStyle w:val="BodyText"/>
        <w:spacing w:after="0"/>
        <w:jc w:val="both"/>
        <w:rPr>
          <w:sz w:val="18"/>
          <w:szCs w:val="18"/>
          <w:lang w:val="en-GB"/>
        </w:rPr>
      </w:pPr>
    </w:p>
    <w:p w14:paraId="1B931C1E" w14:textId="14F51A3A" w:rsidR="002D4068" w:rsidRPr="00830592" w:rsidRDefault="002D4068" w:rsidP="00203A2A">
      <w:pPr>
        <w:pStyle w:val="BodyText"/>
        <w:spacing w:after="0"/>
        <w:jc w:val="both"/>
        <w:rPr>
          <w:sz w:val="22"/>
          <w:szCs w:val="22"/>
          <w:lang w:val="en-GB"/>
        </w:rPr>
      </w:pPr>
      <w:r w:rsidRPr="00830592">
        <w:rPr>
          <w:sz w:val="22"/>
          <w:szCs w:val="22"/>
          <w:lang w:val="en-GB"/>
        </w:rPr>
        <w:t>China</w:t>
      </w:r>
      <w:r w:rsidR="00530ECE" w:rsidRPr="00830592">
        <w:rPr>
          <w:sz w:val="22"/>
          <w:szCs w:val="22"/>
          <w:lang w:val="en-GB"/>
        </w:rPr>
        <w:t>’s</w:t>
      </w:r>
      <w:r w:rsidRPr="00830592">
        <w:rPr>
          <w:sz w:val="22"/>
          <w:szCs w:val="22"/>
          <w:lang w:val="en-GB"/>
        </w:rPr>
        <w:t xml:space="preserve"> goal </w:t>
      </w:r>
      <w:r w:rsidR="00530ECE" w:rsidRPr="00830592">
        <w:rPr>
          <w:sz w:val="22"/>
          <w:szCs w:val="22"/>
          <w:lang w:val="en-GB"/>
        </w:rPr>
        <w:t>was for</w:t>
      </w:r>
      <w:r w:rsidRPr="00830592">
        <w:rPr>
          <w:sz w:val="22"/>
          <w:szCs w:val="22"/>
          <w:lang w:val="en-GB"/>
        </w:rPr>
        <w:t xml:space="preserve"> 11 per cent of all cars sold</w:t>
      </w:r>
      <w:r w:rsidR="00530ECE" w:rsidRPr="00830592">
        <w:rPr>
          <w:sz w:val="22"/>
          <w:szCs w:val="22"/>
          <w:lang w:val="en-GB"/>
        </w:rPr>
        <w:t xml:space="preserve">, or about </w:t>
      </w:r>
      <w:r w:rsidR="00685365">
        <w:rPr>
          <w:sz w:val="22"/>
          <w:szCs w:val="22"/>
          <w:lang w:val="en-GB"/>
        </w:rPr>
        <w:t>3</w:t>
      </w:r>
      <w:r w:rsidR="00685365" w:rsidRPr="00830592">
        <w:rPr>
          <w:sz w:val="22"/>
          <w:szCs w:val="22"/>
          <w:lang w:val="en-GB"/>
        </w:rPr>
        <w:t xml:space="preserve"> </w:t>
      </w:r>
      <w:r w:rsidR="00530ECE" w:rsidRPr="00830592">
        <w:rPr>
          <w:sz w:val="22"/>
          <w:szCs w:val="22"/>
          <w:lang w:val="en-GB"/>
        </w:rPr>
        <w:t>million vehicles per year,</w:t>
      </w:r>
      <w:r w:rsidRPr="00830592">
        <w:rPr>
          <w:sz w:val="22"/>
          <w:szCs w:val="22"/>
          <w:lang w:val="en-GB"/>
        </w:rPr>
        <w:t xml:space="preserve"> to be electric models by 2020.</w:t>
      </w:r>
      <w:r w:rsidRPr="00830592">
        <w:rPr>
          <w:rStyle w:val="EndnoteReference"/>
          <w:sz w:val="22"/>
          <w:szCs w:val="22"/>
          <w:lang w:val="en-GB"/>
        </w:rPr>
        <w:endnoteReference w:id="22"/>
      </w:r>
      <w:r w:rsidRPr="00830592">
        <w:rPr>
          <w:sz w:val="22"/>
          <w:szCs w:val="22"/>
          <w:lang w:val="en-GB"/>
        </w:rPr>
        <w:t xml:space="preserve"> </w:t>
      </w:r>
      <w:r w:rsidR="00530ECE" w:rsidRPr="00830592">
        <w:rPr>
          <w:sz w:val="22"/>
          <w:szCs w:val="22"/>
          <w:lang w:val="en-GB"/>
        </w:rPr>
        <w:t xml:space="preserve">The country </w:t>
      </w:r>
      <w:r w:rsidRPr="00830592">
        <w:rPr>
          <w:sz w:val="22"/>
          <w:szCs w:val="22"/>
          <w:lang w:val="en-GB"/>
        </w:rPr>
        <w:t>was also building out the infrastructure necessary to support the growth of electric vehicles.</w:t>
      </w:r>
      <w:r w:rsidR="00DD086E" w:rsidRPr="00830592">
        <w:rPr>
          <w:sz w:val="22"/>
          <w:szCs w:val="22"/>
          <w:lang w:val="en-GB"/>
        </w:rPr>
        <w:t xml:space="preserve"> </w:t>
      </w:r>
      <w:r w:rsidRPr="00830592">
        <w:rPr>
          <w:sz w:val="22"/>
          <w:szCs w:val="22"/>
          <w:lang w:val="en-GB"/>
        </w:rPr>
        <w:t xml:space="preserve">In March 2017, China had 156,000 charging points across the country, compared </w:t>
      </w:r>
      <w:r w:rsidR="00685365">
        <w:rPr>
          <w:sz w:val="22"/>
          <w:szCs w:val="22"/>
          <w:lang w:val="en-GB"/>
        </w:rPr>
        <w:t>with</w:t>
      </w:r>
      <w:r w:rsidR="00685365" w:rsidRPr="00830592">
        <w:rPr>
          <w:sz w:val="22"/>
          <w:szCs w:val="22"/>
          <w:lang w:val="en-GB"/>
        </w:rPr>
        <w:t xml:space="preserve"> </w:t>
      </w:r>
      <w:r w:rsidRPr="00830592">
        <w:rPr>
          <w:sz w:val="22"/>
          <w:szCs w:val="22"/>
          <w:lang w:val="en-GB"/>
        </w:rPr>
        <w:t xml:space="preserve">43,000 in the </w:t>
      </w:r>
      <w:r w:rsidR="00DD2BC1" w:rsidRPr="00830592">
        <w:rPr>
          <w:sz w:val="22"/>
          <w:szCs w:val="22"/>
          <w:lang w:val="en-GB"/>
        </w:rPr>
        <w:t>United States</w:t>
      </w:r>
      <w:r w:rsidR="00DD086E" w:rsidRPr="00830592">
        <w:rPr>
          <w:sz w:val="22"/>
          <w:szCs w:val="22"/>
          <w:lang w:val="en-GB"/>
        </w:rPr>
        <w:t xml:space="preserve">. </w:t>
      </w:r>
      <w:r w:rsidRPr="00830592">
        <w:rPr>
          <w:sz w:val="22"/>
          <w:szCs w:val="22"/>
          <w:lang w:val="en-GB"/>
        </w:rPr>
        <w:t>By 2020, China intended to have 4.8 million charging points.</w:t>
      </w:r>
      <w:r w:rsidRPr="00830592">
        <w:rPr>
          <w:rStyle w:val="EndnoteReference"/>
          <w:sz w:val="22"/>
          <w:szCs w:val="22"/>
          <w:lang w:val="en-GB"/>
        </w:rPr>
        <w:endnoteReference w:id="23"/>
      </w:r>
    </w:p>
    <w:p w14:paraId="4E9A0F00" w14:textId="77777777" w:rsidR="002D4068" w:rsidRPr="00830592" w:rsidRDefault="002D4068" w:rsidP="00203A2A">
      <w:pPr>
        <w:pStyle w:val="BodyText"/>
        <w:spacing w:after="0"/>
        <w:jc w:val="both"/>
        <w:rPr>
          <w:sz w:val="18"/>
          <w:szCs w:val="18"/>
          <w:lang w:val="en-GB"/>
        </w:rPr>
      </w:pPr>
    </w:p>
    <w:p w14:paraId="073E5562" w14:textId="18EAB7CA" w:rsidR="002D4068" w:rsidRDefault="002D4068" w:rsidP="00203A2A">
      <w:pPr>
        <w:pStyle w:val="BodyText"/>
        <w:spacing w:after="0"/>
        <w:jc w:val="both"/>
        <w:rPr>
          <w:sz w:val="22"/>
          <w:szCs w:val="22"/>
          <w:lang w:val="en-GB"/>
        </w:rPr>
      </w:pPr>
      <w:r w:rsidRPr="00830592">
        <w:rPr>
          <w:sz w:val="22"/>
          <w:szCs w:val="22"/>
          <w:lang w:val="en-GB"/>
        </w:rPr>
        <w:t xml:space="preserve">In a sign that Chinese firms were looking beyond local automotive players, </w:t>
      </w:r>
      <w:proofErr w:type="spellStart"/>
      <w:r w:rsidRPr="00830592">
        <w:rPr>
          <w:sz w:val="22"/>
          <w:szCs w:val="22"/>
          <w:lang w:val="en-GB"/>
        </w:rPr>
        <w:t>Tencent</w:t>
      </w:r>
      <w:proofErr w:type="spellEnd"/>
      <w:r w:rsidR="00530ECE" w:rsidRPr="00830592">
        <w:rPr>
          <w:sz w:val="22"/>
          <w:szCs w:val="22"/>
          <w:lang w:val="en-GB"/>
        </w:rPr>
        <w:t xml:space="preserve"> Holdings Limited (</w:t>
      </w:r>
      <w:proofErr w:type="spellStart"/>
      <w:r w:rsidR="00530ECE" w:rsidRPr="00830592">
        <w:rPr>
          <w:sz w:val="22"/>
          <w:szCs w:val="22"/>
          <w:lang w:val="en-GB"/>
        </w:rPr>
        <w:t>Tencent</w:t>
      </w:r>
      <w:proofErr w:type="spellEnd"/>
      <w:r w:rsidR="00530ECE" w:rsidRPr="00830592">
        <w:rPr>
          <w:sz w:val="22"/>
          <w:szCs w:val="22"/>
          <w:lang w:val="en-GB"/>
        </w:rPr>
        <w:t>)</w:t>
      </w:r>
      <w:r w:rsidRPr="00830592">
        <w:rPr>
          <w:sz w:val="22"/>
          <w:szCs w:val="22"/>
          <w:lang w:val="en-GB"/>
        </w:rPr>
        <w:t xml:space="preserve">, a large Chinese technology firm, acquired a </w:t>
      </w:r>
      <w:r w:rsidR="00530ECE" w:rsidRPr="00830592">
        <w:rPr>
          <w:sz w:val="22"/>
          <w:szCs w:val="22"/>
          <w:lang w:val="en-GB"/>
        </w:rPr>
        <w:t xml:space="preserve">5 </w:t>
      </w:r>
      <w:r w:rsidRPr="00830592">
        <w:rPr>
          <w:sz w:val="22"/>
          <w:szCs w:val="22"/>
          <w:lang w:val="en-GB"/>
        </w:rPr>
        <w:t xml:space="preserve">per cent stake in Tesla on March 28, 2017. </w:t>
      </w:r>
      <w:proofErr w:type="spellStart"/>
      <w:r w:rsidRPr="00830592">
        <w:rPr>
          <w:sz w:val="22"/>
          <w:szCs w:val="22"/>
          <w:lang w:val="en-GB"/>
        </w:rPr>
        <w:t>Tencent’s</w:t>
      </w:r>
      <w:proofErr w:type="spellEnd"/>
      <w:r w:rsidRPr="00830592">
        <w:rPr>
          <w:sz w:val="22"/>
          <w:szCs w:val="22"/>
          <w:lang w:val="en-GB"/>
        </w:rPr>
        <w:t xml:space="preserve"> investment served to reinforce the importance </w:t>
      </w:r>
      <w:r w:rsidR="00530ECE" w:rsidRPr="00830592">
        <w:rPr>
          <w:sz w:val="22"/>
          <w:szCs w:val="22"/>
          <w:lang w:val="en-GB"/>
        </w:rPr>
        <w:t xml:space="preserve">of </w:t>
      </w:r>
      <w:r w:rsidRPr="00830592">
        <w:rPr>
          <w:sz w:val="22"/>
          <w:szCs w:val="22"/>
          <w:lang w:val="en-GB"/>
        </w:rPr>
        <w:t xml:space="preserve">strategic partnerships in Tesla’s founding and emergence as only the fourth major American automaker in the last century. </w:t>
      </w:r>
      <w:r w:rsidR="00530ECE" w:rsidRPr="00830592">
        <w:rPr>
          <w:sz w:val="22"/>
          <w:szCs w:val="22"/>
          <w:lang w:val="en-GB"/>
        </w:rPr>
        <w:t xml:space="preserve">With Chinese interest in electric cars on the rise, </w:t>
      </w:r>
      <w:proofErr w:type="spellStart"/>
      <w:r w:rsidRPr="00830592">
        <w:rPr>
          <w:sz w:val="22"/>
          <w:szCs w:val="22"/>
          <w:lang w:val="en-GB"/>
        </w:rPr>
        <w:t>Tencent’s</w:t>
      </w:r>
      <w:proofErr w:type="spellEnd"/>
      <w:r w:rsidRPr="00830592">
        <w:rPr>
          <w:sz w:val="22"/>
          <w:szCs w:val="22"/>
          <w:lang w:val="en-GB"/>
        </w:rPr>
        <w:t xml:space="preserve"> investment seemed timely.</w:t>
      </w:r>
      <w:r w:rsidRPr="00830592">
        <w:rPr>
          <w:rStyle w:val="EndnoteReference"/>
          <w:sz w:val="22"/>
          <w:szCs w:val="22"/>
          <w:lang w:val="en-GB"/>
        </w:rPr>
        <w:endnoteReference w:id="24"/>
      </w:r>
    </w:p>
    <w:p w14:paraId="6AED4774" w14:textId="44781264" w:rsidR="002D4068" w:rsidRPr="00830592" w:rsidRDefault="002D4068" w:rsidP="00B5063A">
      <w:pPr>
        <w:pStyle w:val="Casehead1"/>
        <w:rPr>
          <w:lang w:val="en-GB"/>
        </w:rPr>
      </w:pPr>
      <w:r w:rsidRPr="00830592">
        <w:rPr>
          <w:lang w:val="en-GB"/>
        </w:rPr>
        <w:lastRenderedPageBreak/>
        <w:t xml:space="preserve">Tesla’s </w:t>
      </w:r>
      <w:r w:rsidR="00530ECE" w:rsidRPr="00830592">
        <w:rPr>
          <w:lang w:val="en-GB"/>
        </w:rPr>
        <w:t xml:space="preserve">History </w:t>
      </w:r>
      <w:r w:rsidRPr="00830592">
        <w:rPr>
          <w:lang w:val="en-GB"/>
        </w:rPr>
        <w:t xml:space="preserve">of </w:t>
      </w:r>
      <w:r w:rsidR="00530ECE" w:rsidRPr="00830592">
        <w:rPr>
          <w:lang w:val="en-GB"/>
        </w:rPr>
        <w:t>Partnerships</w:t>
      </w:r>
    </w:p>
    <w:p w14:paraId="2BDB1FEF" w14:textId="77777777" w:rsidR="002D4068" w:rsidRPr="00830592" w:rsidRDefault="002D4068" w:rsidP="009B362F">
      <w:pPr>
        <w:pStyle w:val="BodyText"/>
        <w:keepNext/>
        <w:spacing w:after="0"/>
        <w:jc w:val="both"/>
        <w:rPr>
          <w:sz w:val="22"/>
          <w:szCs w:val="22"/>
          <w:lang w:val="en-GB"/>
        </w:rPr>
      </w:pPr>
    </w:p>
    <w:p w14:paraId="76E0C738" w14:textId="5A379639" w:rsidR="002D4068" w:rsidRPr="00830592" w:rsidRDefault="002D4068" w:rsidP="00E1745E">
      <w:pPr>
        <w:pStyle w:val="BodyText"/>
        <w:spacing w:after="0"/>
        <w:jc w:val="both"/>
        <w:rPr>
          <w:sz w:val="22"/>
          <w:szCs w:val="22"/>
          <w:lang w:val="en-GB"/>
        </w:rPr>
      </w:pPr>
      <w:r w:rsidRPr="00830592">
        <w:rPr>
          <w:sz w:val="22"/>
          <w:szCs w:val="22"/>
          <w:lang w:val="en-GB"/>
        </w:rPr>
        <w:t xml:space="preserve">Tesla was founded by Martin Eberhard, Marc </w:t>
      </w:r>
      <w:proofErr w:type="spellStart"/>
      <w:r w:rsidRPr="00830592">
        <w:rPr>
          <w:sz w:val="22"/>
          <w:szCs w:val="22"/>
          <w:lang w:val="en-GB"/>
        </w:rPr>
        <w:t>Tarpenning</w:t>
      </w:r>
      <w:proofErr w:type="spellEnd"/>
      <w:r w:rsidRPr="00830592">
        <w:rPr>
          <w:sz w:val="22"/>
          <w:szCs w:val="22"/>
          <w:lang w:val="en-GB"/>
        </w:rPr>
        <w:t>, J</w:t>
      </w:r>
      <w:r w:rsidR="008E1769" w:rsidRPr="00830592">
        <w:rPr>
          <w:sz w:val="22"/>
          <w:szCs w:val="22"/>
          <w:lang w:val="en-GB"/>
        </w:rPr>
        <w:t>.</w:t>
      </w:r>
      <w:r w:rsidR="00685365">
        <w:rPr>
          <w:sz w:val="22"/>
          <w:szCs w:val="22"/>
          <w:lang w:val="en-GB"/>
        </w:rPr>
        <w:t xml:space="preserve"> </w:t>
      </w:r>
      <w:r w:rsidRPr="00830592">
        <w:rPr>
          <w:sz w:val="22"/>
          <w:szCs w:val="22"/>
          <w:lang w:val="en-GB"/>
        </w:rPr>
        <w:t>B</w:t>
      </w:r>
      <w:r w:rsidR="008E1769" w:rsidRPr="00830592">
        <w:rPr>
          <w:sz w:val="22"/>
          <w:szCs w:val="22"/>
          <w:lang w:val="en-GB"/>
        </w:rPr>
        <w:t>.</w:t>
      </w:r>
      <w:r w:rsidRPr="00830592">
        <w:rPr>
          <w:sz w:val="22"/>
          <w:szCs w:val="22"/>
          <w:lang w:val="en-GB"/>
        </w:rPr>
        <w:t xml:space="preserve"> </w:t>
      </w:r>
      <w:proofErr w:type="spellStart"/>
      <w:r w:rsidRPr="00830592">
        <w:rPr>
          <w:sz w:val="22"/>
          <w:szCs w:val="22"/>
          <w:lang w:val="en-GB"/>
        </w:rPr>
        <w:t>Straubel</w:t>
      </w:r>
      <w:proofErr w:type="spellEnd"/>
      <w:r w:rsidRPr="00830592">
        <w:rPr>
          <w:sz w:val="22"/>
          <w:szCs w:val="22"/>
          <w:lang w:val="en-GB"/>
        </w:rPr>
        <w:t>, and Ian Wright.</w:t>
      </w:r>
      <w:r w:rsidR="008E1769" w:rsidRPr="00830592">
        <w:rPr>
          <w:sz w:val="22"/>
          <w:szCs w:val="22"/>
          <w:lang w:val="en-GB"/>
        </w:rPr>
        <w:t xml:space="preserve"> </w:t>
      </w:r>
      <w:proofErr w:type="spellStart"/>
      <w:r w:rsidRPr="00830592">
        <w:rPr>
          <w:sz w:val="22"/>
          <w:szCs w:val="22"/>
          <w:lang w:val="en-GB"/>
        </w:rPr>
        <w:t>Tarpenning</w:t>
      </w:r>
      <w:proofErr w:type="spellEnd"/>
      <w:r w:rsidRPr="00830592">
        <w:rPr>
          <w:sz w:val="22"/>
          <w:szCs w:val="22"/>
          <w:lang w:val="en-GB"/>
        </w:rPr>
        <w:t xml:space="preserve"> observed that</w:t>
      </w:r>
      <w:r w:rsidR="008E1769" w:rsidRPr="00830592">
        <w:rPr>
          <w:sz w:val="22"/>
          <w:szCs w:val="22"/>
          <w:lang w:val="en-GB"/>
        </w:rPr>
        <w:t>, by the early 2000s,</w:t>
      </w:r>
      <w:r w:rsidRPr="00830592">
        <w:rPr>
          <w:sz w:val="22"/>
          <w:szCs w:val="22"/>
          <w:lang w:val="en-GB"/>
        </w:rPr>
        <w:t xml:space="preserve"> car makers had outsourced the majority of their parts development and sourcing, keeping just three technologies in-house: “internal combustion research, sales and marketing and final assembly.”</w:t>
      </w:r>
      <w:r w:rsidRPr="00830592">
        <w:rPr>
          <w:rStyle w:val="EndnoteReference"/>
          <w:sz w:val="22"/>
          <w:szCs w:val="22"/>
          <w:lang w:val="en-GB"/>
        </w:rPr>
        <w:endnoteReference w:id="25"/>
      </w:r>
      <w:r w:rsidR="008E1769" w:rsidRPr="00830592">
        <w:rPr>
          <w:sz w:val="22"/>
          <w:szCs w:val="22"/>
          <w:lang w:val="en-GB"/>
        </w:rPr>
        <w:t xml:space="preserve"> </w:t>
      </w:r>
    </w:p>
    <w:p w14:paraId="35C2673D" w14:textId="77777777" w:rsidR="002D4068" w:rsidRPr="00830592" w:rsidRDefault="002D4068" w:rsidP="00E1745E">
      <w:pPr>
        <w:pStyle w:val="BodyText"/>
        <w:spacing w:after="0"/>
        <w:jc w:val="both"/>
        <w:rPr>
          <w:sz w:val="22"/>
          <w:szCs w:val="22"/>
          <w:lang w:val="en-GB"/>
        </w:rPr>
      </w:pPr>
    </w:p>
    <w:p w14:paraId="11B49355" w14:textId="6E961CB1" w:rsidR="002D4068" w:rsidRPr="00830592" w:rsidRDefault="002D4068" w:rsidP="00E1745E">
      <w:pPr>
        <w:pStyle w:val="BodyText"/>
        <w:spacing w:after="0"/>
        <w:jc w:val="both"/>
        <w:rPr>
          <w:sz w:val="22"/>
          <w:szCs w:val="22"/>
          <w:lang w:val="en-GB"/>
        </w:rPr>
      </w:pPr>
      <w:r w:rsidRPr="00830592">
        <w:rPr>
          <w:sz w:val="22"/>
          <w:szCs w:val="22"/>
          <w:lang w:val="en-GB"/>
        </w:rPr>
        <w:t xml:space="preserve">In January 2004, the co-founders looked to raise a round of capital </w:t>
      </w:r>
      <w:r w:rsidR="008E1769" w:rsidRPr="00830592">
        <w:rPr>
          <w:sz w:val="22"/>
          <w:szCs w:val="22"/>
          <w:lang w:val="en-GB"/>
        </w:rPr>
        <w:t xml:space="preserve">in support of </w:t>
      </w:r>
      <w:r w:rsidRPr="00830592">
        <w:rPr>
          <w:sz w:val="22"/>
          <w:szCs w:val="22"/>
          <w:lang w:val="en-GB"/>
        </w:rPr>
        <w:t>the</w:t>
      </w:r>
      <w:r w:rsidR="00356F9F" w:rsidRPr="00830592">
        <w:rPr>
          <w:sz w:val="22"/>
          <w:szCs w:val="22"/>
          <w:lang w:val="en-GB"/>
        </w:rPr>
        <w:t>ir</w:t>
      </w:r>
      <w:r w:rsidRPr="00830592">
        <w:rPr>
          <w:sz w:val="22"/>
          <w:szCs w:val="22"/>
          <w:lang w:val="en-GB"/>
        </w:rPr>
        <w:t xml:space="preserve"> </w:t>
      </w:r>
      <w:r w:rsidR="00356F9F" w:rsidRPr="00830592">
        <w:rPr>
          <w:sz w:val="22"/>
          <w:szCs w:val="22"/>
          <w:lang w:val="en-GB"/>
        </w:rPr>
        <w:t>plan to</w:t>
      </w:r>
      <w:r w:rsidRPr="00830592">
        <w:rPr>
          <w:sz w:val="22"/>
          <w:szCs w:val="22"/>
          <w:lang w:val="en-GB"/>
        </w:rPr>
        <w:t xml:space="preserve"> </w:t>
      </w:r>
      <w:r w:rsidR="00356F9F" w:rsidRPr="00830592">
        <w:rPr>
          <w:sz w:val="22"/>
          <w:szCs w:val="22"/>
          <w:lang w:val="en-GB"/>
        </w:rPr>
        <w:t xml:space="preserve">build </w:t>
      </w:r>
      <w:r w:rsidRPr="00830592">
        <w:rPr>
          <w:sz w:val="22"/>
          <w:szCs w:val="22"/>
          <w:lang w:val="en-GB"/>
        </w:rPr>
        <w:t>a powerful electric car around licensed drivetrain technology from AC Propulsion.</w:t>
      </w:r>
      <w:r w:rsidR="00356F9F" w:rsidRPr="00830592">
        <w:rPr>
          <w:sz w:val="22"/>
          <w:szCs w:val="22"/>
          <w:lang w:val="en-GB"/>
        </w:rPr>
        <w:t xml:space="preserve"> </w:t>
      </w:r>
      <w:r w:rsidRPr="00830592">
        <w:rPr>
          <w:sz w:val="22"/>
          <w:szCs w:val="22"/>
          <w:lang w:val="en-GB"/>
        </w:rPr>
        <w:t xml:space="preserve">AC Propulsion had created a prototype car </w:t>
      </w:r>
      <w:r w:rsidR="00356F9F" w:rsidRPr="00830592">
        <w:rPr>
          <w:sz w:val="22"/>
          <w:szCs w:val="22"/>
          <w:lang w:val="en-GB"/>
        </w:rPr>
        <w:t xml:space="preserve">called the </w:t>
      </w:r>
      <w:proofErr w:type="spellStart"/>
      <w:r w:rsidRPr="00830592">
        <w:rPr>
          <w:sz w:val="22"/>
          <w:szCs w:val="22"/>
          <w:lang w:val="en-GB"/>
        </w:rPr>
        <w:t>tzero</w:t>
      </w:r>
      <w:proofErr w:type="spellEnd"/>
      <w:r w:rsidRPr="00830592">
        <w:rPr>
          <w:sz w:val="22"/>
          <w:szCs w:val="22"/>
          <w:lang w:val="en-GB"/>
        </w:rPr>
        <w:t xml:space="preserve"> but had decided to focus instead on another electric car project based on a Toyota model, the Scion </w:t>
      </w:r>
      <w:proofErr w:type="spellStart"/>
      <w:r w:rsidRPr="00830592">
        <w:rPr>
          <w:sz w:val="22"/>
          <w:szCs w:val="22"/>
          <w:lang w:val="en-GB"/>
        </w:rPr>
        <w:t>xB</w:t>
      </w:r>
      <w:proofErr w:type="spellEnd"/>
      <w:r w:rsidRPr="00830592">
        <w:rPr>
          <w:sz w:val="22"/>
          <w:szCs w:val="22"/>
          <w:lang w:val="en-GB"/>
        </w:rPr>
        <w:t>.</w:t>
      </w:r>
      <w:r w:rsidRPr="00830592">
        <w:rPr>
          <w:rStyle w:val="EndnoteReference"/>
          <w:sz w:val="22"/>
          <w:szCs w:val="22"/>
          <w:lang w:val="en-GB"/>
        </w:rPr>
        <w:endnoteReference w:id="26"/>
      </w:r>
      <w:r w:rsidRPr="00830592">
        <w:rPr>
          <w:sz w:val="22"/>
          <w:szCs w:val="22"/>
          <w:lang w:val="en-GB"/>
        </w:rPr>
        <w:t xml:space="preserve"> Musk, who had been excited by the prospects for electric cars ever since buil</w:t>
      </w:r>
      <w:r w:rsidR="00356F9F" w:rsidRPr="00830592">
        <w:rPr>
          <w:sz w:val="22"/>
          <w:szCs w:val="22"/>
          <w:lang w:val="en-GB"/>
        </w:rPr>
        <w:t>ding</w:t>
      </w:r>
      <w:r w:rsidRPr="00830592">
        <w:rPr>
          <w:sz w:val="22"/>
          <w:szCs w:val="22"/>
          <w:lang w:val="en-GB"/>
        </w:rPr>
        <w:t xml:space="preserve"> models as a child,</w:t>
      </w:r>
      <w:r w:rsidRPr="00830592">
        <w:rPr>
          <w:rStyle w:val="EndnoteReference"/>
          <w:sz w:val="22"/>
          <w:szCs w:val="22"/>
          <w:lang w:val="en-GB"/>
        </w:rPr>
        <w:endnoteReference w:id="27"/>
      </w:r>
      <w:r w:rsidRPr="00830592">
        <w:rPr>
          <w:sz w:val="22"/>
          <w:szCs w:val="22"/>
          <w:lang w:val="en-GB"/>
        </w:rPr>
        <w:t xml:space="preserve"> became </w:t>
      </w:r>
      <w:r w:rsidR="00E14DEA">
        <w:rPr>
          <w:sz w:val="22"/>
          <w:szCs w:val="22"/>
          <w:lang w:val="en-GB"/>
        </w:rPr>
        <w:t xml:space="preserve">both </w:t>
      </w:r>
      <w:r w:rsidRPr="00830592">
        <w:rPr>
          <w:sz w:val="22"/>
          <w:szCs w:val="22"/>
          <w:lang w:val="en-GB"/>
        </w:rPr>
        <w:t>the start</w:t>
      </w:r>
      <w:r w:rsidR="00356F9F" w:rsidRPr="00830592">
        <w:rPr>
          <w:sz w:val="22"/>
          <w:szCs w:val="22"/>
          <w:lang w:val="en-GB"/>
        </w:rPr>
        <w:t>-</w:t>
      </w:r>
      <w:r w:rsidRPr="00830592">
        <w:rPr>
          <w:sz w:val="22"/>
          <w:szCs w:val="22"/>
          <w:lang w:val="en-GB"/>
        </w:rPr>
        <w:t xml:space="preserve">up’s largest investor by </w:t>
      </w:r>
      <w:r w:rsidR="00356F9F" w:rsidRPr="00830592">
        <w:rPr>
          <w:sz w:val="22"/>
          <w:szCs w:val="22"/>
          <w:lang w:val="en-GB"/>
        </w:rPr>
        <w:t>contributing</w:t>
      </w:r>
      <w:r w:rsidRPr="00830592">
        <w:rPr>
          <w:sz w:val="22"/>
          <w:szCs w:val="22"/>
          <w:lang w:val="en-GB"/>
        </w:rPr>
        <w:t xml:space="preserve"> $6.35 million</w:t>
      </w:r>
      <w:r w:rsidR="00685365">
        <w:rPr>
          <w:rStyle w:val="EndnoteReference"/>
          <w:sz w:val="22"/>
          <w:szCs w:val="22"/>
          <w:lang w:val="en-GB"/>
        </w:rPr>
        <w:endnoteReference w:id="28"/>
      </w:r>
      <w:r w:rsidR="00356F9F" w:rsidRPr="00830592">
        <w:rPr>
          <w:sz w:val="22"/>
          <w:szCs w:val="22"/>
          <w:lang w:val="en-GB"/>
        </w:rPr>
        <w:t xml:space="preserve"> and </w:t>
      </w:r>
      <w:r w:rsidRPr="00830592">
        <w:rPr>
          <w:sz w:val="22"/>
          <w:szCs w:val="22"/>
          <w:lang w:val="en-GB"/>
        </w:rPr>
        <w:t>the firm</w:t>
      </w:r>
      <w:r w:rsidR="00356F9F" w:rsidRPr="00830592">
        <w:rPr>
          <w:sz w:val="22"/>
          <w:szCs w:val="22"/>
          <w:lang w:val="en-GB"/>
        </w:rPr>
        <w:t>’s chairperson</w:t>
      </w:r>
      <w:r w:rsidRPr="00830592">
        <w:rPr>
          <w:sz w:val="22"/>
          <w:szCs w:val="22"/>
          <w:lang w:val="en-GB"/>
        </w:rPr>
        <w:t>.</w:t>
      </w:r>
      <w:r w:rsidRPr="00830592">
        <w:rPr>
          <w:rStyle w:val="EndnoteReference"/>
          <w:sz w:val="22"/>
          <w:szCs w:val="22"/>
          <w:lang w:val="en-GB"/>
        </w:rPr>
        <w:endnoteReference w:id="29"/>
      </w:r>
      <w:r w:rsidRPr="00830592">
        <w:rPr>
          <w:sz w:val="22"/>
          <w:szCs w:val="22"/>
          <w:lang w:val="en-GB"/>
        </w:rPr>
        <w:t xml:space="preserve"> In 2006, Eberhard explained the partnership with </w:t>
      </w:r>
      <w:r w:rsidR="00E14DEA" w:rsidRPr="00830592">
        <w:rPr>
          <w:sz w:val="22"/>
          <w:szCs w:val="22"/>
          <w:lang w:val="en-GB"/>
        </w:rPr>
        <w:t>Lotus Engineering Inc.</w:t>
      </w:r>
      <w:r w:rsidR="00E14DEA">
        <w:rPr>
          <w:sz w:val="22"/>
          <w:szCs w:val="22"/>
          <w:lang w:val="en-GB"/>
        </w:rPr>
        <w:t xml:space="preserve"> (</w:t>
      </w:r>
      <w:r w:rsidRPr="00830592">
        <w:rPr>
          <w:sz w:val="22"/>
          <w:szCs w:val="22"/>
          <w:lang w:val="en-GB"/>
        </w:rPr>
        <w:t>Lotus</w:t>
      </w:r>
      <w:r w:rsidR="00E14DEA">
        <w:rPr>
          <w:sz w:val="22"/>
          <w:szCs w:val="22"/>
          <w:lang w:val="en-GB"/>
        </w:rPr>
        <w:t>)</w:t>
      </w:r>
      <w:r w:rsidRPr="00830592">
        <w:rPr>
          <w:sz w:val="22"/>
          <w:szCs w:val="22"/>
          <w:lang w:val="en-GB"/>
        </w:rPr>
        <w:t>:</w:t>
      </w:r>
    </w:p>
    <w:p w14:paraId="5784D03C" w14:textId="77777777" w:rsidR="002D4068" w:rsidRPr="00830592" w:rsidRDefault="002D4068" w:rsidP="00E1745E">
      <w:pPr>
        <w:pStyle w:val="BodyText"/>
        <w:spacing w:after="0"/>
        <w:jc w:val="both"/>
        <w:rPr>
          <w:sz w:val="22"/>
          <w:szCs w:val="22"/>
          <w:lang w:val="en-GB"/>
        </w:rPr>
      </w:pPr>
    </w:p>
    <w:p w14:paraId="10A600EB" w14:textId="77777777" w:rsidR="002D4068" w:rsidRPr="00830592" w:rsidRDefault="002D4068" w:rsidP="00C35D4E">
      <w:pPr>
        <w:pStyle w:val="BodyTextMain"/>
        <w:ind w:left="720"/>
        <w:rPr>
          <w:lang w:val="en-GB"/>
        </w:rPr>
      </w:pPr>
      <w:r w:rsidRPr="00830592">
        <w:rPr>
          <w:lang w:val="en-GB"/>
        </w:rPr>
        <w:t>For those of you who don’t know, the Lotus Elise’s chassis is a work of genius. . . . Some have suggested that the Tesla Roadster is built on a Lotus chassis. This is not true. Tesla licensed the Elise chassis technology, but Tesla’s UK-based chassis engineering team designed the Roadster’s chassis using that technology. . . .</w:t>
      </w:r>
    </w:p>
    <w:p w14:paraId="39ACECBC" w14:textId="5B479588" w:rsidR="002D4068" w:rsidRPr="00830592" w:rsidRDefault="002D4068" w:rsidP="00C35D4E">
      <w:pPr>
        <w:pStyle w:val="BodyTextMain"/>
        <w:rPr>
          <w:lang w:val="en-GB"/>
        </w:rPr>
      </w:pPr>
    </w:p>
    <w:p w14:paraId="1BE91176" w14:textId="1742EFC3" w:rsidR="002D4068" w:rsidRPr="00830592" w:rsidRDefault="002D4068" w:rsidP="00C35D4E">
      <w:pPr>
        <w:pStyle w:val="BodyTextMain"/>
        <w:ind w:left="720"/>
        <w:rPr>
          <w:lang w:val="en-GB"/>
        </w:rPr>
      </w:pPr>
      <w:r w:rsidRPr="00830592">
        <w:rPr>
          <w:lang w:val="en-GB"/>
        </w:rPr>
        <w:t xml:space="preserve">Tesla has built a strong, friendly relationship with the team at Lotus, focused primarily on bringing a great new </w:t>
      </w:r>
      <w:r w:rsidR="00C35D4E" w:rsidRPr="00830592">
        <w:rPr>
          <w:lang w:val="en-GB"/>
        </w:rPr>
        <w:t>sports car</w:t>
      </w:r>
      <w:r w:rsidRPr="00830592">
        <w:rPr>
          <w:lang w:val="en-GB"/>
        </w:rPr>
        <w:t xml:space="preserve"> to the market quickly and efficiently. . . . </w:t>
      </w:r>
    </w:p>
    <w:p w14:paraId="2B025FAF" w14:textId="77777777" w:rsidR="00C35D4E" w:rsidRPr="00830592" w:rsidRDefault="00C35D4E" w:rsidP="00C35D4E">
      <w:pPr>
        <w:pStyle w:val="BodyTextMain"/>
        <w:ind w:left="720"/>
        <w:rPr>
          <w:lang w:val="en-GB"/>
        </w:rPr>
      </w:pPr>
    </w:p>
    <w:p w14:paraId="24268A08" w14:textId="037F2D7A" w:rsidR="002D4068" w:rsidRPr="00830592" w:rsidRDefault="002D4068" w:rsidP="00C35D4E">
      <w:pPr>
        <w:pStyle w:val="BodyTextMain"/>
        <w:numPr>
          <w:ilvl w:val="0"/>
          <w:numId w:val="24"/>
        </w:numPr>
        <w:rPr>
          <w:lang w:val="en-GB"/>
        </w:rPr>
      </w:pPr>
      <w:r w:rsidRPr="00830592">
        <w:rPr>
          <w:lang w:val="en-GB"/>
        </w:rPr>
        <w:t xml:space="preserve">Tesla has licensed key technology from Lotus, principally related to structure and safety </w:t>
      </w:r>
    </w:p>
    <w:p w14:paraId="4B1CA075" w14:textId="4609990A" w:rsidR="002D4068" w:rsidRPr="00830592" w:rsidRDefault="002D4068" w:rsidP="00C35D4E">
      <w:pPr>
        <w:pStyle w:val="BodyTextMain"/>
        <w:numPr>
          <w:ilvl w:val="0"/>
          <w:numId w:val="24"/>
        </w:numPr>
        <w:rPr>
          <w:lang w:val="en-GB"/>
        </w:rPr>
      </w:pPr>
      <w:r w:rsidRPr="00830592">
        <w:rPr>
          <w:lang w:val="en-GB"/>
        </w:rPr>
        <w:t xml:space="preserve">Tesla has contracted Lotus Engineering for various engineering and styling jobs </w:t>
      </w:r>
    </w:p>
    <w:p w14:paraId="1D357C05" w14:textId="66D78575" w:rsidR="002D4068" w:rsidRPr="00830592" w:rsidRDefault="002D4068" w:rsidP="00C35D4E">
      <w:pPr>
        <w:pStyle w:val="BodyTextMain"/>
        <w:numPr>
          <w:ilvl w:val="0"/>
          <w:numId w:val="24"/>
        </w:numPr>
        <w:rPr>
          <w:lang w:val="en-GB"/>
        </w:rPr>
      </w:pPr>
      <w:r w:rsidRPr="00830592">
        <w:rPr>
          <w:lang w:val="en-GB"/>
        </w:rPr>
        <w:t xml:space="preserve">Lotus Cars is the contract manufacturer for the Tesla Roadster, with Tesla as a key supplier to the factory in </w:t>
      </w:r>
      <w:proofErr w:type="spellStart"/>
      <w:r w:rsidRPr="00830592">
        <w:rPr>
          <w:lang w:val="en-GB"/>
        </w:rPr>
        <w:t>Hethel</w:t>
      </w:r>
      <w:proofErr w:type="spellEnd"/>
      <w:r w:rsidRPr="00830592">
        <w:rPr>
          <w:lang w:val="en-GB"/>
        </w:rPr>
        <w:t xml:space="preserve"> [England]</w:t>
      </w:r>
      <w:r w:rsidRPr="00830592">
        <w:rPr>
          <w:rStyle w:val="EndnoteReference"/>
          <w:lang w:val="en-GB"/>
        </w:rPr>
        <w:endnoteReference w:id="30"/>
      </w:r>
    </w:p>
    <w:p w14:paraId="27E386B6" w14:textId="77777777" w:rsidR="002D4068" w:rsidRPr="00830592" w:rsidRDefault="002D4068" w:rsidP="00E1745E">
      <w:pPr>
        <w:pStyle w:val="BodyText"/>
        <w:spacing w:after="0"/>
        <w:jc w:val="both"/>
        <w:rPr>
          <w:sz w:val="22"/>
          <w:szCs w:val="22"/>
          <w:lang w:val="en-GB"/>
        </w:rPr>
      </w:pPr>
    </w:p>
    <w:p w14:paraId="6BF9C12C" w14:textId="445B41AA" w:rsidR="002D4068" w:rsidRPr="00830592" w:rsidRDefault="00356F9F" w:rsidP="00E1745E">
      <w:pPr>
        <w:pStyle w:val="BodyText"/>
        <w:spacing w:after="0"/>
        <w:jc w:val="both"/>
        <w:rPr>
          <w:sz w:val="22"/>
          <w:szCs w:val="22"/>
          <w:lang w:val="en-GB"/>
        </w:rPr>
      </w:pPr>
      <w:r w:rsidRPr="00830592">
        <w:rPr>
          <w:sz w:val="22"/>
          <w:szCs w:val="22"/>
          <w:lang w:val="en-GB"/>
        </w:rPr>
        <w:t xml:space="preserve">However, </w:t>
      </w:r>
      <w:r w:rsidR="002D4068" w:rsidRPr="00830592">
        <w:rPr>
          <w:sz w:val="22"/>
          <w:szCs w:val="22"/>
          <w:lang w:val="en-GB"/>
        </w:rPr>
        <w:t xml:space="preserve">Eberhard’s </w:t>
      </w:r>
      <w:r w:rsidR="00D911B9" w:rsidRPr="00830592">
        <w:rPr>
          <w:sz w:val="22"/>
          <w:szCs w:val="22"/>
          <w:lang w:val="en-GB"/>
        </w:rPr>
        <w:t>goals for Tesla—to be</w:t>
      </w:r>
      <w:r w:rsidR="002D4068" w:rsidRPr="00830592">
        <w:rPr>
          <w:sz w:val="22"/>
          <w:szCs w:val="22"/>
          <w:lang w:val="en-GB"/>
        </w:rPr>
        <w:t xml:space="preserve"> selling Roadsters by 2006 and</w:t>
      </w:r>
      <w:r w:rsidR="00D911B9" w:rsidRPr="00830592">
        <w:rPr>
          <w:sz w:val="22"/>
          <w:szCs w:val="22"/>
          <w:lang w:val="en-GB"/>
        </w:rPr>
        <w:t xml:space="preserve"> </w:t>
      </w:r>
      <w:r w:rsidR="002D4068" w:rsidRPr="00830592">
        <w:rPr>
          <w:sz w:val="22"/>
          <w:szCs w:val="22"/>
          <w:lang w:val="en-GB"/>
        </w:rPr>
        <w:t>to be profitable by 2008</w:t>
      </w:r>
      <w:r w:rsidR="00D911B9" w:rsidRPr="00830592">
        <w:rPr>
          <w:sz w:val="22"/>
          <w:szCs w:val="22"/>
          <w:lang w:val="en-GB"/>
        </w:rPr>
        <w:t>—</w:t>
      </w:r>
      <w:r w:rsidR="002D4068" w:rsidRPr="00830592">
        <w:rPr>
          <w:sz w:val="22"/>
          <w:szCs w:val="22"/>
          <w:lang w:val="en-GB"/>
        </w:rPr>
        <w:t>w</w:t>
      </w:r>
      <w:r w:rsidR="00D911B9" w:rsidRPr="00830592">
        <w:rPr>
          <w:sz w:val="22"/>
          <w:szCs w:val="22"/>
          <w:lang w:val="en-GB"/>
        </w:rPr>
        <w:t>ere</w:t>
      </w:r>
      <w:r w:rsidR="002D4068" w:rsidRPr="00830592">
        <w:rPr>
          <w:sz w:val="22"/>
          <w:szCs w:val="22"/>
          <w:lang w:val="en-GB"/>
        </w:rPr>
        <w:t xml:space="preserve"> overly optimistic. Eberhard’s original plan was to drop Tesla-designed drivetrain components into a stock Lotus Elise “glider,” or chassis, and then finish </w:t>
      </w:r>
      <w:r w:rsidR="00D911B9" w:rsidRPr="00830592">
        <w:rPr>
          <w:sz w:val="22"/>
          <w:szCs w:val="22"/>
          <w:lang w:val="en-GB"/>
        </w:rPr>
        <w:t xml:space="preserve">the car </w:t>
      </w:r>
      <w:r w:rsidR="002D4068" w:rsidRPr="00830592">
        <w:rPr>
          <w:sz w:val="22"/>
          <w:szCs w:val="22"/>
          <w:lang w:val="en-GB"/>
        </w:rPr>
        <w:t xml:space="preserve">with customized technology and body panels. Tesla itself was to have been responsible for just five subassemblies in the Roadster, with Lotus providing the rest of the parts and installation. But attempts to </w:t>
      </w:r>
      <w:r w:rsidR="00FD6700">
        <w:rPr>
          <w:sz w:val="22"/>
          <w:szCs w:val="22"/>
          <w:lang w:val="en-GB"/>
        </w:rPr>
        <w:t>improve</w:t>
      </w:r>
      <w:r w:rsidR="00FD6700" w:rsidRPr="00830592">
        <w:rPr>
          <w:sz w:val="22"/>
          <w:szCs w:val="22"/>
          <w:lang w:val="en-GB"/>
        </w:rPr>
        <w:t xml:space="preserve"> </w:t>
      </w:r>
      <w:r w:rsidR="002D4068" w:rsidRPr="00830592">
        <w:rPr>
          <w:sz w:val="22"/>
          <w:szCs w:val="22"/>
          <w:lang w:val="en-GB"/>
        </w:rPr>
        <w:t>the Roadster</w:t>
      </w:r>
      <w:r w:rsidR="00D911B9" w:rsidRPr="00830592">
        <w:rPr>
          <w:sz w:val="22"/>
          <w:szCs w:val="22"/>
          <w:lang w:val="en-GB"/>
        </w:rPr>
        <w:t>—</w:t>
      </w:r>
      <w:r w:rsidR="00E14DEA">
        <w:rPr>
          <w:sz w:val="22"/>
          <w:szCs w:val="22"/>
          <w:lang w:val="en-GB"/>
        </w:rPr>
        <w:t>by adding</w:t>
      </w:r>
      <w:r w:rsidR="00E14DEA" w:rsidRPr="00830592">
        <w:rPr>
          <w:sz w:val="22"/>
          <w:szCs w:val="22"/>
          <w:lang w:val="en-GB"/>
        </w:rPr>
        <w:t xml:space="preserve"> </w:t>
      </w:r>
      <w:r w:rsidR="002D4068" w:rsidRPr="00830592">
        <w:rPr>
          <w:sz w:val="22"/>
          <w:szCs w:val="22"/>
          <w:lang w:val="en-GB"/>
        </w:rPr>
        <w:t>customized headlights and a carbon-</w:t>
      </w:r>
      <w:r w:rsidR="00167890" w:rsidRPr="00830592">
        <w:rPr>
          <w:sz w:val="22"/>
          <w:szCs w:val="22"/>
          <w:lang w:val="en-GB"/>
        </w:rPr>
        <w:t>fibre</w:t>
      </w:r>
      <w:r w:rsidR="002D4068" w:rsidRPr="00830592">
        <w:rPr>
          <w:sz w:val="22"/>
          <w:szCs w:val="22"/>
          <w:lang w:val="en-GB"/>
        </w:rPr>
        <w:t xml:space="preserve"> body, for example</w:t>
      </w:r>
      <w:r w:rsidR="00D911B9" w:rsidRPr="00830592">
        <w:rPr>
          <w:sz w:val="22"/>
          <w:szCs w:val="22"/>
          <w:lang w:val="en-GB"/>
        </w:rPr>
        <w:t>—</w:t>
      </w:r>
      <w:r w:rsidR="002D4068" w:rsidRPr="00830592">
        <w:rPr>
          <w:sz w:val="22"/>
          <w:szCs w:val="22"/>
          <w:lang w:val="en-GB"/>
        </w:rPr>
        <w:t xml:space="preserve">meant </w:t>
      </w:r>
      <w:r w:rsidR="00D911B9" w:rsidRPr="00830592">
        <w:rPr>
          <w:sz w:val="22"/>
          <w:szCs w:val="22"/>
          <w:lang w:val="en-GB"/>
        </w:rPr>
        <w:t xml:space="preserve">that </w:t>
      </w:r>
      <w:r w:rsidR="002D4068" w:rsidRPr="00830592">
        <w:rPr>
          <w:sz w:val="22"/>
          <w:szCs w:val="22"/>
          <w:lang w:val="en-GB"/>
        </w:rPr>
        <w:t>Tesla took responsibility for hundreds of subassemblies, introducing complex processes</w:t>
      </w:r>
      <w:r w:rsidR="001F6BB6" w:rsidRPr="00830592">
        <w:rPr>
          <w:sz w:val="22"/>
          <w:szCs w:val="22"/>
          <w:lang w:val="en-GB"/>
        </w:rPr>
        <w:t>—</w:t>
      </w:r>
      <w:r w:rsidR="00D911B9" w:rsidRPr="00830592">
        <w:rPr>
          <w:sz w:val="22"/>
          <w:szCs w:val="22"/>
          <w:lang w:val="en-GB"/>
        </w:rPr>
        <w:t xml:space="preserve">such as reworking </w:t>
      </w:r>
      <w:r w:rsidR="002D4068" w:rsidRPr="00830592">
        <w:rPr>
          <w:sz w:val="22"/>
          <w:szCs w:val="22"/>
          <w:lang w:val="en-GB"/>
        </w:rPr>
        <w:t xml:space="preserve">engineering, sourcing materials, </w:t>
      </w:r>
      <w:r w:rsidR="00D911B9" w:rsidRPr="00830592">
        <w:rPr>
          <w:sz w:val="22"/>
          <w:szCs w:val="22"/>
          <w:lang w:val="en-GB"/>
        </w:rPr>
        <w:t xml:space="preserve">and </w:t>
      </w:r>
      <w:r w:rsidR="002D4068" w:rsidRPr="00830592">
        <w:rPr>
          <w:sz w:val="22"/>
          <w:szCs w:val="22"/>
          <w:lang w:val="en-GB"/>
        </w:rPr>
        <w:t>retooling so that new parts could be made</w:t>
      </w:r>
      <w:r w:rsidR="001F6BB6" w:rsidRPr="00830592">
        <w:rPr>
          <w:sz w:val="22"/>
          <w:szCs w:val="22"/>
          <w:lang w:val="en-GB"/>
        </w:rPr>
        <w:t>—</w:t>
      </w:r>
      <w:r w:rsidR="00D911B9" w:rsidRPr="00830592">
        <w:rPr>
          <w:sz w:val="22"/>
          <w:szCs w:val="22"/>
          <w:lang w:val="en-GB"/>
        </w:rPr>
        <w:t>which</w:t>
      </w:r>
      <w:r w:rsidR="002D4068" w:rsidRPr="00830592">
        <w:rPr>
          <w:sz w:val="22"/>
          <w:szCs w:val="22"/>
          <w:lang w:val="en-GB"/>
        </w:rPr>
        <w:t xml:space="preserve"> a start</w:t>
      </w:r>
      <w:r w:rsidR="00D911B9" w:rsidRPr="00830592">
        <w:rPr>
          <w:sz w:val="22"/>
          <w:szCs w:val="22"/>
          <w:lang w:val="en-GB"/>
        </w:rPr>
        <w:t>-</w:t>
      </w:r>
      <w:r w:rsidR="002D4068" w:rsidRPr="00830592">
        <w:rPr>
          <w:sz w:val="22"/>
          <w:szCs w:val="22"/>
          <w:lang w:val="en-GB"/>
        </w:rPr>
        <w:t>up could not handle.</w:t>
      </w:r>
      <w:r w:rsidR="002D4068" w:rsidRPr="00830592">
        <w:rPr>
          <w:rStyle w:val="EndnoteReference"/>
          <w:sz w:val="22"/>
          <w:szCs w:val="22"/>
          <w:lang w:val="en-GB"/>
        </w:rPr>
        <w:endnoteReference w:id="31"/>
      </w:r>
    </w:p>
    <w:p w14:paraId="6774B5DC" w14:textId="77777777" w:rsidR="002D4068" w:rsidRPr="00830592" w:rsidRDefault="002D4068" w:rsidP="00E1745E">
      <w:pPr>
        <w:pStyle w:val="BodyText"/>
        <w:spacing w:after="0"/>
        <w:jc w:val="both"/>
        <w:rPr>
          <w:sz w:val="22"/>
          <w:szCs w:val="22"/>
          <w:lang w:val="en-GB"/>
        </w:rPr>
      </w:pPr>
    </w:p>
    <w:p w14:paraId="0371A2F3" w14:textId="1C00A6A4" w:rsidR="002D4068" w:rsidRPr="00830592" w:rsidRDefault="002D4068" w:rsidP="00E1745E">
      <w:pPr>
        <w:pStyle w:val="BodyText"/>
        <w:spacing w:after="0"/>
        <w:jc w:val="both"/>
        <w:rPr>
          <w:sz w:val="22"/>
          <w:szCs w:val="22"/>
          <w:lang w:val="en-GB"/>
        </w:rPr>
      </w:pPr>
      <w:r w:rsidRPr="00830592">
        <w:rPr>
          <w:sz w:val="22"/>
          <w:szCs w:val="22"/>
          <w:lang w:val="en-GB"/>
        </w:rPr>
        <w:t xml:space="preserve">By August 2007, Musk </w:t>
      </w:r>
      <w:r w:rsidR="00D911B9" w:rsidRPr="00830592">
        <w:rPr>
          <w:sz w:val="22"/>
          <w:szCs w:val="22"/>
          <w:lang w:val="en-GB"/>
        </w:rPr>
        <w:t xml:space="preserve">realized </w:t>
      </w:r>
      <w:r w:rsidRPr="00830592">
        <w:rPr>
          <w:sz w:val="22"/>
          <w:szCs w:val="22"/>
          <w:lang w:val="en-GB"/>
        </w:rPr>
        <w:t>his venture was at stake, ousted Eberhard</w:t>
      </w:r>
      <w:r w:rsidR="00D911B9" w:rsidRPr="00830592">
        <w:rPr>
          <w:sz w:val="22"/>
          <w:szCs w:val="22"/>
          <w:lang w:val="en-GB"/>
        </w:rPr>
        <w:t>,</w:t>
      </w:r>
      <w:r w:rsidRPr="00830592">
        <w:rPr>
          <w:sz w:val="22"/>
          <w:szCs w:val="22"/>
          <w:lang w:val="en-GB"/>
        </w:rPr>
        <w:t xml:space="preserve"> and appointed himself </w:t>
      </w:r>
      <w:r w:rsidR="00D911B9" w:rsidRPr="00830592">
        <w:rPr>
          <w:sz w:val="22"/>
          <w:szCs w:val="22"/>
          <w:lang w:val="en-GB"/>
        </w:rPr>
        <w:t xml:space="preserve">as </w:t>
      </w:r>
      <w:r w:rsidRPr="00830592">
        <w:rPr>
          <w:sz w:val="22"/>
          <w:szCs w:val="22"/>
          <w:lang w:val="en-GB"/>
        </w:rPr>
        <w:t xml:space="preserve">president of technology. He took steps to assert his authority over Tesla, even working to recast his role as a key contributor at the firm, even though he </w:t>
      </w:r>
      <w:r w:rsidR="00D911B9" w:rsidRPr="00830592">
        <w:rPr>
          <w:sz w:val="22"/>
          <w:szCs w:val="22"/>
          <w:lang w:val="en-GB"/>
        </w:rPr>
        <w:t xml:space="preserve">had been </w:t>
      </w:r>
      <w:r w:rsidRPr="00830592">
        <w:rPr>
          <w:sz w:val="22"/>
          <w:szCs w:val="22"/>
          <w:lang w:val="en-GB"/>
        </w:rPr>
        <w:t>the chair</w:t>
      </w:r>
      <w:r w:rsidR="00D911B9" w:rsidRPr="00830592">
        <w:rPr>
          <w:sz w:val="22"/>
          <w:szCs w:val="22"/>
          <w:lang w:val="en-GB"/>
        </w:rPr>
        <w:t>person</w:t>
      </w:r>
      <w:r w:rsidRPr="00830592">
        <w:rPr>
          <w:sz w:val="22"/>
          <w:szCs w:val="22"/>
          <w:lang w:val="en-GB"/>
        </w:rPr>
        <w:t>:</w:t>
      </w:r>
      <w:r w:rsidRPr="00830592">
        <w:rPr>
          <w:rStyle w:val="EndnoteReference"/>
          <w:sz w:val="22"/>
          <w:szCs w:val="22"/>
          <w:lang w:val="en-GB"/>
        </w:rPr>
        <w:endnoteReference w:id="32"/>
      </w:r>
    </w:p>
    <w:p w14:paraId="3984F894" w14:textId="77777777" w:rsidR="002D4068" w:rsidRPr="00830592" w:rsidRDefault="002D4068" w:rsidP="00E1745E">
      <w:pPr>
        <w:pStyle w:val="BodyText"/>
        <w:spacing w:after="0"/>
        <w:jc w:val="both"/>
        <w:rPr>
          <w:sz w:val="22"/>
          <w:szCs w:val="22"/>
          <w:lang w:val="en-GB"/>
        </w:rPr>
      </w:pPr>
    </w:p>
    <w:p w14:paraId="3D41175D" w14:textId="7BF2DED6" w:rsidR="002D4068" w:rsidRPr="00830592" w:rsidRDefault="002D4068" w:rsidP="003A0C66">
      <w:pPr>
        <w:pStyle w:val="BodyText"/>
        <w:ind w:left="720"/>
        <w:jc w:val="both"/>
        <w:rPr>
          <w:spacing w:val="-2"/>
          <w:kern w:val="22"/>
          <w:sz w:val="22"/>
          <w:szCs w:val="22"/>
          <w:lang w:val="en-GB"/>
        </w:rPr>
      </w:pPr>
      <w:r w:rsidRPr="00830592">
        <w:rPr>
          <w:spacing w:val="-2"/>
          <w:kern w:val="22"/>
          <w:sz w:val="22"/>
          <w:szCs w:val="22"/>
          <w:lang w:val="en-GB"/>
        </w:rPr>
        <w:t xml:space="preserve">The way that my role has been portrayed to date, where I am referred to merely as </w:t>
      </w:r>
      <w:r w:rsidR="00D911B9" w:rsidRPr="00830592">
        <w:rPr>
          <w:spacing w:val="-2"/>
          <w:kern w:val="22"/>
          <w:sz w:val="22"/>
          <w:szCs w:val="22"/>
          <w:lang w:val="en-GB"/>
        </w:rPr>
        <w:t xml:space="preserve">“an </w:t>
      </w:r>
      <w:r w:rsidRPr="00830592">
        <w:rPr>
          <w:spacing w:val="-2"/>
          <w:kern w:val="22"/>
          <w:sz w:val="22"/>
          <w:szCs w:val="22"/>
          <w:lang w:val="en-GB"/>
        </w:rPr>
        <w:t xml:space="preserve">early </w:t>
      </w:r>
      <w:r w:rsidR="00D911B9" w:rsidRPr="00830592">
        <w:rPr>
          <w:spacing w:val="-2"/>
          <w:kern w:val="22"/>
          <w:sz w:val="22"/>
          <w:szCs w:val="22"/>
          <w:lang w:val="en-GB"/>
        </w:rPr>
        <w:t xml:space="preserve">investor” </w:t>
      </w:r>
      <w:r w:rsidRPr="00830592">
        <w:rPr>
          <w:spacing w:val="-2"/>
          <w:kern w:val="22"/>
          <w:sz w:val="22"/>
          <w:szCs w:val="22"/>
          <w:lang w:val="en-GB"/>
        </w:rPr>
        <w:t xml:space="preserve">is outrageous. That would be like Martin [Eberhard] being called an </w:t>
      </w:r>
      <w:r w:rsidR="00D911B9" w:rsidRPr="00830592">
        <w:rPr>
          <w:spacing w:val="-2"/>
          <w:kern w:val="22"/>
          <w:sz w:val="22"/>
          <w:szCs w:val="22"/>
          <w:lang w:val="en-GB"/>
        </w:rPr>
        <w:t xml:space="preserve">“early </w:t>
      </w:r>
      <w:r w:rsidRPr="00830592">
        <w:rPr>
          <w:spacing w:val="-2"/>
          <w:kern w:val="22"/>
          <w:sz w:val="22"/>
          <w:szCs w:val="22"/>
          <w:lang w:val="en-GB"/>
        </w:rPr>
        <w:t>employee.</w:t>
      </w:r>
      <w:r w:rsidR="00D911B9" w:rsidRPr="00830592">
        <w:rPr>
          <w:spacing w:val="-2"/>
          <w:kern w:val="22"/>
          <w:sz w:val="22"/>
          <w:szCs w:val="22"/>
          <w:lang w:val="en-GB"/>
        </w:rPr>
        <w:t xml:space="preserve">” </w:t>
      </w:r>
      <w:r w:rsidRPr="00830592">
        <w:rPr>
          <w:spacing w:val="-2"/>
          <w:kern w:val="22"/>
          <w:sz w:val="22"/>
          <w:szCs w:val="22"/>
          <w:lang w:val="en-GB"/>
        </w:rPr>
        <w:t xml:space="preserve">Apart from me leading the Series </w:t>
      </w:r>
      <w:proofErr w:type="gramStart"/>
      <w:r w:rsidRPr="00830592">
        <w:rPr>
          <w:spacing w:val="-2"/>
          <w:kern w:val="22"/>
          <w:sz w:val="22"/>
          <w:szCs w:val="22"/>
          <w:lang w:val="en-GB"/>
        </w:rPr>
        <w:t>A</w:t>
      </w:r>
      <w:proofErr w:type="gramEnd"/>
      <w:r w:rsidRPr="00830592">
        <w:rPr>
          <w:spacing w:val="-2"/>
          <w:kern w:val="22"/>
          <w:sz w:val="22"/>
          <w:szCs w:val="22"/>
          <w:lang w:val="en-GB"/>
        </w:rPr>
        <w:t xml:space="preserve"> &amp; B and co-leading the Series C, my influence on the car itself runs from the headlights to the styling to the door sill to the trunk, and my strong interest in electric transport predates Tesla by a decade. Martin should certainly be the front and </w:t>
      </w:r>
      <w:proofErr w:type="spellStart"/>
      <w:r w:rsidRPr="00830592">
        <w:rPr>
          <w:spacing w:val="-2"/>
          <w:kern w:val="22"/>
          <w:sz w:val="22"/>
          <w:szCs w:val="22"/>
          <w:lang w:val="en-GB"/>
        </w:rPr>
        <w:t>center</w:t>
      </w:r>
      <w:proofErr w:type="spellEnd"/>
      <w:r w:rsidRPr="00830592">
        <w:rPr>
          <w:spacing w:val="-2"/>
          <w:kern w:val="22"/>
          <w:sz w:val="22"/>
          <w:szCs w:val="22"/>
          <w:lang w:val="en-GB"/>
        </w:rPr>
        <w:t xml:space="preserve"> guy, but the portrayal of my role to date has been incredibly insulting. </w:t>
      </w:r>
      <w:r w:rsidR="00D911B9" w:rsidRPr="00830592">
        <w:rPr>
          <w:spacing w:val="-2"/>
          <w:kern w:val="22"/>
          <w:sz w:val="22"/>
          <w:szCs w:val="22"/>
          <w:lang w:val="en-GB"/>
        </w:rPr>
        <w:t xml:space="preserve">I’m </w:t>
      </w:r>
      <w:r w:rsidRPr="00830592">
        <w:rPr>
          <w:spacing w:val="-2"/>
          <w:kern w:val="22"/>
          <w:sz w:val="22"/>
          <w:szCs w:val="22"/>
          <w:lang w:val="en-GB"/>
        </w:rPr>
        <w:t>not blaming you or others at Tesla—the media is difficult to control. However, we need to make a serious effort to correct this perception.</w:t>
      </w:r>
      <w:r w:rsidRPr="00830592">
        <w:rPr>
          <w:rStyle w:val="EndnoteReference"/>
          <w:spacing w:val="-2"/>
          <w:kern w:val="22"/>
          <w:sz w:val="22"/>
          <w:szCs w:val="22"/>
          <w:lang w:val="en-GB"/>
        </w:rPr>
        <w:endnoteReference w:id="33"/>
      </w:r>
    </w:p>
    <w:p w14:paraId="052A1D36" w14:textId="77777777" w:rsidR="002D4068" w:rsidRPr="00830592" w:rsidRDefault="002D4068" w:rsidP="00E1745E">
      <w:pPr>
        <w:pStyle w:val="BodyText"/>
        <w:spacing w:after="0"/>
        <w:jc w:val="both"/>
        <w:rPr>
          <w:sz w:val="22"/>
          <w:szCs w:val="22"/>
          <w:lang w:val="en-GB"/>
        </w:rPr>
      </w:pPr>
    </w:p>
    <w:p w14:paraId="3BAF4C9A" w14:textId="6EEC823E" w:rsidR="002D4068" w:rsidRPr="00830592" w:rsidRDefault="002D4068" w:rsidP="00E1745E">
      <w:pPr>
        <w:pStyle w:val="BodyText"/>
        <w:spacing w:after="0"/>
        <w:jc w:val="both"/>
        <w:rPr>
          <w:spacing w:val="-2"/>
          <w:kern w:val="22"/>
          <w:sz w:val="22"/>
          <w:szCs w:val="22"/>
          <w:lang w:val="en-GB"/>
        </w:rPr>
      </w:pPr>
      <w:r w:rsidRPr="00830592">
        <w:rPr>
          <w:spacing w:val="-2"/>
          <w:kern w:val="22"/>
          <w:sz w:val="22"/>
          <w:szCs w:val="22"/>
          <w:lang w:val="en-GB"/>
        </w:rPr>
        <w:lastRenderedPageBreak/>
        <w:t xml:space="preserve">A new CEO, Michael Marks, was installed in the summer of 2007. Marks had been CEO of </w:t>
      </w:r>
      <w:r w:rsidR="00180B3D" w:rsidRPr="00830592">
        <w:rPr>
          <w:spacing w:val="-2"/>
          <w:kern w:val="22"/>
          <w:sz w:val="22"/>
          <w:szCs w:val="22"/>
          <w:lang w:val="en-GB"/>
        </w:rPr>
        <w:t>Flextronics International Ltd. (</w:t>
      </w:r>
      <w:r w:rsidRPr="00830592">
        <w:rPr>
          <w:spacing w:val="-2"/>
          <w:kern w:val="22"/>
          <w:sz w:val="22"/>
          <w:szCs w:val="22"/>
          <w:lang w:val="en-GB"/>
        </w:rPr>
        <w:t>Flextronics</w:t>
      </w:r>
      <w:r w:rsidR="00180B3D" w:rsidRPr="00830592">
        <w:rPr>
          <w:spacing w:val="-2"/>
          <w:kern w:val="22"/>
          <w:sz w:val="22"/>
          <w:szCs w:val="22"/>
          <w:lang w:val="en-GB"/>
        </w:rPr>
        <w:t>)</w:t>
      </w:r>
      <w:r w:rsidRPr="00830592">
        <w:rPr>
          <w:spacing w:val="-2"/>
          <w:kern w:val="22"/>
          <w:sz w:val="22"/>
          <w:szCs w:val="22"/>
          <w:lang w:val="en-GB"/>
        </w:rPr>
        <w:t xml:space="preserve">, a contract </w:t>
      </w:r>
      <w:r w:rsidR="00D911B9" w:rsidRPr="00830592">
        <w:rPr>
          <w:spacing w:val="-2"/>
          <w:kern w:val="22"/>
          <w:sz w:val="22"/>
          <w:szCs w:val="22"/>
          <w:lang w:val="en-GB"/>
        </w:rPr>
        <w:t xml:space="preserve">electronics </w:t>
      </w:r>
      <w:r w:rsidRPr="00830592">
        <w:rPr>
          <w:spacing w:val="-2"/>
          <w:kern w:val="22"/>
          <w:sz w:val="22"/>
          <w:szCs w:val="22"/>
          <w:lang w:val="en-GB"/>
        </w:rPr>
        <w:t>manufacturer. He had experience growing firms, having taken Flextronics from $93 million in revenues to $16 billion. In addition, Marks invested $2.</w:t>
      </w:r>
      <w:r w:rsidR="00180B3D" w:rsidRPr="00830592">
        <w:rPr>
          <w:spacing w:val="-2"/>
          <w:kern w:val="22"/>
          <w:sz w:val="22"/>
          <w:szCs w:val="22"/>
          <w:lang w:val="en-GB"/>
        </w:rPr>
        <w:t>5 </w:t>
      </w:r>
      <w:r w:rsidRPr="00830592">
        <w:rPr>
          <w:spacing w:val="-2"/>
          <w:kern w:val="22"/>
          <w:sz w:val="22"/>
          <w:szCs w:val="22"/>
          <w:lang w:val="en-GB"/>
        </w:rPr>
        <w:t>million in Tesla in 2007.</w:t>
      </w:r>
      <w:r w:rsidRPr="00830592">
        <w:rPr>
          <w:rStyle w:val="EndnoteReference"/>
          <w:spacing w:val="-2"/>
          <w:kern w:val="22"/>
          <w:sz w:val="22"/>
          <w:szCs w:val="22"/>
          <w:lang w:val="en-GB"/>
        </w:rPr>
        <w:endnoteReference w:id="34"/>
      </w:r>
      <w:r w:rsidRPr="00830592">
        <w:rPr>
          <w:spacing w:val="-2"/>
          <w:kern w:val="22"/>
          <w:sz w:val="22"/>
          <w:szCs w:val="22"/>
          <w:lang w:val="en-GB"/>
        </w:rPr>
        <w:t xml:space="preserve"> Marks set out a list of priorities for Tesla’s operations team, focusing on the battery pack, the battery cooling system</w:t>
      </w:r>
      <w:r w:rsidR="00180B3D" w:rsidRPr="00830592">
        <w:rPr>
          <w:spacing w:val="-2"/>
          <w:kern w:val="22"/>
          <w:sz w:val="22"/>
          <w:szCs w:val="22"/>
          <w:lang w:val="en-GB"/>
        </w:rPr>
        <w:t>,</w:t>
      </w:r>
      <w:r w:rsidRPr="00830592">
        <w:rPr>
          <w:spacing w:val="-2"/>
          <w:kern w:val="22"/>
          <w:sz w:val="22"/>
          <w:szCs w:val="22"/>
          <w:lang w:val="en-GB"/>
        </w:rPr>
        <w:t xml:space="preserve"> and the transmission. He narrowed Tesla’s scope, eliminating a side unit that was producing batteries for other companies</w:t>
      </w:r>
      <w:r w:rsidR="00180B3D" w:rsidRPr="00830592">
        <w:rPr>
          <w:spacing w:val="-2"/>
          <w:kern w:val="22"/>
          <w:sz w:val="22"/>
          <w:szCs w:val="22"/>
          <w:lang w:val="en-GB"/>
        </w:rPr>
        <w:t>,</w:t>
      </w:r>
      <w:r w:rsidRPr="00830592">
        <w:rPr>
          <w:spacing w:val="-2"/>
          <w:kern w:val="22"/>
          <w:sz w:val="22"/>
          <w:szCs w:val="22"/>
          <w:lang w:val="en-GB"/>
        </w:rPr>
        <w:t xml:space="preserve"> and delayed the opening of Tesla’s factory in New Mexico.</w:t>
      </w:r>
      <w:r w:rsidRPr="00830592">
        <w:rPr>
          <w:rStyle w:val="EndnoteReference"/>
          <w:spacing w:val="-2"/>
          <w:kern w:val="22"/>
          <w:sz w:val="22"/>
          <w:szCs w:val="22"/>
          <w:lang w:val="en-GB"/>
        </w:rPr>
        <w:endnoteReference w:id="35"/>
      </w:r>
    </w:p>
    <w:p w14:paraId="4F1A7B53" w14:textId="77777777" w:rsidR="002D4068" w:rsidRPr="00830592" w:rsidRDefault="002D4068" w:rsidP="00E1745E">
      <w:pPr>
        <w:pStyle w:val="BodyText"/>
        <w:spacing w:after="0"/>
        <w:jc w:val="both"/>
        <w:rPr>
          <w:sz w:val="22"/>
          <w:szCs w:val="22"/>
          <w:lang w:val="en-GB"/>
        </w:rPr>
      </w:pPr>
    </w:p>
    <w:p w14:paraId="45F9EEA7" w14:textId="0A436EE8" w:rsidR="002D4068" w:rsidRPr="00830592" w:rsidRDefault="002D4068" w:rsidP="00E1745E">
      <w:pPr>
        <w:pStyle w:val="BodyText"/>
        <w:spacing w:after="0"/>
        <w:jc w:val="both"/>
        <w:rPr>
          <w:spacing w:val="-2"/>
          <w:kern w:val="22"/>
          <w:sz w:val="22"/>
          <w:szCs w:val="22"/>
          <w:lang w:val="en-GB"/>
        </w:rPr>
      </w:pPr>
      <w:r w:rsidRPr="00830592">
        <w:rPr>
          <w:spacing w:val="-2"/>
          <w:kern w:val="22"/>
          <w:sz w:val="22"/>
          <w:szCs w:val="22"/>
          <w:lang w:val="en-GB"/>
        </w:rPr>
        <w:t xml:space="preserve">In November 2007 Marks was replaced by </w:t>
      </w:r>
      <w:r w:rsidR="00180B3D" w:rsidRPr="00830592">
        <w:rPr>
          <w:spacing w:val="-2"/>
          <w:kern w:val="22"/>
          <w:sz w:val="22"/>
          <w:szCs w:val="22"/>
          <w:lang w:val="en-GB"/>
        </w:rPr>
        <w:t xml:space="preserve">a </w:t>
      </w:r>
      <w:r w:rsidRPr="00830592">
        <w:rPr>
          <w:spacing w:val="-2"/>
          <w:kern w:val="22"/>
          <w:sz w:val="22"/>
          <w:szCs w:val="22"/>
          <w:lang w:val="en-GB"/>
        </w:rPr>
        <w:t>new CEO</w:t>
      </w:r>
      <w:r w:rsidR="00180B3D" w:rsidRPr="00830592">
        <w:rPr>
          <w:spacing w:val="-2"/>
          <w:kern w:val="22"/>
          <w:sz w:val="22"/>
          <w:szCs w:val="22"/>
          <w:lang w:val="en-GB"/>
        </w:rPr>
        <w:t>,</w:t>
      </w:r>
      <w:r w:rsidRPr="00830592">
        <w:rPr>
          <w:spacing w:val="-2"/>
          <w:kern w:val="22"/>
          <w:sz w:val="22"/>
          <w:szCs w:val="22"/>
          <w:lang w:val="en-GB"/>
        </w:rPr>
        <w:t xml:space="preserve"> Ze’ev </w:t>
      </w:r>
      <w:proofErr w:type="spellStart"/>
      <w:r w:rsidRPr="00830592">
        <w:rPr>
          <w:spacing w:val="-2"/>
          <w:kern w:val="22"/>
          <w:sz w:val="22"/>
          <w:szCs w:val="22"/>
          <w:lang w:val="en-GB"/>
        </w:rPr>
        <w:t>Driori</w:t>
      </w:r>
      <w:proofErr w:type="spellEnd"/>
      <w:r w:rsidRPr="00830592">
        <w:rPr>
          <w:spacing w:val="-2"/>
          <w:kern w:val="22"/>
          <w:sz w:val="22"/>
          <w:szCs w:val="22"/>
          <w:lang w:val="en-GB"/>
        </w:rPr>
        <w:t xml:space="preserve">. </w:t>
      </w:r>
      <w:proofErr w:type="spellStart"/>
      <w:r w:rsidRPr="00830592">
        <w:rPr>
          <w:spacing w:val="-2"/>
          <w:kern w:val="22"/>
          <w:sz w:val="22"/>
          <w:szCs w:val="22"/>
          <w:lang w:val="en-GB"/>
        </w:rPr>
        <w:t>Driori</w:t>
      </w:r>
      <w:proofErr w:type="spellEnd"/>
      <w:r w:rsidRPr="00830592">
        <w:rPr>
          <w:spacing w:val="-2"/>
          <w:kern w:val="22"/>
          <w:sz w:val="22"/>
          <w:szCs w:val="22"/>
          <w:lang w:val="en-GB"/>
        </w:rPr>
        <w:t xml:space="preserve"> had experience building and selling </w:t>
      </w:r>
      <w:r w:rsidR="00180B3D" w:rsidRPr="00830592">
        <w:rPr>
          <w:spacing w:val="-2"/>
          <w:kern w:val="22"/>
          <w:sz w:val="22"/>
          <w:szCs w:val="22"/>
          <w:lang w:val="en-GB"/>
        </w:rPr>
        <w:t xml:space="preserve">both </w:t>
      </w:r>
      <w:r w:rsidRPr="00830592">
        <w:rPr>
          <w:spacing w:val="-2"/>
          <w:kern w:val="22"/>
          <w:sz w:val="22"/>
          <w:szCs w:val="22"/>
          <w:lang w:val="en-GB"/>
        </w:rPr>
        <w:t xml:space="preserve">a semiconductor firm </w:t>
      </w:r>
      <w:r w:rsidR="00180B3D" w:rsidRPr="00830592">
        <w:rPr>
          <w:spacing w:val="-2"/>
          <w:kern w:val="22"/>
          <w:sz w:val="22"/>
          <w:szCs w:val="22"/>
          <w:lang w:val="en-GB"/>
        </w:rPr>
        <w:t xml:space="preserve">(sold </w:t>
      </w:r>
      <w:r w:rsidRPr="00830592">
        <w:rPr>
          <w:spacing w:val="-2"/>
          <w:kern w:val="22"/>
          <w:sz w:val="22"/>
          <w:szCs w:val="22"/>
          <w:lang w:val="en-GB"/>
        </w:rPr>
        <w:t>to Applied Micro Devices</w:t>
      </w:r>
      <w:r w:rsidR="00180B3D" w:rsidRPr="00830592">
        <w:rPr>
          <w:spacing w:val="-2"/>
          <w:kern w:val="22"/>
          <w:sz w:val="22"/>
          <w:szCs w:val="22"/>
          <w:lang w:val="en-GB"/>
        </w:rPr>
        <w:t>)</w:t>
      </w:r>
      <w:r w:rsidRPr="00830592">
        <w:rPr>
          <w:spacing w:val="-2"/>
          <w:kern w:val="22"/>
          <w:sz w:val="22"/>
          <w:szCs w:val="22"/>
          <w:lang w:val="en-GB"/>
        </w:rPr>
        <w:t xml:space="preserve"> and an electronic auto security firm </w:t>
      </w:r>
      <w:r w:rsidR="00180B3D" w:rsidRPr="00830592">
        <w:rPr>
          <w:spacing w:val="-2"/>
          <w:kern w:val="22"/>
          <w:sz w:val="22"/>
          <w:szCs w:val="22"/>
          <w:lang w:val="en-GB"/>
        </w:rPr>
        <w:t xml:space="preserve">(sold </w:t>
      </w:r>
      <w:r w:rsidRPr="00830592">
        <w:rPr>
          <w:spacing w:val="-2"/>
          <w:kern w:val="22"/>
          <w:sz w:val="22"/>
          <w:szCs w:val="22"/>
          <w:lang w:val="en-GB"/>
        </w:rPr>
        <w:t>to Allstate Insurance</w:t>
      </w:r>
      <w:r w:rsidR="00180B3D" w:rsidRPr="00830592">
        <w:rPr>
          <w:spacing w:val="-2"/>
          <w:kern w:val="22"/>
          <w:sz w:val="22"/>
          <w:szCs w:val="22"/>
          <w:lang w:val="en-GB"/>
        </w:rPr>
        <w:t xml:space="preserve"> Company)</w:t>
      </w:r>
      <w:r w:rsidRPr="00830592">
        <w:rPr>
          <w:spacing w:val="-2"/>
          <w:kern w:val="22"/>
          <w:sz w:val="22"/>
          <w:szCs w:val="22"/>
          <w:lang w:val="en-GB"/>
        </w:rPr>
        <w:t>. While no public reason was provided for Marks’</w:t>
      </w:r>
      <w:r w:rsidR="001F6BB6" w:rsidRPr="00830592">
        <w:rPr>
          <w:spacing w:val="-2"/>
          <w:kern w:val="22"/>
          <w:sz w:val="22"/>
          <w:szCs w:val="22"/>
          <w:lang w:val="en-GB"/>
        </w:rPr>
        <w:t>s</w:t>
      </w:r>
      <w:r w:rsidRPr="00830592">
        <w:rPr>
          <w:spacing w:val="-2"/>
          <w:kern w:val="22"/>
          <w:sz w:val="22"/>
          <w:szCs w:val="22"/>
          <w:lang w:val="en-GB"/>
        </w:rPr>
        <w:t xml:space="preserve"> departure, Musk stated that he wanted someone with experience taking a firm through the </w:t>
      </w:r>
      <w:r w:rsidR="00180B3D" w:rsidRPr="00830592">
        <w:rPr>
          <w:spacing w:val="-2"/>
          <w:kern w:val="22"/>
          <w:sz w:val="22"/>
          <w:szCs w:val="22"/>
          <w:lang w:val="en-GB"/>
        </w:rPr>
        <w:t xml:space="preserve">initial public offering </w:t>
      </w:r>
      <w:r w:rsidRPr="00830592">
        <w:rPr>
          <w:spacing w:val="-2"/>
          <w:kern w:val="22"/>
          <w:sz w:val="22"/>
          <w:szCs w:val="22"/>
          <w:lang w:val="en-GB"/>
        </w:rPr>
        <w:t>process and someone with Silicon Valley experience.</w:t>
      </w:r>
      <w:r w:rsidRPr="00830592">
        <w:rPr>
          <w:rStyle w:val="EndnoteReference"/>
          <w:spacing w:val="-2"/>
          <w:kern w:val="22"/>
          <w:sz w:val="22"/>
          <w:szCs w:val="22"/>
          <w:lang w:val="en-GB"/>
        </w:rPr>
        <w:endnoteReference w:id="36"/>
      </w:r>
      <w:r w:rsidRPr="00830592">
        <w:rPr>
          <w:spacing w:val="-2"/>
          <w:kern w:val="22"/>
          <w:sz w:val="22"/>
          <w:szCs w:val="22"/>
          <w:lang w:val="en-GB"/>
        </w:rPr>
        <w:t xml:space="preserve"> Tesla released its first vehicle, the Tesla Roadster, in February 2008.</w:t>
      </w:r>
    </w:p>
    <w:p w14:paraId="20454BCB" w14:textId="77777777" w:rsidR="002D4068" w:rsidRPr="00830592" w:rsidRDefault="002D4068" w:rsidP="00E1745E">
      <w:pPr>
        <w:pStyle w:val="BodyText"/>
        <w:spacing w:after="0"/>
        <w:jc w:val="both"/>
        <w:rPr>
          <w:sz w:val="22"/>
          <w:szCs w:val="22"/>
          <w:lang w:val="en-GB"/>
        </w:rPr>
      </w:pPr>
    </w:p>
    <w:p w14:paraId="6B2E3BFA" w14:textId="77777777" w:rsidR="002D4068" w:rsidRPr="00830592" w:rsidRDefault="002D4068" w:rsidP="00E1745E">
      <w:pPr>
        <w:pStyle w:val="BodyText"/>
        <w:spacing w:after="0"/>
        <w:jc w:val="both"/>
        <w:rPr>
          <w:sz w:val="22"/>
          <w:szCs w:val="22"/>
          <w:lang w:val="en-GB"/>
        </w:rPr>
      </w:pPr>
    </w:p>
    <w:p w14:paraId="1D797D65" w14:textId="5802752C" w:rsidR="002D4068" w:rsidRPr="00830592" w:rsidRDefault="002D4068" w:rsidP="00B5063A">
      <w:pPr>
        <w:pStyle w:val="Casehead2"/>
        <w:rPr>
          <w:lang w:val="en-GB"/>
        </w:rPr>
      </w:pPr>
      <w:r w:rsidRPr="00830592">
        <w:rPr>
          <w:lang w:val="en-GB"/>
        </w:rPr>
        <w:t xml:space="preserve">Preparing to </w:t>
      </w:r>
      <w:r w:rsidR="00180B3D" w:rsidRPr="00830592">
        <w:rPr>
          <w:lang w:val="en-GB"/>
        </w:rPr>
        <w:t xml:space="preserve">Launch </w:t>
      </w:r>
      <w:r w:rsidRPr="00830592">
        <w:rPr>
          <w:lang w:val="en-GB"/>
        </w:rPr>
        <w:t>the Model S</w:t>
      </w:r>
    </w:p>
    <w:p w14:paraId="58CC4C94" w14:textId="77777777" w:rsidR="002D4068" w:rsidRPr="00830592" w:rsidRDefault="002D4068" w:rsidP="00E1745E">
      <w:pPr>
        <w:pStyle w:val="BodyText"/>
        <w:spacing w:after="0"/>
        <w:jc w:val="both"/>
        <w:rPr>
          <w:sz w:val="22"/>
          <w:szCs w:val="22"/>
          <w:lang w:val="en-GB"/>
        </w:rPr>
      </w:pPr>
    </w:p>
    <w:p w14:paraId="065123BD" w14:textId="41B39F37" w:rsidR="002D4068" w:rsidRPr="00830592" w:rsidRDefault="002D4068" w:rsidP="00E1745E">
      <w:pPr>
        <w:pStyle w:val="BodyText"/>
        <w:spacing w:after="0"/>
        <w:jc w:val="both"/>
        <w:rPr>
          <w:sz w:val="22"/>
          <w:szCs w:val="22"/>
          <w:u w:val="single"/>
          <w:lang w:val="en-GB"/>
        </w:rPr>
      </w:pPr>
      <w:r w:rsidRPr="00830592">
        <w:rPr>
          <w:sz w:val="22"/>
          <w:szCs w:val="22"/>
          <w:lang w:val="en-GB"/>
        </w:rPr>
        <w:t>Musk, who was guiding Tesla’s development, earmarked $130 million to create, engineer, launch</w:t>
      </w:r>
      <w:r w:rsidR="00B86C3F" w:rsidRPr="00830592">
        <w:rPr>
          <w:sz w:val="22"/>
          <w:szCs w:val="22"/>
          <w:lang w:val="en-GB"/>
        </w:rPr>
        <w:t>,</w:t>
      </w:r>
      <w:r w:rsidRPr="00830592">
        <w:rPr>
          <w:sz w:val="22"/>
          <w:szCs w:val="22"/>
          <w:lang w:val="en-GB"/>
        </w:rPr>
        <w:t xml:space="preserve"> and put into production </w:t>
      </w:r>
      <w:r w:rsidR="00B86C3F" w:rsidRPr="00830592">
        <w:rPr>
          <w:sz w:val="22"/>
          <w:szCs w:val="22"/>
          <w:lang w:val="en-GB"/>
        </w:rPr>
        <w:t xml:space="preserve">the company’s </w:t>
      </w:r>
      <w:r w:rsidRPr="00830592">
        <w:rPr>
          <w:sz w:val="22"/>
          <w:szCs w:val="22"/>
          <w:lang w:val="en-GB"/>
        </w:rPr>
        <w:t xml:space="preserve">Model S, with a target of 10,000 vehicles a year. This </w:t>
      </w:r>
      <w:r w:rsidR="00E14DEA">
        <w:rPr>
          <w:sz w:val="22"/>
          <w:szCs w:val="22"/>
          <w:lang w:val="en-GB"/>
        </w:rPr>
        <w:t xml:space="preserve">estimate </w:t>
      </w:r>
      <w:r w:rsidRPr="00830592">
        <w:rPr>
          <w:sz w:val="22"/>
          <w:szCs w:val="22"/>
          <w:lang w:val="en-GB"/>
        </w:rPr>
        <w:t>was a significant cost reduction</w:t>
      </w:r>
      <w:r w:rsidR="000148BC" w:rsidRPr="00830592">
        <w:rPr>
          <w:sz w:val="22"/>
          <w:szCs w:val="22"/>
          <w:lang w:val="en-GB"/>
        </w:rPr>
        <w:t xml:space="preserve">; </w:t>
      </w:r>
      <w:r w:rsidRPr="00830592">
        <w:rPr>
          <w:sz w:val="22"/>
          <w:szCs w:val="22"/>
          <w:lang w:val="en-GB"/>
        </w:rPr>
        <w:t xml:space="preserve">a typical automaker </w:t>
      </w:r>
      <w:r w:rsidR="000148BC" w:rsidRPr="00830592">
        <w:rPr>
          <w:sz w:val="22"/>
          <w:szCs w:val="22"/>
          <w:lang w:val="en-GB"/>
        </w:rPr>
        <w:t>would spend</w:t>
      </w:r>
      <w:r w:rsidRPr="00830592">
        <w:rPr>
          <w:sz w:val="22"/>
          <w:szCs w:val="22"/>
          <w:lang w:val="en-GB"/>
        </w:rPr>
        <w:t xml:space="preserve"> $1 billion and commit thousands of employees for a new model, designed from scratch. Musk aimed to achieve this goal by keeping as much of the work as possible in-house, making up for </w:t>
      </w:r>
      <w:r w:rsidR="000148BC" w:rsidRPr="00830592">
        <w:rPr>
          <w:sz w:val="22"/>
          <w:szCs w:val="22"/>
          <w:lang w:val="en-GB"/>
        </w:rPr>
        <w:t>the company’s “</w:t>
      </w:r>
      <w:r w:rsidRPr="00830592">
        <w:rPr>
          <w:sz w:val="22"/>
          <w:szCs w:val="22"/>
          <w:lang w:val="en-GB"/>
        </w:rPr>
        <w:t>lack of R&amp;D money by hiring smart people who could outwork and outthink the third parties relied on by the rest of the automakers.”</w:t>
      </w:r>
      <w:r w:rsidRPr="00830592">
        <w:rPr>
          <w:rStyle w:val="EndnoteReference"/>
          <w:sz w:val="22"/>
          <w:szCs w:val="22"/>
          <w:lang w:val="en-GB"/>
        </w:rPr>
        <w:endnoteReference w:id="37"/>
      </w:r>
    </w:p>
    <w:p w14:paraId="71D4C4ED" w14:textId="77777777" w:rsidR="002D4068" w:rsidRPr="00830592" w:rsidRDefault="002D4068" w:rsidP="00E1745E">
      <w:pPr>
        <w:pStyle w:val="BodyText"/>
        <w:spacing w:after="0"/>
        <w:jc w:val="both"/>
        <w:rPr>
          <w:sz w:val="22"/>
          <w:szCs w:val="22"/>
          <w:lang w:val="en-GB"/>
        </w:rPr>
      </w:pPr>
    </w:p>
    <w:p w14:paraId="0A93ABF1" w14:textId="6B2B61FD" w:rsidR="002D4068" w:rsidRPr="00830592" w:rsidRDefault="000148BC" w:rsidP="00E1745E">
      <w:pPr>
        <w:pStyle w:val="BodyText"/>
        <w:spacing w:after="0"/>
        <w:jc w:val="both"/>
        <w:rPr>
          <w:spacing w:val="-2"/>
          <w:kern w:val="22"/>
          <w:sz w:val="22"/>
          <w:szCs w:val="22"/>
          <w:lang w:val="en-GB"/>
        </w:rPr>
      </w:pPr>
      <w:r w:rsidRPr="00830592">
        <w:rPr>
          <w:spacing w:val="-2"/>
          <w:kern w:val="22"/>
          <w:sz w:val="22"/>
          <w:szCs w:val="22"/>
          <w:lang w:val="en-GB"/>
        </w:rPr>
        <w:t xml:space="preserve">Musk </w:t>
      </w:r>
      <w:r w:rsidR="002D4068" w:rsidRPr="00830592">
        <w:rPr>
          <w:spacing w:val="-2"/>
          <w:kern w:val="22"/>
          <w:sz w:val="22"/>
          <w:szCs w:val="22"/>
          <w:lang w:val="en-GB"/>
        </w:rPr>
        <w:t xml:space="preserve">replaced </w:t>
      </w:r>
      <w:proofErr w:type="spellStart"/>
      <w:r w:rsidRPr="00830592">
        <w:rPr>
          <w:spacing w:val="-2"/>
          <w:kern w:val="22"/>
          <w:sz w:val="22"/>
          <w:szCs w:val="22"/>
          <w:lang w:val="en-GB"/>
        </w:rPr>
        <w:t>Driori</w:t>
      </w:r>
      <w:proofErr w:type="spellEnd"/>
      <w:r w:rsidR="002D4068" w:rsidRPr="00830592">
        <w:rPr>
          <w:spacing w:val="-2"/>
          <w:kern w:val="22"/>
          <w:sz w:val="22"/>
          <w:szCs w:val="22"/>
          <w:lang w:val="en-GB"/>
        </w:rPr>
        <w:t xml:space="preserve">, </w:t>
      </w:r>
      <w:r w:rsidRPr="00830592">
        <w:rPr>
          <w:spacing w:val="-2"/>
          <w:kern w:val="22"/>
          <w:sz w:val="22"/>
          <w:szCs w:val="22"/>
          <w:lang w:val="en-GB"/>
        </w:rPr>
        <w:t xml:space="preserve">appointing </w:t>
      </w:r>
      <w:r w:rsidR="002D4068" w:rsidRPr="00830592">
        <w:rPr>
          <w:spacing w:val="-2"/>
          <w:kern w:val="22"/>
          <w:sz w:val="22"/>
          <w:szCs w:val="22"/>
          <w:lang w:val="en-GB"/>
        </w:rPr>
        <w:t xml:space="preserve">himself CEO in December 2008. </w:t>
      </w:r>
      <w:r w:rsidRPr="00830592">
        <w:rPr>
          <w:spacing w:val="-2"/>
          <w:kern w:val="22"/>
          <w:sz w:val="22"/>
          <w:szCs w:val="22"/>
          <w:lang w:val="en-GB"/>
        </w:rPr>
        <w:t xml:space="preserve">He </w:t>
      </w:r>
      <w:r w:rsidR="002D4068" w:rsidRPr="00830592">
        <w:rPr>
          <w:spacing w:val="-2"/>
          <w:kern w:val="22"/>
          <w:sz w:val="22"/>
          <w:szCs w:val="22"/>
          <w:lang w:val="en-GB"/>
        </w:rPr>
        <w:t>referred to the unfolding economic malaise</w:t>
      </w:r>
      <w:r w:rsidRPr="00830592">
        <w:rPr>
          <w:spacing w:val="-2"/>
          <w:kern w:val="22"/>
          <w:sz w:val="22"/>
          <w:szCs w:val="22"/>
          <w:lang w:val="en-GB"/>
        </w:rPr>
        <w:t>—</w:t>
      </w:r>
      <w:r w:rsidR="002D4068" w:rsidRPr="00830592">
        <w:rPr>
          <w:spacing w:val="-2"/>
          <w:kern w:val="22"/>
          <w:sz w:val="22"/>
          <w:szCs w:val="22"/>
          <w:lang w:val="en-GB"/>
        </w:rPr>
        <w:t>later dubbed the Great Financial Crisis</w:t>
      </w:r>
      <w:r w:rsidRPr="00830592">
        <w:rPr>
          <w:spacing w:val="-2"/>
          <w:kern w:val="22"/>
          <w:sz w:val="22"/>
          <w:szCs w:val="22"/>
          <w:lang w:val="en-GB"/>
        </w:rPr>
        <w:t>—</w:t>
      </w:r>
      <w:r w:rsidR="002D4068" w:rsidRPr="00830592">
        <w:rPr>
          <w:spacing w:val="-2"/>
          <w:kern w:val="22"/>
          <w:sz w:val="22"/>
          <w:szCs w:val="22"/>
          <w:lang w:val="en-GB"/>
        </w:rPr>
        <w:t xml:space="preserve">as </w:t>
      </w:r>
      <w:r w:rsidRPr="00830592">
        <w:rPr>
          <w:spacing w:val="-2"/>
          <w:kern w:val="22"/>
          <w:sz w:val="22"/>
          <w:szCs w:val="22"/>
          <w:lang w:val="en-GB"/>
        </w:rPr>
        <w:t xml:space="preserve">his </w:t>
      </w:r>
      <w:r w:rsidR="002D4068" w:rsidRPr="00830592">
        <w:rPr>
          <w:spacing w:val="-2"/>
          <w:kern w:val="22"/>
          <w:sz w:val="22"/>
          <w:szCs w:val="22"/>
          <w:lang w:val="en-GB"/>
        </w:rPr>
        <w:t xml:space="preserve">reason </w:t>
      </w:r>
      <w:r w:rsidRPr="00830592">
        <w:rPr>
          <w:spacing w:val="-2"/>
          <w:kern w:val="22"/>
          <w:sz w:val="22"/>
          <w:szCs w:val="22"/>
          <w:lang w:val="en-GB"/>
        </w:rPr>
        <w:t>for</w:t>
      </w:r>
      <w:r w:rsidR="002D4068" w:rsidRPr="00830592">
        <w:rPr>
          <w:spacing w:val="-2"/>
          <w:kern w:val="22"/>
          <w:sz w:val="22"/>
          <w:szCs w:val="22"/>
          <w:lang w:val="en-GB"/>
        </w:rPr>
        <w:t xml:space="preserve"> </w:t>
      </w:r>
      <w:r w:rsidRPr="00830592">
        <w:rPr>
          <w:spacing w:val="-2"/>
          <w:kern w:val="22"/>
          <w:sz w:val="22"/>
          <w:szCs w:val="22"/>
          <w:lang w:val="en-GB"/>
        </w:rPr>
        <w:t xml:space="preserve">ousting </w:t>
      </w:r>
      <w:proofErr w:type="spellStart"/>
      <w:r w:rsidR="002D4068" w:rsidRPr="00830592">
        <w:rPr>
          <w:spacing w:val="-2"/>
          <w:kern w:val="22"/>
          <w:sz w:val="22"/>
          <w:szCs w:val="22"/>
          <w:lang w:val="en-GB"/>
        </w:rPr>
        <w:t>Driori</w:t>
      </w:r>
      <w:proofErr w:type="spellEnd"/>
      <w:r w:rsidR="002D4068" w:rsidRPr="00830592">
        <w:rPr>
          <w:spacing w:val="-2"/>
          <w:kern w:val="22"/>
          <w:sz w:val="22"/>
          <w:szCs w:val="22"/>
          <w:lang w:val="en-GB"/>
        </w:rPr>
        <w:t xml:space="preserve"> and </w:t>
      </w:r>
      <w:r w:rsidRPr="00830592">
        <w:rPr>
          <w:spacing w:val="-2"/>
          <w:kern w:val="22"/>
          <w:sz w:val="22"/>
          <w:szCs w:val="22"/>
          <w:lang w:val="en-GB"/>
        </w:rPr>
        <w:t xml:space="preserve">naming </w:t>
      </w:r>
      <w:r w:rsidR="002D4068" w:rsidRPr="00830592">
        <w:rPr>
          <w:spacing w:val="-2"/>
          <w:kern w:val="22"/>
          <w:sz w:val="22"/>
          <w:szCs w:val="22"/>
          <w:lang w:val="en-GB"/>
        </w:rPr>
        <w:t>himself CEO.</w:t>
      </w:r>
      <w:r w:rsidR="002D4068" w:rsidRPr="00830592">
        <w:rPr>
          <w:rStyle w:val="EndnoteReference"/>
          <w:spacing w:val="-2"/>
          <w:kern w:val="22"/>
          <w:sz w:val="22"/>
          <w:szCs w:val="22"/>
          <w:lang w:val="en-GB"/>
        </w:rPr>
        <w:endnoteReference w:id="38"/>
      </w:r>
      <w:r w:rsidR="002D4068" w:rsidRPr="00830592">
        <w:rPr>
          <w:spacing w:val="-2"/>
          <w:kern w:val="22"/>
          <w:sz w:val="22"/>
          <w:szCs w:val="22"/>
          <w:lang w:val="en-GB"/>
        </w:rPr>
        <w:t xml:space="preserve"> </w:t>
      </w:r>
      <w:r w:rsidRPr="00830592">
        <w:rPr>
          <w:spacing w:val="-2"/>
          <w:kern w:val="22"/>
          <w:sz w:val="22"/>
          <w:szCs w:val="22"/>
          <w:lang w:val="en-GB"/>
        </w:rPr>
        <w:t>F</w:t>
      </w:r>
      <w:r w:rsidR="002D4068" w:rsidRPr="00830592">
        <w:rPr>
          <w:spacing w:val="-2"/>
          <w:kern w:val="22"/>
          <w:sz w:val="22"/>
          <w:szCs w:val="22"/>
          <w:lang w:val="en-GB"/>
        </w:rPr>
        <w:t>acing a working capital shortage the same month</w:t>
      </w:r>
      <w:r w:rsidRPr="00830592">
        <w:rPr>
          <w:spacing w:val="-2"/>
          <w:kern w:val="22"/>
          <w:sz w:val="22"/>
          <w:szCs w:val="22"/>
          <w:lang w:val="en-GB"/>
        </w:rPr>
        <w:t>, which</w:t>
      </w:r>
      <w:r w:rsidR="002D4068" w:rsidRPr="00830592">
        <w:rPr>
          <w:spacing w:val="-2"/>
          <w:kern w:val="22"/>
          <w:sz w:val="22"/>
          <w:szCs w:val="22"/>
          <w:lang w:val="en-GB"/>
        </w:rPr>
        <w:t xml:space="preserve"> threatened to bankrupt his firm, </w:t>
      </w:r>
      <w:r w:rsidRPr="00830592">
        <w:rPr>
          <w:spacing w:val="-2"/>
          <w:kern w:val="22"/>
          <w:sz w:val="22"/>
          <w:szCs w:val="22"/>
          <w:lang w:val="en-GB"/>
        </w:rPr>
        <w:t xml:space="preserve">Musk personally </w:t>
      </w:r>
      <w:r w:rsidR="002D4068" w:rsidRPr="00830592">
        <w:rPr>
          <w:spacing w:val="-2"/>
          <w:kern w:val="22"/>
          <w:sz w:val="22"/>
          <w:szCs w:val="22"/>
          <w:lang w:val="en-GB"/>
        </w:rPr>
        <w:t>invested $20 million to keep Tesla going. For Musk, it was an all</w:t>
      </w:r>
      <w:r w:rsidR="00691D6E">
        <w:rPr>
          <w:spacing w:val="-2"/>
          <w:kern w:val="22"/>
          <w:sz w:val="22"/>
          <w:szCs w:val="22"/>
          <w:lang w:val="en-GB"/>
        </w:rPr>
        <w:t>-</w:t>
      </w:r>
      <w:r w:rsidR="002D4068" w:rsidRPr="00830592">
        <w:rPr>
          <w:spacing w:val="-2"/>
          <w:kern w:val="22"/>
          <w:sz w:val="22"/>
          <w:szCs w:val="22"/>
          <w:lang w:val="en-GB"/>
        </w:rPr>
        <w:t>or</w:t>
      </w:r>
      <w:r w:rsidR="00691D6E">
        <w:rPr>
          <w:spacing w:val="-2"/>
          <w:kern w:val="22"/>
          <w:sz w:val="22"/>
          <w:szCs w:val="22"/>
          <w:lang w:val="en-GB"/>
        </w:rPr>
        <w:t>-</w:t>
      </w:r>
      <w:r w:rsidR="002D4068" w:rsidRPr="00830592">
        <w:rPr>
          <w:spacing w:val="-2"/>
          <w:kern w:val="22"/>
          <w:sz w:val="22"/>
          <w:szCs w:val="22"/>
          <w:lang w:val="en-GB"/>
        </w:rPr>
        <w:t>nothing bet on Tesla’s future.</w:t>
      </w:r>
      <w:r w:rsidR="002D4068" w:rsidRPr="00830592">
        <w:rPr>
          <w:rStyle w:val="EndnoteReference"/>
          <w:spacing w:val="-2"/>
          <w:kern w:val="22"/>
          <w:sz w:val="22"/>
          <w:szCs w:val="22"/>
          <w:lang w:val="en-GB"/>
        </w:rPr>
        <w:endnoteReference w:id="39"/>
      </w:r>
    </w:p>
    <w:p w14:paraId="5E37E922" w14:textId="77777777" w:rsidR="002D4068" w:rsidRPr="00830592" w:rsidRDefault="002D4068" w:rsidP="00E1745E">
      <w:pPr>
        <w:pStyle w:val="BodyText"/>
        <w:spacing w:after="0"/>
        <w:jc w:val="both"/>
        <w:rPr>
          <w:sz w:val="22"/>
          <w:szCs w:val="22"/>
          <w:lang w:val="en-GB"/>
        </w:rPr>
      </w:pPr>
    </w:p>
    <w:p w14:paraId="67BFCB7F" w14:textId="77777777" w:rsidR="002D4068" w:rsidRPr="00830592" w:rsidRDefault="002D4068" w:rsidP="00E1745E">
      <w:pPr>
        <w:pStyle w:val="BodyText"/>
        <w:spacing w:after="0"/>
        <w:jc w:val="both"/>
        <w:rPr>
          <w:sz w:val="22"/>
          <w:szCs w:val="22"/>
          <w:lang w:val="en-GB"/>
        </w:rPr>
      </w:pPr>
    </w:p>
    <w:p w14:paraId="21F79A1D" w14:textId="58EFB3CE" w:rsidR="002D4068" w:rsidRPr="00830592" w:rsidRDefault="002D4068" w:rsidP="00B5063A">
      <w:pPr>
        <w:pStyle w:val="Casehead2"/>
        <w:rPr>
          <w:lang w:val="en-GB"/>
        </w:rPr>
      </w:pPr>
      <w:r w:rsidRPr="00830592">
        <w:rPr>
          <w:lang w:val="en-GB"/>
        </w:rPr>
        <w:t xml:space="preserve">Relying on </w:t>
      </w:r>
      <w:r w:rsidR="00180B3D" w:rsidRPr="00830592">
        <w:rPr>
          <w:lang w:val="en-GB"/>
        </w:rPr>
        <w:t>Key Partnerships to P</w:t>
      </w:r>
      <w:r w:rsidRPr="00830592">
        <w:rPr>
          <w:lang w:val="en-GB"/>
        </w:rPr>
        <w:t xml:space="preserve">rovide </w:t>
      </w:r>
      <w:r w:rsidR="00180B3D" w:rsidRPr="00830592">
        <w:rPr>
          <w:lang w:val="en-GB"/>
        </w:rPr>
        <w:t xml:space="preserve">Funding </w:t>
      </w:r>
      <w:r w:rsidRPr="00830592">
        <w:rPr>
          <w:lang w:val="en-GB"/>
        </w:rPr>
        <w:t xml:space="preserve">and </w:t>
      </w:r>
      <w:r w:rsidR="00180B3D" w:rsidRPr="00830592">
        <w:rPr>
          <w:lang w:val="en-GB"/>
        </w:rPr>
        <w:t>Infrastructure</w:t>
      </w:r>
    </w:p>
    <w:p w14:paraId="32E01F6E" w14:textId="77777777" w:rsidR="002D4068" w:rsidRPr="00830592" w:rsidRDefault="002D4068" w:rsidP="00E1745E">
      <w:pPr>
        <w:pStyle w:val="BodyText"/>
        <w:spacing w:after="0"/>
        <w:jc w:val="both"/>
        <w:rPr>
          <w:sz w:val="22"/>
          <w:szCs w:val="22"/>
          <w:lang w:val="en-GB"/>
        </w:rPr>
      </w:pPr>
    </w:p>
    <w:p w14:paraId="626638BD" w14:textId="7A5B1666" w:rsidR="002D4068" w:rsidRPr="00830592" w:rsidRDefault="002D4068" w:rsidP="00E1745E">
      <w:pPr>
        <w:pStyle w:val="BodyText"/>
        <w:spacing w:after="0"/>
        <w:jc w:val="both"/>
        <w:rPr>
          <w:sz w:val="22"/>
          <w:szCs w:val="22"/>
          <w:lang w:val="en-GB"/>
        </w:rPr>
      </w:pPr>
      <w:r w:rsidRPr="00830592">
        <w:rPr>
          <w:sz w:val="22"/>
          <w:szCs w:val="22"/>
          <w:lang w:val="en-GB"/>
        </w:rPr>
        <w:t xml:space="preserve">Tesla was not a typical car manufacturer that had </w:t>
      </w:r>
      <w:r w:rsidR="00F66815" w:rsidRPr="00830592">
        <w:rPr>
          <w:sz w:val="22"/>
          <w:szCs w:val="22"/>
          <w:lang w:val="en-GB"/>
        </w:rPr>
        <w:t xml:space="preserve">gone it alone, developing a </w:t>
      </w:r>
      <w:r w:rsidRPr="00830592">
        <w:rPr>
          <w:sz w:val="22"/>
          <w:szCs w:val="22"/>
          <w:lang w:val="en-GB"/>
        </w:rPr>
        <w:t xml:space="preserve">new product internally based on its </w:t>
      </w:r>
      <w:r w:rsidR="00F66815" w:rsidRPr="00830592">
        <w:rPr>
          <w:sz w:val="22"/>
          <w:szCs w:val="22"/>
          <w:lang w:val="en-GB"/>
        </w:rPr>
        <w:t xml:space="preserve">own </w:t>
      </w:r>
      <w:r w:rsidRPr="00830592">
        <w:rPr>
          <w:sz w:val="22"/>
          <w:szCs w:val="22"/>
          <w:lang w:val="en-GB"/>
        </w:rPr>
        <w:t xml:space="preserve">technology. A large part of its success </w:t>
      </w:r>
      <w:r w:rsidR="00F66815" w:rsidRPr="00830592">
        <w:rPr>
          <w:sz w:val="22"/>
          <w:szCs w:val="22"/>
          <w:lang w:val="en-GB"/>
        </w:rPr>
        <w:t>was because it had been able</w:t>
      </w:r>
      <w:r w:rsidRPr="00830592">
        <w:rPr>
          <w:sz w:val="22"/>
          <w:szCs w:val="22"/>
          <w:lang w:val="en-GB"/>
        </w:rPr>
        <w:t xml:space="preserve"> to secure partnerships along the way and </w:t>
      </w:r>
      <w:r w:rsidR="00F66815" w:rsidRPr="00830592">
        <w:rPr>
          <w:sz w:val="22"/>
          <w:szCs w:val="22"/>
          <w:lang w:val="en-GB"/>
        </w:rPr>
        <w:t>had</w:t>
      </w:r>
      <w:r w:rsidRPr="00830592">
        <w:rPr>
          <w:sz w:val="22"/>
          <w:szCs w:val="22"/>
          <w:lang w:val="en-GB"/>
        </w:rPr>
        <w:t xml:space="preserve"> managed and maintained the partnerships so as to generate value for both sides. Tesla had deals with </w:t>
      </w:r>
      <w:r w:rsidR="00E14DEA">
        <w:rPr>
          <w:sz w:val="22"/>
          <w:szCs w:val="22"/>
          <w:lang w:val="en-GB"/>
        </w:rPr>
        <w:t>more than</w:t>
      </w:r>
      <w:r w:rsidR="00E14DEA" w:rsidRPr="00830592">
        <w:rPr>
          <w:sz w:val="22"/>
          <w:szCs w:val="22"/>
          <w:lang w:val="en-GB"/>
        </w:rPr>
        <w:t xml:space="preserve"> </w:t>
      </w:r>
      <w:r w:rsidRPr="00830592">
        <w:rPr>
          <w:sz w:val="22"/>
          <w:szCs w:val="22"/>
          <w:lang w:val="en-GB"/>
        </w:rPr>
        <w:t>10 major entities, harnessing expertise, infrastructure</w:t>
      </w:r>
      <w:r w:rsidR="00F66815" w:rsidRPr="00830592">
        <w:rPr>
          <w:sz w:val="22"/>
          <w:szCs w:val="22"/>
          <w:lang w:val="en-GB"/>
        </w:rPr>
        <w:t>,</w:t>
      </w:r>
      <w:r w:rsidRPr="00830592">
        <w:rPr>
          <w:sz w:val="22"/>
          <w:szCs w:val="22"/>
          <w:lang w:val="en-GB"/>
        </w:rPr>
        <w:t xml:space="preserve"> and capital.</w:t>
      </w:r>
    </w:p>
    <w:p w14:paraId="47E890B8" w14:textId="77777777" w:rsidR="002D4068" w:rsidRPr="00830592" w:rsidRDefault="002D4068" w:rsidP="00E1745E">
      <w:pPr>
        <w:pStyle w:val="BodyText"/>
        <w:spacing w:after="0"/>
        <w:jc w:val="both"/>
        <w:rPr>
          <w:sz w:val="22"/>
          <w:szCs w:val="22"/>
          <w:lang w:val="en-GB"/>
        </w:rPr>
      </w:pPr>
    </w:p>
    <w:p w14:paraId="5B229115" w14:textId="67922AC6" w:rsidR="002D4068" w:rsidRPr="00830592" w:rsidRDefault="002D4068" w:rsidP="00C35D4E">
      <w:pPr>
        <w:pStyle w:val="BodyTextMain"/>
        <w:rPr>
          <w:lang w:val="en-GB"/>
        </w:rPr>
      </w:pPr>
      <w:r w:rsidRPr="00830592">
        <w:rPr>
          <w:lang w:val="en-GB"/>
        </w:rPr>
        <w:t xml:space="preserve">In January 2009, a few weeks after the financing closed, Musk seized an opportunity for a discounted spot at the </w:t>
      </w:r>
      <w:r w:rsidR="00F66815" w:rsidRPr="00830592">
        <w:rPr>
          <w:lang w:val="en-GB"/>
        </w:rPr>
        <w:t xml:space="preserve">North American International Auto Show in </w:t>
      </w:r>
      <w:r w:rsidRPr="00830592">
        <w:rPr>
          <w:lang w:val="en-GB"/>
        </w:rPr>
        <w:t xml:space="preserve">Detroit, showing up at a time when other automakers were declining to attend. Displaying the Roadster and its electric powertrain </w:t>
      </w:r>
      <w:r w:rsidR="00F66815" w:rsidRPr="00830592">
        <w:rPr>
          <w:lang w:val="en-GB"/>
        </w:rPr>
        <w:t xml:space="preserve">helped Tesla </w:t>
      </w:r>
      <w:r w:rsidRPr="00830592">
        <w:rPr>
          <w:lang w:val="en-GB"/>
        </w:rPr>
        <w:t>attract the attention of Daimler</w:t>
      </w:r>
      <w:r w:rsidR="00F66815" w:rsidRPr="00830592">
        <w:rPr>
          <w:lang w:val="en-GB"/>
        </w:rPr>
        <w:t>,</w:t>
      </w:r>
      <w:r w:rsidRPr="00830592">
        <w:rPr>
          <w:lang w:val="en-GB"/>
        </w:rPr>
        <w:t xml:space="preserve"> and </w:t>
      </w:r>
      <w:r w:rsidR="00F66815" w:rsidRPr="00830592">
        <w:rPr>
          <w:lang w:val="en-GB"/>
        </w:rPr>
        <w:t xml:space="preserve">the two </w:t>
      </w:r>
      <w:r w:rsidRPr="00830592">
        <w:rPr>
          <w:lang w:val="en-GB"/>
        </w:rPr>
        <w:t xml:space="preserve">firms partnered to create an electric version of a Daimler </w:t>
      </w:r>
      <w:r w:rsidR="00737210" w:rsidRPr="00830592">
        <w:rPr>
          <w:lang w:val="en-GB"/>
        </w:rPr>
        <w:t>s</w:t>
      </w:r>
      <w:r w:rsidRPr="00830592">
        <w:rPr>
          <w:lang w:val="en-GB"/>
        </w:rPr>
        <w:t>mart car. Daimler also gained a 10 per cent stake in Tesla by investing $50 million.</w:t>
      </w:r>
      <w:r w:rsidRPr="00830592">
        <w:rPr>
          <w:rStyle w:val="EndnoteReference"/>
          <w:lang w:val="en-GB"/>
        </w:rPr>
        <w:endnoteReference w:id="40"/>
      </w:r>
    </w:p>
    <w:p w14:paraId="5824AF77" w14:textId="77777777" w:rsidR="002D4068" w:rsidRPr="00830592" w:rsidRDefault="002D4068" w:rsidP="00E1745E">
      <w:pPr>
        <w:pStyle w:val="BodyText"/>
        <w:spacing w:after="0"/>
        <w:jc w:val="both"/>
        <w:rPr>
          <w:sz w:val="22"/>
          <w:szCs w:val="22"/>
          <w:lang w:val="en-GB"/>
        </w:rPr>
      </w:pPr>
    </w:p>
    <w:p w14:paraId="126C4418" w14:textId="4AB28F25" w:rsidR="002D4068" w:rsidRPr="00830592" w:rsidRDefault="002D4068" w:rsidP="00E1745E">
      <w:pPr>
        <w:pStyle w:val="BodyText"/>
        <w:spacing w:after="0"/>
        <w:jc w:val="both"/>
        <w:rPr>
          <w:sz w:val="22"/>
          <w:szCs w:val="22"/>
          <w:lang w:val="en-GB"/>
        </w:rPr>
      </w:pPr>
      <w:r w:rsidRPr="00830592">
        <w:rPr>
          <w:sz w:val="22"/>
          <w:szCs w:val="22"/>
          <w:lang w:val="en-GB"/>
        </w:rPr>
        <w:t>The validation</w:t>
      </w:r>
      <w:r w:rsidR="001F6BB6" w:rsidRPr="00830592">
        <w:rPr>
          <w:sz w:val="22"/>
          <w:szCs w:val="22"/>
          <w:lang w:val="en-GB"/>
        </w:rPr>
        <w:t xml:space="preserve"> </w:t>
      </w:r>
      <w:r w:rsidRPr="00830592">
        <w:rPr>
          <w:sz w:val="22"/>
          <w:szCs w:val="22"/>
          <w:lang w:val="en-GB"/>
        </w:rPr>
        <w:t>by one of the industry’s largest automakers</w:t>
      </w:r>
      <w:r w:rsidR="001F6BB6" w:rsidRPr="00830592">
        <w:rPr>
          <w:sz w:val="22"/>
          <w:szCs w:val="22"/>
          <w:lang w:val="en-GB"/>
        </w:rPr>
        <w:t xml:space="preserve"> </w:t>
      </w:r>
      <w:r w:rsidRPr="00830592">
        <w:rPr>
          <w:sz w:val="22"/>
          <w:szCs w:val="22"/>
          <w:lang w:val="en-GB"/>
        </w:rPr>
        <w:t xml:space="preserve">seemed to </w:t>
      </w:r>
      <w:r w:rsidR="00F66815" w:rsidRPr="00830592">
        <w:rPr>
          <w:sz w:val="22"/>
          <w:szCs w:val="22"/>
          <w:lang w:val="en-GB"/>
        </w:rPr>
        <w:t xml:space="preserve">help persuade </w:t>
      </w:r>
      <w:r w:rsidRPr="00830592">
        <w:rPr>
          <w:sz w:val="22"/>
          <w:szCs w:val="22"/>
          <w:lang w:val="en-GB"/>
        </w:rPr>
        <w:t>the U.S. Department of Energy to provide a $465 million loan to Tesla in January 2010.</w:t>
      </w:r>
      <w:r w:rsidR="00DD086E" w:rsidRPr="00830592">
        <w:rPr>
          <w:sz w:val="22"/>
          <w:szCs w:val="22"/>
          <w:lang w:val="en-GB"/>
        </w:rPr>
        <w:t xml:space="preserve"> </w:t>
      </w:r>
      <w:r w:rsidRPr="00830592">
        <w:rPr>
          <w:sz w:val="22"/>
          <w:szCs w:val="22"/>
          <w:lang w:val="en-GB"/>
        </w:rPr>
        <w:t>A third piece of good news arrived in April 2010</w:t>
      </w:r>
      <w:r w:rsidR="00F66815" w:rsidRPr="00830592">
        <w:rPr>
          <w:sz w:val="22"/>
          <w:szCs w:val="22"/>
          <w:lang w:val="en-GB"/>
        </w:rPr>
        <w:t>,</w:t>
      </w:r>
      <w:r w:rsidRPr="00830592">
        <w:rPr>
          <w:sz w:val="22"/>
          <w:szCs w:val="22"/>
          <w:lang w:val="en-GB"/>
        </w:rPr>
        <w:t xml:space="preserve"> when Tesla acquired </w:t>
      </w:r>
      <w:r w:rsidR="00DD086E" w:rsidRPr="00830592">
        <w:rPr>
          <w:sz w:val="22"/>
          <w:szCs w:val="22"/>
          <w:lang w:val="en-GB"/>
        </w:rPr>
        <w:t>GM</w:t>
      </w:r>
      <w:r w:rsidRPr="00830592">
        <w:rPr>
          <w:sz w:val="22"/>
          <w:szCs w:val="22"/>
          <w:lang w:val="en-GB"/>
        </w:rPr>
        <w:t xml:space="preserve"> and Toyota’s New United Motor Manufacturing Inc</w:t>
      </w:r>
      <w:r w:rsidR="00DD086E" w:rsidRPr="00830592">
        <w:rPr>
          <w:sz w:val="22"/>
          <w:szCs w:val="22"/>
          <w:lang w:val="en-GB"/>
        </w:rPr>
        <w:t>. (NUMMI</w:t>
      </w:r>
      <w:r w:rsidRPr="00830592">
        <w:rPr>
          <w:sz w:val="22"/>
          <w:szCs w:val="22"/>
          <w:lang w:val="en-GB"/>
        </w:rPr>
        <w:t>) factory in Fremont, California. GM and Toyota had spent $1 billion to develop NUMMI but closed the plant in 2009 as a result of the recession and GM’s bankruptcy. Toyota, in late 2009</w:t>
      </w:r>
      <w:r w:rsidR="00F66815" w:rsidRPr="00830592">
        <w:rPr>
          <w:sz w:val="22"/>
          <w:szCs w:val="22"/>
          <w:lang w:val="en-GB"/>
        </w:rPr>
        <w:t>,</w:t>
      </w:r>
      <w:r w:rsidRPr="00830592">
        <w:rPr>
          <w:sz w:val="22"/>
          <w:szCs w:val="22"/>
          <w:lang w:val="en-GB"/>
        </w:rPr>
        <w:t xml:space="preserve"> was preparing to make all of its workforce at NUMMI redundant when Tesla stepped in </w:t>
      </w:r>
      <w:r w:rsidR="00F66815" w:rsidRPr="00830592">
        <w:rPr>
          <w:sz w:val="22"/>
          <w:szCs w:val="22"/>
          <w:lang w:val="en-GB"/>
        </w:rPr>
        <w:t xml:space="preserve">and bought </w:t>
      </w:r>
      <w:r w:rsidRPr="00830592">
        <w:rPr>
          <w:sz w:val="22"/>
          <w:szCs w:val="22"/>
          <w:lang w:val="en-GB"/>
        </w:rPr>
        <w:t xml:space="preserve">the plant for $42 million. As part of the deal, Toyota invested $50 million for 2.5 per cent of Tesla and agreed </w:t>
      </w:r>
      <w:r w:rsidR="00F66815" w:rsidRPr="00830592">
        <w:rPr>
          <w:sz w:val="22"/>
          <w:szCs w:val="22"/>
          <w:lang w:val="en-GB"/>
        </w:rPr>
        <w:t xml:space="preserve">to </w:t>
      </w:r>
      <w:r w:rsidRPr="00830592">
        <w:rPr>
          <w:sz w:val="22"/>
          <w:szCs w:val="22"/>
          <w:lang w:val="en-GB"/>
        </w:rPr>
        <w:t xml:space="preserve">work with the firm to produce an electric </w:t>
      </w:r>
      <w:r w:rsidR="00F66815" w:rsidRPr="00830592">
        <w:rPr>
          <w:sz w:val="22"/>
          <w:szCs w:val="22"/>
          <w:lang w:val="en-GB"/>
        </w:rPr>
        <w:t>sport utility vehicle (</w:t>
      </w:r>
      <w:r w:rsidRPr="00830592">
        <w:rPr>
          <w:sz w:val="22"/>
          <w:szCs w:val="22"/>
          <w:lang w:val="en-GB"/>
        </w:rPr>
        <w:t>SUV</w:t>
      </w:r>
      <w:r w:rsidR="00F66815" w:rsidRPr="00830592">
        <w:rPr>
          <w:sz w:val="22"/>
          <w:szCs w:val="22"/>
          <w:lang w:val="en-GB"/>
        </w:rPr>
        <w:t>)</w:t>
      </w:r>
      <w:r w:rsidRPr="00830592">
        <w:rPr>
          <w:sz w:val="22"/>
          <w:szCs w:val="22"/>
          <w:lang w:val="en-GB"/>
        </w:rPr>
        <w:t xml:space="preserve"> based on Toyota’s RAV4 platform.</w:t>
      </w:r>
      <w:r w:rsidRPr="00830592">
        <w:rPr>
          <w:rStyle w:val="EndnoteReference"/>
          <w:sz w:val="22"/>
          <w:szCs w:val="22"/>
          <w:lang w:val="en-GB"/>
        </w:rPr>
        <w:endnoteReference w:id="41"/>
      </w:r>
    </w:p>
    <w:p w14:paraId="0076E20F" w14:textId="38093502" w:rsidR="002D4068" w:rsidRPr="00830592" w:rsidRDefault="002D4068" w:rsidP="00E1745E">
      <w:pPr>
        <w:pStyle w:val="BodyText"/>
        <w:spacing w:after="0"/>
        <w:jc w:val="both"/>
        <w:rPr>
          <w:sz w:val="22"/>
          <w:szCs w:val="22"/>
          <w:lang w:val="en-GB"/>
        </w:rPr>
      </w:pPr>
      <w:r w:rsidRPr="00830592">
        <w:rPr>
          <w:sz w:val="22"/>
          <w:szCs w:val="22"/>
          <w:lang w:val="en-GB"/>
        </w:rPr>
        <w:lastRenderedPageBreak/>
        <w:t xml:space="preserve">To add to its cash reserves, Musk took Tesla public on June 29, 2010, raising $226 million. The company, with no </w:t>
      </w:r>
      <w:r w:rsidR="00F66815" w:rsidRPr="00830592">
        <w:rPr>
          <w:sz w:val="22"/>
          <w:szCs w:val="22"/>
          <w:lang w:val="en-GB"/>
        </w:rPr>
        <w:t>near-</w:t>
      </w:r>
      <w:r w:rsidRPr="00830592">
        <w:rPr>
          <w:sz w:val="22"/>
          <w:szCs w:val="22"/>
          <w:lang w:val="en-GB"/>
        </w:rPr>
        <w:t>term cash issues, focused on bringing the Model S to production.</w:t>
      </w:r>
      <w:r w:rsidRPr="00830592">
        <w:rPr>
          <w:rStyle w:val="EndnoteReference"/>
          <w:sz w:val="22"/>
          <w:szCs w:val="22"/>
          <w:lang w:val="en-GB"/>
        </w:rPr>
        <w:endnoteReference w:id="42"/>
      </w:r>
    </w:p>
    <w:p w14:paraId="6BCB0B6D" w14:textId="77777777" w:rsidR="002D4068" w:rsidRPr="00830592" w:rsidRDefault="002D4068" w:rsidP="00E1745E">
      <w:pPr>
        <w:pStyle w:val="BodyText"/>
        <w:spacing w:after="0"/>
        <w:jc w:val="both"/>
        <w:rPr>
          <w:sz w:val="22"/>
          <w:szCs w:val="22"/>
          <w:lang w:val="en-GB"/>
        </w:rPr>
      </w:pPr>
    </w:p>
    <w:p w14:paraId="43EEB3B5" w14:textId="77777777" w:rsidR="002D4068" w:rsidRPr="00830592" w:rsidRDefault="002D4068" w:rsidP="00E1745E">
      <w:pPr>
        <w:pStyle w:val="BodyText"/>
        <w:spacing w:after="0"/>
        <w:jc w:val="both"/>
        <w:rPr>
          <w:sz w:val="22"/>
          <w:szCs w:val="22"/>
          <w:lang w:val="en-GB"/>
        </w:rPr>
      </w:pPr>
    </w:p>
    <w:p w14:paraId="6782345B" w14:textId="253E5235" w:rsidR="002D4068" w:rsidRPr="00830592" w:rsidRDefault="002D4068" w:rsidP="00B5063A">
      <w:pPr>
        <w:pStyle w:val="Casehead2"/>
        <w:rPr>
          <w:lang w:val="en-GB"/>
        </w:rPr>
      </w:pPr>
      <w:r w:rsidRPr="00830592">
        <w:rPr>
          <w:lang w:val="en-GB"/>
        </w:rPr>
        <w:t xml:space="preserve">Panasonic </w:t>
      </w:r>
      <w:r w:rsidR="00180B3D" w:rsidRPr="00830592">
        <w:rPr>
          <w:lang w:val="en-GB"/>
        </w:rPr>
        <w:t xml:space="preserve">Provides </w:t>
      </w:r>
      <w:r w:rsidRPr="00830592">
        <w:rPr>
          <w:lang w:val="en-GB"/>
        </w:rPr>
        <w:t>the “</w:t>
      </w:r>
      <w:r w:rsidR="00180B3D" w:rsidRPr="00830592">
        <w:rPr>
          <w:lang w:val="en-GB"/>
        </w:rPr>
        <w:t>Heart</w:t>
      </w:r>
      <w:r w:rsidRPr="00830592">
        <w:rPr>
          <w:lang w:val="en-GB"/>
        </w:rPr>
        <w:t xml:space="preserve">” of the </w:t>
      </w:r>
      <w:r w:rsidR="00180B3D" w:rsidRPr="00830592">
        <w:rPr>
          <w:lang w:val="en-GB"/>
        </w:rPr>
        <w:t>Car</w:t>
      </w:r>
    </w:p>
    <w:p w14:paraId="091F71AF" w14:textId="77777777" w:rsidR="002D4068" w:rsidRPr="00830592" w:rsidRDefault="002D4068" w:rsidP="00E1745E">
      <w:pPr>
        <w:pStyle w:val="BodyText"/>
        <w:spacing w:after="0"/>
        <w:jc w:val="both"/>
        <w:rPr>
          <w:sz w:val="22"/>
          <w:szCs w:val="22"/>
          <w:lang w:val="en-GB"/>
        </w:rPr>
      </w:pPr>
    </w:p>
    <w:p w14:paraId="16590C43" w14:textId="62E47E9D" w:rsidR="002D4068" w:rsidRPr="00830592" w:rsidRDefault="002D4068" w:rsidP="0094433A">
      <w:pPr>
        <w:pStyle w:val="BodyTextMain"/>
        <w:rPr>
          <w:lang w:val="en-GB"/>
        </w:rPr>
      </w:pPr>
      <w:r w:rsidRPr="00830592">
        <w:rPr>
          <w:lang w:val="en-GB"/>
        </w:rPr>
        <w:t>Tesla deepened its partnership with Panasonic in October 2011, securing a supply of automotive-grade lithium-ion battery cells to build up to 80,000 Model S cars in the following four years. Tesla’s collaboration with Panasonic began in 2009 with a supply agreement for battery cells for 6,000 cars</w:t>
      </w:r>
      <w:r w:rsidR="00F66815" w:rsidRPr="00830592">
        <w:rPr>
          <w:lang w:val="en-GB"/>
        </w:rPr>
        <w:t>,</w:t>
      </w:r>
      <w:r w:rsidRPr="00830592">
        <w:rPr>
          <w:lang w:val="en-GB"/>
        </w:rPr>
        <w:t xml:space="preserve"> and Panasonic had built upon that agreement with a $30 million investment in Tesla stock in 2010. Importantly, the October 2011 agreement meant that Tesla would be able to deliver on its cost and margin targets for the Model S.</w:t>
      </w:r>
      <w:r w:rsidRPr="00830592">
        <w:rPr>
          <w:rStyle w:val="EndnoteReference"/>
          <w:lang w:val="en-GB"/>
        </w:rPr>
        <w:endnoteReference w:id="43"/>
      </w:r>
      <w:r w:rsidRPr="00830592">
        <w:rPr>
          <w:lang w:val="en-GB"/>
        </w:rPr>
        <w:t xml:space="preserve"> In remarks made to the Japanese press in September 2014, Musk emphasized the significance of Panasonic’s involvement in Tesla’s cars: “An important point that I should emphasize about the Model S is that the batteries are all made in Japan. . . . Because the battery is the ‘heart’ of an electric car</w:t>
      </w:r>
      <w:proofErr w:type="gramStart"/>
      <w:r w:rsidRPr="00830592">
        <w:rPr>
          <w:lang w:val="en-GB"/>
        </w:rPr>
        <w:t>, .</w:t>
      </w:r>
      <w:proofErr w:type="gramEnd"/>
      <w:r w:rsidRPr="00830592">
        <w:rPr>
          <w:lang w:val="en-GB"/>
        </w:rPr>
        <w:t> . . the heart of Model S is Japanese. I think that’s a pretty cool thing.”</w:t>
      </w:r>
      <w:r w:rsidRPr="00830592">
        <w:rPr>
          <w:rStyle w:val="EndnoteReference"/>
          <w:lang w:val="en-GB"/>
        </w:rPr>
        <w:endnoteReference w:id="44"/>
      </w:r>
    </w:p>
    <w:p w14:paraId="0FD5FD84" w14:textId="77777777" w:rsidR="002D4068" w:rsidRPr="00830592" w:rsidRDefault="002D4068" w:rsidP="00E1745E">
      <w:pPr>
        <w:pStyle w:val="BodyText"/>
        <w:spacing w:after="0"/>
        <w:jc w:val="both"/>
        <w:rPr>
          <w:sz w:val="22"/>
          <w:szCs w:val="22"/>
          <w:lang w:val="en-GB"/>
        </w:rPr>
      </w:pPr>
    </w:p>
    <w:p w14:paraId="37710829" w14:textId="77777777" w:rsidR="002D4068" w:rsidRPr="00830592" w:rsidRDefault="002D4068" w:rsidP="00E1745E">
      <w:pPr>
        <w:pStyle w:val="BodyText"/>
        <w:spacing w:after="0"/>
        <w:jc w:val="both"/>
        <w:rPr>
          <w:sz w:val="22"/>
          <w:szCs w:val="22"/>
          <w:lang w:val="en-GB"/>
        </w:rPr>
      </w:pPr>
    </w:p>
    <w:p w14:paraId="1F6B6721" w14:textId="4D379E2E" w:rsidR="002D4068" w:rsidRPr="00830592" w:rsidRDefault="002D4068" w:rsidP="00B5063A">
      <w:pPr>
        <w:pStyle w:val="Casehead2"/>
        <w:rPr>
          <w:lang w:val="en-GB"/>
        </w:rPr>
      </w:pPr>
      <w:r w:rsidRPr="00830592">
        <w:rPr>
          <w:lang w:val="en-GB"/>
        </w:rPr>
        <w:t xml:space="preserve">Musk </w:t>
      </w:r>
      <w:r w:rsidR="00180B3D" w:rsidRPr="00830592">
        <w:rPr>
          <w:lang w:val="en-GB"/>
        </w:rPr>
        <w:t xml:space="preserve">Reaches Out </w:t>
      </w:r>
      <w:r w:rsidRPr="00830592">
        <w:rPr>
          <w:lang w:val="en-GB"/>
        </w:rPr>
        <w:t>to Google</w:t>
      </w:r>
    </w:p>
    <w:p w14:paraId="76601CF9" w14:textId="77777777" w:rsidR="002D4068" w:rsidRPr="00830592" w:rsidRDefault="002D4068" w:rsidP="00E1745E">
      <w:pPr>
        <w:pStyle w:val="BodyText"/>
        <w:spacing w:after="0"/>
        <w:jc w:val="both"/>
        <w:rPr>
          <w:sz w:val="22"/>
          <w:szCs w:val="22"/>
          <w:lang w:val="en-GB"/>
        </w:rPr>
      </w:pPr>
    </w:p>
    <w:p w14:paraId="6044814E" w14:textId="29F3A9D2" w:rsidR="002D4068" w:rsidRPr="00830592" w:rsidRDefault="002D4068" w:rsidP="00E1745E">
      <w:pPr>
        <w:pStyle w:val="BodyText"/>
        <w:spacing w:after="0"/>
        <w:jc w:val="both"/>
        <w:rPr>
          <w:sz w:val="22"/>
          <w:szCs w:val="22"/>
          <w:lang w:val="en-GB"/>
        </w:rPr>
      </w:pPr>
      <w:r w:rsidRPr="00830592">
        <w:rPr>
          <w:sz w:val="22"/>
          <w:szCs w:val="22"/>
          <w:lang w:val="en-GB"/>
        </w:rPr>
        <w:t>The first Model S sedans were delivered in June 2012</w:t>
      </w:r>
      <w:r w:rsidR="007F6F39" w:rsidRPr="00830592">
        <w:rPr>
          <w:sz w:val="22"/>
          <w:szCs w:val="22"/>
          <w:lang w:val="en-GB"/>
        </w:rPr>
        <w:t>,</w:t>
      </w:r>
      <w:r w:rsidRPr="00830592">
        <w:rPr>
          <w:sz w:val="22"/>
          <w:szCs w:val="22"/>
          <w:lang w:val="en-GB"/>
        </w:rPr>
        <w:t xml:space="preserve"> to much fanfare. The base 85</w:t>
      </w:r>
      <w:r w:rsidR="001F6BB6" w:rsidRPr="00830592">
        <w:rPr>
          <w:sz w:val="22"/>
          <w:szCs w:val="22"/>
          <w:lang w:val="en-GB"/>
        </w:rPr>
        <w:t>-</w:t>
      </w:r>
      <w:r w:rsidRPr="00830592">
        <w:rPr>
          <w:sz w:val="22"/>
          <w:szCs w:val="22"/>
          <w:lang w:val="en-GB"/>
        </w:rPr>
        <w:t>k</w:t>
      </w:r>
      <w:r w:rsidR="00D337D2" w:rsidRPr="00830592">
        <w:rPr>
          <w:sz w:val="22"/>
          <w:szCs w:val="22"/>
          <w:lang w:val="en-GB"/>
        </w:rPr>
        <w:t xml:space="preserve">ilowatt hour </w:t>
      </w:r>
      <w:r w:rsidRPr="00830592">
        <w:rPr>
          <w:sz w:val="22"/>
          <w:szCs w:val="22"/>
          <w:lang w:val="en-GB"/>
        </w:rPr>
        <w:t xml:space="preserve">model retailed for $77,400 </w:t>
      </w:r>
      <w:r w:rsidR="00D337D2" w:rsidRPr="00830592">
        <w:rPr>
          <w:sz w:val="22"/>
          <w:szCs w:val="22"/>
          <w:lang w:val="en-GB"/>
        </w:rPr>
        <w:t xml:space="preserve">and had </w:t>
      </w:r>
      <w:r w:rsidRPr="00830592">
        <w:rPr>
          <w:sz w:val="22"/>
          <w:szCs w:val="22"/>
          <w:lang w:val="en-GB"/>
        </w:rPr>
        <w:t>an estimated range of 350 miles</w:t>
      </w:r>
      <w:r w:rsidR="00691D6E">
        <w:rPr>
          <w:sz w:val="22"/>
          <w:szCs w:val="22"/>
          <w:lang w:val="en-GB"/>
        </w:rPr>
        <w:t xml:space="preserve"> </w:t>
      </w:r>
      <w:r w:rsidR="0006017C">
        <w:rPr>
          <w:sz w:val="22"/>
          <w:szCs w:val="22"/>
          <w:lang w:val="en-GB"/>
        </w:rPr>
        <w:t>(</w:t>
      </w:r>
      <w:r w:rsidR="00691D6E">
        <w:rPr>
          <w:sz w:val="22"/>
          <w:szCs w:val="22"/>
          <w:lang w:val="en-GB"/>
        </w:rPr>
        <w:t>563 kilometres</w:t>
      </w:r>
      <w:r w:rsidR="0006017C">
        <w:rPr>
          <w:sz w:val="22"/>
          <w:szCs w:val="22"/>
          <w:lang w:val="en-GB"/>
        </w:rPr>
        <w:t>)</w:t>
      </w:r>
      <w:r w:rsidRPr="00830592">
        <w:rPr>
          <w:sz w:val="22"/>
          <w:szCs w:val="22"/>
          <w:lang w:val="en-GB"/>
        </w:rPr>
        <w:t>.</w:t>
      </w:r>
      <w:r w:rsidRPr="00830592">
        <w:rPr>
          <w:rStyle w:val="EndnoteReference"/>
          <w:sz w:val="22"/>
          <w:szCs w:val="22"/>
          <w:lang w:val="en-GB"/>
        </w:rPr>
        <w:endnoteReference w:id="45"/>
      </w:r>
      <w:r w:rsidRPr="00830592">
        <w:rPr>
          <w:sz w:val="22"/>
          <w:szCs w:val="22"/>
          <w:lang w:val="en-GB"/>
        </w:rPr>
        <w:t xml:space="preserve"> </w:t>
      </w:r>
      <w:r w:rsidR="00D337D2" w:rsidRPr="00830592">
        <w:rPr>
          <w:sz w:val="22"/>
          <w:szCs w:val="22"/>
          <w:lang w:val="en-GB"/>
        </w:rPr>
        <w:t xml:space="preserve">However, </w:t>
      </w:r>
      <w:r w:rsidRPr="00830592">
        <w:rPr>
          <w:sz w:val="22"/>
          <w:szCs w:val="22"/>
          <w:lang w:val="en-GB"/>
        </w:rPr>
        <w:t>instead of selling 10,000 cars</w:t>
      </w:r>
      <w:r w:rsidRPr="00830592">
        <w:rPr>
          <w:rStyle w:val="EndnoteReference"/>
          <w:sz w:val="22"/>
          <w:szCs w:val="22"/>
          <w:lang w:val="en-GB"/>
        </w:rPr>
        <w:endnoteReference w:id="46"/>
      </w:r>
      <w:r w:rsidRPr="00830592">
        <w:rPr>
          <w:sz w:val="22"/>
          <w:szCs w:val="22"/>
          <w:lang w:val="en-GB"/>
        </w:rPr>
        <w:t xml:space="preserve"> as Musk </w:t>
      </w:r>
      <w:r w:rsidR="0006017C">
        <w:rPr>
          <w:sz w:val="22"/>
          <w:szCs w:val="22"/>
          <w:lang w:val="en-GB"/>
        </w:rPr>
        <w:t xml:space="preserve">had </w:t>
      </w:r>
      <w:r w:rsidRPr="00830592">
        <w:rPr>
          <w:sz w:val="22"/>
          <w:szCs w:val="22"/>
          <w:lang w:val="en-GB"/>
        </w:rPr>
        <w:t xml:space="preserve">forecast, </w:t>
      </w:r>
      <w:r w:rsidR="00D337D2" w:rsidRPr="00830592">
        <w:rPr>
          <w:sz w:val="22"/>
          <w:szCs w:val="22"/>
          <w:lang w:val="en-GB"/>
        </w:rPr>
        <w:t xml:space="preserve">the company delivered </w:t>
      </w:r>
      <w:r w:rsidRPr="00830592">
        <w:rPr>
          <w:sz w:val="22"/>
          <w:szCs w:val="22"/>
          <w:lang w:val="en-GB"/>
        </w:rPr>
        <w:t>only 3,000 by the end of 2012.</w:t>
      </w:r>
      <w:r w:rsidRPr="00830592">
        <w:rPr>
          <w:rStyle w:val="EndnoteReference"/>
          <w:sz w:val="22"/>
          <w:szCs w:val="22"/>
          <w:lang w:val="en-GB"/>
        </w:rPr>
        <w:endnoteReference w:id="47"/>
      </w:r>
      <w:r w:rsidRPr="00830592">
        <w:rPr>
          <w:sz w:val="22"/>
          <w:szCs w:val="22"/>
          <w:lang w:val="en-GB"/>
        </w:rPr>
        <w:t xml:space="preserve"> By February 2013, Tesla was facing another working capital deficit. Due to negative publicity from the first Model S deliveries</w:t>
      </w:r>
      <w:r w:rsidR="00D337D2" w:rsidRPr="00830592">
        <w:rPr>
          <w:sz w:val="22"/>
          <w:szCs w:val="22"/>
          <w:lang w:val="en-GB"/>
        </w:rPr>
        <w:t>—</w:t>
      </w:r>
      <w:r w:rsidR="0006017C">
        <w:rPr>
          <w:sz w:val="22"/>
          <w:szCs w:val="22"/>
          <w:lang w:val="en-GB"/>
        </w:rPr>
        <w:t xml:space="preserve">mostly due to </w:t>
      </w:r>
      <w:r w:rsidRPr="00830592">
        <w:rPr>
          <w:sz w:val="22"/>
          <w:szCs w:val="22"/>
          <w:lang w:val="en-GB"/>
        </w:rPr>
        <w:t>complaints about workmanship and battery issues</w:t>
      </w:r>
      <w:r w:rsidR="00D337D2" w:rsidRPr="00830592">
        <w:rPr>
          <w:sz w:val="22"/>
          <w:szCs w:val="22"/>
          <w:lang w:val="en-GB"/>
        </w:rPr>
        <w:t>—</w:t>
      </w:r>
      <w:r w:rsidR="00691D6E">
        <w:rPr>
          <w:sz w:val="22"/>
          <w:szCs w:val="22"/>
          <w:lang w:val="en-GB"/>
        </w:rPr>
        <w:t>Tesla</w:t>
      </w:r>
      <w:r w:rsidR="00691D6E" w:rsidRPr="00830592">
        <w:rPr>
          <w:sz w:val="22"/>
          <w:szCs w:val="22"/>
          <w:lang w:val="en-GB"/>
        </w:rPr>
        <w:t xml:space="preserve"> </w:t>
      </w:r>
      <w:r w:rsidRPr="00830592">
        <w:rPr>
          <w:sz w:val="22"/>
          <w:szCs w:val="22"/>
          <w:lang w:val="en-GB"/>
        </w:rPr>
        <w:t xml:space="preserve">was having trouble converting $5,000 Model S reservations into sales. The situation became so tenuous that Musk </w:t>
      </w:r>
      <w:r w:rsidR="00D337D2" w:rsidRPr="00830592">
        <w:rPr>
          <w:sz w:val="22"/>
          <w:szCs w:val="22"/>
          <w:lang w:val="en-GB"/>
        </w:rPr>
        <w:t>entered into</w:t>
      </w:r>
      <w:r w:rsidRPr="00830592">
        <w:rPr>
          <w:sz w:val="22"/>
          <w:szCs w:val="22"/>
          <w:lang w:val="en-GB"/>
        </w:rPr>
        <w:t xml:space="preserve"> a handshake deal with Larry Page, the co-founder of Google</w:t>
      </w:r>
      <w:r w:rsidR="00D337D2" w:rsidRPr="00830592">
        <w:rPr>
          <w:sz w:val="22"/>
          <w:szCs w:val="22"/>
          <w:lang w:val="en-GB"/>
        </w:rPr>
        <w:t>,</w:t>
      </w:r>
      <w:r w:rsidRPr="00830592">
        <w:rPr>
          <w:sz w:val="22"/>
          <w:szCs w:val="22"/>
          <w:lang w:val="en-GB"/>
        </w:rPr>
        <w:t xml:space="preserve"> to sell Tesla to Google for what was thought to be $6 billion, with the understanding that Google would provide an additional $5 billion in capital to fund the firm and would guarantee that Musk could continue to be involved. He had agreed to sell Tesla because the company was running short of cash. Meanwhile, Musk rallied his employees, temporarily reassigning them the job of closing sales. He was desperate: “I don’t care what job you were doing. Your new job is delivering cars.”</w:t>
      </w:r>
      <w:r w:rsidRPr="00830592">
        <w:rPr>
          <w:rStyle w:val="EndnoteReference"/>
          <w:sz w:val="22"/>
          <w:szCs w:val="22"/>
          <w:lang w:val="en-GB"/>
        </w:rPr>
        <w:endnoteReference w:id="48"/>
      </w:r>
      <w:r w:rsidR="00D337D2" w:rsidRPr="00830592">
        <w:rPr>
          <w:sz w:val="22"/>
          <w:szCs w:val="22"/>
          <w:lang w:val="en-GB"/>
        </w:rPr>
        <w:t xml:space="preserve"> </w:t>
      </w:r>
      <w:r w:rsidRPr="00830592">
        <w:rPr>
          <w:sz w:val="22"/>
          <w:szCs w:val="22"/>
          <w:lang w:val="en-GB"/>
        </w:rPr>
        <w:t xml:space="preserve">The </w:t>
      </w:r>
      <w:r w:rsidR="001F6BB6" w:rsidRPr="00830592">
        <w:rPr>
          <w:sz w:val="22"/>
          <w:szCs w:val="22"/>
          <w:lang w:val="en-GB"/>
        </w:rPr>
        <w:t>last-</w:t>
      </w:r>
      <w:r w:rsidRPr="00830592">
        <w:rPr>
          <w:sz w:val="22"/>
          <w:szCs w:val="22"/>
          <w:lang w:val="en-GB"/>
        </w:rPr>
        <w:t>chance appeal was a success, and the 500 reassigned employee</w:t>
      </w:r>
      <w:r w:rsidR="00D337D2" w:rsidRPr="00830592">
        <w:rPr>
          <w:sz w:val="22"/>
          <w:szCs w:val="22"/>
          <w:lang w:val="en-GB"/>
        </w:rPr>
        <w:t>s</w:t>
      </w:r>
      <w:r w:rsidRPr="00830592">
        <w:rPr>
          <w:sz w:val="22"/>
          <w:szCs w:val="22"/>
          <w:lang w:val="en-GB"/>
        </w:rPr>
        <w:t xml:space="preserve"> helped drive Tesla to its first quarterly profit</w:t>
      </w:r>
      <w:r w:rsidR="00D337D2" w:rsidRPr="00830592">
        <w:rPr>
          <w:sz w:val="22"/>
          <w:szCs w:val="22"/>
          <w:lang w:val="en-GB"/>
        </w:rPr>
        <w:t>,</w:t>
      </w:r>
      <w:r w:rsidRPr="00830592">
        <w:rPr>
          <w:sz w:val="22"/>
          <w:szCs w:val="22"/>
          <w:lang w:val="en-GB"/>
        </w:rPr>
        <w:t xml:space="preserve"> $11 million</w:t>
      </w:r>
      <w:r w:rsidR="00D337D2" w:rsidRPr="00830592">
        <w:rPr>
          <w:sz w:val="22"/>
          <w:szCs w:val="22"/>
          <w:lang w:val="en-GB"/>
        </w:rPr>
        <w:t>,</w:t>
      </w:r>
      <w:r w:rsidRPr="00830592">
        <w:rPr>
          <w:sz w:val="22"/>
          <w:szCs w:val="22"/>
          <w:lang w:val="en-GB"/>
        </w:rPr>
        <w:t xml:space="preserve"> on May 8, 2013.</w:t>
      </w:r>
      <w:r w:rsidR="001728CB" w:rsidRPr="00830592">
        <w:rPr>
          <w:sz w:val="22"/>
          <w:szCs w:val="22"/>
          <w:lang w:val="en-GB"/>
        </w:rPr>
        <w:t xml:space="preserve"> </w:t>
      </w:r>
      <w:r w:rsidRPr="00830592">
        <w:rPr>
          <w:sz w:val="22"/>
          <w:szCs w:val="22"/>
          <w:lang w:val="en-GB"/>
        </w:rPr>
        <w:t>Tesla’s shares rose from $30 to $130 by July 2013. The deal with Google was scrapped.</w:t>
      </w:r>
      <w:r w:rsidRPr="00830592">
        <w:rPr>
          <w:rStyle w:val="EndnoteReference"/>
          <w:sz w:val="22"/>
          <w:szCs w:val="22"/>
          <w:lang w:val="en-GB"/>
        </w:rPr>
        <w:endnoteReference w:id="49"/>
      </w:r>
      <w:r w:rsidR="00D337D2" w:rsidRPr="00830592">
        <w:rPr>
          <w:sz w:val="22"/>
          <w:szCs w:val="22"/>
          <w:lang w:val="en-GB"/>
        </w:rPr>
        <w:t xml:space="preserve"> </w:t>
      </w:r>
    </w:p>
    <w:p w14:paraId="3F216920" w14:textId="77777777" w:rsidR="002D4068" w:rsidRPr="00830592" w:rsidRDefault="002D4068" w:rsidP="00E1745E">
      <w:pPr>
        <w:pStyle w:val="BodyText"/>
        <w:spacing w:after="0"/>
        <w:jc w:val="both"/>
        <w:rPr>
          <w:sz w:val="22"/>
          <w:szCs w:val="22"/>
          <w:lang w:val="en-GB"/>
        </w:rPr>
      </w:pPr>
    </w:p>
    <w:p w14:paraId="0652EBD5" w14:textId="77777777" w:rsidR="002D4068" w:rsidRPr="00830592" w:rsidRDefault="002D4068" w:rsidP="00E1745E">
      <w:pPr>
        <w:pStyle w:val="BodyText"/>
        <w:spacing w:after="0"/>
        <w:jc w:val="both"/>
        <w:rPr>
          <w:sz w:val="22"/>
          <w:szCs w:val="22"/>
          <w:lang w:val="en-GB"/>
        </w:rPr>
      </w:pPr>
    </w:p>
    <w:p w14:paraId="7FCAB7A7" w14:textId="6783AF0B" w:rsidR="002D4068" w:rsidRPr="00830592" w:rsidRDefault="002D4068" w:rsidP="00B5063A">
      <w:pPr>
        <w:pStyle w:val="Casehead2"/>
        <w:keepNext/>
        <w:keepLines/>
        <w:rPr>
          <w:lang w:val="en-GB"/>
        </w:rPr>
      </w:pPr>
      <w:r w:rsidRPr="00830592">
        <w:rPr>
          <w:lang w:val="en-GB"/>
        </w:rPr>
        <w:t xml:space="preserve">Broadening Tesla’s </w:t>
      </w:r>
      <w:r w:rsidR="00180B3D" w:rsidRPr="00830592">
        <w:rPr>
          <w:lang w:val="en-GB"/>
        </w:rPr>
        <w:t>Reach</w:t>
      </w:r>
    </w:p>
    <w:p w14:paraId="1EF4895E" w14:textId="77777777" w:rsidR="002D4068" w:rsidRPr="00830592" w:rsidRDefault="002D4068" w:rsidP="00B5063A">
      <w:pPr>
        <w:pStyle w:val="BodyText"/>
        <w:keepNext/>
        <w:keepLines/>
        <w:spacing w:after="0"/>
        <w:jc w:val="both"/>
        <w:rPr>
          <w:sz w:val="22"/>
          <w:szCs w:val="22"/>
          <w:lang w:val="en-GB"/>
        </w:rPr>
      </w:pPr>
    </w:p>
    <w:p w14:paraId="26468CD4" w14:textId="03C6B6FB" w:rsidR="002D4068" w:rsidRPr="00830592" w:rsidRDefault="002D4068" w:rsidP="00B5063A">
      <w:pPr>
        <w:pStyle w:val="BodyText"/>
        <w:keepNext/>
        <w:keepLines/>
        <w:spacing w:after="0"/>
        <w:jc w:val="both"/>
        <w:rPr>
          <w:sz w:val="22"/>
          <w:szCs w:val="22"/>
          <w:lang w:val="en-GB"/>
        </w:rPr>
      </w:pPr>
      <w:r w:rsidRPr="00830592">
        <w:rPr>
          <w:sz w:val="22"/>
          <w:szCs w:val="22"/>
          <w:lang w:val="en-GB"/>
        </w:rPr>
        <w:t xml:space="preserve">By June 2014, Tesla shares broke through the $200 mark. </w:t>
      </w:r>
      <w:r w:rsidR="001728CB" w:rsidRPr="00830592">
        <w:rPr>
          <w:sz w:val="22"/>
          <w:szCs w:val="22"/>
          <w:lang w:val="en-GB"/>
        </w:rPr>
        <w:t xml:space="preserve">Taking advantage of this </w:t>
      </w:r>
      <w:r w:rsidRPr="00830592">
        <w:rPr>
          <w:sz w:val="22"/>
          <w:szCs w:val="22"/>
          <w:lang w:val="en-GB"/>
        </w:rPr>
        <w:t>momentum, Musk delivered a surprising announcement</w:t>
      </w:r>
      <w:r w:rsidR="001728CB" w:rsidRPr="00830592">
        <w:rPr>
          <w:sz w:val="22"/>
          <w:szCs w:val="22"/>
          <w:lang w:val="en-GB"/>
        </w:rPr>
        <w:t>:</w:t>
      </w:r>
      <w:r w:rsidRPr="00830592">
        <w:rPr>
          <w:sz w:val="22"/>
          <w:szCs w:val="22"/>
          <w:lang w:val="en-GB"/>
        </w:rPr>
        <w:t xml:space="preserve"> Tesla’s patents would be open-sourced. In a blog post entitled “All Our Patent Are Belong </w:t>
      </w:r>
      <w:r w:rsidR="00691D6E">
        <w:rPr>
          <w:sz w:val="22"/>
          <w:szCs w:val="22"/>
          <w:lang w:val="en-GB"/>
        </w:rPr>
        <w:t>t</w:t>
      </w:r>
      <w:r w:rsidRPr="00830592">
        <w:rPr>
          <w:sz w:val="22"/>
          <w:szCs w:val="22"/>
          <w:lang w:val="en-GB"/>
        </w:rPr>
        <w:t xml:space="preserve">o </w:t>
      </w:r>
      <w:proofErr w:type="gramStart"/>
      <w:r w:rsidRPr="00830592">
        <w:rPr>
          <w:sz w:val="22"/>
          <w:szCs w:val="22"/>
          <w:lang w:val="en-GB"/>
        </w:rPr>
        <w:t>You</w:t>
      </w:r>
      <w:proofErr w:type="gramEnd"/>
      <w:r w:rsidRPr="00830592">
        <w:rPr>
          <w:sz w:val="22"/>
          <w:szCs w:val="22"/>
          <w:lang w:val="en-GB"/>
        </w:rPr>
        <w:t>,”</w:t>
      </w:r>
      <w:r w:rsidRPr="00830592">
        <w:rPr>
          <w:rStyle w:val="EndnoteReference"/>
          <w:sz w:val="22"/>
          <w:szCs w:val="22"/>
          <w:lang w:val="en-GB"/>
        </w:rPr>
        <w:endnoteReference w:id="50"/>
      </w:r>
      <w:r w:rsidRPr="00830592">
        <w:rPr>
          <w:sz w:val="22"/>
          <w:szCs w:val="22"/>
          <w:lang w:val="en-GB"/>
        </w:rPr>
        <w:t xml:space="preserve"> Musk stated that he used to believe in creating and holding patents as a way to erect barriers to entry. At Tesla, he changed his mind, believing that </w:t>
      </w:r>
      <w:r w:rsidR="001728CB" w:rsidRPr="00830592">
        <w:rPr>
          <w:sz w:val="22"/>
          <w:szCs w:val="22"/>
          <w:lang w:val="en-GB"/>
        </w:rPr>
        <w:t xml:space="preserve">the </w:t>
      </w:r>
      <w:r w:rsidRPr="00830592">
        <w:rPr>
          <w:sz w:val="22"/>
          <w:szCs w:val="22"/>
          <w:lang w:val="en-GB"/>
        </w:rPr>
        <w:t>firm’s ability to attract talent would differentiate it from the rest:</w:t>
      </w:r>
    </w:p>
    <w:p w14:paraId="7B9564E6" w14:textId="77777777" w:rsidR="002D4068" w:rsidRPr="00830592" w:rsidRDefault="002D4068" w:rsidP="00E1745E">
      <w:pPr>
        <w:pStyle w:val="BodyText"/>
        <w:spacing w:after="0"/>
        <w:jc w:val="both"/>
        <w:rPr>
          <w:sz w:val="22"/>
          <w:szCs w:val="22"/>
          <w:lang w:val="en-GB"/>
        </w:rPr>
      </w:pPr>
    </w:p>
    <w:p w14:paraId="73B37FEE" w14:textId="1DE54F44" w:rsidR="002D4068" w:rsidRPr="00830592" w:rsidRDefault="002D4068" w:rsidP="00AD666F">
      <w:pPr>
        <w:pStyle w:val="BodyText"/>
        <w:spacing w:after="0"/>
        <w:ind w:left="720"/>
        <w:jc w:val="both"/>
        <w:rPr>
          <w:sz w:val="22"/>
          <w:szCs w:val="22"/>
          <w:lang w:val="en-GB"/>
        </w:rPr>
      </w:pPr>
      <w:r w:rsidRPr="00830592">
        <w:rPr>
          <w:sz w:val="22"/>
          <w:szCs w:val="22"/>
          <w:lang w:val="en-GB"/>
        </w:rPr>
        <w:t>Technology leadership is not defined by patents, which history has repeatedly shown to be small protection indeed against a determined competitor, but rather by the ability of a company to attract and motivate the world’s most talented engineers. We believe that applying the open source philosophy to our patents will strengthen rather than diminish Tesla’s position in this regard.</w:t>
      </w:r>
      <w:r w:rsidRPr="00830592">
        <w:rPr>
          <w:rStyle w:val="EndnoteReference"/>
          <w:sz w:val="22"/>
          <w:szCs w:val="22"/>
          <w:lang w:val="en-GB"/>
        </w:rPr>
        <w:endnoteReference w:id="51"/>
      </w:r>
    </w:p>
    <w:p w14:paraId="483FCE56" w14:textId="77777777" w:rsidR="002D4068" w:rsidRPr="00830592" w:rsidRDefault="002D4068" w:rsidP="00E1745E">
      <w:pPr>
        <w:pStyle w:val="BodyText"/>
        <w:spacing w:after="0"/>
        <w:jc w:val="both"/>
        <w:rPr>
          <w:sz w:val="22"/>
          <w:szCs w:val="22"/>
          <w:lang w:val="en-GB"/>
        </w:rPr>
      </w:pPr>
    </w:p>
    <w:p w14:paraId="52DBA344" w14:textId="490E2FD7" w:rsidR="002D4068" w:rsidRPr="00830592" w:rsidRDefault="002D4068" w:rsidP="0094433A">
      <w:pPr>
        <w:pStyle w:val="BodyTextMain"/>
        <w:rPr>
          <w:lang w:val="en-GB"/>
        </w:rPr>
      </w:pPr>
      <w:r w:rsidRPr="00830592">
        <w:rPr>
          <w:lang w:val="en-GB"/>
        </w:rPr>
        <w:t xml:space="preserve">Tesla aimed to build a manufacturing cluster by attracting automotive suppliers to Silicon Valley and Fremont. This </w:t>
      </w:r>
      <w:r w:rsidR="0006017C">
        <w:rPr>
          <w:lang w:val="en-GB"/>
        </w:rPr>
        <w:t>location was</w:t>
      </w:r>
      <w:r w:rsidRPr="00830592">
        <w:rPr>
          <w:lang w:val="en-GB"/>
        </w:rPr>
        <w:t xml:space="preserve"> far from traditional automotive clusters such as Detroit</w:t>
      </w:r>
      <w:r w:rsidR="001728CB" w:rsidRPr="00830592">
        <w:rPr>
          <w:lang w:val="en-GB"/>
        </w:rPr>
        <w:t>,</w:t>
      </w:r>
      <w:r w:rsidRPr="00830592">
        <w:rPr>
          <w:lang w:val="en-GB"/>
        </w:rPr>
        <w:t xml:space="preserve"> and </w:t>
      </w:r>
      <w:r w:rsidR="0006017C">
        <w:rPr>
          <w:lang w:val="en-GB"/>
        </w:rPr>
        <w:t xml:space="preserve">therefore </w:t>
      </w:r>
      <w:r w:rsidRPr="00830592">
        <w:rPr>
          <w:lang w:val="en-GB"/>
        </w:rPr>
        <w:lastRenderedPageBreak/>
        <w:t>represented a commitment by these suppliers to Tesla’s business model.</w:t>
      </w:r>
      <w:r w:rsidRPr="00830592">
        <w:rPr>
          <w:rStyle w:val="EndnoteReference"/>
          <w:lang w:val="en-GB"/>
        </w:rPr>
        <w:endnoteReference w:id="52"/>
      </w:r>
      <w:r w:rsidRPr="00830592">
        <w:rPr>
          <w:lang w:val="en-GB"/>
        </w:rPr>
        <w:t xml:space="preserve"> These automotive parts manufacturers and technology firms included Cypress Semiconductor</w:t>
      </w:r>
      <w:r w:rsidR="00AA206F" w:rsidRPr="00830592">
        <w:rPr>
          <w:lang w:val="en-GB"/>
        </w:rPr>
        <w:t xml:space="preserve"> Corporation</w:t>
      </w:r>
      <w:r w:rsidRPr="00830592">
        <w:rPr>
          <w:lang w:val="en-GB"/>
        </w:rPr>
        <w:t xml:space="preserve">, </w:t>
      </w:r>
      <w:proofErr w:type="spellStart"/>
      <w:r w:rsidRPr="00830592">
        <w:rPr>
          <w:lang w:val="en-GB"/>
        </w:rPr>
        <w:t>SolarCity</w:t>
      </w:r>
      <w:proofErr w:type="spellEnd"/>
      <w:r w:rsidR="00AA206F" w:rsidRPr="00830592">
        <w:rPr>
          <w:lang w:val="en-GB"/>
        </w:rPr>
        <w:t xml:space="preserve"> Corporation</w:t>
      </w:r>
      <w:r w:rsidR="008D5E1F" w:rsidRPr="00830592">
        <w:rPr>
          <w:lang w:val="en-GB"/>
        </w:rPr>
        <w:t xml:space="preserve"> (</w:t>
      </w:r>
      <w:proofErr w:type="spellStart"/>
      <w:r w:rsidR="008D5E1F" w:rsidRPr="00830592">
        <w:rPr>
          <w:lang w:val="en-GB"/>
        </w:rPr>
        <w:t>SolarCity</w:t>
      </w:r>
      <w:proofErr w:type="spellEnd"/>
      <w:r w:rsidR="008D5E1F" w:rsidRPr="00830592">
        <w:rPr>
          <w:lang w:val="en-GB"/>
        </w:rPr>
        <w:t>)</w:t>
      </w:r>
      <w:r w:rsidRPr="00830592">
        <w:rPr>
          <w:lang w:val="en-GB"/>
        </w:rPr>
        <w:t xml:space="preserve">, </w:t>
      </w:r>
      <w:proofErr w:type="spellStart"/>
      <w:r w:rsidRPr="00830592">
        <w:rPr>
          <w:lang w:val="en-GB"/>
        </w:rPr>
        <w:t>Methode</w:t>
      </w:r>
      <w:proofErr w:type="spellEnd"/>
      <w:r w:rsidRPr="00830592">
        <w:rPr>
          <w:lang w:val="en-GB"/>
        </w:rPr>
        <w:t xml:space="preserve"> Electronics</w:t>
      </w:r>
      <w:r w:rsidR="00AA206F" w:rsidRPr="00830592">
        <w:rPr>
          <w:lang w:val="en-GB"/>
        </w:rPr>
        <w:t xml:space="preserve"> Inc.</w:t>
      </w:r>
      <w:r w:rsidRPr="00830592">
        <w:rPr>
          <w:lang w:val="en-GB"/>
        </w:rPr>
        <w:t xml:space="preserve">, </w:t>
      </w:r>
      <w:proofErr w:type="spellStart"/>
      <w:r w:rsidR="00AA206F" w:rsidRPr="00830592">
        <w:rPr>
          <w:lang w:val="en-GB"/>
        </w:rPr>
        <w:t>Kennerly-</w:t>
      </w:r>
      <w:r w:rsidRPr="00830592">
        <w:rPr>
          <w:lang w:val="en-GB"/>
        </w:rPr>
        <w:t>Spratling</w:t>
      </w:r>
      <w:proofErr w:type="spellEnd"/>
      <w:r w:rsidR="00AA206F" w:rsidRPr="00830592">
        <w:rPr>
          <w:lang w:val="en-GB"/>
        </w:rPr>
        <w:t xml:space="preserve"> Inc.</w:t>
      </w:r>
      <w:r w:rsidRPr="00830592">
        <w:rPr>
          <w:lang w:val="en-GB"/>
        </w:rPr>
        <w:t>, AGC Automotive, South Bay Solutions</w:t>
      </w:r>
      <w:r w:rsidR="00F27165" w:rsidRPr="00830592">
        <w:rPr>
          <w:lang w:val="en-GB"/>
        </w:rPr>
        <w:t xml:space="preserve"> Inc.</w:t>
      </w:r>
      <w:r w:rsidRPr="00830592">
        <w:rPr>
          <w:lang w:val="en-GB"/>
        </w:rPr>
        <w:t xml:space="preserve">, </w:t>
      </w:r>
      <w:proofErr w:type="spellStart"/>
      <w:r w:rsidRPr="00830592">
        <w:rPr>
          <w:lang w:val="en-GB"/>
        </w:rPr>
        <w:t>Tentex</w:t>
      </w:r>
      <w:proofErr w:type="spellEnd"/>
      <w:r w:rsidRPr="00830592">
        <w:rPr>
          <w:lang w:val="en-GB"/>
        </w:rPr>
        <w:t>, A&amp;P Solutions, AMAX Info</w:t>
      </w:r>
      <w:r w:rsidR="00F27165" w:rsidRPr="00830592">
        <w:rPr>
          <w:lang w:val="en-GB"/>
        </w:rPr>
        <w:t>rmation</w:t>
      </w:r>
      <w:r w:rsidRPr="00830592">
        <w:rPr>
          <w:lang w:val="en-GB"/>
        </w:rPr>
        <w:t xml:space="preserve"> </w:t>
      </w:r>
      <w:r w:rsidR="00F27165" w:rsidRPr="00830592">
        <w:rPr>
          <w:lang w:val="en-GB"/>
        </w:rPr>
        <w:t>Technologies Inc.</w:t>
      </w:r>
      <w:r w:rsidRPr="00830592">
        <w:rPr>
          <w:lang w:val="en-GB"/>
        </w:rPr>
        <w:t xml:space="preserve">, Dimensional Control </w:t>
      </w:r>
      <w:r w:rsidR="00E8539E" w:rsidRPr="00830592">
        <w:rPr>
          <w:lang w:val="en-GB"/>
        </w:rPr>
        <w:t>Systems Inc.</w:t>
      </w:r>
      <w:r w:rsidRPr="00830592">
        <w:rPr>
          <w:lang w:val="en-GB"/>
        </w:rPr>
        <w:t xml:space="preserve">, </w:t>
      </w:r>
      <w:r w:rsidR="00E8539E" w:rsidRPr="00830592">
        <w:rPr>
          <w:lang w:val="en-GB"/>
        </w:rPr>
        <w:t xml:space="preserve">and </w:t>
      </w:r>
      <w:r w:rsidRPr="00830592">
        <w:rPr>
          <w:lang w:val="en-GB"/>
        </w:rPr>
        <w:t xml:space="preserve">Autodesk </w:t>
      </w:r>
      <w:r w:rsidR="00E8539E" w:rsidRPr="00830592">
        <w:rPr>
          <w:lang w:val="en-GB"/>
        </w:rPr>
        <w:t>Inc</w:t>
      </w:r>
      <w:r w:rsidRPr="00830592">
        <w:rPr>
          <w:lang w:val="en-GB"/>
        </w:rPr>
        <w:t xml:space="preserve">. </w:t>
      </w:r>
      <w:r w:rsidR="0006017C" w:rsidRPr="00830592">
        <w:rPr>
          <w:lang w:val="en-GB"/>
        </w:rPr>
        <w:t>(see Exhibit 2)</w:t>
      </w:r>
      <w:r w:rsidR="0006017C">
        <w:rPr>
          <w:lang w:val="en-GB"/>
        </w:rPr>
        <w:t xml:space="preserve">. </w:t>
      </w:r>
      <w:r w:rsidRPr="00830592">
        <w:rPr>
          <w:lang w:val="en-GB"/>
        </w:rPr>
        <w:t xml:space="preserve">Even electric car competitors </w:t>
      </w:r>
      <w:proofErr w:type="spellStart"/>
      <w:r w:rsidR="00E8539E" w:rsidRPr="00830592">
        <w:rPr>
          <w:lang w:val="en-GB"/>
        </w:rPr>
        <w:t>Faraday&amp;</w:t>
      </w:r>
      <w:r w:rsidRPr="00830592">
        <w:rPr>
          <w:lang w:val="en-GB"/>
        </w:rPr>
        <w:t>Future</w:t>
      </w:r>
      <w:proofErr w:type="spellEnd"/>
      <w:r w:rsidR="00E8539E" w:rsidRPr="00830592">
        <w:rPr>
          <w:lang w:val="en-GB"/>
        </w:rPr>
        <w:t xml:space="preserve"> Inc.</w:t>
      </w:r>
      <w:r w:rsidRPr="00830592">
        <w:rPr>
          <w:lang w:val="en-GB"/>
        </w:rPr>
        <w:t xml:space="preserve"> and </w:t>
      </w:r>
      <w:proofErr w:type="spellStart"/>
      <w:r w:rsidRPr="00830592">
        <w:rPr>
          <w:lang w:val="en-GB"/>
        </w:rPr>
        <w:t>Atieva</w:t>
      </w:r>
      <w:proofErr w:type="spellEnd"/>
      <w:r w:rsidRPr="00830592">
        <w:rPr>
          <w:lang w:val="en-GB"/>
        </w:rPr>
        <w:t xml:space="preserve"> decided to </w:t>
      </w:r>
      <w:r w:rsidR="00A83998">
        <w:rPr>
          <w:lang w:val="en-GB"/>
        </w:rPr>
        <w:t>locate</w:t>
      </w:r>
      <w:r w:rsidR="00A83998" w:rsidRPr="00830592">
        <w:rPr>
          <w:lang w:val="en-GB"/>
        </w:rPr>
        <w:t xml:space="preserve"> </w:t>
      </w:r>
      <w:r w:rsidRPr="00830592">
        <w:rPr>
          <w:lang w:val="en-GB"/>
        </w:rPr>
        <w:t>their offices in the vicinity.</w:t>
      </w:r>
    </w:p>
    <w:p w14:paraId="7A593579" w14:textId="77777777" w:rsidR="002D4068" w:rsidRPr="00830592" w:rsidRDefault="002D4068" w:rsidP="0094433A">
      <w:pPr>
        <w:pStyle w:val="BodyTextMain"/>
        <w:rPr>
          <w:lang w:val="en-GB"/>
        </w:rPr>
      </w:pPr>
    </w:p>
    <w:p w14:paraId="0935A944" w14:textId="76E3F0D6" w:rsidR="002D4068" w:rsidRPr="00830592" w:rsidRDefault="002D4068" w:rsidP="0094433A">
      <w:pPr>
        <w:pStyle w:val="BodyTextMain"/>
        <w:rPr>
          <w:lang w:val="en-GB"/>
        </w:rPr>
      </w:pPr>
      <w:r w:rsidRPr="00830592">
        <w:rPr>
          <w:lang w:val="en-GB"/>
        </w:rPr>
        <w:t>Tesla’s success attracted new partners, some of whom were not even in the electric car industry.</w:t>
      </w:r>
      <w:r w:rsidR="008B0035" w:rsidRPr="00830592">
        <w:rPr>
          <w:lang w:val="en-GB"/>
        </w:rPr>
        <w:t xml:space="preserve"> </w:t>
      </w:r>
      <w:r w:rsidRPr="00830592">
        <w:rPr>
          <w:lang w:val="en-GB"/>
        </w:rPr>
        <w:t xml:space="preserve">In 2015, the utility company Southern California Edison teamed up with Tesla to build a </w:t>
      </w:r>
      <w:r w:rsidR="008D5E1F" w:rsidRPr="00830592">
        <w:rPr>
          <w:lang w:val="en-GB"/>
        </w:rPr>
        <w:t>20-</w:t>
      </w:r>
      <w:r w:rsidRPr="00830592">
        <w:rPr>
          <w:lang w:val="en-GB"/>
        </w:rPr>
        <w:t>megawatt lithium-ion battery storage facility to store and deliver electricity.</w:t>
      </w:r>
      <w:r w:rsidR="008D5E1F" w:rsidRPr="00830592">
        <w:rPr>
          <w:lang w:val="en-GB"/>
        </w:rPr>
        <w:t xml:space="preserve"> </w:t>
      </w:r>
      <w:r w:rsidRPr="00830592">
        <w:rPr>
          <w:lang w:val="en-GB"/>
        </w:rPr>
        <w:t>The contract</w:t>
      </w:r>
      <w:r w:rsidR="008D5E1F" w:rsidRPr="00830592">
        <w:rPr>
          <w:lang w:val="en-GB"/>
        </w:rPr>
        <w:t>’s</w:t>
      </w:r>
      <w:r w:rsidRPr="00830592">
        <w:rPr>
          <w:lang w:val="en-GB"/>
        </w:rPr>
        <w:t xml:space="preserve"> </w:t>
      </w:r>
      <w:r w:rsidR="008D5E1F" w:rsidRPr="00830592">
        <w:rPr>
          <w:lang w:val="en-GB"/>
        </w:rPr>
        <w:t xml:space="preserve">value </w:t>
      </w:r>
      <w:r w:rsidRPr="00830592">
        <w:rPr>
          <w:lang w:val="en-GB"/>
        </w:rPr>
        <w:t xml:space="preserve">was purported to be </w:t>
      </w:r>
      <w:r w:rsidR="008D5E1F" w:rsidRPr="00830592">
        <w:rPr>
          <w:lang w:val="en-GB"/>
        </w:rPr>
        <w:t>around</w:t>
      </w:r>
      <w:r w:rsidRPr="00830592">
        <w:rPr>
          <w:lang w:val="en-GB"/>
        </w:rPr>
        <w:t xml:space="preserve"> $</w:t>
      </w:r>
      <w:r w:rsidR="008D5E1F" w:rsidRPr="00830592">
        <w:rPr>
          <w:lang w:val="en-GB"/>
        </w:rPr>
        <w:t>45 </w:t>
      </w:r>
      <w:r w:rsidRPr="00830592">
        <w:rPr>
          <w:lang w:val="en-GB"/>
        </w:rPr>
        <w:t>million.</w:t>
      </w:r>
      <w:r w:rsidRPr="00830592">
        <w:rPr>
          <w:rStyle w:val="EndnoteReference"/>
          <w:lang w:val="en-GB"/>
        </w:rPr>
        <w:endnoteReference w:id="53"/>
      </w:r>
      <w:r w:rsidRPr="00830592">
        <w:rPr>
          <w:lang w:val="en-GB"/>
        </w:rPr>
        <w:t xml:space="preserve"> In November 2016, Tesla expanded its scope by acquiring </w:t>
      </w:r>
      <w:proofErr w:type="spellStart"/>
      <w:r w:rsidRPr="00830592">
        <w:rPr>
          <w:lang w:val="en-GB"/>
        </w:rPr>
        <w:t>SolarCity</w:t>
      </w:r>
      <w:proofErr w:type="spellEnd"/>
      <w:r w:rsidRPr="00830592">
        <w:rPr>
          <w:lang w:val="en-GB"/>
        </w:rPr>
        <w:t xml:space="preserve">, an installer of rooftop solar panels run by </w:t>
      </w:r>
      <w:r w:rsidR="008D5E1F" w:rsidRPr="00830592">
        <w:rPr>
          <w:lang w:val="en-GB"/>
        </w:rPr>
        <w:t xml:space="preserve">Musk’s cousin </w:t>
      </w:r>
      <w:r w:rsidRPr="00830592">
        <w:rPr>
          <w:lang w:val="en-GB"/>
        </w:rPr>
        <w:t xml:space="preserve">Lyndon Rive. After the transaction, Musk personally owned 22 per cent of </w:t>
      </w:r>
      <w:proofErr w:type="spellStart"/>
      <w:r w:rsidRPr="00830592">
        <w:rPr>
          <w:lang w:val="en-GB"/>
        </w:rPr>
        <w:t>SolarCity</w:t>
      </w:r>
      <w:proofErr w:type="spellEnd"/>
      <w:r w:rsidRPr="00830592">
        <w:rPr>
          <w:lang w:val="en-GB"/>
        </w:rPr>
        <w:t xml:space="preserve"> as well as 21 per cent of Tesla’s shares. More than 85 per cent of Tesla shareholders voted in favour of the acquisition.</w:t>
      </w:r>
      <w:r w:rsidRPr="00830592">
        <w:rPr>
          <w:rStyle w:val="EndnoteReference"/>
          <w:lang w:val="en-GB"/>
        </w:rPr>
        <w:endnoteReference w:id="54"/>
      </w:r>
      <w:r w:rsidRPr="00830592">
        <w:rPr>
          <w:lang w:val="en-GB"/>
        </w:rPr>
        <w:t xml:space="preserve"> While the offer valued </w:t>
      </w:r>
      <w:proofErr w:type="spellStart"/>
      <w:r w:rsidRPr="00830592">
        <w:rPr>
          <w:lang w:val="en-GB"/>
        </w:rPr>
        <w:t>SolarCity</w:t>
      </w:r>
      <w:proofErr w:type="spellEnd"/>
      <w:r w:rsidRPr="00830592">
        <w:rPr>
          <w:lang w:val="en-GB"/>
        </w:rPr>
        <w:t xml:space="preserve"> at $2.1 billion,</w:t>
      </w:r>
      <w:r w:rsidRPr="00830592">
        <w:rPr>
          <w:rStyle w:val="EndnoteReference"/>
          <w:lang w:val="en-GB"/>
        </w:rPr>
        <w:endnoteReference w:id="55"/>
      </w:r>
      <w:r w:rsidRPr="00830592">
        <w:rPr>
          <w:lang w:val="en-GB"/>
        </w:rPr>
        <w:t xml:space="preserve"> Tesla’s market value declined by $4.8 billion in the time between the acquisition announcement and </w:t>
      </w:r>
      <w:proofErr w:type="spellStart"/>
      <w:r w:rsidRPr="00830592">
        <w:rPr>
          <w:lang w:val="en-GB"/>
        </w:rPr>
        <w:t>SolarCity’s</w:t>
      </w:r>
      <w:proofErr w:type="spellEnd"/>
      <w:r w:rsidRPr="00830592">
        <w:rPr>
          <w:lang w:val="en-GB"/>
        </w:rPr>
        <w:t xml:space="preserve"> acceptance of the deal.</w:t>
      </w:r>
      <w:r w:rsidRPr="00830592">
        <w:rPr>
          <w:rStyle w:val="EndnoteReference"/>
          <w:lang w:val="en-GB"/>
        </w:rPr>
        <w:endnoteReference w:id="56"/>
      </w:r>
      <w:r w:rsidRPr="00830592">
        <w:rPr>
          <w:lang w:val="en-GB"/>
        </w:rPr>
        <w:t xml:space="preserve"> Musk explained the rationale behind the acquisition: “We’re trying to make an integrated product. So you have an integrated solar roof with a Powerwall</w:t>
      </w:r>
      <w:r w:rsidRPr="00830592">
        <w:rPr>
          <w:rStyle w:val="EndnoteReference"/>
          <w:lang w:val="en-GB"/>
        </w:rPr>
        <w:endnoteReference w:id="57"/>
      </w:r>
      <w:r w:rsidRPr="00830592">
        <w:rPr>
          <w:lang w:val="en-GB"/>
        </w:rPr>
        <w:t xml:space="preserve"> and an electric car, and you just go into a Tesla store, just say yes, it just happens. It all works, it’s seamless and you love it.”</w:t>
      </w:r>
      <w:r w:rsidRPr="00830592">
        <w:rPr>
          <w:rStyle w:val="EndnoteReference"/>
          <w:lang w:val="en-GB"/>
        </w:rPr>
        <w:endnoteReference w:id="58"/>
      </w:r>
    </w:p>
    <w:p w14:paraId="77A5442E" w14:textId="77777777" w:rsidR="002D4068" w:rsidRPr="00830592" w:rsidRDefault="002D4068" w:rsidP="0094433A">
      <w:pPr>
        <w:pStyle w:val="BodyTextMain"/>
        <w:ind w:left="720"/>
        <w:rPr>
          <w:lang w:val="en-GB"/>
        </w:rPr>
      </w:pPr>
    </w:p>
    <w:p w14:paraId="1A9A8D8C" w14:textId="11BF71E0" w:rsidR="002D4068" w:rsidRPr="00830592" w:rsidRDefault="002D4068" w:rsidP="0094433A">
      <w:pPr>
        <w:pStyle w:val="BodyTextMain"/>
        <w:rPr>
          <w:lang w:val="en-GB"/>
        </w:rPr>
      </w:pPr>
      <w:r w:rsidRPr="00830592">
        <w:rPr>
          <w:lang w:val="en-GB"/>
        </w:rPr>
        <w:t xml:space="preserve">With the objective of developing innovative dies to shape </w:t>
      </w:r>
      <w:proofErr w:type="spellStart"/>
      <w:r w:rsidR="00C35D4E" w:rsidRPr="00830592">
        <w:rPr>
          <w:lang w:val="en-GB"/>
        </w:rPr>
        <w:t>aluminum</w:t>
      </w:r>
      <w:proofErr w:type="spellEnd"/>
      <w:r w:rsidR="008D5E1F" w:rsidRPr="00830592">
        <w:rPr>
          <w:lang w:val="en-GB"/>
        </w:rPr>
        <w:t>—which was</w:t>
      </w:r>
      <w:r w:rsidRPr="00830592">
        <w:rPr>
          <w:lang w:val="en-GB"/>
        </w:rPr>
        <w:t xml:space="preserve"> difficult to work </w:t>
      </w:r>
      <w:r w:rsidR="008D5E1F" w:rsidRPr="00830592">
        <w:rPr>
          <w:lang w:val="en-GB"/>
        </w:rPr>
        <w:t>with—</w:t>
      </w:r>
      <w:r w:rsidRPr="00830592">
        <w:rPr>
          <w:lang w:val="en-GB"/>
        </w:rPr>
        <w:t xml:space="preserve">Tesla partnered with Fuji </w:t>
      </w:r>
      <w:proofErr w:type="spellStart"/>
      <w:r w:rsidRPr="00830592">
        <w:rPr>
          <w:lang w:val="en-GB"/>
        </w:rPr>
        <w:t>Technica</w:t>
      </w:r>
      <w:proofErr w:type="spellEnd"/>
      <w:r w:rsidRPr="00830592">
        <w:rPr>
          <w:lang w:val="en-GB"/>
        </w:rPr>
        <w:t xml:space="preserve"> &amp; </w:t>
      </w:r>
      <w:proofErr w:type="spellStart"/>
      <w:r w:rsidRPr="00830592">
        <w:rPr>
          <w:lang w:val="en-GB"/>
        </w:rPr>
        <w:t>Miyazu</w:t>
      </w:r>
      <w:proofErr w:type="spellEnd"/>
      <w:r w:rsidR="008D5E1F" w:rsidRPr="00830592">
        <w:rPr>
          <w:lang w:val="en-GB"/>
        </w:rPr>
        <w:t xml:space="preserve"> Inc.</w:t>
      </w:r>
      <w:r w:rsidRPr="00830592">
        <w:rPr>
          <w:lang w:val="en-GB"/>
        </w:rPr>
        <w:t>, a Japanese supplier of dies</w:t>
      </w:r>
      <w:r w:rsidR="008D5E1F" w:rsidRPr="00830592">
        <w:rPr>
          <w:lang w:val="en-GB"/>
        </w:rPr>
        <w:t>,</w:t>
      </w:r>
      <w:r w:rsidRPr="00830592">
        <w:rPr>
          <w:lang w:val="en-GB"/>
        </w:rPr>
        <w:t xml:space="preserve"> </w:t>
      </w:r>
      <w:r w:rsidR="008D5E1F" w:rsidRPr="00830592">
        <w:rPr>
          <w:lang w:val="en-GB"/>
        </w:rPr>
        <w:t xml:space="preserve">to </w:t>
      </w:r>
      <w:r w:rsidRPr="00830592">
        <w:rPr>
          <w:lang w:val="en-GB"/>
        </w:rPr>
        <w:t xml:space="preserve">design the tools to make the Model S possible. Tesla required a partner </w:t>
      </w:r>
      <w:r w:rsidR="000B318D" w:rsidRPr="00830592">
        <w:rPr>
          <w:lang w:val="en-GB"/>
        </w:rPr>
        <w:t xml:space="preserve">that </w:t>
      </w:r>
      <w:r w:rsidRPr="00830592">
        <w:rPr>
          <w:lang w:val="en-GB"/>
        </w:rPr>
        <w:t xml:space="preserve">could produce </w:t>
      </w:r>
      <w:proofErr w:type="spellStart"/>
      <w:r w:rsidR="00C35D4E" w:rsidRPr="00830592">
        <w:rPr>
          <w:lang w:val="en-GB"/>
        </w:rPr>
        <w:t>aluminum</w:t>
      </w:r>
      <w:proofErr w:type="spellEnd"/>
      <w:r w:rsidRPr="00830592">
        <w:rPr>
          <w:lang w:val="en-GB"/>
        </w:rPr>
        <w:t xml:space="preserve"> panels that retain</w:t>
      </w:r>
      <w:r w:rsidR="000B318D" w:rsidRPr="00830592">
        <w:rPr>
          <w:lang w:val="en-GB"/>
        </w:rPr>
        <w:t>ed</w:t>
      </w:r>
      <w:r w:rsidRPr="00830592">
        <w:rPr>
          <w:lang w:val="en-GB"/>
        </w:rPr>
        <w:t xml:space="preserve"> an aesthetically</w:t>
      </w:r>
      <w:r w:rsidR="000B318D" w:rsidRPr="00830592">
        <w:rPr>
          <w:lang w:val="en-GB"/>
        </w:rPr>
        <w:t xml:space="preserve"> </w:t>
      </w:r>
      <w:r w:rsidRPr="00830592">
        <w:rPr>
          <w:lang w:val="en-GB"/>
        </w:rPr>
        <w:t>pleasing</w:t>
      </w:r>
      <w:r w:rsidR="000B318D" w:rsidRPr="00830592">
        <w:rPr>
          <w:lang w:val="en-GB"/>
        </w:rPr>
        <w:t>,</w:t>
      </w:r>
      <w:r w:rsidRPr="00830592">
        <w:rPr>
          <w:lang w:val="en-GB"/>
        </w:rPr>
        <w:t xml:space="preserve"> smooth curve. The choice of </w:t>
      </w:r>
      <w:proofErr w:type="spellStart"/>
      <w:r w:rsidR="00C35D4E" w:rsidRPr="00830592">
        <w:rPr>
          <w:lang w:val="en-GB"/>
        </w:rPr>
        <w:t>aluminum</w:t>
      </w:r>
      <w:proofErr w:type="spellEnd"/>
      <w:r w:rsidRPr="00830592">
        <w:rPr>
          <w:lang w:val="en-GB"/>
        </w:rPr>
        <w:t xml:space="preserve"> was deliberate</w:t>
      </w:r>
      <w:r w:rsidR="000B318D" w:rsidRPr="00830592">
        <w:rPr>
          <w:lang w:val="en-GB"/>
        </w:rPr>
        <w:t>:</w:t>
      </w:r>
      <w:r w:rsidRPr="00830592">
        <w:rPr>
          <w:lang w:val="en-GB"/>
        </w:rPr>
        <w:t xml:space="preserve"> it was a lightweight metal, helping Tesla deliver longer range for its vehicles.</w:t>
      </w:r>
      <w:r w:rsidRPr="00830592">
        <w:rPr>
          <w:rStyle w:val="EndnoteReference"/>
          <w:lang w:val="en-GB"/>
        </w:rPr>
        <w:endnoteReference w:id="59"/>
      </w:r>
    </w:p>
    <w:p w14:paraId="362E032D" w14:textId="77777777" w:rsidR="002D4068" w:rsidRPr="00830592" w:rsidRDefault="002D4068" w:rsidP="0094433A">
      <w:pPr>
        <w:pStyle w:val="BodyTextMain"/>
        <w:rPr>
          <w:lang w:val="en-GB"/>
        </w:rPr>
      </w:pPr>
    </w:p>
    <w:p w14:paraId="1E3CA30D" w14:textId="77777777" w:rsidR="002D4068" w:rsidRPr="00830592" w:rsidRDefault="002D4068" w:rsidP="0094433A">
      <w:pPr>
        <w:pStyle w:val="BodyTextMain"/>
        <w:rPr>
          <w:lang w:val="en-GB"/>
        </w:rPr>
      </w:pPr>
    </w:p>
    <w:p w14:paraId="3634FF50" w14:textId="647C7CB6" w:rsidR="002D4068" w:rsidRPr="00830592" w:rsidRDefault="002D4068" w:rsidP="00B5063A">
      <w:pPr>
        <w:pStyle w:val="Casehead2"/>
        <w:rPr>
          <w:lang w:val="en-GB"/>
        </w:rPr>
      </w:pPr>
      <w:r w:rsidRPr="00830592">
        <w:rPr>
          <w:lang w:val="en-GB"/>
        </w:rPr>
        <w:t xml:space="preserve">Tesla </w:t>
      </w:r>
      <w:r w:rsidR="00180B3D" w:rsidRPr="00830592">
        <w:rPr>
          <w:lang w:val="en-GB"/>
        </w:rPr>
        <w:t xml:space="preserve">Sells Direct </w:t>
      </w:r>
      <w:r w:rsidRPr="00830592">
        <w:rPr>
          <w:lang w:val="en-GB"/>
        </w:rPr>
        <w:t xml:space="preserve">to </w:t>
      </w:r>
      <w:r w:rsidR="00180B3D" w:rsidRPr="00830592">
        <w:rPr>
          <w:lang w:val="en-GB"/>
        </w:rPr>
        <w:t>Consumers</w:t>
      </w:r>
    </w:p>
    <w:p w14:paraId="1A358330" w14:textId="77777777" w:rsidR="002D4068" w:rsidRPr="00830592" w:rsidRDefault="002D4068" w:rsidP="0094433A">
      <w:pPr>
        <w:pStyle w:val="BodyTextMain"/>
        <w:rPr>
          <w:lang w:val="en-GB"/>
        </w:rPr>
      </w:pPr>
    </w:p>
    <w:p w14:paraId="46AF34B8" w14:textId="78804C74" w:rsidR="000B318D" w:rsidRPr="00830592" w:rsidRDefault="002D4068" w:rsidP="000148BC">
      <w:pPr>
        <w:pStyle w:val="BodyTextMain"/>
        <w:rPr>
          <w:lang w:val="en-GB"/>
        </w:rPr>
      </w:pPr>
      <w:r w:rsidRPr="00830592">
        <w:rPr>
          <w:lang w:val="en-GB"/>
        </w:rPr>
        <w:t xml:space="preserve">Tesla’s founders had always wanted to sell directly to </w:t>
      </w:r>
      <w:r w:rsidR="000B318D" w:rsidRPr="00830592">
        <w:rPr>
          <w:lang w:val="en-GB"/>
        </w:rPr>
        <w:t xml:space="preserve">consumers </w:t>
      </w:r>
      <w:r w:rsidRPr="00830592">
        <w:rPr>
          <w:lang w:val="en-GB"/>
        </w:rPr>
        <w:t xml:space="preserve">because of the value </w:t>
      </w:r>
      <w:r w:rsidR="001F6BB6" w:rsidRPr="00830592">
        <w:rPr>
          <w:lang w:val="en-GB"/>
        </w:rPr>
        <w:t>the company</w:t>
      </w:r>
      <w:r w:rsidR="000B318D" w:rsidRPr="00830592">
        <w:rPr>
          <w:lang w:val="en-GB"/>
        </w:rPr>
        <w:t xml:space="preserve"> </w:t>
      </w:r>
      <w:r w:rsidRPr="00830592">
        <w:rPr>
          <w:lang w:val="en-GB"/>
        </w:rPr>
        <w:t xml:space="preserve">could </w:t>
      </w:r>
      <w:r w:rsidR="002C438F" w:rsidRPr="00830592">
        <w:rPr>
          <w:lang w:val="en-GB"/>
        </w:rPr>
        <w:t>g</w:t>
      </w:r>
      <w:r w:rsidR="002C438F">
        <w:rPr>
          <w:lang w:val="en-GB"/>
        </w:rPr>
        <w:t>ain</w:t>
      </w:r>
      <w:r w:rsidR="002C438F" w:rsidRPr="00830592">
        <w:rPr>
          <w:lang w:val="en-GB"/>
        </w:rPr>
        <w:t xml:space="preserve"> </w:t>
      </w:r>
      <w:r w:rsidRPr="00830592">
        <w:rPr>
          <w:lang w:val="en-GB"/>
        </w:rPr>
        <w:t>from customer feedback</w:t>
      </w:r>
      <w:r w:rsidR="000B318D" w:rsidRPr="00830592">
        <w:rPr>
          <w:lang w:val="en-GB"/>
        </w:rPr>
        <w:t>—</w:t>
      </w:r>
      <w:r w:rsidRPr="00830592">
        <w:rPr>
          <w:lang w:val="en-GB"/>
        </w:rPr>
        <w:t xml:space="preserve">information </w:t>
      </w:r>
      <w:r w:rsidR="000B318D" w:rsidRPr="00830592">
        <w:rPr>
          <w:lang w:val="en-GB"/>
        </w:rPr>
        <w:t xml:space="preserve">it </w:t>
      </w:r>
      <w:r w:rsidRPr="00830592">
        <w:rPr>
          <w:lang w:val="en-GB"/>
        </w:rPr>
        <w:t xml:space="preserve">would not be able to rely upon if </w:t>
      </w:r>
      <w:r w:rsidR="000B318D" w:rsidRPr="00830592">
        <w:rPr>
          <w:lang w:val="en-GB"/>
        </w:rPr>
        <w:t xml:space="preserve">its </w:t>
      </w:r>
      <w:r w:rsidRPr="00830592">
        <w:rPr>
          <w:lang w:val="en-GB"/>
        </w:rPr>
        <w:t>cars were sold through dealerships.</w:t>
      </w:r>
      <w:r w:rsidRPr="00830592">
        <w:rPr>
          <w:rStyle w:val="EndnoteReference"/>
          <w:lang w:val="en-GB"/>
        </w:rPr>
        <w:endnoteReference w:id="60"/>
      </w:r>
      <w:r w:rsidRPr="00830592">
        <w:rPr>
          <w:lang w:val="en-GB"/>
        </w:rPr>
        <w:t xml:space="preserve"> Musk realized that traditional dealers would be interested in protecting existing sales, and that it would be difficult for them to tout the benefits of an electric car without undermining their business </w:t>
      </w:r>
      <w:r w:rsidR="000B318D" w:rsidRPr="00830592">
        <w:rPr>
          <w:lang w:val="en-GB"/>
        </w:rPr>
        <w:t xml:space="preserve">of </w:t>
      </w:r>
      <w:r w:rsidRPr="00830592">
        <w:rPr>
          <w:lang w:val="en-GB"/>
        </w:rPr>
        <w:t xml:space="preserve">selling </w:t>
      </w:r>
      <w:r w:rsidR="000B318D" w:rsidRPr="00830592">
        <w:rPr>
          <w:lang w:val="en-GB"/>
        </w:rPr>
        <w:t xml:space="preserve">cars driven by </w:t>
      </w:r>
      <w:r w:rsidRPr="00830592">
        <w:rPr>
          <w:lang w:val="en-GB"/>
        </w:rPr>
        <w:t>internal combustion engine</w:t>
      </w:r>
      <w:r w:rsidR="000B318D" w:rsidRPr="00830592">
        <w:rPr>
          <w:lang w:val="en-GB"/>
        </w:rPr>
        <w:t>s</w:t>
      </w:r>
      <w:r w:rsidRPr="00830592">
        <w:rPr>
          <w:lang w:val="en-GB"/>
        </w:rPr>
        <w:t xml:space="preserve">. </w:t>
      </w:r>
      <w:r w:rsidR="000B318D" w:rsidRPr="00830592">
        <w:rPr>
          <w:lang w:val="en-GB"/>
        </w:rPr>
        <w:t>H</w:t>
      </w:r>
      <w:r w:rsidRPr="00830592">
        <w:rPr>
          <w:lang w:val="en-GB"/>
        </w:rPr>
        <w:t xml:space="preserve">e </w:t>
      </w:r>
      <w:r w:rsidR="000B318D" w:rsidRPr="00830592">
        <w:rPr>
          <w:lang w:val="en-GB"/>
        </w:rPr>
        <w:t xml:space="preserve">also </w:t>
      </w:r>
      <w:r w:rsidRPr="00830592">
        <w:rPr>
          <w:lang w:val="en-GB"/>
        </w:rPr>
        <w:t>noted that</w:t>
      </w:r>
      <w:r w:rsidR="000B318D" w:rsidRPr="00830592">
        <w:rPr>
          <w:lang w:val="en-GB"/>
        </w:rPr>
        <w:t>,</w:t>
      </w:r>
      <w:r w:rsidRPr="00830592">
        <w:rPr>
          <w:lang w:val="en-GB"/>
        </w:rPr>
        <w:t xml:space="preserve"> before stepping into a car dealership, most car consumers </w:t>
      </w:r>
      <w:r w:rsidR="000B318D" w:rsidRPr="00830592">
        <w:rPr>
          <w:lang w:val="en-GB"/>
        </w:rPr>
        <w:t xml:space="preserve">had </w:t>
      </w:r>
      <w:r w:rsidRPr="00830592">
        <w:rPr>
          <w:lang w:val="en-GB"/>
        </w:rPr>
        <w:t xml:space="preserve">either conducted research or had an idea of the type of car they wanted to buy. The only issue left to resolve was the price at which they could buy the car from the dealer. Musk concluded that </w:t>
      </w:r>
      <w:r w:rsidR="000B318D" w:rsidRPr="00830592">
        <w:rPr>
          <w:lang w:val="en-GB"/>
        </w:rPr>
        <w:t xml:space="preserve">selling through dealerships </w:t>
      </w:r>
      <w:r w:rsidRPr="00830592">
        <w:rPr>
          <w:lang w:val="en-GB"/>
        </w:rPr>
        <w:t xml:space="preserve">would </w:t>
      </w:r>
      <w:r w:rsidR="000B318D" w:rsidRPr="00830592">
        <w:rPr>
          <w:lang w:val="en-GB"/>
        </w:rPr>
        <w:t xml:space="preserve">offer </w:t>
      </w:r>
      <w:r w:rsidRPr="00830592">
        <w:rPr>
          <w:lang w:val="en-GB"/>
        </w:rPr>
        <w:t>little opportunity, given the interests and incentives on both sides</w:t>
      </w:r>
      <w:r w:rsidR="000B318D" w:rsidRPr="00830592">
        <w:rPr>
          <w:lang w:val="en-GB"/>
        </w:rPr>
        <w:t>,</w:t>
      </w:r>
      <w:r w:rsidRPr="00830592">
        <w:rPr>
          <w:lang w:val="en-GB"/>
        </w:rPr>
        <w:t xml:space="preserve"> to educate consumers on the benefits of a Tesla.</w:t>
      </w:r>
      <w:r w:rsidRPr="00830592">
        <w:rPr>
          <w:rStyle w:val="EndnoteReference"/>
          <w:lang w:val="en-GB"/>
        </w:rPr>
        <w:endnoteReference w:id="61"/>
      </w:r>
      <w:r w:rsidRPr="00830592">
        <w:rPr>
          <w:lang w:val="en-GB"/>
        </w:rPr>
        <w:t xml:space="preserve"> He offered an alternative</w:t>
      </w:r>
      <w:r w:rsidR="000B318D" w:rsidRPr="00830592">
        <w:rPr>
          <w:lang w:val="en-GB"/>
        </w:rPr>
        <w:t xml:space="preserve">: </w:t>
      </w:r>
      <w:r w:rsidR="00C35D4E" w:rsidRPr="00830592">
        <w:rPr>
          <w:lang w:val="en-GB"/>
        </w:rPr>
        <w:t xml:space="preserve">to sell </w:t>
      </w:r>
      <w:proofErr w:type="spellStart"/>
      <w:r w:rsidR="00C35D4E" w:rsidRPr="00830592">
        <w:rPr>
          <w:lang w:val="en-GB"/>
        </w:rPr>
        <w:t>Tesla</w:t>
      </w:r>
      <w:r w:rsidR="00B00874" w:rsidRPr="00830592">
        <w:rPr>
          <w:lang w:val="en-GB"/>
        </w:rPr>
        <w:t>s</w:t>
      </w:r>
      <w:proofErr w:type="spellEnd"/>
      <w:r w:rsidRPr="00830592">
        <w:rPr>
          <w:lang w:val="en-GB"/>
        </w:rPr>
        <w:t xml:space="preserve"> through company-owned stores:</w:t>
      </w:r>
    </w:p>
    <w:p w14:paraId="1C7BE397" w14:textId="77777777" w:rsidR="00180B3D" w:rsidRPr="00830592" w:rsidRDefault="00180B3D" w:rsidP="000148BC">
      <w:pPr>
        <w:pStyle w:val="BodyTextMain"/>
        <w:rPr>
          <w:lang w:val="en-GB"/>
        </w:rPr>
      </w:pPr>
    </w:p>
    <w:p w14:paraId="1965FBFD" w14:textId="45C0939B" w:rsidR="002D4068" w:rsidRPr="00830592" w:rsidRDefault="002D4068" w:rsidP="0094433A">
      <w:pPr>
        <w:pStyle w:val="BodyTextMain"/>
        <w:ind w:left="720"/>
        <w:rPr>
          <w:lang w:val="en-GB"/>
        </w:rPr>
      </w:pPr>
      <w:r w:rsidRPr="00830592">
        <w:rPr>
          <w:lang w:val="en-GB"/>
        </w:rPr>
        <w:t>That is why we are deliberately positioning our store and gallery locations in high foot traffic, high visibility retail venues, like malls and shopping streets that people regularly visit in a relatively open-minded buying mood. This allows us to interact with potential customers and have them learn about our cars from Tesla Product Specialists before they have decided which new car to buy. The Product Specialists are also trained to answer questions about electric vehicles in general, not just ours. They are not on commission and they will never pressure you to buy a car.</w:t>
      </w:r>
      <w:r w:rsidRPr="00830592">
        <w:rPr>
          <w:rStyle w:val="EndnoteReference"/>
          <w:lang w:val="en-GB"/>
        </w:rPr>
        <w:endnoteReference w:id="62"/>
      </w:r>
    </w:p>
    <w:p w14:paraId="04BF0423" w14:textId="77777777" w:rsidR="002D4068" w:rsidRPr="00830592" w:rsidRDefault="002D4068" w:rsidP="0094433A">
      <w:pPr>
        <w:pStyle w:val="BodyTextMain"/>
        <w:ind w:left="720"/>
        <w:rPr>
          <w:lang w:val="en-GB"/>
        </w:rPr>
      </w:pPr>
    </w:p>
    <w:p w14:paraId="7880E9AE" w14:textId="5DF3CD48" w:rsidR="002D4068" w:rsidRPr="00830592" w:rsidRDefault="002D4068" w:rsidP="0094433A">
      <w:pPr>
        <w:pStyle w:val="BodyTextMain"/>
        <w:rPr>
          <w:spacing w:val="-2"/>
          <w:kern w:val="22"/>
          <w:lang w:val="en-GB"/>
        </w:rPr>
      </w:pPr>
      <w:r w:rsidRPr="00830592">
        <w:rPr>
          <w:spacing w:val="-2"/>
          <w:kern w:val="22"/>
          <w:lang w:val="en-GB"/>
        </w:rPr>
        <w:t>At the start of 2012, Tesla had 10 stores, one gallery</w:t>
      </w:r>
      <w:r w:rsidR="000B318D" w:rsidRPr="00830592">
        <w:rPr>
          <w:spacing w:val="-2"/>
          <w:kern w:val="22"/>
          <w:lang w:val="en-GB"/>
        </w:rPr>
        <w:t>,</w:t>
      </w:r>
      <w:r w:rsidRPr="00830592">
        <w:rPr>
          <w:spacing w:val="-2"/>
          <w:kern w:val="22"/>
          <w:lang w:val="en-GB"/>
        </w:rPr>
        <w:t xml:space="preserve"> and nine service centres in the United States. By the end of that year, this collection had grown to 19 </w:t>
      </w:r>
      <w:r w:rsidR="000B318D" w:rsidRPr="00830592">
        <w:rPr>
          <w:spacing w:val="-2"/>
          <w:kern w:val="22"/>
          <w:lang w:val="en-GB"/>
        </w:rPr>
        <w:t>stores</w:t>
      </w:r>
      <w:r w:rsidRPr="00830592">
        <w:rPr>
          <w:spacing w:val="-2"/>
          <w:kern w:val="22"/>
          <w:lang w:val="en-GB"/>
        </w:rPr>
        <w:t xml:space="preserve">, </w:t>
      </w:r>
      <w:r w:rsidR="00356F9C">
        <w:rPr>
          <w:spacing w:val="-2"/>
          <w:kern w:val="22"/>
          <w:lang w:val="en-GB"/>
        </w:rPr>
        <w:t>3</w:t>
      </w:r>
      <w:r w:rsidR="000B318D" w:rsidRPr="00830592">
        <w:rPr>
          <w:spacing w:val="-2"/>
          <w:kern w:val="22"/>
          <w:lang w:val="en-GB"/>
        </w:rPr>
        <w:t xml:space="preserve"> g</w:t>
      </w:r>
      <w:r w:rsidRPr="00830592">
        <w:rPr>
          <w:spacing w:val="-2"/>
          <w:kern w:val="22"/>
          <w:lang w:val="en-GB"/>
        </w:rPr>
        <w:t>alleries</w:t>
      </w:r>
      <w:r w:rsidR="000B318D" w:rsidRPr="00830592">
        <w:rPr>
          <w:spacing w:val="-2"/>
          <w:kern w:val="22"/>
          <w:lang w:val="en-GB"/>
        </w:rPr>
        <w:t>,</w:t>
      </w:r>
      <w:r w:rsidRPr="00830592">
        <w:rPr>
          <w:spacing w:val="-2"/>
          <w:kern w:val="22"/>
          <w:lang w:val="en-GB"/>
        </w:rPr>
        <w:t xml:space="preserve"> and 26 </w:t>
      </w:r>
      <w:r w:rsidR="000B318D" w:rsidRPr="00830592">
        <w:rPr>
          <w:spacing w:val="-2"/>
          <w:kern w:val="22"/>
          <w:lang w:val="en-GB"/>
        </w:rPr>
        <w:t>service centres</w:t>
      </w:r>
      <w:r w:rsidRPr="00830592">
        <w:rPr>
          <w:spacing w:val="-2"/>
          <w:kern w:val="22"/>
          <w:lang w:val="en-GB"/>
        </w:rPr>
        <w:t>.</w:t>
      </w:r>
      <w:r w:rsidRPr="00830592">
        <w:rPr>
          <w:rStyle w:val="EndnoteReference"/>
          <w:spacing w:val="-2"/>
          <w:kern w:val="22"/>
          <w:lang w:val="en-GB"/>
        </w:rPr>
        <w:endnoteReference w:id="63"/>
      </w:r>
      <w:r w:rsidRPr="00830592">
        <w:rPr>
          <w:spacing w:val="-2"/>
          <w:kern w:val="22"/>
          <w:lang w:val="en-GB"/>
        </w:rPr>
        <w:t xml:space="preserve"> In June 2016, Tesla partnered with Nordstrom</w:t>
      </w:r>
      <w:r w:rsidR="000B318D" w:rsidRPr="00830592">
        <w:rPr>
          <w:spacing w:val="-2"/>
          <w:kern w:val="22"/>
          <w:lang w:val="en-GB"/>
        </w:rPr>
        <w:t xml:space="preserve"> Inc.</w:t>
      </w:r>
      <w:r w:rsidRPr="00830592">
        <w:rPr>
          <w:spacing w:val="-2"/>
          <w:kern w:val="22"/>
          <w:lang w:val="en-GB"/>
        </w:rPr>
        <w:t>, a high-end retailer, to offer an electric</w:t>
      </w:r>
      <w:r w:rsidR="00167890" w:rsidRPr="00830592">
        <w:rPr>
          <w:spacing w:val="-2"/>
          <w:kern w:val="22"/>
          <w:lang w:val="en-GB"/>
        </w:rPr>
        <w:t xml:space="preserve"> </w:t>
      </w:r>
      <w:r w:rsidRPr="00830592">
        <w:rPr>
          <w:spacing w:val="-2"/>
          <w:kern w:val="22"/>
          <w:lang w:val="en-GB"/>
        </w:rPr>
        <w:t>car boutique in the men’</w:t>
      </w:r>
      <w:r w:rsidR="000B318D" w:rsidRPr="00830592">
        <w:rPr>
          <w:spacing w:val="-2"/>
          <w:kern w:val="22"/>
          <w:lang w:val="en-GB"/>
        </w:rPr>
        <w:t>s</w:t>
      </w:r>
      <w:r w:rsidRPr="00830592">
        <w:rPr>
          <w:spacing w:val="-2"/>
          <w:kern w:val="22"/>
          <w:lang w:val="en-GB"/>
        </w:rPr>
        <w:t xml:space="preserve"> section at its </w:t>
      </w:r>
      <w:r w:rsidR="000B318D" w:rsidRPr="00830592">
        <w:rPr>
          <w:spacing w:val="-2"/>
          <w:kern w:val="22"/>
          <w:lang w:val="en-GB"/>
        </w:rPr>
        <w:lastRenderedPageBreak/>
        <w:t xml:space="preserve">store in The </w:t>
      </w:r>
      <w:r w:rsidRPr="00830592">
        <w:rPr>
          <w:spacing w:val="-2"/>
          <w:kern w:val="22"/>
          <w:lang w:val="en-GB"/>
        </w:rPr>
        <w:t xml:space="preserve">Grove </w:t>
      </w:r>
      <w:r w:rsidR="000B318D" w:rsidRPr="00830592">
        <w:rPr>
          <w:spacing w:val="-2"/>
          <w:kern w:val="22"/>
          <w:lang w:val="en-GB"/>
        </w:rPr>
        <w:t xml:space="preserve">in </w:t>
      </w:r>
      <w:r w:rsidRPr="00830592">
        <w:rPr>
          <w:spacing w:val="-2"/>
          <w:kern w:val="22"/>
          <w:lang w:val="en-GB"/>
        </w:rPr>
        <w:t>Los Angeles.</w:t>
      </w:r>
      <w:r w:rsidR="000B318D" w:rsidRPr="00830592">
        <w:rPr>
          <w:spacing w:val="-2"/>
          <w:kern w:val="22"/>
          <w:lang w:val="en-GB"/>
        </w:rPr>
        <w:t xml:space="preserve"> </w:t>
      </w:r>
      <w:r w:rsidRPr="00830592">
        <w:rPr>
          <w:spacing w:val="-2"/>
          <w:kern w:val="22"/>
          <w:lang w:val="en-GB"/>
        </w:rPr>
        <w:t>This store-within-a-store concept was discussed in detail before it was approved by both firms.</w:t>
      </w:r>
      <w:r w:rsidR="000B318D" w:rsidRPr="00830592">
        <w:rPr>
          <w:spacing w:val="-2"/>
          <w:kern w:val="22"/>
          <w:lang w:val="en-GB"/>
        </w:rPr>
        <w:t xml:space="preserve"> </w:t>
      </w:r>
      <w:r w:rsidRPr="00830592">
        <w:rPr>
          <w:spacing w:val="-2"/>
          <w:kern w:val="22"/>
          <w:lang w:val="en-GB"/>
        </w:rPr>
        <w:t xml:space="preserve">In November 2016, a second Tesla boutique opened in Nordstrom’s </w:t>
      </w:r>
      <w:proofErr w:type="spellStart"/>
      <w:r w:rsidRPr="00830592">
        <w:rPr>
          <w:spacing w:val="-2"/>
          <w:kern w:val="22"/>
          <w:lang w:val="en-GB"/>
        </w:rPr>
        <w:t>SouthPark</w:t>
      </w:r>
      <w:proofErr w:type="spellEnd"/>
      <w:r w:rsidRPr="00830592">
        <w:rPr>
          <w:spacing w:val="-2"/>
          <w:kern w:val="22"/>
          <w:lang w:val="en-GB"/>
        </w:rPr>
        <w:t xml:space="preserve"> store in Charlotte, North Carolina</w:t>
      </w:r>
      <w:r w:rsidR="00CE6D7C" w:rsidRPr="00830592">
        <w:rPr>
          <w:spacing w:val="-2"/>
          <w:kern w:val="22"/>
          <w:lang w:val="en-GB"/>
        </w:rPr>
        <w:t xml:space="preserve"> (see Exhibit 2)</w:t>
      </w:r>
      <w:r w:rsidRPr="00830592">
        <w:rPr>
          <w:spacing w:val="-2"/>
          <w:kern w:val="22"/>
          <w:lang w:val="en-GB"/>
        </w:rPr>
        <w:t>.</w:t>
      </w:r>
      <w:r w:rsidRPr="00830592">
        <w:rPr>
          <w:rStyle w:val="EndnoteReference"/>
          <w:spacing w:val="-2"/>
          <w:kern w:val="22"/>
          <w:lang w:val="en-GB"/>
        </w:rPr>
        <w:endnoteReference w:id="64"/>
      </w:r>
      <w:r w:rsidRPr="00830592">
        <w:rPr>
          <w:spacing w:val="-2"/>
          <w:kern w:val="22"/>
          <w:lang w:val="en-GB"/>
        </w:rPr>
        <w:t xml:space="preserve"> Here was Tesla’s official comment on the venture:</w:t>
      </w:r>
    </w:p>
    <w:p w14:paraId="2F0E6EE2" w14:textId="77777777" w:rsidR="002D4068" w:rsidRPr="00830592" w:rsidRDefault="002D4068" w:rsidP="0094433A">
      <w:pPr>
        <w:pStyle w:val="BodyTextMain"/>
        <w:rPr>
          <w:lang w:val="en-GB"/>
        </w:rPr>
      </w:pPr>
    </w:p>
    <w:p w14:paraId="0491B113" w14:textId="4EC2FA2F" w:rsidR="002D4068" w:rsidRPr="00830592" w:rsidRDefault="002D4068" w:rsidP="0094433A">
      <w:pPr>
        <w:pStyle w:val="BodyTextMain"/>
        <w:ind w:left="720"/>
        <w:rPr>
          <w:lang w:val="en-GB"/>
        </w:rPr>
      </w:pPr>
      <w:r w:rsidRPr="00830592">
        <w:rPr>
          <w:lang w:val="en-GB"/>
        </w:rPr>
        <w:t>Tesla and Nordstrom share a relentless drive to engage and delight customers with new and innovative shopping experiences. . . . The Nordstrom shopper embodies a lifestyle that parallels that of many Tesla owners—people who are forward-thinking, savvy, and curious to explore the latest and best trends.</w:t>
      </w:r>
      <w:r w:rsidRPr="00830592">
        <w:rPr>
          <w:rStyle w:val="EndnoteReference"/>
          <w:lang w:val="en-GB"/>
        </w:rPr>
        <w:endnoteReference w:id="65"/>
      </w:r>
    </w:p>
    <w:p w14:paraId="2DF2E157" w14:textId="77777777" w:rsidR="002D4068" w:rsidRPr="00830592" w:rsidRDefault="002D4068" w:rsidP="0094433A">
      <w:pPr>
        <w:pStyle w:val="BodyTextMain"/>
        <w:rPr>
          <w:lang w:val="en-GB"/>
        </w:rPr>
      </w:pPr>
    </w:p>
    <w:p w14:paraId="6442D8ED" w14:textId="7EDAFB0E" w:rsidR="002D4068" w:rsidRPr="00830592" w:rsidRDefault="002D4068" w:rsidP="0094433A">
      <w:pPr>
        <w:pStyle w:val="BodyTextMain"/>
        <w:rPr>
          <w:lang w:val="en-GB"/>
        </w:rPr>
      </w:pPr>
      <w:r w:rsidRPr="00830592">
        <w:rPr>
          <w:lang w:val="en-GB"/>
        </w:rPr>
        <w:t xml:space="preserve">Yet as of late 2017, there were no further announcements about Nordstrom and Tesla’s partnership. In some states, such as Texas, it was </w:t>
      </w:r>
      <w:r w:rsidR="002C438F">
        <w:rPr>
          <w:lang w:val="en-GB"/>
        </w:rPr>
        <w:t>il</w:t>
      </w:r>
      <w:r w:rsidRPr="00830592">
        <w:rPr>
          <w:lang w:val="en-GB"/>
        </w:rPr>
        <w:t xml:space="preserve">legal for Tesla to circumvent the automotive dealerships. Despite hiring 20 lobbyists and making $150,000 in campaign contributions, Musk was unable to </w:t>
      </w:r>
      <w:r w:rsidR="002C438F">
        <w:rPr>
          <w:lang w:val="en-GB"/>
        </w:rPr>
        <w:t>gain</w:t>
      </w:r>
      <w:r w:rsidR="002C438F" w:rsidRPr="00830592">
        <w:rPr>
          <w:lang w:val="en-GB"/>
        </w:rPr>
        <w:t xml:space="preserve"> </w:t>
      </w:r>
      <w:r w:rsidRPr="00830592">
        <w:rPr>
          <w:lang w:val="en-GB"/>
        </w:rPr>
        <w:t>permission to sell Tesla cars direct to consumers in Texas.</w:t>
      </w:r>
      <w:r w:rsidRPr="00830592">
        <w:rPr>
          <w:rStyle w:val="EndnoteReference"/>
          <w:lang w:val="en-GB"/>
        </w:rPr>
        <w:endnoteReference w:id="66"/>
      </w:r>
    </w:p>
    <w:p w14:paraId="59BB8C10" w14:textId="77777777" w:rsidR="002D4068" w:rsidRPr="00830592" w:rsidRDefault="002D4068" w:rsidP="0094433A">
      <w:pPr>
        <w:pStyle w:val="BodyTextMain"/>
        <w:rPr>
          <w:lang w:val="en-GB"/>
        </w:rPr>
      </w:pPr>
    </w:p>
    <w:p w14:paraId="7388F0AF" w14:textId="5C7E0D5D" w:rsidR="002D4068" w:rsidRPr="00830592" w:rsidRDefault="000B318D" w:rsidP="0094433A">
      <w:pPr>
        <w:pStyle w:val="BodyTextMain"/>
        <w:rPr>
          <w:lang w:val="en-GB"/>
        </w:rPr>
      </w:pPr>
      <w:r w:rsidRPr="00830592">
        <w:rPr>
          <w:lang w:val="en-GB"/>
        </w:rPr>
        <w:t xml:space="preserve">Connecticut </w:t>
      </w:r>
      <w:r w:rsidR="002D4068" w:rsidRPr="00830592">
        <w:rPr>
          <w:lang w:val="en-GB"/>
        </w:rPr>
        <w:t xml:space="preserve">Senate Majority Leader Bob Duff tabled a bill </w:t>
      </w:r>
      <w:r w:rsidRPr="00830592">
        <w:rPr>
          <w:lang w:val="en-GB"/>
        </w:rPr>
        <w:t xml:space="preserve">in </w:t>
      </w:r>
      <w:r w:rsidR="002D4068" w:rsidRPr="00830592">
        <w:rPr>
          <w:lang w:val="en-GB"/>
        </w:rPr>
        <w:t>February 2016</w:t>
      </w:r>
      <w:r w:rsidRPr="00830592">
        <w:rPr>
          <w:lang w:val="en-GB"/>
        </w:rPr>
        <w:t>—</w:t>
      </w:r>
      <w:r w:rsidR="002D4068" w:rsidRPr="00830592">
        <w:rPr>
          <w:lang w:val="en-GB"/>
        </w:rPr>
        <w:t>for the second year in a row</w:t>
      </w:r>
      <w:r w:rsidRPr="00830592">
        <w:rPr>
          <w:lang w:val="en-GB"/>
        </w:rPr>
        <w:t>—</w:t>
      </w:r>
      <w:r w:rsidR="002D4068" w:rsidRPr="00830592">
        <w:rPr>
          <w:lang w:val="en-GB"/>
        </w:rPr>
        <w:t>to allow the sale of electric vehicles directly to consumers</w:t>
      </w:r>
      <w:r w:rsidR="00CE6D7C" w:rsidRPr="00830592">
        <w:rPr>
          <w:lang w:val="en-GB"/>
        </w:rPr>
        <w:t>,</w:t>
      </w:r>
      <w:r w:rsidR="002D4068" w:rsidRPr="00830592">
        <w:rPr>
          <w:lang w:val="en-GB"/>
        </w:rPr>
        <w:t xml:space="preserve"> without </w:t>
      </w:r>
      <w:r w:rsidR="00CE6D7C" w:rsidRPr="00830592">
        <w:rPr>
          <w:lang w:val="en-GB"/>
        </w:rPr>
        <w:t>going</w:t>
      </w:r>
      <w:r w:rsidR="002D4068" w:rsidRPr="00830592">
        <w:rPr>
          <w:lang w:val="en-GB"/>
        </w:rPr>
        <w:t xml:space="preserve"> through the franchise dealership model.</w:t>
      </w:r>
      <w:r w:rsidR="002D4068" w:rsidRPr="00830592">
        <w:rPr>
          <w:rStyle w:val="EndnoteReference"/>
          <w:lang w:val="en-GB"/>
        </w:rPr>
        <w:endnoteReference w:id="67"/>
      </w:r>
      <w:r w:rsidR="002D4068" w:rsidRPr="00830592">
        <w:rPr>
          <w:lang w:val="en-GB"/>
        </w:rPr>
        <w:t xml:space="preserve"> </w:t>
      </w:r>
      <w:r w:rsidR="00CE6D7C" w:rsidRPr="00830592">
        <w:rPr>
          <w:lang w:val="en-GB"/>
        </w:rPr>
        <w:t xml:space="preserve">However, </w:t>
      </w:r>
      <w:r w:rsidR="002D4068" w:rsidRPr="00830592">
        <w:rPr>
          <w:lang w:val="en-GB"/>
        </w:rPr>
        <w:t xml:space="preserve">Duff’s efforts were blocked by </w:t>
      </w:r>
      <w:r w:rsidR="00DD086E" w:rsidRPr="00830592">
        <w:rPr>
          <w:lang w:val="en-GB"/>
        </w:rPr>
        <w:t>GM</w:t>
      </w:r>
      <w:r w:rsidR="002D4068" w:rsidRPr="00830592">
        <w:rPr>
          <w:lang w:val="en-GB"/>
        </w:rPr>
        <w:t xml:space="preserve"> and </w:t>
      </w:r>
      <w:r w:rsidR="00CE6D7C" w:rsidRPr="00830592">
        <w:rPr>
          <w:lang w:val="en-GB"/>
        </w:rPr>
        <w:t xml:space="preserve">its </w:t>
      </w:r>
      <w:r w:rsidR="002D4068" w:rsidRPr="00830592">
        <w:rPr>
          <w:lang w:val="en-GB"/>
        </w:rPr>
        <w:t>local dealership association, which successfully lobbied legislators not to support the bill.</w:t>
      </w:r>
      <w:r w:rsidR="002D4068" w:rsidRPr="00830592">
        <w:rPr>
          <w:rStyle w:val="EndnoteReference"/>
          <w:lang w:val="en-GB"/>
        </w:rPr>
        <w:endnoteReference w:id="68"/>
      </w:r>
      <w:r w:rsidR="002D4068" w:rsidRPr="00830592">
        <w:rPr>
          <w:lang w:val="en-GB"/>
        </w:rPr>
        <w:t xml:space="preserve"> Tesla had 265 sales and service locations globally at the end of 2016.</w:t>
      </w:r>
      <w:r w:rsidR="002D4068" w:rsidRPr="00830592">
        <w:rPr>
          <w:rStyle w:val="EndnoteReference"/>
          <w:lang w:val="en-GB"/>
        </w:rPr>
        <w:endnoteReference w:id="69"/>
      </w:r>
      <w:r w:rsidR="002D4068" w:rsidRPr="00830592">
        <w:rPr>
          <w:lang w:val="en-GB"/>
        </w:rPr>
        <w:t xml:space="preserve"> </w:t>
      </w:r>
    </w:p>
    <w:p w14:paraId="67865BB0" w14:textId="77777777" w:rsidR="002D4068" w:rsidRPr="00830592" w:rsidRDefault="002D4068" w:rsidP="0094433A">
      <w:pPr>
        <w:pStyle w:val="BodyTextMain"/>
        <w:rPr>
          <w:u w:val="single"/>
          <w:lang w:val="en-GB"/>
        </w:rPr>
      </w:pPr>
    </w:p>
    <w:p w14:paraId="13D72E20" w14:textId="77777777" w:rsidR="002D4068" w:rsidRPr="00830592" w:rsidRDefault="002D4068" w:rsidP="0094433A">
      <w:pPr>
        <w:pStyle w:val="BodyTextMain"/>
        <w:rPr>
          <w:u w:val="single"/>
          <w:lang w:val="en-GB"/>
        </w:rPr>
      </w:pPr>
    </w:p>
    <w:p w14:paraId="2878615B" w14:textId="2785A7A8" w:rsidR="002D4068" w:rsidRPr="00830592" w:rsidRDefault="002D4068" w:rsidP="00B5063A">
      <w:pPr>
        <w:pStyle w:val="Casehead2"/>
        <w:rPr>
          <w:lang w:val="en-GB"/>
        </w:rPr>
      </w:pPr>
      <w:r w:rsidRPr="00830592">
        <w:rPr>
          <w:lang w:val="en-GB"/>
        </w:rPr>
        <w:t xml:space="preserve">Tesla </w:t>
      </w:r>
      <w:r w:rsidR="00180B3D" w:rsidRPr="00830592">
        <w:rPr>
          <w:lang w:val="en-GB"/>
        </w:rPr>
        <w:t xml:space="preserve">Prepares </w:t>
      </w:r>
      <w:r w:rsidRPr="00830592">
        <w:rPr>
          <w:lang w:val="en-GB"/>
        </w:rPr>
        <w:t>the Model 3 for the Mass Market</w:t>
      </w:r>
    </w:p>
    <w:p w14:paraId="2D3BA18C" w14:textId="77777777" w:rsidR="002D4068" w:rsidRPr="00830592" w:rsidRDefault="002D4068" w:rsidP="00E1745E">
      <w:pPr>
        <w:pStyle w:val="BodyText"/>
        <w:spacing w:after="0"/>
        <w:jc w:val="both"/>
        <w:rPr>
          <w:sz w:val="22"/>
          <w:szCs w:val="22"/>
          <w:lang w:val="en-GB"/>
        </w:rPr>
      </w:pPr>
    </w:p>
    <w:p w14:paraId="63B14841" w14:textId="11DC8FCE" w:rsidR="002D4068" w:rsidRPr="00830592" w:rsidRDefault="002D4068" w:rsidP="00E1745E">
      <w:pPr>
        <w:pStyle w:val="BodyText"/>
        <w:spacing w:after="0"/>
        <w:jc w:val="both"/>
        <w:rPr>
          <w:sz w:val="22"/>
          <w:szCs w:val="22"/>
          <w:lang w:val="en-GB"/>
        </w:rPr>
      </w:pPr>
      <w:r w:rsidRPr="00830592">
        <w:rPr>
          <w:sz w:val="22"/>
          <w:szCs w:val="22"/>
          <w:lang w:val="en-GB"/>
        </w:rPr>
        <w:t xml:space="preserve">Tesla announced that it would launch its </w:t>
      </w:r>
      <w:r w:rsidR="00CE6D7C" w:rsidRPr="00830592">
        <w:rPr>
          <w:sz w:val="22"/>
          <w:szCs w:val="22"/>
          <w:lang w:val="en-GB"/>
        </w:rPr>
        <w:t>third-</w:t>
      </w:r>
      <w:r w:rsidRPr="00830592">
        <w:rPr>
          <w:sz w:val="22"/>
          <w:szCs w:val="22"/>
          <w:lang w:val="en-GB"/>
        </w:rPr>
        <w:t>generation</w:t>
      </w:r>
      <w:r w:rsidR="00CE6D7C" w:rsidRPr="00830592">
        <w:rPr>
          <w:sz w:val="22"/>
          <w:szCs w:val="22"/>
          <w:lang w:val="en-GB"/>
        </w:rPr>
        <w:t xml:space="preserve">, </w:t>
      </w:r>
      <w:r w:rsidR="00167890" w:rsidRPr="00830592">
        <w:rPr>
          <w:sz w:val="22"/>
          <w:szCs w:val="22"/>
          <w:lang w:val="en-GB"/>
        </w:rPr>
        <w:t>mass-</w:t>
      </w:r>
      <w:r w:rsidRPr="00830592">
        <w:rPr>
          <w:sz w:val="22"/>
          <w:szCs w:val="22"/>
          <w:lang w:val="en-GB"/>
        </w:rPr>
        <w:t>market vehicle</w:t>
      </w:r>
      <w:r w:rsidR="00CE6D7C" w:rsidRPr="00830592">
        <w:rPr>
          <w:sz w:val="22"/>
          <w:szCs w:val="22"/>
          <w:lang w:val="en-GB"/>
        </w:rPr>
        <w:t>,</w:t>
      </w:r>
      <w:r w:rsidRPr="00830592">
        <w:rPr>
          <w:sz w:val="22"/>
          <w:szCs w:val="22"/>
          <w:lang w:val="en-GB"/>
        </w:rPr>
        <w:t xml:space="preserve"> the Model 3</w:t>
      </w:r>
      <w:r w:rsidR="00CE6D7C" w:rsidRPr="00830592">
        <w:rPr>
          <w:sz w:val="22"/>
          <w:szCs w:val="22"/>
          <w:lang w:val="en-GB"/>
        </w:rPr>
        <w:t>,</w:t>
      </w:r>
      <w:r w:rsidRPr="00830592">
        <w:rPr>
          <w:sz w:val="22"/>
          <w:szCs w:val="22"/>
          <w:lang w:val="en-GB"/>
        </w:rPr>
        <w:t xml:space="preserve"> on March 31, 2016. The car’s starting price was $35,000, and it had a range of 215 miles </w:t>
      </w:r>
      <w:r w:rsidR="00A83998">
        <w:rPr>
          <w:sz w:val="22"/>
          <w:szCs w:val="22"/>
          <w:lang w:val="en-GB"/>
        </w:rPr>
        <w:t xml:space="preserve">(346 kilometres) </w:t>
      </w:r>
      <w:r w:rsidRPr="00830592">
        <w:rPr>
          <w:sz w:val="22"/>
          <w:szCs w:val="22"/>
          <w:lang w:val="en-GB"/>
        </w:rPr>
        <w:t xml:space="preserve">on a full charge. Within an hour and a half of the announcement, 15,000 pre-orders </w:t>
      </w:r>
      <w:r w:rsidR="00CE6D7C" w:rsidRPr="00830592">
        <w:rPr>
          <w:sz w:val="22"/>
          <w:szCs w:val="22"/>
          <w:lang w:val="en-GB"/>
        </w:rPr>
        <w:t xml:space="preserve">had been </w:t>
      </w:r>
      <w:r w:rsidRPr="00830592">
        <w:rPr>
          <w:sz w:val="22"/>
          <w:szCs w:val="22"/>
          <w:lang w:val="en-GB"/>
        </w:rPr>
        <w:t>placed</w:t>
      </w:r>
      <w:r w:rsidR="00CE6D7C" w:rsidRPr="00830592">
        <w:rPr>
          <w:sz w:val="22"/>
          <w:szCs w:val="22"/>
          <w:lang w:val="en-GB"/>
        </w:rPr>
        <w:t xml:space="preserve"> by buyers who </w:t>
      </w:r>
      <w:r w:rsidRPr="00830592">
        <w:rPr>
          <w:sz w:val="22"/>
          <w:szCs w:val="22"/>
          <w:lang w:val="en-GB"/>
        </w:rPr>
        <w:t>each put down $1,000 as a deposit. By the start of April 2016, Tesla had 130,000 pre-orders for the Model 3.</w:t>
      </w:r>
      <w:r w:rsidRPr="00830592">
        <w:rPr>
          <w:rStyle w:val="EndnoteReference"/>
          <w:sz w:val="22"/>
          <w:szCs w:val="22"/>
          <w:lang w:val="en-GB"/>
        </w:rPr>
        <w:endnoteReference w:id="70"/>
      </w:r>
    </w:p>
    <w:p w14:paraId="193EB854" w14:textId="77777777" w:rsidR="002D4068" w:rsidRPr="00830592" w:rsidRDefault="002D4068" w:rsidP="00E1745E">
      <w:pPr>
        <w:pStyle w:val="BodyText"/>
        <w:spacing w:after="0"/>
        <w:jc w:val="both"/>
        <w:rPr>
          <w:sz w:val="22"/>
          <w:szCs w:val="22"/>
          <w:lang w:val="en-GB"/>
        </w:rPr>
      </w:pPr>
    </w:p>
    <w:p w14:paraId="5A08E619" w14:textId="3BC218FC" w:rsidR="002D4068" w:rsidRPr="00830592" w:rsidRDefault="002D4068" w:rsidP="0094433A">
      <w:pPr>
        <w:pStyle w:val="BodyTextMain"/>
        <w:rPr>
          <w:lang w:val="en-GB"/>
        </w:rPr>
      </w:pPr>
      <w:r w:rsidRPr="00830592">
        <w:rPr>
          <w:lang w:val="en-GB"/>
        </w:rPr>
        <w:t>By May 2016, Tesla had 373,000 pre-orders</w:t>
      </w:r>
      <w:r w:rsidR="00CE6D7C" w:rsidRPr="00830592">
        <w:rPr>
          <w:lang w:val="en-GB"/>
        </w:rPr>
        <w:t>,</w:t>
      </w:r>
      <w:r w:rsidRPr="00830592">
        <w:rPr>
          <w:lang w:val="en-GB"/>
        </w:rPr>
        <w:t xml:space="preserve"> and by September 2016, it was holding nearly $690 million in cash from customers’ deposits. An automotive analyst, Sandy Munro, estimated that Tesla’s Model 3 had margins of over 30 per cent.</w:t>
      </w:r>
      <w:r w:rsidRPr="00830592">
        <w:rPr>
          <w:rStyle w:val="EndnoteReference"/>
          <w:lang w:val="en-GB"/>
        </w:rPr>
        <w:endnoteReference w:id="71"/>
      </w:r>
      <w:r w:rsidRPr="00830592">
        <w:rPr>
          <w:lang w:val="en-GB"/>
        </w:rPr>
        <w:t xml:space="preserve"> Musk took the unusual step of “anti-selling” the Model 3</w:t>
      </w:r>
      <w:r w:rsidR="00CE6D7C" w:rsidRPr="00830592">
        <w:rPr>
          <w:lang w:val="en-GB"/>
        </w:rPr>
        <w:t xml:space="preserve">: </w:t>
      </w:r>
      <w:r w:rsidRPr="00830592">
        <w:rPr>
          <w:lang w:val="en-GB"/>
        </w:rPr>
        <w:t>it would not offer test drives and would not advertise the model for six to nine months</w:t>
      </w:r>
      <w:r w:rsidR="00CE6D7C" w:rsidRPr="00830592">
        <w:rPr>
          <w:lang w:val="en-GB"/>
        </w:rPr>
        <w:t>,</w:t>
      </w:r>
      <w:r w:rsidRPr="00830592">
        <w:rPr>
          <w:lang w:val="en-GB"/>
        </w:rPr>
        <w:t xml:space="preserve"> beginning in May 2017.</w:t>
      </w:r>
      <w:r w:rsidR="00CE6D7C" w:rsidRPr="00830592">
        <w:rPr>
          <w:lang w:val="en-GB"/>
        </w:rPr>
        <w:t xml:space="preserve"> </w:t>
      </w:r>
      <w:r w:rsidRPr="00830592">
        <w:rPr>
          <w:lang w:val="en-GB"/>
        </w:rPr>
        <w:t xml:space="preserve">He intended to convince potential customers to select the Model S and hoped to dispel the notion that the </w:t>
      </w:r>
      <w:r w:rsidR="001F6BB6" w:rsidRPr="00830592">
        <w:rPr>
          <w:lang w:val="en-GB"/>
        </w:rPr>
        <w:t>Model </w:t>
      </w:r>
      <w:r w:rsidRPr="00830592">
        <w:rPr>
          <w:lang w:val="en-GB"/>
        </w:rPr>
        <w:t>3 was an upgrade to the Model S: “Model S will be better than Model 3, as it should be because it’s a more expensive car.”</w:t>
      </w:r>
      <w:r w:rsidRPr="00830592">
        <w:rPr>
          <w:rStyle w:val="EndnoteReference"/>
          <w:lang w:val="en-GB"/>
        </w:rPr>
        <w:endnoteReference w:id="72"/>
      </w:r>
      <w:r w:rsidRPr="00830592">
        <w:rPr>
          <w:lang w:val="en-GB"/>
        </w:rPr>
        <w:t xml:space="preserve"> </w:t>
      </w:r>
    </w:p>
    <w:p w14:paraId="411136AD" w14:textId="77777777" w:rsidR="002D4068" w:rsidRPr="00830592" w:rsidRDefault="002D4068" w:rsidP="0094433A">
      <w:pPr>
        <w:pStyle w:val="BodyTextMain"/>
        <w:rPr>
          <w:lang w:val="en-GB"/>
        </w:rPr>
      </w:pPr>
    </w:p>
    <w:p w14:paraId="3243BB32" w14:textId="1454CB86" w:rsidR="002D4068" w:rsidRPr="00830592" w:rsidRDefault="002D4068" w:rsidP="0094433A">
      <w:pPr>
        <w:pStyle w:val="BodyTextMain"/>
        <w:rPr>
          <w:spacing w:val="-2"/>
          <w:kern w:val="22"/>
          <w:lang w:val="en-GB"/>
        </w:rPr>
      </w:pPr>
      <w:r w:rsidRPr="00830592">
        <w:rPr>
          <w:spacing w:val="-2"/>
          <w:kern w:val="22"/>
          <w:lang w:val="en-GB"/>
        </w:rPr>
        <w:t>Tesla began delivering Model 3 cars on July 28, 2017.</w:t>
      </w:r>
      <w:r w:rsidR="00040535" w:rsidRPr="00830592">
        <w:rPr>
          <w:spacing w:val="-2"/>
          <w:kern w:val="22"/>
          <w:lang w:val="en-GB"/>
        </w:rPr>
        <w:t xml:space="preserve"> </w:t>
      </w:r>
      <w:r w:rsidRPr="00830592">
        <w:rPr>
          <w:spacing w:val="-2"/>
          <w:kern w:val="22"/>
          <w:lang w:val="en-GB"/>
        </w:rPr>
        <w:t>The Model 3 was touted as the car that would finally nudge Tesla into profitability</w:t>
      </w:r>
      <w:r w:rsidR="00040535" w:rsidRPr="00830592">
        <w:rPr>
          <w:spacing w:val="-2"/>
          <w:kern w:val="22"/>
          <w:lang w:val="en-GB"/>
        </w:rPr>
        <w:t>—</w:t>
      </w:r>
      <w:r w:rsidRPr="00830592">
        <w:rPr>
          <w:spacing w:val="-2"/>
          <w:kern w:val="22"/>
          <w:lang w:val="en-GB"/>
        </w:rPr>
        <w:t xml:space="preserve">a significant milestone that would herald </w:t>
      </w:r>
      <w:r w:rsidR="00040535" w:rsidRPr="00830592">
        <w:rPr>
          <w:spacing w:val="-2"/>
          <w:kern w:val="22"/>
          <w:lang w:val="en-GB"/>
        </w:rPr>
        <w:t xml:space="preserve">the company’s </w:t>
      </w:r>
      <w:r w:rsidRPr="00830592">
        <w:rPr>
          <w:spacing w:val="-2"/>
          <w:kern w:val="22"/>
          <w:lang w:val="en-GB"/>
        </w:rPr>
        <w:t xml:space="preserve">entry into the ranks of </w:t>
      </w:r>
      <w:r w:rsidR="00040535" w:rsidRPr="00830592">
        <w:rPr>
          <w:spacing w:val="-2"/>
          <w:kern w:val="22"/>
          <w:lang w:val="en-GB"/>
        </w:rPr>
        <w:t xml:space="preserve">both </w:t>
      </w:r>
      <w:r w:rsidRPr="00830592">
        <w:rPr>
          <w:spacing w:val="-2"/>
          <w:kern w:val="22"/>
          <w:lang w:val="en-GB"/>
        </w:rPr>
        <w:t xml:space="preserve">global and independent automakers. Musk was not unaware of the challenges that still lay ahead </w:t>
      </w:r>
      <w:r w:rsidR="00040535" w:rsidRPr="00830592">
        <w:rPr>
          <w:spacing w:val="-2"/>
          <w:kern w:val="22"/>
          <w:lang w:val="en-GB"/>
        </w:rPr>
        <w:t xml:space="preserve">for </w:t>
      </w:r>
      <w:r w:rsidRPr="00830592">
        <w:rPr>
          <w:spacing w:val="-2"/>
          <w:kern w:val="22"/>
          <w:lang w:val="en-GB"/>
        </w:rPr>
        <w:t>Tesla. Speaking to his employees on July 31, 2017, he said</w:t>
      </w:r>
      <w:r w:rsidR="00040535" w:rsidRPr="00830592">
        <w:rPr>
          <w:spacing w:val="-2"/>
          <w:kern w:val="22"/>
          <w:lang w:val="en-GB"/>
        </w:rPr>
        <w:t xml:space="preserve">, </w:t>
      </w:r>
      <w:r w:rsidRPr="00830592">
        <w:rPr>
          <w:spacing w:val="-2"/>
          <w:kern w:val="22"/>
          <w:lang w:val="en-GB"/>
        </w:rPr>
        <w:t>“We’re going to go through at least six months of manufacturing hell. Welcome. Welcome to production hell.” But Musk was not afraid of falling short. He had once said</w:t>
      </w:r>
      <w:r w:rsidR="00040535" w:rsidRPr="00830592">
        <w:rPr>
          <w:spacing w:val="-2"/>
          <w:kern w:val="22"/>
          <w:lang w:val="en-GB"/>
        </w:rPr>
        <w:t xml:space="preserve">, </w:t>
      </w:r>
      <w:r w:rsidRPr="00830592">
        <w:rPr>
          <w:spacing w:val="-2"/>
          <w:kern w:val="22"/>
          <w:lang w:val="en-GB"/>
        </w:rPr>
        <w:t>“Failure is an option here. If things are not failing, you are not innovating enough.”</w:t>
      </w:r>
      <w:r w:rsidRPr="00830592">
        <w:rPr>
          <w:rStyle w:val="EndnoteReference"/>
          <w:spacing w:val="-2"/>
          <w:kern w:val="22"/>
          <w:lang w:val="en-GB"/>
        </w:rPr>
        <w:endnoteReference w:id="73"/>
      </w:r>
    </w:p>
    <w:p w14:paraId="4C6B5567" w14:textId="77777777" w:rsidR="002D4068" w:rsidRPr="00830592" w:rsidRDefault="002D4068" w:rsidP="0094433A">
      <w:pPr>
        <w:pStyle w:val="BodyTextMain"/>
        <w:rPr>
          <w:lang w:val="en-GB"/>
        </w:rPr>
      </w:pPr>
    </w:p>
    <w:p w14:paraId="6B71328C" w14:textId="301EE26B" w:rsidR="002D4068" w:rsidRPr="00830592" w:rsidRDefault="002D4068" w:rsidP="0094433A">
      <w:pPr>
        <w:pStyle w:val="BodyTextMain"/>
        <w:rPr>
          <w:lang w:val="en-GB"/>
        </w:rPr>
      </w:pPr>
      <w:r w:rsidRPr="00830592">
        <w:rPr>
          <w:lang w:val="en-GB"/>
        </w:rPr>
        <w:t>Meanwhile, Tesla continued to expand its Supercharger network to support its growing number of cars. In 2015, Tesla had 584 Supercharger locations around the world and a total of 3,400 Supercharger stalls. It valued its Supercharger network at $339 million.</w:t>
      </w:r>
      <w:r w:rsidRPr="00830592">
        <w:rPr>
          <w:rStyle w:val="EndnoteReference"/>
          <w:lang w:val="en-GB"/>
        </w:rPr>
        <w:endnoteReference w:id="74"/>
      </w:r>
      <w:r w:rsidRPr="00830592">
        <w:rPr>
          <w:lang w:val="en-GB"/>
        </w:rPr>
        <w:t xml:space="preserve"> By 2017, it aimed to have 7,200 Supercharger locations around the world. It cost Tesla about $197,000 to set up each new location</w:t>
      </w:r>
      <w:r w:rsidR="00040535" w:rsidRPr="00830592">
        <w:rPr>
          <w:lang w:val="en-GB"/>
        </w:rPr>
        <w:t>,</w:t>
      </w:r>
      <w:r w:rsidRPr="00830592">
        <w:rPr>
          <w:lang w:val="en-GB"/>
        </w:rPr>
        <w:t xml:space="preserve"> and </w:t>
      </w:r>
      <w:r w:rsidR="00040535" w:rsidRPr="00830592">
        <w:rPr>
          <w:lang w:val="en-GB"/>
        </w:rPr>
        <w:t xml:space="preserve">the company </w:t>
      </w:r>
      <w:r w:rsidRPr="00830592">
        <w:rPr>
          <w:lang w:val="en-GB"/>
        </w:rPr>
        <w:t>spent $40.</w:t>
      </w:r>
      <w:r w:rsidR="00040535" w:rsidRPr="00830592">
        <w:rPr>
          <w:lang w:val="en-GB"/>
        </w:rPr>
        <w:t>6 </w:t>
      </w:r>
      <w:r w:rsidRPr="00830592">
        <w:rPr>
          <w:lang w:val="en-GB"/>
        </w:rPr>
        <w:t>million to build Supercharger locations in 2016.</w:t>
      </w:r>
      <w:r w:rsidR="00040535" w:rsidRPr="00830592">
        <w:rPr>
          <w:lang w:val="en-GB"/>
        </w:rPr>
        <w:t xml:space="preserve"> </w:t>
      </w:r>
      <w:r w:rsidRPr="00830592">
        <w:rPr>
          <w:lang w:val="en-GB"/>
        </w:rPr>
        <w:t xml:space="preserve">For comparison, Tesla’s total capital expenditures </w:t>
      </w:r>
      <w:r w:rsidR="00040535" w:rsidRPr="00830592">
        <w:rPr>
          <w:lang w:val="en-GB"/>
        </w:rPr>
        <w:t xml:space="preserve">in the same year </w:t>
      </w:r>
      <w:r w:rsidRPr="00830592">
        <w:rPr>
          <w:lang w:val="en-GB"/>
        </w:rPr>
        <w:t>were $1.3 billion.</w:t>
      </w:r>
      <w:r w:rsidRPr="00830592">
        <w:rPr>
          <w:rStyle w:val="EndnoteReference"/>
          <w:lang w:val="en-GB"/>
        </w:rPr>
        <w:endnoteReference w:id="75"/>
      </w:r>
      <w:r w:rsidRPr="00830592">
        <w:rPr>
          <w:lang w:val="en-GB"/>
        </w:rPr>
        <w:t xml:space="preserve"> Operating costs for Supercharger locations </w:t>
      </w:r>
      <w:r w:rsidR="00040535" w:rsidRPr="00830592">
        <w:rPr>
          <w:lang w:val="en-GB"/>
        </w:rPr>
        <w:t xml:space="preserve">were </w:t>
      </w:r>
      <w:r w:rsidRPr="00830592">
        <w:rPr>
          <w:lang w:val="en-GB"/>
        </w:rPr>
        <w:t>“immaterial</w:t>
      </w:r>
      <w:r w:rsidR="00040535" w:rsidRPr="00830592">
        <w:rPr>
          <w:lang w:val="en-GB"/>
        </w:rPr>
        <w:t>,</w:t>
      </w:r>
      <w:r w:rsidRPr="00830592">
        <w:rPr>
          <w:lang w:val="en-GB"/>
        </w:rPr>
        <w:t xml:space="preserve">” </w:t>
      </w:r>
      <w:r w:rsidRPr="00830592">
        <w:rPr>
          <w:lang w:val="en-GB"/>
        </w:rPr>
        <w:lastRenderedPageBreak/>
        <w:t>according to Tesla, and the costs were allocated to its cost of goods sold and to selling, general</w:t>
      </w:r>
      <w:r w:rsidR="00040535" w:rsidRPr="00830592">
        <w:rPr>
          <w:lang w:val="en-GB"/>
        </w:rPr>
        <w:t>,</w:t>
      </w:r>
      <w:r w:rsidRPr="00830592">
        <w:rPr>
          <w:lang w:val="en-GB"/>
        </w:rPr>
        <w:t xml:space="preserve"> and administrative expenses.</w:t>
      </w:r>
      <w:r w:rsidRPr="00830592">
        <w:rPr>
          <w:rStyle w:val="EndnoteReference"/>
          <w:lang w:val="en-GB"/>
        </w:rPr>
        <w:endnoteReference w:id="76"/>
      </w:r>
      <w:r w:rsidRPr="00830592">
        <w:rPr>
          <w:lang w:val="en-GB"/>
        </w:rPr>
        <w:t xml:space="preserve"> To encourage users to use its stations efficiently, Tesla introduced a $0.40 per minute “idle fee” that would be charged five minutes after the car was fully recharged.</w:t>
      </w:r>
      <w:r w:rsidRPr="00830592">
        <w:rPr>
          <w:rStyle w:val="EndnoteReference"/>
          <w:lang w:val="en-GB"/>
        </w:rPr>
        <w:endnoteReference w:id="77"/>
      </w:r>
    </w:p>
    <w:p w14:paraId="5B7FDEFF" w14:textId="77777777" w:rsidR="002D4068" w:rsidRPr="00830592" w:rsidRDefault="002D4068" w:rsidP="0094433A">
      <w:pPr>
        <w:pStyle w:val="BodyTextMain"/>
        <w:rPr>
          <w:sz w:val="18"/>
          <w:szCs w:val="18"/>
          <w:lang w:val="en-GB"/>
        </w:rPr>
      </w:pPr>
    </w:p>
    <w:p w14:paraId="4CB81FFE" w14:textId="77777777" w:rsidR="002D4068" w:rsidRPr="00830592" w:rsidRDefault="002D4068" w:rsidP="0094433A">
      <w:pPr>
        <w:pStyle w:val="BodyTextMain"/>
        <w:rPr>
          <w:sz w:val="18"/>
          <w:szCs w:val="18"/>
          <w:lang w:val="en-GB"/>
        </w:rPr>
      </w:pPr>
    </w:p>
    <w:p w14:paraId="2FAABE11" w14:textId="77777777" w:rsidR="002D4068" w:rsidRPr="00830592" w:rsidRDefault="002D4068" w:rsidP="00B5063A">
      <w:pPr>
        <w:pStyle w:val="Casehead1"/>
        <w:rPr>
          <w:lang w:val="en-GB"/>
        </w:rPr>
      </w:pPr>
      <w:r w:rsidRPr="00830592">
        <w:rPr>
          <w:lang w:val="en-GB"/>
        </w:rPr>
        <w:t>Elon Musk</w:t>
      </w:r>
    </w:p>
    <w:p w14:paraId="444A67D2" w14:textId="77777777" w:rsidR="002D4068" w:rsidRPr="00830592" w:rsidRDefault="002D4068" w:rsidP="00203A2A">
      <w:pPr>
        <w:pStyle w:val="BodyText"/>
        <w:spacing w:after="0"/>
        <w:jc w:val="both"/>
        <w:rPr>
          <w:sz w:val="18"/>
          <w:szCs w:val="18"/>
          <w:lang w:val="en-GB"/>
        </w:rPr>
      </w:pPr>
    </w:p>
    <w:p w14:paraId="757DAE5D" w14:textId="6E23E821" w:rsidR="002D4068" w:rsidRPr="00830592" w:rsidRDefault="002D4068" w:rsidP="00203A2A">
      <w:pPr>
        <w:pStyle w:val="BodyText"/>
        <w:spacing w:after="0"/>
        <w:jc w:val="both"/>
        <w:rPr>
          <w:sz w:val="22"/>
          <w:szCs w:val="22"/>
          <w:lang w:val="en-GB"/>
        </w:rPr>
      </w:pPr>
      <w:r w:rsidRPr="00830592">
        <w:rPr>
          <w:sz w:val="22"/>
          <w:szCs w:val="22"/>
          <w:lang w:val="en-GB"/>
        </w:rPr>
        <w:t xml:space="preserve">Musk, born in South Africa, </w:t>
      </w:r>
      <w:r w:rsidR="00040535" w:rsidRPr="00830592">
        <w:rPr>
          <w:sz w:val="22"/>
          <w:szCs w:val="22"/>
          <w:lang w:val="en-GB"/>
        </w:rPr>
        <w:t xml:space="preserve">had </w:t>
      </w:r>
      <w:r w:rsidRPr="00830592">
        <w:rPr>
          <w:sz w:val="22"/>
          <w:szCs w:val="22"/>
          <w:lang w:val="en-GB"/>
        </w:rPr>
        <w:t xml:space="preserve">suffered through a tough childhood as the target of bullies and </w:t>
      </w:r>
      <w:r w:rsidR="00040535" w:rsidRPr="00830592">
        <w:rPr>
          <w:sz w:val="22"/>
          <w:szCs w:val="22"/>
          <w:lang w:val="en-GB"/>
        </w:rPr>
        <w:t xml:space="preserve">the son of </w:t>
      </w:r>
      <w:r w:rsidRPr="00830592">
        <w:rPr>
          <w:sz w:val="22"/>
          <w:szCs w:val="22"/>
          <w:lang w:val="en-GB"/>
        </w:rPr>
        <w:t>a disciplinarian father. Later in life, he pointed to his difficult upbringing as a reason why he was able to work punishing hours leading three large companies</w:t>
      </w:r>
      <w:r w:rsidR="00C06C71" w:rsidRPr="00830592">
        <w:rPr>
          <w:sz w:val="22"/>
          <w:szCs w:val="22"/>
          <w:lang w:val="en-GB"/>
        </w:rPr>
        <w:t xml:space="preserve">: </w:t>
      </w:r>
      <w:r w:rsidRPr="00830592">
        <w:rPr>
          <w:sz w:val="22"/>
          <w:szCs w:val="22"/>
          <w:lang w:val="en-GB"/>
        </w:rPr>
        <w:t xml:space="preserve">Tesla, </w:t>
      </w:r>
      <w:proofErr w:type="spellStart"/>
      <w:r w:rsidRPr="00830592">
        <w:rPr>
          <w:sz w:val="22"/>
          <w:szCs w:val="22"/>
          <w:lang w:val="en-GB"/>
        </w:rPr>
        <w:t>SolarCity</w:t>
      </w:r>
      <w:proofErr w:type="spellEnd"/>
      <w:r w:rsidR="00040535" w:rsidRPr="00830592">
        <w:rPr>
          <w:sz w:val="22"/>
          <w:szCs w:val="22"/>
          <w:lang w:val="en-GB"/>
        </w:rPr>
        <w:t>,</w:t>
      </w:r>
      <w:r w:rsidRPr="00830592">
        <w:rPr>
          <w:sz w:val="22"/>
          <w:szCs w:val="22"/>
          <w:lang w:val="en-GB"/>
        </w:rPr>
        <w:t xml:space="preserve"> and </w:t>
      </w:r>
      <w:r w:rsidR="00C06C71" w:rsidRPr="00830592">
        <w:rPr>
          <w:sz w:val="22"/>
          <w:szCs w:val="22"/>
          <w:lang w:val="en-GB"/>
        </w:rPr>
        <w:t>Space Exploration Technologies Corp</w:t>
      </w:r>
      <w:r w:rsidR="001F6BB6" w:rsidRPr="00830592">
        <w:rPr>
          <w:sz w:val="22"/>
          <w:szCs w:val="22"/>
          <w:lang w:val="en-GB"/>
        </w:rPr>
        <w:t>.</w:t>
      </w:r>
      <w:r w:rsidR="00C06C71" w:rsidRPr="00830592">
        <w:rPr>
          <w:sz w:val="22"/>
          <w:szCs w:val="22"/>
          <w:lang w:val="en-GB"/>
        </w:rPr>
        <w:t xml:space="preserve"> (</w:t>
      </w:r>
      <w:r w:rsidRPr="00830592">
        <w:rPr>
          <w:sz w:val="22"/>
          <w:szCs w:val="22"/>
          <w:lang w:val="en-GB"/>
        </w:rPr>
        <w:t>SpaceX).</w:t>
      </w:r>
      <w:r w:rsidRPr="00830592">
        <w:rPr>
          <w:rStyle w:val="EndnoteReference"/>
          <w:sz w:val="22"/>
          <w:szCs w:val="22"/>
          <w:lang w:val="en-GB"/>
        </w:rPr>
        <w:endnoteReference w:id="78"/>
      </w:r>
    </w:p>
    <w:p w14:paraId="71972622" w14:textId="77777777" w:rsidR="002D4068" w:rsidRPr="00830592" w:rsidRDefault="002D4068" w:rsidP="00203A2A">
      <w:pPr>
        <w:pStyle w:val="BodyText"/>
        <w:spacing w:after="0"/>
        <w:jc w:val="both"/>
        <w:rPr>
          <w:sz w:val="18"/>
          <w:szCs w:val="18"/>
          <w:lang w:val="en-GB"/>
        </w:rPr>
      </w:pPr>
    </w:p>
    <w:p w14:paraId="4E9EEC66" w14:textId="1B4974C1" w:rsidR="002D4068" w:rsidRPr="00830592" w:rsidRDefault="002D4068" w:rsidP="00203A2A">
      <w:pPr>
        <w:pStyle w:val="BodyText"/>
        <w:spacing w:after="0"/>
        <w:jc w:val="both"/>
        <w:rPr>
          <w:spacing w:val="-2"/>
          <w:kern w:val="22"/>
          <w:sz w:val="22"/>
          <w:szCs w:val="22"/>
          <w:lang w:val="en-GB"/>
        </w:rPr>
      </w:pPr>
      <w:r w:rsidRPr="00830592">
        <w:rPr>
          <w:spacing w:val="-2"/>
          <w:kern w:val="22"/>
          <w:sz w:val="22"/>
          <w:szCs w:val="22"/>
          <w:lang w:val="en-GB"/>
        </w:rPr>
        <w:t>After leaving home, he enrolled at Queen</w:t>
      </w:r>
      <w:r w:rsidR="00040535" w:rsidRPr="00830592">
        <w:rPr>
          <w:spacing w:val="-2"/>
          <w:kern w:val="22"/>
          <w:sz w:val="22"/>
          <w:szCs w:val="22"/>
          <w:lang w:val="en-GB"/>
        </w:rPr>
        <w:t>’</w:t>
      </w:r>
      <w:r w:rsidRPr="00830592">
        <w:rPr>
          <w:spacing w:val="-2"/>
          <w:kern w:val="22"/>
          <w:sz w:val="22"/>
          <w:szCs w:val="22"/>
          <w:lang w:val="en-GB"/>
        </w:rPr>
        <w:t>s University</w:t>
      </w:r>
      <w:r w:rsidR="00040535" w:rsidRPr="00830592">
        <w:rPr>
          <w:spacing w:val="-2"/>
          <w:kern w:val="22"/>
          <w:sz w:val="22"/>
          <w:szCs w:val="22"/>
          <w:lang w:val="en-GB"/>
        </w:rPr>
        <w:t>,</w:t>
      </w:r>
      <w:r w:rsidRPr="00830592">
        <w:rPr>
          <w:spacing w:val="-2"/>
          <w:kern w:val="22"/>
          <w:sz w:val="22"/>
          <w:szCs w:val="22"/>
          <w:lang w:val="en-GB"/>
        </w:rPr>
        <w:t xml:space="preserve"> then transferred to the University of Pennsylvania, </w:t>
      </w:r>
      <w:r w:rsidR="00040535" w:rsidRPr="00830592">
        <w:rPr>
          <w:spacing w:val="-2"/>
          <w:kern w:val="22"/>
          <w:sz w:val="22"/>
          <w:szCs w:val="22"/>
          <w:lang w:val="en-GB"/>
        </w:rPr>
        <w:t>where he completed</w:t>
      </w:r>
      <w:r w:rsidRPr="00830592">
        <w:rPr>
          <w:spacing w:val="-2"/>
          <w:kern w:val="22"/>
          <w:sz w:val="22"/>
          <w:szCs w:val="22"/>
          <w:lang w:val="en-GB"/>
        </w:rPr>
        <w:t xml:space="preserve"> a dual degree in physics and economics.</w:t>
      </w:r>
      <w:r w:rsidRPr="00830592">
        <w:rPr>
          <w:rStyle w:val="EndnoteReference"/>
          <w:spacing w:val="-2"/>
          <w:kern w:val="22"/>
          <w:sz w:val="22"/>
          <w:szCs w:val="22"/>
          <w:lang w:val="en-GB"/>
        </w:rPr>
        <w:endnoteReference w:id="79"/>
      </w:r>
      <w:r w:rsidRPr="00830592">
        <w:rPr>
          <w:spacing w:val="-2"/>
          <w:kern w:val="22"/>
          <w:sz w:val="22"/>
          <w:szCs w:val="22"/>
          <w:lang w:val="en-GB"/>
        </w:rPr>
        <w:t xml:space="preserve"> </w:t>
      </w:r>
      <w:r w:rsidR="008C4C1B" w:rsidRPr="00830592">
        <w:rPr>
          <w:spacing w:val="-2"/>
          <w:kern w:val="22"/>
          <w:sz w:val="22"/>
          <w:szCs w:val="22"/>
          <w:lang w:val="en-GB"/>
        </w:rPr>
        <w:t>While he was a student, he and a friend</w:t>
      </w:r>
      <w:r w:rsidR="008C4C1B" w:rsidRPr="00830592" w:rsidDel="008C4C1B">
        <w:rPr>
          <w:spacing w:val="-2"/>
          <w:kern w:val="22"/>
          <w:sz w:val="22"/>
          <w:szCs w:val="22"/>
          <w:lang w:val="en-GB"/>
        </w:rPr>
        <w:t xml:space="preserve"> </w:t>
      </w:r>
      <w:r w:rsidRPr="00830592">
        <w:rPr>
          <w:spacing w:val="-2"/>
          <w:kern w:val="22"/>
          <w:sz w:val="22"/>
          <w:szCs w:val="22"/>
          <w:lang w:val="en-GB"/>
        </w:rPr>
        <w:t xml:space="preserve">had cold-called a </w:t>
      </w:r>
      <w:r w:rsidR="00040535" w:rsidRPr="00830592">
        <w:rPr>
          <w:spacing w:val="-2"/>
          <w:kern w:val="22"/>
          <w:sz w:val="22"/>
          <w:szCs w:val="22"/>
          <w:lang w:val="en-GB"/>
        </w:rPr>
        <w:t>high-</w:t>
      </w:r>
      <w:r w:rsidRPr="00830592">
        <w:rPr>
          <w:spacing w:val="-2"/>
          <w:kern w:val="22"/>
          <w:sz w:val="22"/>
          <w:szCs w:val="22"/>
          <w:lang w:val="en-GB"/>
        </w:rPr>
        <w:t xml:space="preserve">ranking executive at the Bank of Nova Scotia in Toronto </w:t>
      </w:r>
      <w:r w:rsidR="00040535" w:rsidRPr="00830592">
        <w:rPr>
          <w:spacing w:val="-2"/>
          <w:kern w:val="22"/>
          <w:sz w:val="22"/>
          <w:szCs w:val="22"/>
          <w:lang w:val="en-GB"/>
        </w:rPr>
        <w:t xml:space="preserve">and </w:t>
      </w:r>
      <w:r w:rsidRPr="00830592">
        <w:rPr>
          <w:spacing w:val="-2"/>
          <w:kern w:val="22"/>
          <w:sz w:val="22"/>
          <w:szCs w:val="22"/>
          <w:lang w:val="en-GB"/>
        </w:rPr>
        <w:t>secure</w:t>
      </w:r>
      <w:r w:rsidR="00040535" w:rsidRPr="00830592">
        <w:rPr>
          <w:spacing w:val="-2"/>
          <w:kern w:val="22"/>
          <w:sz w:val="22"/>
          <w:szCs w:val="22"/>
          <w:lang w:val="en-GB"/>
        </w:rPr>
        <w:t>d</w:t>
      </w:r>
      <w:r w:rsidRPr="00830592">
        <w:rPr>
          <w:spacing w:val="-2"/>
          <w:kern w:val="22"/>
          <w:sz w:val="22"/>
          <w:szCs w:val="22"/>
          <w:lang w:val="en-GB"/>
        </w:rPr>
        <w:t xml:space="preserve"> a summer internship reviewing the bank’s emerging market bond portfolio.</w:t>
      </w:r>
      <w:r w:rsidRPr="00830592">
        <w:rPr>
          <w:rStyle w:val="EndnoteReference"/>
          <w:spacing w:val="-2"/>
          <w:kern w:val="22"/>
          <w:sz w:val="22"/>
          <w:szCs w:val="22"/>
          <w:lang w:val="en-GB"/>
        </w:rPr>
        <w:endnoteReference w:id="80"/>
      </w:r>
      <w:r w:rsidRPr="00830592">
        <w:rPr>
          <w:spacing w:val="-2"/>
          <w:kern w:val="22"/>
          <w:sz w:val="22"/>
          <w:szCs w:val="22"/>
          <w:lang w:val="en-GB"/>
        </w:rPr>
        <w:t xml:space="preserve"> </w:t>
      </w:r>
      <w:r w:rsidR="00040535" w:rsidRPr="00830592">
        <w:rPr>
          <w:spacing w:val="-2"/>
          <w:kern w:val="22"/>
          <w:sz w:val="22"/>
          <w:szCs w:val="22"/>
          <w:lang w:val="en-GB"/>
        </w:rPr>
        <w:t xml:space="preserve">Then in </w:t>
      </w:r>
      <w:r w:rsidRPr="00830592">
        <w:rPr>
          <w:spacing w:val="-2"/>
          <w:kern w:val="22"/>
          <w:sz w:val="22"/>
          <w:szCs w:val="22"/>
          <w:lang w:val="en-GB"/>
        </w:rPr>
        <w:t xml:space="preserve">1995, two days into his program, Musk abandoned </w:t>
      </w:r>
      <w:r w:rsidR="002031B4" w:rsidRPr="00830592">
        <w:rPr>
          <w:spacing w:val="-2"/>
          <w:kern w:val="22"/>
          <w:sz w:val="22"/>
          <w:szCs w:val="22"/>
          <w:lang w:val="en-GB"/>
        </w:rPr>
        <w:t xml:space="preserve">a </w:t>
      </w:r>
      <w:r w:rsidRPr="00830592">
        <w:rPr>
          <w:spacing w:val="-2"/>
          <w:kern w:val="22"/>
          <w:sz w:val="22"/>
          <w:szCs w:val="22"/>
          <w:lang w:val="en-GB"/>
        </w:rPr>
        <w:t xml:space="preserve">Stanford </w:t>
      </w:r>
      <w:r w:rsidR="002F2507">
        <w:rPr>
          <w:spacing w:val="-2"/>
          <w:kern w:val="22"/>
          <w:sz w:val="22"/>
          <w:szCs w:val="22"/>
          <w:lang w:val="en-GB"/>
        </w:rPr>
        <w:t>doctorate</w:t>
      </w:r>
      <w:r w:rsidR="002F2507" w:rsidRPr="00830592">
        <w:rPr>
          <w:spacing w:val="-2"/>
          <w:kern w:val="22"/>
          <w:sz w:val="22"/>
          <w:szCs w:val="22"/>
          <w:lang w:val="en-GB"/>
        </w:rPr>
        <w:t xml:space="preserve"> </w:t>
      </w:r>
      <w:r w:rsidR="002031B4" w:rsidRPr="00830592">
        <w:rPr>
          <w:spacing w:val="-2"/>
          <w:kern w:val="22"/>
          <w:sz w:val="22"/>
          <w:szCs w:val="22"/>
          <w:lang w:val="en-GB"/>
        </w:rPr>
        <w:t xml:space="preserve">program </w:t>
      </w:r>
      <w:r w:rsidRPr="00830592">
        <w:rPr>
          <w:spacing w:val="-2"/>
          <w:kern w:val="22"/>
          <w:sz w:val="22"/>
          <w:szCs w:val="22"/>
          <w:lang w:val="en-GB"/>
        </w:rPr>
        <w:t>in applied physics and materials sciences to co-found Zip2, an online city guide and mapping firm</w:t>
      </w:r>
      <w:r w:rsidR="00356F9C">
        <w:rPr>
          <w:spacing w:val="-2"/>
          <w:kern w:val="22"/>
          <w:sz w:val="22"/>
          <w:szCs w:val="22"/>
          <w:lang w:val="en-GB"/>
        </w:rPr>
        <w:t xml:space="preserve">, </w:t>
      </w:r>
      <w:r w:rsidR="00356F9C">
        <w:rPr>
          <w:spacing w:val="-2"/>
          <w:kern w:val="22"/>
          <w:sz w:val="22"/>
          <w:szCs w:val="22"/>
          <w:lang w:val="en-GB"/>
        </w:rPr>
        <w:t>with his brother</w:t>
      </w:r>
      <w:r w:rsidRPr="00830592">
        <w:rPr>
          <w:spacing w:val="-2"/>
          <w:kern w:val="22"/>
          <w:sz w:val="22"/>
          <w:szCs w:val="22"/>
          <w:lang w:val="en-GB"/>
        </w:rPr>
        <w:t>. Key to Zip2’s growth was getting the code for navigation software</w:t>
      </w:r>
      <w:r w:rsidR="002031B4" w:rsidRPr="00830592">
        <w:rPr>
          <w:spacing w:val="-2"/>
          <w:kern w:val="22"/>
          <w:sz w:val="22"/>
          <w:szCs w:val="22"/>
          <w:lang w:val="en-GB"/>
        </w:rPr>
        <w:t>—</w:t>
      </w:r>
      <w:r w:rsidRPr="00830592">
        <w:rPr>
          <w:spacing w:val="-2"/>
          <w:kern w:val="22"/>
          <w:sz w:val="22"/>
          <w:szCs w:val="22"/>
          <w:lang w:val="en-GB"/>
        </w:rPr>
        <w:t>for free</w:t>
      </w:r>
      <w:r w:rsidR="002031B4" w:rsidRPr="00830592">
        <w:rPr>
          <w:spacing w:val="-2"/>
          <w:kern w:val="22"/>
          <w:sz w:val="22"/>
          <w:szCs w:val="22"/>
          <w:lang w:val="en-GB"/>
        </w:rPr>
        <w:t>—</w:t>
      </w:r>
      <w:r w:rsidRPr="00830592">
        <w:rPr>
          <w:spacing w:val="-2"/>
          <w:kern w:val="22"/>
          <w:sz w:val="22"/>
          <w:szCs w:val="22"/>
          <w:lang w:val="en-GB"/>
        </w:rPr>
        <w:t xml:space="preserve">from </w:t>
      </w:r>
      <w:proofErr w:type="spellStart"/>
      <w:r w:rsidRPr="00830592">
        <w:rPr>
          <w:spacing w:val="-2"/>
          <w:kern w:val="22"/>
          <w:sz w:val="22"/>
          <w:szCs w:val="22"/>
          <w:lang w:val="en-GB"/>
        </w:rPr>
        <w:t>Navteq</w:t>
      </w:r>
      <w:proofErr w:type="spellEnd"/>
      <w:r w:rsidRPr="00830592">
        <w:rPr>
          <w:spacing w:val="-2"/>
          <w:kern w:val="22"/>
          <w:sz w:val="22"/>
          <w:szCs w:val="22"/>
          <w:lang w:val="en-GB"/>
        </w:rPr>
        <w:t xml:space="preserve">, a firm that developed </w:t>
      </w:r>
      <w:r w:rsidR="002F2507">
        <w:rPr>
          <w:spacing w:val="-2"/>
          <w:kern w:val="22"/>
          <w:sz w:val="22"/>
          <w:szCs w:val="22"/>
          <w:lang w:val="en-GB"/>
        </w:rPr>
        <w:t>G</w:t>
      </w:r>
      <w:r w:rsidR="002031B4" w:rsidRPr="00830592">
        <w:rPr>
          <w:spacing w:val="-2"/>
          <w:kern w:val="22"/>
          <w:sz w:val="22"/>
          <w:szCs w:val="22"/>
          <w:lang w:val="en-GB"/>
        </w:rPr>
        <w:t xml:space="preserve">lobal </w:t>
      </w:r>
      <w:r w:rsidR="002F2507">
        <w:rPr>
          <w:spacing w:val="-2"/>
          <w:kern w:val="22"/>
          <w:sz w:val="22"/>
          <w:szCs w:val="22"/>
          <w:lang w:val="en-GB"/>
        </w:rPr>
        <w:t>P</w:t>
      </w:r>
      <w:r w:rsidR="002031B4" w:rsidRPr="00830592">
        <w:rPr>
          <w:spacing w:val="-2"/>
          <w:kern w:val="22"/>
          <w:sz w:val="22"/>
          <w:szCs w:val="22"/>
          <w:lang w:val="en-GB"/>
        </w:rPr>
        <w:t xml:space="preserve">ositioning </w:t>
      </w:r>
      <w:r w:rsidR="002F2507">
        <w:rPr>
          <w:spacing w:val="-2"/>
          <w:kern w:val="22"/>
          <w:sz w:val="22"/>
          <w:szCs w:val="22"/>
          <w:lang w:val="en-GB"/>
        </w:rPr>
        <w:t>S</w:t>
      </w:r>
      <w:r w:rsidR="002031B4" w:rsidRPr="00830592">
        <w:rPr>
          <w:spacing w:val="-2"/>
          <w:kern w:val="22"/>
          <w:sz w:val="22"/>
          <w:szCs w:val="22"/>
          <w:lang w:val="en-GB"/>
        </w:rPr>
        <w:t>ystem (</w:t>
      </w:r>
      <w:r w:rsidRPr="00830592">
        <w:rPr>
          <w:spacing w:val="-2"/>
          <w:kern w:val="22"/>
          <w:sz w:val="22"/>
          <w:szCs w:val="22"/>
          <w:lang w:val="en-GB"/>
        </w:rPr>
        <w:t>GPS</w:t>
      </w:r>
      <w:r w:rsidR="002031B4" w:rsidRPr="00830592">
        <w:rPr>
          <w:spacing w:val="-2"/>
          <w:kern w:val="22"/>
          <w:sz w:val="22"/>
          <w:szCs w:val="22"/>
          <w:lang w:val="en-GB"/>
        </w:rPr>
        <w:t>)</w:t>
      </w:r>
      <w:r w:rsidRPr="00830592">
        <w:rPr>
          <w:spacing w:val="-2"/>
          <w:kern w:val="22"/>
          <w:sz w:val="22"/>
          <w:szCs w:val="22"/>
          <w:lang w:val="en-GB"/>
        </w:rPr>
        <w:t xml:space="preserve"> products.</w:t>
      </w:r>
      <w:r w:rsidRPr="00830592">
        <w:rPr>
          <w:rStyle w:val="EndnoteReference"/>
          <w:spacing w:val="-2"/>
          <w:kern w:val="22"/>
          <w:sz w:val="22"/>
          <w:szCs w:val="22"/>
          <w:lang w:val="en-GB"/>
        </w:rPr>
        <w:endnoteReference w:id="81"/>
      </w:r>
    </w:p>
    <w:p w14:paraId="41DFDD3F" w14:textId="77777777" w:rsidR="002D4068" w:rsidRPr="00830592" w:rsidRDefault="002D4068" w:rsidP="00203A2A">
      <w:pPr>
        <w:pStyle w:val="BodyText"/>
        <w:spacing w:after="0"/>
        <w:jc w:val="both"/>
        <w:rPr>
          <w:sz w:val="18"/>
          <w:szCs w:val="18"/>
          <w:lang w:val="en-GB"/>
        </w:rPr>
      </w:pPr>
    </w:p>
    <w:p w14:paraId="2FDF999D" w14:textId="6B0696CC" w:rsidR="002D4068" w:rsidRPr="00830592" w:rsidRDefault="002031B4" w:rsidP="00203A2A">
      <w:pPr>
        <w:pStyle w:val="BodyText"/>
        <w:spacing w:after="0"/>
        <w:jc w:val="both"/>
        <w:rPr>
          <w:sz w:val="22"/>
          <w:szCs w:val="22"/>
          <w:lang w:val="en-GB"/>
        </w:rPr>
      </w:pPr>
      <w:r w:rsidRPr="00830592">
        <w:rPr>
          <w:sz w:val="22"/>
          <w:szCs w:val="22"/>
          <w:lang w:val="en-GB"/>
        </w:rPr>
        <w:t xml:space="preserve">Musk </w:t>
      </w:r>
      <w:r w:rsidR="002D4068" w:rsidRPr="00830592">
        <w:rPr>
          <w:sz w:val="22"/>
          <w:szCs w:val="22"/>
          <w:lang w:val="en-GB"/>
        </w:rPr>
        <w:t xml:space="preserve">invested about half of the $22 million gain he </w:t>
      </w:r>
      <w:r w:rsidR="002F2507">
        <w:rPr>
          <w:sz w:val="22"/>
          <w:szCs w:val="22"/>
          <w:lang w:val="en-GB"/>
        </w:rPr>
        <w:t xml:space="preserve">had </w:t>
      </w:r>
      <w:r w:rsidR="002D4068" w:rsidRPr="00830592">
        <w:rPr>
          <w:sz w:val="22"/>
          <w:szCs w:val="22"/>
          <w:lang w:val="en-GB"/>
        </w:rPr>
        <w:t>realized from the sale of Zip2 into X.com, an online financial services company. As with Zip2, Musk knew next to nothing about the intricacies of the banking and financial industry. He just had a hunch he could do it better.</w:t>
      </w:r>
      <w:r w:rsidR="002D4068" w:rsidRPr="00830592">
        <w:rPr>
          <w:rStyle w:val="EndnoteReference"/>
          <w:sz w:val="22"/>
          <w:szCs w:val="22"/>
          <w:lang w:val="en-GB"/>
        </w:rPr>
        <w:endnoteReference w:id="82"/>
      </w:r>
      <w:r w:rsidRPr="00830592">
        <w:rPr>
          <w:sz w:val="22"/>
          <w:szCs w:val="22"/>
          <w:lang w:val="en-GB"/>
        </w:rPr>
        <w:t xml:space="preserve"> </w:t>
      </w:r>
      <w:r w:rsidR="002D4068" w:rsidRPr="00830592">
        <w:rPr>
          <w:sz w:val="22"/>
          <w:szCs w:val="22"/>
          <w:lang w:val="en-GB"/>
        </w:rPr>
        <w:t xml:space="preserve">X.com, </w:t>
      </w:r>
      <w:r w:rsidRPr="00830592">
        <w:rPr>
          <w:sz w:val="22"/>
          <w:szCs w:val="22"/>
          <w:lang w:val="en-GB"/>
        </w:rPr>
        <w:t xml:space="preserve">which provided </w:t>
      </w:r>
      <w:r w:rsidR="002D4068" w:rsidRPr="00830592">
        <w:rPr>
          <w:sz w:val="22"/>
          <w:szCs w:val="22"/>
          <w:lang w:val="en-GB"/>
        </w:rPr>
        <w:t>banking services, merged with its competitor</w:t>
      </w:r>
      <w:r w:rsidR="002F2507">
        <w:rPr>
          <w:sz w:val="22"/>
          <w:szCs w:val="22"/>
          <w:lang w:val="en-GB"/>
        </w:rPr>
        <w:t>,</w:t>
      </w:r>
      <w:r w:rsidR="002D4068" w:rsidRPr="00830592">
        <w:rPr>
          <w:sz w:val="22"/>
          <w:szCs w:val="22"/>
          <w:lang w:val="en-GB"/>
        </w:rPr>
        <w:t xml:space="preserve"> </w:t>
      </w:r>
      <w:proofErr w:type="spellStart"/>
      <w:r w:rsidR="002D4068" w:rsidRPr="00830592">
        <w:rPr>
          <w:sz w:val="22"/>
          <w:szCs w:val="22"/>
          <w:lang w:val="en-GB"/>
        </w:rPr>
        <w:t>Co</w:t>
      </w:r>
      <w:r w:rsidRPr="00830592">
        <w:rPr>
          <w:sz w:val="22"/>
          <w:szCs w:val="22"/>
          <w:lang w:val="en-GB"/>
        </w:rPr>
        <w:t>n</w:t>
      </w:r>
      <w:r w:rsidR="002D4068" w:rsidRPr="00830592">
        <w:rPr>
          <w:sz w:val="22"/>
          <w:szCs w:val="22"/>
          <w:lang w:val="en-GB"/>
        </w:rPr>
        <w:t>finity</w:t>
      </w:r>
      <w:proofErr w:type="spellEnd"/>
      <w:r w:rsidRPr="00830592">
        <w:rPr>
          <w:sz w:val="22"/>
          <w:szCs w:val="22"/>
          <w:lang w:val="en-GB"/>
        </w:rPr>
        <w:t xml:space="preserve"> Inc.</w:t>
      </w:r>
      <w:r w:rsidR="002D4068" w:rsidRPr="00830592">
        <w:rPr>
          <w:sz w:val="22"/>
          <w:szCs w:val="22"/>
          <w:lang w:val="en-GB"/>
        </w:rPr>
        <w:t xml:space="preserve">, which had a new product called PayPal. </w:t>
      </w:r>
      <w:r w:rsidRPr="00830592">
        <w:rPr>
          <w:sz w:val="22"/>
          <w:szCs w:val="22"/>
          <w:lang w:val="en-GB"/>
        </w:rPr>
        <w:t xml:space="preserve">However, </w:t>
      </w:r>
      <w:r w:rsidR="002D4068" w:rsidRPr="00830592">
        <w:rPr>
          <w:sz w:val="22"/>
          <w:szCs w:val="22"/>
          <w:lang w:val="en-GB"/>
        </w:rPr>
        <w:t xml:space="preserve">as X.com gained traction in the market, it began losing even more money as a result of the increased transaction volume. In September 2000, </w:t>
      </w:r>
      <w:r w:rsidR="006A6A66">
        <w:rPr>
          <w:sz w:val="22"/>
          <w:szCs w:val="22"/>
          <w:lang w:val="en-GB"/>
        </w:rPr>
        <w:t xml:space="preserve">the board ousted </w:t>
      </w:r>
      <w:r w:rsidR="002D4068" w:rsidRPr="00830592">
        <w:rPr>
          <w:sz w:val="22"/>
          <w:szCs w:val="22"/>
          <w:lang w:val="en-GB"/>
        </w:rPr>
        <w:t>Musk</w:t>
      </w:r>
      <w:r w:rsidRPr="00830592">
        <w:rPr>
          <w:sz w:val="22"/>
          <w:szCs w:val="22"/>
          <w:lang w:val="en-GB"/>
        </w:rPr>
        <w:t xml:space="preserve"> from his position as</w:t>
      </w:r>
      <w:r w:rsidR="002D4068" w:rsidRPr="00830592">
        <w:rPr>
          <w:sz w:val="22"/>
          <w:szCs w:val="22"/>
          <w:lang w:val="en-GB"/>
        </w:rPr>
        <w:t xml:space="preserve"> CEO of the combined entity. Nevertheless, he continued to stay involved as an advisor and even increased his stake in the venture.</w:t>
      </w:r>
      <w:r w:rsidR="002D4068" w:rsidRPr="00830592">
        <w:rPr>
          <w:rStyle w:val="EndnoteReference"/>
          <w:sz w:val="22"/>
          <w:szCs w:val="22"/>
          <w:lang w:val="en-GB"/>
        </w:rPr>
        <w:endnoteReference w:id="83"/>
      </w:r>
      <w:r w:rsidR="002D4068" w:rsidRPr="00830592">
        <w:rPr>
          <w:sz w:val="22"/>
          <w:szCs w:val="22"/>
          <w:lang w:val="en-GB"/>
        </w:rPr>
        <w:t xml:space="preserve"> When eBay </w:t>
      </w:r>
      <w:r w:rsidR="00C06C71" w:rsidRPr="00830592">
        <w:rPr>
          <w:sz w:val="22"/>
          <w:szCs w:val="22"/>
          <w:lang w:val="en-GB"/>
        </w:rPr>
        <w:t xml:space="preserve">Inc. </w:t>
      </w:r>
      <w:r w:rsidR="002D4068" w:rsidRPr="00830592">
        <w:rPr>
          <w:sz w:val="22"/>
          <w:szCs w:val="22"/>
          <w:lang w:val="en-GB"/>
        </w:rPr>
        <w:t xml:space="preserve">paid $1.5 billion for PayPal in July 2002, Musk walked away with $250 million. He used that money to start </w:t>
      </w:r>
      <w:proofErr w:type="spellStart"/>
      <w:r w:rsidR="002D4068" w:rsidRPr="00830592">
        <w:rPr>
          <w:sz w:val="22"/>
          <w:szCs w:val="22"/>
          <w:lang w:val="en-GB"/>
        </w:rPr>
        <w:t>SolarCity</w:t>
      </w:r>
      <w:proofErr w:type="spellEnd"/>
      <w:r w:rsidR="002D4068" w:rsidRPr="00830592">
        <w:rPr>
          <w:sz w:val="22"/>
          <w:szCs w:val="22"/>
          <w:lang w:val="en-GB"/>
        </w:rPr>
        <w:t>, SpaceX, and to become an investor in Tesla.</w:t>
      </w:r>
      <w:r w:rsidR="002D4068" w:rsidRPr="00830592">
        <w:rPr>
          <w:rStyle w:val="EndnoteReference"/>
          <w:sz w:val="22"/>
          <w:szCs w:val="22"/>
          <w:lang w:val="en-GB"/>
        </w:rPr>
        <w:endnoteReference w:id="84"/>
      </w:r>
    </w:p>
    <w:p w14:paraId="3014E88A" w14:textId="77777777" w:rsidR="002D4068" w:rsidRPr="00830592" w:rsidRDefault="002D4068" w:rsidP="00203A2A">
      <w:pPr>
        <w:pStyle w:val="BodyText"/>
        <w:spacing w:after="0"/>
        <w:jc w:val="both"/>
        <w:rPr>
          <w:sz w:val="18"/>
          <w:szCs w:val="18"/>
          <w:lang w:val="en-GB"/>
        </w:rPr>
      </w:pPr>
    </w:p>
    <w:p w14:paraId="2D29BB11" w14:textId="56B2F9FA" w:rsidR="002D4068" w:rsidRPr="00830592" w:rsidRDefault="002D4068" w:rsidP="00203A2A">
      <w:pPr>
        <w:pStyle w:val="BodyText"/>
        <w:spacing w:after="0"/>
        <w:jc w:val="both"/>
        <w:rPr>
          <w:sz w:val="22"/>
          <w:szCs w:val="22"/>
          <w:lang w:val="en-GB"/>
        </w:rPr>
      </w:pPr>
      <w:r w:rsidRPr="00830592">
        <w:rPr>
          <w:sz w:val="22"/>
          <w:szCs w:val="22"/>
          <w:lang w:val="en-GB"/>
        </w:rPr>
        <w:t>Musk was well</w:t>
      </w:r>
      <w:r w:rsidR="00C06C71" w:rsidRPr="00830592">
        <w:rPr>
          <w:sz w:val="22"/>
          <w:szCs w:val="22"/>
          <w:lang w:val="en-GB"/>
        </w:rPr>
        <w:t xml:space="preserve"> </w:t>
      </w:r>
      <w:r w:rsidRPr="00830592">
        <w:rPr>
          <w:sz w:val="22"/>
          <w:szCs w:val="22"/>
          <w:lang w:val="en-GB"/>
        </w:rPr>
        <w:t xml:space="preserve">known as a trailblazing entrepreneur. He had steered Tesla from a concept to its current position as a premier luxury electric car company. His </w:t>
      </w:r>
      <w:proofErr w:type="spellStart"/>
      <w:r w:rsidRPr="00830592">
        <w:rPr>
          <w:sz w:val="22"/>
          <w:szCs w:val="22"/>
          <w:lang w:val="en-GB"/>
        </w:rPr>
        <w:t>SolarCity</w:t>
      </w:r>
      <w:proofErr w:type="spellEnd"/>
      <w:r w:rsidRPr="00830592">
        <w:rPr>
          <w:sz w:val="22"/>
          <w:szCs w:val="22"/>
          <w:lang w:val="en-GB"/>
        </w:rPr>
        <w:t xml:space="preserve"> venture</w:t>
      </w:r>
      <w:r w:rsidR="00C06C71" w:rsidRPr="00830592">
        <w:rPr>
          <w:sz w:val="22"/>
          <w:szCs w:val="22"/>
          <w:lang w:val="en-GB"/>
        </w:rPr>
        <w:t>,</w:t>
      </w:r>
      <w:r w:rsidRPr="00830592">
        <w:rPr>
          <w:sz w:val="22"/>
          <w:szCs w:val="22"/>
          <w:lang w:val="en-GB"/>
        </w:rPr>
        <w:t xml:space="preserve"> run by his cousins</w:t>
      </w:r>
      <w:r w:rsidR="00C06C71" w:rsidRPr="00830592">
        <w:rPr>
          <w:sz w:val="22"/>
          <w:szCs w:val="22"/>
          <w:lang w:val="en-GB"/>
        </w:rPr>
        <w:t>,</w:t>
      </w:r>
      <w:r w:rsidRPr="00830592">
        <w:rPr>
          <w:sz w:val="22"/>
          <w:szCs w:val="22"/>
          <w:lang w:val="en-GB"/>
        </w:rPr>
        <w:t xml:space="preserve"> </w:t>
      </w:r>
      <w:r w:rsidR="00C06C71" w:rsidRPr="00830592">
        <w:rPr>
          <w:sz w:val="22"/>
          <w:szCs w:val="22"/>
          <w:lang w:val="en-GB"/>
        </w:rPr>
        <w:t xml:space="preserve">focused </w:t>
      </w:r>
      <w:r w:rsidRPr="00830592">
        <w:rPr>
          <w:sz w:val="22"/>
          <w:szCs w:val="22"/>
          <w:lang w:val="en-GB"/>
        </w:rPr>
        <w:t>on leasing solar-power systems to homeowners.</w:t>
      </w:r>
      <w:r w:rsidRPr="00830592">
        <w:rPr>
          <w:rStyle w:val="EndnoteReference"/>
          <w:sz w:val="22"/>
          <w:szCs w:val="22"/>
          <w:lang w:val="en-GB"/>
        </w:rPr>
        <w:endnoteReference w:id="85"/>
      </w:r>
      <w:r w:rsidRPr="00830592">
        <w:rPr>
          <w:sz w:val="22"/>
          <w:szCs w:val="22"/>
          <w:lang w:val="en-GB"/>
        </w:rPr>
        <w:t xml:space="preserve"> SpaceX had contracts with governments to launch payloads into space using its Falcon Heavy rocket technology. Musk insisted he would land a Tesla on Mars one day. This announcement had the added benefit of </w:t>
      </w:r>
      <w:r w:rsidR="00167890" w:rsidRPr="00830592">
        <w:rPr>
          <w:sz w:val="22"/>
          <w:szCs w:val="22"/>
          <w:lang w:val="en-GB"/>
        </w:rPr>
        <w:t>signalling</w:t>
      </w:r>
      <w:r w:rsidRPr="00830592">
        <w:rPr>
          <w:sz w:val="22"/>
          <w:szCs w:val="22"/>
          <w:lang w:val="en-GB"/>
        </w:rPr>
        <w:t xml:space="preserve"> to NASA that SpaceX was readying its rockets to make the trip to Mars, should the space agency require it.</w:t>
      </w:r>
      <w:r w:rsidRPr="00830592">
        <w:rPr>
          <w:rStyle w:val="EndnoteReference"/>
          <w:sz w:val="22"/>
          <w:szCs w:val="22"/>
          <w:lang w:val="en-GB"/>
        </w:rPr>
        <w:endnoteReference w:id="86"/>
      </w:r>
    </w:p>
    <w:p w14:paraId="142F9E6C" w14:textId="77777777" w:rsidR="002D4068" w:rsidRPr="00830592" w:rsidRDefault="002D4068" w:rsidP="00203A2A">
      <w:pPr>
        <w:pStyle w:val="BodyText"/>
        <w:spacing w:after="0"/>
        <w:jc w:val="both"/>
        <w:rPr>
          <w:sz w:val="18"/>
          <w:szCs w:val="18"/>
          <w:lang w:val="en-GB"/>
        </w:rPr>
      </w:pPr>
    </w:p>
    <w:p w14:paraId="23B7C528" w14:textId="321D7ABE" w:rsidR="002D4068" w:rsidRPr="00830592" w:rsidRDefault="002D4068" w:rsidP="00623FBC">
      <w:pPr>
        <w:pStyle w:val="BodyText"/>
        <w:spacing w:after="0"/>
        <w:jc w:val="both"/>
        <w:rPr>
          <w:sz w:val="22"/>
          <w:szCs w:val="22"/>
          <w:lang w:val="en-GB"/>
        </w:rPr>
      </w:pPr>
      <w:r w:rsidRPr="00830592">
        <w:rPr>
          <w:sz w:val="22"/>
          <w:szCs w:val="22"/>
          <w:lang w:val="en-GB"/>
        </w:rPr>
        <w:t>Musk stated in a 2006 blog post</w:t>
      </w:r>
      <w:r w:rsidR="00C06C71" w:rsidRPr="00830592">
        <w:rPr>
          <w:sz w:val="22"/>
          <w:szCs w:val="22"/>
          <w:lang w:val="en-GB"/>
        </w:rPr>
        <w:t>,</w:t>
      </w:r>
      <w:r w:rsidRPr="00830592">
        <w:rPr>
          <w:sz w:val="22"/>
          <w:szCs w:val="22"/>
          <w:lang w:val="en-GB"/>
        </w:rPr>
        <w:t xml:space="preserve"> humorously entitled “The Secret Tesla Motors Master Plan (Just between You and Me),” that “the overarching purpose of Tesla Motors (and the reason I am funding the company) is to help expedite the move from a mine-and-burn hydrocarbon economy towards a solar electric economy, which I believe to be the primary, but not exclusive, sustainable solution.”</w:t>
      </w:r>
      <w:r w:rsidRPr="00830592">
        <w:rPr>
          <w:rStyle w:val="EndnoteReference"/>
          <w:sz w:val="22"/>
          <w:szCs w:val="22"/>
          <w:lang w:val="en-GB"/>
        </w:rPr>
        <w:endnoteReference w:id="87"/>
      </w:r>
    </w:p>
    <w:p w14:paraId="34FA5936" w14:textId="77777777" w:rsidR="002D4068" w:rsidRPr="00830592" w:rsidRDefault="002D4068" w:rsidP="00203A2A">
      <w:pPr>
        <w:pStyle w:val="BodyText"/>
        <w:spacing w:after="0"/>
        <w:jc w:val="both"/>
        <w:rPr>
          <w:sz w:val="18"/>
          <w:szCs w:val="18"/>
          <w:lang w:val="en-GB"/>
        </w:rPr>
      </w:pPr>
    </w:p>
    <w:p w14:paraId="033D44E3" w14:textId="591DDCB0" w:rsidR="002D4068" w:rsidRPr="00830592" w:rsidRDefault="002D4068" w:rsidP="00203A2A">
      <w:pPr>
        <w:pStyle w:val="BodyText"/>
        <w:spacing w:after="0"/>
        <w:jc w:val="both"/>
        <w:rPr>
          <w:sz w:val="22"/>
          <w:szCs w:val="22"/>
          <w:lang w:val="en-GB"/>
        </w:rPr>
      </w:pPr>
      <w:r w:rsidRPr="00830592">
        <w:rPr>
          <w:sz w:val="22"/>
          <w:szCs w:val="22"/>
          <w:lang w:val="en-GB"/>
        </w:rPr>
        <w:t>With his many innovative ventures and ambitious goals, it was remarkable that Musk seemed to manage his businesses directly. He did not insulate himself from the front line of the business, for example by surrounding himself with multiple layers of managers. As Musk’s biographer noted, “Most high-profile CEOs have handlers all around them. Musk mostly moves about Musk Land on his own.”</w:t>
      </w:r>
      <w:r w:rsidRPr="00830592">
        <w:rPr>
          <w:rStyle w:val="EndnoteReference"/>
          <w:sz w:val="22"/>
          <w:szCs w:val="22"/>
          <w:lang w:val="en-GB"/>
        </w:rPr>
        <w:endnoteReference w:id="88"/>
      </w:r>
    </w:p>
    <w:p w14:paraId="521EFA12" w14:textId="77777777" w:rsidR="002D4068" w:rsidRPr="00830592" w:rsidRDefault="002D4068" w:rsidP="0094433A">
      <w:pPr>
        <w:pStyle w:val="BodyTextMain"/>
        <w:rPr>
          <w:sz w:val="18"/>
          <w:szCs w:val="18"/>
          <w:lang w:val="en-GB"/>
        </w:rPr>
      </w:pPr>
    </w:p>
    <w:p w14:paraId="0742D7A1" w14:textId="77777777" w:rsidR="002D4068" w:rsidRPr="00830592" w:rsidRDefault="002D4068" w:rsidP="0094433A">
      <w:pPr>
        <w:pStyle w:val="BodyTextMain"/>
        <w:rPr>
          <w:sz w:val="18"/>
          <w:szCs w:val="18"/>
          <w:lang w:val="en-GB"/>
        </w:rPr>
      </w:pPr>
    </w:p>
    <w:p w14:paraId="096C699F" w14:textId="77777777" w:rsidR="002D4068" w:rsidRPr="00830592" w:rsidRDefault="002D4068" w:rsidP="00B5063A">
      <w:pPr>
        <w:pStyle w:val="Casehead1"/>
        <w:rPr>
          <w:lang w:val="en-GB"/>
        </w:rPr>
      </w:pPr>
      <w:r w:rsidRPr="00830592">
        <w:rPr>
          <w:lang w:val="en-GB"/>
        </w:rPr>
        <w:t>Tesla Looks to the Future</w:t>
      </w:r>
    </w:p>
    <w:p w14:paraId="1F1CAD83" w14:textId="77777777" w:rsidR="002D4068" w:rsidRPr="00830592" w:rsidRDefault="002D4068" w:rsidP="00181A1A">
      <w:pPr>
        <w:pStyle w:val="BodyText"/>
        <w:spacing w:after="0"/>
        <w:jc w:val="both"/>
        <w:rPr>
          <w:sz w:val="18"/>
          <w:szCs w:val="18"/>
          <w:lang w:val="en-GB"/>
        </w:rPr>
      </w:pPr>
    </w:p>
    <w:p w14:paraId="324FA036" w14:textId="2D9C4E07" w:rsidR="002D4068" w:rsidRPr="00830592" w:rsidRDefault="002D4068" w:rsidP="00665DE2">
      <w:pPr>
        <w:pStyle w:val="BodyText"/>
        <w:spacing w:after="0"/>
        <w:jc w:val="both"/>
        <w:rPr>
          <w:sz w:val="22"/>
          <w:szCs w:val="22"/>
          <w:lang w:val="en-GB"/>
        </w:rPr>
      </w:pPr>
      <w:r w:rsidRPr="00830592">
        <w:rPr>
          <w:sz w:val="22"/>
          <w:szCs w:val="22"/>
          <w:lang w:val="en-GB"/>
        </w:rPr>
        <w:t>Tesla, a company that had raised its first</w:t>
      </w:r>
      <w:r w:rsidR="00C06C71" w:rsidRPr="00830592">
        <w:rPr>
          <w:sz w:val="22"/>
          <w:szCs w:val="22"/>
          <w:lang w:val="en-GB"/>
        </w:rPr>
        <w:t>,</w:t>
      </w:r>
      <w:r w:rsidRPr="00830592">
        <w:rPr>
          <w:sz w:val="22"/>
          <w:szCs w:val="22"/>
          <w:lang w:val="en-GB"/>
        </w:rPr>
        <w:t xml:space="preserve"> Series A round of funding in February 2004</w:t>
      </w:r>
      <w:r w:rsidR="00C06C71" w:rsidRPr="00830592">
        <w:rPr>
          <w:sz w:val="22"/>
          <w:szCs w:val="22"/>
          <w:lang w:val="en-GB"/>
        </w:rPr>
        <w:t>,</w:t>
      </w:r>
      <w:r w:rsidRPr="00830592">
        <w:rPr>
          <w:sz w:val="22"/>
          <w:szCs w:val="22"/>
          <w:lang w:val="en-GB"/>
        </w:rPr>
        <w:t xml:space="preserve"> was now seen as a legitimate challenger to the world’s premier car brands. Yet </w:t>
      </w:r>
      <w:r w:rsidR="002F2507">
        <w:rPr>
          <w:sz w:val="22"/>
          <w:szCs w:val="22"/>
          <w:lang w:val="en-GB"/>
        </w:rPr>
        <w:t>Tesla still had</w:t>
      </w:r>
      <w:r w:rsidRPr="00830592">
        <w:rPr>
          <w:sz w:val="22"/>
          <w:szCs w:val="22"/>
          <w:lang w:val="en-GB"/>
        </w:rPr>
        <w:t xml:space="preserve"> many hurdles to overcome. In </w:t>
      </w:r>
      <w:r w:rsidRPr="00830592">
        <w:rPr>
          <w:sz w:val="22"/>
          <w:szCs w:val="22"/>
          <w:lang w:val="en-GB"/>
        </w:rPr>
        <w:lastRenderedPageBreak/>
        <w:t xml:space="preserve">the </w:t>
      </w:r>
      <w:r w:rsidR="00DD2BC1" w:rsidRPr="00830592">
        <w:rPr>
          <w:sz w:val="22"/>
          <w:szCs w:val="22"/>
          <w:lang w:val="en-GB"/>
        </w:rPr>
        <w:t>United States</w:t>
      </w:r>
      <w:r w:rsidRPr="00830592">
        <w:rPr>
          <w:sz w:val="22"/>
          <w:szCs w:val="22"/>
          <w:lang w:val="en-GB"/>
        </w:rPr>
        <w:t xml:space="preserve">, the automotive dealer network continued to fight Tesla in several key states to prevent it from selling vehicles directly to consumers. Tesla had shouldered the burden of creating its own Supercharger network, recharging stations at which Tesla owners could refuel their cars. But while </w:t>
      </w:r>
      <w:r w:rsidR="00C06C71" w:rsidRPr="00830592">
        <w:rPr>
          <w:sz w:val="22"/>
          <w:szCs w:val="22"/>
          <w:lang w:val="en-GB"/>
        </w:rPr>
        <w:t xml:space="preserve">owners were initially offered </w:t>
      </w:r>
      <w:r w:rsidRPr="00830592">
        <w:rPr>
          <w:sz w:val="22"/>
          <w:szCs w:val="22"/>
          <w:lang w:val="en-GB"/>
        </w:rPr>
        <w:t xml:space="preserve">use of the Supercharger network for free, Tesla </w:t>
      </w:r>
      <w:r w:rsidR="00C06C71" w:rsidRPr="00830592">
        <w:rPr>
          <w:sz w:val="22"/>
          <w:szCs w:val="22"/>
          <w:lang w:val="en-GB"/>
        </w:rPr>
        <w:t>took</w:t>
      </w:r>
      <w:r w:rsidRPr="00830592">
        <w:rPr>
          <w:sz w:val="22"/>
          <w:szCs w:val="22"/>
          <w:lang w:val="en-GB"/>
        </w:rPr>
        <w:t xml:space="preserve"> steps to introduce fees and penalties in an effort to defray the network’s operating costs, a move </w:t>
      </w:r>
      <w:r w:rsidR="002F2507">
        <w:rPr>
          <w:sz w:val="22"/>
          <w:szCs w:val="22"/>
          <w:lang w:val="en-GB"/>
        </w:rPr>
        <w:t>that</w:t>
      </w:r>
      <w:r w:rsidR="002F2507" w:rsidRPr="00830592">
        <w:rPr>
          <w:sz w:val="22"/>
          <w:szCs w:val="22"/>
          <w:lang w:val="en-GB"/>
        </w:rPr>
        <w:t xml:space="preserve"> </w:t>
      </w:r>
      <w:r w:rsidRPr="00830592">
        <w:rPr>
          <w:sz w:val="22"/>
          <w:szCs w:val="22"/>
          <w:lang w:val="en-GB"/>
        </w:rPr>
        <w:t>concern</w:t>
      </w:r>
      <w:r w:rsidR="00C06C71" w:rsidRPr="00830592">
        <w:rPr>
          <w:sz w:val="22"/>
          <w:szCs w:val="22"/>
          <w:lang w:val="en-GB"/>
        </w:rPr>
        <w:t>ed them</w:t>
      </w:r>
      <w:r w:rsidRPr="00830592">
        <w:rPr>
          <w:sz w:val="22"/>
          <w:szCs w:val="22"/>
          <w:lang w:val="en-GB"/>
        </w:rPr>
        <w:t>.</w:t>
      </w:r>
      <w:r w:rsidRPr="00830592">
        <w:rPr>
          <w:rStyle w:val="EndnoteReference"/>
          <w:sz w:val="22"/>
          <w:szCs w:val="22"/>
          <w:lang w:val="en-GB"/>
        </w:rPr>
        <w:endnoteReference w:id="89"/>
      </w:r>
    </w:p>
    <w:p w14:paraId="77193FF6" w14:textId="77777777" w:rsidR="002D4068" w:rsidRPr="00830592" w:rsidRDefault="002D4068" w:rsidP="00665DE2">
      <w:pPr>
        <w:pStyle w:val="BodyText"/>
        <w:spacing w:after="0"/>
        <w:jc w:val="both"/>
        <w:rPr>
          <w:sz w:val="22"/>
          <w:szCs w:val="22"/>
          <w:lang w:val="en-GB"/>
        </w:rPr>
      </w:pPr>
    </w:p>
    <w:p w14:paraId="38C07D73" w14:textId="3D1E177C" w:rsidR="002D4068" w:rsidRPr="00356F9C" w:rsidRDefault="002D4068" w:rsidP="000D3E94">
      <w:pPr>
        <w:pStyle w:val="BodyText"/>
        <w:spacing w:after="0"/>
        <w:jc w:val="both"/>
        <w:rPr>
          <w:spacing w:val="-2"/>
          <w:kern w:val="22"/>
          <w:sz w:val="22"/>
          <w:szCs w:val="22"/>
          <w:lang w:val="en-GB"/>
        </w:rPr>
      </w:pPr>
      <w:r w:rsidRPr="00356F9C">
        <w:rPr>
          <w:spacing w:val="-2"/>
          <w:kern w:val="22"/>
          <w:sz w:val="22"/>
          <w:szCs w:val="22"/>
          <w:lang w:val="en-GB"/>
        </w:rPr>
        <w:t xml:space="preserve">Tesla’s </w:t>
      </w:r>
      <w:proofErr w:type="spellStart"/>
      <w:r w:rsidRPr="00356F9C">
        <w:rPr>
          <w:spacing w:val="-2"/>
          <w:kern w:val="22"/>
          <w:sz w:val="22"/>
          <w:szCs w:val="22"/>
          <w:lang w:val="en-GB"/>
        </w:rPr>
        <w:t>Gigafactory</w:t>
      </w:r>
      <w:proofErr w:type="spellEnd"/>
      <w:r w:rsidRPr="00356F9C">
        <w:rPr>
          <w:spacing w:val="-2"/>
          <w:kern w:val="22"/>
          <w:sz w:val="22"/>
          <w:szCs w:val="22"/>
          <w:lang w:val="en-GB"/>
        </w:rPr>
        <w:t xml:space="preserve"> </w:t>
      </w:r>
      <w:r w:rsidR="00C06C71" w:rsidRPr="00356F9C">
        <w:rPr>
          <w:spacing w:val="-2"/>
          <w:kern w:val="22"/>
          <w:sz w:val="22"/>
          <w:szCs w:val="22"/>
          <w:lang w:val="en-GB"/>
        </w:rPr>
        <w:t>was</w:t>
      </w:r>
      <w:r w:rsidRPr="00356F9C">
        <w:rPr>
          <w:spacing w:val="-2"/>
          <w:kern w:val="22"/>
          <w:sz w:val="22"/>
          <w:szCs w:val="22"/>
          <w:lang w:val="en-GB"/>
        </w:rPr>
        <w:t xml:space="preserve"> the first attempt to bring battery manufacturing in</w:t>
      </w:r>
      <w:r w:rsidR="00C06C71" w:rsidRPr="00356F9C">
        <w:rPr>
          <w:spacing w:val="-2"/>
          <w:kern w:val="22"/>
          <w:sz w:val="22"/>
          <w:szCs w:val="22"/>
          <w:lang w:val="en-GB"/>
        </w:rPr>
        <w:t>-</w:t>
      </w:r>
      <w:r w:rsidRPr="00356F9C">
        <w:rPr>
          <w:spacing w:val="-2"/>
          <w:kern w:val="22"/>
          <w:sz w:val="22"/>
          <w:szCs w:val="22"/>
          <w:lang w:val="en-GB"/>
        </w:rPr>
        <w:t xml:space="preserve">house, albeit with support from Panasonic, </w:t>
      </w:r>
      <w:r w:rsidR="00C06C71" w:rsidRPr="00356F9C">
        <w:rPr>
          <w:spacing w:val="-2"/>
          <w:kern w:val="22"/>
          <w:sz w:val="22"/>
          <w:szCs w:val="22"/>
          <w:lang w:val="en-GB"/>
        </w:rPr>
        <w:t xml:space="preserve">the company’s </w:t>
      </w:r>
      <w:r w:rsidRPr="00356F9C">
        <w:rPr>
          <w:spacing w:val="-2"/>
          <w:kern w:val="22"/>
          <w:sz w:val="22"/>
          <w:szCs w:val="22"/>
          <w:lang w:val="en-GB"/>
        </w:rPr>
        <w:t xml:space="preserve">long-term battery partner. The </w:t>
      </w:r>
      <w:proofErr w:type="spellStart"/>
      <w:r w:rsidRPr="00356F9C">
        <w:rPr>
          <w:spacing w:val="-2"/>
          <w:kern w:val="22"/>
          <w:sz w:val="22"/>
          <w:szCs w:val="22"/>
          <w:lang w:val="en-GB"/>
        </w:rPr>
        <w:t>Gigafactory</w:t>
      </w:r>
      <w:proofErr w:type="spellEnd"/>
      <w:r w:rsidRPr="00356F9C">
        <w:rPr>
          <w:spacing w:val="-2"/>
          <w:kern w:val="22"/>
          <w:sz w:val="22"/>
          <w:szCs w:val="22"/>
          <w:lang w:val="en-GB"/>
        </w:rPr>
        <w:t xml:space="preserve"> was focused on producing batteries for the upcoming Model 3.</w:t>
      </w:r>
      <w:r w:rsidR="002F2507" w:rsidRPr="00356F9C">
        <w:rPr>
          <w:spacing w:val="-2"/>
          <w:kern w:val="22"/>
          <w:sz w:val="22"/>
          <w:szCs w:val="22"/>
          <w:lang w:val="en-GB"/>
        </w:rPr>
        <w:t xml:space="preserve"> </w:t>
      </w:r>
      <w:r w:rsidRPr="00356F9C">
        <w:rPr>
          <w:spacing w:val="-2"/>
          <w:kern w:val="22"/>
          <w:sz w:val="22"/>
          <w:szCs w:val="22"/>
          <w:lang w:val="en-GB"/>
        </w:rPr>
        <w:t xml:space="preserve">Tesla announced that the </w:t>
      </w:r>
      <w:proofErr w:type="spellStart"/>
      <w:r w:rsidRPr="00356F9C">
        <w:rPr>
          <w:spacing w:val="-2"/>
          <w:kern w:val="22"/>
          <w:sz w:val="22"/>
          <w:szCs w:val="22"/>
          <w:lang w:val="en-GB"/>
        </w:rPr>
        <w:t>Gigafactory</w:t>
      </w:r>
      <w:proofErr w:type="spellEnd"/>
      <w:r w:rsidRPr="00356F9C">
        <w:rPr>
          <w:spacing w:val="-2"/>
          <w:kern w:val="22"/>
          <w:sz w:val="22"/>
          <w:szCs w:val="22"/>
          <w:lang w:val="en-GB"/>
        </w:rPr>
        <w:t xml:space="preserve"> would be built with an estimated price tag of between $4 </w:t>
      </w:r>
      <w:r w:rsidR="002F2507" w:rsidRPr="00356F9C">
        <w:rPr>
          <w:spacing w:val="-2"/>
          <w:kern w:val="22"/>
          <w:sz w:val="22"/>
          <w:szCs w:val="22"/>
          <w:lang w:val="en-GB"/>
        </w:rPr>
        <w:t xml:space="preserve">billion </w:t>
      </w:r>
      <w:r w:rsidRPr="00356F9C">
        <w:rPr>
          <w:spacing w:val="-2"/>
          <w:kern w:val="22"/>
          <w:sz w:val="22"/>
          <w:szCs w:val="22"/>
          <w:lang w:val="en-GB"/>
        </w:rPr>
        <w:t>and $5 billion, the majority of it provided by Tesla.</w:t>
      </w:r>
      <w:r w:rsidR="00C06C71" w:rsidRPr="00356F9C">
        <w:rPr>
          <w:spacing w:val="-2"/>
          <w:kern w:val="22"/>
          <w:sz w:val="22"/>
          <w:szCs w:val="22"/>
          <w:lang w:val="en-GB"/>
        </w:rPr>
        <w:t xml:space="preserve"> </w:t>
      </w:r>
      <w:r w:rsidRPr="00356F9C">
        <w:rPr>
          <w:spacing w:val="-2"/>
          <w:kern w:val="22"/>
          <w:sz w:val="22"/>
          <w:szCs w:val="22"/>
          <w:lang w:val="en-GB"/>
        </w:rPr>
        <w:t xml:space="preserve">At the start of 2016, Panasonic announced that it would be investing up to $1.6 billion in the </w:t>
      </w:r>
      <w:proofErr w:type="spellStart"/>
      <w:r w:rsidRPr="00356F9C">
        <w:rPr>
          <w:spacing w:val="-2"/>
          <w:kern w:val="22"/>
          <w:sz w:val="22"/>
          <w:szCs w:val="22"/>
          <w:lang w:val="en-GB"/>
        </w:rPr>
        <w:t>Gigafactory</w:t>
      </w:r>
      <w:proofErr w:type="spellEnd"/>
      <w:r w:rsidRPr="00356F9C">
        <w:rPr>
          <w:spacing w:val="-2"/>
          <w:kern w:val="22"/>
          <w:sz w:val="22"/>
          <w:szCs w:val="22"/>
          <w:lang w:val="en-GB"/>
        </w:rPr>
        <w:t>.</w:t>
      </w:r>
      <w:r w:rsidRPr="00356F9C">
        <w:rPr>
          <w:rStyle w:val="EndnoteReference"/>
          <w:spacing w:val="-2"/>
          <w:kern w:val="22"/>
          <w:sz w:val="22"/>
          <w:szCs w:val="22"/>
          <w:lang w:val="en-GB"/>
        </w:rPr>
        <w:endnoteReference w:id="90"/>
      </w:r>
      <w:r w:rsidRPr="00356F9C">
        <w:rPr>
          <w:spacing w:val="-2"/>
          <w:kern w:val="22"/>
          <w:sz w:val="22"/>
          <w:szCs w:val="22"/>
          <w:lang w:val="en-GB"/>
        </w:rPr>
        <w:t xml:space="preserve"> Six months later, Panasonic raised its stake in the </w:t>
      </w:r>
      <w:proofErr w:type="spellStart"/>
      <w:r w:rsidRPr="00356F9C">
        <w:rPr>
          <w:spacing w:val="-2"/>
          <w:kern w:val="22"/>
          <w:sz w:val="22"/>
          <w:szCs w:val="22"/>
          <w:lang w:val="en-GB"/>
        </w:rPr>
        <w:t>Gigafactory</w:t>
      </w:r>
      <w:proofErr w:type="spellEnd"/>
      <w:r w:rsidRPr="00356F9C">
        <w:rPr>
          <w:spacing w:val="-2"/>
          <w:kern w:val="22"/>
          <w:sz w:val="22"/>
          <w:szCs w:val="22"/>
          <w:lang w:val="en-GB"/>
        </w:rPr>
        <w:t xml:space="preserve"> after it raised $3.86 billion </w:t>
      </w:r>
      <w:r w:rsidR="00C06C71" w:rsidRPr="00356F9C">
        <w:rPr>
          <w:spacing w:val="-2"/>
          <w:kern w:val="22"/>
          <w:sz w:val="22"/>
          <w:szCs w:val="22"/>
          <w:lang w:val="en-GB"/>
        </w:rPr>
        <w:t xml:space="preserve">by </w:t>
      </w:r>
      <w:r w:rsidRPr="00356F9C">
        <w:rPr>
          <w:spacing w:val="-2"/>
          <w:kern w:val="22"/>
          <w:sz w:val="22"/>
          <w:szCs w:val="22"/>
          <w:lang w:val="en-GB"/>
        </w:rPr>
        <w:t>issuing corporate bonds</w:t>
      </w:r>
      <w:r w:rsidR="00C06C71" w:rsidRPr="00356F9C">
        <w:rPr>
          <w:spacing w:val="-2"/>
          <w:kern w:val="22"/>
          <w:sz w:val="22"/>
          <w:szCs w:val="22"/>
          <w:lang w:val="en-GB"/>
        </w:rPr>
        <w:t xml:space="preserve"> and earmarked </w:t>
      </w:r>
      <w:r w:rsidRPr="00356F9C">
        <w:rPr>
          <w:spacing w:val="-2"/>
          <w:kern w:val="22"/>
          <w:sz w:val="22"/>
          <w:szCs w:val="22"/>
          <w:lang w:val="en-GB"/>
        </w:rPr>
        <w:t xml:space="preserve">the majority of those funds to the </w:t>
      </w:r>
      <w:proofErr w:type="spellStart"/>
      <w:r w:rsidRPr="00356F9C">
        <w:rPr>
          <w:spacing w:val="-2"/>
          <w:kern w:val="22"/>
          <w:sz w:val="22"/>
          <w:szCs w:val="22"/>
          <w:lang w:val="en-GB"/>
        </w:rPr>
        <w:t>Gigafactory</w:t>
      </w:r>
      <w:proofErr w:type="spellEnd"/>
      <w:r w:rsidRPr="00356F9C">
        <w:rPr>
          <w:spacing w:val="-2"/>
          <w:kern w:val="22"/>
          <w:sz w:val="22"/>
          <w:szCs w:val="22"/>
          <w:lang w:val="en-GB"/>
        </w:rPr>
        <w:t>.</w:t>
      </w:r>
      <w:r w:rsidRPr="00356F9C">
        <w:rPr>
          <w:rStyle w:val="EndnoteReference"/>
          <w:spacing w:val="-2"/>
          <w:kern w:val="22"/>
          <w:sz w:val="22"/>
          <w:szCs w:val="22"/>
          <w:lang w:val="en-GB"/>
        </w:rPr>
        <w:endnoteReference w:id="91"/>
      </w:r>
      <w:r w:rsidRPr="00356F9C">
        <w:rPr>
          <w:spacing w:val="-2"/>
          <w:kern w:val="22"/>
          <w:sz w:val="22"/>
          <w:szCs w:val="22"/>
          <w:lang w:val="en-GB"/>
        </w:rPr>
        <w:t xml:space="preserve"> The relationship between Panasonic and Tesla would deepen, with the former proposing a supply agreement on self-driving sensors and a research pact on sensor development.</w:t>
      </w:r>
      <w:r w:rsidRPr="00356F9C">
        <w:rPr>
          <w:rStyle w:val="EndnoteReference"/>
          <w:spacing w:val="-2"/>
          <w:kern w:val="22"/>
          <w:sz w:val="22"/>
          <w:szCs w:val="22"/>
          <w:lang w:val="en-GB"/>
        </w:rPr>
        <w:endnoteReference w:id="92"/>
      </w:r>
    </w:p>
    <w:p w14:paraId="052359E8" w14:textId="77777777" w:rsidR="002D4068" w:rsidRPr="00830592" w:rsidRDefault="002D4068" w:rsidP="000D3E94">
      <w:pPr>
        <w:pStyle w:val="BodyText"/>
        <w:spacing w:after="0"/>
        <w:jc w:val="both"/>
        <w:rPr>
          <w:sz w:val="22"/>
          <w:szCs w:val="22"/>
          <w:lang w:val="en-GB"/>
        </w:rPr>
      </w:pPr>
    </w:p>
    <w:p w14:paraId="383CCD48" w14:textId="444247F7" w:rsidR="002D4068" w:rsidRPr="00830592" w:rsidRDefault="002D4068" w:rsidP="000D3E94">
      <w:pPr>
        <w:pStyle w:val="BodyText"/>
        <w:spacing w:after="0"/>
        <w:jc w:val="both"/>
        <w:rPr>
          <w:sz w:val="22"/>
          <w:szCs w:val="22"/>
          <w:lang w:val="en-GB"/>
        </w:rPr>
      </w:pPr>
      <w:r w:rsidRPr="00830592">
        <w:rPr>
          <w:sz w:val="22"/>
          <w:szCs w:val="22"/>
          <w:lang w:val="en-GB"/>
        </w:rPr>
        <w:t xml:space="preserve">On October 23, 2017, Tesla announced </w:t>
      </w:r>
      <w:r w:rsidR="00C06C71" w:rsidRPr="00830592">
        <w:rPr>
          <w:sz w:val="22"/>
          <w:szCs w:val="22"/>
          <w:lang w:val="en-GB"/>
        </w:rPr>
        <w:t xml:space="preserve">that </w:t>
      </w:r>
      <w:r w:rsidRPr="00830592">
        <w:rPr>
          <w:sz w:val="22"/>
          <w:szCs w:val="22"/>
          <w:lang w:val="en-GB"/>
        </w:rPr>
        <w:t>it would build a wholly</w:t>
      </w:r>
      <w:r w:rsidR="00C06C71" w:rsidRPr="00830592">
        <w:rPr>
          <w:sz w:val="22"/>
          <w:szCs w:val="22"/>
          <w:lang w:val="en-GB"/>
        </w:rPr>
        <w:t xml:space="preserve"> </w:t>
      </w:r>
      <w:r w:rsidRPr="00830592">
        <w:rPr>
          <w:sz w:val="22"/>
          <w:szCs w:val="22"/>
          <w:lang w:val="en-GB"/>
        </w:rPr>
        <w:t>owned plant in Shanghai’s free-trade zone. Tesla would continue to pay a 25 per cent import tariff on cars destined for the Chinese market from its Chinese factory. Tesla sold $1 billion worth of cars</w:t>
      </w:r>
      <w:r w:rsidR="00C06C71" w:rsidRPr="00830592">
        <w:rPr>
          <w:sz w:val="22"/>
          <w:szCs w:val="22"/>
          <w:lang w:val="en-GB"/>
        </w:rPr>
        <w:t>—</w:t>
      </w:r>
      <w:r w:rsidRPr="00830592">
        <w:rPr>
          <w:sz w:val="22"/>
          <w:szCs w:val="22"/>
          <w:lang w:val="en-GB"/>
        </w:rPr>
        <w:t>11,000 units</w:t>
      </w:r>
      <w:r w:rsidR="00C06C71" w:rsidRPr="00830592">
        <w:rPr>
          <w:sz w:val="22"/>
          <w:szCs w:val="22"/>
          <w:lang w:val="en-GB"/>
        </w:rPr>
        <w:t>—</w:t>
      </w:r>
      <w:r w:rsidRPr="00830592">
        <w:rPr>
          <w:sz w:val="22"/>
          <w:szCs w:val="22"/>
          <w:lang w:val="en-GB"/>
        </w:rPr>
        <w:t>in China in 2016, tripling its sales over the previous year. The demand for Tesla cars in China was high</w:t>
      </w:r>
      <w:r w:rsidR="006A6A66">
        <w:rPr>
          <w:sz w:val="22"/>
          <w:szCs w:val="22"/>
          <w:lang w:val="en-GB"/>
        </w:rPr>
        <w:t>,</w:t>
      </w:r>
      <w:r w:rsidRPr="00830592">
        <w:rPr>
          <w:sz w:val="22"/>
          <w:szCs w:val="22"/>
          <w:lang w:val="en-GB"/>
        </w:rPr>
        <w:t xml:space="preserve"> even though</w:t>
      </w:r>
      <w:r w:rsidR="006A6A66">
        <w:rPr>
          <w:sz w:val="22"/>
          <w:szCs w:val="22"/>
          <w:lang w:val="en-GB"/>
        </w:rPr>
        <w:t xml:space="preserve"> import duties and shipping fees meant that</w:t>
      </w:r>
      <w:r w:rsidRPr="00830592">
        <w:rPr>
          <w:sz w:val="22"/>
          <w:szCs w:val="22"/>
          <w:lang w:val="en-GB"/>
        </w:rPr>
        <w:t xml:space="preserve"> </w:t>
      </w:r>
      <w:r w:rsidR="00C06C71" w:rsidRPr="00830592">
        <w:rPr>
          <w:sz w:val="22"/>
          <w:szCs w:val="22"/>
          <w:lang w:val="en-GB"/>
        </w:rPr>
        <w:t>a</w:t>
      </w:r>
      <w:r w:rsidRPr="00830592">
        <w:rPr>
          <w:sz w:val="22"/>
          <w:szCs w:val="22"/>
          <w:lang w:val="en-GB"/>
        </w:rPr>
        <w:t xml:space="preserve"> Tesla in China </w:t>
      </w:r>
      <w:r w:rsidR="006A6A66">
        <w:rPr>
          <w:sz w:val="22"/>
          <w:szCs w:val="22"/>
          <w:lang w:val="en-GB"/>
        </w:rPr>
        <w:t>cost</w:t>
      </w:r>
      <w:r w:rsidR="006A6A66" w:rsidRPr="00830592">
        <w:rPr>
          <w:sz w:val="22"/>
          <w:szCs w:val="22"/>
          <w:lang w:val="en-GB"/>
        </w:rPr>
        <w:t xml:space="preserve"> </w:t>
      </w:r>
      <w:r w:rsidR="00C06C71" w:rsidRPr="00830592">
        <w:rPr>
          <w:sz w:val="22"/>
          <w:szCs w:val="22"/>
          <w:lang w:val="en-GB"/>
        </w:rPr>
        <w:t>50 </w:t>
      </w:r>
      <w:r w:rsidRPr="00830592">
        <w:rPr>
          <w:sz w:val="22"/>
          <w:szCs w:val="22"/>
          <w:lang w:val="en-GB"/>
        </w:rPr>
        <w:t xml:space="preserve">per cent than </w:t>
      </w:r>
      <w:r w:rsidR="00C06C71" w:rsidRPr="00830592">
        <w:rPr>
          <w:sz w:val="22"/>
          <w:szCs w:val="22"/>
          <w:lang w:val="en-GB"/>
        </w:rPr>
        <w:t xml:space="preserve">the same car </w:t>
      </w:r>
      <w:r w:rsidRPr="00830592">
        <w:rPr>
          <w:sz w:val="22"/>
          <w:szCs w:val="22"/>
          <w:lang w:val="en-GB"/>
        </w:rPr>
        <w:t xml:space="preserve">in the </w:t>
      </w:r>
      <w:r w:rsidR="00DD2BC1" w:rsidRPr="00830592">
        <w:rPr>
          <w:sz w:val="22"/>
          <w:szCs w:val="22"/>
          <w:lang w:val="en-GB"/>
        </w:rPr>
        <w:t>United States</w:t>
      </w:r>
      <w:r w:rsidRPr="00830592">
        <w:rPr>
          <w:sz w:val="22"/>
          <w:szCs w:val="22"/>
          <w:lang w:val="en-GB"/>
        </w:rPr>
        <w:t>.</w:t>
      </w:r>
      <w:r w:rsidRPr="00830592">
        <w:rPr>
          <w:rStyle w:val="EndnoteReference"/>
          <w:sz w:val="22"/>
          <w:szCs w:val="22"/>
          <w:lang w:val="en-GB"/>
        </w:rPr>
        <w:endnoteReference w:id="93"/>
      </w:r>
    </w:p>
    <w:p w14:paraId="487FA3F9" w14:textId="77777777" w:rsidR="002D4068" w:rsidRPr="00830592" w:rsidRDefault="002D4068" w:rsidP="000D3E94">
      <w:pPr>
        <w:pStyle w:val="BodyText"/>
        <w:spacing w:after="0"/>
        <w:jc w:val="both"/>
        <w:rPr>
          <w:sz w:val="22"/>
          <w:szCs w:val="22"/>
          <w:lang w:val="en-GB"/>
        </w:rPr>
      </w:pPr>
    </w:p>
    <w:p w14:paraId="5C599BE6" w14:textId="3DCF9C0F" w:rsidR="002D4068" w:rsidRPr="00830592" w:rsidRDefault="002D4068" w:rsidP="00BE6129">
      <w:pPr>
        <w:pStyle w:val="BodyText"/>
        <w:spacing w:after="0"/>
        <w:jc w:val="both"/>
        <w:rPr>
          <w:spacing w:val="-2"/>
          <w:kern w:val="22"/>
          <w:sz w:val="22"/>
          <w:szCs w:val="22"/>
          <w:lang w:val="en-GB"/>
        </w:rPr>
      </w:pPr>
      <w:r w:rsidRPr="00830592">
        <w:rPr>
          <w:spacing w:val="-2"/>
          <w:kern w:val="22"/>
          <w:sz w:val="22"/>
          <w:szCs w:val="22"/>
          <w:lang w:val="en-GB"/>
        </w:rPr>
        <w:t xml:space="preserve">In March 2017, Musk announced </w:t>
      </w:r>
      <w:r w:rsidR="00466514" w:rsidRPr="00830592">
        <w:rPr>
          <w:spacing w:val="-2"/>
          <w:kern w:val="22"/>
          <w:sz w:val="22"/>
          <w:szCs w:val="22"/>
          <w:lang w:val="en-GB"/>
        </w:rPr>
        <w:t xml:space="preserve">a </w:t>
      </w:r>
      <w:r w:rsidRPr="00830592">
        <w:rPr>
          <w:spacing w:val="-2"/>
          <w:kern w:val="22"/>
          <w:sz w:val="22"/>
          <w:szCs w:val="22"/>
          <w:lang w:val="en-GB"/>
        </w:rPr>
        <w:t xml:space="preserve">production </w:t>
      </w:r>
      <w:r w:rsidR="00466514" w:rsidRPr="00830592">
        <w:rPr>
          <w:spacing w:val="-2"/>
          <w:kern w:val="22"/>
          <w:sz w:val="22"/>
          <w:szCs w:val="22"/>
          <w:lang w:val="en-GB"/>
        </w:rPr>
        <w:t xml:space="preserve">target </w:t>
      </w:r>
      <w:r w:rsidRPr="00830592">
        <w:rPr>
          <w:spacing w:val="-2"/>
          <w:kern w:val="22"/>
          <w:sz w:val="22"/>
          <w:szCs w:val="22"/>
          <w:lang w:val="en-GB"/>
        </w:rPr>
        <w:t xml:space="preserve">of 500,000 vehicles in 2018, six times the volume </w:t>
      </w:r>
      <w:r w:rsidR="00466514" w:rsidRPr="00830592">
        <w:rPr>
          <w:spacing w:val="-2"/>
          <w:kern w:val="22"/>
          <w:sz w:val="22"/>
          <w:szCs w:val="22"/>
          <w:lang w:val="en-GB"/>
        </w:rPr>
        <w:t xml:space="preserve">Tesla had </w:t>
      </w:r>
      <w:r w:rsidRPr="00830592">
        <w:rPr>
          <w:spacing w:val="-2"/>
          <w:kern w:val="22"/>
          <w:sz w:val="22"/>
          <w:szCs w:val="22"/>
          <w:lang w:val="en-GB"/>
        </w:rPr>
        <w:t>achieved in 2016.</w:t>
      </w:r>
      <w:r w:rsidRPr="00830592">
        <w:rPr>
          <w:rStyle w:val="EndnoteReference"/>
          <w:spacing w:val="-2"/>
          <w:kern w:val="22"/>
          <w:sz w:val="22"/>
          <w:szCs w:val="22"/>
          <w:lang w:val="en-GB"/>
        </w:rPr>
        <w:endnoteReference w:id="94"/>
      </w:r>
      <w:r w:rsidRPr="00830592">
        <w:rPr>
          <w:spacing w:val="-2"/>
          <w:kern w:val="22"/>
          <w:sz w:val="22"/>
          <w:szCs w:val="22"/>
          <w:lang w:val="en-GB"/>
        </w:rPr>
        <w:t xml:space="preserve"> But Musk’s ambitious goals for ramping up production of the </w:t>
      </w:r>
      <w:r w:rsidR="00466514" w:rsidRPr="00830592">
        <w:rPr>
          <w:spacing w:val="-2"/>
          <w:kern w:val="22"/>
          <w:sz w:val="22"/>
          <w:szCs w:val="22"/>
          <w:lang w:val="en-GB"/>
        </w:rPr>
        <w:t>Model </w:t>
      </w:r>
      <w:r w:rsidRPr="00830592">
        <w:rPr>
          <w:spacing w:val="-2"/>
          <w:kern w:val="22"/>
          <w:sz w:val="22"/>
          <w:szCs w:val="22"/>
          <w:lang w:val="en-GB"/>
        </w:rPr>
        <w:t>3 were tested in July 2017</w:t>
      </w:r>
      <w:r w:rsidR="00466514" w:rsidRPr="00830592">
        <w:rPr>
          <w:spacing w:val="-2"/>
          <w:kern w:val="22"/>
          <w:sz w:val="22"/>
          <w:szCs w:val="22"/>
          <w:lang w:val="en-GB"/>
        </w:rPr>
        <w:t>,</w:t>
      </w:r>
      <w:r w:rsidRPr="00830592">
        <w:rPr>
          <w:spacing w:val="-2"/>
          <w:kern w:val="22"/>
          <w:sz w:val="22"/>
          <w:szCs w:val="22"/>
          <w:lang w:val="en-GB"/>
        </w:rPr>
        <w:t xml:space="preserve"> when battery pack shortages delayed deliveries. Worse, in July 2017, customer demand for Tesla’s Model S and </w:t>
      </w:r>
      <w:r w:rsidR="00466514" w:rsidRPr="00830592">
        <w:rPr>
          <w:spacing w:val="-2"/>
          <w:kern w:val="22"/>
          <w:sz w:val="22"/>
          <w:szCs w:val="22"/>
          <w:lang w:val="en-GB"/>
        </w:rPr>
        <w:t xml:space="preserve">Model </w:t>
      </w:r>
      <w:r w:rsidRPr="00830592">
        <w:rPr>
          <w:spacing w:val="-2"/>
          <w:kern w:val="22"/>
          <w:sz w:val="22"/>
          <w:szCs w:val="22"/>
          <w:lang w:val="en-GB"/>
        </w:rPr>
        <w:t xml:space="preserve">X had stalled, according to analysts from Goldman Sachs and </w:t>
      </w:r>
      <w:proofErr w:type="spellStart"/>
      <w:r w:rsidRPr="00830592">
        <w:rPr>
          <w:spacing w:val="-2"/>
          <w:kern w:val="22"/>
          <w:sz w:val="22"/>
          <w:szCs w:val="22"/>
          <w:lang w:val="en-GB"/>
        </w:rPr>
        <w:t>KeyBanc</w:t>
      </w:r>
      <w:proofErr w:type="spellEnd"/>
      <w:r w:rsidRPr="00830592">
        <w:rPr>
          <w:spacing w:val="-2"/>
          <w:kern w:val="22"/>
          <w:sz w:val="22"/>
          <w:szCs w:val="22"/>
          <w:lang w:val="en-GB"/>
        </w:rPr>
        <w:t xml:space="preserve"> Capital Markets.</w:t>
      </w:r>
      <w:r w:rsidRPr="00830592">
        <w:rPr>
          <w:rStyle w:val="EndnoteReference"/>
          <w:spacing w:val="-2"/>
          <w:kern w:val="22"/>
          <w:sz w:val="22"/>
          <w:szCs w:val="22"/>
          <w:lang w:val="en-GB"/>
        </w:rPr>
        <w:endnoteReference w:id="95"/>
      </w:r>
      <w:r w:rsidRPr="00830592">
        <w:rPr>
          <w:spacing w:val="-2"/>
          <w:kern w:val="22"/>
          <w:sz w:val="22"/>
          <w:szCs w:val="22"/>
          <w:lang w:val="en-GB"/>
        </w:rPr>
        <w:t xml:space="preserve"> The pressure placed </w:t>
      </w:r>
      <w:r w:rsidR="00466514" w:rsidRPr="00830592">
        <w:rPr>
          <w:spacing w:val="-2"/>
          <w:kern w:val="22"/>
          <w:sz w:val="22"/>
          <w:szCs w:val="22"/>
          <w:lang w:val="en-GB"/>
        </w:rPr>
        <w:t xml:space="preserve">in August 2017 </w:t>
      </w:r>
      <w:r w:rsidRPr="00830592">
        <w:rPr>
          <w:spacing w:val="-2"/>
          <w:kern w:val="22"/>
          <w:sz w:val="22"/>
          <w:szCs w:val="22"/>
          <w:lang w:val="en-GB"/>
        </w:rPr>
        <w:t xml:space="preserve">on Tesla’s production workers, </w:t>
      </w:r>
      <w:r w:rsidR="00466514" w:rsidRPr="00830592">
        <w:rPr>
          <w:spacing w:val="-2"/>
          <w:kern w:val="22"/>
          <w:sz w:val="22"/>
          <w:szCs w:val="22"/>
          <w:lang w:val="en-GB"/>
        </w:rPr>
        <w:t xml:space="preserve">who feared </w:t>
      </w:r>
      <w:r w:rsidRPr="00830592">
        <w:rPr>
          <w:spacing w:val="-2"/>
          <w:kern w:val="22"/>
          <w:sz w:val="22"/>
          <w:szCs w:val="22"/>
          <w:lang w:val="en-GB"/>
        </w:rPr>
        <w:t>that the additional workload could lead to injuries</w:t>
      </w:r>
      <w:r w:rsidR="00466514" w:rsidRPr="00830592">
        <w:rPr>
          <w:spacing w:val="-2"/>
          <w:kern w:val="22"/>
          <w:sz w:val="22"/>
          <w:szCs w:val="22"/>
          <w:lang w:val="en-GB"/>
        </w:rPr>
        <w:t>,</w:t>
      </w:r>
      <w:r w:rsidRPr="00830592">
        <w:rPr>
          <w:spacing w:val="-2"/>
          <w:kern w:val="22"/>
          <w:sz w:val="22"/>
          <w:szCs w:val="22"/>
          <w:lang w:val="en-GB"/>
        </w:rPr>
        <w:t xml:space="preserve"> led some to call for a union at the automotive firm.</w:t>
      </w:r>
      <w:r w:rsidRPr="00830592">
        <w:rPr>
          <w:rStyle w:val="EndnoteReference"/>
          <w:spacing w:val="-2"/>
          <w:kern w:val="22"/>
          <w:sz w:val="22"/>
          <w:szCs w:val="22"/>
          <w:lang w:val="en-GB"/>
        </w:rPr>
        <w:endnoteReference w:id="96"/>
      </w:r>
    </w:p>
    <w:p w14:paraId="15A8AA6A" w14:textId="77777777" w:rsidR="002D4068" w:rsidRPr="00830592" w:rsidRDefault="002D4068" w:rsidP="00FA3EA6">
      <w:pPr>
        <w:pStyle w:val="BodyText"/>
        <w:spacing w:after="0"/>
        <w:ind w:left="720"/>
        <w:jc w:val="both"/>
        <w:rPr>
          <w:sz w:val="22"/>
          <w:szCs w:val="22"/>
          <w:lang w:val="en-GB"/>
        </w:rPr>
      </w:pPr>
    </w:p>
    <w:p w14:paraId="53A86B7F" w14:textId="60A2B04F" w:rsidR="002D4068" w:rsidRPr="00830592" w:rsidRDefault="002D4068" w:rsidP="0055391E">
      <w:pPr>
        <w:pStyle w:val="BodyText"/>
        <w:spacing w:after="0"/>
        <w:jc w:val="both"/>
        <w:rPr>
          <w:sz w:val="22"/>
          <w:szCs w:val="22"/>
          <w:lang w:val="en-GB"/>
        </w:rPr>
      </w:pPr>
      <w:r w:rsidRPr="00830592">
        <w:rPr>
          <w:sz w:val="22"/>
          <w:szCs w:val="22"/>
          <w:lang w:val="en-GB"/>
        </w:rPr>
        <w:t xml:space="preserve">Tesla’s financial position continued to deteriorate as it invested in ramping up production. Tesla’s cash burn increased to $1.2 billion in </w:t>
      </w:r>
      <w:r w:rsidR="00466514" w:rsidRPr="00830592">
        <w:rPr>
          <w:sz w:val="22"/>
          <w:szCs w:val="22"/>
          <w:lang w:val="en-GB"/>
        </w:rPr>
        <w:t xml:space="preserve">the second quarter of </w:t>
      </w:r>
      <w:r w:rsidRPr="00830592">
        <w:rPr>
          <w:sz w:val="22"/>
          <w:szCs w:val="22"/>
          <w:lang w:val="en-GB"/>
        </w:rPr>
        <w:t>2017, up from $622 million the year before. Estimates were that its capital spend would be $2 billion in the second half of 2017. In June 2017, Tesla reported that it had $3.01 billion in cash and short-term investments. Tesla’s junk bonds</w:t>
      </w:r>
      <w:r w:rsidR="00466514" w:rsidRPr="00830592">
        <w:rPr>
          <w:sz w:val="22"/>
          <w:szCs w:val="22"/>
          <w:lang w:val="en-GB"/>
        </w:rPr>
        <w:t>—</w:t>
      </w:r>
      <w:r w:rsidRPr="00830592">
        <w:rPr>
          <w:sz w:val="22"/>
          <w:szCs w:val="22"/>
          <w:lang w:val="en-GB"/>
        </w:rPr>
        <w:t xml:space="preserve">$1.8 billion of 5.3 per cent notes due </w:t>
      </w:r>
      <w:r w:rsidR="00466514" w:rsidRPr="00830592">
        <w:rPr>
          <w:sz w:val="22"/>
          <w:szCs w:val="22"/>
          <w:lang w:val="en-GB"/>
        </w:rPr>
        <w:t xml:space="preserve">in </w:t>
      </w:r>
      <w:r w:rsidRPr="00830592">
        <w:rPr>
          <w:sz w:val="22"/>
          <w:szCs w:val="22"/>
          <w:lang w:val="en-GB"/>
        </w:rPr>
        <w:t>2025</w:t>
      </w:r>
      <w:r w:rsidR="00466514" w:rsidRPr="00830592">
        <w:rPr>
          <w:sz w:val="22"/>
          <w:szCs w:val="22"/>
          <w:lang w:val="en-GB"/>
        </w:rPr>
        <w:t>—</w:t>
      </w:r>
      <w:r w:rsidRPr="00830592">
        <w:rPr>
          <w:sz w:val="22"/>
          <w:szCs w:val="22"/>
          <w:lang w:val="en-GB"/>
        </w:rPr>
        <w:t xml:space="preserve">traded below par in August 2017, a decline that suggested investor confidence </w:t>
      </w:r>
      <w:r w:rsidR="006A6A66">
        <w:rPr>
          <w:sz w:val="22"/>
          <w:szCs w:val="22"/>
          <w:lang w:val="en-GB"/>
        </w:rPr>
        <w:t xml:space="preserve">was waning </w:t>
      </w:r>
      <w:r w:rsidRPr="00830592">
        <w:rPr>
          <w:sz w:val="22"/>
          <w:szCs w:val="22"/>
          <w:lang w:val="en-GB"/>
        </w:rPr>
        <w:t>in the firm’s ability to deliver on schedule.</w:t>
      </w:r>
      <w:r w:rsidRPr="00830592">
        <w:rPr>
          <w:rStyle w:val="EndnoteReference"/>
          <w:sz w:val="22"/>
          <w:szCs w:val="22"/>
          <w:lang w:val="en-GB"/>
        </w:rPr>
        <w:endnoteReference w:id="97"/>
      </w:r>
      <w:r w:rsidRPr="00830592">
        <w:rPr>
          <w:sz w:val="22"/>
          <w:szCs w:val="22"/>
          <w:lang w:val="en-GB"/>
        </w:rPr>
        <w:t xml:space="preserve"> </w:t>
      </w:r>
    </w:p>
    <w:p w14:paraId="3A97A09A" w14:textId="77777777" w:rsidR="002D4068" w:rsidRPr="00830592" w:rsidRDefault="002D4068" w:rsidP="0055391E">
      <w:pPr>
        <w:pStyle w:val="BodyText"/>
        <w:spacing w:after="0"/>
        <w:jc w:val="both"/>
        <w:rPr>
          <w:sz w:val="22"/>
          <w:szCs w:val="22"/>
          <w:lang w:val="en-GB"/>
        </w:rPr>
      </w:pPr>
    </w:p>
    <w:p w14:paraId="336096F0" w14:textId="5C529DC4" w:rsidR="002D4068" w:rsidRPr="00830592" w:rsidRDefault="002D4068" w:rsidP="00FA3EA6">
      <w:pPr>
        <w:pStyle w:val="BodyText"/>
        <w:spacing w:after="0"/>
        <w:jc w:val="both"/>
        <w:rPr>
          <w:spacing w:val="-2"/>
          <w:kern w:val="22"/>
          <w:sz w:val="22"/>
          <w:szCs w:val="22"/>
          <w:lang w:val="en-GB"/>
        </w:rPr>
      </w:pPr>
      <w:r w:rsidRPr="00830592">
        <w:rPr>
          <w:spacing w:val="-2"/>
          <w:kern w:val="22"/>
          <w:sz w:val="22"/>
          <w:szCs w:val="22"/>
          <w:lang w:val="en-GB"/>
        </w:rPr>
        <w:t>Unfortunately for Musk and his team, Tesla’s momentum stalled in September 2017.</w:t>
      </w:r>
      <w:r w:rsidR="00466514" w:rsidRPr="00830592">
        <w:rPr>
          <w:spacing w:val="-2"/>
          <w:kern w:val="22"/>
          <w:sz w:val="22"/>
          <w:szCs w:val="22"/>
          <w:lang w:val="en-GB"/>
        </w:rPr>
        <w:t xml:space="preserve"> </w:t>
      </w:r>
      <w:r w:rsidRPr="00830592">
        <w:rPr>
          <w:spacing w:val="-2"/>
          <w:kern w:val="22"/>
          <w:sz w:val="22"/>
          <w:szCs w:val="22"/>
          <w:lang w:val="en-GB"/>
        </w:rPr>
        <w:t xml:space="preserve">On October 2, Tesla announced that it had produced </w:t>
      </w:r>
      <w:r w:rsidR="00466514" w:rsidRPr="00830592">
        <w:rPr>
          <w:spacing w:val="-2"/>
          <w:kern w:val="22"/>
          <w:sz w:val="22"/>
          <w:szCs w:val="22"/>
          <w:lang w:val="en-GB"/>
        </w:rPr>
        <w:t xml:space="preserve">only </w:t>
      </w:r>
      <w:r w:rsidRPr="00830592">
        <w:rPr>
          <w:spacing w:val="-2"/>
          <w:kern w:val="22"/>
          <w:sz w:val="22"/>
          <w:szCs w:val="22"/>
          <w:lang w:val="en-GB"/>
        </w:rPr>
        <w:t xml:space="preserve">260 Model 3 cars in September, </w:t>
      </w:r>
      <w:r w:rsidR="00466514" w:rsidRPr="00830592">
        <w:rPr>
          <w:spacing w:val="-2"/>
          <w:kern w:val="22"/>
          <w:sz w:val="22"/>
          <w:szCs w:val="22"/>
          <w:lang w:val="en-GB"/>
        </w:rPr>
        <w:t>far</w:t>
      </w:r>
      <w:r w:rsidRPr="00830592">
        <w:rPr>
          <w:spacing w:val="-2"/>
          <w:kern w:val="22"/>
          <w:sz w:val="22"/>
          <w:szCs w:val="22"/>
          <w:lang w:val="en-GB"/>
        </w:rPr>
        <w:t xml:space="preserve"> fewer than the 1,500 units it had stated as its goal.</w:t>
      </w:r>
      <w:r w:rsidRPr="00830592">
        <w:rPr>
          <w:rStyle w:val="EndnoteReference"/>
          <w:spacing w:val="-2"/>
          <w:kern w:val="22"/>
          <w:sz w:val="22"/>
          <w:szCs w:val="22"/>
          <w:lang w:val="en-GB"/>
        </w:rPr>
        <w:endnoteReference w:id="98"/>
      </w:r>
      <w:r w:rsidRPr="00830592">
        <w:rPr>
          <w:spacing w:val="-2"/>
          <w:kern w:val="22"/>
          <w:sz w:val="22"/>
          <w:szCs w:val="22"/>
          <w:lang w:val="en-GB"/>
        </w:rPr>
        <w:t xml:space="preserve"> </w:t>
      </w:r>
      <w:r w:rsidR="00466514" w:rsidRPr="00830592">
        <w:rPr>
          <w:spacing w:val="-2"/>
          <w:kern w:val="22"/>
          <w:sz w:val="22"/>
          <w:szCs w:val="22"/>
          <w:lang w:val="en-GB"/>
        </w:rPr>
        <w:t>Tesla told investors that p</w:t>
      </w:r>
      <w:r w:rsidRPr="00830592">
        <w:rPr>
          <w:spacing w:val="-2"/>
          <w:kern w:val="22"/>
          <w:sz w:val="22"/>
          <w:szCs w:val="22"/>
          <w:lang w:val="en-GB"/>
        </w:rPr>
        <w:t xml:space="preserve">roduction bottlenecks were to blame, but </w:t>
      </w:r>
      <w:r w:rsidR="00466514" w:rsidRPr="00830592">
        <w:rPr>
          <w:spacing w:val="-2"/>
          <w:kern w:val="22"/>
          <w:sz w:val="22"/>
          <w:szCs w:val="22"/>
          <w:lang w:val="en-GB"/>
        </w:rPr>
        <w:t xml:space="preserve">provided </w:t>
      </w:r>
      <w:r w:rsidRPr="00830592">
        <w:rPr>
          <w:spacing w:val="-2"/>
          <w:kern w:val="22"/>
          <w:sz w:val="22"/>
          <w:szCs w:val="22"/>
          <w:lang w:val="en-GB"/>
        </w:rPr>
        <w:t>no specifics.</w:t>
      </w:r>
      <w:r w:rsidRPr="00830592">
        <w:rPr>
          <w:rStyle w:val="EndnoteReference"/>
          <w:spacing w:val="-2"/>
          <w:kern w:val="22"/>
          <w:sz w:val="22"/>
          <w:szCs w:val="22"/>
          <w:lang w:val="en-GB"/>
        </w:rPr>
        <w:endnoteReference w:id="99"/>
      </w:r>
      <w:r w:rsidRPr="00830592">
        <w:rPr>
          <w:spacing w:val="-2"/>
          <w:kern w:val="22"/>
          <w:sz w:val="22"/>
          <w:szCs w:val="22"/>
          <w:lang w:val="en-GB"/>
        </w:rPr>
        <w:t xml:space="preserve"> According to Oppenheimer &amp; Co</w:t>
      </w:r>
      <w:r w:rsidR="00466514" w:rsidRPr="00830592">
        <w:rPr>
          <w:spacing w:val="-2"/>
          <w:kern w:val="22"/>
          <w:sz w:val="22"/>
          <w:szCs w:val="22"/>
          <w:lang w:val="en-GB"/>
        </w:rPr>
        <w:t>.</w:t>
      </w:r>
      <w:r w:rsidRPr="00830592">
        <w:rPr>
          <w:spacing w:val="-2"/>
          <w:kern w:val="22"/>
          <w:sz w:val="22"/>
          <w:szCs w:val="22"/>
          <w:lang w:val="en-GB"/>
        </w:rPr>
        <w:t xml:space="preserve">, a stock analyst firm, Tesla’s production problems stemmed from </w:t>
      </w:r>
      <w:r w:rsidR="00466514" w:rsidRPr="00830592">
        <w:rPr>
          <w:spacing w:val="-2"/>
          <w:kern w:val="22"/>
          <w:sz w:val="22"/>
          <w:szCs w:val="22"/>
          <w:lang w:val="en-GB"/>
        </w:rPr>
        <w:t xml:space="preserve">the inability of </w:t>
      </w:r>
      <w:r w:rsidRPr="00830592">
        <w:rPr>
          <w:spacing w:val="-2"/>
          <w:kern w:val="22"/>
          <w:sz w:val="22"/>
          <w:szCs w:val="22"/>
          <w:lang w:val="en-GB"/>
        </w:rPr>
        <w:t>its suppliers to deliver parts on time.</w:t>
      </w:r>
      <w:r w:rsidR="00466514" w:rsidRPr="00830592">
        <w:rPr>
          <w:spacing w:val="-2"/>
          <w:kern w:val="22"/>
          <w:sz w:val="22"/>
          <w:szCs w:val="22"/>
          <w:lang w:val="en-GB"/>
        </w:rPr>
        <w:t xml:space="preserve"> </w:t>
      </w:r>
      <w:r w:rsidRPr="00830592">
        <w:rPr>
          <w:spacing w:val="-2"/>
          <w:kern w:val="22"/>
          <w:sz w:val="22"/>
          <w:szCs w:val="22"/>
          <w:lang w:val="en-GB"/>
        </w:rPr>
        <w:t>Major portions of the Model 3 continued to be built by hand,</w:t>
      </w:r>
      <w:r w:rsidR="00466514" w:rsidRPr="00830592">
        <w:rPr>
          <w:spacing w:val="-2"/>
          <w:kern w:val="22"/>
          <w:sz w:val="22"/>
          <w:szCs w:val="22"/>
          <w:lang w:val="en-GB"/>
        </w:rPr>
        <w:t xml:space="preserve"> which was</w:t>
      </w:r>
      <w:r w:rsidRPr="00830592">
        <w:rPr>
          <w:spacing w:val="-2"/>
          <w:kern w:val="22"/>
          <w:sz w:val="22"/>
          <w:szCs w:val="22"/>
          <w:lang w:val="en-GB"/>
        </w:rPr>
        <w:t xml:space="preserve"> a painstaking process.</w:t>
      </w:r>
      <w:r w:rsidRPr="00830592">
        <w:rPr>
          <w:rStyle w:val="EndnoteReference"/>
          <w:spacing w:val="-2"/>
          <w:kern w:val="22"/>
          <w:sz w:val="22"/>
          <w:szCs w:val="22"/>
          <w:lang w:val="en-GB"/>
        </w:rPr>
        <w:endnoteReference w:id="100"/>
      </w:r>
      <w:r w:rsidRPr="00830592">
        <w:rPr>
          <w:spacing w:val="-2"/>
          <w:kern w:val="22"/>
          <w:sz w:val="22"/>
          <w:szCs w:val="22"/>
          <w:lang w:val="en-GB"/>
        </w:rPr>
        <w:t xml:space="preserve"> By October 18, Tesla fired between 400 and 700 employees due to assembly issues. With only 1,500 vehicles anticipated to be produced in the third quarter, Tesla’s group of 450,000 Model 3 deposit holders would have a long wait before they could take delivery of their cars.</w:t>
      </w:r>
      <w:r w:rsidRPr="00830592">
        <w:rPr>
          <w:rStyle w:val="EndnoteReference"/>
          <w:spacing w:val="-2"/>
          <w:kern w:val="22"/>
          <w:sz w:val="22"/>
          <w:szCs w:val="22"/>
          <w:lang w:val="en-GB"/>
        </w:rPr>
        <w:endnoteReference w:id="101"/>
      </w:r>
    </w:p>
    <w:p w14:paraId="482A6AD2" w14:textId="77777777" w:rsidR="002D4068" w:rsidRPr="00830592" w:rsidRDefault="002D4068" w:rsidP="00FA3EA6">
      <w:pPr>
        <w:pStyle w:val="BodyText"/>
        <w:spacing w:after="0"/>
        <w:jc w:val="both"/>
        <w:rPr>
          <w:sz w:val="22"/>
          <w:szCs w:val="22"/>
          <w:lang w:val="en-GB"/>
        </w:rPr>
      </w:pPr>
    </w:p>
    <w:p w14:paraId="7E1F9516" w14:textId="774311C1" w:rsidR="002D4068" w:rsidRPr="00830592" w:rsidRDefault="002D4068" w:rsidP="00FA3EA6">
      <w:pPr>
        <w:pStyle w:val="BodyText"/>
        <w:spacing w:after="0"/>
        <w:jc w:val="both"/>
        <w:rPr>
          <w:sz w:val="22"/>
          <w:szCs w:val="22"/>
          <w:lang w:val="en-GB"/>
        </w:rPr>
      </w:pPr>
      <w:r w:rsidRPr="00830592">
        <w:rPr>
          <w:sz w:val="22"/>
          <w:szCs w:val="22"/>
          <w:lang w:val="en-GB"/>
        </w:rPr>
        <w:t xml:space="preserve">In contrast, rival BMW </w:t>
      </w:r>
      <w:r w:rsidR="00A25ADD" w:rsidRPr="00830592">
        <w:rPr>
          <w:sz w:val="22"/>
          <w:szCs w:val="22"/>
          <w:lang w:val="en-GB"/>
        </w:rPr>
        <w:t xml:space="preserve">AG (BMW) </w:t>
      </w:r>
      <w:r w:rsidRPr="00830592">
        <w:rPr>
          <w:sz w:val="22"/>
          <w:szCs w:val="22"/>
          <w:lang w:val="en-GB"/>
        </w:rPr>
        <w:t xml:space="preserve">noted that it had sold 10,000 electric and hybrid cars in the same month, and that </w:t>
      </w:r>
      <w:r w:rsidR="00466514" w:rsidRPr="00830592">
        <w:rPr>
          <w:sz w:val="22"/>
          <w:szCs w:val="22"/>
          <w:lang w:val="en-GB"/>
        </w:rPr>
        <w:t xml:space="preserve">its </w:t>
      </w:r>
      <w:r w:rsidRPr="00830592">
        <w:rPr>
          <w:sz w:val="22"/>
          <w:szCs w:val="22"/>
          <w:lang w:val="en-GB"/>
        </w:rPr>
        <w:t>year-over-year sales were up 64 per cent.</w:t>
      </w:r>
      <w:r w:rsidRPr="00830592">
        <w:rPr>
          <w:rStyle w:val="EndnoteReference"/>
          <w:sz w:val="22"/>
          <w:szCs w:val="22"/>
          <w:lang w:val="en-GB"/>
        </w:rPr>
        <w:endnoteReference w:id="102"/>
      </w:r>
      <w:r w:rsidRPr="00830592">
        <w:rPr>
          <w:sz w:val="22"/>
          <w:szCs w:val="22"/>
          <w:lang w:val="en-GB"/>
        </w:rPr>
        <w:t xml:space="preserve"> When Tesla announced dismal earnings, higher than expected cash burn</w:t>
      </w:r>
      <w:r w:rsidR="00466514" w:rsidRPr="00830592">
        <w:rPr>
          <w:sz w:val="22"/>
          <w:szCs w:val="22"/>
          <w:lang w:val="en-GB"/>
        </w:rPr>
        <w:t>,</w:t>
      </w:r>
      <w:r w:rsidRPr="00830592">
        <w:rPr>
          <w:sz w:val="22"/>
          <w:szCs w:val="22"/>
          <w:lang w:val="en-GB"/>
        </w:rPr>
        <w:t xml:space="preserve"> and production misses in November 2017, its stock fell to about $300, down from </w:t>
      </w:r>
      <w:r w:rsidR="00466514" w:rsidRPr="00830592">
        <w:rPr>
          <w:sz w:val="22"/>
          <w:szCs w:val="22"/>
          <w:lang w:val="en-GB"/>
        </w:rPr>
        <w:t xml:space="preserve">the </w:t>
      </w:r>
      <w:r w:rsidRPr="00830592">
        <w:rPr>
          <w:sz w:val="22"/>
          <w:szCs w:val="22"/>
          <w:lang w:val="en-GB"/>
        </w:rPr>
        <w:t xml:space="preserve">high of $389 </w:t>
      </w:r>
      <w:r w:rsidR="00466514" w:rsidRPr="00830592">
        <w:rPr>
          <w:sz w:val="22"/>
          <w:szCs w:val="22"/>
          <w:lang w:val="en-GB"/>
        </w:rPr>
        <w:t xml:space="preserve">it had </w:t>
      </w:r>
      <w:r w:rsidRPr="00830592">
        <w:rPr>
          <w:sz w:val="22"/>
          <w:szCs w:val="22"/>
          <w:lang w:val="en-GB"/>
        </w:rPr>
        <w:t>reached in September 2017.</w:t>
      </w:r>
      <w:r w:rsidRPr="00830592">
        <w:rPr>
          <w:rStyle w:val="EndnoteReference"/>
          <w:sz w:val="22"/>
          <w:szCs w:val="22"/>
          <w:lang w:val="en-GB"/>
        </w:rPr>
        <w:endnoteReference w:id="103"/>
      </w:r>
      <w:r w:rsidRPr="00830592">
        <w:rPr>
          <w:sz w:val="22"/>
          <w:szCs w:val="22"/>
          <w:lang w:val="en-GB"/>
        </w:rPr>
        <w:t xml:space="preserve"> Tesla continued to be in cash conservation mode</w:t>
      </w:r>
      <w:r w:rsidR="00466514" w:rsidRPr="00830592">
        <w:rPr>
          <w:sz w:val="22"/>
          <w:szCs w:val="22"/>
          <w:lang w:val="en-GB"/>
        </w:rPr>
        <w:t>;</w:t>
      </w:r>
      <w:r w:rsidRPr="00830592">
        <w:rPr>
          <w:sz w:val="22"/>
          <w:szCs w:val="22"/>
          <w:lang w:val="en-GB"/>
        </w:rPr>
        <w:t xml:space="preserve"> it was losing $4,000 per car on its current production vehicle, the Model S. </w:t>
      </w:r>
      <w:proofErr w:type="spellStart"/>
      <w:r w:rsidRPr="00830592">
        <w:rPr>
          <w:sz w:val="22"/>
          <w:szCs w:val="22"/>
          <w:lang w:val="en-GB"/>
        </w:rPr>
        <w:t>Skeptics</w:t>
      </w:r>
      <w:proofErr w:type="spellEnd"/>
      <w:r w:rsidRPr="00830592">
        <w:rPr>
          <w:sz w:val="22"/>
          <w:szCs w:val="22"/>
          <w:lang w:val="en-GB"/>
        </w:rPr>
        <w:t xml:space="preserve"> pointed to Tesla’s </w:t>
      </w:r>
      <w:r w:rsidRPr="00830592">
        <w:rPr>
          <w:sz w:val="22"/>
          <w:szCs w:val="22"/>
          <w:lang w:val="en-GB"/>
        </w:rPr>
        <w:lastRenderedPageBreak/>
        <w:t xml:space="preserve">quarterly cash burn of up to a billion dollars, </w:t>
      </w:r>
      <w:r w:rsidR="00466514" w:rsidRPr="00830592">
        <w:rPr>
          <w:sz w:val="22"/>
          <w:szCs w:val="22"/>
          <w:lang w:val="en-GB"/>
        </w:rPr>
        <w:t xml:space="preserve">which had been </w:t>
      </w:r>
      <w:r w:rsidRPr="00830592">
        <w:rPr>
          <w:sz w:val="22"/>
          <w:szCs w:val="22"/>
          <w:lang w:val="en-GB"/>
        </w:rPr>
        <w:t>earmarked to bring its mass-market $35,000 Model 3 sedan to the market and to ramp up sales in general. Musk had publicly announced target</w:t>
      </w:r>
      <w:r w:rsidR="00AF7916" w:rsidRPr="00830592">
        <w:rPr>
          <w:sz w:val="22"/>
          <w:szCs w:val="22"/>
          <w:lang w:val="en-GB"/>
        </w:rPr>
        <w:t>s</w:t>
      </w:r>
      <w:r w:rsidRPr="00830592">
        <w:rPr>
          <w:sz w:val="22"/>
          <w:szCs w:val="22"/>
          <w:lang w:val="en-GB"/>
        </w:rPr>
        <w:t xml:space="preserve"> of $20 billion in revenues</w:t>
      </w:r>
      <w:r w:rsidR="00466514" w:rsidRPr="00830592">
        <w:rPr>
          <w:sz w:val="22"/>
          <w:szCs w:val="22"/>
          <w:lang w:val="en-GB"/>
        </w:rPr>
        <w:t xml:space="preserve"> and</w:t>
      </w:r>
      <w:r w:rsidRPr="00830592">
        <w:rPr>
          <w:sz w:val="22"/>
          <w:szCs w:val="22"/>
          <w:lang w:val="en-GB"/>
        </w:rPr>
        <w:t xml:space="preserve"> </w:t>
      </w:r>
      <w:r w:rsidR="00AF7916" w:rsidRPr="00830592">
        <w:rPr>
          <w:sz w:val="22"/>
          <w:szCs w:val="22"/>
          <w:lang w:val="en-GB"/>
        </w:rPr>
        <w:t xml:space="preserve">$5 billion in </w:t>
      </w:r>
      <w:r w:rsidRPr="00830592">
        <w:rPr>
          <w:sz w:val="22"/>
          <w:szCs w:val="22"/>
          <w:lang w:val="en-GB"/>
        </w:rPr>
        <w:t xml:space="preserve">gross profit </w:t>
      </w:r>
      <w:r w:rsidR="00AF7916" w:rsidRPr="00830592">
        <w:rPr>
          <w:sz w:val="22"/>
          <w:szCs w:val="22"/>
          <w:lang w:val="en-GB"/>
        </w:rPr>
        <w:t xml:space="preserve">in </w:t>
      </w:r>
      <w:r w:rsidRPr="00830592">
        <w:rPr>
          <w:sz w:val="22"/>
          <w:szCs w:val="22"/>
          <w:lang w:val="en-GB"/>
        </w:rPr>
        <w:t>2018.</w:t>
      </w:r>
      <w:r w:rsidRPr="00830592">
        <w:rPr>
          <w:rStyle w:val="EndnoteReference"/>
          <w:sz w:val="22"/>
          <w:szCs w:val="22"/>
          <w:lang w:val="en-GB"/>
        </w:rPr>
        <w:endnoteReference w:id="104"/>
      </w:r>
      <w:r w:rsidRPr="00830592">
        <w:rPr>
          <w:sz w:val="22"/>
          <w:szCs w:val="22"/>
          <w:lang w:val="en-GB"/>
        </w:rPr>
        <w:t xml:space="preserve"> An analyst for</w:t>
      </w:r>
      <w:r w:rsidR="00AF7916" w:rsidRPr="00830592">
        <w:rPr>
          <w:sz w:val="22"/>
          <w:szCs w:val="22"/>
          <w:lang w:val="en-GB"/>
        </w:rPr>
        <w:t xml:space="preserve"> </w:t>
      </w:r>
      <w:r w:rsidRPr="00830592">
        <w:rPr>
          <w:sz w:val="22"/>
          <w:szCs w:val="22"/>
          <w:lang w:val="en-GB"/>
        </w:rPr>
        <w:t>investment bank</w:t>
      </w:r>
      <w:r w:rsidR="00AF7916" w:rsidRPr="00830592">
        <w:rPr>
          <w:sz w:val="22"/>
          <w:szCs w:val="22"/>
          <w:lang w:val="en-GB"/>
        </w:rPr>
        <w:t xml:space="preserve"> UBS</w:t>
      </w:r>
      <w:r w:rsidRPr="00830592">
        <w:rPr>
          <w:sz w:val="22"/>
          <w:szCs w:val="22"/>
          <w:lang w:val="en-GB"/>
        </w:rPr>
        <w:t xml:space="preserve"> predicted that Tesla would run out of cash by the third quarter of 2018 due to its aggressive spending as it ramped up production.</w:t>
      </w:r>
      <w:r w:rsidRPr="00830592">
        <w:rPr>
          <w:rStyle w:val="EndnoteReference"/>
          <w:sz w:val="22"/>
          <w:szCs w:val="22"/>
          <w:lang w:val="en-GB"/>
        </w:rPr>
        <w:endnoteReference w:id="105"/>
      </w:r>
      <w:r w:rsidRPr="00830592">
        <w:rPr>
          <w:sz w:val="22"/>
          <w:szCs w:val="22"/>
          <w:lang w:val="en-GB"/>
        </w:rPr>
        <w:t xml:space="preserve"> Tesla’s income statements and balance sheets </w:t>
      </w:r>
      <w:r w:rsidR="00AF7916" w:rsidRPr="00830592">
        <w:rPr>
          <w:sz w:val="22"/>
          <w:szCs w:val="22"/>
          <w:lang w:val="en-GB"/>
        </w:rPr>
        <w:t xml:space="preserve">(see </w:t>
      </w:r>
      <w:r w:rsidRPr="00830592">
        <w:rPr>
          <w:sz w:val="22"/>
          <w:szCs w:val="22"/>
          <w:lang w:val="en-GB"/>
        </w:rPr>
        <w:t>Exhibit</w:t>
      </w:r>
      <w:r w:rsidR="009F4B2E" w:rsidRPr="00830592">
        <w:rPr>
          <w:sz w:val="22"/>
          <w:szCs w:val="22"/>
          <w:lang w:val="en-GB"/>
        </w:rPr>
        <w:t>s</w:t>
      </w:r>
      <w:r w:rsidRPr="00830592">
        <w:rPr>
          <w:sz w:val="22"/>
          <w:szCs w:val="22"/>
          <w:lang w:val="en-GB"/>
        </w:rPr>
        <w:t xml:space="preserve"> 3</w:t>
      </w:r>
      <w:r w:rsidR="009F4B2E" w:rsidRPr="00830592">
        <w:rPr>
          <w:sz w:val="22"/>
          <w:szCs w:val="22"/>
          <w:lang w:val="en-GB"/>
        </w:rPr>
        <w:t xml:space="preserve"> and 4</w:t>
      </w:r>
      <w:r w:rsidR="00AF7916" w:rsidRPr="00830592">
        <w:rPr>
          <w:sz w:val="22"/>
          <w:szCs w:val="22"/>
          <w:lang w:val="en-GB"/>
        </w:rPr>
        <w:t>) provided details</w:t>
      </w:r>
      <w:r w:rsidRPr="00830592">
        <w:rPr>
          <w:sz w:val="22"/>
          <w:szCs w:val="22"/>
          <w:lang w:val="en-GB"/>
        </w:rPr>
        <w:t>.</w:t>
      </w:r>
      <w:r w:rsidR="00AF7916" w:rsidRPr="00830592">
        <w:rPr>
          <w:sz w:val="22"/>
          <w:szCs w:val="22"/>
          <w:lang w:val="en-GB"/>
        </w:rPr>
        <w:t xml:space="preserve"> </w:t>
      </w:r>
      <w:r w:rsidR="00A25ADD" w:rsidRPr="00830592">
        <w:rPr>
          <w:sz w:val="22"/>
          <w:szCs w:val="22"/>
          <w:lang w:val="en-GB"/>
        </w:rPr>
        <w:t xml:space="preserve">The company’s unit </w:t>
      </w:r>
      <w:r w:rsidRPr="00830592">
        <w:rPr>
          <w:sz w:val="22"/>
          <w:szCs w:val="22"/>
          <w:lang w:val="en-GB"/>
        </w:rPr>
        <w:t xml:space="preserve">sales </w:t>
      </w:r>
      <w:r w:rsidR="00A25ADD" w:rsidRPr="00830592">
        <w:rPr>
          <w:sz w:val="22"/>
          <w:szCs w:val="22"/>
          <w:lang w:val="en-GB"/>
        </w:rPr>
        <w:t xml:space="preserve">appeared modest compared with those of </w:t>
      </w:r>
      <w:r w:rsidRPr="00830592">
        <w:rPr>
          <w:sz w:val="22"/>
          <w:szCs w:val="22"/>
          <w:lang w:val="en-GB"/>
        </w:rPr>
        <w:t xml:space="preserve">competitors in the U.S. and global electric car market </w:t>
      </w:r>
      <w:r w:rsidR="00A25ADD" w:rsidRPr="00830592">
        <w:rPr>
          <w:sz w:val="22"/>
          <w:szCs w:val="22"/>
          <w:lang w:val="en-GB"/>
        </w:rPr>
        <w:t>(see</w:t>
      </w:r>
      <w:r w:rsidRPr="00830592">
        <w:rPr>
          <w:sz w:val="22"/>
          <w:szCs w:val="22"/>
          <w:lang w:val="en-GB"/>
        </w:rPr>
        <w:t xml:space="preserve"> Exhibit </w:t>
      </w:r>
      <w:r w:rsidR="00A25ADD" w:rsidRPr="00830592">
        <w:rPr>
          <w:sz w:val="22"/>
          <w:szCs w:val="22"/>
          <w:lang w:val="en-GB"/>
        </w:rPr>
        <w:t>5)</w:t>
      </w:r>
      <w:r w:rsidRPr="00830592">
        <w:rPr>
          <w:sz w:val="22"/>
          <w:szCs w:val="22"/>
          <w:lang w:val="en-GB"/>
        </w:rPr>
        <w:t>.</w:t>
      </w:r>
    </w:p>
    <w:p w14:paraId="63C27081" w14:textId="77777777" w:rsidR="002D4068" w:rsidRPr="00830592" w:rsidRDefault="002D4068" w:rsidP="000D3E94">
      <w:pPr>
        <w:pStyle w:val="BodyText"/>
        <w:spacing w:after="0"/>
        <w:jc w:val="both"/>
        <w:rPr>
          <w:sz w:val="22"/>
          <w:szCs w:val="22"/>
          <w:lang w:val="en-GB"/>
        </w:rPr>
      </w:pPr>
    </w:p>
    <w:p w14:paraId="676EEEF7" w14:textId="5FF3DEEA" w:rsidR="002D4068" w:rsidRPr="00830592" w:rsidRDefault="002D4068" w:rsidP="00F67AC5">
      <w:pPr>
        <w:pStyle w:val="BodyText"/>
        <w:spacing w:after="0"/>
        <w:jc w:val="both"/>
        <w:rPr>
          <w:sz w:val="22"/>
          <w:szCs w:val="22"/>
          <w:lang w:val="en-GB"/>
        </w:rPr>
      </w:pPr>
      <w:r w:rsidRPr="00830592">
        <w:rPr>
          <w:sz w:val="22"/>
          <w:szCs w:val="22"/>
          <w:lang w:val="en-GB"/>
        </w:rPr>
        <w:t xml:space="preserve">The shift in sentiment seemed stark given that only a few months ago, on June 9, 2017, Tesla’s market capitalization </w:t>
      </w:r>
      <w:r w:rsidR="00A25ADD" w:rsidRPr="00830592">
        <w:rPr>
          <w:sz w:val="22"/>
          <w:szCs w:val="22"/>
          <w:lang w:val="en-GB"/>
        </w:rPr>
        <w:t xml:space="preserve">had </w:t>
      </w:r>
      <w:r w:rsidRPr="00830592">
        <w:rPr>
          <w:sz w:val="22"/>
          <w:szCs w:val="22"/>
          <w:lang w:val="en-GB"/>
        </w:rPr>
        <w:t>briefly surpassed BMW</w:t>
      </w:r>
      <w:r w:rsidR="00A25ADD" w:rsidRPr="00830592">
        <w:rPr>
          <w:sz w:val="22"/>
          <w:szCs w:val="22"/>
          <w:lang w:val="en-GB"/>
        </w:rPr>
        <w:t>’</w:t>
      </w:r>
      <w:r w:rsidRPr="00830592">
        <w:rPr>
          <w:sz w:val="22"/>
          <w:szCs w:val="22"/>
          <w:lang w:val="en-GB"/>
        </w:rPr>
        <w:t>s $61.3 billion value. This notable event had left analysts searching for rational explanations</w:t>
      </w:r>
      <w:r w:rsidR="00C71B90" w:rsidRPr="00830592">
        <w:rPr>
          <w:sz w:val="22"/>
          <w:szCs w:val="22"/>
          <w:lang w:val="en-GB"/>
        </w:rPr>
        <w:t>:</w:t>
      </w:r>
      <w:r w:rsidRPr="00830592">
        <w:rPr>
          <w:sz w:val="22"/>
          <w:szCs w:val="22"/>
          <w:lang w:val="en-GB"/>
        </w:rPr>
        <w:t xml:space="preserve"> why </w:t>
      </w:r>
      <w:r w:rsidR="00C71B90" w:rsidRPr="00830592">
        <w:rPr>
          <w:sz w:val="22"/>
          <w:szCs w:val="22"/>
          <w:lang w:val="en-GB"/>
        </w:rPr>
        <w:t xml:space="preserve">was </w:t>
      </w:r>
      <w:r w:rsidRPr="00830592">
        <w:rPr>
          <w:sz w:val="22"/>
          <w:szCs w:val="22"/>
          <w:lang w:val="en-GB"/>
        </w:rPr>
        <w:t>a relatively new (in the automotive world) start</w:t>
      </w:r>
      <w:r w:rsidR="00C71B90" w:rsidRPr="00830592">
        <w:rPr>
          <w:sz w:val="22"/>
          <w:szCs w:val="22"/>
          <w:lang w:val="en-GB"/>
        </w:rPr>
        <w:t>-</w:t>
      </w:r>
      <w:r w:rsidRPr="00830592">
        <w:rPr>
          <w:sz w:val="22"/>
          <w:szCs w:val="22"/>
          <w:lang w:val="en-GB"/>
        </w:rPr>
        <w:t>up</w:t>
      </w:r>
      <w:r w:rsidR="00C71B90" w:rsidRPr="00830592">
        <w:rPr>
          <w:sz w:val="22"/>
          <w:szCs w:val="22"/>
          <w:lang w:val="en-GB"/>
        </w:rPr>
        <w:t>,</w:t>
      </w:r>
      <w:r w:rsidRPr="00830592">
        <w:rPr>
          <w:sz w:val="22"/>
          <w:szCs w:val="22"/>
          <w:lang w:val="en-GB"/>
        </w:rPr>
        <w:t xml:space="preserve"> selling fewer than 80,000 cars and losing $725 million in 2016, worth more than one of the world’s premier luxury automakers</w:t>
      </w:r>
      <w:r w:rsidR="00C71B90" w:rsidRPr="00830592">
        <w:rPr>
          <w:sz w:val="22"/>
          <w:szCs w:val="22"/>
          <w:lang w:val="en-GB"/>
        </w:rPr>
        <w:t>,</w:t>
      </w:r>
      <w:r w:rsidRPr="00830592">
        <w:rPr>
          <w:sz w:val="22"/>
          <w:szCs w:val="22"/>
          <w:lang w:val="en-GB"/>
        </w:rPr>
        <w:t xml:space="preserve"> which sold 30 times more cars and had booked a net profit, in 2016, of $7.7 billion</w:t>
      </w:r>
      <w:r w:rsidR="00C71B90" w:rsidRPr="00830592">
        <w:rPr>
          <w:sz w:val="22"/>
          <w:szCs w:val="22"/>
          <w:lang w:val="en-GB"/>
        </w:rPr>
        <w:t>?</w:t>
      </w:r>
    </w:p>
    <w:p w14:paraId="24F165A5" w14:textId="77777777" w:rsidR="002D4068" w:rsidRPr="00830592" w:rsidRDefault="002D4068" w:rsidP="00F67AC5">
      <w:pPr>
        <w:pStyle w:val="BodyText"/>
        <w:spacing w:after="0"/>
        <w:jc w:val="both"/>
        <w:rPr>
          <w:sz w:val="22"/>
          <w:szCs w:val="22"/>
          <w:lang w:val="en-GB"/>
        </w:rPr>
      </w:pPr>
    </w:p>
    <w:p w14:paraId="65D3D4D4" w14:textId="687B4496" w:rsidR="002D4068" w:rsidRPr="00830592" w:rsidRDefault="002D4068" w:rsidP="000F5560">
      <w:pPr>
        <w:pStyle w:val="BodyText"/>
        <w:spacing w:after="0"/>
        <w:jc w:val="both"/>
        <w:rPr>
          <w:sz w:val="22"/>
          <w:szCs w:val="22"/>
          <w:lang w:val="en-GB"/>
        </w:rPr>
      </w:pPr>
      <w:r w:rsidRPr="00830592">
        <w:rPr>
          <w:sz w:val="22"/>
          <w:szCs w:val="22"/>
          <w:lang w:val="en-GB"/>
        </w:rPr>
        <w:t xml:space="preserve">Worse, </w:t>
      </w:r>
      <w:r w:rsidRPr="00830592">
        <w:rPr>
          <w:i/>
          <w:sz w:val="22"/>
          <w:szCs w:val="22"/>
          <w:lang w:val="en-GB"/>
        </w:rPr>
        <w:t>Consumer Reports</w:t>
      </w:r>
      <w:r w:rsidRPr="00830592">
        <w:rPr>
          <w:sz w:val="22"/>
          <w:szCs w:val="22"/>
          <w:lang w:val="en-GB"/>
        </w:rPr>
        <w:t xml:space="preserve"> magazine estimated that Tesla would be able to achieve </w:t>
      </w:r>
      <w:r w:rsidR="007E2223">
        <w:rPr>
          <w:sz w:val="22"/>
          <w:szCs w:val="22"/>
          <w:lang w:val="en-GB"/>
        </w:rPr>
        <w:t xml:space="preserve">only </w:t>
      </w:r>
      <w:r w:rsidRPr="00830592">
        <w:rPr>
          <w:sz w:val="22"/>
          <w:szCs w:val="22"/>
          <w:lang w:val="en-GB"/>
        </w:rPr>
        <w:t>“average reliability” with its Model 3 sedan</w:t>
      </w:r>
      <w:r w:rsidR="00C71B90" w:rsidRPr="00830592">
        <w:rPr>
          <w:sz w:val="22"/>
          <w:szCs w:val="22"/>
          <w:lang w:val="en-GB"/>
        </w:rPr>
        <w:t xml:space="preserve"> and ranked the company </w:t>
      </w:r>
      <w:r w:rsidRPr="00830592">
        <w:rPr>
          <w:sz w:val="22"/>
          <w:szCs w:val="22"/>
          <w:lang w:val="en-GB"/>
        </w:rPr>
        <w:t>21st of 27 brands for quality. The Model S had been awarded a very high rating in 2015, but that rating was revised two months later following reports of quality problems.</w:t>
      </w:r>
      <w:r w:rsidRPr="00830592">
        <w:rPr>
          <w:rStyle w:val="EndnoteReference"/>
          <w:sz w:val="22"/>
          <w:szCs w:val="22"/>
          <w:lang w:val="en-GB"/>
        </w:rPr>
        <w:endnoteReference w:id="106"/>
      </w:r>
      <w:r w:rsidR="00C71B90" w:rsidRPr="00830592">
        <w:rPr>
          <w:sz w:val="22"/>
          <w:szCs w:val="22"/>
          <w:lang w:val="en-GB"/>
        </w:rPr>
        <w:t xml:space="preserve"> </w:t>
      </w:r>
      <w:r w:rsidRPr="00830592">
        <w:rPr>
          <w:sz w:val="22"/>
          <w:szCs w:val="22"/>
          <w:lang w:val="en-GB"/>
        </w:rPr>
        <w:t xml:space="preserve">One of Musk’s earlier </w:t>
      </w:r>
      <w:r w:rsidR="00C71B90" w:rsidRPr="00830592">
        <w:rPr>
          <w:sz w:val="22"/>
          <w:szCs w:val="22"/>
          <w:lang w:val="en-GB"/>
        </w:rPr>
        <w:t xml:space="preserve">comments </w:t>
      </w:r>
      <w:r w:rsidRPr="00830592">
        <w:rPr>
          <w:sz w:val="22"/>
          <w:szCs w:val="22"/>
          <w:lang w:val="en-GB"/>
        </w:rPr>
        <w:t>suggested he was expecting to tweak his products as they evolved: “There are really two things that have to occur in order for a new technology to be affordable to the mass market. One is you need economies of scale. The other is you need to iterate on the design. You need to go through a few versions.”</w:t>
      </w:r>
      <w:r w:rsidRPr="00830592">
        <w:rPr>
          <w:rStyle w:val="EndnoteReference"/>
          <w:sz w:val="22"/>
          <w:szCs w:val="22"/>
          <w:lang w:val="en-GB"/>
        </w:rPr>
        <w:endnoteReference w:id="107"/>
      </w:r>
    </w:p>
    <w:p w14:paraId="0A98A9C0" w14:textId="77777777" w:rsidR="002D4068" w:rsidRPr="00830592" w:rsidRDefault="002D4068" w:rsidP="000F5560">
      <w:pPr>
        <w:pStyle w:val="BodyText"/>
        <w:spacing w:after="0"/>
        <w:jc w:val="both"/>
        <w:rPr>
          <w:sz w:val="22"/>
          <w:szCs w:val="22"/>
          <w:lang w:val="en-GB"/>
        </w:rPr>
      </w:pPr>
    </w:p>
    <w:p w14:paraId="47FEB32C" w14:textId="259A20E0" w:rsidR="002D4068" w:rsidRPr="00830592" w:rsidRDefault="002D4068" w:rsidP="000F5560">
      <w:pPr>
        <w:pStyle w:val="BodyText"/>
        <w:spacing w:after="0"/>
        <w:jc w:val="both"/>
        <w:rPr>
          <w:sz w:val="22"/>
          <w:szCs w:val="22"/>
          <w:lang w:val="en-GB"/>
        </w:rPr>
      </w:pPr>
      <w:r w:rsidRPr="00830592">
        <w:rPr>
          <w:sz w:val="22"/>
          <w:szCs w:val="22"/>
          <w:lang w:val="en-GB"/>
        </w:rPr>
        <w:t>By the end of 2017, Tesla was missing its production goals, producing 2,425 Model 3s in total in the fourth quarter of 2017 against an estimate of 5,000 cars per week.</w:t>
      </w:r>
      <w:r w:rsidRPr="00830592">
        <w:rPr>
          <w:rStyle w:val="EndnoteReference"/>
          <w:sz w:val="22"/>
          <w:szCs w:val="22"/>
          <w:lang w:val="en-GB"/>
        </w:rPr>
        <w:endnoteReference w:id="108"/>
      </w:r>
      <w:r w:rsidRPr="00830592">
        <w:rPr>
          <w:sz w:val="22"/>
          <w:szCs w:val="22"/>
          <w:lang w:val="en-GB"/>
        </w:rPr>
        <w:t xml:space="preserve"> Musk was reportedly sleeping on the roof of the </w:t>
      </w:r>
      <w:proofErr w:type="spellStart"/>
      <w:r w:rsidRPr="00830592">
        <w:rPr>
          <w:sz w:val="22"/>
          <w:szCs w:val="22"/>
          <w:lang w:val="en-GB"/>
        </w:rPr>
        <w:t>Gigafactory</w:t>
      </w:r>
      <w:proofErr w:type="spellEnd"/>
      <w:r w:rsidRPr="00830592">
        <w:rPr>
          <w:sz w:val="22"/>
          <w:szCs w:val="22"/>
          <w:lang w:val="en-GB"/>
        </w:rPr>
        <w:t xml:space="preserve"> so that he could keep a closer eye on production.</w:t>
      </w:r>
      <w:r w:rsidRPr="00830592">
        <w:rPr>
          <w:rStyle w:val="EndnoteReference"/>
          <w:sz w:val="22"/>
          <w:szCs w:val="22"/>
          <w:lang w:val="en-GB"/>
        </w:rPr>
        <w:endnoteReference w:id="109"/>
      </w:r>
      <w:r w:rsidRPr="00830592">
        <w:rPr>
          <w:sz w:val="22"/>
          <w:szCs w:val="22"/>
          <w:lang w:val="en-GB"/>
        </w:rPr>
        <w:t xml:space="preserve"> </w:t>
      </w:r>
    </w:p>
    <w:p w14:paraId="7351DABE" w14:textId="77777777" w:rsidR="002D4068" w:rsidRPr="00830592" w:rsidRDefault="002D4068" w:rsidP="000F5560">
      <w:pPr>
        <w:pStyle w:val="BodyText"/>
        <w:spacing w:after="0"/>
        <w:jc w:val="both"/>
        <w:rPr>
          <w:sz w:val="22"/>
          <w:szCs w:val="22"/>
          <w:lang w:val="en-GB"/>
        </w:rPr>
      </w:pPr>
    </w:p>
    <w:p w14:paraId="1DB4F156" w14:textId="183D6036" w:rsidR="002D4068" w:rsidRPr="00830592" w:rsidRDefault="00A25ADD" w:rsidP="000F5560">
      <w:pPr>
        <w:pStyle w:val="BodyText"/>
        <w:spacing w:after="0"/>
        <w:jc w:val="both"/>
        <w:rPr>
          <w:sz w:val="22"/>
          <w:szCs w:val="22"/>
          <w:lang w:val="en-GB"/>
        </w:rPr>
      </w:pPr>
      <w:r w:rsidRPr="00830592">
        <w:rPr>
          <w:sz w:val="22"/>
          <w:szCs w:val="22"/>
          <w:lang w:val="en-GB"/>
        </w:rPr>
        <w:t xml:space="preserve">A comparison of </w:t>
      </w:r>
      <w:r w:rsidR="002D4068" w:rsidRPr="00830592">
        <w:rPr>
          <w:sz w:val="22"/>
          <w:szCs w:val="22"/>
          <w:lang w:val="en-GB"/>
        </w:rPr>
        <w:t xml:space="preserve">Tesla’s stock price against the S&amp;P 500 and </w:t>
      </w:r>
      <w:r w:rsidRPr="00830592">
        <w:rPr>
          <w:sz w:val="22"/>
          <w:szCs w:val="22"/>
          <w:lang w:val="en-GB"/>
        </w:rPr>
        <w:t xml:space="preserve">CARZ, </w:t>
      </w:r>
      <w:r w:rsidR="002D4068" w:rsidRPr="00830592">
        <w:rPr>
          <w:sz w:val="22"/>
          <w:szCs w:val="22"/>
          <w:lang w:val="en-GB"/>
        </w:rPr>
        <w:t xml:space="preserve">an </w:t>
      </w:r>
      <w:r w:rsidRPr="00830592">
        <w:rPr>
          <w:sz w:val="22"/>
          <w:szCs w:val="22"/>
          <w:lang w:val="en-GB"/>
        </w:rPr>
        <w:t>exchange-</w:t>
      </w:r>
      <w:r w:rsidR="002D4068" w:rsidRPr="00830592">
        <w:rPr>
          <w:sz w:val="22"/>
          <w:szCs w:val="22"/>
          <w:lang w:val="en-GB"/>
        </w:rPr>
        <w:t xml:space="preserve">traded fund that tracks the shares of global automakers </w:t>
      </w:r>
      <w:r w:rsidRPr="00830592">
        <w:rPr>
          <w:sz w:val="22"/>
          <w:szCs w:val="22"/>
          <w:lang w:val="en-GB"/>
        </w:rPr>
        <w:t>(see</w:t>
      </w:r>
      <w:r w:rsidR="002D4068" w:rsidRPr="00830592">
        <w:rPr>
          <w:sz w:val="22"/>
          <w:szCs w:val="22"/>
          <w:lang w:val="en-GB"/>
        </w:rPr>
        <w:t xml:space="preserve"> Exhibit </w:t>
      </w:r>
      <w:r w:rsidRPr="00830592">
        <w:rPr>
          <w:sz w:val="22"/>
          <w:szCs w:val="22"/>
          <w:lang w:val="en-GB"/>
        </w:rPr>
        <w:t xml:space="preserve">6), suggested that </w:t>
      </w:r>
      <w:r w:rsidR="002D4068" w:rsidRPr="00830592">
        <w:rPr>
          <w:sz w:val="22"/>
          <w:szCs w:val="22"/>
          <w:lang w:val="en-GB"/>
        </w:rPr>
        <w:t>Tesla would continue to need a network of partners to realize its vision of selling luxury electric cars. The question was</w:t>
      </w:r>
      <w:r w:rsidR="00C71B90" w:rsidRPr="00830592">
        <w:rPr>
          <w:sz w:val="22"/>
          <w:szCs w:val="22"/>
          <w:lang w:val="en-GB"/>
        </w:rPr>
        <w:t>,</w:t>
      </w:r>
      <w:r w:rsidR="002D4068" w:rsidRPr="00830592">
        <w:rPr>
          <w:sz w:val="22"/>
          <w:szCs w:val="22"/>
          <w:lang w:val="en-GB"/>
        </w:rPr>
        <w:t xml:space="preserve"> what types of partnerships were needed, and with which entities? It was January 2018.</w:t>
      </w:r>
      <w:r w:rsidR="00C71B90" w:rsidRPr="00830592">
        <w:rPr>
          <w:sz w:val="22"/>
          <w:szCs w:val="22"/>
          <w:lang w:val="en-GB"/>
        </w:rPr>
        <w:t xml:space="preserve"> </w:t>
      </w:r>
      <w:r w:rsidR="002D4068" w:rsidRPr="00830592">
        <w:rPr>
          <w:sz w:val="22"/>
          <w:szCs w:val="22"/>
          <w:lang w:val="en-GB"/>
        </w:rPr>
        <w:t>Was it time for Tesla to go it alone, to chart its own path forward?</w:t>
      </w:r>
    </w:p>
    <w:p w14:paraId="1FD9B329" w14:textId="77777777" w:rsidR="002D4068" w:rsidRPr="00830592" w:rsidRDefault="002D4068">
      <w:pPr>
        <w:spacing w:after="200" w:line="276" w:lineRule="auto"/>
        <w:rPr>
          <w:sz w:val="22"/>
          <w:szCs w:val="22"/>
          <w:lang w:val="en-GB"/>
        </w:rPr>
      </w:pPr>
      <w:r w:rsidRPr="00830592">
        <w:rPr>
          <w:sz w:val="22"/>
          <w:szCs w:val="22"/>
          <w:lang w:val="en-GB"/>
        </w:rPr>
        <w:br w:type="page"/>
      </w:r>
    </w:p>
    <w:p w14:paraId="49ED743E" w14:textId="63197631" w:rsidR="002D4068" w:rsidRPr="00830592" w:rsidRDefault="002D4068" w:rsidP="0094433A">
      <w:pPr>
        <w:pStyle w:val="ExhibitHeading"/>
        <w:rPr>
          <w:lang w:val="en-GB"/>
        </w:rPr>
      </w:pPr>
      <w:r w:rsidRPr="00830592">
        <w:rPr>
          <w:lang w:val="en-GB"/>
        </w:rPr>
        <w:lastRenderedPageBreak/>
        <w:t>Exhibit 1: Top-selling Electric Cars in China</w:t>
      </w:r>
      <w:r w:rsidR="00C71B90" w:rsidRPr="00830592">
        <w:rPr>
          <w:lang w:val="en-GB"/>
        </w:rPr>
        <w:t xml:space="preserve">, </w:t>
      </w:r>
      <w:r w:rsidRPr="00830592">
        <w:rPr>
          <w:lang w:val="en-GB"/>
        </w:rPr>
        <w:t>first Half of 2017</w:t>
      </w:r>
    </w:p>
    <w:p w14:paraId="2C4FCFBF" w14:textId="77777777" w:rsidR="008C4C1B" w:rsidRPr="00830592" w:rsidRDefault="008C4C1B" w:rsidP="0094433A">
      <w:pPr>
        <w:pStyle w:val="ExhibitHeading"/>
        <w:rPr>
          <w:sz w:val="14"/>
          <w:szCs w:val="14"/>
          <w:lang w:val="en-GB"/>
        </w:rPr>
      </w:pPr>
    </w:p>
    <w:tbl>
      <w:tblPr>
        <w:tblW w:w="6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1710"/>
        <w:gridCol w:w="1440"/>
        <w:gridCol w:w="1350"/>
      </w:tblGrid>
      <w:tr w:rsidR="008C4C1B" w:rsidRPr="00830592" w14:paraId="7463F8C2" w14:textId="77777777" w:rsidTr="00E035EE">
        <w:trPr>
          <w:trHeight w:val="62"/>
          <w:jc w:val="center"/>
        </w:trPr>
        <w:tc>
          <w:tcPr>
            <w:tcW w:w="2070" w:type="dxa"/>
            <w:shd w:val="clear" w:color="auto" w:fill="auto"/>
            <w:noWrap/>
            <w:vAlign w:val="center"/>
            <w:hideMark/>
          </w:tcPr>
          <w:p w14:paraId="7AA9B7E0" w14:textId="08981E8E" w:rsidR="008C4C1B" w:rsidRPr="00830592" w:rsidRDefault="008C4C1B" w:rsidP="00C35D4E">
            <w:pPr>
              <w:rPr>
                <w:rFonts w:ascii="Arial" w:hAnsi="Arial" w:cs="Arial"/>
                <w:b/>
                <w:color w:val="000000"/>
                <w:sz w:val="18"/>
                <w:szCs w:val="18"/>
                <w:lang w:val="en-GB"/>
              </w:rPr>
            </w:pPr>
            <w:r w:rsidRPr="00830592">
              <w:rPr>
                <w:rFonts w:ascii="Arial" w:hAnsi="Arial" w:cs="Arial"/>
                <w:b/>
                <w:color w:val="000000"/>
                <w:sz w:val="18"/>
                <w:szCs w:val="18"/>
                <w:lang w:val="en-GB"/>
              </w:rPr>
              <w:t>Brand</w:t>
            </w:r>
          </w:p>
        </w:tc>
        <w:tc>
          <w:tcPr>
            <w:tcW w:w="1710" w:type="dxa"/>
            <w:shd w:val="clear" w:color="auto" w:fill="auto"/>
            <w:noWrap/>
            <w:vAlign w:val="center"/>
            <w:hideMark/>
          </w:tcPr>
          <w:p w14:paraId="5BFFFEB7" w14:textId="77777777" w:rsidR="008C4C1B" w:rsidRPr="00830592" w:rsidRDefault="008C4C1B" w:rsidP="00C35D4E">
            <w:pPr>
              <w:jc w:val="center"/>
              <w:rPr>
                <w:rFonts w:ascii="Arial" w:hAnsi="Arial" w:cs="Arial"/>
                <w:b/>
                <w:color w:val="000000"/>
                <w:sz w:val="18"/>
                <w:szCs w:val="18"/>
                <w:lang w:val="en-GB"/>
              </w:rPr>
            </w:pPr>
            <w:r w:rsidRPr="00830592">
              <w:rPr>
                <w:rFonts w:ascii="Arial" w:hAnsi="Arial" w:cs="Arial"/>
                <w:b/>
                <w:color w:val="000000"/>
                <w:sz w:val="18"/>
                <w:szCs w:val="18"/>
                <w:lang w:val="en-GB"/>
              </w:rPr>
              <w:t>Range in Miles</w:t>
            </w:r>
          </w:p>
        </w:tc>
        <w:tc>
          <w:tcPr>
            <w:tcW w:w="1440" w:type="dxa"/>
            <w:shd w:val="clear" w:color="auto" w:fill="auto"/>
            <w:noWrap/>
            <w:vAlign w:val="center"/>
            <w:hideMark/>
          </w:tcPr>
          <w:p w14:paraId="06DB9384" w14:textId="6DBE7F2D" w:rsidR="008C4C1B" w:rsidRPr="00830592" w:rsidRDefault="008C4C1B" w:rsidP="00C35D4E">
            <w:pPr>
              <w:jc w:val="center"/>
              <w:rPr>
                <w:rFonts w:ascii="Arial" w:hAnsi="Arial" w:cs="Arial"/>
                <w:b/>
                <w:color w:val="000000"/>
                <w:sz w:val="18"/>
                <w:szCs w:val="18"/>
                <w:lang w:val="en-GB"/>
              </w:rPr>
            </w:pPr>
            <w:r w:rsidRPr="00830592">
              <w:rPr>
                <w:rFonts w:ascii="Arial" w:hAnsi="Arial" w:cs="Arial"/>
                <w:b/>
                <w:color w:val="000000"/>
                <w:sz w:val="18"/>
                <w:szCs w:val="18"/>
                <w:lang w:val="en-GB"/>
              </w:rPr>
              <w:t>Price (US$)</w:t>
            </w:r>
          </w:p>
        </w:tc>
        <w:tc>
          <w:tcPr>
            <w:tcW w:w="1350" w:type="dxa"/>
            <w:shd w:val="clear" w:color="auto" w:fill="auto"/>
            <w:noWrap/>
            <w:vAlign w:val="center"/>
            <w:hideMark/>
          </w:tcPr>
          <w:p w14:paraId="30B6EB0C" w14:textId="77777777" w:rsidR="008C4C1B" w:rsidRPr="00830592" w:rsidRDefault="008C4C1B" w:rsidP="00C35D4E">
            <w:pPr>
              <w:jc w:val="center"/>
              <w:rPr>
                <w:rFonts w:ascii="Arial" w:hAnsi="Arial" w:cs="Arial"/>
                <w:b/>
                <w:color w:val="000000"/>
                <w:sz w:val="18"/>
                <w:szCs w:val="18"/>
                <w:lang w:val="en-GB"/>
              </w:rPr>
            </w:pPr>
            <w:r w:rsidRPr="00830592">
              <w:rPr>
                <w:rFonts w:ascii="Arial" w:hAnsi="Arial" w:cs="Arial"/>
                <w:b/>
                <w:color w:val="000000"/>
                <w:sz w:val="18"/>
                <w:szCs w:val="18"/>
                <w:lang w:val="en-GB"/>
              </w:rPr>
              <w:t>Units Sold</w:t>
            </w:r>
          </w:p>
        </w:tc>
      </w:tr>
      <w:tr w:rsidR="008C4C1B" w:rsidRPr="00830592" w14:paraId="1B26967F" w14:textId="77777777" w:rsidTr="00E035EE">
        <w:trPr>
          <w:trHeight w:val="179"/>
          <w:jc w:val="center"/>
        </w:trPr>
        <w:tc>
          <w:tcPr>
            <w:tcW w:w="2070" w:type="dxa"/>
            <w:shd w:val="clear" w:color="auto" w:fill="auto"/>
            <w:noWrap/>
            <w:vAlign w:val="bottom"/>
            <w:hideMark/>
          </w:tcPr>
          <w:p w14:paraId="3A4B1CAB" w14:textId="77777777" w:rsidR="008C4C1B" w:rsidRPr="00830592" w:rsidRDefault="008C4C1B" w:rsidP="008C4C1B">
            <w:pPr>
              <w:rPr>
                <w:rFonts w:ascii="Arial" w:hAnsi="Arial" w:cs="Arial"/>
                <w:color w:val="000000"/>
                <w:sz w:val="18"/>
                <w:szCs w:val="18"/>
                <w:lang w:val="en-GB"/>
              </w:rPr>
            </w:pPr>
            <w:proofErr w:type="spellStart"/>
            <w:r w:rsidRPr="00830592">
              <w:rPr>
                <w:rFonts w:ascii="Arial" w:hAnsi="Arial" w:cs="Arial"/>
                <w:color w:val="000000"/>
                <w:sz w:val="18"/>
                <w:szCs w:val="18"/>
                <w:lang w:val="en-GB"/>
              </w:rPr>
              <w:t>Zhidou</w:t>
            </w:r>
            <w:proofErr w:type="spellEnd"/>
            <w:r w:rsidRPr="00830592">
              <w:rPr>
                <w:rFonts w:ascii="Arial" w:hAnsi="Arial" w:cs="Arial"/>
                <w:color w:val="000000"/>
                <w:sz w:val="18"/>
                <w:szCs w:val="18"/>
                <w:lang w:val="en-GB"/>
              </w:rPr>
              <w:t xml:space="preserve"> D2</w:t>
            </w:r>
          </w:p>
        </w:tc>
        <w:tc>
          <w:tcPr>
            <w:tcW w:w="1710" w:type="dxa"/>
            <w:shd w:val="clear" w:color="auto" w:fill="auto"/>
            <w:noWrap/>
            <w:vAlign w:val="bottom"/>
            <w:hideMark/>
          </w:tcPr>
          <w:p w14:paraId="6E979F10" w14:textId="77777777" w:rsidR="008C4C1B" w:rsidRPr="00830592" w:rsidRDefault="008C4C1B" w:rsidP="00E035EE">
            <w:pPr>
              <w:tabs>
                <w:tab w:val="decimal" w:pos="974"/>
              </w:tabs>
              <w:rPr>
                <w:rFonts w:ascii="Arial" w:hAnsi="Arial" w:cs="Arial"/>
                <w:color w:val="000000"/>
                <w:sz w:val="18"/>
                <w:szCs w:val="18"/>
                <w:lang w:val="en-GB"/>
              </w:rPr>
            </w:pPr>
            <w:r w:rsidRPr="00830592">
              <w:rPr>
                <w:rFonts w:ascii="Arial" w:hAnsi="Arial" w:cs="Arial"/>
                <w:color w:val="000000"/>
                <w:sz w:val="18"/>
                <w:szCs w:val="18"/>
                <w:lang w:val="en-GB"/>
              </w:rPr>
              <w:t>117</w:t>
            </w:r>
          </w:p>
        </w:tc>
        <w:tc>
          <w:tcPr>
            <w:tcW w:w="1440" w:type="dxa"/>
            <w:shd w:val="clear" w:color="auto" w:fill="auto"/>
            <w:noWrap/>
            <w:vAlign w:val="center"/>
            <w:hideMark/>
          </w:tcPr>
          <w:p w14:paraId="49BE2BF0" w14:textId="5C032D45" w:rsidR="008C4C1B" w:rsidRPr="00830592" w:rsidRDefault="008C4C1B" w:rsidP="00E035EE">
            <w:pPr>
              <w:tabs>
                <w:tab w:val="decimal" w:pos="972"/>
              </w:tabs>
              <w:rPr>
                <w:rFonts w:ascii="Arial" w:hAnsi="Arial" w:cs="Arial"/>
                <w:color w:val="000000"/>
                <w:sz w:val="18"/>
                <w:szCs w:val="18"/>
                <w:lang w:val="en-GB"/>
              </w:rPr>
            </w:pPr>
            <w:r w:rsidRPr="00830592">
              <w:rPr>
                <w:rFonts w:ascii="Arial" w:hAnsi="Arial" w:cs="Arial"/>
                <w:color w:val="000000"/>
                <w:sz w:val="18"/>
                <w:szCs w:val="18"/>
                <w:lang w:val="en-GB"/>
              </w:rPr>
              <w:t xml:space="preserve">$6,954 </w:t>
            </w:r>
          </w:p>
        </w:tc>
        <w:tc>
          <w:tcPr>
            <w:tcW w:w="1350" w:type="dxa"/>
            <w:shd w:val="clear" w:color="auto" w:fill="auto"/>
            <w:noWrap/>
            <w:vAlign w:val="center"/>
            <w:hideMark/>
          </w:tcPr>
          <w:p w14:paraId="1FA86B3C" w14:textId="6E22C17D" w:rsidR="008C4C1B" w:rsidRPr="00830592" w:rsidRDefault="008C4C1B" w:rsidP="00E035EE">
            <w:pPr>
              <w:tabs>
                <w:tab w:val="decimal" w:pos="792"/>
              </w:tabs>
              <w:rPr>
                <w:rFonts w:ascii="Arial" w:hAnsi="Arial" w:cs="Arial"/>
                <w:color w:val="000000"/>
                <w:sz w:val="18"/>
                <w:szCs w:val="18"/>
                <w:lang w:val="en-GB"/>
              </w:rPr>
            </w:pPr>
            <w:r w:rsidRPr="00830592">
              <w:rPr>
                <w:rFonts w:ascii="Arial" w:hAnsi="Arial" w:cs="Arial"/>
                <w:color w:val="000000"/>
                <w:sz w:val="18"/>
                <w:szCs w:val="18"/>
                <w:lang w:val="en-GB"/>
              </w:rPr>
              <w:t xml:space="preserve">18,693 </w:t>
            </w:r>
          </w:p>
        </w:tc>
      </w:tr>
      <w:tr w:rsidR="008C4C1B" w:rsidRPr="00830592" w14:paraId="20BE9F0C" w14:textId="77777777" w:rsidTr="00E035EE">
        <w:trPr>
          <w:trHeight w:val="56"/>
          <w:jc w:val="center"/>
        </w:trPr>
        <w:tc>
          <w:tcPr>
            <w:tcW w:w="2070" w:type="dxa"/>
            <w:shd w:val="clear" w:color="auto" w:fill="auto"/>
            <w:noWrap/>
            <w:vAlign w:val="bottom"/>
            <w:hideMark/>
          </w:tcPr>
          <w:p w14:paraId="3268345E" w14:textId="77777777" w:rsidR="008C4C1B" w:rsidRPr="00830592" w:rsidRDefault="008C4C1B" w:rsidP="008C4C1B">
            <w:pPr>
              <w:rPr>
                <w:rFonts w:ascii="Arial" w:hAnsi="Arial" w:cs="Arial"/>
                <w:color w:val="000000"/>
                <w:sz w:val="18"/>
                <w:szCs w:val="18"/>
                <w:lang w:val="en-GB"/>
              </w:rPr>
            </w:pPr>
            <w:r w:rsidRPr="00830592">
              <w:rPr>
                <w:rFonts w:ascii="Arial" w:hAnsi="Arial" w:cs="Arial"/>
                <w:color w:val="000000"/>
                <w:sz w:val="18"/>
                <w:szCs w:val="18"/>
                <w:lang w:val="en-GB"/>
              </w:rPr>
              <w:t>BAIC EC180</w:t>
            </w:r>
          </w:p>
        </w:tc>
        <w:tc>
          <w:tcPr>
            <w:tcW w:w="1710" w:type="dxa"/>
            <w:shd w:val="clear" w:color="auto" w:fill="auto"/>
            <w:noWrap/>
            <w:vAlign w:val="bottom"/>
            <w:hideMark/>
          </w:tcPr>
          <w:p w14:paraId="62ADD6C2" w14:textId="77777777" w:rsidR="008C4C1B" w:rsidRPr="00830592" w:rsidRDefault="008C4C1B" w:rsidP="00E035EE">
            <w:pPr>
              <w:tabs>
                <w:tab w:val="decimal" w:pos="974"/>
              </w:tabs>
              <w:rPr>
                <w:rFonts w:ascii="Arial" w:hAnsi="Arial" w:cs="Arial"/>
                <w:color w:val="000000"/>
                <w:sz w:val="18"/>
                <w:szCs w:val="18"/>
                <w:lang w:val="en-GB"/>
              </w:rPr>
            </w:pPr>
            <w:r w:rsidRPr="00830592">
              <w:rPr>
                <w:rFonts w:ascii="Arial" w:hAnsi="Arial" w:cs="Arial"/>
                <w:color w:val="000000"/>
                <w:sz w:val="18"/>
                <w:szCs w:val="18"/>
                <w:lang w:val="en-GB"/>
              </w:rPr>
              <w:t>97</w:t>
            </w:r>
          </w:p>
        </w:tc>
        <w:tc>
          <w:tcPr>
            <w:tcW w:w="1440" w:type="dxa"/>
            <w:shd w:val="clear" w:color="auto" w:fill="auto"/>
            <w:noWrap/>
            <w:vAlign w:val="center"/>
            <w:hideMark/>
          </w:tcPr>
          <w:p w14:paraId="4214BDCC" w14:textId="70C057F9" w:rsidR="008C4C1B" w:rsidRPr="00830592" w:rsidRDefault="008C4C1B" w:rsidP="00E035EE">
            <w:pPr>
              <w:tabs>
                <w:tab w:val="decimal" w:pos="972"/>
              </w:tabs>
              <w:rPr>
                <w:rFonts w:ascii="Arial" w:hAnsi="Arial" w:cs="Arial"/>
                <w:color w:val="000000"/>
                <w:sz w:val="18"/>
                <w:szCs w:val="18"/>
                <w:lang w:val="en-GB"/>
              </w:rPr>
            </w:pPr>
            <w:r w:rsidRPr="00830592">
              <w:rPr>
                <w:rFonts w:ascii="Arial" w:hAnsi="Arial" w:cs="Arial"/>
                <w:color w:val="000000"/>
                <w:sz w:val="18"/>
                <w:szCs w:val="18"/>
                <w:lang w:val="en-GB"/>
              </w:rPr>
              <w:t xml:space="preserve"> $7,400 </w:t>
            </w:r>
          </w:p>
        </w:tc>
        <w:tc>
          <w:tcPr>
            <w:tcW w:w="1350" w:type="dxa"/>
            <w:shd w:val="clear" w:color="auto" w:fill="auto"/>
            <w:noWrap/>
            <w:vAlign w:val="center"/>
            <w:hideMark/>
          </w:tcPr>
          <w:p w14:paraId="30C21579" w14:textId="4665DD2F" w:rsidR="008C4C1B" w:rsidRPr="00830592" w:rsidRDefault="008C4C1B" w:rsidP="00E035EE">
            <w:pPr>
              <w:tabs>
                <w:tab w:val="decimal" w:pos="792"/>
              </w:tabs>
              <w:rPr>
                <w:rFonts w:ascii="Arial" w:hAnsi="Arial" w:cs="Arial"/>
                <w:color w:val="000000"/>
                <w:sz w:val="18"/>
                <w:szCs w:val="18"/>
                <w:lang w:val="en-GB"/>
              </w:rPr>
            </w:pPr>
            <w:r w:rsidRPr="00830592">
              <w:rPr>
                <w:rFonts w:ascii="Arial" w:hAnsi="Arial" w:cs="Arial"/>
                <w:color w:val="000000"/>
                <w:sz w:val="18"/>
                <w:szCs w:val="18"/>
                <w:lang w:val="en-GB"/>
              </w:rPr>
              <w:t xml:space="preserve">17,939 </w:t>
            </w:r>
          </w:p>
        </w:tc>
      </w:tr>
      <w:tr w:rsidR="008C4C1B" w:rsidRPr="00830592" w14:paraId="039CC510" w14:textId="77777777" w:rsidTr="00E035EE">
        <w:trPr>
          <w:trHeight w:val="56"/>
          <w:jc w:val="center"/>
        </w:trPr>
        <w:tc>
          <w:tcPr>
            <w:tcW w:w="2070" w:type="dxa"/>
            <w:shd w:val="clear" w:color="auto" w:fill="auto"/>
            <w:noWrap/>
            <w:vAlign w:val="bottom"/>
            <w:hideMark/>
          </w:tcPr>
          <w:p w14:paraId="4BE84BE7" w14:textId="77777777" w:rsidR="008C4C1B" w:rsidRPr="00830592" w:rsidRDefault="008C4C1B" w:rsidP="008C4C1B">
            <w:pPr>
              <w:rPr>
                <w:rFonts w:ascii="Arial" w:hAnsi="Arial" w:cs="Arial"/>
                <w:color w:val="000000"/>
                <w:sz w:val="18"/>
                <w:szCs w:val="18"/>
                <w:lang w:val="en-GB"/>
              </w:rPr>
            </w:pPr>
            <w:r w:rsidRPr="00830592">
              <w:rPr>
                <w:rFonts w:ascii="Arial" w:hAnsi="Arial" w:cs="Arial"/>
                <w:color w:val="000000"/>
                <w:sz w:val="18"/>
                <w:szCs w:val="18"/>
                <w:lang w:val="en-GB"/>
              </w:rPr>
              <w:t>BYD e5</w:t>
            </w:r>
          </w:p>
        </w:tc>
        <w:tc>
          <w:tcPr>
            <w:tcW w:w="1710" w:type="dxa"/>
            <w:shd w:val="clear" w:color="auto" w:fill="auto"/>
            <w:noWrap/>
            <w:vAlign w:val="bottom"/>
            <w:hideMark/>
          </w:tcPr>
          <w:p w14:paraId="29B4ADC4" w14:textId="77777777" w:rsidR="008C4C1B" w:rsidRPr="00830592" w:rsidRDefault="008C4C1B" w:rsidP="00E035EE">
            <w:pPr>
              <w:tabs>
                <w:tab w:val="decimal" w:pos="974"/>
              </w:tabs>
              <w:rPr>
                <w:rFonts w:ascii="Arial" w:hAnsi="Arial" w:cs="Arial"/>
                <w:color w:val="000000"/>
                <w:sz w:val="18"/>
                <w:szCs w:val="18"/>
                <w:lang w:val="en-GB"/>
              </w:rPr>
            </w:pPr>
            <w:r w:rsidRPr="00830592">
              <w:rPr>
                <w:rFonts w:ascii="Arial" w:hAnsi="Arial" w:cs="Arial"/>
                <w:color w:val="000000"/>
                <w:sz w:val="18"/>
                <w:szCs w:val="18"/>
                <w:lang w:val="en-GB"/>
              </w:rPr>
              <w:t>224</w:t>
            </w:r>
          </w:p>
        </w:tc>
        <w:tc>
          <w:tcPr>
            <w:tcW w:w="1440" w:type="dxa"/>
            <w:shd w:val="clear" w:color="auto" w:fill="auto"/>
            <w:noWrap/>
            <w:vAlign w:val="center"/>
            <w:hideMark/>
          </w:tcPr>
          <w:p w14:paraId="137B11AC" w14:textId="1DFBDCFA" w:rsidR="008C4C1B" w:rsidRPr="00830592" w:rsidRDefault="008C4C1B" w:rsidP="00E035EE">
            <w:pPr>
              <w:tabs>
                <w:tab w:val="decimal" w:pos="972"/>
              </w:tabs>
              <w:rPr>
                <w:rFonts w:ascii="Arial" w:hAnsi="Arial" w:cs="Arial"/>
                <w:color w:val="000000"/>
                <w:sz w:val="18"/>
                <w:szCs w:val="18"/>
                <w:lang w:val="en-GB"/>
              </w:rPr>
            </w:pPr>
            <w:r w:rsidRPr="00830592">
              <w:rPr>
                <w:rFonts w:ascii="Arial" w:hAnsi="Arial" w:cs="Arial"/>
                <w:color w:val="000000"/>
                <w:sz w:val="18"/>
                <w:szCs w:val="18"/>
                <w:lang w:val="en-GB"/>
              </w:rPr>
              <w:t xml:space="preserve"> $19,302 </w:t>
            </w:r>
          </w:p>
        </w:tc>
        <w:tc>
          <w:tcPr>
            <w:tcW w:w="1350" w:type="dxa"/>
            <w:shd w:val="clear" w:color="auto" w:fill="auto"/>
            <w:noWrap/>
            <w:vAlign w:val="center"/>
            <w:hideMark/>
          </w:tcPr>
          <w:p w14:paraId="7361A250" w14:textId="4CE328D1" w:rsidR="008C4C1B" w:rsidRPr="00830592" w:rsidRDefault="008C4C1B" w:rsidP="00E035EE">
            <w:pPr>
              <w:tabs>
                <w:tab w:val="decimal" w:pos="792"/>
              </w:tabs>
              <w:rPr>
                <w:rFonts w:ascii="Arial" w:hAnsi="Arial" w:cs="Arial"/>
                <w:color w:val="000000"/>
                <w:sz w:val="18"/>
                <w:szCs w:val="18"/>
                <w:lang w:val="en-GB"/>
              </w:rPr>
            </w:pPr>
            <w:r w:rsidRPr="00830592">
              <w:rPr>
                <w:rFonts w:ascii="Arial" w:hAnsi="Arial" w:cs="Arial"/>
                <w:color w:val="000000"/>
                <w:sz w:val="18"/>
                <w:szCs w:val="18"/>
                <w:lang w:val="en-GB"/>
              </w:rPr>
              <w:t xml:space="preserve">10,826 </w:t>
            </w:r>
          </w:p>
        </w:tc>
      </w:tr>
      <w:tr w:rsidR="008C4C1B" w:rsidRPr="00830592" w14:paraId="3ECBACB1" w14:textId="77777777" w:rsidTr="00E035EE">
        <w:trPr>
          <w:trHeight w:val="56"/>
          <w:jc w:val="center"/>
        </w:trPr>
        <w:tc>
          <w:tcPr>
            <w:tcW w:w="2070" w:type="dxa"/>
            <w:shd w:val="clear" w:color="auto" w:fill="auto"/>
            <w:noWrap/>
            <w:vAlign w:val="bottom"/>
            <w:hideMark/>
          </w:tcPr>
          <w:p w14:paraId="30409CCD" w14:textId="77777777" w:rsidR="008C4C1B" w:rsidRPr="00830592" w:rsidRDefault="008C4C1B" w:rsidP="008C4C1B">
            <w:pPr>
              <w:rPr>
                <w:rFonts w:ascii="Arial" w:hAnsi="Arial" w:cs="Arial"/>
                <w:color w:val="000000"/>
                <w:sz w:val="18"/>
                <w:szCs w:val="18"/>
                <w:lang w:val="en-GB"/>
              </w:rPr>
            </w:pPr>
            <w:r w:rsidRPr="00830592">
              <w:rPr>
                <w:rFonts w:ascii="Arial" w:hAnsi="Arial" w:cs="Arial"/>
                <w:color w:val="000000"/>
                <w:sz w:val="18"/>
                <w:szCs w:val="18"/>
                <w:lang w:val="en-GB"/>
              </w:rPr>
              <w:t>JAC iEV6E</w:t>
            </w:r>
          </w:p>
        </w:tc>
        <w:tc>
          <w:tcPr>
            <w:tcW w:w="1710" w:type="dxa"/>
            <w:shd w:val="clear" w:color="auto" w:fill="auto"/>
            <w:noWrap/>
            <w:vAlign w:val="bottom"/>
            <w:hideMark/>
          </w:tcPr>
          <w:p w14:paraId="39CC41D6" w14:textId="77777777" w:rsidR="008C4C1B" w:rsidRPr="00830592" w:rsidRDefault="008C4C1B" w:rsidP="00E035EE">
            <w:pPr>
              <w:tabs>
                <w:tab w:val="decimal" w:pos="974"/>
              </w:tabs>
              <w:rPr>
                <w:rFonts w:ascii="Arial" w:hAnsi="Arial" w:cs="Arial"/>
                <w:color w:val="000000"/>
                <w:sz w:val="18"/>
                <w:szCs w:val="18"/>
                <w:lang w:val="en-GB"/>
              </w:rPr>
            </w:pPr>
            <w:r w:rsidRPr="00830592">
              <w:rPr>
                <w:rFonts w:ascii="Arial" w:hAnsi="Arial" w:cs="Arial"/>
                <w:color w:val="000000"/>
                <w:sz w:val="18"/>
                <w:szCs w:val="18"/>
                <w:lang w:val="en-GB"/>
              </w:rPr>
              <w:t>127</w:t>
            </w:r>
          </w:p>
        </w:tc>
        <w:tc>
          <w:tcPr>
            <w:tcW w:w="1440" w:type="dxa"/>
            <w:shd w:val="clear" w:color="auto" w:fill="auto"/>
            <w:noWrap/>
            <w:vAlign w:val="center"/>
            <w:hideMark/>
          </w:tcPr>
          <w:p w14:paraId="6C066EA7" w14:textId="62591D7D" w:rsidR="008C4C1B" w:rsidRPr="00830592" w:rsidRDefault="008C4C1B" w:rsidP="00E035EE">
            <w:pPr>
              <w:tabs>
                <w:tab w:val="decimal" w:pos="972"/>
              </w:tabs>
              <w:rPr>
                <w:rFonts w:ascii="Arial" w:hAnsi="Arial" w:cs="Arial"/>
                <w:color w:val="000000"/>
                <w:sz w:val="18"/>
                <w:szCs w:val="18"/>
                <w:lang w:val="en-GB"/>
              </w:rPr>
            </w:pPr>
            <w:r w:rsidRPr="00830592">
              <w:rPr>
                <w:rFonts w:ascii="Arial" w:hAnsi="Arial" w:cs="Arial"/>
                <w:color w:val="000000"/>
                <w:sz w:val="18"/>
                <w:szCs w:val="18"/>
                <w:lang w:val="en-GB"/>
              </w:rPr>
              <w:t xml:space="preserve"> $8,767 </w:t>
            </w:r>
          </w:p>
        </w:tc>
        <w:tc>
          <w:tcPr>
            <w:tcW w:w="1350" w:type="dxa"/>
            <w:shd w:val="clear" w:color="auto" w:fill="auto"/>
            <w:noWrap/>
            <w:vAlign w:val="center"/>
            <w:hideMark/>
          </w:tcPr>
          <w:p w14:paraId="4DCFFA8C" w14:textId="41A1C479" w:rsidR="008C4C1B" w:rsidRPr="00830592" w:rsidRDefault="008C4C1B" w:rsidP="00E035EE">
            <w:pPr>
              <w:tabs>
                <w:tab w:val="decimal" w:pos="792"/>
              </w:tabs>
              <w:rPr>
                <w:rFonts w:ascii="Arial" w:hAnsi="Arial" w:cs="Arial"/>
                <w:color w:val="000000"/>
                <w:sz w:val="18"/>
                <w:szCs w:val="18"/>
                <w:lang w:val="en-GB"/>
              </w:rPr>
            </w:pPr>
            <w:r w:rsidRPr="00830592">
              <w:rPr>
                <w:rFonts w:ascii="Arial" w:hAnsi="Arial" w:cs="Arial"/>
                <w:color w:val="000000"/>
                <w:sz w:val="18"/>
                <w:szCs w:val="18"/>
                <w:lang w:val="en-GB"/>
              </w:rPr>
              <w:t xml:space="preserve">8,197 </w:t>
            </w:r>
          </w:p>
        </w:tc>
      </w:tr>
      <w:tr w:rsidR="008C4C1B" w:rsidRPr="00830592" w14:paraId="6EEFA54F" w14:textId="77777777" w:rsidTr="00E035EE">
        <w:trPr>
          <w:trHeight w:val="215"/>
          <w:jc w:val="center"/>
        </w:trPr>
        <w:tc>
          <w:tcPr>
            <w:tcW w:w="2070" w:type="dxa"/>
            <w:shd w:val="clear" w:color="auto" w:fill="auto"/>
            <w:noWrap/>
            <w:vAlign w:val="bottom"/>
            <w:hideMark/>
          </w:tcPr>
          <w:p w14:paraId="26ACE85B" w14:textId="77777777" w:rsidR="008C4C1B" w:rsidRPr="00830592" w:rsidRDefault="008C4C1B" w:rsidP="008C4C1B">
            <w:pPr>
              <w:rPr>
                <w:rFonts w:ascii="Arial" w:hAnsi="Arial" w:cs="Arial"/>
                <w:color w:val="000000"/>
                <w:sz w:val="18"/>
                <w:szCs w:val="18"/>
                <w:lang w:val="en-GB"/>
              </w:rPr>
            </w:pPr>
            <w:proofErr w:type="spellStart"/>
            <w:r w:rsidRPr="00830592">
              <w:rPr>
                <w:rFonts w:ascii="Arial" w:hAnsi="Arial" w:cs="Arial"/>
                <w:color w:val="000000"/>
                <w:sz w:val="18"/>
                <w:szCs w:val="18"/>
                <w:lang w:val="en-GB"/>
              </w:rPr>
              <w:t>Geely</w:t>
            </w:r>
            <w:proofErr w:type="spellEnd"/>
            <w:r w:rsidRPr="00830592">
              <w:rPr>
                <w:rFonts w:ascii="Arial" w:hAnsi="Arial" w:cs="Arial"/>
                <w:color w:val="000000"/>
                <w:sz w:val="18"/>
                <w:szCs w:val="18"/>
                <w:lang w:val="en-GB"/>
              </w:rPr>
              <w:t xml:space="preserve"> </w:t>
            </w:r>
            <w:proofErr w:type="spellStart"/>
            <w:r w:rsidRPr="00830592">
              <w:rPr>
                <w:rFonts w:ascii="Arial" w:hAnsi="Arial" w:cs="Arial"/>
                <w:color w:val="000000"/>
                <w:sz w:val="18"/>
                <w:szCs w:val="18"/>
                <w:lang w:val="en-GB"/>
              </w:rPr>
              <w:t>Emgrand</w:t>
            </w:r>
            <w:proofErr w:type="spellEnd"/>
            <w:r w:rsidRPr="00830592">
              <w:rPr>
                <w:rFonts w:ascii="Arial" w:hAnsi="Arial" w:cs="Arial"/>
                <w:color w:val="000000"/>
                <w:sz w:val="18"/>
                <w:szCs w:val="18"/>
                <w:lang w:val="en-GB"/>
              </w:rPr>
              <w:t xml:space="preserve"> EV300</w:t>
            </w:r>
          </w:p>
        </w:tc>
        <w:tc>
          <w:tcPr>
            <w:tcW w:w="1710" w:type="dxa"/>
            <w:shd w:val="clear" w:color="auto" w:fill="auto"/>
            <w:noWrap/>
            <w:vAlign w:val="bottom"/>
            <w:hideMark/>
          </w:tcPr>
          <w:p w14:paraId="525AADAB" w14:textId="77777777" w:rsidR="008C4C1B" w:rsidRPr="00830592" w:rsidRDefault="008C4C1B" w:rsidP="00E035EE">
            <w:pPr>
              <w:tabs>
                <w:tab w:val="decimal" w:pos="974"/>
              </w:tabs>
              <w:rPr>
                <w:rFonts w:ascii="Arial" w:hAnsi="Arial" w:cs="Arial"/>
                <w:color w:val="000000"/>
                <w:sz w:val="18"/>
                <w:szCs w:val="18"/>
                <w:lang w:val="en-GB"/>
              </w:rPr>
            </w:pPr>
            <w:r w:rsidRPr="00830592">
              <w:rPr>
                <w:rFonts w:ascii="Arial" w:hAnsi="Arial" w:cs="Arial"/>
                <w:color w:val="000000"/>
                <w:sz w:val="18"/>
                <w:szCs w:val="18"/>
                <w:lang w:val="en-GB"/>
              </w:rPr>
              <w:t>224</w:t>
            </w:r>
          </w:p>
        </w:tc>
        <w:tc>
          <w:tcPr>
            <w:tcW w:w="1440" w:type="dxa"/>
            <w:shd w:val="clear" w:color="auto" w:fill="auto"/>
            <w:noWrap/>
            <w:vAlign w:val="center"/>
            <w:hideMark/>
          </w:tcPr>
          <w:p w14:paraId="7BC56550" w14:textId="0FCD26DF" w:rsidR="008C4C1B" w:rsidRPr="00830592" w:rsidRDefault="008C4C1B" w:rsidP="00E035EE">
            <w:pPr>
              <w:tabs>
                <w:tab w:val="decimal" w:pos="972"/>
              </w:tabs>
              <w:rPr>
                <w:rFonts w:ascii="Arial" w:hAnsi="Arial" w:cs="Arial"/>
                <w:color w:val="000000"/>
                <w:sz w:val="18"/>
                <w:szCs w:val="18"/>
                <w:lang w:val="en-GB"/>
              </w:rPr>
            </w:pPr>
            <w:r w:rsidRPr="00830592">
              <w:rPr>
                <w:rFonts w:ascii="Arial" w:hAnsi="Arial" w:cs="Arial"/>
                <w:color w:val="000000"/>
                <w:sz w:val="18"/>
                <w:szCs w:val="18"/>
                <w:lang w:val="en-GB"/>
              </w:rPr>
              <w:t xml:space="preserve"> $17,949 </w:t>
            </w:r>
          </w:p>
        </w:tc>
        <w:tc>
          <w:tcPr>
            <w:tcW w:w="1350" w:type="dxa"/>
            <w:shd w:val="clear" w:color="auto" w:fill="auto"/>
            <w:noWrap/>
            <w:vAlign w:val="center"/>
            <w:hideMark/>
          </w:tcPr>
          <w:p w14:paraId="5ECCB95A" w14:textId="75FB3B08" w:rsidR="008C4C1B" w:rsidRPr="00830592" w:rsidRDefault="008C4C1B" w:rsidP="00E035EE">
            <w:pPr>
              <w:tabs>
                <w:tab w:val="decimal" w:pos="792"/>
              </w:tabs>
              <w:rPr>
                <w:rFonts w:ascii="Arial" w:hAnsi="Arial" w:cs="Arial"/>
                <w:color w:val="000000"/>
                <w:sz w:val="18"/>
                <w:szCs w:val="18"/>
                <w:lang w:val="en-GB"/>
              </w:rPr>
            </w:pPr>
            <w:r w:rsidRPr="00830592">
              <w:rPr>
                <w:rFonts w:ascii="Arial" w:hAnsi="Arial" w:cs="Arial"/>
                <w:color w:val="000000"/>
                <w:sz w:val="18"/>
                <w:szCs w:val="18"/>
                <w:lang w:val="en-GB"/>
              </w:rPr>
              <w:t xml:space="preserve">7,982 </w:t>
            </w:r>
          </w:p>
        </w:tc>
      </w:tr>
      <w:tr w:rsidR="008C4C1B" w:rsidRPr="00830592" w14:paraId="59FFB0F3" w14:textId="77777777" w:rsidTr="00E035EE">
        <w:trPr>
          <w:trHeight w:val="56"/>
          <w:jc w:val="center"/>
        </w:trPr>
        <w:tc>
          <w:tcPr>
            <w:tcW w:w="2070" w:type="dxa"/>
            <w:shd w:val="clear" w:color="auto" w:fill="auto"/>
            <w:noWrap/>
            <w:vAlign w:val="bottom"/>
            <w:hideMark/>
          </w:tcPr>
          <w:p w14:paraId="7AA5ABF3" w14:textId="77777777" w:rsidR="008C4C1B" w:rsidRPr="00830592" w:rsidRDefault="008C4C1B" w:rsidP="008C4C1B">
            <w:pPr>
              <w:rPr>
                <w:rFonts w:ascii="Arial" w:hAnsi="Arial" w:cs="Arial"/>
                <w:color w:val="000000"/>
                <w:sz w:val="18"/>
                <w:szCs w:val="18"/>
                <w:lang w:val="en-GB"/>
              </w:rPr>
            </w:pPr>
            <w:r w:rsidRPr="00830592">
              <w:rPr>
                <w:rFonts w:ascii="Arial" w:hAnsi="Arial" w:cs="Arial"/>
                <w:color w:val="000000"/>
                <w:sz w:val="18"/>
                <w:szCs w:val="18"/>
                <w:lang w:val="en-GB"/>
              </w:rPr>
              <w:t xml:space="preserve">Chery </w:t>
            </w:r>
            <w:proofErr w:type="spellStart"/>
            <w:r w:rsidRPr="00830592">
              <w:rPr>
                <w:rFonts w:ascii="Arial" w:hAnsi="Arial" w:cs="Arial"/>
                <w:color w:val="000000"/>
                <w:sz w:val="18"/>
                <w:szCs w:val="18"/>
                <w:lang w:val="en-GB"/>
              </w:rPr>
              <w:t>eQ</w:t>
            </w:r>
            <w:proofErr w:type="spellEnd"/>
          </w:p>
        </w:tc>
        <w:tc>
          <w:tcPr>
            <w:tcW w:w="1710" w:type="dxa"/>
            <w:shd w:val="clear" w:color="auto" w:fill="auto"/>
            <w:noWrap/>
            <w:vAlign w:val="bottom"/>
            <w:hideMark/>
          </w:tcPr>
          <w:p w14:paraId="40C28AFA" w14:textId="77777777" w:rsidR="008C4C1B" w:rsidRPr="00830592" w:rsidRDefault="008C4C1B" w:rsidP="00E035EE">
            <w:pPr>
              <w:tabs>
                <w:tab w:val="decimal" w:pos="974"/>
              </w:tabs>
              <w:rPr>
                <w:rFonts w:ascii="Arial" w:hAnsi="Arial" w:cs="Arial"/>
                <w:color w:val="000000"/>
                <w:sz w:val="18"/>
                <w:szCs w:val="18"/>
                <w:lang w:val="en-GB"/>
              </w:rPr>
            </w:pPr>
            <w:r w:rsidRPr="00830592">
              <w:rPr>
                <w:rFonts w:ascii="Arial" w:hAnsi="Arial" w:cs="Arial"/>
                <w:color w:val="000000"/>
                <w:sz w:val="18"/>
                <w:szCs w:val="18"/>
                <w:lang w:val="en-GB"/>
              </w:rPr>
              <w:t>106</w:t>
            </w:r>
          </w:p>
        </w:tc>
        <w:tc>
          <w:tcPr>
            <w:tcW w:w="1440" w:type="dxa"/>
            <w:shd w:val="clear" w:color="auto" w:fill="auto"/>
            <w:noWrap/>
            <w:vAlign w:val="center"/>
            <w:hideMark/>
          </w:tcPr>
          <w:p w14:paraId="025A82D9" w14:textId="4C58E00D" w:rsidR="008C4C1B" w:rsidRPr="00830592" w:rsidRDefault="008C4C1B" w:rsidP="00E035EE">
            <w:pPr>
              <w:tabs>
                <w:tab w:val="decimal" w:pos="972"/>
              </w:tabs>
              <w:rPr>
                <w:rFonts w:ascii="Arial" w:hAnsi="Arial" w:cs="Arial"/>
                <w:color w:val="000000"/>
                <w:sz w:val="18"/>
                <w:szCs w:val="18"/>
                <w:lang w:val="en-GB"/>
              </w:rPr>
            </w:pPr>
            <w:r w:rsidRPr="00830592">
              <w:rPr>
                <w:rFonts w:ascii="Arial" w:hAnsi="Arial" w:cs="Arial"/>
                <w:color w:val="000000"/>
                <w:sz w:val="18"/>
                <w:szCs w:val="18"/>
                <w:lang w:val="en-GB"/>
              </w:rPr>
              <w:t xml:space="preserve"> $8,737 </w:t>
            </w:r>
          </w:p>
        </w:tc>
        <w:tc>
          <w:tcPr>
            <w:tcW w:w="1350" w:type="dxa"/>
            <w:shd w:val="clear" w:color="auto" w:fill="auto"/>
            <w:noWrap/>
            <w:vAlign w:val="center"/>
            <w:hideMark/>
          </w:tcPr>
          <w:p w14:paraId="655A7321" w14:textId="4214A362" w:rsidR="008C4C1B" w:rsidRPr="00830592" w:rsidRDefault="008C4C1B" w:rsidP="00E035EE">
            <w:pPr>
              <w:tabs>
                <w:tab w:val="decimal" w:pos="792"/>
              </w:tabs>
              <w:rPr>
                <w:rFonts w:ascii="Arial" w:hAnsi="Arial" w:cs="Arial"/>
                <w:color w:val="000000"/>
                <w:sz w:val="18"/>
                <w:szCs w:val="18"/>
                <w:lang w:val="en-GB"/>
              </w:rPr>
            </w:pPr>
            <w:r w:rsidRPr="00830592">
              <w:rPr>
                <w:rFonts w:ascii="Arial" w:hAnsi="Arial" w:cs="Arial"/>
                <w:color w:val="000000"/>
                <w:sz w:val="18"/>
                <w:szCs w:val="18"/>
                <w:lang w:val="en-GB"/>
              </w:rPr>
              <w:t xml:space="preserve">6,605 </w:t>
            </w:r>
          </w:p>
        </w:tc>
      </w:tr>
    </w:tbl>
    <w:p w14:paraId="62C75438" w14:textId="77777777" w:rsidR="002D4068" w:rsidRPr="00830592" w:rsidRDefault="002D4068" w:rsidP="00B5063A">
      <w:pPr>
        <w:pStyle w:val="Footnote"/>
        <w:rPr>
          <w:sz w:val="14"/>
          <w:szCs w:val="14"/>
          <w:lang w:val="en-GB"/>
        </w:rPr>
      </w:pPr>
    </w:p>
    <w:p w14:paraId="47196A52" w14:textId="3EF2C866" w:rsidR="00C25038" w:rsidRDefault="00C25038" w:rsidP="00B5063A">
      <w:pPr>
        <w:pStyle w:val="Footnote"/>
        <w:rPr>
          <w:lang w:val="en-GB"/>
        </w:rPr>
      </w:pPr>
      <w:r>
        <w:rPr>
          <w:lang w:val="en-GB"/>
        </w:rPr>
        <w:t>Note: 1 mile = 1.609 kilometres</w:t>
      </w:r>
    </w:p>
    <w:p w14:paraId="06E53BFE" w14:textId="6E9D328E" w:rsidR="002D4068" w:rsidRPr="00830592" w:rsidRDefault="002D4068" w:rsidP="00B5063A">
      <w:pPr>
        <w:pStyle w:val="Footnote"/>
        <w:rPr>
          <w:lang w:val="en-GB"/>
        </w:rPr>
      </w:pPr>
      <w:r w:rsidRPr="00830592">
        <w:rPr>
          <w:lang w:val="en-GB"/>
        </w:rPr>
        <w:t xml:space="preserve">Source: Adapted from “Electric Avenue: The Best-Selling Pure-Electric Cars in China in the </w:t>
      </w:r>
      <w:r w:rsidR="007E2223">
        <w:rPr>
          <w:lang w:val="en-GB"/>
        </w:rPr>
        <w:t>F</w:t>
      </w:r>
      <w:r w:rsidRPr="00830592">
        <w:rPr>
          <w:lang w:val="en-GB"/>
        </w:rPr>
        <w:t xml:space="preserve">irst </w:t>
      </w:r>
      <w:r w:rsidR="007E2223">
        <w:rPr>
          <w:lang w:val="en-GB"/>
        </w:rPr>
        <w:t>H</w:t>
      </w:r>
      <w:r w:rsidRPr="00830592">
        <w:rPr>
          <w:lang w:val="en-GB"/>
        </w:rPr>
        <w:t xml:space="preserve">alf of 2017,” in </w:t>
      </w:r>
      <w:proofErr w:type="spellStart"/>
      <w:r w:rsidRPr="00830592">
        <w:rPr>
          <w:lang w:val="en-GB"/>
        </w:rPr>
        <w:t>Trefor</w:t>
      </w:r>
      <w:proofErr w:type="spellEnd"/>
      <w:r w:rsidRPr="00830592">
        <w:rPr>
          <w:lang w:val="en-GB"/>
        </w:rPr>
        <w:t xml:space="preserve"> Moss, “China, </w:t>
      </w:r>
      <w:r w:rsidR="007E2223">
        <w:rPr>
          <w:lang w:val="en-GB"/>
        </w:rPr>
        <w:t>w</w:t>
      </w:r>
      <w:r w:rsidRPr="00830592">
        <w:rPr>
          <w:lang w:val="en-GB"/>
        </w:rPr>
        <w:t xml:space="preserve">ith Methodical Discipline, Conjures a Market for Electric Cars,” </w:t>
      </w:r>
      <w:r w:rsidRPr="00830592">
        <w:rPr>
          <w:i/>
          <w:lang w:val="en-GB"/>
        </w:rPr>
        <w:t>Wall Street Journal</w:t>
      </w:r>
      <w:r w:rsidRPr="00830592">
        <w:rPr>
          <w:lang w:val="en-GB"/>
        </w:rPr>
        <w:t xml:space="preserve">, October 2, 2017, accessed September 25, 2018, </w:t>
      </w:r>
      <w:r w:rsidR="00356F9C">
        <w:rPr>
          <w:lang w:val="en-GB"/>
        </w:rPr>
        <w:t>www</w:t>
      </w:r>
      <w:r w:rsidRPr="00830592">
        <w:rPr>
          <w:lang w:val="en-GB"/>
        </w:rPr>
        <w:t>.wsj.com/articles/china-with-methodical-discipline-takes-global-lead-in-electric-cars-1506954248.</w:t>
      </w:r>
    </w:p>
    <w:p w14:paraId="7FD45097" w14:textId="77777777" w:rsidR="002D4068" w:rsidRPr="00830592" w:rsidRDefault="002D4068" w:rsidP="00ED1980">
      <w:pPr>
        <w:pStyle w:val="BodyText"/>
        <w:spacing w:after="0"/>
        <w:jc w:val="center"/>
        <w:rPr>
          <w:rFonts w:ascii="Arial" w:hAnsi="Arial" w:cs="Arial"/>
          <w:b/>
          <w:sz w:val="14"/>
          <w:szCs w:val="14"/>
          <w:lang w:val="en-GB"/>
        </w:rPr>
      </w:pPr>
    </w:p>
    <w:p w14:paraId="01E6BC00" w14:textId="77777777" w:rsidR="002D4068" w:rsidRPr="00830592" w:rsidRDefault="002D4068" w:rsidP="00ED1980">
      <w:pPr>
        <w:pStyle w:val="BodyText"/>
        <w:spacing w:after="0"/>
        <w:jc w:val="center"/>
        <w:rPr>
          <w:rFonts w:ascii="Arial" w:hAnsi="Arial" w:cs="Arial"/>
          <w:b/>
          <w:sz w:val="14"/>
          <w:szCs w:val="14"/>
          <w:lang w:val="en-GB"/>
        </w:rPr>
      </w:pPr>
    </w:p>
    <w:p w14:paraId="33EA2D9C" w14:textId="0F4F3F23" w:rsidR="002D4068" w:rsidRPr="00830592" w:rsidRDefault="002D4068" w:rsidP="0094433A">
      <w:pPr>
        <w:pStyle w:val="ExhibitHeading"/>
        <w:rPr>
          <w:lang w:val="en-GB"/>
        </w:rPr>
      </w:pPr>
      <w:r w:rsidRPr="00830592">
        <w:rPr>
          <w:lang w:val="en-GB"/>
        </w:rPr>
        <w:t>Exhibit 2: Tesla’s Partnerships</w:t>
      </w:r>
    </w:p>
    <w:p w14:paraId="1D3E5BF6" w14:textId="77777777" w:rsidR="002D4068" w:rsidRPr="00830592" w:rsidRDefault="002D4068" w:rsidP="002755BE">
      <w:pPr>
        <w:pStyle w:val="BodyText"/>
        <w:spacing w:after="0"/>
        <w:jc w:val="both"/>
        <w:rPr>
          <w:rFonts w:ascii="Arial" w:hAnsi="Arial" w:cs="Arial"/>
          <w:b/>
          <w:sz w:val="14"/>
          <w:szCs w:val="14"/>
          <w:lang w:val="en-GB"/>
        </w:rPr>
      </w:pPr>
    </w:p>
    <w:p w14:paraId="509ED02F" w14:textId="68071B82" w:rsidR="002D4068" w:rsidRPr="00E035EE" w:rsidRDefault="002D4068" w:rsidP="00E035EE">
      <w:pPr>
        <w:pStyle w:val="BodyText"/>
        <w:numPr>
          <w:ilvl w:val="0"/>
          <w:numId w:val="22"/>
        </w:numPr>
        <w:spacing w:after="0"/>
        <w:ind w:left="0"/>
        <w:jc w:val="both"/>
        <w:rPr>
          <w:rFonts w:ascii="Arial" w:hAnsi="Arial" w:cs="Arial"/>
          <w:b/>
          <w:sz w:val="18"/>
          <w:szCs w:val="18"/>
          <w:lang w:val="en-GB"/>
        </w:rPr>
      </w:pPr>
      <w:r w:rsidRPr="00E035EE">
        <w:rPr>
          <w:rFonts w:ascii="Arial" w:hAnsi="Arial" w:cs="Arial"/>
          <w:b/>
          <w:sz w:val="18"/>
          <w:szCs w:val="18"/>
          <w:lang w:val="en-GB"/>
        </w:rPr>
        <w:t xml:space="preserve">July 2005: </w:t>
      </w:r>
      <w:r w:rsidRPr="00E035EE">
        <w:rPr>
          <w:rFonts w:ascii="Arial" w:hAnsi="Arial" w:cs="Arial"/>
          <w:sz w:val="18"/>
          <w:szCs w:val="18"/>
          <w:lang w:val="en-GB"/>
        </w:rPr>
        <w:t>Tesla licensed key technology</w:t>
      </w:r>
      <w:r w:rsidR="00C71B90" w:rsidRPr="00E035EE">
        <w:rPr>
          <w:rFonts w:ascii="Arial" w:hAnsi="Arial" w:cs="Arial"/>
          <w:sz w:val="18"/>
          <w:szCs w:val="18"/>
          <w:lang w:val="en-GB"/>
        </w:rPr>
        <w:t>, principally related to structure and safety,</w:t>
      </w:r>
      <w:r w:rsidRPr="00E035EE">
        <w:rPr>
          <w:rFonts w:ascii="Arial" w:hAnsi="Arial" w:cs="Arial"/>
          <w:sz w:val="18"/>
          <w:szCs w:val="18"/>
          <w:lang w:val="en-GB"/>
        </w:rPr>
        <w:t xml:space="preserve"> from Lotus</w:t>
      </w:r>
      <w:r w:rsidR="00C71B90" w:rsidRPr="00E035EE">
        <w:rPr>
          <w:rFonts w:ascii="Arial" w:hAnsi="Arial" w:cs="Arial"/>
          <w:sz w:val="18"/>
          <w:szCs w:val="18"/>
          <w:lang w:val="en-GB"/>
        </w:rPr>
        <w:t xml:space="preserve"> Engineering Inc. (Lotus)</w:t>
      </w:r>
      <w:r w:rsidRPr="00E035EE">
        <w:rPr>
          <w:rFonts w:ascii="Arial" w:hAnsi="Arial" w:cs="Arial"/>
          <w:sz w:val="18"/>
          <w:szCs w:val="18"/>
          <w:lang w:val="en-GB"/>
        </w:rPr>
        <w:t>.</w:t>
      </w:r>
      <w:r w:rsidR="00C71B90" w:rsidRPr="00E035EE">
        <w:rPr>
          <w:rFonts w:ascii="Arial" w:hAnsi="Arial" w:cs="Arial"/>
          <w:sz w:val="18"/>
          <w:szCs w:val="18"/>
          <w:lang w:val="en-GB"/>
        </w:rPr>
        <w:t xml:space="preserve"> </w:t>
      </w:r>
      <w:r w:rsidRPr="00E035EE">
        <w:rPr>
          <w:rFonts w:ascii="Arial" w:hAnsi="Arial" w:cs="Arial"/>
          <w:sz w:val="18"/>
          <w:szCs w:val="18"/>
          <w:lang w:val="en-GB"/>
        </w:rPr>
        <w:t>Tesla signed a contract with Lotus for various engineering and styling jobs</w:t>
      </w:r>
      <w:r w:rsidR="00C71B90" w:rsidRPr="00E035EE">
        <w:rPr>
          <w:rFonts w:ascii="Arial" w:hAnsi="Arial" w:cs="Arial"/>
          <w:sz w:val="18"/>
          <w:szCs w:val="18"/>
          <w:lang w:val="en-GB"/>
        </w:rPr>
        <w:t>.</w:t>
      </w:r>
      <w:r w:rsidRPr="00E035EE">
        <w:rPr>
          <w:rFonts w:ascii="Arial" w:hAnsi="Arial" w:cs="Arial"/>
          <w:sz w:val="18"/>
          <w:szCs w:val="18"/>
          <w:lang w:val="en-GB"/>
        </w:rPr>
        <w:t xml:space="preserve"> Lotus </w:t>
      </w:r>
      <w:r w:rsidR="00C71B90" w:rsidRPr="00E035EE">
        <w:rPr>
          <w:rFonts w:ascii="Arial" w:hAnsi="Arial" w:cs="Arial"/>
          <w:sz w:val="18"/>
          <w:szCs w:val="18"/>
          <w:lang w:val="en-GB"/>
        </w:rPr>
        <w:t xml:space="preserve">was </w:t>
      </w:r>
      <w:r w:rsidRPr="00E035EE">
        <w:rPr>
          <w:rFonts w:ascii="Arial" w:hAnsi="Arial" w:cs="Arial"/>
          <w:sz w:val="18"/>
          <w:szCs w:val="18"/>
          <w:lang w:val="en-GB"/>
        </w:rPr>
        <w:t xml:space="preserve">the contract manufacturer for the Tesla Roadster, </w:t>
      </w:r>
      <w:r w:rsidR="00C71B90" w:rsidRPr="00E035EE">
        <w:rPr>
          <w:rFonts w:ascii="Arial" w:hAnsi="Arial" w:cs="Arial"/>
          <w:sz w:val="18"/>
          <w:szCs w:val="18"/>
          <w:lang w:val="en-GB"/>
        </w:rPr>
        <w:t xml:space="preserve">and </w:t>
      </w:r>
      <w:r w:rsidRPr="00E035EE">
        <w:rPr>
          <w:rFonts w:ascii="Arial" w:hAnsi="Arial" w:cs="Arial"/>
          <w:sz w:val="18"/>
          <w:szCs w:val="18"/>
          <w:lang w:val="en-GB"/>
        </w:rPr>
        <w:t xml:space="preserve">Tesla </w:t>
      </w:r>
      <w:r w:rsidR="00C71B90" w:rsidRPr="00E035EE">
        <w:rPr>
          <w:rFonts w:ascii="Arial" w:hAnsi="Arial" w:cs="Arial"/>
          <w:sz w:val="18"/>
          <w:szCs w:val="18"/>
          <w:lang w:val="en-GB"/>
        </w:rPr>
        <w:t>w</w:t>
      </w:r>
      <w:r w:rsidRPr="00E035EE">
        <w:rPr>
          <w:rFonts w:ascii="Arial" w:hAnsi="Arial" w:cs="Arial"/>
          <w:sz w:val="18"/>
          <w:szCs w:val="18"/>
          <w:lang w:val="en-GB"/>
        </w:rPr>
        <w:t xml:space="preserve">as a key supplier to the </w:t>
      </w:r>
      <w:r w:rsidR="00737210" w:rsidRPr="00E035EE">
        <w:rPr>
          <w:rFonts w:ascii="Arial" w:hAnsi="Arial" w:cs="Arial"/>
          <w:sz w:val="18"/>
          <w:szCs w:val="18"/>
          <w:lang w:val="en-GB"/>
        </w:rPr>
        <w:t xml:space="preserve">Lotus </w:t>
      </w:r>
      <w:r w:rsidRPr="00E035EE">
        <w:rPr>
          <w:rFonts w:ascii="Arial" w:hAnsi="Arial" w:cs="Arial"/>
          <w:sz w:val="18"/>
          <w:szCs w:val="18"/>
          <w:lang w:val="en-GB"/>
        </w:rPr>
        <w:t xml:space="preserve">factory in </w:t>
      </w:r>
      <w:proofErr w:type="spellStart"/>
      <w:r w:rsidRPr="00E035EE">
        <w:rPr>
          <w:rFonts w:ascii="Arial" w:hAnsi="Arial" w:cs="Arial"/>
          <w:sz w:val="18"/>
          <w:szCs w:val="18"/>
          <w:lang w:val="en-GB"/>
        </w:rPr>
        <w:t>Hethel</w:t>
      </w:r>
      <w:proofErr w:type="spellEnd"/>
      <w:r w:rsidRPr="00E035EE">
        <w:rPr>
          <w:rFonts w:ascii="Arial" w:hAnsi="Arial" w:cs="Arial"/>
          <w:sz w:val="18"/>
          <w:szCs w:val="18"/>
          <w:lang w:val="en-GB"/>
        </w:rPr>
        <w:t xml:space="preserve">, </w:t>
      </w:r>
      <w:r w:rsidR="00C71B90" w:rsidRPr="00E035EE">
        <w:rPr>
          <w:rFonts w:ascii="Arial" w:hAnsi="Arial" w:cs="Arial"/>
          <w:sz w:val="18"/>
          <w:szCs w:val="18"/>
          <w:lang w:val="en-GB"/>
        </w:rPr>
        <w:t>United Kingdom</w:t>
      </w:r>
      <w:r w:rsidRPr="00E035EE">
        <w:rPr>
          <w:rFonts w:ascii="Arial" w:hAnsi="Arial" w:cs="Arial"/>
          <w:sz w:val="18"/>
          <w:szCs w:val="18"/>
          <w:lang w:val="en-GB"/>
        </w:rPr>
        <w:t>.</w:t>
      </w:r>
      <w:r w:rsidRPr="00E035EE" w:rsidDel="00CE5909">
        <w:t xml:space="preserve"> </w:t>
      </w:r>
      <w:r w:rsidRPr="00E035EE">
        <w:rPr>
          <w:rFonts w:ascii="Arial" w:hAnsi="Arial" w:cs="Arial"/>
          <w:sz w:val="18"/>
          <w:szCs w:val="18"/>
          <w:lang w:val="en-GB"/>
        </w:rPr>
        <w:t>After selling 1,650 units, Tesla stop</w:t>
      </w:r>
      <w:r w:rsidR="00C71B90" w:rsidRPr="00E035EE">
        <w:rPr>
          <w:rFonts w:ascii="Arial" w:hAnsi="Arial" w:cs="Arial"/>
          <w:sz w:val="18"/>
          <w:szCs w:val="18"/>
          <w:lang w:val="en-GB"/>
        </w:rPr>
        <w:t>ped</w:t>
      </w:r>
      <w:r w:rsidRPr="00E035EE">
        <w:rPr>
          <w:rFonts w:ascii="Arial" w:hAnsi="Arial" w:cs="Arial"/>
          <w:sz w:val="18"/>
          <w:szCs w:val="18"/>
          <w:lang w:val="en-GB"/>
        </w:rPr>
        <w:t xml:space="preserve"> taking orders for the Tesla Roadster in mid-2011 and expected to sell down its inventory of Roadsters </w:t>
      </w:r>
      <w:r w:rsidR="00C71B90" w:rsidRPr="00E035EE">
        <w:rPr>
          <w:rFonts w:ascii="Arial" w:hAnsi="Arial" w:cs="Arial"/>
          <w:sz w:val="18"/>
          <w:szCs w:val="18"/>
          <w:lang w:val="en-GB"/>
        </w:rPr>
        <w:t xml:space="preserve">by </w:t>
      </w:r>
      <w:r w:rsidRPr="00E035EE">
        <w:rPr>
          <w:rFonts w:ascii="Arial" w:hAnsi="Arial" w:cs="Arial"/>
          <w:sz w:val="18"/>
          <w:szCs w:val="18"/>
          <w:lang w:val="en-GB"/>
        </w:rPr>
        <w:t xml:space="preserve">the end of 2011. Tesla then </w:t>
      </w:r>
      <w:r w:rsidR="00C71B90" w:rsidRPr="00E035EE">
        <w:rPr>
          <w:rFonts w:ascii="Arial" w:hAnsi="Arial" w:cs="Arial"/>
          <w:sz w:val="18"/>
          <w:szCs w:val="18"/>
          <w:lang w:val="en-GB"/>
        </w:rPr>
        <w:t xml:space="preserve">prepared </w:t>
      </w:r>
      <w:r w:rsidRPr="00E035EE">
        <w:rPr>
          <w:rFonts w:ascii="Arial" w:hAnsi="Arial" w:cs="Arial"/>
          <w:sz w:val="18"/>
          <w:szCs w:val="18"/>
          <w:lang w:val="en-GB"/>
        </w:rPr>
        <w:t xml:space="preserve">to sell its </w:t>
      </w:r>
      <w:r w:rsidR="00C71B90" w:rsidRPr="00E035EE">
        <w:rPr>
          <w:rFonts w:ascii="Arial" w:hAnsi="Arial" w:cs="Arial"/>
          <w:sz w:val="18"/>
          <w:szCs w:val="18"/>
          <w:lang w:val="en-GB"/>
        </w:rPr>
        <w:t>Model </w:t>
      </w:r>
      <w:r w:rsidRPr="00E035EE">
        <w:rPr>
          <w:rFonts w:ascii="Arial" w:hAnsi="Arial" w:cs="Arial"/>
          <w:sz w:val="18"/>
          <w:szCs w:val="18"/>
          <w:lang w:val="en-GB"/>
        </w:rPr>
        <w:t>S</w:t>
      </w:r>
      <w:r w:rsidRPr="004E2FC2">
        <w:rPr>
          <w:rFonts w:ascii="Arial" w:hAnsi="Arial" w:cs="Arial"/>
          <w:sz w:val="18"/>
          <w:szCs w:val="18"/>
          <w:lang w:val="en-GB"/>
        </w:rPr>
        <w:t>.</w:t>
      </w:r>
      <w:r w:rsidR="008F3812" w:rsidRPr="00E035EE" w:rsidDel="008F3812">
        <w:rPr>
          <w:rFonts w:ascii="Arial" w:hAnsi="Arial" w:cs="Arial"/>
          <w:b/>
          <w:sz w:val="18"/>
          <w:szCs w:val="18"/>
          <w:lang w:val="en-GB"/>
        </w:rPr>
        <w:t xml:space="preserve"> </w:t>
      </w:r>
    </w:p>
    <w:p w14:paraId="26D191D0" w14:textId="403EB607" w:rsidR="002D4068"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t>January 2009:</w:t>
      </w:r>
      <w:r w:rsidRPr="00830592">
        <w:rPr>
          <w:rFonts w:ascii="Arial" w:hAnsi="Arial" w:cs="Arial"/>
          <w:sz w:val="18"/>
          <w:szCs w:val="18"/>
          <w:lang w:val="en-GB"/>
        </w:rPr>
        <w:t xml:space="preserve"> Displaying the Roadster and its electric powertrain </w:t>
      </w:r>
      <w:r w:rsidR="00737210" w:rsidRPr="00830592">
        <w:rPr>
          <w:rFonts w:ascii="Arial" w:hAnsi="Arial" w:cs="Arial"/>
          <w:sz w:val="18"/>
          <w:szCs w:val="18"/>
          <w:lang w:val="en-GB"/>
        </w:rPr>
        <w:t xml:space="preserve">helped Tesla </w:t>
      </w:r>
      <w:r w:rsidRPr="00830592">
        <w:rPr>
          <w:rFonts w:ascii="Arial" w:hAnsi="Arial" w:cs="Arial"/>
          <w:sz w:val="18"/>
          <w:szCs w:val="18"/>
          <w:lang w:val="en-GB"/>
        </w:rPr>
        <w:t>attract the attention of Daimler</w:t>
      </w:r>
      <w:r w:rsidR="00737210" w:rsidRPr="00830592">
        <w:rPr>
          <w:rFonts w:ascii="Arial" w:hAnsi="Arial" w:cs="Arial"/>
          <w:sz w:val="18"/>
          <w:szCs w:val="18"/>
          <w:lang w:val="en-GB"/>
        </w:rPr>
        <w:t>,</w:t>
      </w:r>
      <w:r w:rsidRPr="00830592">
        <w:rPr>
          <w:rFonts w:ascii="Arial" w:hAnsi="Arial" w:cs="Arial"/>
          <w:sz w:val="18"/>
          <w:szCs w:val="18"/>
          <w:lang w:val="en-GB"/>
        </w:rPr>
        <w:t xml:space="preserve"> and </w:t>
      </w:r>
      <w:r w:rsidR="00737210" w:rsidRPr="00830592">
        <w:rPr>
          <w:rFonts w:ascii="Arial" w:hAnsi="Arial" w:cs="Arial"/>
          <w:sz w:val="18"/>
          <w:szCs w:val="18"/>
          <w:lang w:val="en-GB"/>
        </w:rPr>
        <w:t xml:space="preserve">the two </w:t>
      </w:r>
      <w:r w:rsidRPr="00830592">
        <w:rPr>
          <w:rFonts w:ascii="Arial" w:hAnsi="Arial" w:cs="Arial"/>
          <w:sz w:val="18"/>
          <w:szCs w:val="18"/>
          <w:lang w:val="en-GB"/>
        </w:rPr>
        <w:t xml:space="preserve">firms partnered to create an electric version of a Daimler </w:t>
      </w:r>
      <w:r w:rsidR="00737210" w:rsidRPr="00830592">
        <w:rPr>
          <w:rFonts w:ascii="Arial" w:hAnsi="Arial" w:cs="Arial"/>
          <w:sz w:val="18"/>
          <w:szCs w:val="18"/>
          <w:lang w:val="en-GB"/>
        </w:rPr>
        <w:t>s</w:t>
      </w:r>
      <w:r w:rsidRPr="00830592">
        <w:rPr>
          <w:rFonts w:ascii="Arial" w:hAnsi="Arial" w:cs="Arial"/>
          <w:sz w:val="18"/>
          <w:szCs w:val="18"/>
          <w:lang w:val="en-GB"/>
        </w:rPr>
        <w:t>mart car.</w:t>
      </w:r>
      <w:r w:rsidR="00737210" w:rsidRPr="00830592">
        <w:rPr>
          <w:rFonts w:ascii="Arial" w:hAnsi="Arial" w:cs="Arial"/>
          <w:sz w:val="18"/>
          <w:szCs w:val="18"/>
          <w:lang w:val="en-GB"/>
        </w:rPr>
        <w:t xml:space="preserve"> </w:t>
      </w:r>
      <w:r w:rsidRPr="00830592">
        <w:rPr>
          <w:rFonts w:ascii="Arial" w:hAnsi="Arial" w:cs="Arial"/>
          <w:sz w:val="18"/>
          <w:szCs w:val="18"/>
          <w:lang w:val="en-GB"/>
        </w:rPr>
        <w:t>Daimler also gained a 10 per cent stake in Tesla by investing $50 million.</w:t>
      </w:r>
      <w:r w:rsidRPr="00830592" w:rsidDel="00CE5909">
        <w:rPr>
          <w:rStyle w:val="EndnoteReference"/>
          <w:rFonts w:ascii="Arial" w:hAnsi="Arial" w:cs="Arial"/>
          <w:sz w:val="18"/>
          <w:szCs w:val="18"/>
          <w:lang w:val="en-GB"/>
        </w:rPr>
        <w:t xml:space="preserve"> </w:t>
      </w:r>
      <w:r w:rsidRPr="00830592">
        <w:rPr>
          <w:rFonts w:ascii="Arial" w:hAnsi="Arial" w:cs="Arial"/>
          <w:sz w:val="18"/>
          <w:szCs w:val="18"/>
          <w:lang w:val="en-GB"/>
        </w:rPr>
        <w:t>On October 22, 2014, Daimler sold its stake in Tesla for $780 million.</w:t>
      </w:r>
    </w:p>
    <w:p w14:paraId="675B3FC1" w14:textId="032B6AFF" w:rsidR="002D4068"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t>January 2010:</w:t>
      </w:r>
      <w:r w:rsidRPr="00830592">
        <w:rPr>
          <w:rFonts w:ascii="Arial" w:hAnsi="Arial" w:cs="Arial"/>
          <w:sz w:val="18"/>
          <w:szCs w:val="18"/>
          <w:lang w:val="en-GB"/>
        </w:rPr>
        <w:t xml:space="preserve"> </w:t>
      </w:r>
      <w:r w:rsidR="00737210" w:rsidRPr="00830592">
        <w:rPr>
          <w:rFonts w:ascii="Arial" w:hAnsi="Arial" w:cs="Arial"/>
          <w:sz w:val="18"/>
          <w:szCs w:val="18"/>
          <w:lang w:val="en-GB"/>
        </w:rPr>
        <w:t xml:space="preserve">The </w:t>
      </w:r>
      <w:r w:rsidRPr="00830592">
        <w:rPr>
          <w:rFonts w:ascii="Arial" w:hAnsi="Arial" w:cs="Arial"/>
          <w:sz w:val="18"/>
          <w:szCs w:val="18"/>
          <w:lang w:val="en-GB"/>
        </w:rPr>
        <w:t xml:space="preserve">U.S. Department of Energy </w:t>
      </w:r>
      <w:r w:rsidR="00737210" w:rsidRPr="00830592">
        <w:rPr>
          <w:rFonts w:ascii="Arial" w:hAnsi="Arial" w:cs="Arial"/>
          <w:sz w:val="18"/>
          <w:szCs w:val="18"/>
          <w:lang w:val="en-GB"/>
        </w:rPr>
        <w:t xml:space="preserve">provided </w:t>
      </w:r>
      <w:r w:rsidRPr="00830592">
        <w:rPr>
          <w:rFonts w:ascii="Arial" w:hAnsi="Arial" w:cs="Arial"/>
          <w:sz w:val="18"/>
          <w:szCs w:val="18"/>
          <w:lang w:val="en-GB"/>
        </w:rPr>
        <w:t xml:space="preserve">a $465 million loan to Tesla. On May 22, 2013, Tesla </w:t>
      </w:r>
      <w:r w:rsidR="00737210" w:rsidRPr="00830592">
        <w:rPr>
          <w:rFonts w:ascii="Arial" w:hAnsi="Arial" w:cs="Arial"/>
          <w:sz w:val="18"/>
          <w:szCs w:val="18"/>
          <w:lang w:val="en-GB"/>
        </w:rPr>
        <w:t xml:space="preserve">repaid </w:t>
      </w:r>
      <w:r w:rsidRPr="00830592">
        <w:rPr>
          <w:rFonts w:ascii="Arial" w:hAnsi="Arial" w:cs="Arial"/>
          <w:sz w:val="18"/>
          <w:szCs w:val="18"/>
          <w:lang w:val="en-GB"/>
        </w:rPr>
        <w:t>the loan nine years ahead of schedule.</w:t>
      </w:r>
    </w:p>
    <w:p w14:paraId="734C4976" w14:textId="2D9B84AF" w:rsidR="002D4068" w:rsidRPr="00830592" w:rsidRDefault="002D4068" w:rsidP="002755BE">
      <w:pPr>
        <w:pStyle w:val="BodyText"/>
        <w:numPr>
          <w:ilvl w:val="0"/>
          <w:numId w:val="22"/>
        </w:numPr>
        <w:spacing w:after="0"/>
        <w:ind w:left="0"/>
        <w:jc w:val="both"/>
        <w:rPr>
          <w:rFonts w:ascii="Arial" w:hAnsi="Arial" w:cs="Arial"/>
          <w:spacing w:val="-2"/>
          <w:kern w:val="20"/>
          <w:sz w:val="18"/>
          <w:szCs w:val="18"/>
          <w:lang w:val="en-GB"/>
        </w:rPr>
      </w:pPr>
      <w:r w:rsidRPr="00830592">
        <w:rPr>
          <w:rFonts w:ascii="Arial" w:hAnsi="Arial" w:cs="Arial"/>
          <w:b/>
          <w:spacing w:val="-2"/>
          <w:kern w:val="20"/>
          <w:sz w:val="18"/>
          <w:szCs w:val="18"/>
          <w:lang w:val="en-GB"/>
        </w:rPr>
        <w:t>April 2010:</w:t>
      </w:r>
      <w:r w:rsidRPr="00830592">
        <w:rPr>
          <w:rFonts w:ascii="Arial" w:hAnsi="Arial" w:cs="Arial"/>
          <w:spacing w:val="-2"/>
          <w:kern w:val="20"/>
          <w:sz w:val="18"/>
          <w:szCs w:val="18"/>
          <w:lang w:val="en-GB"/>
        </w:rPr>
        <w:t xml:space="preserve"> Tesla </w:t>
      </w:r>
      <w:r w:rsidR="00737210" w:rsidRPr="00830592">
        <w:rPr>
          <w:rFonts w:ascii="Arial" w:hAnsi="Arial" w:cs="Arial"/>
          <w:spacing w:val="-2"/>
          <w:kern w:val="20"/>
          <w:sz w:val="18"/>
          <w:szCs w:val="18"/>
          <w:lang w:val="en-GB"/>
        </w:rPr>
        <w:t xml:space="preserve">bought </w:t>
      </w:r>
      <w:r w:rsidR="00DD086E" w:rsidRPr="00830592">
        <w:rPr>
          <w:rFonts w:ascii="Arial" w:hAnsi="Arial" w:cs="Arial"/>
          <w:spacing w:val="-2"/>
          <w:kern w:val="20"/>
          <w:sz w:val="18"/>
          <w:szCs w:val="18"/>
          <w:lang w:val="en-GB"/>
        </w:rPr>
        <w:t>GM</w:t>
      </w:r>
      <w:r w:rsidRPr="00830592">
        <w:rPr>
          <w:rFonts w:ascii="Arial" w:hAnsi="Arial" w:cs="Arial"/>
          <w:spacing w:val="-2"/>
          <w:kern w:val="20"/>
          <w:sz w:val="18"/>
          <w:szCs w:val="18"/>
          <w:lang w:val="en-GB"/>
        </w:rPr>
        <w:t xml:space="preserve"> and Toyota’s New United Motor Manufacturing Inc. (NUMMI) factory in Fremont, California</w:t>
      </w:r>
      <w:r w:rsidR="00737210" w:rsidRPr="00830592">
        <w:rPr>
          <w:rFonts w:ascii="Arial" w:hAnsi="Arial" w:cs="Arial"/>
          <w:spacing w:val="-2"/>
          <w:kern w:val="20"/>
          <w:sz w:val="18"/>
          <w:szCs w:val="18"/>
          <w:lang w:val="en-GB"/>
        </w:rPr>
        <w:t>,</w:t>
      </w:r>
      <w:r w:rsidRPr="00830592">
        <w:rPr>
          <w:rFonts w:ascii="Arial" w:hAnsi="Arial" w:cs="Arial"/>
          <w:spacing w:val="-2"/>
          <w:kern w:val="20"/>
          <w:sz w:val="18"/>
          <w:szCs w:val="18"/>
          <w:lang w:val="en-GB"/>
        </w:rPr>
        <w:t xml:space="preserve"> for $42 million.</w:t>
      </w:r>
      <w:r w:rsidRPr="00830592" w:rsidDel="00CE5909">
        <w:rPr>
          <w:rStyle w:val="EndnoteReference"/>
          <w:rFonts w:ascii="Arial" w:hAnsi="Arial" w:cs="Arial"/>
          <w:spacing w:val="-2"/>
          <w:kern w:val="20"/>
          <w:sz w:val="18"/>
          <w:szCs w:val="18"/>
          <w:lang w:val="en-GB"/>
        </w:rPr>
        <w:t xml:space="preserve"> </w:t>
      </w:r>
      <w:r w:rsidRPr="00830592">
        <w:rPr>
          <w:rFonts w:ascii="Arial" w:hAnsi="Arial" w:cs="Arial"/>
          <w:spacing w:val="-2"/>
          <w:kern w:val="20"/>
          <w:sz w:val="18"/>
          <w:szCs w:val="18"/>
          <w:lang w:val="en-GB"/>
        </w:rPr>
        <w:t xml:space="preserve">As part of the deal, Toyota invested $50 million for 2.5 per cent of Tesla and agreed </w:t>
      </w:r>
      <w:r w:rsidR="00737210" w:rsidRPr="00830592">
        <w:rPr>
          <w:rFonts w:ascii="Arial" w:hAnsi="Arial" w:cs="Arial"/>
          <w:spacing w:val="-2"/>
          <w:kern w:val="20"/>
          <w:sz w:val="18"/>
          <w:szCs w:val="18"/>
          <w:lang w:val="en-GB"/>
        </w:rPr>
        <w:t xml:space="preserve">to </w:t>
      </w:r>
      <w:r w:rsidRPr="00830592">
        <w:rPr>
          <w:rFonts w:ascii="Arial" w:hAnsi="Arial" w:cs="Arial"/>
          <w:spacing w:val="-2"/>
          <w:kern w:val="20"/>
          <w:sz w:val="18"/>
          <w:szCs w:val="18"/>
          <w:lang w:val="en-GB"/>
        </w:rPr>
        <w:t>work with the firm to produce an electric SUV based on Toyota’s RAV4 platform. On December 22, 2011, test models of the Toyota RAV4 EV concept were seen on the road. Toyota paid Tesla $100 million to supply the battery, motor, gearbox</w:t>
      </w:r>
      <w:r w:rsidR="00737210" w:rsidRPr="00830592">
        <w:rPr>
          <w:rFonts w:ascii="Arial" w:hAnsi="Arial" w:cs="Arial"/>
          <w:spacing w:val="-2"/>
          <w:kern w:val="20"/>
          <w:sz w:val="18"/>
          <w:szCs w:val="18"/>
          <w:lang w:val="en-GB"/>
        </w:rPr>
        <w:t>,</w:t>
      </w:r>
      <w:r w:rsidRPr="00830592">
        <w:rPr>
          <w:rFonts w:ascii="Arial" w:hAnsi="Arial" w:cs="Arial"/>
          <w:spacing w:val="-2"/>
          <w:kern w:val="20"/>
          <w:sz w:val="18"/>
          <w:szCs w:val="18"/>
          <w:lang w:val="en-GB"/>
        </w:rPr>
        <w:t xml:space="preserve"> and power electronics for the e-RAV4. The components were built in California and then shipped to </w:t>
      </w:r>
      <w:r w:rsidR="00737210" w:rsidRPr="00830592">
        <w:rPr>
          <w:rFonts w:ascii="Arial" w:hAnsi="Arial" w:cs="Arial"/>
          <w:spacing w:val="-2"/>
          <w:kern w:val="20"/>
          <w:sz w:val="18"/>
          <w:szCs w:val="18"/>
          <w:lang w:val="en-GB"/>
        </w:rPr>
        <w:t xml:space="preserve">Toyota’s </w:t>
      </w:r>
      <w:r w:rsidRPr="00830592">
        <w:rPr>
          <w:rFonts w:ascii="Arial" w:hAnsi="Arial" w:cs="Arial"/>
          <w:spacing w:val="-2"/>
          <w:kern w:val="20"/>
          <w:sz w:val="18"/>
          <w:szCs w:val="18"/>
          <w:lang w:val="en-GB"/>
        </w:rPr>
        <w:t xml:space="preserve">U.S. factory. Toyota </w:t>
      </w:r>
      <w:r w:rsidR="00737210" w:rsidRPr="00830592">
        <w:rPr>
          <w:rFonts w:ascii="Arial" w:hAnsi="Arial" w:cs="Arial"/>
          <w:spacing w:val="-2"/>
          <w:kern w:val="20"/>
          <w:sz w:val="18"/>
          <w:szCs w:val="18"/>
          <w:lang w:val="en-GB"/>
        </w:rPr>
        <w:t xml:space="preserve">sold </w:t>
      </w:r>
      <w:r w:rsidRPr="00830592">
        <w:rPr>
          <w:rFonts w:ascii="Arial" w:hAnsi="Arial" w:cs="Arial"/>
          <w:spacing w:val="-2"/>
          <w:kern w:val="20"/>
          <w:sz w:val="18"/>
          <w:szCs w:val="18"/>
          <w:lang w:val="en-GB"/>
        </w:rPr>
        <w:t xml:space="preserve">its stake in Tesla in June 2017 as </w:t>
      </w:r>
      <w:r w:rsidR="00737210" w:rsidRPr="00830592">
        <w:rPr>
          <w:rFonts w:ascii="Arial" w:hAnsi="Arial" w:cs="Arial"/>
          <w:spacing w:val="-2"/>
          <w:kern w:val="20"/>
          <w:sz w:val="18"/>
          <w:szCs w:val="18"/>
          <w:lang w:val="en-GB"/>
        </w:rPr>
        <w:t xml:space="preserve">the two </w:t>
      </w:r>
      <w:r w:rsidRPr="00830592">
        <w:rPr>
          <w:rFonts w:ascii="Arial" w:hAnsi="Arial" w:cs="Arial"/>
          <w:spacing w:val="-2"/>
          <w:kern w:val="20"/>
          <w:sz w:val="18"/>
          <w:szCs w:val="18"/>
          <w:lang w:val="en-GB"/>
        </w:rPr>
        <w:t>manufacturers become rivals.</w:t>
      </w:r>
      <w:r w:rsidRPr="00830592" w:rsidDel="00D6696C">
        <w:rPr>
          <w:rStyle w:val="EndnoteReference"/>
          <w:rFonts w:ascii="Arial" w:hAnsi="Arial" w:cs="Arial"/>
          <w:spacing w:val="-2"/>
          <w:kern w:val="20"/>
          <w:sz w:val="18"/>
          <w:szCs w:val="18"/>
          <w:lang w:val="en-GB"/>
        </w:rPr>
        <w:t xml:space="preserve"> </w:t>
      </w:r>
      <w:r w:rsidRPr="00830592">
        <w:rPr>
          <w:rFonts w:ascii="Arial" w:hAnsi="Arial" w:cs="Arial"/>
          <w:spacing w:val="-2"/>
          <w:kern w:val="20"/>
          <w:sz w:val="18"/>
          <w:szCs w:val="18"/>
          <w:lang w:val="en-GB"/>
        </w:rPr>
        <w:t xml:space="preserve">Toyota was thought to have </w:t>
      </w:r>
      <w:r w:rsidR="00737210" w:rsidRPr="00830592">
        <w:rPr>
          <w:rFonts w:ascii="Arial" w:hAnsi="Arial" w:cs="Arial"/>
          <w:spacing w:val="-2"/>
          <w:kern w:val="20"/>
          <w:sz w:val="18"/>
          <w:szCs w:val="18"/>
          <w:lang w:val="en-GB"/>
        </w:rPr>
        <w:t xml:space="preserve">received </w:t>
      </w:r>
      <w:r w:rsidRPr="00830592">
        <w:rPr>
          <w:rFonts w:ascii="Arial" w:hAnsi="Arial" w:cs="Arial"/>
          <w:spacing w:val="-2"/>
          <w:kern w:val="20"/>
          <w:sz w:val="18"/>
          <w:szCs w:val="18"/>
          <w:lang w:val="en-GB"/>
        </w:rPr>
        <w:t>$478 million for its Tesla shares.</w:t>
      </w:r>
    </w:p>
    <w:p w14:paraId="64D7BF4B" w14:textId="2D9E7D34" w:rsidR="002D4068"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t>October 2011:</w:t>
      </w:r>
      <w:r w:rsidRPr="00830592">
        <w:rPr>
          <w:rFonts w:ascii="Arial" w:hAnsi="Arial" w:cs="Arial"/>
          <w:sz w:val="18"/>
          <w:szCs w:val="18"/>
          <w:lang w:val="en-GB"/>
        </w:rPr>
        <w:t xml:space="preserve"> Panasonic </w:t>
      </w:r>
      <w:r w:rsidR="00737210" w:rsidRPr="00830592">
        <w:rPr>
          <w:rFonts w:ascii="Arial" w:hAnsi="Arial" w:cs="Arial"/>
          <w:sz w:val="18"/>
          <w:szCs w:val="18"/>
          <w:lang w:val="en-GB"/>
        </w:rPr>
        <w:t xml:space="preserve">entered </w:t>
      </w:r>
      <w:r w:rsidRPr="00830592">
        <w:rPr>
          <w:rFonts w:ascii="Arial" w:hAnsi="Arial" w:cs="Arial"/>
          <w:sz w:val="18"/>
          <w:szCs w:val="18"/>
          <w:lang w:val="en-GB"/>
        </w:rPr>
        <w:t xml:space="preserve">into </w:t>
      </w:r>
      <w:r w:rsidR="00737210" w:rsidRPr="00830592">
        <w:rPr>
          <w:rFonts w:ascii="Arial" w:hAnsi="Arial" w:cs="Arial"/>
          <w:sz w:val="18"/>
          <w:szCs w:val="18"/>
          <w:lang w:val="en-GB"/>
        </w:rPr>
        <w:t xml:space="preserve">a </w:t>
      </w:r>
      <w:r w:rsidRPr="00830592">
        <w:rPr>
          <w:rFonts w:ascii="Arial" w:hAnsi="Arial" w:cs="Arial"/>
          <w:sz w:val="18"/>
          <w:szCs w:val="18"/>
          <w:lang w:val="en-GB"/>
        </w:rPr>
        <w:t xml:space="preserve">supply agreement </w:t>
      </w:r>
      <w:r w:rsidR="00737210" w:rsidRPr="00830592">
        <w:rPr>
          <w:rFonts w:ascii="Arial" w:hAnsi="Arial" w:cs="Arial"/>
          <w:sz w:val="18"/>
          <w:szCs w:val="18"/>
          <w:lang w:val="en-GB"/>
        </w:rPr>
        <w:t xml:space="preserve">with Tesla </w:t>
      </w:r>
      <w:r w:rsidRPr="00830592">
        <w:rPr>
          <w:rFonts w:ascii="Arial" w:hAnsi="Arial" w:cs="Arial"/>
          <w:sz w:val="18"/>
          <w:szCs w:val="18"/>
          <w:lang w:val="en-GB"/>
        </w:rPr>
        <w:t xml:space="preserve">to provide </w:t>
      </w:r>
      <w:r w:rsidR="00737210" w:rsidRPr="00830592">
        <w:rPr>
          <w:rFonts w:ascii="Arial" w:hAnsi="Arial" w:cs="Arial"/>
          <w:sz w:val="18"/>
          <w:szCs w:val="18"/>
          <w:lang w:val="en-GB"/>
        </w:rPr>
        <w:t>automotive-</w:t>
      </w:r>
      <w:r w:rsidRPr="00830592">
        <w:rPr>
          <w:rFonts w:ascii="Arial" w:hAnsi="Arial" w:cs="Arial"/>
          <w:sz w:val="18"/>
          <w:szCs w:val="18"/>
          <w:lang w:val="en-GB"/>
        </w:rPr>
        <w:t>grade battery cells</w:t>
      </w:r>
      <w:r w:rsidR="00737210" w:rsidRPr="00830592">
        <w:rPr>
          <w:rFonts w:ascii="Arial" w:hAnsi="Arial" w:cs="Arial"/>
          <w:sz w:val="18"/>
          <w:szCs w:val="18"/>
          <w:lang w:val="en-GB"/>
        </w:rPr>
        <w:t xml:space="preserve">, batteries, </w:t>
      </w:r>
      <w:r w:rsidRPr="00830592">
        <w:rPr>
          <w:rFonts w:ascii="Arial" w:hAnsi="Arial" w:cs="Arial"/>
          <w:sz w:val="18"/>
          <w:szCs w:val="18"/>
          <w:lang w:val="en-GB"/>
        </w:rPr>
        <w:t xml:space="preserve">and </w:t>
      </w:r>
      <w:r w:rsidR="00737210" w:rsidRPr="00830592">
        <w:rPr>
          <w:rFonts w:ascii="Arial" w:hAnsi="Arial" w:cs="Arial"/>
          <w:sz w:val="18"/>
          <w:szCs w:val="18"/>
          <w:lang w:val="en-GB"/>
        </w:rPr>
        <w:t>s</w:t>
      </w:r>
      <w:r w:rsidRPr="00830592">
        <w:rPr>
          <w:rFonts w:ascii="Arial" w:hAnsi="Arial" w:cs="Arial"/>
          <w:sz w:val="18"/>
          <w:szCs w:val="18"/>
          <w:lang w:val="en-GB"/>
        </w:rPr>
        <w:t>ensors for self-driving vehicles</w:t>
      </w:r>
      <w:r w:rsidR="00737210" w:rsidRPr="00830592">
        <w:rPr>
          <w:rFonts w:ascii="Arial" w:hAnsi="Arial" w:cs="Arial"/>
          <w:sz w:val="18"/>
          <w:szCs w:val="18"/>
          <w:lang w:val="en-GB"/>
        </w:rPr>
        <w:t>.</w:t>
      </w:r>
      <w:r w:rsidRPr="00830592">
        <w:rPr>
          <w:rFonts w:ascii="Arial" w:hAnsi="Arial" w:cs="Arial"/>
          <w:sz w:val="18"/>
          <w:szCs w:val="18"/>
          <w:lang w:val="en-GB"/>
        </w:rPr>
        <w:t xml:space="preserve"> Panasonic </w:t>
      </w:r>
      <w:r w:rsidR="00737210" w:rsidRPr="00830592">
        <w:rPr>
          <w:rFonts w:ascii="Arial" w:hAnsi="Arial" w:cs="Arial"/>
          <w:sz w:val="18"/>
          <w:szCs w:val="18"/>
          <w:lang w:val="en-GB"/>
        </w:rPr>
        <w:t xml:space="preserve">was </w:t>
      </w:r>
      <w:r w:rsidRPr="00830592">
        <w:rPr>
          <w:rFonts w:ascii="Arial" w:hAnsi="Arial" w:cs="Arial"/>
          <w:sz w:val="18"/>
          <w:szCs w:val="18"/>
          <w:lang w:val="en-GB"/>
        </w:rPr>
        <w:t xml:space="preserve">a co-investor in Tesla’s battery </w:t>
      </w:r>
      <w:r w:rsidR="00C35D4E" w:rsidRPr="00830592">
        <w:rPr>
          <w:rFonts w:ascii="Arial" w:hAnsi="Arial" w:cs="Arial"/>
          <w:sz w:val="18"/>
          <w:szCs w:val="18"/>
          <w:lang w:val="en-GB"/>
        </w:rPr>
        <w:t>factory the</w:t>
      </w:r>
      <w:r w:rsidRPr="00830592">
        <w:rPr>
          <w:rFonts w:ascii="Arial" w:hAnsi="Arial" w:cs="Arial"/>
          <w:sz w:val="18"/>
          <w:szCs w:val="18"/>
          <w:lang w:val="en-GB"/>
        </w:rPr>
        <w:t xml:space="preserve"> </w:t>
      </w:r>
      <w:proofErr w:type="spellStart"/>
      <w:r w:rsidRPr="00830592">
        <w:rPr>
          <w:rFonts w:ascii="Arial" w:hAnsi="Arial" w:cs="Arial"/>
          <w:sz w:val="18"/>
          <w:szCs w:val="18"/>
          <w:lang w:val="en-GB"/>
        </w:rPr>
        <w:t>Gigafactory</w:t>
      </w:r>
      <w:proofErr w:type="spellEnd"/>
      <w:r w:rsidR="00737210" w:rsidRPr="00830592">
        <w:rPr>
          <w:rFonts w:ascii="Arial" w:hAnsi="Arial" w:cs="Arial"/>
          <w:sz w:val="18"/>
          <w:szCs w:val="18"/>
          <w:lang w:val="en-GB"/>
        </w:rPr>
        <w:t>, investing</w:t>
      </w:r>
      <w:r w:rsidRPr="00830592">
        <w:rPr>
          <w:rFonts w:ascii="Arial" w:hAnsi="Arial" w:cs="Arial"/>
          <w:sz w:val="18"/>
          <w:szCs w:val="18"/>
          <w:lang w:val="en-GB"/>
        </w:rPr>
        <w:t xml:space="preserve"> $1.6 billion out of the $5 billion invested. </w:t>
      </w:r>
    </w:p>
    <w:p w14:paraId="068B520E" w14:textId="62605FE1" w:rsidR="00737210"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t>January 2014:</w:t>
      </w:r>
      <w:r w:rsidRPr="00830592">
        <w:rPr>
          <w:rFonts w:ascii="Arial" w:hAnsi="Arial" w:cs="Arial"/>
          <w:sz w:val="18"/>
          <w:szCs w:val="18"/>
          <w:lang w:val="en-GB"/>
        </w:rPr>
        <w:t xml:space="preserve"> Tesla </w:t>
      </w:r>
      <w:r w:rsidR="00737210" w:rsidRPr="00830592">
        <w:rPr>
          <w:rFonts w:ascii="Arial" w:hAnsi="Arial" w:cs="Arial"/>
          <w:sz w:val="18"/>
          <w:szCs w:val="18"/>
          <w:lang w:val="en-GB"/>
        </w:rPr>
        <w:t xml:space="preserve">released its patents as </w:t>
      </w:r>
      <w:r w:rsidR="00167890" w:rsidRPr="00830592">
        <w:rPr>
          <w:rFonts w:ascii="Arial" w:hAnsi="Arial" w:cs="Arial"/>
          <w:sz w:val="18"/>
          <w:szCs w:val="18"/>
          <w:lang w:val="en-GB"/>
        </w:rPr>
        <w:t xml:space="preserve">open </w:t>
      </w:r>
      <w:r w:rsidR="00737210" w:rsidRPr="00830592">
        <w:rPr>
          <w:rFonts w:ascii="Arial" w:hAnsi="Arial" w:cs="Arial"/>
          <w:sz w:val="18"/>
          <w:szCs w:val="18"/>
          <w:lang w:val="en-GB"/>
        </w:rPr>
        <w:t>source</w:t>
      </w:r>
      <w:r w:rsidRPr="00830592">
        <w:rPr>
          <w:rFonts w:ascii="Arial" w:hAnsi="Arial" w:cs="Arial"/>
          <w:sz w:val="18"/>
          <w:szCs w:val="18"/>
          <w:lang w:val="en-GB"/>
        </w:rPr>
        <w:t xml:space="preserve">. </w:t>
      </w:r>
      <w:r w:rsidR="00737210" w:rsidRPr="00830592">
        <w:rPr>
          <w:rFonts w:ascii="Arial" w:hAnsi="Arial" w:cs="Arial"/>
          <w:sz w:val="18"/>
          <w:szCs w:val="18"/>
          <w:lang w:val="en-GB"/>
        </w:rPr>
        <w:t xml:space="preserve">In a blog posting, </w:t>
      </w:r>
      <w:r w:rsidRPr="00830592">
        <w:rPr>
          <w:rFonts w:ascii="Arial" w:hAnsi="Arial" w:cs="Arial"/>
          <w:sz w:val="18"/>
          <w:szCs w:val="18"/>
          <w:lang w:val="en-GB"/>
        </w:rPr>
        <w:t>Musk stated</w:t>
      </w:r>
      <w:r w:rsidR="00737210" w:rsidRPr="00830592">
        <w:rPr>
          <w:rFonts w:ascii="Arial" w:hAnsi="Arial" w:cs="Arial"/>
          <w:sz w:val="18"/>
          <w:szCs w:val="18"/>
          <w:lang w:val="en-GB"/>
        </w:rPr>
        <w:t>,</w:t>
      </w:r>
    </w:p>
    <w:p w14:paraId="1F37B25A" w14:textId="77777777" w:rsidR="00737210" w:rsidRPr="00830592" w:rsidRDefault="00737210" w:rsidP="00B5063A">
      <w:pPr>
        <w:pStyle w:val="BodyText"/>
        <w:spacing w:after="0"/>
        <w:ind w:left="720"/>
        <w:jc w:val="both"/>
        <w:rPr>
          <w:rFonts w:ascii="Arial" w:hAnsi="Arial" w:cs="Arial"/>
          <w:sz w:val="18"/>
          <w:szCs w:val="18"/>
          <w:lang w:val="en-GB"/>
        </w:rPr>
      </w:pPr>
    </w:p>
    <w:p w14:paraId="0B7F7D16" w14:textId="7D03CF17" w:rsidR="00737210" w:rsidRPr="00830592" w:rsidRDefault="002D4068" w:rsidP="00B5063A">
      <w:pPr>
        <w:pStyle w:val="BodyText"/>
        <w:spacing w:after="0"/>
        <w:ind w:left="720"/>
        <w:jc w:val="both"/>
        <w:rPr>
          <w:rStyle w:val="EndnoteReference"/>
          <w:rFonts w:ascii="Arial" w:hAnsi="Arial" w:cs="Arial"/>
          <w:sz w:val="18"/>
          <w:szCs w:val="18"/>
          <w:vertAlign w:val="baseline"/>
          <w:lang w:val="en-GB"/>
        </w:rPr>
      </w:pPr>
      <w:r w:rsidRPr="00830592">
        <w:rPr>
          <w:rFonts w:ascii="Arial" w:hAnsi="Arial" w:cs="Arial"/>
          <w:sz w:val="18"/>
          <w:szCs w:val="18"/>
          <w:lang w:val="en-GB"/>
        </w:rPr>
        <w:t>The unfortunate reality is the opposite: electric car programs (or programs for any vehicle that doesn’t burn hydrocarbons) at the major manufacturers are small to non-existent, constituting an average of far less than 1% of their total vehicle sales</w:t>
      </w:r>
      <w:r w:rsidR="00737210" w:rsidRPr="00830592">
        <w:rPr>
          <w:rFonts w:ascii="Arial" w:hAnsi="Arial" w:cs="Arial"/>
          <w:sz w:val="18"/>
          <w:szCs w:val="18"/>
          <w:lang w:val="en-GB"/>
        </w:rPr>
        <w:t>. . . .</w:t>
      </w:r>
    </w:p>
    <w:p w14:paraId="2E0599F8" w14:textId="77777777" w:rsidR="00C35D4E" w:rsidRPr="00830592" w:rsidRDefault="00C35D4E" w:rsidP="00B5063A">
      <w:pPr>
        <w:pStyle w:val="BodyText"/>
        <w:spacing w:after="0"/>
        <w:ind w:left="720"/>
        <w:jc w:val="both"/>
        <w:rPr>
          <w:rFonts w:ascii="Arial" w:hAnsi="Arial" w:cs="Arial"/>
          <w:sz w:val="18"/>
          <w:szCs w:val="18"/>
          <w:lang w:val="en-GB"/>
        </w:rPr>
      </w:pPr>
    </w:p>
    <w:p w14:paraId="6BA258D5" w14:textId="46AAB538" w:rsidR="00737210" w:rsidRPr="00830592" w:rsidRDefault="002D4068" w:rsidP="00B5063A">
      <w:pPr>
        <w:pStyle w:val="BodyText"/>
        <w:spacing w:after="0"/>
        <w:ind w:left="720"/>
        <w:jc w:val="both"/>
        <w:rPr>
          <w:rFonts w:ascii="Arial" w:hAnsi="Arial" w:cs="Arial"/>
          <w:sz w:val="18"/>
          <w:szCs w:val="18"/>
          <w:lang w:val="en-GB"/>
        </w:rPr>
      </w:pPr>
      <w:r w:rsidRPr="00830592">
        <w:rPr>
          <w:rStyle w:val="EndnoteReference"/>
          <w:rFonts w:ascii="Arial" w:hAnsi="Arial" w:cs="Arial"/>
          <w:sz w:val="18"/>
          <w:szCs w:val="18"/>
          <w:vertAlign w:val="baseline"/>
          <w:lang w:val="en-GB"/>
        </w:rPr>
        <w:t>Our true competition is not the small trickle of non-Tesla electric cars being produced, but rather the enormous flood of gasoline cars pouring out of the world’s factories every day</w:t>
      </w:r>
      <w:r w:rsidR="00737210" w:rsidRPr="00830592">
        <w:rPr>
          <w:rStyle w:val="EndnoteReference"/>
          <w:rFonts w:ascii="Arial" w:hAnsi="Arial" w:cs="Arial"/>
          <w:sz w:val="18"/>
          <w:szCs w:val="18"/>
          <w:vertAlign w:val="baseline"/>
          <w:lang w:val="en-GB"/>
        </w:rPr>
        <w:t>.</w:t>
      </w:r>
    </w:p>
    <w:p w14:paraId="17B60C6A" w14:textId="77777777" w:rsidR="00C35D4E" w:rsidRPr="00830592" w:rsidRDefault="00C35D4E" w:rsidP="00B5063A">
      <w:pPr>
        <w:pStyle w:val="BodyText"/>
        <w:spacing w:after="0"/>
        <w:ind w:left="720"/>
        <w:jc w:val="both"/>
        <w:rPr>
          <w:rFonts w:ascii="Arial" w:hAnsi="Arial" w:cs="Arial"/>
          <w:sz w:val="18"/>
          <w:szCs w:val="18"/>
          <w:lang w:val="en-GB"/>
        </w:rPr>
      </w:pPr>
    </w:p>
    <w:p w14:paraId="7F729F80" w14:textId="77777777" w:rsidR="00737210" w:rsidRPr="00830592" w:rsidRDefault="002D4068" w:rsidP="00B5063A">
      <w:pPr>
        <w:pStyle w:val="BodyText"/>
        <w:spacing w:after="0"/>
        <w:ind w:left="720"/>
        <w:jc w:val="both"/>
        <w:rPr>
          <w:rFonts w:ascii="Arial" w:hAnsi="Arial" w:cs="Arial"/>
          <w:sz w:val="18"/>
          <w:szCs w:val="18"/>
          <w:lang w:val="en-GB"/>
        </w:rPr>
      </w:pPr>
      <w:r w:rsidRPr="00830592">
        <w:rPr>
          <w:rStyle w:val="EndnoteReference"/>
          <w:rFonts w:ascii="Arial" w:hAnsi="Arial" w:cs="Arial"/>
          <w:sz w:val="18"/>
          <w:szCs w:val="18"/>
          <w:vertAlign w:val="baseline"/>
          <w:lang w:val="en-GB"/>
        </w:rPr>
        <w:t>We believe that Tesla, other companies making electric cars, and the world would all benefit from a common, rapidly-evolving technology platform.</w:t>
      </w:r>
    </w:p>
    <w:p w14:paraId="3E070E9B" w14:textId="77777777" w:rsidR="00C35D4E" w:rsidRPr="00830592" w:rsidRDefault="00C35D4E" w:rsidP="00B5063A">
      <w:pPr>
        <w:pStyle w:val="BodyText"/>
        <w:spacing w:after="0"/>
        <w:ind w:left="720"/>
        <w:jc w:val="both"/>
        <w:rPr>
          <w:rFonts w:ascii="Arial" w:hAnsi="Arial" w:cs="Arial"/>
          <w:sz w:val="18"/>
          <w:szCs w:val="18"/>
          <w:lang w:val="en-GB"/>
        </w:rPr>
      </w:pPr>
    </w:p>
    <w:p w14:paraId="0E666B29" w14:textId="29E48603" w:rsidR="002D4068" w:rsidRPr="00830592" w:rsidRDefault="002D4068" w:rsidP="00B5063A">
      <w:pPr>
        <w:pStyle w:val="BodyText"/>
        <w:spacing w:after="0"/>
        <w:ind w:left="720"/>
        <w:jc w:val="both"/>
        <w:rPr>
          <w:rFonts w:ascii="Arial" w:hAnsi="Arial" w:cs="Arial"/>
          <w:sz w:val="18"/>
          <w:szCs w:val="18"/>
          <w:lang w:val="en-GB"/>
        </w:rPr>
      </w:pPr>
      <w:r w:rsidRPr="00830592">
        <w:rPr>
          <w:rStyle w:val="EndnoteReference"/>
          <w:rFonts w:ascii="Arial" w:hAnsi="Arial" w:cs="Arial"/>
          <w:sz w:val="18"/>
          <w:szCs w:val="18"/>
          <w:vertAlign w:val="baseline"/>
          <w:lang w:val="en-GB"/>
        </w:rPr>
        <w:t xml:space="preserve">Technology leadership is not defined by patents, which history has repeatedly shown to be small protection indeed against a determined competitor, but rather by the ability of a company to attract and motivate the world’s most talented engineers. We believe that applying the open source philosophy to our patents will strengthen rather than diminish Tesla’s position in this regard. </w:t>
      </w:r>
    </w:p>
    <w:p w14:paraId="4EB0295E" w14:textId="77777777" w:rsidR="002D4068" w:rsidRPr="00830592" w:rsidRDefault="002D4068" w:rsidP="0094433A">
      <w:pPr>
        <w:pStyle w:val="ExhibitText"/>
        <w:rPr>
          <w:sz w:val="18"/>
          <w:szCs w:val="18"/>
          <w:lang w:val="en-GB"/>
        </w:rPr>
      </w:pPr>
    </w:p>
    <w:p w14:paraId="0651BF61" w14:textId="7CDA424F" w:rsidR="002D4068"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t>February 2016</w:t>
      </w:r>
      <w:r w:rsidR="00C71B90" w:rsidRPr="00830592">
        <w:rPr>
          <w:rFonts w:ascii="Arial" w:hAnsi="Arial" w:cs="Arial"/>
          <w:b/>
          <w:sz w:val="18"/>
          <w:szCs w:val="18"/>
          <w:lang w:val="en-GB"/>
        </w:rPr>
        <w:t>:</w:t>
      </w:r>
      <w:r w:rsidRPr="00830592">
        <w:rPr>
          <w:rFonts w:ascii="Arial" w:hAnsi="Arial" w:cs="Arial"/>
          <w:sz w:val="18"/>
          <w:szCs w:val="18"/>
          <w:lang w:val="en-GB"/>
        </w:rPr>
        <w:t xml:space="preserve"> </w:t>
      </w:r>
      <w:r w:rsidR="00755F07" w:rsidRPr="00830592">
        <w:rPr>
          <w:rFonts w:ascii="Arial" w:hAnsi="Arial" w:cs="Arial"/>
          <w:sz w:val="18"/>
          <w:szCs w:val="18"/>
          <w:lang w:val="en-GB"/>
        </w:rPr>
        <w:t xml:space="preserve">Connecticut </w:t>
      </w:r>
      <w:r w:rsidRPr="00830592">
        <w:rPr>
          <w:rFonts w:ascii="Arial" w:hAnsi="Arial" w:cs="Arial"/>
          <w:sz w:val="18"/>
          <w:szCs w:val="18"/>
          <w:lang w:val="en-GB"/>
        </w:rPr>
        <w:t>Senate Majority Leader Bob Duff table</w:t>
      </w:r>
      <w:r w:rsidR="00755F07" w:rsidRPr="00830592">
        <w:rPr>
          <w:rFonts w:ascii="Arial" w:hAnsi="Arial" w:cs="Arial"/>
          <w:sz w:val="18"/>
          <w:szCs w:val="18"/>
          <w:lang w:val="en-GB"/>
        </w:rPr>
        <w:t>d</w:t>
      </w:r>
      <w:r w:rsidRPr="00830592">
        <w:rPr>
          <w:rFonts w:ascii="Arial" w:hAnsi="Arial" w:cs="Arial"/>
          <w:sz w:val="18"/>
          <w:szCs w:val="18"/>
          <w:lang w:val="en-GB"/>
        </w:rPr>
        <w:t xml:space="preserve"> a bill in Feb</w:t>
      </w:r>
      <w:r w:rsidR="00755F07" w:rsidRPr="00830592">
        <w:rPr>
          <w:rFonts w:ascii="Arial" w:hAnsi="Arial" w:cs="Arial"/>
          <w:sz w:val="18"/>
          <w:szCs w:val="18"/>
          <w:lang w:val="en-GB"/>
        </w:rPr>
        <w:t>ruary</w:t>
      </w:r>
      <w:r w:rsidRPr="00830592">
        <w:rPr>
          <w:rFonts w:ascii="Arial" w:hAnsi="Arial" w:cs="Arial"/>
          <w:sz w:val="18"/>
          <w:szCs w:val="18"/>
          <w:lang w:val="en-GB"/>
        </w:rPr>
        <w:t xml:space="preserve"> 2016 to allow the sale of electric vehicles directly to consumers</w:t>
      </w:r>
      <w:r w:rsidR="00755F07" w:rsidRPr="00830592">
        <w:rPr>
          <w:rFonts w:ascii="Arial" w:hAnsi="Arial" w:cs="Arial"/>
          <w:sz w:val="18"/>
          <w:szCs w:val="18"/>
          <w:lang w:val="en-GB"/>
        </w:rPr>
        <w:t>,</w:t>
      </w:r>
      <w:r w:rsidRPr="00830592">
        <w:rPr>
          <w:rFonts w:ascii="Arial" w:hAnsi="Arial" w:cs="Arial"/>
          <w:sz w:val="18"/>
          <w:szCs w:val="18"/>
          <w:lang w:val="en-GB"/>
        </w:rPr>
        <w:t xml:space="preserve"> without </w:t>
      </w:r>
      <w:r w:rsidR="00755F07" w:rsidRPr="00830592">
        <w:rPr>
          <w:rFonts w:ascii="Arial" w:hAnsi="Arial" w:cs="Arial"/>
          <w:sz w:val="18"/>
          <w:szCs w:val="18"/>
          <w:lang w:val="en-GB"/>
        </w:rPr>
        <w:t xml:space="preserve">going </w:t>
      </w:r>
      <w:r w:rsidRPr="00830592">
        <w:rPr>
          <w:rFonts w:ascii="Arial" w:hAnsi="Arial" w:cs="Arial"/>
          <w:sz w:val="18"/>
          <w:szCs w:val="18"/>
          <w:lang w:val="en-GB"/>
        </w:rPr>
        <w:t>through the franchise dealerships model.</w:t>
      </w:r>
    </w:p>
    <w:p w14:paraId="69F6B688" w14:textId="1158FA1E" w:rsidR="002D4068"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t>June 2016</w:t>
      </w:r>
      <w:r w:rsidR="00C71B90" w:rsidRPr="00830592">
        <w:rPr>
          <w:rFonts w:ascii="Arial" w:hAnsi="Arial" w:cs="Arial"/>
          <w:b/>
          <w:sz w:val="18"/>
          <w:szCs w:val="18"/>
          <w:lang w:val="en-GB"/>
        </w:rPr>
        <w:t>:</w:t>
      </w:r>
      <w:r w:rsidRPr="00830592">
        <w:rPr>
          <w:rFonts w:ascii="Arial" w:hAnsi="Arial" w:cs="Arial"/>
          <w:sz w:val="18"/>
          <w:szCs w:val="18"/>
          <w:lang w:val="en-GB"/>
        </w:rPr>
        <w:t xml:space="preserve"> Tesla Motors </w:t>
      </w:r>
      <w:r w:rsidR="00755F07" w:rsidRPr="00830592">
        <w:rPr>
          <w:rFonts w:ascii="Arial" w:hAnsi="Arial" w:cs="Arial"/>
          <w:sz w:val="18"/>
          <w:szCs w:val="18"/>
          <w:lang w:val="en-GB"/>
        </w:rPr>
        <w:t xml:space="preserve">partnered </w:t>
      </w:r>
      <w:r w:rsidRPr="00830592">
        <w:rPr>
          <w:rFonts w:ascii="Arial" w:hAnsi="Arial" w:cs="Arial"/>
          <w:sz w:val="18"/>
          <w:szCs w:val="18"/>
          <w:lang w:val="en-GB"/>
        </w:rPr>
        <w:t>with Nordstrom</w:t>
      </w:r>
      <w:r w:rsidR="00755F07" w:rsidRPr="00830592">
        <w:rPr>
          <w:rFonts w:ascii="Arial" w:hAnsi="Arial" w:cs="Arial"/>
          <w:sz w:val="18"/>
          <w:szCs w:val="18"/>
          <w:lang w:val="en-GB"/>
        </w:rPr>
        <w:t xml:space="preserve"> </w:t>
      </w:r>
      <w:r w:rsidRPr="00830592">
        <w:rPr>
          <w:rFonts w:ascii="Arial" w:hAnsi="Arial" w:cs="Arial"/>
          <w:sz w:val="18"/>
          <w:szCs w:val="18"/>
          <w:lang w:val="en-GB"/>
        </w:rPr>
        <w:t xml:space="preserve">to open a car showroom in </w:t>
      </w:r>
      <w:r w:rsidR="00755F07" w:rsidRPr="00830592">
        <w:rPr>
          <w:rFonts w:ascii="Arial" w:hAnsi="Arial" w:cs="Arial"/>
          <w:sz w:val="18"/>
          <w:szCs w:val="18"/>
          <w:lang w:val="en-GB"/>
        </w:rPr>
        <w:t xml:space="preserve">Nordstrom’s </w:t>
      </w:r>
      <w:r w:rsidRPr="00830592">
        <w:rPr>
          <w:rFonts w:ascii="Arial" w:hAnsi="Arial" w:cs="Arial"/>
          <w:sz w:val="18"/>
          <w:szCs w:val="18"/>
          <w:lang w:val="en-GB"/>
        </w:rPr>
        <w:t>store in in Los Angeles.</w:t>
      </w:r>
      <w:r w:rsidRPr="00830592" w:rsidDel="005B3015">
        <w:rPr>
          <w:rStyle w:val="EndnoteReference"/>
          <w:rFonts w:ascii="Arial" w:hAnsi="Arial" w:cs="Arial"/>
          <w:sz w:val="18"/>
          <w:szCs w:val="18"/>
          <w:lang w:val="en-GB"/>
        </w:rPr>
        <w:t xml:space="preserve"> </w:t>
      </w:r>
      <w:r w:rsidRPr="00830592">
        <w:rPr>
          <w:rFonts w:ascii="Arial" w:hAnsi="Arial" w:cs="Arial"/>
          <w:sz w:val="18"/>
          <w:szCs w:val="18"/>
          <w:lang w:val="en-GB"/>
        </w:rPr>
        <w:t xml:space="preserve">It </w:t>
      </w:r>
      <w:r w:rsidR="00755F07" w:rsidRPr="00830592">
        <w:rPr>
          <w:rFonts w:ascii="Arial" w:hAnsi="Arial" w:cs="Arial"/>
          <w:sz w:val="18"/>
          <w:szCs w:val="18"/>
          <w:lang w:val="en-GB"/>
        </w:rPr>
        <w:t xml:space="preserve">added </w:t>
      </w:r>
      <w:r w:rsidRPr="00830592">
        <w:rPr>
          <w:rFonts w:ascii="Arial" w:hAnsi="Arial" w:cs="Arial"/>
          <w:sz w:val="18"/>
          <w:szCs w:val="18"/>
          <w:lang w:val="en-GB"/>
        </w:rPr>
        <w:t>a second store in Charlotte, North Carolina, in November 2016.</w:t>
      </w:r>
    </w:p>
    <w:p w14:paraId="24CD3E7F" w14:textId="73B72CB8" w:rsidR="002D4068"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lastRenderedPageBreak/>
        <w:t>Aug</w:t>
      </w:r>
      <w:r w:rsidR="00C71B90" w:rsidRPr="00830592">
        <w:rPr>
          <w:rFonts w:ascii="Arial" w:hAnsi="Arial" w:cs="Arial"/>
          <w:b/>
          <w:sz w:val="18"/>
          <w:szCs w:val="18"/>
          <w:lang w:val="en-GB"/>
        </w:rPr>
        <w:t>ust</w:t>
      </w:r>
      <w:r w:rsidRPr="00830592">
        <w:rPr>
          <w:rFonts w:ascii="Arial" w:hAnsi="Arial" w:cs="Arial"/>
          <w:b/>
          <w:sz w:val="18"/>
          <w:szCs w:val="18"/>
          <w:lang w:val="en-GB"/>
        </w:rPr>
        <w:t xml:space="preserve"> 2016</w:t>
      </w:r>
      <w:r w:rsidR="00C71B90" w:rsidRPr="00830592">
        <w:rPr>
          <w:rFonts w:ascii="Arial" w:hAnsi="Arial" w:cs="Arial"/>
          <w:b/>
          <w:sz w:val="18"/>
          <w:szCs w:val="18"/>
          <w:lang w:val="en-GB"/>
        </w:rPr>
        <w:t>:</w:t>
      </w:r>
      <w:r w:rsidRPr="00830592">
        <w:rPr>
          <w:rFonts w:ascii="Arial" w:hAnsi="Arial" w:cs="Arial"/>
          <w:sz w:val="18"/>
          <w:szCs w:val="18"/>
          <w:lang w:val="en-GB"/>
        </w:rPr>
        <w:t xml:space="preserve"> A high-tech manufacturing cluster </w:t>
      </w:r>
      <w:r w:rsidR="00755F07" w:rsidRPr="00830592">
        <w:rPr>
          <w:rFonts w:ascii="Arial" w:hAnsi="Arial" w:cs="Arial"/>
          <w:sz w:val="18"/>
          <w:szCs w:val="18"/>
          <w:lang w:val="en-GB"/>
        </w:rPr>
        <w:t xml:space="preserve">started </w:t>
      </w:r>
      <w:r w:rsidRPr="00830592">
        <w:rPr>
          <w:rFonts w:ascii="Arial" w:hAnsi="Arial" w:cs="Arial"/>
          <w:sz w:val="18"/>
          <w:szCs w:val="18"/>
          <w:lang w:val="en-GB"/>
        </w:rPr>
        <w:t xml:space="preserve">to form around </w:t>
      </w:r>
      <w:r w:rsidR="00755F07" w:rsidRPr="00830592">
        <w:rPr>
          <w:rFonts w:ascii="Arial" w:hAnsi="Arial" w:cs="Arial"/>
          <w:sz w:val="18"/>
          <w:szCs w:val="18"/>
          <w:lang w:val="en-GB"/>
        </w:rPr>
        <w:t xml:space="preserve">Tesla’s production plant in </w:t>
      </w:r>
      <w:r w:rsidRPr="00830592">
        <w:rPr>
          <w:rFonts w:ascii="Arial" w:hAnsi="Arial" w:cs="Arial"/>
          <w:sz w:val="18"/>
          <w:szCs w:val="18"/>
          <w:lang w:val="en-GB"/>
        </w:rPr>
        <w:t xml:space="preserve">Fremont. </w:t>
      </w:r>
      <w:r w:rsidR="00755F07" w:rsidRPr="00830592">
        <w:rPr>
          <w:rFonts w:ascii="Arial" w:hAnsi="Arial" w:cs="Arial"/>
          <w:sz w:val="18"/>
          <w:szCs w:val="18"/>
          <w:lang w:val="en-GB"/>
        </w:rPr>
        <w:t xml:space="preserve">It </w:t>
      </w:r>
      <w:r w:rsidR="008F3812" w:rsidRPr="00830592">
        <w:rPr>
          <w:rFonts w:ascii="Arial" w:hAnsi="Arial" w:cs="Arial"/>
          <w:sz w:val="18"/>
          <w:szCs w:val="18"/>
          <w:lang w:val="en-GB"/>
        </w:rPr>
        <w:t>include</w:t>
      </w:r>
      <w:r w:rsidR="008F3812">
        <w:rPr>
          <w:rFonts w:ascii="Arial" w:hAnsi="Arial" w:cs="Arial"/>
          <w:sz w:val="18"/>
          <w:szCs w:val="18"/>
          <w:lang w:val="en-GB"/>
        </w:rPr>
        <w:t>d</w:t>
      </w:r>
      <w:r w:rsidR="0006017C">
        <w:rPr>
          <w:rFonts w:ascii="Arial" w:hAnsi="Arial" w:cs="Arial"/>
          <w:sz w:val="18"/>
          <w:szCs w:val="18"/>
          <w:lang w:val="en-GB"/>
        </w:rPr>
        <w:t xml:space="preserve"> </w:t>
      </w:r>
      <w:r w:rsidRPr="00830592">
        <w:rPr>
          <w:rFonts w:ascii="Arial" w:hAnsi="Arial" w:cs="Arial"/>
          <w:sz w:val="18"/>
          <w:szCs w:val="18"/>
          <w:lang w:val="en-GB"/>
        </w:rPr>
        <w:t>automotive part manufacturers and technology firms: Cypress Semiconductor</w:t>
      </w:r>
      <w:r w:rsidR="00AA206F" w:rsidRPr="00830592">
        <w:rPr>
          <w:rFonts w:ascii="Arial" w:hAnsi="Arial" w:cs="Arial"/>
          <w:sz w:val="18"/>
          <w:szCs w:val="18"/>
          <w:lang w:val="en-GB"/>
        </w:rPr>
        <w:t xml:space="preserve"> Corporation</w:t>
      </w:r>
      <w:r w:rsidRPr="00830592">
        <w:rPr>
          <w:rFonts w:ascii="Arial" w:hAnsi="Arial" w:cs="Arial"/>
          <w:sz w:val="18"/>
          <w:szCs w:val="18"/>
          <w:lang w:val="en-GB"/>
        </w:rPr>
        <w:t xml:space="preserve">, </w:t>
      </w:r>
      <w:proofErr w:type="spellStart"/>
      <w:r w:rsidRPr="00830592">
        <w:rPr>
          <w:rFonts w:ascii="Arial" w:hAnsi="Arial" w:cs="Arial"/>
          <w:sz w:val="18"/>
          <w:szCs w:val="18"/>
          <w:lang w:val="en-GB"/>
        </w:rPr>
        <w:t>SolarCity</w:t>
      </w:r>
      <w:proofErr w:type="spellEnd"/>
      <w:r w:rsidR="00AA206F" w:rsidRPr="00830592">
        <w:rPr>
          <w:rFonts w:ascii="Arial" w:hAnsi="Arial" w:cs="Arial"/>
          <w:sz w:val="18"/>
          <w:szCs w:val="18"/>
          <w:lang w:val="en-GB"/>
        </w:rPr>
        <w:t xml:space="preserve"> Corporation</w:t>
      </w:r>
      <w:r w:rsidRPr="00830592">
        <w:rPr>
          <w:rFonts w:ascii="Arial" w:hAnsi="Arial" w:cs="Arial"/>
          <w:sz w:val="18"/>
          <w:szCs w:val="18"/>
          <w:lang w:val="en-GB"/>
        </w:rPr>
        <w:t xml:space="preserve">, </w:t>
      </w:r>
      <w:proofErr w:type="spellStart"/>
      <w:r w:rsidRPr="00830592">
        <w:rPr>
          <w:rFonts w:ascii="Arial" w:hAnsi="Arial" w:cs="Arial"/>
          <w:sz w:val="18"/>
          <w:szCs w:val="18"/>
          <w:lang w:val="en-GB"/>
        </w:rPr>
        <w:t>Methode</w:t>
      </w:r>
      <w:proofErr w:type="spellEnd"/>
      <w:r w:rsidRPr="00830592">
        <w:rPr>
          <w:rFonts w:ascii="Arial" w:hAnsi="Arial" w:cs="Arial"/>
          <w:sz w:val="18"/>
          <w:szCs w:val="18"/>
          <w:lang w:val="en-GB"/>
        </w:rPr>
        <w:t xml:space="preserve"> Electronics</w:t>
      </w:r>
      <w:r w:rsidR="00AA206F" w:rsidRPr="00830592">
        <w:rPr>
          <w:rFonts w:ascii="Arial" w:hAnsi="Arial" w:cs="Arial"/>
          <w:sz w:val="18"/>
          <w:szCs w:val="18"/>
          <w:lang w:val="en-GB"/>
        </w:rPr>
        <w:t xml:space="preserve"> Inc.</w:t>
      </w:r>
      <w:r w:rsidRPr="00830592">
        <w:rPr>
          <w:rFonts w:ascii="Arial" w:hAnsi="Arial" w:cs="Arial"/>
          <w:sz w:val="18"/>
          <w:szCs w:val="18"/>
          <w:lang w:val="en-GB"/>
        </w:rPr>
        <w:t xml:space="preserve">, </w:t>
      </w:r>
      <w:proofErr w:type="spellStart"/>
      <w:r w:rsidR="00F27165" w:rsidRPr="00830592">
        <w:rPr>
          <w:rFonts w:ascii="Arial" w:hAnsi="Arial" w:cs="Arial"/>
          <w:sz w:val="18"/>
          <w:szCs w:val="18"/>
          <w:lang w:val="en-GB"/>
        </w:rPr>
        <w:t>Kennerly-</w:t>
      </w:r>
      <w:r w:rsidRPr="00830592">
        <w:rPr>
          <w:rFonts w:ascii="Arial" w:hAnsi="Arial" w:cs="Arial"/>
          <w:sz w:val="18"/>
          <w:szCs w:val="18"/>
          <w:lang w:val="en-GB"/>
        </w:rPr>
        <w:t>Spratling</w:t>
      </w:r>
      <w:proofErr w:type="spellEnd"/>
      <w:r w:rsidR="00F27165" w:rsidRPr="00830592">
        <w:rPr>
          <w:rFonts w:ascii="Arial" w:hAnsi="Arial" w:cs="Arial"/>
          <w:sz w:val="18"/>
          <w:szCs w:val="18"/>
          <w:lang w:val="en-GB"/>
        </w:rPr>
        <w:t xml:space="preserve"> Inc.</w:t>
      </w:r>
      <w:r w:rsidRPr="00830592">
        <w:rPr>
          <w:rFonts w:ascii="Arial" w:hAnsi="Arial" w:cs="Arial"/>
          <w:sz w:val="18"/>
          <w:szCs w:val="18"/>
          <w:lang w:val="en-GB"/>
        </w:rPr>
        <w:t>, AGC Automotive, South Bay Solutions</w:t>
      </w:r>
      <w:r w:rsidR="00F27165" w:rsidRPr="00830592">
        <w:rPr>
          <w:rFonts w:ascii="Arial" w:hAnsi="Arial" w:cs="Arial"/>
          <w:sz w:val="18"/>
          <w:szCs w:val="18"/>
          <w:lang w:val="en-GB"/>
        </w:rPr>
        <w:t xml:space="preserve"> Inc.</w:t>
      </w:r>
      <w:r w:rsidRPr="00830592">
        <w:rPr>
          <w:rFonts w:ascii="Arial" w:hAnsi="Arial" w:cs="Arial"/>
          <w:sz w:val="18"/>
          <w:szCs w:val="18"/>
          <w:lang w:val="en-GB"/>
        </w:rPr>
        <w:t xml:space="preserve">, </w:t>
      </w:r>
      <w:proofErr w:type="spellStart"/>
      <w:r w:rsidRPr="00830592">
        <w:rPr>
          <w:rFonts w:ascii="Arial" w:hAnsi="Arial" w:cs="Arial"/>
          <w:sz w:val="18"/>
          <w:szCs w:val="18"/>
          <w:lang w:val="en-GB"/>
        </w:rPr>
        <w:t>Tentex</w:t>
      </w:r>
      <w:proofErr w:type="spellEnd"/>
      <w:r w:rsidRPr="00830592">
        <w:rPr>
          <w:rFonts w:ascii="Arial" w:hAnsi="Arial" w:cs="Arial"/>
          <w:sz w:val="18"/>
          <w:szCs w:val="18"/>
          <w:lang w:val="en-GB"/>
        </w:rPr>
        <w:t>, A&amp;P Solutions, AMAX Info</w:t>
      </w:r>
      <w:r w:rsidR="00F27165" w:rsidRPr="00830592">
        <w:rPr>
          <w:rFonts w:ascii="Arial" w:hAnsi="Arial" w:cs="Arial"/>
          <w:sz w:val="18"/>
          <w:szCs w:val="18"/>
          <w:lang w:val="en-GB"/>
        </w:rPr>
        <w:t>rmation</w:t>
      </w:r>
      <w:r w:rsidRPr="00830592">
        <w:rPr>
          <w:rFonts w:ascii="Arial" w:hAnsi="Arial" w:cs="Arial"/>
          <w:sz w:val="18"/>
          <w:szCs w:val="18"/>
          <w:lang w:val="en-GB"/>
        </w:rPr>
        <w:t xml:space="preserve"> </w:t>
      </w:r>
      <w:r w:rsidR="00F27165" w:rsidRPr="00830592">
        <w:rPr>
          <w:rFonts w:ascii="Arial" w:hAnsi="Arial" w:cs="Arial"/>
          <w:sz w:val="18"/>
          <w:szCs w:val="18"/>
          <w:lang w:val="en-GB"/>
        </w:rPr>
        <w:t>Technologies Inc.</w:t>
      </w:r>
      <w:r w:rsidRPr="00830592">
        <w:rPr>
          <w:rFonts w:ascii="Arial" w:hAnsi="Arial" w:cs="Arial"/>
          <w:sz w:val="18"/>
          <w:szCs w:val="18"/>
          <w:lang w:val="en-GB"/>
        </w:rPr>
        <w:t xml:space="preserve">, Dimensional Control </w:t>
      </w:r>
      <w:r w:rsidR="00F27165" w:rsidRPr="00830592">
        <w:rPr>
          <w:rFonts w:ascii="Arial" w:hAnsi="Arial" w:cs="Arial"/>
          <w:sz w:val="18"/>
          <w:szCs w:val="18"/>
          <w:lang w:val="en-GB"/>
        </w:rPr>
        <w:t>Systems Inc.</w:t>
      </w:r>
      <w:r w:rsidRPr="00830592">
        <w:rPr>
          <w:rFonts w:ascii="Arial" w:hAnsi="Arial" w:cs="Arial"/>
          <w:sz w:val="18"/>
          <w:szCs w:val="18"/>
          <w:lang w:val="en-GB"/>
        </w:rPr>
        <w:t xml:space="preserve">, </w:t>
      </w:r>
      <w:r w:rsidR="00755F07" w:rsidRPr="00830592">
        <w:rPr>
          <w:rFonts w:ascii="Arial" w:hAnsi="Arial" w:cs="Arial"/>
          <w:sz w:val="18"/>
          <w:szCs w:val="18"/>
          <w:lang w:val="en-GB"/>
        </w:rPr>
        <w:t xml:space="preserve">and </w:t>
      </w:r>
      <w:r w:rsidRPr="00830592">
        <w:rPr>
          <w:rFonts w:ascii="Arial" w:hAnsi="Arial" w:cs="Arial"/>
          <w:sz w:val="18"/>
          <w:szCs w:val="18"/>
          <w:lang w:val="en-GB"/>
        </w:rPr>
        <w:t xml:space="preserve">Autodesk </w:t>
      </w:r>
      <w:r w:rsidR="00E8539E" w:rsidRPr="00830592">
        <w:rPr>
          <w:rFonts w:ascii="Arial" w:hAnsi="Arial" w:cs="Arial"/>
          <w:sz w:val="18"/>
          <w:szCs w:val="18"/>
          <w:lang w:val="en-GB"/>
        </w:rPr>
        <w:t>Inc</w:t>
      </w:r>
      <w:r w:rsidRPr="00830592">
        <w:rPr>
          <w:rFonts w:ascii="Arial" w:hAnsi="Arial" w:cs="Arial"/>
          <w:sz w:val="18"/>
          <w:szCs w:val="18"/>
          <w:lang w:val="en-GB"/>
        </w:rPr>
        <w:t>.</w:t>
      </w:r>
    </w:p>
    <w:p w14:paraId="24C58D91" w14:textId="48D7FB57" w:rsidR="002D4068"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t xml:space="preserve">September </w:t>
      </w:r>
      <w:r w:rsidR="00C71B90" w:rsidRPr="00830592">
        <w:rPr>
          <w:rFonts w:ascii="Arial" w:hAnsi="Arial" w:cs="Arial"/>
          <w:b/>
          <w:sz w:val="18"/>
          <w:szCs w:val="18"/>
          <w:lang w:val="en-GB"/>
        </w:rPr>
        <w:t>2016</w:t>
      </w:r>
      <w:r w:rsidR="00C71B90" w:rsidRPr="00830592">
        <w:rPr>
          <w:rFonts w:ascii="Arial" w:hAnsi="Arial" w:cs="Arial"/>
          <w:sz w:val="18"/>
          <w:szCs w:val="18"/>
          <w:lang w:val="en-GB"/>
        </w:rPr>
        <w:t xml:space="preserve">: </w:t>
      </w:r>
      <w:r w:rsidRPr="00830592">
        <w:rPr>
          <w:rFonts w:ascii="Arial" w:hAnsi="Arial" w:cs="Arial"/>
          <w:sz w:val="18"/>
          <w:szCs w:val="18"/>
          <w:lang w:val="en-GB"/>
        </w:rPr>
        <w:t xml:space="preserve">Tesla </w:t>
      </w:r>
      <w:r w:rsidR="00755F07" w:rsidRPr="00830592">
        <w:rPr>
          <w:rFonts w:ascii="Arial" w:hAnsi="Arial" w:cs="Arial"/>
          <w:sz w:val="18"/>
          <w:szCs w:val="18"/>
          <w:lang w:val="en-GB"/>
        </w:rPr>
        <w:t xml:space="preserve">entered </w:t>
      </w:r>
      <w:r w:rsidRPr="00830592">
        <w:rPr>
          <w:rFonts w:ascii="Arial" w:hAnsi="Arial" w:cs="Arial"/>
          <w:sz w:val="18"/>
          <w:szCs w:val="18"/>
          <w:lang w:val="en-GB"/>
        </w:rPr>
        <w:t>into a joint venture with South</w:t>
      </w:r>
      <w:r w:rsidR="00755F07" w:rsidRPr="00830592">
        <w:rPr>
          <w:rFonts w:ascii="Arial" w:hAnsi="Arial" w:cs="Arial"/>
          <w:sz w:val="18"/>
          <w:szCs w:val="18"/>
          <w:lang w:val="en-GB"/>
        </w:rPr>
        <w:t>ern</w:t>
      </w:r>
      <w:r w:rsidRPr="00830592">
        <w:rPr>
          <w:rFonts w:ascii="Arial" w:hAnsi="Arial" w:cs="Arial"/>
          <w:sz w:val="18"/>
          <w:szCs w:val="18"/>
          <w:lang w:val="en-GB"/>
        </w:rPr>
        <w:t xml:space="preserve"> California Edison</w:t>
      </w:r>
      <w:r w:rsidR="00755F07" w:rsidRPr="00830592">
        <w:rPr>
          <w:rFonts w:ascii="Arial" w:hAnsi="Arial" w:cs="Arial"/>
          <w:sz w:val="18"/>
          <w:szCs w:val="18"/>
          <w:lang w:val="en-GB"/>
        </w:rPr>
        <w:t>,</w:t>
      </w:r>
      <w:r w:rsidRPr="00830592">
        <w:rPr>
          <w:rFonts w:ascii="Arial" w:hAnsi="Arial" w:cs="Arial"/>
          <w:sz w:val="18"/>
          <w:szCs w:val="18"/>
          <w:lang w:val="en-GB"/>
        </w:rPr>
        <w:t xml:space="preserve"> a utility firm based in Ontario</w:t>
      </w:r>
      <w:r w:rsidR="00755F07" w:rsidRPr="00830592">
        <w:rPr>
          <w:rFonts w:ascii="Arial" w:hAnsi="Arial" w:cs="Arial"/>
          <w:sz w:val="18"/>
          <w:szCs w:val="18"/>
          <w:lang w:val="en-GB"/>
        </w:rPr>
        <w:t>, California</w:t>
      </w:r>
      <w:r w:rsidRPr="00830592">
        <w:rPr>
          <w:rFonts w:ascii="Arial" w:hAnsi="Arial" w:cs="Arial"/>
          <w:sz w:val="18"/>
          <w:szCs w:val="18"/>
          <w:lang w:val="en-GB"/>
        </w:rPr>
        <w:t xml:space="preserve">. Tesla </w:t>
      </w:r>
      <w:r w:rsidR="00755F07" w:rsidRPr="00830592">
        <w:rPr>
          <w:rFonts w:ascii="Arial" w:hAnsi="Arial" w:cs="Arial"/>
          <w:sz w:val="18"/>
          <w:szCs w:val="18"/>
          <w:lang w:val="en-GB"/>
        </w:rPr>
        <w:t xml:space="preserve">would </w:t>
      </w:r>
      <w:r w:rsidRPr="00830592">
        <w:rPr>
          <w:rFonts w:ascii="Arial" w:hAnsi="Arial" w:cs="Arial"/>
          <w:sz w:val="18"/>
          <w:szCs w:val="18"/>
          <w:lang w:val="en-GB"/>
        </w:rPr>
        <w:t>build a 20-megawatt battery storage facility</w:t>
      </w:r>
      <w:r w:rsidR="00755F07" w:rsidRPr="00830592">
        <w:rPr>
          <w:rFonts w:ascii="Arial" w:hAnsi="Arial" w:cs="Arial"/>
          <w:sz w:val="18"/>
          <w:szCs w:val="18"/>
          <w:lang w:val="en-GB"/>
        </w:rPr>
        <w:t xml:space="preserve"> for South California Edison</w:t>
      </w:r>
      <w:r w:rsidRPr="00830592">
        <w:rPr>
          <w:rFonts w:ascii="Arial" w:hAnsi="Arial" w:cs="Arial"/>
          <w:sz w:val="18"/>
          <w:szCs w:val="18"/>
          <w:lang w:val="en-GB"/>
        </w:rPr>
        <w:t>. The amount paid was undisclosed. For perspective, a 2-megawatt Tesla battery system cost about $2.</w:t>
      </w:r>
      <w:r w:rsidR="00755F07" w:rsidRPr="00830592">
        <w:rPr>
          <w:rFonts w:ascii="Arial" w:hAnsi="Arial" w:cs="Arial"/>
          <w:sz w:val="18"/>
          <w:szCs w:val="18"/>
          <w:lang w:val="en-GB"/>
        </w:rPr>
        <w:t>9 </w:t>
      </w:r>
      <w:r w:rsidRPr="00830592">
        <w:rPr>
          <w:rFonts w:ascii="Arial" w:hAnsi="Arial" w:cs="Arial"/>
          <w:sz w:val="18"/>
          <w:szCs w:val="18"/>
          <w:lang w:val="en-GB"/>
        </w:rPr>
        <w:t>million, according to Tesla.</w:t>
      </w:r>
    </w:p>
    <w:p w14:paraId="5B4FD16C" w14:textId="64B5A187" w:rsidR="002D4068" w:rsidRPr="00830592" w:rsidRDefault="002D4068" w:rsidP="002755BE">
      <w:pPr>
        <w:pStyle w:val="BodyText"/>
        <w:numPr>
          <w:ilvl w:val="0"/>
          <w:numId w:val="22"/>
        </w:numPr>
        <w:spacing w:after="0"/>
        <w:ind w:left="0"/>
        <w:jc w:val="both"/>
        <w:rPr>
          <w:rFonts w:ascii="Arial" w:hAnsi="Arial" w:cs="Arial"/>
          <w:spacing w:val="-4"/>
          <w:kern w:val="20"/>
          <w:sz w:val="18"/>
          <w:szCs w:val="18"/>
          <w:lang w:val="en-GB"/>
        </w:rPr>
      </w:pPr>
      <w:r w:rsidRPr="00830592">
        <w:rPr>
          <w:rFonts w:ascii="Arial" w:hAnsi="Arial" w:cs="Arial"/>
          <w:b/>
          <w:spacing w:val="-4"/>
          <w:kern w:val="20"/>
          <w:sz w:val="18"/>
          <w:szCs w:val="18"/>
          <w:lang w:val="en-GB"/>
        </w:rPr>
        <w:t>September 2016</w:t>
      </w:r>
      <w:r w:rsidR="00C71B90" w:rsidRPr="00830592">
        <w:rPr>
          <w:rFonts w:ascii="Arial" w:hAnsi="Arial" w:cs="Arial"/>
          <w:b/>
          <w:spacing w:val="-4"/>
          <w:kern w:val="20"/>
          <w:sz w:val="18"/>
          <w:szCs w:val="18"/>
          <w:lang w:val="en-GB"/>
        </w:rPr>
        <w:t>:</w:t>
      </w:r>
      <w:r w:rsidRPr="00830592">
        <w:rPr>
          <w:rFonts w:ascii="Arial" w:hAnsi="Arial" w:cs="Arial"/>
          <w:spacing w:val="-4"/>
          <w:kern w:val="20"/>
          <w:sz w:val="18"/>
          <w:szCs w:val="18"/>
          <w:lang w:val="en-GB"/>
        </w:rPr>
        <w:t xml:space="preserve"> Fuji </w:t>
      </w:r>
      <w:proofErr w:type="spellStart"/>
      <w:r w:rsidRPr="00830592">
        <w:rPr>
          <w:rFonts w:ascii="Arial" w:hAnsi="Arial" w:cs="Arial"/>
          <w:spacing w:val="-4"/>
          <w:kern w:val="20"/>
          <w:sz w:val="18"/>
          <w:szCs w:val="18"/>
          <w:lang w:val="en-GB"/>
        </w:rPr>
        <w:t>Technica</w:t>
      </w:r>
      <w:proofErr w:type="spellEnd"/>
      <w:r w:rsidRPr="00830592">
        <w:rPr>
          <w:rFonts w:ascii="Arial" w:hAnsi="Arial" w:cs="Arial"/>
          <w:spacing w:val="-4"/>
          <w:kern w:val="20"/>
          <w:sz w:val="18"/>
          <w:szCs w:val="18"/>
          <w:lang w:val="en-GB"/>
        </w:rPr>
        <w:t xml:space="preserve"> &amp; </w:t>
      </w:r>
      <w:proofErr w:type="spellStart"/>
      <w:r w:rsidRPr="00830592">
        <w:rPr>
          <w:rFonts w:ascii="Arial" w:hAnsi="Arial" w:cs="Arial"/>
          <w:spacing w:val="-4"/>
          <w:kern w:val="20"/>
          <w:sz w:val="18"/>
          <w:szCs w:val="18"/>
          <w:lang w:val="en-GB"/>
        </w:rPr>
        <w:t>Miyazu</w:t>
      </w:r>
      <w:proofErr w:type="spellEnd"/>
      <w:r w:rsidR="00557AD8" w:rsidRPr="00830592">
        <w:rPr>
          <w:rFonts w:ascii="Arial" w:hAnsi="Arial" w:cs="Arial"/>
          <w:spacing w:val="-4"/>
          <w:kern w:val="20"/>
          <w:sz w:val="18"/>
          <w:szCs w:val="18"/>
          <w:lang w:val="en-GB"/>
        </w:rPr>
        <w:t xml:space="preserve"> Inc.</w:t>
      </w:r>
      <w:r w:rsidRPr="00830592">
        <w:rPr>
          <w:rFonts w:ascii="Arial" w:hAnsi="Arial" w:cs="Arial"/>
          <w:spacing w:val="-4"/>
          <w:kern w:val="20"/>
          <w:sz w:val="18"/>
          <w:szCs w:val="18"/>
          <w:lang w:val="en-GB"/>
        </w:rPr>
        <w:t xml:space="preserve">, a Japanese supplier of dies (custom tools to shape materials), </w:t>
      </w:r>
      <w:r w:rsidR="00557AD8" w:rsidRPr="00830592">
        <w:rPr>
          <w:rFonts w:ascii="Arial" w:hAnsi="Arial" w:cs="Arial"/>
          <w:spacing w:val="-4"/>
          <w:kern w:val="20"/>
          <w:sz w:val="18"/>
          <w:szCs w:val="18"/>
          <w:lang w:val="en-GB"/>
        </w:rPr>
        <w:t xml:space="preserve">worked </w:t>
      </w:r>
      <w:r w:rsidRPr="00830592">
        <w:rPr>
          <w:rFonts w:ascii="Arial" w:hAnsi="Arial" w:cs="Arial"/>
          <w:spacing w:val="-4"/>
          <w:kern w:val="20"/>
          <w:sz w:val="18"/>
          <w:szCs w:val="18"/>
          <w:lang w:val="en-GB"/>
        </w:rPr>
        <w:t xml:space="preserve">with Tesla </w:t>
      </w:r>
      <w:r w:rsidR="00557AD8" w:rsidRPr="00830592">
        <w:rPr>
          <w:rFonts w:ascii="Arial" w:hAnsi="Arial" w:cs="Arial"/>
          <w:spacing w:val="-4"/>
          <w:kern w:val="20"/>
          <w:sz w:val="18"/>
          <w:szCs w:val="18"/>
          <w:lang w:val="en-GB"/>
        </w:rPr>
        <w:t xml:space="preserve">beginning in </w:t>
      </w:r>
      <w:r w:rsidRPr="00830592">
        <w:rPr>
          <w:rFonts w:ascii="Arial" w:hAnsi="Arial" w:cs="Arial"/>
          <w:spacing w:val="-4"/>
          <w:kern w:val="20"/>
          <w:sz w:val="18"/>
          <w:szCs w:val="18"/>
          <w:lang w:val="en-GB"/>
        </w:rPr>
        <w:t xml:space="preserve">the early stages of development to design the tools to make the Model 3 possible. The technology </w:t>
      </w:r>
      <w:r w:rsidR="00557AD8" w:rsidRPr="00830592">
        <w:rPr>
          <w:rFonts w:ascii="Arial" w:hAnsi="Arial" w:cs="Arial"/>
          <w:spacing w:val="-4"/>
          <w:kern w:val="20"/>
          <w:sz w:val="18"/>
          <w:szCs w:val="18"/>
          <w:lang w:val="en-GB"/>
        </w:rPr>
        <w:t>was</w:t>
      </w:r>
      <w:r w:rsidRPr="00830592">
        <w:rPr>
          <w:rFonts w:ascii="Arial" w:hAnsi="Arial" w:cs="Arial"/>
          <w:spacing w:val="-4"/>
          <w:kern w:val="20"/>
          <w:sz w:val="18"/>
          <w:szCs w:val="18"/>
          <w:lang w:val="en-GB"/>
        </w:rPr>
        <w:t xml:space="preserve"> able to shape </w:t>
      </w:r>
      <w:proofErr w:type="spellStart"/>
      <w:r w:rsidR="002C438F" w:rsidRPr="00830592">
        <w:rPr>
          <w:rFonts w:ascii="Arial" w:hAnsi="Arial" w:cs="Arial"/>
          <w:spacing w:val="-4"/>
          <w:kern w:val="20"/>
          <w:sz w:val="18"/>
          <w:szCs w:val="18"/>
          <w:lang w:val="en-GB"/>
        </w:rPr>
        <w:t>aluminum</w:t>
      </w:r>
      <w:proofErr w:type="spellEnd"/>
      <w:r w:rsidR="002C438F" w:rsidRPr="00830592">
        <w:rPr>
          <w:rFonts w:ascii="Arial" w:hAnsi="Arial" w:cs="Arial"/>
          <w:spacing w:val="-4"/>
          <w:kern w:val="20"/>
          <w:sz w:val="18"/>
          <w:szCs w:val="18"/>
          <w:lang w:val="en-GB"/>
        </w:rPr>
        <w:t xml:space="preserve"> </w:t>
      </w:r>
      <w:r w:rsidRPr="00830592">
        <w:rPr>
          <w:rFonts w:ascii="Arial" w:hAnsi="Arial" w:cs="Arial"/>
          <w:spacing w:val="-4"/>
          <w:kern w:val="20"/>
          <w:sz w:val="18"/>
          <w:szCs w:val="18"/>
          <w:lang w:val="en-GB"/>
        </w:rPr>
        <w:t>sheets, a material which was difficult to work with.</w:t>
      </w:r>
    </w:p>
    <w:p w14:paraId="64F43922" w14:textId="55D5B897" w:rsidR="002D4068" w:rsidRPr="00830592" w:rsidRDefault="002D4068" w:rsidP="002755BE">
      <w:pPr>
        <w:pStyle w:val="BodyText"/>
        <w:numPr>
          <w:ilvl w:val="0"/>
          <w:numId w:val="22"/>
        </w:numPr>
        <w:spacing w:after="0"/>
        <w:ind w:left="0"/>
        <w:jc w:val="both"/>
        <w:rPr>
          <w:rFonts w:ascii="Arial" w:hAnsi="Arial" w:cs="Arial"/>
          <w:sz w:val="18"/>
          <w:szCs w:val="18"/>
          <w:lang w:val="en-GB"/>
        </w:rPr>
      </w:pPr>
      <w:r w:rsidRPr="00830592">
        <w:rPr>
          <w:rFonts w:ascii="Arial" w:hAnsi="Arial" w:cs="Arial"/>
          <w:b/>
          <w:sz w:val="18"/>
          <w:szCs w:val="18"/>
          <w:lang w:val="en-GB"/>
        </w:rPr>
        <w:t>March 2017</w:t>
      </w:r>
      <w:r w:rsidR="00C71B90" w:rsidRPr="00830592">
        <w:rPr>
          <w:rFonts w:ascii="Arial" w:hAnsi="Arial" w:cs="Arial"/>
          <w:b/>
          <w:sz w:val="18"/>
          <w:szCs w:val="18"/>
          <w:lang w:val="en-GB"/>
        </w:rPr>
        <w:t>:</w:t>
      </w:r>
      <w:r w:rsidRPr="00830592">
        <w:rPr>
          <w:rFonts w:ascii="Arial" w:hAnsi="Arial" w:cs="Arial"/>
          <w:sz w:val="18"/>
          <w:szCs w:val="18"/>
          <w:lang w:val="en-GB"/>
        </w:rPr>
        <w:t xml:space="preserve"> </w:t>
      </w:r>
      <w:proofErr w:type="spellStart"/>
      <w:r w:rsidRPr="00830592">
        <w:rPr>
          <w:rFonts w:ascii="Arial" w:hAnsi="Arial" w:cs="Arial"/>
          <w:sz w:val="18"/>
          <w:szCs w:val="18"/>
          <w:lang w:val="en-GB"/>
        </w:rPr>
        <w:t>Tencent</w:t>
      </w:r>
      <w:proofErr w:type="spellEnd"/>
      <w:r w:rsidRPr="00830592">
        <w:rPr>
          <w:rFonts w:ascii="Arial" w:hAnsi="Arial" w:cs="Arial"/>
          <w:sz w:val="18"/>
          <w:szCs w:val="18"/>
          <w:lang w:val="en-GB"/>
        </w:rPr>
        <w:t xml:space="preserve"> Holdings Ltd., a Chinese technology firm, </w:t>
      </w:r>
      <w:r w:rsidR="00557AD8" w:rsidRPr="00830592">
        <w:rPr>
          <w:rFonts w:ascii="Arial" w:hAnsi="Arial" w:cs="Arial"/>
          <w:sz w:val="18"/>
          <w:szCs w:val="18"/>
          <w:lang w:val="en-GB"/>
        </w:rPr>
        <w:t xml:space="preserve">bought </w:t>
      </w:r>
      <w:r w:rsidRPr="00830592">
        <w:rPr>
          <w:rFonts w:ascii="Arial" w:hAnsi="Arial" w:cs="Arial"/>
          <w:sz w:val="18"/>
          <w:szCs w:val="18"/>
          <w:lang w:val="en-GB"/>
        </w:rPr>
        <w:t xml:space="preserve">a </w:t>
      </w:r>
      <w:r w:rsidR="00557AD8" w:rsidRPr="00830592">
        <w:rPr>
          <w:rFonts w:ascii="Arial" w:hAnsi="Arial" w:cs="Arial"/>
          <w:sz w:val="18"/>
          <w:szCs w:val="18"/>
          <w:lang w:val="en-GB"/>
        </w:rPr>
        <w:t xml:space="preserve">5 </w:t>
      </w:r>
      <w:r w:rsidRPr="00830592">
        <w:rPr>
          <w:rFonts w:ascii="Arial" w:hAnsi="Arial" w:cs="Arial"/>
          <w:sz w:val="18"/>
          <w:szCs w:val="18"/>
          <w:lang w:val="en-GB"/>
        </w:rPr>
        <w:t xml:space="preserve">per cent stake </w:t>
      </w:r>
      <w:r w:rsidR="00557AD8" w:rsidRPr="00830592">
        <w:rPr>
          <w:rFonts w:ascii="Arial" w:hAnsi="Arial" w:cs="Arial"/>
          <w:sz w:val="18"/>
          <w:szCs w:val="18"/>
          <w:lang w:val="en-GB"/>
        </w:rPr>
        <w:t xml:space="preserve">in </w:t>
      </w:r>
      <w:r w:rsidRPr="00830592">
        <w:rPr>
          <w:rFonts w:ascii="Arial" w:hAnsi="Arial" w:cs="Arial"/>
          <w:sz w:val="18"/>
          <w:szCs w:val="18"/>
          <w:lang w:val="en-GB"/>
        </w:rPr>
        <w:t xml:space="preserve">Tesla. In November 2017, </w:t>
      </w:r>
      <w:proofErr w:type="spellStart"/>
      <w:r w:rsidRPr="00830592">
        <w:rPr>
          <w:rFonts w:ascii="Arial" w:hAnsi="Arial" w:cs="Arial"/>
          <w:sz w:val="18"/>
          <w:szCs w:val="18"/>
          <w:lang w:val="en-GB"/>
        </w:rPr>
        <w:t>Tencent</w:t>
      </w:r>
      <w:proofErr w:type="spellEnd"/>
      <w:r w:rsidRPr="00830592">
        <w:rPr>
          <w:rFonts w:ascii="Arial" w:hAnsi="Arial" w:cs="Arial"/>
          <w:sz w:val="18"/>
          <w:szCs w:val="18"/>
          <w:lang w:val="en-GB"/>
        </w:rPr>
        <w:t xml:space="preserve"> </w:t>
      </w:r>
      <w:r w:rsidR="00557AD8" w:rsidRPr="00830592">
        <w:rPr>
          <w:rFonts w:ascii="Arial" w:hAnsi="Arial" w:cs="Arial"/>
          <w:sz w:val="18"/>
          <w:szCs w:val="18"/>
          <w:lang w:val="en-GB"/>
        </w:rPr>
        <w:t xml:space="preserve">revealed </w:t>
      </w:r>
      <w:r w:rsidRPr="00830592">
        <w:rPr>
          <w:rFonts w:ascii="Arial" w:hAnsi="Arial" w:cs="Arial"/>
          <w:sz w:val="18"/>
          <w:szCs w:val="18"/>
          <w:lang w:val="en-GB"/>
        </w:rPr>
        <w:t xml:space="preserve">that it </w:t>
      </w:r>
      <w:r w:rsidR="00557AD8" w:rsidRPr="00830592">
        <w:rPr>
          <w:rFonts w:ascii="Arial" w:hAnsi="Arial" w:cs="Arial"/>
          <w:sz w:val="18"/>
          <w:szCs w:val="18"/>
          <w:lang w:val="en-GB"/>
        </w:rPr>
        <w:t xml:space="preserve">had </w:t>
      </w:r>
      <w:r w:rsidRPr="00830592">
        <w:rPr>
          <w:rFonts w:ascii="Arial" w:hAnsi="Arial" w:cs="Arial"/>
          <w:sz w:val="18"/>
          <w:szCs w:val="18"/>
          <w:lang w:val="en-GB"/>
        </w:rPr>
        <w:t>developed its own autonomous driving system.</w:t>
      </w:r>
    </w:p>
    <w:p w14:paraId="345722E6" w14:textId="77777777" w:rsidR="00D6696C" w:rsidRPr="00830592" w:rsidRDefault="00D6696C" w:rsidP="00D6696C">
      <w:pPr>
        <w:pStyle w:val="Footnote"/>
        <w:rPr>
          <w:sz w:val="12"/>
          <w:szCs w:val="12"/>
          <w:lang w:val="en-GB"/>
        </w:rPr>
      </w:pPr>
    </w:p>
    <w:p w14:paraId="3EFE114B" w14:textId="59656C0B" w:rsidR="00ED1980" w:rsidRPr="00830592" w:rsidRDefault="00D6696C" w:rsidP="00C35D4E">
      <w:pPr>
        <w:pStyle w:val="Footnote"/>
        <w:rPr>
          <w:lang w:val="en-GB"/>
        </w:rPr>
      </w:pPr>
      <w:r w:rsidRPr="00830592">
        <w:rPr>
          <w:lang w:val="en-GB"/>
        </w:rPr>
        <w:t>Source: “Supply Agreement [Amendment No. 1]</w:t>
      </w:r>
      <w:r w:rsidR="008F3812">
        <w:rPr>
          <w:lang w:val="en-GB"/>
        </w:rPr>
        <w:t>—</w:t>
      </w:r>
      <w:r w:rsidRPr="00830592">
        <w:rPr>
          <w:lang w:val="en-GB"/>
        </w:rPr>
        <w:t xml:space="preserve">Lotus Cars Ltd. and Tesla Motors Inc.,” </w:t>
      </w:r>
      <w:proofErr w:type="spellStart"/>
      <w:r w:rsidRPr="00830592">
        <w:rPr>
          <w:lang w:val="en-GB"/>
        </w:rPr>
        <w:t>Onecle</w:t>
      </w:r>
      <w:proofErr w:type="spellEnd"/>
      <w:r w:rsidRPr="00830592">
        <w:rPr>
          <w:lang w:val="en-GB"/>
        </w:rPr>
        <w:t xml:space="preserve">, August 4, 2009, accessed September 25, 2018, http://contracts.onecle.com/tesla-motors/lotus-supply-2009-08-04.shtml; Matthew </w:t>
      </w:r>
      <w:proofErr w:type="spellStart"/>
      <w:r w:rsidRPr="00830592">
        <w:rPr>
          <w:lang w:val="en-GB"/>
        </w:rPr>
        <w:t>Lynley</w:t>
      </w:r>
      <w:proofErr w:type="spellEnd"/>
      <w:r w:rsidRPr="00830592">
        <w:rPr>
          <w:lang w:val="en-GB"/>
        </w:rPr>
        <w:t xml:space="preserve">, “Tesla Motors to Stop Taking Roadster Orders in Two Months,” Venture Beat, June 23, 2011, accessed September 25, 2018, https://venturebeat.com/2011/06/23/tesla-roadster-orders-stop/; Chuck </w:t>
      </w:r>
      <w:proofErr w:type="spellStart"/>
      <w:r w:rsidRPr="00830592">
        <w:rPr>
          <w:lang w:val="en-GB"/>
        </w:rPr>
        <w:t>Squatriglia</w:t>
      </w:r>
      <w:proofErr w:type="spellEnd"/>
      <w:r w:rsidRPr="00830592">
        <w:rPr>
          <w:lang w:val="en-GB"/>
        </w:rPr>
        <w:t xml:space="preserve">, “Tesla Motors Joins Daimler </w:t>
      </w:r>
      <w:r w:rsidR="008F3812">
        <w:rPr>
          <w:lang w:val="en-GB"/>
        </w:rPr>
        <w:t>o</w:t>
      </w:r>
      <w:r w:rsidRPr="00830592">
        <w:rPr>
          <w:lang w:val="en-GB"/>
        </w:rPr>
        <w:t xml:space="preserve">n a Smart EV,” Wired, January 13, 2009, accessed September 25th, 2018, </w:t>
      </w:r>
      <w:r w:rsidR="00356F9C">
        <w:rPr>
          <w:lang w:val="en-GB"/>
        </w:rPr>
        <w:t>www</w:t>
      </w:r>
      <w:r w:rsidRPr="00830592">
        <w:rPr>
          <w:lang w:val="en-GB"/>
        </w:rPr>
        <w:t xml:space="preserve">.wired.com/2009/01/tesla-motors-jo/; Bloomberg News, “Daimler AG Sells Its Tesla Motors </w:t>
      </w:r>
      <w:proofErr w:type="spellStart"/>
      <w:r w:rsidRPr="00830592">
        <w:rPr>
          <w:lang w:val="en-GB"/>
        </w:rPr>
        <w:t>Inc</w:t>
      </w:r>
      <w:proofErr w:type="spellEnd"/>
      <w:r w:rsidRPr="00830592">
        <w:rPr>
          <w:lang w:val="en-GB"/>
        </w:rPr>
        <w:t xml:space="preserve"> Stake for US$780M as Model S Rises as Luxury Car Rival,” </w:t>
      </w:r>
      <w:r w:rsidRPr="00E035EE">
        <w:rPr>
          <w:i/>
          <w:lang w:val="en-GB"/>
        </w:rPr>
        <w:t>Financial Pos</w:t>
      </w:r>
      <w:r w:rsidRPr="00830592">
        <w:rPr>
          <w:lang w:val="en-GB"/>
        </w:rPr>
        <w:t xml:space="preserve">t, October 22, 2014, accessed September 25, 2018, http://business.financialpost.com/transportation/daimler-ag-sells-its-tesla-motors-inc-stake-for-us780m-as-model-s-rises-as-luxury-car-rival; U.S. Department of Energy, “Tesla,” Loans Programs Office, 2017, accessed September 25 2018, </w:t>
      </w:r>
      <w:r w:rsidR="00356F9C">
        <w:rPr>
          <w:lang w:val="en-GB"/>
        </w:rPr>
        <w:t>www</w:t>
      </w:r>
      <w:r w:rsidRPr="00830592">
        <w:rPr>
          <w:lang w:val="en-GB"/>
        </w:rPr>
        <w:t xml:space="preserve">.energy.gov/lpo/tesla; </w:t>
      </w:r>
      <w:proofErr w:type="spellStart"/>
      <w:r w:rsidRPr="00830592">
        <w:rPr>
          <w:lang w:val="en-GB"/>
        </w:rPr>
        <w:t>Adi</w:t>
      </w:r>
      <w:proofErr w:type="spellEnd"/>
      <w:r w:rsidRPr="00830592">
        <w:rPr>
          <w:lang w:val="en-GB"/>
        </w:rPr>
        <w:t xml:space="preserve"> Robertson, “Tesla Repays $465 Million Government Green Energy Loan Ahead of Schedule,” The Verge, May 22, 2013, accessed September 25, 2018, </w:t>
      </w:r>
      <w:r w:rsidR="00356F9C">
        <w:rPr>
          <w:lang w:val="en-GB"/>
        </w:rPr>
        <w:t>www</w:t>
      </w:r>
      <w:r w:rsidRPr="00830592">
        <w:rPr>
          <w:lang w:val="en-GB"/>
        </w:rPr>
        <w:t>.theverge.com/2013/5/22/4356860/tesla-repays-465-million-government-green-energy-loan; Camille Ricketts, “Tesla Paid $42M for NUMMI But Doesn’t Have Deal to Build Cars with Toyota,” Venture Beat, May 27, 2010, accessed September 25, 2018, https://venturebeat.com/2010/05/27/tesla-paid-42m-for-nummi-but-doesnt-have-deal-to-build-cars-with-toyota/; Tim Pollard, “Toyota Rav4 EV (2012)</w:t>
      </w:r>
      <w:r w:rsidR="008F3812">
        <w:rPr>
          <w:lang w:val="en-GB"/>
        </w:rPr>
        <w:t>—</w:t>
      </w:r>
      <w:r w:rsidRPr="00830592">
        <w:rPr>
          <w:lang w:val="en-GB"/>
        </w:rPr>
        <w:t xml:space="preserve">Tesla/Toyota SUV Scooped,” </w:t>
      </w:r>
      <w:r w:rsidRPr="00E035EE">
        <w:rPr>
          <w:i/>
          <w:lang w:val="en-GB"/>
        </w:rPr>
        <w:t>Car</w:t>
      </w:r>
      <w:r w:rsidRPr="00830592">
        <w:rPr>
          <w:lang w:val="en-GB"/>
        </w:rPr>
        <w:t xml:space="preserve">, December 22, 2011, accessed September 25, 2018, </w:t>
      </w:r>
      <w:r w:rsidR="00356F9C">
        <w:rPr>
          <w:lang w:val="en-GB"/>
        </w:rPr>
        <w:t>www</w:t>
      </w:r>
      <w:r w:rsidRPr="00830592">
        <w:rPr>
          <w:lang w:val="en-GB"/>
        </w:rPr>
        <w:t>.carmagazine.co.uk/spy-shots/toyota/toyota-rav4-ev-2012---</w:t>
      </w:r>
      <w:proofErr w:type="spellStart"/>
      <w:r w:rsidRPr="00830592">
        <w:rPr>
          <w:lang w:val="en-GB"/>
        </w:rPr>
        <w:t>teslatoyota</w:t>
      </w:r>
      <w:proofErr w:type="spellEnd"/>
      <w:r w:rsidRPr="00830592">
        <w:rPr>
          <w:lang w:val="en-GB"/>
        </w:rPr>
        <w:t>-</w:t>
      </w:r>
      <w:proofErr w:type="spellStart"/>
      <w:r w:rsidRPr="00830592">
        <w:rPr>
          <w:lang w:val="en-GB"/>
        </w:rPr>
        <w:t>suv</w:t>
      </w:r>
      <w:proofErr w:type="spellEnd"/>
      <w:r w:rsidRPr="00830592">
        <w:rPr>
          <w:lang w:val="en-GB"/>
        </w:rPr>
        <w:t>-scooped/; Alec Macfarlane, “Toyota Dumps Stake in Tesla as Former Partners Become Rivals,” CNN Business, June 5, 2017, accessed September 25, 2018, http://money.cnn.com/2017/06/05/investing/toyota-sells-tesla-stake/index.html; Tim Pollard, “Toyota Has Sold All Its Shares in Tesla</w:t>
      </w:r>
      <w:r w:rsidR="008F3812">
        <w:rPr>
          <w:lang w:val="en-GB"/>
        </w:rPr>
        <w:t>—</w:t>
      </w:r>
      <w:r w:rsidRPr="00830592">
        <w:rPr>
          <w:lang w:val="en-GB"/>
        </w:rPr>
        <w:t xml:space="preserve">Here’s Why,” Car, June 6, 2017, accessed September 25, 2018, </w:t>
      </w:r>
      <w:r w:rsidR="00356F9C">
        <w:rPr>
          <w:lang w:val="en-GB"/>
        </w:rPr>
        <w:t>www</w:t>
      </w:r>
      <w:r w:rsidRPr="00830592">
        <w:rPr>
          <w:lang w:val="en-GB"/>
        </w:rPr>
        <w:t xml:space="preserve">.carmagazine.co.uk/car-news/industry-news/tesla/toyota-has-sold-all-its-shares-in-tesla---heres-why/; “Panasonic Aims to Move Tesla Auto Partnership Beyond Batteries: CEO,” Reuters, January 19, 2017, accessed September 25, 2018, </w:t>
      </w:r>
      <w:r w:rsidR="00356F9C">
        <w:rPr>
          <w:lang w:val="en-GB"/>
        </w:rPr>
        <w:t>www</w:t>
      </w:r>
      <w:r w:rsidRPr="00830592">
        <w:rPr>
          <w:lang w:val="en-GB"/>
        </w:rPr>
        <w:t xml:space="preserve">.reuters.com/article/us-panasonic-tesla/panasonic-aims-to-move-tesla-auto-partnership-beyond-batteries-ceo-idUSKBN1530UC; Elon Musk, “All Our Patent Are Belong </w:t>
      </w:r>
      <w:r w:rsidR="008F3812">
        <w:rPr>
          <w:lang w:val="en-GB"/>
        </w:rPr>
        <w:t>t</w:t>
      </w:r>
      <w:r w:rsidRPr="00830592">
        <w:rPr>
          <w:lang w:val="en-GB"/>
        </w:rPr>
        <w:t xml:space="preserve">o You,” Tesla, June 12, 2014, accessed September 25, 2018, </w:t>
      </w:r>
      <w:r w:rsidR="00356F9C">
        <w:rPr>
          <w:lang w:val="en-GB"/>
        </w:rPr>
        <w:t>www</w:t>
      </w:r>
      <w:r w:rsidR="005B3015" w:rsidRPr="00830592">
        <w:rPr>
          <w:lang w:val="en-GB"/>
        </w:rPr>
        <w:t xml:space="preserve">.tesla.com/blog/all-our-patent-are-belong-you?redirect=no; Kyle Constable, “Auto Retailers, Makers Call on Tesla to Apply for Franchise”, </w:t>
      </w:r>
      <w:r w:rsidR="005B3015" w:rsidRPr="00830592">
        <w:rPr>
          <w:i/>
          <w:lang w:val="en-GB"/>
        </w:rPr>
        <w:t>CT Mirror</w:t>
      </w:r>
      <w:r w:rsidR="005B3015" w:rsidRPr="00830592">
        <w:rPr>
          <w:lang w:val="en-GB"/>
        </w:rPr>
        <w:t xml:space="preserve">, March 1, 2016, accessed September 25, 2018, https://ctmirror.org/2016/03/01/auto-retailers-makers-call-on-tesla-to-apply-for-franchise/; Matthew Stern, “Nordstrom Tries Tesla Showroom </w:t>
      </w:r>
      <w:r w:rsidR="008F3812">
        <w:rPr>
          <w:lang w:val="en-GB"/>
        </w:rPr>
        <w:t>i</w:t>
      </w:r>
      <w:r w:rsidR="005B3015" w:rsidRPr="00830592">
        <w:rPr>
          <w:lang w:val="en-GB"/>
        </w:rPr>
        <w:t>n Menswear</w:t>
      </w:r>
      <w:r w:rsidR="008F3812">
        <w:rPr>
          <w:lang w:val="en-GB"/>
        </w:rPr>
        <w:t>—</w:t>
      </w:r>
      <w:r w:rsidR="005B3015" w:rsidRPr="00830592">
        <w:rPr>
          <w:lang w:val="en-GB"/>
        </w:rPr>
        <w:t xml:space="preserve">Does </w:t>
      </w:r>
      <w:r w:rsidR="008F3812">
        <w:rPr>
          <w:lang w:val="en-GB"/>
        </w:rPr>
        <w:t>t</w:t>
      </w:r>
      <w:r w:rsidR="005B3015" w:rsidRPr="00830592">
        <w:rPr>
          <w:lang w:val="en-GB"/>
        </w:rPr>
        <w:t xml:space="preserve">he Partnership Have Wheels?,” </w:t>
      </w:r>
      <w:r w:rsidR="005B3015" w:rsidRPr="00830592">
        <w:rPr>
          <w:i/>
          <w:lang w:val="en-GB"/>
        </w:rPr>
        <w:t xml:space="preserve">Forbes </w:t>
      </w:r>
      <w:r w:rsidR="005B3015" w:rsidRPr="00830592">
        <w:rPr>
          <w:lang w:val="en-GB"/>
        </w:rPr>
        <w:t xml:space="preserve">(blog), June 29, 2016, accessed September 25, 2018, </w:t>
      </w:r>
      <w:r w:rsidR="00356F9C">
        <w:rPr>
          <w:lang w:val="en-GB"/>
        </w:rPr>
        <w:t>www</w:t>
      </w:r>
      <w:r w:rsidR="005B3015" w:rsidRPr="00830592">
        <w:rPr>
          <w:lang w:val="en-GB"/>
        </w:rPr>
        <w:t xml:space="preserve">.forbes.com/sites/retailwire/2016/06/29/nordstrom-tries-a-tesla-showroom-in-menswear/#94b585b53a69; Fred Lambert, “Tesla Expands Partnership with Nordstrom, Adds </w:t>
      </w:r>
      <w:r w:rsidR="008F3812">
        <w:rPr>
          <w:lang w:val="en-GB"/>
        </w:rPr>
        <w:t>A</w:t>
      </w:r>
      <w:r w:rsidR="005B3015" w:rsidRPr="00830592">
        <w:rPr>
          <w:lang w:val="en-GB"/>
        </w:rPr>
        <w:t xml:space="preserve">nother Retail Location inside the Upscale Fashion Store,” </w:t>
      </w:r>
      <w:proofErr w:type="spellStart"/>
      <w:r w:rsidR="005B3015" w:rsidRPr="00830592">
        <w:rPr>
          <w:lang w:val="en-GB"/>
        </w:rPr>
        <w:t>Electrek</w:t>
      </w:r>
      <w:proofErr w:type="spellEnd"/>
      <w:r w:rsidR="005B3015" w:rsidRPr="00830592">
        <w:rPr>
          <w:lang w:val="en-GB"/>
        </w:rPr>
        <w:t xml:space="preserve">, November 25, 2016, accessed September 25, 2018, https://electrek.co/2016/11/25/tesla-expands-nordstrom-north-carolina/; Patrick </w:t>
      </w:r>
      <w:proofErr w:type="spellStart"/>
      <w:r w:rsidR="005B3015" w:rsidRPr="00830592">
        <w:rPr>
          <w:lang w:val="en-GB"/>
        </w:rPr>
        <w:t>Hoge</w:t>
      </w:r>
      <w:proofErr w:type="spellEnd"/>
      <w:r w:rsidR="005B3015" w:rsidRPr="00830592">
        <w:rPr>
          <w:lang w:val="en-GB"/>
        </w:rPr>
        <w:t xml:space="preserve">, “The Tesla Effect: How the Cutting Edge Company Became the Most Powerful Engine in Bay Area Manufacturing,” </w:t>
      </w:r>
      <w:r w:rsidR="005B3015" w:rsidRPr="00830592">
        <w:rPr>
          <w:i/>
          <w:lang w:val="en-GB"/>
        </w:rPr>
        <w:t>San Francisco Business Times</w:t>
      </w:r>
      <w:r w:rsidR="005B3015" w:rsidRPr="00830592">
        <w:rPr>
          <w:lang w:val="en-GB"/>
        </w:rPr>
        <w:t xml:space="preserve">, August 4, 2016, accessed September 25, 2018, </w:t>
      </w:r>
      <w:r w:rsidR="00356F9C">
        <w:rPr>
          <w:lang w:val="en-GB"/>
        </w:rPr>
        <w:t>www</w:t>
      </w:r>
      <w:r w:rsidR="005B3015" w:rsidRPr="00830592">
        <w:rPr>
          <w:lang w:val="en-GB"/>
        </w:rPr>
        <w:t xml:space="preserve">.bizjournals.com/sanfrancisco/news/2016/08/04/how-tesla-drives-manufacturing-bay-are-elon-musk.html; Garrett </w:t>
      </w:r>
      <w:proofErr w:type="spellStart"/>
      <w:r w:rsidR="005B3015" w:rsidRPr="00830592">
        <w:rPr>
          <w:lang w:val="en-GB"/>
        </w:rPr>
        <w:t>Reim</w:t>
      </w:r>
      <w:proofErr w:type="spellEnd"/>
      <w:r w:rsidR="005B3015" w:rsidRPr="00830592">
        <w:rPr>
          <w:lang w:val="en-GB"/>
        </w:rPr>
        <w:t xml:space="preserve">, “Tesla Motors to Build 20MW Battery Storage Facility for </w:t>
      </w:r>
      <w:proofErr w:type="spellStart"/>
      <w:r w:rsidR="005B3015" w:rsidRPr="00830592">
        <w:rPr>
          <w:lang w:val="en-GB"/>
        </w:rPr>
        <w:t>SoCal</w:t>
      </w:r>
      <w:proofErr w:type="spellEnd"/>
      <w:r w:rsidR="005B3015" w:rsidRPr="00830592">
        <w:rPr>
          <w:lang w:val="en-GB"/>
        </w:rPr>
        <w:t xml:space="preserve"> Edison,” </w:t>
      </w:r>
      <w:r w:rsidR="005B3015" w:rsidRPr="00830592">
        <w:rPr>
          <w:i/>
          <w:lang w:val="en-GB"/>
        </w:rPr>
        <w:t>Los Angeles Business Journal</w:t>
      </w:r>
      <w:r w:rsidR="005B3015" w:rsidRPr="00830592">
        <w:rPr>
          <w:lang w:val="en-GB"/>
        </w:rPr>
        <w:t xml:space="preserve">, September 15, 2016, accessed September 25, 2018, http://labusinessjournal.com/news/2016/sep/15/tesla-motors-build-20mw-battery-storage-facility-s/; Matt Pressman, “Fuji </w:t>
      </w:r>
      <w:proofErr w:type="spellStart"/>
      <w:r w:rsidR="005B3015" w:rsidRPr="00830592">
        <w:rPr>
          <w:lang w:val="en-GB"/>
        </w:rPr>
        <w:t>Technica</w:t>
      </w:r>
      <w:proofErr w:type="spellEnd"/>
      <w:r w:rsidR="005B3015" w:rsidRPr="00830592">
        <w:rPr>
          <w:lang w:val="en-GB"/>
        </w:rPr>
        <w:t xml:space="preserve">, A Japanese Tesla Supplier, Talks Tesla Model 3,” Clean </w:t>
      </w:r>
      <w:proofErr w:type="spellStart"/>
      <w:r w:rsidR="005B3015" w:rsidRPr="00830592">
        <w:rPr>
          <w:lang w:val="en-GB"/>
        </w:rPr>
        <w:t>Technica</w:t>
      </w:r>
      <w:proofErr w:type="spellEnd"/>
      <w:r w:rsidR="005B3015" w:rsidRPr="00830592">
        <w:rPr>
          <w:lang w:val="en-GB"/>
        </w:rPr>
        <w:t xml:space="preserve">, September 15, 2016, accessed September 25, 2018, https://cleantechnica.com/2016/09/15/fuji-technica-japanese-tesla-supplier-talks-tesla-model-3/; Lulu </w:t>
      </w:r>
      <w:proofErr w:type="spellStart"/>
      <w:r w:rsidR="005B3015" w:rsidRPr="00830592">
        <w:rPr>
          <w:lang w:val="en-GB"/>
        </w:rPr>
        <w:t>Yilun</w:t>
      </w:r>
      <w:proofErr w:type="spellEnd"/>
      <w:r w:rsidR="005B3015" w:rsidRPr="00830592">
        <w:rPr>
          <w:lang w:val="en-GB"/>
        </w:rPr>
        <w:t xml:space="preserve"> Chen, “Tesla-Partner </w:t>
      </w:r>
      <w:proofErr w:type="spellStart"/>
      <w:r w:rsidR="005B3015" w:rsidRPr="00830592">
        <w:rPr>
          <w:lang w:val="en-GB"/>
        </w:rPr>
        <w:t>Tencent</w:t>
      </w:r>
      <w:proofErr w:type="spellEnd"/>
      <w:r w:rsidR="005B3015" w:rsidRPr="00830592">
        <w:rPr>
          <w:lang w:val="en-GB"/>
        </w:rPr>
        <w:t xml:space="preserve"> Plans Its Own Driverless Technology,” Bloomberg, November 6, 2017, accessed September 25, 2018, </w:t>
      </w:r>
      <w:r w:rsidR="00356F9C">
        <w:rPr>
          <w:lang w:val="en-GB"/>
        </w:rPr>
        <w:t>www</w:t>
      </w:r>
      <w:r w:rsidR="005B3015" w:rsidRPr="00830592">
        <w:rPr>
          <w:lang w:val="en-GB"/>
        </w:rPr>
        <w:t>.bloomberg.com/news/articles/2017-11-07/tesla-partner-tencent-is-said-to-plan-own-driverless-technology.</w:t>
      </w:r>
      <w:r w:rsidR="00ED1980" w:rsidRPr="00830592">
        <w:rPr>
          <w:b/>
          <w:lang w:val="en-GB"/>
        </w:rPr>
        <w:br w:type="page"/>
      </w:r>
    </w:p>
    <w:p w14:paraId="6DC9CA61" w14:textId="77777777" w:rsidR="004E2FC2" w:rsidRDefault="003939C4" w:rsidP="00B5063A">
      <w:pPr>
        <w:pStyle w:val="ExhibitHeading"/>
        <w:rPr>
          <w:lang w:val="en-GB"/>
        </w:rPr>
      </w:pPr>
      <w:r w:rsidRPr="00830592">
        <w:rPr>
          <w:lang w:val="en-GB"/>
        </w:rPr>
        <w:lastRenderedPageBreak/>
        <w:t xml:space="preserve">Exhibit </w:t>
      </w:r>
      <w:r w:rsidR="003753BA" w:rsidRPr="00830592">
        <w:rPr>
          <w:lang w:val="en-GB"/>
        </w:rPr>
        <w:t>3</w:t>
      </w:r>
      <w:r w:rsidR="004A210B" w:rsidRPr="00830592">
        <w:rPr>
          <w:lang w:val="en-GB"/>
        </w:rPr>
        <w:t xml:space="preserve">: </w:t>
      </w:r>
      <w:r w:rsidRPr="00830592">
        <w:rPr>
          <w:lang w:val="en-GB"/>
        </w:rPr>
        <w:t>Tesla, Inc.</w:t>
      </w:r>
      <w:r w:rsidR="004A210B" w:rsidRPr="00830592">
        <w:rPr>
          <w:lang w:val="en-GB"/>
        </w:rPr>
        <w:t xml:space="preserve"> </w:t>
      </w:r>
      <w:r w:rsidRPr="00830592">
        <w:rPr>
          <w:lang w:val="en-GB"/>
        </w:rPr>
        <w:t>Consolidated Statements of Operations</w:t>
      </w:r>
      <w:r w:rsidR="008F3812">
        <w:rPr>
          <w:lang w:val="en-GB"/>
        </w:rPr>
        <w:t>, 2015–2017</w:t>
      </w:r>
      <w:r w:rsidR="004A210B" w:rsidRPr="00830592">
        <w:rPr>
          <w:lang w:val="en-GB"/>
        </w:rPr>
        <w:t xml:space="preserve"> </w:t>
      </w:r>
    </w:p>
    <w:p w14:paraId="62B04BC3" w14:textId="7F800842" w:rsidR="003939C4" w:rsidRPr="00830592" w:rsidRDefault="003939C4" w:rsidP="00B5063A">
      <w:pPr>
        <w:pStyle w:val="ExhibitHeading"/>
        <w:rPr>
          <w:lang w:val="en-GB"/>
        </w:rPr>
      </w:pPr>
      <w:r w:rsidRPr="00830592">
        <w:rPr>
          <w:lang w:val="en-GB"/>
        </w:rPr>
        <w:t xml:space="preserve">(in </w:t>
      </w:r>
      <w:r w:rsidR="00557AD8" w:rsidRPr="00830592">
        <w:rPr>
          <w:lang w:val="en-GB"/>
        </w:rPr>
        <w:t xml:space="preserve">US$ </w:t>
      </w:r>
      <w:r w:rsidRPr="00830592">
        <w:rPr>
          <w:lang w:val="en-GB"/>
        </w:rPr>
        <w:t xml:space="preserve">thousands, except </w:t>
      </w:r>
      <w:r w:rsidR="00AE11EA" w:rsidRPr="00830592">
        <w:rPr>
          <w:lang w:val="en-GB"/>
        </w:rPr>
        <w:t>per-</w:t>
      </w:r>
      <w:r w:rsidRPr="00830592">
        <w:rPr>
          <w:lang w:val="en-GB"/>
        </w:rPr>
        <w:t>share data)</w:t>
      </w:r>
    </w:p>
    <w:p w14:paraId="3CA0B1B7" w14:textId="77777777" w:rsidR="00572410" w:rsidRPr="00830592" w:rsidRDefault="00572410" w:rsidP="00B5063A">
      <w:pPr>
        <w:pStyle w:val="ExhibitHeading"/>
        <w:rPr>
          <w:lang w:val="en-GB"/>
        </w:rPr>
      </w:pPr>
    </w:p>
    <w:p w14:paraId="7BCE8228" w14:textId="0D98A717" w:rsidR="00572410" w:rsidRPr="00830592" w:rsidRDefault="00572410" w:rsidP="00B5063A">
      <w:pPr>
        <w:pStyle w:val="ExhibitHeading"/>
        <w:rPr>
          <w:lang w:val="en-GB"/>
        </w:rPr>
      </w:pPr>
      <w:r w:rsidRPr="00830592">
        <w:rPr>
          <w:noProof/>
        </w:rPr>
        <w:drawing>
          <wp:inline distT="0" distB="0" distL="0" distR="0" wp14:anchorId="7F461AC0" wp14:editId="52276D5B">
            <wp:extent cx="5943600" cy="6041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943600" cy="6041779"/>
                    </a:xfrm>
                    <a:prstGeom prst="rect">
                      <a:avLst/>
                    </a:prstGeom>
                    <a:noFill/>
                    <a:ln>
                      <a:noFill/>
                    </a:ln>
                  </pic:spPr>
                </pic:pic>
              </a:graphicData>
            </a:graphic>
          </wp:inline>
        </w:drawing>
      </w:r>
    </w:p>
    <w:p w14:paraId="3C644014" w14:textId="77777777" w:rsidR="00572410" w:rsidRPr="00830592" w:rsidRDefault="00572410" w:rsidP="00B5063A">
      <w:pPr>
        <w:pStyle w:val="ExhibitHeading"/>
        <w:rPr>
          <w:lang w:val="en-GB"/>
        </w:rPr>
      </w:pPr>
    </w:p>
    <w:p w14:paraId="6B5443C1" w14:textId="3B32F7B8" w:rsidR="0073028F" w:rsidRPr="00830592" w:rsidRDefault="0094433A" w:rsidP="00B5063A">
      <w:pPr>
        <w:pStyle w:val="Footnote"/>
        <w:rPr>
          <w:lang w:val="en-GB"/>
        </w:rPr>
      </w:pPr>
      <w:r w:rsidRPr="00830592">
        <w:rPr>
          <w:lang w:val="en-GB"/>
        </w:rPr>
        <w:t xml:space="preserve">Source: </w:t>
      </w:r>
      <w:r w:rsidR="00AE11EA" w:rsidRPr="00830592">
        <w:rPr>
          <w:lang w:val="en-GB"/>
        </w:rPr>
        <w:t xml:space="preserve">United States Securities and Exchange Commission, “Form 10-K: Annual Report Pursuant to Section 13 or 15(d) of the Securities Exchange Act of 1934, for the Fiscal Year Ended December 31, 2017: </w:t>
      </w:r>
      <w:r w:rsidR="00412FCF" w:rsidRPr="00830592">
        <w:rPr>
          <w:lang w:val="en-GB"/>
        </w:rPr>
        <w:t>Tesla Inc.,</w:t>
      </w:r>
      <w:r w:rsidR="00AE11EA" w:rsidRPr="00830592">
        <w:rPr>
          <w:lang w:val="en-GB"/>
        </w:rPr>
        <w:t>”</w:t>
      </w:r>
      <w:r w:rsidR="00412FCF" w:rsidRPr="00830592">
        <w:rPr>
          <w:lang w:val="en-GB"/>
        </w:rPr>
        <w:t xml:space="preserve"> </w:t>
      </w:r>
      <w:r w:rsidR="00AE11EA" w:rsidRPr="00830592">
        <w:rPr>
          <w:lang w:val="en-GB"/>
        </w:rPr>
        <w:t>February 22, 2018</w:t>
      </w:r>
      <w:r w:rsidR="00412FCF" w:rsidRPr="00830592">
        <w:rPr>
          <w:lang w:val="en-GB"/>
        </w:rPr>
        <w:t xml:space="preserve">, </w:t>
      </w:r>
      <w:r w:rsidR="00AE11EA" w:rsidRPr="00830592">
        <w:rPr>
          <w:rStyle w:val="Hyperlink"/>
          <w:color w:val="auto"/>
          <w:u w:val="none"/>
          <w:lang w:val="en-GB"/>
        </w:rPr>
        <w:t xml:space="preserve">accessed September 25, 2018, </w:t>
      </w:r>
      <w:hyperlink r:id="rId10" w:anchor="Item_8" w:history="1">
        <w:r w:rsidR="00356F9C">
          <w:rPr>
            <w:rStyle w:val="Hyperlink"/>
            <w:color w:val="auto"/>
            <w:u w:val="none"/>
            <w:lang w:val="en-GB"/>
          </w:rPr>
          <w:t>www</w:t>
        </w:r>
        <w:r w:rsidR="0073028F" w:rsidRPr="00830592">
          <w:rPr>
            <w:rStyle w:val="Hyperlink"/>
            <w:color w:val="auto"/>
            <w:u w:val="none"/>
            <w:lang w:val="en-GB"/>
          </w:rPr>
          <w:t>.sec.gov/Archives/edgar/data/1318605/000156459018002956/tsla-10k_20171231.htm#Item_8</w:t>
        </w:r>
      </w:hyperlink>
      <w:r w:rsidRPr="00830592">
        <w:rPr>
          <w:rStyle w:val="Hyperlink"/>
          <w:color w:val="auto"/>
          <w:u w:val="none"/>
          <w:lang w:val="en-GB"/>
        </w:rPr>
        <w:t>.</w:t>
      </w:r>
      <w:r w:rsidR="0073028F" w:rsidRPr="00830592">
        <w:rPr>
          <w:lang w:val="en-GB"/>
        </w:rPr>
        <w:br w:type="page"/>
      </w:r>
    </w:p>
    <w:p w14:paraId="2DD6B9D5" w14:textId="77777777" w:rsidR="00C25038" w:rsidRDefault="0073028F" w:rsidP="0094433A">
      <w:pPr>
        <w:pStyle w:val="ExhibitHeading"/>
        <w:rPr>
          <w:lang w:val="en-GB"/>
        </w:rPr>
      </w:pPr>
      <w:r w:rsidRPr="00830592">
        <w:rPr>
          <w:lang w:val="en-GB"/>
        </w:rPr>
        <w:lastRenderedPageBreak/>
        <w:t xml:space="preserve">Exhibit </w:t>
      </w:r>
      <w:r w:rsidR="00AE11EA" w:rsidRPr="00830592">
        <w:rPr>
          <w:lang w:val="en-GB"/>
        </w:rPr>
        <w:t>4</w:t>
      </w:r>
      <w:r w:rsidR="004A210B" w:rsidRPr="00830592">
        <w:rPr>
          <w:lang w:val="en-GB"/>
        </w:rPr>
        <w:t xml:space="preserve">: </w:t>
      </w:r>
      <w:r w:rsidRPr="00830592">
        <w:rPr>
          <w:lang w:val="en-GB"/>
        </w:rPr>
        <w:t>Tesla, Inc.</w:t>
      </w:r>
      <w:r w:rsidR="004A210B" w:rsidRPr="00830592">
        <w:rPr>
          <w:lang w:val="en-GB"/>
        </w:rPr>
        <w:t xml:space="preserve"> </w:t>
      </w:r>
      <w:r w:rsidRPr="00830592">
        <w:rPr>
          <w:lang w:val="en-GB"/>
        </w:rPr>
        <w:t>Consolidated Balance Sheets</w:t>
      </w:r>
      <w:r w:rsidR="008F3812">
        <w:rPr>
          <w:lang w:val="en-GB"/>
        </w:rPr>
        <w:t>, 2016 and 2017</w:t>
      </w:r>
      <w:r w:rsidRPr="00830592">
        <w:rPr>
          <w:lang w:val="en-GB"/>
        </w:rPr>
        <w:t xml:space="preserve"> </w:t>
      </w:r>
    </w:p>
    <w:p w14:paraId="383F5019" w14:textId="7434EF8C" w:rsidR="0073028F" w:rsidRPr="00830592" w:rsidRDefault="0073028F" w:rsidP="0094433A">
      <w:pPr>
        <w:pStyle w:val="ExhibitHeading"/>
        <w:rPr>
          <w:lang w:val="en-GB"/>
        </w:rPr>
      </w:pPr>
      <w:r w:rsidRPr="00830592">
        <w:rPr>
          <w:lang w:val="en-GB"/>
        </w:rPr>
        <w:t xml:space="preserve">(in </w:t>
      </w:r>
      <w:r w:rsidR="00557AD8" w:rsidRPr="00830592">
        <w:rPr>
          <w:lang w:val="en-GB"/>
        </w:rPr>
        <w:t xml:space="preserve">US$ </w:t>
      </w:r>
      <w:r w:rsidRPr="00830592">
        <w:rPr>
          <w:lang w:val="en-GB"/>
        </w:rPr>
        <w:t xml:space="preserve">thousands, except </w:t>
      </w:r>
      <w:r w:rsidR="00AE11EA" w:rsidRPr="00830592">
        <w:rPr>
          <w:lang w:val="en-GB"/>
        </w:rPr>
        <w:t>per-</w:t>
      </w:r>
      <w:r w:rsidRPr="00830592">
        <w:rPr>
          <w:lang w:val="en-GB"/>
        </w:rPr>
        <w:t>share data)</w:t>
      </w:r>
    </w:p>
    <w:p w14:paraId="6461F9B7" w14:textId="77777777" w:rsidR="00572410" w:rsidRPr="00830592" w:rsidRDefault="00572410" w:rsidP="0094433A">
      <w:pPr>
        <w:pStyle w:val="ExhibitHeading"/>
        <w:rPr>
          <w:lang w:val="en-GB"/>
        </w:rPr>
      </w:pPr>
    </w:p>
    <w:p w14:paraId="1DB5DA6B" w14:textId="27525E4B" w:rsidR="00572410" w:rsidRPr="00830592" w:rsidRDefault="00572410" w:rsidP="0094433A">
      <w:pPr>
        <w:pStyle w:val="ExhibitHeading"/>
        <w:rPr>
          <w:lang w:val="en-GB"/>
        </w:rPr>
      </w:pPr>
      <w:r w:rsidRPr="00830592">
        <w:rPr>
          <w:noProof/>
        </w:rPr>
        <w:drawing>
          <wp:inline distT="0" distB="0" distL="0" distR="0" wp14:anchorId="11E20BB9" wp14:editId="4D9B1BAB">
            <wp:extent cx="5943600" cy="693200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943600" cy="6932004"/>
                    </a:xfrm>
                    <a:prstGeom prst="rect">
                      <a:avLst/>
                    </a:prstGeom>
                    <a:noFill/>
                    <a:ln>
                      <a:noFill/>
                    </a:ln>
                  </pic:spPr>
                </pic:pic>
              </a:graphicData>
            </a:graphic>
          </wp:inline>
        </w:drawing>
      </w:r>
    </w:p>
    <w:p w14:paraId="3A8D6FC0" w14:textId="77777777" w:rsidR="0073028F" w:rsidRPr="00830592" w:rsidRDefault="0073028F" w:rsidP="00B5063A">
      <w:pPr>
        <w:pStyle w:val="Footnote"/>
        <w:rPr>
          <w:lang w:val="en-GB"/>
        </w:rPr>
      </w:pPr>
    </w:p>
    <w:p w14:paraId="1C1936F8" w14:textId="59BF3E77" w:rsidR="0073028F" w:rsidRPr="00830592" w:rsidRDefault="0036603E" w:rsidP="00AE11EA">
      <w:pPr>
        <w:pStyle w:val="Footnote"/>
        <w:rPr>
          <w:lang w:val="en-GB"/>
        </w:rPr>
      </w:pPr>
      <w:r w:rsidRPr="00830592">
        <w:rPr>
          <w:rStyle w:val="Hyperlink"/>
          <w:color w:val="auto"/>
          <w:u w:val="none"/>
          <w:lang w:val="en-GB"/>
        </w:rPr>
        <w:t>Source:</w:t>
      </w:r>
      <w:r w:rsidRPr="00830592">
        <w:rPr>
          <w:rStyle w:val="Hyperlink"/>
          <w:i/>
          <w:color w:val="auto"/>
          <w:u w:val="none"/>
          <w:lang w:val="en-GB"/>
        </w:rPr>
        <w:t xml:space="preserve"> </w:t>
      </w:r>
      <w:r w:rsidR="00AE11EA" w:rsidRPr="00830592">
        <w:rPr>
          <w:lang w:val="en-GB"/>
        </w:rPr>
        <w:t xml:space="preserve">United States Securities and Exchange Commission, “Form 10-K: Annual Report Pursuant to Section 13 or 15(d) of the Securities Exchange Act of 1934, for the Fiscal Year Ended December 31, 2017: Tesla Inc.,” February 22, 2018, </w:t>
      </w:r>
      <w:r w:rsidR="00AE11EA" w:rsidRPr="00830592">
        <w:rPr>
          <w:rStyle w:val="Hyperlink"/>
          <w:color w:val="auto"/>
          <w:u w:val="none"/>
          <w:lang w:val="en-GB"/>
        </w:rPr>
        <w:t xml:space="preserve">accessed September 25, 2018, </w:t>
      </w:r>
      <w:hyperlink r:id="rId12" w:anchor="Item_8" w:history="1">
        <w:r w:rsidR="00356F9C">
          <w:rPr>
            <w:rStyle w:val="Hyperlink"/>
            <w:color w:val="auto"/>
            <w:u w:val="none"/>
            <w:lang w:val="en-GB"/>
          </w:rPr>
          <w:t>www</w:t>
        </w:r>
        <w:r w:rsidR="00AE11EA" w:rsidRPr="00830592">
          <w:rPr>
            <w:rStyle w:val="Hyperlink"/>
            <w:color w:val="auto"/>
            <w:u w:val="none"/>
            <w:lang w:val="en-GB"/>
          </w:rPr>
          <w:t>.sec.gov/Archives/edgar/data/1318605/000156459018002956/tsla-10k_20171231.htm#Item_8</w:t>
        </w:r>
      </w:hyperlink>
      <w:r w:rsidR="00AE11EA" w:rsidRPr="00830592">
        <w:rPr>
          <w:rStyle w:val="Hyperlink"/>
          <w:color w:val="auto"/>
          <w:u w:val="none"/>
          <w:lang w:val="en-GB"/>
        </w:rPr>
        <w:t>.</w:t>
      </w:r>
      <w:r w:rsidR="0073028F" w:rsidRPr="00830592">
        <w:rPr>
          <w:lang w:val="en-GB"/>
        </w:rPr>
        <w:br w:type="page"/>
      </w:r>
    </w:p>
    <w:p w14:paraId="720159BD" w14:textId="6728ED36" w:rsidR="0073028F" w:rsidRPr="00830592" w:rsidRDefault="0073028F" w:rsidP="00B5063A">
      <w:pPr>
        <w:pStyle w:val="ExhibitHeading"/>
        <w:rPr>
          <w:lang w:val="en-GB"/>
        </w:rPr>
      </w:pPr>
      <w:r w:rsidRPr="00830592">
        <w:rPr>
          <w:lang w:val="en-GB"/>
        </w:rPr>
        <w:lastRenderedPageBreak/>
        <w:t xml:space="preserve">Exhibit </w:t>
      </w:r>
      <w:r w:rsidR="00AE11EA" w:rsidRPr="00830592">
        <w:rPr>
          <w:lang w:val="en-GB"/>
        </w:rPr>
        <w:t>5</w:t>
      </w:r>
      <w:r w:rsidR="004A210B" w:rsidRPr="00830592">
        <w:rPr>
          <w:lang w:val="en-GB"/>
        </w:rPr>
        <w:t xml:space="preserve">: </w:t>
      </w:r>
      <w:r w:rsidRPr="00830592">
        <w:rPr>
          <w:lang w:val="en-GB"/>
        </w:rPr>
        <w:t>U.S. and Worldwide Electric Vehicle Sales</w:t>
      </w:r>
      <w:r w:rsidR="00B037A5" w:rsidRPr="00830592">
        <w:rPr>
          <w:lang w:val="en-GB"/>
        </w:rPr>
        <w:t xml:space="preserve">, </w:t>
      </w:r>
      <w:r w:rsidRPr="00830592">
        <w:rPr>
          <w:lang w:val="en-GB"/>
        </w:rPr>
        <w:t>2015</w:t>
      </w:r>
      <w:r w:rsidR="00AE11EA" w:rsidRPr="00830592">
        <w:rPr>
          <w:lang w:val="en-GB"/>
        </w:rPr>
        <w:t>–</w:t>
      </w:r>
      <w:r w:rsidRPr="00830592">
        <w:rPr>
          <w:lang w:val="en-GB"/>
        </w:rPr>
        <w:t>2017</w:t>
      </w:r>
    </w:p>
    <w:p w14:paraId="754D11D6" w14:textId="77777777" w:rsidR="00412FCF" w:rsidRPr="00830592" w:rsidRDefault="00412FCF" w:rsidP="002755BE">
      <w:pPr>
        <w:pStyle w:val="BodyText"/>
        <w:spacing w:after="0"/>
        <w:jc w:val="center"/>
        <w:rPr>
          <w:rFonts w:ascii="Arial" w:hAnsi="Arial" w:cs="Arial"/>
          <w:i/>
          <w:lang w:val="en-GB"/>
        </w:rPr>
      </w:pPr>
    </w:p>
    <w:tbl>
      <w:tblPr>
        <w:tblW w:w="7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10"/>
        <w:gridCol w:w="1575"/>
        <w:gridCol w:w="1220"/>
        <w:gridCol w:w="1211"/>
      </w:tblGrid>
      <w:tr w:rsidR="00412FCF" w:rsidRPr="00830592" w14:paraId="434212AF" w14:textId="77777777" w:rsidTr="0036603E">
        <w:trPr>
          <w:trHeight w:val="116"/>
          <w:jc w:val="center"/>
        </w:trPr>
        <w:tc>
          <w:tcPr>
            <w:tcW w:w="535" w:type="dxa"/>
            <w:shd w:val="clear" w:color="auto" w:fill="auto"/>
            <w:noWrap/>
            <w:vAlign w:val="bottom"/>
            <w:hideMark/>
          </w:tcPr>
          <w:p w14:paraId="28B2483D" w14:textId="77777777" w:rsidR="00412FCF" w:rsidRPr="00830592" w:rsidRDefault="00412FCF" w:rsidP="0036603E">
            <w:pPr>
              <w:pStyle w:val="ExhibitText"/>
              <w:rPr>
                <w:sz w:val="18"/>
                <w:szCs w:val="18"/>
                <w:lang w:val="en-GB"/>
              </w:rPr>
            </w:pPr>
            <w:r w:rsidRPr="00830592">
              <w:rPr>
                <w:sz w:val="18"/>
                <w:szCs w:val="18"/>
                <w:lang w:val="en-GB"/>
              </w:rPr>
              <w:t> </w:t>
            </w:r>
          </w:p>
        </w:tc>
        <w:tc>
          <w:tcPr>
            <w:tcW w:w="2610" w:type="dxa"/>
            <w:shd w:val="clear" w:color="auto" w:fill="auto"/>
            <w:noWrap/>
            <w:vAlign w:val="bottom"/>
            <w:hideMark/>
          </w:tcPr>
          <w:p w14:paraId="5A8A0BA0" w14:textId="1F3B8032" w:rsidR="00412FCF" w:rsidRPr="00830592" w:rsidRDefault="00412FCF" w:rsidP="00D5209A">
            <w:pPr>
              <w:pStyle w:val="ExhibitText"/>
              <w:rPr>
                <w:b/>
                <w:bCs/>
                <w:sz w:val="18"/>
                <w:szCs w:val="18"/>
                <w:lang w:val="en-GB"/>
              </w:rPr>
            </w:pPr>
            <w:r w:rsidRPr="00830592">
              <w:rPr>
                <w:b/>
                <w:bCs/>
                <w:sz w:val="18"/>
                <w:szCs w:val="18"/>
                <w:lang w:val="en-GB"/>
              </w:rPr>
              <w:t xml:space="preserve">Carmaker and </w:t>
            </w:r>
            <w:r w:rsidR="00236A4F" w:rsidRPr="00830592">
              <w:rPr>
                <w:b/>
                <w:bCs/>
                <w:sz w:val="18"/>
                <w:szCs w:val="18"/>
                <w:lang w:val="en-GB"/>
              </w:rPr>
              <w:t>Model</w:t>
            </w:r>
          </w:p>
        </w:tc>
        <w:tc>
          <w:tcPr>
            <w:tcW w:w="1575" w:type="dxa"/>
            <w:shd w:val="clear" w:color="auto" w:fill="auto"/>
            <w:noWrap/>
            <w:vAlign w:val="bottom"/>
            <w:hideMark/>
          </w:tcPr>
          <w:p w14:paraId="7CECCD31" w14:textId="77777777" w:rsidR="00412FCF" w:rsidRPr="00830592" w:rsidRDefault="00412FCF" w:rsidP="00B5063A">
            <w:pPr>
              <w:pStyle w:val="ExhibitText"/>
              <w:jc w:val="center"/>
              <w:rPr>
                <w:b/>
                <w:bCs/>
                <w:sz w:val="18"/>
                <w:szCs w:val="18"/>
                <w:lang w:val="en-GB"/>
              </w:rPr>
            </w:pPr>
            <w:r w:rsidRPr="00830592">
              <w:rPr>
                <w:b/>
                <w:bCs/>
                <w:sz w:val="18"/>
                <w:szCs w:val="18"/>
                <w:lang w:val="en-GB"/>
              </w:rPr>
              <w:t>2015</w:t>
            </w:r>
          </w:p>
        </w:tc>
        <w:tc>
          <w:tcPr>
            <w:tcW w:w="1220" w:type="dxa"/>
            <w:shd w:val="clear" w:color="auto" w:fill="auto"/>
            <w:noWrap/>
            <w:vAlign w:val="bottom"/>
            <w:hideMark/>
          </w:tcPr>
          <w:p w14:paraId="2388C95D" w14:textId="77777777" w:rsidR="00412FCF" w:rsidRPr="00830592" w:rsidRDefault="00412FCF" w:rsidP="00B5063A">
            <w:pPr>
              <w:pStyle w:val="ExhibitText"/>
              <w:jc w:val="center"/>
              <w:rPr>
                <w:b/>
                <w:bCs/>
                <w:sz w:val="18"/>
                <w:szCs w:val="18"/>
                <w:lang w:val="en-GB"/>
              </w:rPr>
            </w:pPr>
            <w:r w:rsidRPr="00830592">
              <w:rPr>
                <w:b/>
                <w:bCs/>
                <w:sz w:val="18"/>
                <w:szCs w:val="18"/>
                <w:lang w:val="en-GB"/>
              </w:rPr>
              <w:t>2016</w:t>
            </w:r>
          </w:p>
        </w:tc>
        <w:tc>
          <w:tcPr>
            <w:tcW w:w="1211" w:type="dxa"/>
            <w:shd w:val="clear" w:color="auto" w:fill="auto"/>
            <w:noWrap/>
            <w:vAlign w:val="bottom"/>
            <w:hideMark/>
          </w:tcPr>
          <w:p w14:paraId="51A1B24D" w14:textId="77777777" w:rsidR="00412FCF" w:rsidRPr="00830592" w:rsidRDefault="00412FCF" w:rsidP="00B5063A">
            <w:pPr>
              <w:pStyle w:val="ExhibitText"/>
              <w:jc w:val="center"/>
              <w:rPr>
                <w:b/>
                <w:bCs/>
                <w:sz w:val="18"/>
                <w:szCs w:val="18"/>
                <w:lang w:val="en-GB"/>
              </w:rPr>
            </w:pPr>
            <w:r w:rsidRPr="00830592">
              <w:rPr>
                <w:b/>
                <w:bCs/>
                <w:sz w:val="18"/>
                <w:szCs w:val="18"/>
                <w:lang w:val="en-GB"/>
              </w:rPr>
              <w:t>2017</w:t>
            </w:r>
          </w:p>
        </w:tc>
      </w:tr>
      <w:tr w:rsidR="00412FCF" w:rsidRPr="00830592" w14:paraId="15D42BAD" w14:textId="77777777" w:rsidTr="0036603E">
        <w:trPr>
          <w:trHeight w:val="143"/>
          <w:jc w:val="center"/>
        </w:trPr>
        <w:tc>
          <w:tcPr>
            <w:tcW w:w="535" w:type="dxa"/>
            <w:shd w:val="clear" w:color="auto" w:fill="auto"/>
            <w:noWrap/>
            <w:vAlign w:val="bottom"/>
            <w:hideMark/>
          </w:tcPr>
          <w:p w14:paraId="58D38DD4" w14:textId="77777777" w:rsidR="00412FCF" w:rsidRPr="00830592" w:rsidRDefault="00412FCF" w:rsidP="0036603E">
            <w:pPr>
              <w:pStyle w:val="ExhibitText"/>
              <w:rPr>
                <w:sz w:val="18"/>
                <w:szCs w:val="18"/>
                <w:lang w:val="en-GB"/>
              </w:rPr>
            </w:pPr>
            <w:r w:rsidRPr="00830592">
              <w:rPr>
                <w:sz w:val="18"/>
                <w:szCs w:val="18"/>
                <w:lang w:val="en-GB"/>
              </w:rPr>
              <w:t>1</w:t>
            </w:r>
          </w:p>
        </w:tc>
        <w:tc>
          <w:tcPr>
            <w:tcW w:w="2610" w:type="dxa"/>
            <w:shd w:val="clear" w:color="auto" w:fill="auto"/>
            <w:noWrap/>
            <w:vAlign w:val="bottom"/>
            <w:hideMark/>
          </w:tcPr>
          <w:p w14:paraId="46F4D814" w14:textId="77777777" w:rsidR="00412FCF" w:rsidRPr="00830592" w:rsidRDefault="00412FCF" w:rsidP="0036603E">
            <w:pPr>
              <w:pStyle w:val="ExhibitText"/>
              <w:rPr>
                <w:sz w:val="18"/>
                <w:szCs w:val="18"/>
                <w:lang w:val="en-GB"/>
              </w:rPr>
            </w:pPr>
            <w:r w:rsidRPr="00830592">
              <w:rPr>
                <w:sz w:val="18"/>
                <w:szCs w:val="18"/>
                <w:lang w:val="en-GB"/>
              </w:rPr>
              <w:t>Tesla Model S*</w:t>
            </w:r>
          </w:p>
        </w:tc>
        <w:tc>
          <w:tcPr>
            <w:tcW w:w="1575" w:type="dxa"/>
            <w:shd w:val="clear" w:color="auto" w:fill="auto"/>
            <w:noWrap/>
            <w:vAlign w:val="bottom"/>
            <w:hideMark/>
          </w:tcPr>
          <w:p w14:paraId="3A125DD8" w14:textId="26DF413E" w:rsidR="00412FCF" w:rsidRPr="00830592" w:rsidRDefault="00412FCF" w:rsidP="00B5063A">
            <w:pPr>
              <w:pStyle w:val="ExhibitText"/>
              <w:jc w:val="right"/>
              <w:rPr>
                <w:sz w:val="18"/>
                <w:szCs w:val="18"/>
                <w:lang w:val="en-GB"/>
              </w:rPr>
            </w:pPr>
            <w:r w:rsidRPr="00830592">
              <w:rPr>
                <w:sz w:val="18"/>
                <w:szCs w:val="18"/>
                <w:lang w:val="en-GB"/>
              </w:rPr>
              <w:t xml:space="preserve">25,700 </w:t>
            </w:r>
          </w:p>
        </w:tc>
        <w:tc>
          <w:tcPr>
            <w:tcW w:w="1220" w:type="dxa"/>
            <w:shd w:val="clear" w:color="auto" w:fill="auto"/>
            <w:noWrap/>
            <w:vAlign w:val="bottom"/>
            <w:hideMark/>
          </w:tcPr>
          <w:p w14:paraId="6DA6F47E" w14:textId="5DD6BA3E" w:rsidR="00412FCF" w:rsidRPr="00830592" w:rsidRDefault="00412FCF" w:rsidP="00B5063A">
            <w:pPr>
              <w:pStyle w:val="ExhibitText"/>
              <w:jc w:val="right"/>
              <w:rPr>
                <w:sz w:val="18"/>
                <w:szCs w:val="18"/>
                <w:lang w:val="en-GB"/>
              </w:rPr>
            </w:pPr>
            <w:r w:rsidRPr="00830592">
              <w:rPr>
                <w:sz w:val="18"/>
                <w:szCs w:val="18"/>
                <w:lang w:val="en-GB"/>
              </w:rPr>
              <w:t xml:space="preserve">29,421 </w:t>
            </w:r>
          </w:p>
        </w:tc>
        <w:tc>
          <w:tcPr>
            <w:tcW w:w="1211" w:type="dxa"/>
            <w:shd w:val="clear" w:color="auto" w:fill="auto"/>
            <w:noWrap/>
            <w:vAlign w:val="bottom"/>
            <w:hideMark/>
          </w:tcPr>
          <w:p w14:paraId="38FE7B7D" w14:textId="11B3CABF" w:rsidR="00412FCF" w:rsidRPr="00830592" w:rsidRDefault="00412FCF" w:rsidP="00B5063A">
            <w:pPr>
              <w:pStyle w:val="ExhibitText"/>
              <w:jc w:val="right"/>
              <w:rPr>
                <w:sz w:val="18"/>
                <w:szCs w:val="18"/>
                <w:lang w:val="en-GB"/>
              </w:rPr>
            </w:pPr>
            <w:r w:rsidRPr="00830592">
              <w:rPr>
                <w:sz w:val="18"/>
                <w:szCs w:val="18"/>
                <w:lang w:val="en-GB"/>
              </w:rPr>
              <w:t xml:space="preserve">27,060 </w:t>
            </w:r>
          </w:p>
        </w:tc>
      </w:tr>
      <w:tr w:rsidR="00412FCF" w:rsidRPr="00830592" w14:paraId="07AB7FD6" w14:textId="77777777" w:rsidTr="0036603E">
        <w:trPr>
          <w:trHeight w:val="56"/>
          <w:jc w:val="center"/>
        </w:trPr>
        <w:tc>
          <w:tcPr>
            <w:tcW w:w="535" w:type="dxa"/>
            <w:shd w:val="clear" w:color="auto" w:fill="auto"/>
            <w:noWrap/>
            <w:vAlign w:val="bottom"/>
            <w:hideMark/>
          </w:tcPr>
          <w:p w14:paraId="079C4758" w14:textId="77777777" w:rsidR="00412FCF" w:rsidRPr="00830592" w:rsidRDefault="00412FCF" w:rsidP="0036603E">
            <w:pPr>
              <w:pStyle w:val="ExhibitText"/>
              <w:rPr>
                <w:sz w:val="18"/>
                <w:szCs w:val="18"/>
                <w:lang w:val="en-GB"/>
              </w:rPr>
            </w:pPr>
            <w:r w:rsidRPr="00830592">
              <w:rPr>
                <w:sz w:val="18"/>
                <w:szCs w:val="18"/>
                <w:lang w:val="en-GB"/>
              </w:rPr>
              <w:t>2</w:t>
            </w:r>
          </w:p>
        </w:tc>
        <w:tc>
          <w:tcPr>
            <w:tcW w:w="2610" w:type="dxa"/>
            <w:shd w:val="clear" w:color="auto" w:fill="auto"/>
            <w:noWrap/>
            <w:vAlign w:val="bottom"/>
            <w:hideMark/>
          </w:tcPr>
          <w:p w14:paraId="1169B6FD" w14:textId="77777777" w:rsidR="00412FCF" w:rsidRPr="00830592" w:rsidRDefault="00412FCF" w:rsidP="0036603E">
            <w:pPr>
              <w:pStyle w:val="ExhibitText"/>
              <w:rPr>
                <w:sz w:val="18"/>
                <w:szCs w:val="18"/>
                <w:lang w:val="en-GB"/>
              </w:rPr>
            </w:pPr>
            <w:r w:rsidRPr="00830592">
              <w:rPr>
                <w:sz w:val="18"/>
                <w:szCs w:val="18"/>
                <w:lang w:val="en-GB"/>
              </w:rPr>
              <w:t>Chevrolet Bolt EV</w:t>
            </w:r>
          </w:p>
        </w:tc>
        <w:tc>
          <w:tcPr>
            <w:tcW w:w="1575" w:type="dxa"/>
            <w:shd w:val="clear" w:color="auto" w:fill="auto"/>
            <w:noWrap/>
            <w:vAlign w:val="bottom"/>
            <w:hideMark/>
          </w:tcPr>
          <w:p w14:paraId="1F9DCE58" w14:textId="21B93AE2"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0401D5EC" w14:textId="0E40770C" w:rsidR="00412FCF" w:rsidRPr="00830592" w:rsidRDefault="00412FCF" w:rsidP="00B5063A">
            <w:pPr>
              <w:pStyle w:val="ExhibitText"/>
              <w:jc w:val="right"/>
              <w:rPr>
                <w:sz w:val="18"/>
                <w:szCs w:val="18"/>
                <w:lang w:val="en-GB"/>
              </w:rPr>
            </w:pPr>
            <w:r w:rsidRPr="00830592">
              <w:rPr>
                <w:sz w:val="18"/>
                <w:szCs w:val="18"/>
                <w:lang w:val="en-GB"/>
              </w:rPr>
              <w:t xml:space="preserve">579 </w:t>
            </w:r>
          </w:p>
        </w:tc>
        <w:tc>
          <w:tcPr>
            <w:tcW w:w="1211" w:type="dxa"/>
            <w:shd w:val="clear" w:color="auto" w:fill="auto"/>
            <w:noWrap/>
            <w:vAlign w:val="bottom"/>
            <w:hideMark/>
          </w:tcPr>
          <w:p w14:paraId="55786AF1" w14:textId="74C4E727" w:rsidR="00412FCF" w:rsidRPr="00830592" w:rsidRDefault="00412FCF" w:rsidP="00B5063A">
            <w:pPr>
              <w:pStyle w:val="ExhibitText"/>
              <w:jc w:val="right"/>
              <w:rPr>
                <w:sz w:val="18"/>
                <w:szCs w:val="18"/>
                <w:lang w:val="en-GB"/>
              </w:rPr>
            </w:pPr>
            <w:r w:rsidRPr="00830592">
              <w:rPr>
                <w:sz w:val="18"/>
                <w:szCs w:val="18"/>
                <w:lang w:val="en-GB"/>
              </w:rPr>
              <w:t xml:space="preserve">23,297 </w:t>
            </w:r>
          </w:p>
        </w:tc>
      </w:tr>
      <w:tr w:rsidR="00412FCF" w:rsidRPr="00830592" w14:paraId="581FB04B" w14:textId="77777777" w:rsidTr="0036603E">
        <w:trPr>
          <w:trHeight w:val="125"/>
          <w:jc w:val="center"/>
        </w:trPr>
        <w:tc>
          <w:tcPr>
            <w:tcW w:w="535" w:type="dxa"/>
            <w:shd w:val="clear" w:color="auto" w:fill="auto"/>
            <w:noWrap/>
            <w:vAlign w:val="bottom"/>
            <w:hideMark/>
          </w:tcPr>
          <w:p w14:paraId="5953F7E0" w14:textId="77777777" w:rsidR="00412FCF" w:rsidRPr="00830592" w:rsidRDefault="00412FCF" w:rsidP="0036603E">
            <w:pPr>
              <w:pStyle w:val="ExhibitText"/>
              <w:rPr>
                <w:sz w:val="18"/>
                <w:szCs w:val="18"/>
                <w:lang w:val="en-GB"/>
              </w:rPr>
            </w:pPr>
            <w:r w:rsidRPr="00830592">
              <w:rPr>
                <w:sz w:val="18"/>
                <w:szCs w:val="18"/>
                <w:lang w:val="en-GB"/>
              </w:rPr>
              <w:t>3</w:t>
            </w:r>
          </w:p>
        </w:tc>
        <w:tc>
          <w:tcPr>
            <w:tcW w:w="2610" w:type="dxa"/>
            <w:shd w:val="clear" w:color="auto" w:fill="auto"/>
            <w:noWrap/>
            <w:vAlign w:val="bottom"/>
            <w:hideMark/>
          </w:tcPr>
          <w:p w14:paraId="055942FE" w14:textId="77777777" w:rsidR="00412FCF" w:rsidRPr="00830592" w:rsidRDefault="00412FCF" w:rsidP="0036603E">
            <w:pPr>
              <w:pStyle w:val="ExhibitText"/>
              <w:rPr>
                <w:sz w:val="18"/>
                <w:szCs w:val="18"/>
                <w:lang w:val="en-GB"/>
              </w:rPr>
            </w:pPr>
            <w:r w:rsidRPr="00830592">
              <w:rPr>
                <w:sz w:val="18"/>
                <w:szCs w:val="18"/>
                <w:lang w:val="en-GB"/>
              </w:rPr>
              <w:t>Tesla Model X*</w:t>
            </w:r>
          </w:p>
        </w:tc>
        <w:tc>
          <w:tcPr>
            <w:tcW w:w="1575" w:type="dxa"/>
            <w:shd w:val="clear" w:color="auto" w:fill="auto"/>
            <w:noWrap/>
            <w:vAlign w:val="bottom"/>
            <w:hideMark/>
          </w:tcPr>
          <w:p w14:paraId="4C6BABFE" w14:textId="0D93DE43" w:rsidR="00412FCF" w:rsidRPr="00830592" w:rsidRDefault="00412FCF" w:rsidP="00B5063A">
            <w:pPr>
              <w:pStyle w:val="ExhibitText"/>
              <w:jc w:val="right"/>
              <w:rPr>
                <w:sz w:val="18"/>
                <w:szCs w:val="18"/>
                <w:lang w:val="en-GB"/>
              </w:rPr>
            </w:pPr>
            <w:r w:rsidRPr="00830592">
              <w:rPr>
                <w:sz w:val="18"/>
                <w:szCs w:val="18"/>
                <w:lang w:val="en-GB"/>
              </w:rPr>
              <w:t xml:space="preserve">214 </w:t>
            </w:r>
          </w:p>
        </w:tc>
        <w:tc>
          <w:tcPr>
            <w:tcW w:w="1220" w:type="dxa"/>
            <w:shd w:val="clear" w:color="auto" w:fill="auto"/>
            <w:noWrap/>
            <w:vAlign w:val="bottom"/>
            <w:hideMark/>
          </w:tcPr>
          <w:p w14:paraId="59B1FF12" w14:textId="1F706FFE" w:rsidR="00412FCF" w:rsidRPr="00830592" w:rsidRDefault="00412FCF" w:rsidP="00B5063A">
            <w:pPr>
              <w:pStyle w:val="ExhibitText"/>
              <w:jc w:val="right"/>
              <w:rPr>
                <w:sz w:val="18"/>
                <w:szCs w:val="18"/>
                <w:lang w:val="en-GB"/>
              </w:rPr>
            </w:pPr>
            <w:r w:rsidRPr="00830592">
              <w:rPr>
                <w:sz w:val="18"/>
                <w:szCs w:val="18"/>
                <w:lang w:val="en-GB"/>
              </w:rPr>
              <w:t xml:space="preserve">18,223 </w:t>
            </w:r>
          </w:p>
        </w:tc>
        <w:tc>
          <w:tcPr>
            <w:tcW w:w="1211" w:type="dxa"/>
            <w:shd w:val="clear" w:color="auto" w:fill="auto"/>
            <w:noWrap/>
            <w:vAlign w:val="bottom"/>
            <w:hideMark/>
          </w:tcPr>
          <w:p w14:paraId="1C93408A" w14:textId="37852BA8" w:rsidR="00412FCF" w:rsidRPr="00830592" w:rsidRDefault="00412FCF" w:rsidP="00B5063A">
            <w:pPr>
              <w:pStyle w:val="ExhibitText"/>
              <w:jc w:val="right"/>
              <w:rPr>
                <w:sz w:val="18"/>
                <w:szCs w:val="18"/>
                <w:lang w:val="en-GB"/>
              </w:rPr>
            </w:pPr>
            <w:r w:rsidRPr="00830592">
              <w:rPr>
                <w:sz w:val="18"/>
                <w:szCs w:val="18"/>
                <w:lang w:val="en-GB"/>
              </w:rPr>
              <w:t xml:space="preserve">21,315 </w:t>
            </w:r>
          </w:p>
        </w:tc>
      </w:tr>
      <w:tr w:rsidR="00412FCF" w:rsidRPr="00830592" w14:paraId="7C27AEC0" w14:textId="77777777" w:rsidTr="0036603E">
        <w:trPr>
          <w:trHeight w:val="62"/>
          <w:jc w:val="center"/>
        </w:trPr>
        <w:tc>
          <w:tcPr>
            <w:tcW w:w="535" w:type="dxa"/>
            <w:shd w:val="clear" w:color="auto" w:fill="auto"/>
            <w:noWrap/>
            <w:vAlign w:val="bottom"/>
            <w:hideMark/>
          </w:tcPr>
          <w:p w14:paraId="52BB15FF" w14:textId="77777777" w:rsidR="00412FCF" w:rsidRPr="00830592" w:rsidRDefault="00412FCF" w:rsidP="0036603E">
            <w:pPr>
              <w:pStyle w:val="ExhibitText"/>
              <w:rPr>
                <w:sz w:val="18"/>
                <w:szCs w:val="18"/>
                <w:lang w:val="en-GB"/>
              </w:rPr>
            </w:pPr>
            <w:r w:rsidRPr="00830592">
              <w:rPr>
                <w:sz w:val="18"/>
                <w:szCs w:val="18"/>
                <w:lang w:val="en-GB"/>
              </w:rPr>
              <w:t>4</w:t>
            </w:r>
          </w:p>
        </w:tc>
        <w:tc>
          <w:tcPr>
            <w:tcW w:w="2610" w:type="dxa"/>
            <w:shd w:val="clear" w:color="auto" w:fill="auto"/>
            <w:noWrap/>
            <w:vAlign w:val="bottom"/>
            <w:hideMark/>
          </w:tcPr>
          <w:p w14:paraId="6E47AEED" w14:textId="77777777" w:rsidR="00412FCF" w:rsidRPr="00830592" w:rsidRDefault="00412FCF" w:rsidP="0036603E">
            <w:pPr>
              <w:pStyle w:val="ExhibitText"/>
              <w:rPr>
                <w:sz w:val="18"/>
                <w:szCs w:val="18"/>
                <w:lang w:val="en-GB"/>
              </w:rPr>
            </w:pPr>
            <w:r w:rsidRPr="00830592">
              <w:rPr>
                <w:sz w:val="18"/>
                <w:szCs w:val="18"/>
                <w:lang w:val="en-GB"/>
              </w:rPr>
              <w:t>Toyota Prius Prime</w:t>
            </w:r>
          </w:p>
        </w:tc>
        <w:tc>
          <w:tcPr>
            <w:tcW w:w="1575" w:type="dxa"/>
            <w:shd w:val="clear" w:color="auto" w:fill="auto"/>
            <w:noWrap/>
            <w:vAlign w:val="bottom"/>
            <w:hideMark/>
          </w:tcPr>
          <w:p w14:paraId="4F0EAB63" w14:textId="5286839A"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00D1E762" w14:textId="65A7ACA9" w:rsidR="00412FCF" w:rsidRPr="00830592" w:rsidRDefault="00412FCF" w:rsidP="00B5063A">
            <w:pPr>
              <w:pStyle w:val="ExhibitText"/>
              <w:jc w:val="right"/>
              <w:rPr>
                <w:sz w:val="18"/>
                <w:szCs w:val="18"/>
                <w:lang w:val="en-GB"/>
              </w:rPr>
            </w:pPr>
            <w:r w:rsidRPr="00830592">
              <w:rPr>
                <w:sz w:val="18"/>
                <w:szCs w:val="18"/>
                <w:lang w:val="en-GB"/>
              </w:rPr>
              <w:t xml:space="preserve">2,422 </w:t>
            </w:r>
          </w:p>
        </w:tc>
        <w:tc>
          <w:tcPr>
            <w:tcW w:w="1211" w:type="dxa"/>
            <w:shd w:val="clear" w:color="auto" w:fill="auto"/>
            <w:noWrap/>
            <w:vAlign w:val="bottom"/>
            <w:hideMark/>
          </w:tcPr>
          <w:p w14:paraId="0FA65C18" w14:textId="171C911F" w:rsidR="00412FCF" w:rsidRPr="00830592" w:rsidRDefault="00412FCF" w:rsidP="00B5063A">
            <w:pPr>
              <w:pStyle w:val="ExhibitText"/>
              <w:jc w:val="right"/>
              <w:rPr>
                <w:sz w:val="18"/>
                <w:szCs w:val="18"/>
                <w:lang w:val="en-GB"/>
              </w:rPr>
            </w:pPr>
            <w:r w:rsidRPr="00830592">
              <w:rPr>
                <w:sz w:val="18"/>
                <w:szCs w:val="18"/>
                <w:lang w:val="en-GB"/>
              </w:rPr>
              <w:t xml:space="preserve">20,936 </w:t>
            </w:r>
          </w:p>
        </w:tc>
      </w:tr>
      <w:tr w:rsidR="00412FCF" w:rsidRPr="00830592" w14:paraId="73C47B6F" w14:textId="77777777" w:rsidTr="0036603E">
        <w:trPr>
          <w:trHeight w:val="89"/>
          <w:jc w:val="center"/>
        </w:trPr>
        <w:tc>
          <w:tcPr>
            <w:tcW w:w="535" w:type="dxa"/>
            <w:shd w:val="clear" w:color="auto" w:fill="auto"/>
            <w:noWrap/>
            <w:vAlign w:val="bottom"/>
            <w:hideMark/>
          </w:tcPr>
          <w:p w14:paraId="196803A3" w14:textId="77777777" w:rsidR="00412FCF" w:rsidRPr="00830592" w:rsidRDefault="00412FCF" w:rsidP="0036603E">
            <w:pPr>
              <w:pStyle w:val="ExhibitText"/>
              <w:rPr>
                <w:sz w:val="18"/>
                <w:szCs w:val="18"/>
                <w:lang w:val="en-GB"/>
              </w:rPr>
            </w:pPr>
            <w:r w:rsidRPr="00830592">
              <w:rPr>
                <w:sz w:val="18"/>
                <w:szCs w:val="18"/>
                <w:lang w:val="en-GB"/>
              </w:rPr>
              <w:t>5</w:t>
            </w:r>
          </w:p>
        </w:tc>
        <w:tc>
          <w:tcPr>
            <w:tcW w:w="2610" w:type="dxa"/>
            <w:shd w:val="clear" w:color="auto" w:fill="auto"/>
            <w:noWrap/>
            <w:vAlign w:val="bottom"/>
            <w:hideMark/>
          </w:tcPr>
          <w:p w14:paraId="46603418" w14:textId="77777777" w:rsidR="00412FCF" w:rsidRPr="00830592" w:rsidRDefault="00412FCF" w:rsidP="0036603E">
            <w:pPr>
              <w:pStyle w:val="ExhibitText"/>
              <w:rPr>
                <w:sz w:val="18"/>
                <w:szCs w:val="18"/>
                <w:lang w:val="en-GB"/>
              </w:rPr>
            </w:pPr>
            <w:r w:rsidRPr="00830592">
              <w:rPr>
                <w:sz w:val="18"/>
                <w:szCs w:val="18"/>
                <w:lang w:val="en-GB"/>
              </w:rPr>
              <w:t>Chevrolet Volt</w:t>
            </w:r>
          </w:p>
        </w:tc>
        <w:tc>
          <w:tcPr>
            <w:tcW w:w="1575" w:type="dxa"/>
            <w:shd w:val="clear" w:color="auto" w:fill="auto"/>
            <w:noWrap/>
            <w:vAlign w:val="bottom"/>
            <w:hideMark/>
          </w:tcPr>
          <w:p w14:paraId="73BB592D" w14:textId="3DF815EC" w:rsidR="00412FCF" w:rsidRPr="00830592" w:rsidRDefault="00412FCF" w:rsidP="00B5063A">
            <w:pPr>
              <w:pStyle w:val="ExhibitText"/>
              <w:jc w:val="right"/>
              <w:rPr>
                <w:sz w:val="18"/>
                <w:szCs w:val="18"/>
                <w:lang w:val="en-GB"/>
              </w:rPr>
            </w:pPr>
            <w:r w:rsidRPr="00830592">
              <w:rPr>
                <w:sz w:val="18"/>
                <w:szCs w:val="18"/>
                <w:lang w:val="en-GB"/>
              </w:rPr>
              <w:t xml:space="preserve">15,393 </w:t>
            </w:r>
          </w:p>
        </w:tc>
        <w:tc>
          <w:tcPr>
            <w:tcW w:w="1220" w:type="dxa"/>
            <w:shd w:val="clear" w:color="auto" w:fill="auto"/>
            <w:noWrap/>
            <w:vAlign w:val="bottom"/>
            <w:hideMark/>
          </w:tcPr>
          <w:p w14:paraId="75591917" w14:textId="716DD965" w:rsidR="00412FCF" w:rsidRPr="00830592" w:rsidRDefault="00412FCF" w:rsidP="00B5063A">
            <w:pPr>
              <w:pStyle w:val="ExhibitText"/>
              <w:jc w:val="right"/>
              <w:rPr>
                <w:sz w:val="18"/>
                <w:szCs w:val="18"/>
                <w:lang w:val="en-GB"/>
              </w:rPr>
            </w:pPr>
            <w:r w:rsidRPr="00830592">
              <w:rPr>
                <w:sz w:val="18"/>
                <w:szCs w:val="18"/>
                <w:lang w:val="en-GB"/>
              </w:rPr>
              <w:t xml:space="preserve">24,739 </w:t>
            </w:r>
          </w:p>
        </w:tc>
        <w:tc>
          <w:tcPr>
            <w:tcW w:w="1211" w:type="dxa"/>
            <w:shd w:val="clear" w:color="auto" w:fill="auto"/>
            <w:noWrap/>
            <w:vAlign w:val="bottom"/>
            <w:hideMark/>
          </w:tcPr>
          <w:p w14:paraId="76249065" w14:textId="1E39EFA7" w:rsidR="00412FCF" w:rsidRPr="00830592" w:rsidRDefault="00412FCF" w:rsidP="00B5063A">
            <w:pPr>
              <w:pStyle w:val="ExhibitText"/>
              <w:jc w:val="right"/>
              <w:rPr>
                <w:sz w:val="18"/>
                <w:szCs w:val="18"/>
                <w:lang w:val="en-GB"/>
              </w:rPr>
            </w:pPr>
            <w:r w:rsidRPr="00830592">
              <w:rPr>
                <w:sz w:val="18"/>
                <w:szCs w:val="18"/>
                <w:lang w:val="en-GB"/>
              </w:rPr>
              <w:t xml:space="preserve">20,349 </w:t>
            </w:r>
          </w:p>
        </w:tc>
      </w:tr>
      <w:tr w:rsidR="00412FCF" w:rsidRPr="00830592" w14:paraId="6299FC7E" w14:textId="77777777" w:rsidTr="0036603E">
        <w:trPr>
          <w:trHeight w:val="116"/>
          <w:jc w:val="center"/>
        </w:trPr>
        <w:tc>
          <w:tcPr>
            <w:tcW w:w="535" w:type="dxa"/>
            <w:shd w:val="clear" w:color="auto" w:fill="auto"/>
            <w:noWrap/>
            <w:vAlign w:val="bottom"/>
            <w:hideMark/>
          </w:tcPr>
          <w:p w14:paraId="53C03E32" w14:textId="77777777" w:rsidR="00412FCF" w:rsidRPr="00830592" w:rsidRDefault="00412FCF" w:rsidP="0036603E">
            <w:pPr>
              <w:pStyle w:val="ExhibitText"/>
              <w:rPr>
                <w:sz w:val="18"/>
                <w:szCs w:val="18"/>
                <w:lang w:val="en-GB"/>
              </w:rPr>
            </w:pPr>
            <w:r w:rsidRPr="00830592">
              <w:rPr>
                <w:sz w:val="18"/>
                <w:szCs w:val="18"/>
                <w:lang w:val="en-GB"/>
              </w:rPr>
              <w:t>6</w:t>
            </w:r>
          </w:p>
        </w:tc>
        <w:tc>
          <w:tcPr>
            <w:tcW w:w="2610" w:type="dxa"/>
            <w:shd w:val="clear" w:color="auto" w:fill="auto"/>
            <w:noWrap/>
            <w:vAlign w:val="bottom"/>
            <w:hideMark/>
          </w:tcPr>
          <w:p w14:paraId="111EDB29" w14:textId="77777777" w:rsidR="00412FCF" w:rsidRPr="00830592" w:rsidRDefault="00412FCF" w:rsidP="0036603E">
            <w:pPr>
              <w:pStyle w:val="ExhibitText"/>
              <w:rPr>
                <w:sz w:val="18"/>
                <w:szCs w:val="18"/>
                <w:lang w:val="en-GB"/>
              </w:rPr>
            </w:pPr>
            <w:r w:rsidRPr="00830592">
              <w:rPr>
                <w:sz w:val="18"/>
                <w:szCs w:val="18"/>
                <w:lang w:val="en-GB"/>
              </w:rPr>
              <w:t>Nissan LEAF</w:t>
            </w:r>
          </w:p>
        </w:tc>
        <w:tc>
          <w:tcPr>
            <w:tcW w:w="1575" w:type="dxa"/>
            <w:shd w:val="clear" w:color="auto" w:fill="auto"/>
            <w:noWrap/>
            <w:vAlign w:val="bottom"/>
            <w:hideMark/>
          </w:tcPr>
          <w:p w14:paraId="67CA62F3" w14:textId="2FABAC2A" w:rsidR="00412FCF" w:rsidRPr="00830592" w:rsidRDefault="00412FCF" w:rsidP="00B5063A">
            <w:pPr>
              <w:pStyle w:val="ExhibitText"/>
              <w:jc w:val="right"/>
              <w:rPr>
                <w:sz w:val="18"/>
                <w:szCs w:val="18"/>
                <w:lang w:val="en-GB"/>
              </w:rPr>
            </w:pPr>
            <w:r w:rsidRPr="00830592">
              <w:rPr>
                <w:sz w:val="18"/>
                <w:szCs w:val="18"/>
                <w:lang w:val="en-GB"/>
              </w:rPr>
              <w:t xml:space="preserve">17,269 </w:t>
            </w:r>
          </w:p>
        </w:tc>
        <w:tc>
          <w:tcPr>
            <w:tcW w:w="1220" w:type="dxa"/>
            <w:shd w:val="clear" w:color="auto" w:fill="auto"/>
            <w:noWrap/>
            <w:vAlign w:val="bottom"/>
            <w:hideMark/>
          </w:tcPr>
          <w:p w14:paraId="5A42E0D0" w14:textId="67F8A092" w:rsidR="00412FCF" w:rsidRPr="00830592" w:rsidRDefault="00412FCF" w:rsidP="00B5063A">
            <w:pPr>
              <w:pStyle w:val="ExhibitText"/>
              <w:jc w:val="right"/>
              <w:rPr>
                <w:sz w:val="18"/>
                <w:szCs w:val="18"/>
                <w:lang w:val="en-GB"/>
              </w:rPr>
            </w:pPr>
            <w:r w:rsidRPr="00830592">
              <w:rPr>
                <w:sz w:val="18"/>
                <w:szCs w:val="18"/>
                <w:lang w:val="en-GB"/>
              </w:rPr>
              <w:t xml:space="preserve">14,006 </w:t>
            </w:r>
          </w:p>
        </w:tc>
        <w:tc>
          <w:tcPr>
            <w:tcW w:w="1211" w:type="dxa"/>
            <w:shd w:val="clear" w:color="auto" w:fill="auto"/>
            <w:noWrap/>
            <w:vAlign w:val="bottom"/>
            <w:hideMark/>
          </w:tcPr>
          <w:p w14:paraId="52B771EA" w14:textId="4834EEA9" w:rsidR="00412FCF" w:rsidRPr="00830592" w:rsidRDefault="00412FCF" w:rsidP="00B5063A">
            <w:pPr>
              <w:pStyle w:val="ExhibitText"/>
              <w:jc w:val="right"/>
              <w:rPr>
                <w:sz w:val="18"/>
                <w:szCs w:val="18"/>
                <w:lang w:val="en-GB"/>
              </w:rPr>
            </w:pPr>
            <w:r w:rsidRPr="00830592">
              <w:rPr>
                <w:sz w:val="18"/>
                <w:szCs w:val="18"/>
                <w:lang w:val="en-GB"/>
              </w:rPr>
              <w:t xml:space="preserve">11,230 </w:t>
            </w:r>
          </w:p>
        </w:tc>
      </w:tr>
      <w:tr w:rsidR="00412FCF" w:rsidRPr="00830592" w14:paraId="65001603" w14:textId="77777777" w:rsidTr="0036603E">
        <w:trPr>
          <w:trHeight w:val="56"/>
          <w:jc w:val="center"/>
        </w:trPr>
        <w:tc>
          <w:tcPr>
            <w:tcW w:w="535" w:type="dxa"/>
            <w:shd w:val="clear" w:color="auto" w:fill="auto"/>
            <w:noWrap/>
            <w:vAlign w:val="bottom"/>
            <w:hideMark/>
          </w:tcPr>
          <w:p w14:paraId="4878497C" w14:textId="77777777" w:rsidR="00412FCF" w:rsidRPr="00830592" w:rsidRDefault="00412FCF" w:rsidP="0036603E">
            <w:pPr>
              <w:pStyle w:val="ExhibitText"/>
              <w:rPr>
                <w:sz w:val="18"/>
                <w:szCs w:val="18"/>
                <w:lang w:val="en-GB"/>
              </w:rPr>
            </w:pPr>
            <w:r w:rsidRPr="00830592">
              <w:rPr>
                <w:sz w:val="18"/>
                <w:szCs w:val="18"/>
                <w:lang w:val="en-GB"/>
              </w:rPr>
              <w:t>7</w:t>
            </w:r>
          </w:p>
        </w:tc>
        <w:tc>
          <w:tcPr>
            <w:tcW w:w="2610" w:type="dxa"/>
            <w:shd w:val="clear" w:color="auto" w:fill="auto"/>
            <w:noWrap/>
            <w:vAlign w:val="bottom"/>
            <w:hideMark/>
          </w:tcPr>
          <w:p w14:paraId="49A80079" w14:textId="77777777" w:rsidR="00412FCF" w:rsidRPr="00830592" w:rsidRDefault="00412FCF" w:rsidP="0036603E">
            <w:pPr>
              <w:pStyle w:val="ExhibitText"/>
              <w:rPr>
                <w:sz w:val="18"/>
                <w:szCs w:val="18"/>
                <w:lang w:val="en-GB"/>
              </w:rPr>
            </w:pPr>
            <w:r w:rsidRPr="00830592">
              <w:rPr>
                <w:sz w:val="18"/>
                <w:szCs w:val="18"/>
                <w:lang w:val="en-GB"/>
              </w:rPr>
              <w:t xml:space="preserve">Ford Fusion </w:t>
            </w:r>
            <w:proofErr w:type="spellStart"/>
            <w:r w:rsidRPr="00830592">
              <w:rPr>
                <w:sz w:val="18"/>
                <w:szCs w:val="18"/>
                <w:lang w:val="en-GB"/>
              </w:rPr>
              <w:t>Energi</w:t>
            </w:r>
            <w:proofErr w:type="spellEnd"/>
          </w:p>
        </w:tc>
        <w:tc>
          <w:tcPr>
            <w:tcW w:w="1575" w:type="dxa"/>
            <w:shd w:val="clear" w:color="auto" w:fill="auto"/>
            <w:noWrap/>
            <w:vAlign w:val="bottom"/>
            <w:hideMark/>
          </w:tcPr>
          <w:p w14:paraId="4D270769" w14:textId="340E8639" w:rsidR="00412FCF" w:rsidRPr="00830592" w:rsidRDefault="00412FCF" w:rsidP="00B5063A">
            <w:pPr>
              <w:pStyle w:val="ExhibitText"/>
              <w:jc w:val="right"/>
              <w:rPr>
                <w:sz w:val="18"/>
                <w:szCs w:val="18"/>
                <w:lang w:val="en-GB"/>
              </w:rPr>
            </w:pPr>
            <w:r w:rsidRPr="00830592">
              <w:rPr>
                <w:sz w:val="18"/>
                <w:szCs w:val="18"/>
                <w:lang w:val="en-GB"/>
              </w:rPr>
              <w:t xml:space="preserve">9,750 </w:t>
            </w:r>
          </w:p>
        </w:tc>
        <w:tc>
          <w:tcPr>
            <w:tcW w:w="1220" w:type="dxa"/>
            <w:shd w:val="clear" w:color="auto" w:fill="auto"/>
            <w:noWrap/>
            <w:vAlign w:val="bottom"/>
            <w:hideMark/>
          </w:tcPr>
          <w:p w14:paraId="6D541EBC" w14:textId="7868B7AA" w:rsidR="00412FCF" w:rsidRPr="00830592" w:rsidRDefault="00412FCF" w:rsidP="00B5063A">
            <w:pPr>
              <w:pStyle w:val="ExhibitText"/>
              <w:jc w:val="right"/>
              <w:rPr>
                <w:sz w:val="18"/>
                <w:szCs w:val="18"/>
                <w:lang w:val="en-GB"/>
              </w:rPr>
            </w:pPr>
            <w:r w:rsidRPr="00830592">
              <w:rPr>
                <w:sz w:val="18"/>
                <w:szCs w:val="18"/>
                <w:lang w:val="en-GB"/>
              </w:rPr>
              <w:t xml:space="preserve">15,938 </w:t>
            </w:r>
          </w:p>
        </w:tc>
        <w:tc>
          <w:tcPr>
            <w:tcW w:w="1211" w:type="dxa"/>
            <w:shd w:val="clear" w:color="auto" w:fill="auto"/>
            <w:noWrap/>
            <w:vAlign w:val="bottom"/>
            <w:hideMark/>
          </w:tcPr>
          <w:p w14:paraId="4F2BF919" w14:textId="2C401432" w:rsidR="00412FCF" w:rsidRPr="00830592" w:rsidRDefault="00412FCF" w:rsidP="00B5063A">
            <w:pPr>
              <w:pStyle w:val="ExhibitText"/>
              <w:jc w:val="right"/>
              <w:rPr>
                <w:sz w:val="18"/>
                <w:szCs w:val="18"/>
                <w:lang w:val="en-GB"/>
              </w:rPr>
            </w:pPr>
            <w:r w:rsidRPr="00830592">
              <w:rPr>
                <w:sz w:val="18"/>
                <w:szCs w:val="18"/>
                <w:lang w:val="en-GB"/>
              </w:rPr>
              <w:t xml:space="preserve">9,632 </w:t>
            </w:r>
          </w:p>
        </w:tc>
      </w:tr>
      <w:tr w:rsidR="00412FCF" w:rsidRPr="00830592" w14:paraId="4C8134F9" w14:textId="77777777" w:rsidTr="0036603E">
        <w:trPr>
          <w:trHeight w:val="80"/>
          <w:jc w:val="center"/>
        </w:trPr>
        <w:tc>
          <w:tcPr>
            <w:tcW w:w="535" w:type="dxa"/>
            <w:shd w:val="clear" w:color="auto" w:fill="auto"/>
            <w:noWrap/>
            <w:vAlign w:val="bottom"/>
            <w:hideMark/>
          </w:tcPr>
          <w:p w14:paraId="4F595A70" w14:textId="77777777" w:rsidR="00412FCF" w:rsidRPr="00830592" w:rsidRDefault="00412FCF" w:rsidP="0036603E">
            <w:pPr>
              <w:pStyle w:val="ExhibitText"/>
              <w:rPr>
                <w:sz w:val="18"/>
                <w:szCs w:val="18"/>
                <w:lang w:val="en-GB"/>
              </w:rPr>
            </w:pPr>
            <w:r w:rsidRPr="00830592">
              <w:rPr>
                <w:sz w:val="18"/>
                <w:szCs w:val="18"/>
                <w:lang w:val="en-GB"/>
              </w:rPr>
              <w:t>8</w:t>
            </w:r>
          </w:p>
        </w:tc>
        <w:tc>
          <w:tcPr>
            <w:tcW w:w="2610" w:type="dxa"/>
            <w:shd w:val="clear" w:color="auto" w:fill="auto"/>
            <w:noWrap/>
            <w:vAlign w:val="bottom"/>
            <w:hideMark/>
          </w:tcPr>
          <w:p w14:paraId="31EF635D" w14:textId="77777777" w:rsidR="00412FCF" w:rsidRPr="00830592" w:rsidRDefault="00412FCF" w:rsidP="0036603E">
            <w:pPr>
              <w:pStyle w:val="ExhibitText"/>
              <w:rPr>
                <w:sz w:val="18"/>
                <w:szCs w:val="18"/>
                <w:lang w:val="en-GB"/>
              </w:rPr>
            </w:pPr>
            <w:r w:rsidRPr="00830592">
              <w:rPr>
                <w:sz w:val="18"/>
                <w:szCs w:val="18"/>
                <w:lang w:val="en-GB"/>
              </w:rPr>
              <w:t xml:space="preserve">Ford C-Max </w:t>
            </w:r>
            <w:proofErr w:type="spellStart"/>
            <w:r w:rsidRPr="00830592">
              <w:rPr>
                <w:sz w:val="18"/>
                <w:szCs w:val="18"/>
                <w:lang w:val="en-GB"/>
              </w:rPr>
              <w:t>Energi</w:t>
            </w:r>
            <w:proofErr w:type="spellEnd"/>
          </w:p>
        </w:tc>
        <w:tc>
          <w:tcPr>
            <w:tcW w:w="1575" w:type="dxa"/>
            <w:shd w:val="clear" w:color="auto" w:fill="auto"/>
            <w:noWrap/>
            <w:vAlign w:val="bottom"/>
            <w:hideMark/>
          </w:tcPr>
          <w:p w14:paraId="47C3B71C" w14:textId="315393B0" w:rsidR="00412FCF" w:rsidRPr="00830592" w:rsidRDefault="00412FCF" w:rsidP="00B5063A">
            <w:pPr>
              <w:pStyle w:val="ExhibitText"/>
              <w:jc w:val="right"/>
              <w:rPr>
                <w:sz w:val="18"/>
                <w:szCs w:val="18"/>
                <w:lang w:val="en-GB"/>
              </w:rPr>
            </w:pPr>
            <w:r w:rsidRPr="00830592">
              <w:rPr>
                <w:sz w:val="18"/>
                <w:szCs w:val="18"/>
                <w:lang w:val="en-GB"/>
              </w:rPr>
              <w:t xml:space="preserve">7,591 </w:t>
            </w:r>
          </w:p>
        </w:tc>
        <w:tc>
          <w:tcPr>
            <w:tcW w:w="1220" w:type="dxa"/>
            <w:shd w:val="clear" w:color="auto" w:fill="auto"/>
            <w:noWrap/>
            <w:vAlign w:val="bottom"/>
            <w:hideMark/>
          </w:tcPr>
          <w:p w14:paraId="3A547C39" w14:textId="6E559263" w:rsidR="00412FCF" w:rsidRPr="00830592" w:rsidRDefault="00412FCF" w:rsidP="00B5063A">
            <w:pPr>
              <w:pStyle w:val="ExhibitText"/>
              <w:jc w:val="right"/>
              <w:rPr>
                <w:sz w:val="18"/>
                <w:szCs w:val="18"/>
                <w:lang w:val="en-GB"/>
              </w:rPr>
            </w:pPr>
            <w:r w:rsidRPr="00830592">
              <w:rPr>
                <w:sz w:val="18"/>
                <w:szCs w:val="18"/>
                <w:lang w:val="en-GB"/>
              </w:rPr>
              <w:t xml:space="preserve">7,957 </w:t>
            </w:r>
          </w:p>
        </w:tc>
        <w:tc>
          <w:tcPr>
            <w:tcW w:w="1211" w:type="dxa"/>
            <w:shd w:val="clear" w:color="auto" w:fill="auto"/>
            <w:noWrap/>
            <w:vAlign w:val="bottom"/>
            <w:hideMark/>
          </w:tcPr>
          <w:p w14:paraId="562E6262" w14:textId="63DDDCCB" w:rsidR="00412FCF" w:rsidRPr="00830592" w:rsidRDefault="00412FCF" w:rsidP="00B5063A">
            <w:pPr>
              <w:pStyle w:val="ExhibitText"/>
              <w:jc w:val="right"/>
              <w:rPr>
                <w:sz w:val="18"/>
                <w:szCs w:val="18"/>
                <w:lang w:val="en-GB"/>
              </w:rPr>
            </w:pPr>
            <w:r w:rsidRPr="00830592">
              <w:rPr>
                <w:sz w:val="18"/>
                <w:szCs w:val="18"/>
                <w:lang w:val="en-GB"/>
              </w:rPr>
              <w:t xml:space="preserve">8,140 </w:t>
            </w:r>
          </w:p>
        </w:tc>
      </w:tr>
      <w:tr w:rsidR="00412FCF" w:rsidRPr="00830592" w14:paraId="07E7F26D" w14:textId="77777777" w:rsidTr="0036603E">
        <w:trPr>
          <w:trHeight w:val="56"/>
          <w:jc w:val="center"/>
        </w:trPr>
        <w:tc>
          <w:tcPr>
            <w:tcW w:w="535" w:type="dxa"/>
            <w:shd w:val="clear" w:color="auto" w:fill="auto"/>
            <w:noWrap/>
            <w:vAlign w:val="bottom"/>
            <w:hideMark/>
          </w:tcPr>
          <w:p w14:paraId="13DA1977" w14:textId="77777777" w:rsidR="00412FCF" w:rsidRPr="00830592" w:rsidRDefault="00412FCF" w:rsidP="0036603E">
            <w:pPr>
              <w:pStyle w:val="ExhibitText"/>
              <w:rPr>
                <w:sz w:val="18"/>
                <w:szCs w:val="18"/>
                <w:lang w:val="en-GB"/>
              </w:rPr>
            </w:pPr>
            <w:r w:rsidRPr="00830592">
              <w:rPr>
                <w:sz w:val="18"/>
                <w:szCs w:val="18"/>
                <w:lang w:val="en-GB"/>
              </w:rPr>
              <w:t>9</w:t>
            </w:r>
          </w:p>
        </w:tc>
        <w:tc>
          <w:tcPr>
            <w:tcW w:w="2610" w:type="dxa"/>
            <w:shd w:val="clear" w:color="auto" w:fill="auto"/>
            <w:noWrap/>
            <w:vAlign w:val="bottom"/>
            <w:hideMark/>
          </w:tcPr>
          <w:p w14:paraId="310F9803" w14:textId="77777777" w:rsidR="00412FCF" w:rsidRPr="00830592" w:rsidRDefault="00412FCF" w:rsidP="0036603E">
            <w:pPr>
              <w:pStyle w:val="ExhibitText"/>
              <w:rPr>
                <w:sz w:val="18"/>
                <w:szCs w:val="18"/>
                <w:lang w:val="en-GB"/>
              </w:rPr>
            </w:pPr>
            <w:r w:rsidRPr="00830592">
              <w:rPr>
                <w:sz w:val="18"/>
                <w:szCs w:val="18"/>
                <w:lang w:val="en-GB"/>
              </w:rPr>
              <w:t>BMW i3</w:t>
            </w:r>
          </w:p>
        </w:tc>
        <w:tc>
          <w:tcPr>
            <w:tcW w:w="1575" w:type="dxa"/>
            <w:shd w:val="clear" w:color="auto" w:fill="auto"/>
            <w:noWrap/>
            <w:vAlign w:val="bottom"/>
            <w:hideMark/>
          </w:tcPr>
          <w:p w14:paraId="3E478441" w14:textId="777BE48F" w:rsidR="00412FCF" w:rsidRPr="00830592" w:rsidRDefault="00412FCF" w:rsidP="00B5063A">
            <w:pPr>
              <w:pStyle w:val="ExhibitText"/>
              <w:jc w:val="right"/>
              <w:rPr>
                <w:sz w:val="18"/>
                <w:szCs w:val="18"/>
                <w:lang w:val="en-GB"/>
              </w:rPr>
            </w:pPr>
            <w:r w:rsidRPr="00830592">
              <w:rPr>
                <w:sz w:val="18"/>
                <w:szCs w:val="18"/>
                <w:lang w:val="en-GB"/>
              </w:rPr>
              <w:t xml:space="preserve">11,024 </w:t>
            </w:r>
          </w:p>
        </w:tc>
        <w:tc>
          <w:tcPr>
            <w:tcW w:w="1220" w:type="dxa"/>
            <w:shd w:val="clear" w:color="auto" w:fill="auto"/>
            <w:noWrap/>
            <w:vAlign w:val="bottom"/>
            <w:hideMark/>
          </w:tcPr>
          <w:p w14:paraId="58A9914C" w14:textId="516C4943" w:rsidR="00412FCF" w:rsidRPr="00830592" w:rsidRDefault="00412FCF" w:rsidP="00B5063A">
            <w:pPr>
              <w:pStyle w:val="ExhibitText"/>
              <w:jc w:val="right"/>
              <w:rPr>
                <w:sz w:val="18"/>
                <w:szCs w:val="18"/>
                <w:lang w:val="en-GB"/>
              </w:rPr>
            </w:pPr>
            <w:r w:rsidRPr="00830592">
              <w:rPr>
                <w:sz w:val="18"/>
                <w:szCs w:val="18"/>
                <w:lang w:val="en-GB"/>
              </w:rPr>
              <w:t xml:space="preserve">7,625 </w:t>
            </w:r>
          </w:p>
        </w:tc>
        <w:tc>
          <w:tcPr>
            <w:tcW w:w="1211" w:type="dxa"/>
            <w:shd w:val="clear" w:color="auto" w:fill="auto"/>
            <w:noWrap/>
            <w:vAlign w:val="bottom"/>
            <w:hideMark/>
          </w:tcPr>
          <w:p w14:paraId="7C37E8B9" w14:textId="4243704C" w:rsidR="00412FCF" w:rsidRPr="00830592" w:rsidRDefault="00412FCF" w:rsidP="00B5063A">
            <w:pPr>
              <w:pStyle w:val="ExhibitText"/>
              <w:jc w:val="right"/>
              <w:rPr>
                <w:sz w:val="18"/>
                <w:szCs w:val="18"/>
                <w:lang w:val="en-GB"/>
              </w:rPr>
            </w:pPr>
            <w:r w:rsidRPr="00830592">
              <w:rPr>
                <w:sz w:val="18"/>
                <w:szCs w:val="18"/>
                <w:lang w:val="en-GB"/>
              </w:rPr>
              <w:t xml:space="preserve">6,276 </w:t>
            </w:r>
          </w:p>
        </w:tc>
      </w:tr>
      <w:tr w:rsidR="00412FCF" w:rsidRPr="00830592" w14:paraId="7A5D9F96" w14:textId="77777777" w:rsidTr="0036603E">
        <w:trPr>
          <w:trHeight w:val="62"/>
          <w:jc w:val="center"/>
        </w:trPr>
        <w:tc>
          <w:tcPr>
            <w:tcW w:w="535" w:type="dxa"/>
            <w:shd w:val="clear" w:color="auto" w:fill="auto"/>
            <w:noWrap/>
            <w:vAlign w:val="bottom"/>
            <w:hideMark/>
          </w:tcPr>
          <w:p w14:paraId="684C04C1" w14:textId="77777777" w:rsidR="00412FCF" w:rsidRPr="00830592" w:rsidRDefault="00412FCF" w:rsidP="0036603E">
            <w:pPr>
              <w:pStyle w:val="ExhibitText"/>
              <w:rPr>
                <w:sz w:val="18"/>
                <w:szCs w:val="18"/>
                <w:lang w:val="en-GB"/>
              </w:rPr>
            </w:pPr>
            <w:r w:rsidRPr="00830592">
              <w:rPr>
                <w:sz w:val="18"/>
                <w:szCs w:val="18"/>
                <w:lang w:val="en-GB"/>
              </w:rPr>
              <w:t>10</w:t>
            </w:r>
          </w:p>
        </w:tc>
        <w:tc>
          <w:tcPr>
            <w:tcW w:w="2610" w:type="dxa"/>
            <w:shd w:val="clear" w:color="auto" w:fill="auto"/>
            <w:noWrap/>
            <w:vAlign w:val="bottom"/>
            <w:hideMark/>
          </w:tcPr>
          <w:p w14:paraId="475F530E" w14:textId="77777777" w:rsidR="00412FCF" w:rsidRPr="00830592" w:rsidRDefault="00412FCF" w:rsidP="0036603E">
            <w:pPr>
              <w:pStyle w:val="ExhibitText"/>
              <w:rPr>
                <w:sz w:val="18"/>
                <w:szCs w:val="18"/>
                <w:lang w:val="en-GB"/>
              </w:rPr>
            </w:pPr>
            <w:r w:rsidRPr="00830592">
              <w:rPr>
                <w:sz w:val="18"/>
                <w:szCs w:val="18"/>
                <w:lang w:val="en-GB"/>
              </w:rPr>
              <w:t>Fiat 500e**</w:t>
            </w:r>
          </w:p>
        </w:tc>
        <w:tc>
          <w:tcPr>
            <w:tcW w:w="1575" w:type="dxa"/>
            <w:shd w:val="clear" w:color="auto" w:fill="auto"/>
            <w:noWrap/>
            <w:vAlign w:val="bottom"/>
            <w:hideMark/>
          </w:tcPr>
          <w:p w14:paraId="2F020BFD" w14:textId="1A8F7F24"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7C92C2D2" w14:textId="3037EF19" w:rsidR="00412FCF" w:rsidRPr="00830592" w:rsidRDefault="00412FCF" w:rsidP="00B5063A">
            <w:pPr>
              <w:pStyle w:val="ExhibitText"/>
              <w:jc w:val="right"/>
              <w:rPr>
                <w:sz w:val="18"/>
                <w:szCs w:val="18"/>
                <w:lang w:val="en-GB"/>
              </w:rPr>
            </w:pPr>
            <w:r w:rsidRPr="00830592">
              <w:rPr>
                <w:sz w:val="18"/>
                <w:szCs w:val="18"/>
                <w:lang w:val="en-GB"/>
              </w:rPr>
              <w:t xml:space="preserve">5,330 </w:t>
            </w:r>
          </w:p>
        </w:tc>
        <w:tc>
          <w:tcPr>
            <w:tcW w:w="1211" w:type="dxa"/>
            <w:shd w:val="clear" w:color="auto" w:fill="auto"/>
            <w:noWrap/>
            <w:vAlign w:val="bottom"/>
            <w:hideMark/>
          </w:tcPr>
          <w:p w14:paraId="2548F14B" w14:textId="6CDC639A" w:rsidR="00412FCF" w:rsidRPr="00830592" w:rsidRDefault="00412FCF" w:rsidP="00B5063A">
            <w:pPr>
              <w:pStyle w:val="ExhibitText"/>
              <w:jc w:val="right"/>
              <w:rPr>
                <w:sz w:val="18"/>
                <w:szCs w:val="18"/>
                <w:lang w:val="en-GB"/>
              </w:rPr>
            </w:pPr>
            <w:r w:rsidRPr="00830592">
              <w:rPr>
                <w:sz w:val="18"/>
                <w:szCs w:val="18"/>
                <w:lang w:val="en-GB"/>
              </w:rPr>
              <w:t xml:space="preserve">5,380 </w:t>
            </w:r>
          </w:p>
        </w:tc>
      </w:tr>
      <w:tr w:rsidR="00412FCF" w:rsidRPr="00830592" w14:paraId="3368E412" w14:textId="77777777" w:rsidTr="0036603E">
        <w:trPr>
          <w:trHeight w:val="56"/>
          <w:jc w:val="center"/>
        </w:trPr>
        <w:tc>
          <w:tcPr>
            <w:tcW w:w="535" w:type="dxa"/>
            <w:shd w:val="clear" w:color="auto" w:fill="auto"/>
            <w:noWrap/>
            <w:vAlign w:val="bottom"/>
            <w:hideMark/>
          </w:tcPr>
          <w:p w14:paraId="74C0396C" w14:textId="77777777" w:rsidR="00412FCF" w:rsidRPr="00830592" w:rsidRDefault="00412FCF" w:rsidP="0036603E">
            <w:pPr>
              <w:pStyle w:val="ExhibitText"/>
              <w:rPr>
                <w:sz w:val="18"/>
                <w:szCs w:val="18"/>
                <w:lang w:val="en-GB"/>
              </w:rPr>
            </w:pPr>
            <w:r w:rsidRPr="00830592">
              <w:rPr>
                <w:sz w:val="18"/>
                <w:szCs w:val="18"/>
                <w:lang w:val="en-GB"/>
              </w:rPr>
              <w:t>11</w:t>
            </w:r>
          </w:p>
        </w:tc>
        <w:tc>
          <w:tcPr>
            <w:tcW w:w="2610" w:type="dxa"/>
            <w:shd w:val="clear" w:color="auto" w:fill="auto"/>
            <w:noWrap/>
            <w:vAlign w:val="bottom"/>
            <w:hideMark/>
          </w:tcPr>
          <w:p w14:paraId="0D67CEDC" w14:textId="77777777" w:rsidR="00412FCF" w:rsidRPr="00830592" w:rsidRDefault="00412FCF" w:rsidP="0036603E">
            <w:pPr>
              <w:pStyle w:val="ExhibitText"/>
              <w:rPr>
                <w:sz w:val="18"/>
                <w:szCs w:val="18"/>
                <w:lang w:val="en-GB"/>
              </w:rPr>
            </w:pPr>
            <w:r w:rsidRPr="00830592">
              <w:rPr>
                <w:sz w:val="18"/>
                <w:szCs w:val="18"/>
                <w:lang w:val="en-GB"/>
              </w:rPr>
              <w:t>BMW X5 xDrive40e</w:t>
            </w:r>
          </w:p>
        </w:tc>
        <w:tc>
          <w:tcPr>
            <w:tcW w:w="1575" w:type="dxa"/>
            <w:shd w:val="clear" w:color="auto" w:fill="auto"/>
            <w:noWrap/>
            <w:vAlign w:val="bottom"/>
            <w:hideMark/>
          </w:tcPr>
          <w:p w14:paraId="627793AE" w14:textId="7CC273EC" w:rsidR="00412FCF" w:rsidRPr="00830592" w:rsidRDefault="00412FCF" w:rsidP="00B5063A">
            <w:pPr>
              <w:pStyle w:val="ExhibitText"/>
              <w:jc w:val="right"/>
              <w:rPr>
                <w:sz w:val="18"/>
                <w:szCs w:val="18"/>
                <w:lang w:val="en-GB"/>
              </w:rPr>
            </w:pPr>
            <w:r w:rsidRPr="00830592">
              <w:rPr>
                <w:sz w:val="18"/>
                <w:szCs w:val="18"/>
                <w:lang w:val="en-GB"/>
              </w:rPr>
              <w:t xml:space="preserve">892 </w:t>
            </w:r>
          </w:p>
        </w:tc>
        <w:tc>
          <w:tcPr>
            <w:tcW w:w="1220" w:type="dxa"/>
            <w:shd w:val="clear" w:color="auto" w:fill="auto"/>
            <w:noWrap/>
            <w:vAlign w:val="bottom"/>
            <w:hideMark/>
          </w:tcPr>
          <w:p w14:paraId="2069582C" w14:textId="5DE5FCC3" w:rsidR="00412FCF" w:rsidRPr="00830592" w:rsidRDefault="00412FCF" w:rsidP="00B5063A">
            <w:pPr>
              <w:pStyle w:val="ExhibitText"/>
              <w:jc w:val="right"/>
              <w:rPr>
                <w:sz w:val="18"/>
                <w:szCs w:val="18"/>
                <w:lang w:val="en-GB"/>
              </w:rPr>
            </w:pPr>
            <w:r w:rsidRPr="00830592">
              <w:rPr>
                <w:sz w:val="18"/>
                <w:szCs w:val="18"/>
                <w:lang w:val="en-GB"/>
              </w:rPr>
              <w:t xml:space="preserve">5,995 </w:t>
            </w:r>
          </w:p>
        </w:tc>
        <w:tc>
          <w:tcPr>
            <w:tcW w:w="1211" w:type="dxa"/>
            <w:shd w:val="clear" w:color="auto" w:fill="auto"/>
            <w:noWrap/>
            <w:vAlign w:val="bottom"/>
            <w:hideMark/>
          </w:tcPr>
          <w:p w14:paraId="04686149" w14:textId="5B1E9B61" w:rsidR="00412FCF" w:rsidRPr="00830592" w:rsidRDefault="00412FCF" w:rsidP="00B5063A">
            <w:pPr>
              <w:pStyle w:val="ExhibitText"/>
              <w:jc w:val="right"/>
              <w:rPr>
                <w:sz w:val="18"/>
                <w:szCs w:val="18"/>
                <w:lang w:val="en-GB"/>
              </w:rPr>
            </w:pPr>
            <w:r w:rsidRPr="00830592">
              <w:rPr>
                <w:sz w:val="18"/>
                <w:szCs w:val="18"/>
                <w:lang w:val="en-GB"/>
              </w:rPr>
              <w:t xml:space="preserve">5,349 </w:t>
            </w:r>
          </w:p>
        </w:tc>
      </w:tr>
      <w:tr w:rsidR="00412FCF" w:rsidRPr="00830592" w14:paraId="36ADF77B" w14:textId="77777777" w:rsidTr="0036603E">
        <w:trPr>
          <w:trHeight w:val="116"/>
          <w:jc w:val="center"/>
        </w:trPr>
        <w:tc>
          <w:tcPr>
            <w:tcW w:w="535" w:type="dxa"/>
            <w:shd w:val="clear" w:color="auto" w:fill="auto"/>
            <w:noWrap/>
            <w:vAlign w:val="bottom"/>
            <w:hideMark/>
          </w:tcPr>
          <w:p w14:paraId="5A024301" w14:textId="77777777" w:rsidR="00412FCF" w:rsidRPr="00830592" w:rsidRDefault="00412FCF" w:rsidP="0036603E">
            <w:pPr>
              <w:pStyle w:val="ExhibitText"/>
              <w:rPr>
                <w:sz w:val="18"/>
                <w:szCs w:val="18"/>
                <w:lang w:val="en-GB"/>
              </w:rPr>
            </w:pPr>
            <w:r w:rsidRPr="00830592">
              <w:rPr>
                <w:sz w:val="18"/>
                <w:szCs w:val="18"/>
                <w:lang w:val="en-GB"/>
              </w:rPr>
              <w:t>12</w:t>
            </w:r>
          </w:p>
        </w:tc>
        <w:tc>
          <w:tcPr>
            <w:tcW w:w="2610" w:type="dxa"/>
            <w:shd w:val="clear" w:color="auto" w:fill="auto"/>
            <w:noWrap/>
            <w:vAlign w:val="bottom"/>
            <w:hideMark/>
          </w:tcPr>
          <w:p w14:paraId="23D16D9C" w14:textId="77777777" w:rsidR="00412FCF" w:rsidRPr="00830592" w:rsidRDefault="00412FCF" w:rsidP="0036603E">
            <w:pPr>
              <w:pStyle w:val="ExhibitText"/>
              <w:rPr>
                <w:sz w:val="18"/>
                <w:szCs w:val="18"/>
                <w:lang w:val="en-GB"/>
              </w:rPr>
            </w:pPr>
            <w:r w:rsidRPr="00830592">
              <w:rPr>
                <w:sz w:val="18"/>
                <w:szCs w:val="18"/>
                <w:lang w:val="en-GB"/>
              </w:rPr>
              <w:t>Chrysler Pacifica Hybrid**</w:t>
            </w:r>
          </w:p>
        </w:tc>
        <w:tc>
          <w:tcPr>
            <w:tcW w:w="1575" w:type="dxa"/>
            <w:shd w:val="clear" w:color="auto" w:fill="auto"/>
            <w:noWrap/>
            <w:vAlign w:val="bottom"/>
            <w:hideMark/>
          </w:tcPr>
          <w:p w14:paraId="3466B0E5" w14:textId="515087C4"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629D1602" w14:textId="6DDDA8D9" w:rsidR="00412FCF" w:rsidRPr="00830592" w:rsidRDefault="004E2FC2" w:rsidP="00B5063A">
            <w:pPr>
              <w:pStyle w:val="ExhibitText"/>
              <w:jc w:val="right"/>
              <w:rPr>
                <w:sz w:val="18"/>
                <w:szCs w:val="18"/>
                <w:lang w:val="en-GB"/>
              </w:rPr>
            </w:pPr>
            <w:r>
              <w:rPr>
                <w:sz w:val="18"/>
                <w:szCs w:val="18"/>
                <w:lang w:val="en-GB"/>
              </w:rPr>
              <w:t>–</w:t>
            </w:r>
          </w:p>
        </w:tc>
        <w:tc>
          <w:tcPr>
            <w:tcW w:w="1211" w:type="dxa"/>
            <w:shd w:val="clear" w:color="auto" w:fill="auto"/>
            <w:noWrap/>
            <w:vAlign w:val="bottom"/>
            <w:hideMark/>
          </w:tcPr>
          <w:p w14:paraId="3F623C3E" w14:textId="403BD093" w:rsidR="00412FCF" w:rsidRPr="00830592" w:rsidRDefault="00412FCF" w:rsidP="00B5063A">
            <w:pPr>
              <w:pStyle w:val="ExhibitText"/>
              <w:jc w:val="right"/>
              <w:rPr>
                <w:sz w:val="18"/>
                <w:szCs w:val="18"/>
                <w:lang w:val="en-GB"/>
              </w:rPr>
            </w:pPr>
            <w:r w:rsidRPr="00830592">
              <w:rPr>
                <w:sz w:val="18"/>
                <w:szCs w:val="18"/>
                <w:lang w:val="en-GB"/>
              </w:rPr>
              <w:t xml:space="preserve">4,597 </w:t>
            </w:r>
          </w:p>
        </w:tc>
      </w:tr>
      <w:tr w:rsidR="00412FCF" w:rsidRPr="00830592" w14:paraId="7F251FBD" w14:textId="77777777" w:rsidTr="0036603E">
        <w:trPr>
          <w:trHeight w:val="56"/>
          <w:jc w:val="center"/>
        </w:trPr>
        <w:tc>
          <w:tcPr>
            <w:tcW w:w="535" w:type="dxa"/>
            <w:shd w:val="clear" w:color="auto" w:fill="auto"/>
            <w:noWrap/>
            <w:vAlign w:val="bottom"/>
            <w:hideMark/>
          </w:tcPr>
          <w:p w14:paraId="4AFC052C" w14:textId="77777777" w:rsidR="00412FCF" w:rsidRPr="00830592" w:rsidRDefault="00412FCF" w:rsidP="0036603E">
            <w:pPr>
              <w:pStyle w:val="ExhibitText"/>
              <w:rPr>
                <w:sz w:val="18"/>
                <w:szCs w:val="18"/>
                <w:lang w:val="en-GB"/>
              </w:rPr>
            </w:pPr>
            <w:r w:rsidRPr="00830592">
              <w:rPr>
                <w:sz w:val="18"/>
                <w:szCs w:val="18"/>
                <w:lang w:val="en-GB"/>
              </w:rPr>
              <w:t>13</w:t>
            </w:r>
          </w:p>
        </w:tc>
        <w:tc>
          <w:tcPr>
            <w:tcW w:w="2610" w:type="dxa"/>
            <w:shd w:val="clear" w:color="auto" w:fill="auto"/>
            <w:noWrap/>
            <w:vAlign w:val="bottom"/>
            <w:hideMark/>
          </w:tcPr>
          <w:p w14:paraId="415F3A82" w14:textId="77777777" w:rsidR="00412FCF" w:rsidRPr="00830592" w:rsidRDefault="00412FCF" w:rsidP="0036603E">
            <w:pPr>
              <w:pStyle w:val="ExhibitText"/>
              <w:rPr>
                <w:sz w:val="18"/>
                <w:szCs w:val="18"/>
                <w:lang w:val="en-GB"/>
              </w:rPr>
            </w:pPr>
            <w:r w:rsidRPr="00830592">
              <w:rPr>
                <w:sz w:val="18"/>
                <w:szCs w:val="18"/>
                <w:lang w:val="en-GB"/>
              </w:rPr>
              <w:t>BMW 330e</w:t>
            </w:r>
          </w:p>
        </w:tc>
        <w:tc>
          <w:tcPr>
            <w:tcW w:w="1575" w:type="dxa"/>
            <w:shd w:val="clear" w:color="auto" w:fill="auto"/>
            <w:noWrap/>
            <w:vAlign w:val="bottom"/>
            <w:hideMark/>
          </w:tcPr>
          <w:p w14:paraId="7D5458AD" w14:textId="77777777" w:rsidR="00412FCF" w:rsidRPr="00830592" w:rsidRDefault="00412FCF" w:rsidP="00B5063A">
            <w:pPr>
              <w:pStyle w:val="ExhibitText"/>
              <w:jc w:val="right"/>
              <w:rPr>
                <w:sz w:val="18"/>
                <w:szCs w:val="18"/>
                <w:lang w:val="en-GB"/>
              </w:rPr>
            </w:pPr>
            <w:r w:rsidRPr="00830592">
              <w:rPr>
                <w:sz w:val="18"/>
                <w:szCs w:val="18"/>
                <w:lang w:val="en-GB"/>
              </w:rPr>
              <w:t> </w:t>
            </w:r>
          </w:p>
        </w:tc>
        <w:tc>
          <w:tcPr>
            <w:tcW w:w="1220" w:type="dxa"/>
            <w:shd w:val="clear" w:color="auto" w:fill="auto"/>
            <w:noWrap/>
            <w:vAlign w:val="bottom"/>
            <w:hideMark/>
          </w:tcPr>
          <w:p w14:paraId="27DAE1AE" w14:textId="4AE61ECB" w:rsidR="00412FCF" w:rsidRPr="00830592" w:rsidRDefault="00412FCF" w:rsidP="00B5063A">
            <w:pPr>
              <w:pStyle w:val="ExhibitText"/>
              <w:jc w:val="right"/>
              <w:rPr>
                <w:sz w:val="18"/>
                <w:szCs w:val="18"/>
                <w:lang w:val="en-GB"/>
              </w:rPr>
            </w:pPr>
            <w:r w:rsidRPr="00830592">
              <w:rPr>
                <w:sz w:val="18"/>
                <w:szCs w:val="18"/>
                <w:lang w:val="en-GB"/>
              </w:rPr>
              <w:t xml:space="preserve">870 </w:t>
            </w:r>
          </w:p>
        </w:tc>
        <w:tc>
          <w:tcPr>
            <w:tcW w:w="1211" w:type="dxa"/>
            <w:shd w:val="clear" w:color="auto" w:fill="auto"/>
            <w:noWrap/>
            <w:vAlign w:val="bottom"/>
            <w:hideMark/>
          </w:tcPr>
          <w:p w14:paraId="13109B5E" w14:textId="51BD664D" w:rsidR="00412FCF" w:rsidRPr="00830592" w:rsidRDefault="00412FCF" w:rsidP="00B5063A">
            <w:pPr>
              <w:pStyle w:val="ExhibitText"/>
              <w:jc w:val="right"/>
              <w:rPr>
                <w:sz w:val="18"/>
                <w:szCs w:val="18"/>
                <w:lang w:val="en-GB"/>
              </w:rPr>
            </w:pPr>
            <w:r w:rsidRPr="00830592">
              <w:rPr>
                <w:sz w:val="18"/>
                <w:szCs w:val="18"/>
                <w:lang w:val="en-GB"/>
              </w:rPr>
              <w:t xml:space="preserve">4,141 </w:t>
            </w:r>
          </w:p>
        </w:tc>
      </w:tr>
      <w:tr w:rsidR="00412FCF" w:rsidRPr="00830592" w14:paraId="38E895EA" w14:textId="77777777" w:rsidTr="0036603E">
        <w:trPr>
          <w:trHeight w:val="80"/>
          <w:jc w:val="center"/>
        </w:trPr>
        <w:tc>
          <w:tcPr>
            <w:tcW w:w="535" w:type="dxa"/>
            <w:shd w:val="clear" w:color="auto" w:fill="auto"/>
            <w:noWrap/>
            <w:vAlign w:val="bottom"/>
            <w:hideMark/>
          </w:tcPr>
          <w:p w14:paraId="4E3F9783" w14:textId="77777777" w:rsidR="00412FCF" w:rsidRPr="00830592" w:rsidRDefault="00412FCF" w:rsidP="0036603E">
            <w:pPr>
              <w:pStyle w:val="ExhibitText"/>
              <w:rPr>
                <w:sz w:val="18"/>
                <w:szCs w:val="18"/>
                <w:lang w:val="en-GB"/>
              </w:rPr>
            </w:pPr>
            <w:r w:rsidRPr="00830592">
              <w:rPr>
                <w:sz w:val="18"/>
                <w:szCs w:val="18"/>
                <w:lang w:val="en-GB"/>
              </w:rPr>
              <w:t>14</w:t>
            </w:r>
          </w:p>
        </w:tc>
        <w:tc>
          <w:tcPr>
            <w:tcW w:w="2610" w:type="dxa"/>
            <w:shd w:val="clear" w:color="auto" w:fill="auto"/>
            <w:noWrap/>
            <w:vAlign w:val="bottom"/>
            <w:hideMark/>
          </w:tcPr>
          <w:p w14:paraId="78A44E2F" w14:textId="77777777" w:rsidR="00412FCF" w:rsidRPr="00830592" w:rsidRDefault="00412FCF" w:rsidP="0036603E">
            <w:pPr>
              <w:pStyle w:val="ExhibitText"/>
              <w:rPr>
                <w:sz w:val="18"/>
                <w:szCs w:val="18"/>
                <w:lang w:val="en-GB"/>
              </w:rPr>
            </w:pPr>
            <w:r w:rsidRPr="00830592">
              <w:rPr>
                <w:sz w:val="18"/>
                <w:szCs w:val="18"/>
                <w:lang w:val="en-GB"/>
              </w:rPr>
              <w:t>BMW 530e</w:t>
            </w:r>
          </w:p>
        </w:tc>
        <w:tc>
          <w:tcPr>
            <w:tcW w:w="1575" w:type="dxa"/>
            <w:shd w:val="clear" w:color="auto" w:fill="auto"/>
            <w:noWrap/>
            <w:vAlign w:val="bottom"/>
            <w:hideMark/>
          </w:tcPr>
          <w:p w14:paraId="525859DC" w14:textId="06CD6E57"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227C1F45" w14:textId="7F93B4CB"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11" w:type="dxa"/>
            <w:shd w:val="clear" w:color="auto" w:fill="auto"/>
            <w:noWrap/>
            <w:vAlign w:val="bottom"/>
            <w:hideMark/>
          </w:tcPr>
          <w:p w14:paraId="0EC86573" w14:textId="6A0A7C13" w:rsidR="00412FCF" w:rsidRPr="00830592" w:rsidRDefault="00412FCF" w:rsidP="00B5063A">
            <w:pPr>
              <w:pStyle w:val="ExhibitText"/>
              <w:jc w:val="right"/>
              <w:rPr>
                <w:sz w:val="18"/>
                <w:szCs w:val="18"/>
                <w:lang w:val="en-GB"/>
              </w:rPr>
            </w:pPr>
            <w:r w:rsidRPr="00830592">
              <w:rPr>
                <w:sz w:val="18"/>
                <w:szCs w:val="18"/>
                <w:lang w:val="en-GB"/>
              </w:rPr>
              <w:t xml:space="preserve">3,772 </w:t>
            </w:r>
          </w:p>
        </w:tc>
      </w:tr>
      <w:tr w:rsidR="00412FCF" w:rsidRPr="00830592" w14:paraId="7154E947" w14:textId="77777777" w:rsidTr="0036603E">
        <w:trPr>
          <w:trHeight w:val="125"/>
          <w:jc w:val="center"/>
        </w:trPr>
        <w:tc>
          <w:tcPr>
            <w:tcW w:w="535" w:type="dxa"/>
            <w:shd w:val="clear" w:color="auto" w:fill="auto"/>
            <w:noWrap/>
            <w:vAlign w:val="bottom"/>
            <w:hideMark/>
          </w:tcPr>
          <w:p w14:paraId="4DCC0122" w14:textId="77777777" w:rsidR="00412FCF" w:rsidRPr="00830592" w:rsidRDefault="00412FCF" w:rsidP="0036603E">
            <w:pPr>
              <w:pStyle w:val="ExhibitText"/>
              <w:rPr>
                <w:sz w:val="18"/>
                <w:szCs w:val="18"/>
                <w:lang w:val="en-GB"/>
              </w:rPr>
            </w:pPr>
            <w:r w:rsidRPr="00830592">
              <w:rPr>
                <w:sz w:val="18"/>
                <w:szCs w:val="18"/>
                <w:lang w:val="en-GB"/>
              </w:rPr>
              <w:t>15</w:t>
            </w:r>
          </w:p>
        </w:tc>
        <w:tc>
          <w:tcPr>
            <w:tcW w:w="2610" w:type="dxa"/>
            <w:shd w:val="clear" w:color="auto" w:fill="auto"/>
            <w:noWrap/>
            <w:vAlign w:val="bottom"/>
            <w:hideMark/>
          </w:tcPr>
          <w:p w14:paraId="26544800" w14:textId="77777777" w:rsidR="00412FCF" w:rsidRPr="00830592" w:rsidRDefault="00412FCF" w:rsidP="0036603E">
            <w:pPr>
              <w:pStyle w:val="ExhibitText"/>
              <w:rPr>
                <w:sz w:val="18"/>
                <w:szCs w:val="18"/>
                <w:lang w:val="en-GB"/>
              </w:rPr>
            </w:pPr>
            <w:r w:rsidRPr="00830592">
              <w:rPr>
                <w:sz w:val="18"/>
                <w:szCs w:val="18"/>
                <w:lang w:val="en-GB"/>
              </w:rPr>
              <w:t>VW e-Golf</w:t>
            </w:r>
          </w:p>
        </w:tc>
        <w:tc>
          <w:tcPr>
            <w:tcW w:w="1575" w:type="dxa"/>
            <w:shd w:val="clear" w:color="auto" w:fill="auto"/>
            <w:noWrap/>
            <w:vAlign w:val="bottom"/>
            <w:hideMark/>
          </w:tcPr>
          <w:p w14:paraId="0A5AE8E4" w14:textId="2F46D885" w:rsidR="00412FCF" w:rsidRPr="00830592" w:rsidRDefault="00412FCF" w:rsidP="00B5063A">
            <w:pPr>
              <w:pStyle w:val="ExhibitText"/>
              <w:jc w:val="right"/>
              <w:rPr>
                <w:sz w:val="18"/>
                <w:szCs w:val="18"/>
                <w:lang w:val="en-GB"/>
              </w:rPr>
            </w:pPr>
            <w:r w:rsidRPr="00830592">
              <w:rPr>
                <w:sz w:val="18"/>
                <w:szCs w:val="18"/>
                <w:lang w:val="en-GB"/>
              </w:rPr>
              <w:t xml:space="preserve">4,232 </w:t>
            </w:r>
          </w:p>
        </w:tc>
        <w:tc>
          <w:tcPr>
            <w:tcW w:w="1220" w:type="dxa"/>
            <w:shd w:val="clear" w:color="auto" w:fill="auto"/>
            <w:noWrap/>
            <w:vAlign w:val="bottom"/>
            <w:hideMark/>
          </w:tcPr>
          <w:p w14:paraId="5CA531D7" w14:textId="4BED2435" w:rsidR="00412FCF" w:rsidRPr="00830592" w:rsidRDefault="00412FCF" w:rsidP="00B5063A">
            <w:pPr>
              <w:pStyle w:val="ExhibitText"/>
              <w:jc w:val="right"/>
              <w:rPr>
                <w:sz w:val="18"/>
                <w:szCs w:val="18"/>
                <w:lang w:val="en-GB"/>
              </w:rPr>
            </w:pPr>
            <w:r w:rsidRPr="00830592">
              <w:rPr>
                <w:sz w:val="18"/>
                <w:szCs w:val="18"/>
                <w:lang w:val="en-GB"/>
              </w:rPr>
              <w:t xml:space="preserve">3,937 </w:t>
            </w:r>
          </w:p>
        </w:tc>
        <w:tc>
          <w:tcPr>
            <w:tcW w:w="1211" w:type="dxa"/>
            <w:shd w:val="clear" w:color="auto" w:fill="auto"/>
            <w:noWrap/>
            <w:vAlign w:val="bottom"/>
            <w:hideMark/>
          </w:tcPr>
          <w:p w14:paraId="4875FC17" w14:textId="6392E071" w:rsidR="00412FCF" w:rsidRPr="00830592" w:rsidRDefault="00412FCF" w:rsidP="00B5063A">
            <w:pPr>
              <w:pStyle w:val="ExhibitText"/>
              <w:jc w:val="right"/>
              <w:rPr>
                <w:sz w:val="18"/>
                <w:szCs w:val="18"/>
                <w:lang w:val="en-GB"/>
              </w:rPr>
            </w:pPr>
            <w:r w:rsidRPr="00830592">
              <w:rPr>
                <w:sz w:val="18"/>
                <w:szCs w:val="18"/>
                <w:lang w:val="en-GB"/>
              </w:rPr>
              <w:t xml:space="preserve">3,534 </w:t>
            </w:r>
          </w:p>
        </w:tc>
      </w:tr>
      <w:tr w:rsidR="00412FCF" w:rsidRPr="00830592" w14:paraId="5F086ADD" w14:textId="77777777" w:rsidTr="0036603E">
        <w:trPr>
          <w:trHeight w:val="56"/>
          <w:jc w:val="center"/>
        </w:trPr>
        <w:tc>
          <w:tcPr>
            <w:tcW w:w="535" w:type="dxa"/>
            <w:shd w:val="clear" w:color="auto" w:fill="auto"/>
            <w:noWrap/>
            <w:vAlign w:val="bottom"/>
            <w:hideMark/>
          </w:tcPr>
          <w:p w14:paraId="61862A59" w14:textId="77777777" w:rsidR="00412FCF" w:rsidRPr="00830592" w:rsidRDefault="00412FCF" w:rsidP="0036603E">
            <w:pPr>
              <w:pStyle w:val="ExhibitText"/>
              <w:rPr>
                <w:sz w:val="18"/>
                <w:szCs w:val="18"/>
                <w:lang w:val="en-GB"/>
              </w:rPr>
            </w:pPr>
            <w:r w:rsidRPr="00830592">
              <w:rPr>
                <w:sz w:val="18"/>
                <w:szCs w:val="18"/>
                <w:lang w:val="en-GB"/>
              </w:rPr>
              <w:t>16</w:t>
            </w:r>
          </w:p>
        </w:tc>
        <w:tc>
          <w:tcPr>
            <w:tcW w:w="2610" w:type="dxa"/>
            <w:shd w:val="clear" w:color="auto" w:fill="auto"/>
            <w:noWrap/>
            <w:vAlign w:val="bottom"/>
            <w:hideMark/>
          </w:tcPr>
          <w:p w14:paraId="7313855A" w14:textId="5A21F146" w:rsidR="00412FCF" w:rsidRPr="00830592" w:rsidRDefault="00412FCF" w:rsidP="0036603E">
            <w:pPr>
              <w:pStyle w:val="ExhibitText"/>
              <w:rPr>
                <w:sz w:val="18"/>
                <w:szCs w:val="18"/>
                <w:lang w:val="en-GB"/>
              </w:rPr>
            </w:pPr>
            <w:r w:rsidRPr="00830592">
              <w:rPr>
                <w:sz w:val="18"/>
                <w:szCs w:val="18"/>
                <w:lang w:val="en-GB"/>
              </w:rPr>
              <w:t xml:space="preserve">Audi A3 </w:t>
            </w:r>
            <w:proofErr w:type="spellStart"/>
            <w:r w:rsidRPr="00830592">
              <w:rPr>
                <w:sz w:val="18"/>
                <w:szCs w:val="18"/>
                <w:lang w:val="en-GB"/>
              </w:rPr>
              <w:t>Sp</w:t>
            </w:r>
            <w:r w:rsidR="00236A4F" w:rsidRPr="00830592">
              <w:rPr>
                <w:sz w:val="18"/>
                <w:szCs w:val="18"/>
                <w:lang w:val="en-GB"/>
              </w:rPr>
              <w:t>o</w:t>
            </w:r>
            <w:r w:rsidRPr="00830592">
              <w:rPr>
                <w:sz w:val="18"/>
                <w:szCs w:val="18"/>
                <w:lang w:val="en-GB"/>
              </w:rPr>
              <w:t>rtb</w:t>
            </w:r>
            <w:r w:rsidR="00236A4F" w:rsidRPr="00830592">
              <w:rPr>
                <w:sz w:val="18"/>
                <w:szCs w:val="18"/>
                <w:lang w:val="en-GB"/>
              </w:rPr>
              <w:t>ac</w:t>
            </w:r>
            <w:r w:rsidRPr="00830592">
              <w:rPr>
                <w:sz w:val="18"/>
                <w:szCs w:val="18"/>
                <w:lang w:val="en-GB"/>
              </w:rPr>
              <w:t>k</w:t>
            </w:r>
            <w:proofErr w:type="spellEnd"/>
            <w:r w:rsidRPr="00830592">
              <w:rPr>
                <w:sz w:val="18"/>
                <w:szCs w:val="18"/>
                <w:lang w:val="en-GB"/>
              </w:rPr>
              <w:t xml:space="preserve"> e-</w:t>
            </w:r>
            <w:proofErr w:type="spellStart"/>
            <w:r w:rsidRPr="00830592">
              <w:rPr>
                <w:sz w:val="18"/>
                <w:szCs w:val="18"/>
                <w:lang w:val="en-GB"/>
              </w:rPr>
              <w:t>tron</w:t>
            </w:r>
            <w:proofErr w:type="spellEnd"/>
          </w:p>
        </w:tc>
        <w:tc>
          <w:tcPr>
            <w:tcW w:w="1575" w:type="dxa"/>
            <w:shd w:val="clear" w:color="auto" w:fill="auto"/>
            <w:noWrap/>
            <w:vAlign w:val="bottom"/>
            <w:hideMark/>
          </w:tcPr>
          <w:p w14:paraId="4EEFB28C" w14:textId="14B92B11" w:rsidR="00412FCF" w:rsidRPr="00830592" w:rsidRDefault="00412FCF" w:rsidP="00B5063A">
            <w:pPr>
              <w:pStyle w:val="ExhibitText"/>
              <w:jc w:val="right"/>
              <w:rPr>
                <w:sz w:val="18"/>
                <w:szCs w:val="18"/>
                <w:lang w:val="en-GB"/>
              </w:rPr>
            </w:pPr>
            <w:r w:rsidRPr="00830592">
              <w:rPr>
                <w:sz w:val="18"/>
                <w:szCs w:val="18"/>
                <w:lang w:val="en-GB"/>
              </w:rPr>
              <w:t xml:space="preserve">49 </w:t>
            </w:r>
          </w:p>
        </w:tc>
        <w:tc>
          <w:tcPr>
            <w:tcW w:w="1220" w:type="dxa"/>
            <w:shd w:val="clear" w:color="auto" w:fill="auto"/>
            <w:noWrap/>
            <w:vAlign w:val="bottom"/>
            <w:hideMark/>
          </w:tcPr>
          <w:p w14:paraId="5CA19194" w14:textId="1EB5E0C0" w:rsidR="00412FCF" w:rsidRPr="00830592" w:rsidRDefault="00412FCF" w:rsidP="00B5063A">
            <w:pPr>
              <w:pStyle w:val="ExhibitText"/>
              <w:jc w:val="right"/>
              <w:rPr>
                <w:sz w:val="18"/>
                <w:szCs w:val="18"/>
                <w:lang w:val="en-GB"/>
              </w:rPr>
            </w:pPr>
            <w:r w:rsidRPr="00830592">
              <w:rPr>
                <w:sz w:val="18"/>
                <w:szCs w:val="18"/>
                <w:lang w:val="en-GB"/>
              </w:rPr>
              <w:t xml:space="preserve">4,280 </w:t>
            </w:r>
          </w:p>
        </w:tc>
        <w:tc>
          <w:tcPr>
            <w:tcW w:w="1211" w:type="dxa"/>
            <w:shd w:val="clear" w:color="auto" w:fill="auto"/>
            <w:noWrap/>
            <w:vAlign w:val="bottom"/>
            <w:hideMark/>
          </w:tcPr>
          <w:p w14:paraId="3D5ACA1C" w14:textId="427BFAB8" w:rsidR="00412FCF" w:rsidRPr="00830592" w:rsidRDefault="00412FCF" w:rsidP="00B5063A">
            <w:pPr>
              <w:pStyle w:val="ExhibitText"/>
              <w:jc w:val="right"/>
              <w:rPr>
                <w:sz w:val="18"/>
                <w:szCs w:val="18"/>
                <w:lang w:val="en-GB"/>
              </w:rPr>
            </w:pPr>
            <w:r w:rsidRPr="00830592">
              <w:rPr>
                <w:sz w:val="18"/>
                <w:szCs w:val="18"/>
                <w:lang w:val="en-GB"/>
              </w:rPr>
              <w:t xml:space="preserve">2,877 </w:t>
            </w:r>
          </w:p>
        </w:tc>
      </w:tr>
      <w:tr w:rsidR="00412FCF" w:rsidRPr="00830592" w14:paraId="272FB00E" w14:textId="77777777" w:rsidTr="0036603E">
        <w:trPr>
          <w:trHeight w:val="179"/>
          <w:jc w:val="center"/>
        </w:trPr>
        <w:tc>
          <w:tcPr>
            <w:tcW w:w="535" w:type="dxa"/>
            <w:shd w:val="clear" w:color="auto" w:fill="auto"/>
            <w:noWrap/>
            <w:vAlign w:val="bottom"/>
            <w:hideMark/>
          </w:tcPr>
          <w:p w14:paraId="60F88031" w14:textId="77777777" w:rsidR="00412FCF" w:rsidRPr="00830592" w:rsidRDefault="00412FCF" w:rsidP="0036603E">
            <w:pPr>
              <w:pStyle w:val="ExhibitText"/>
              <w:rPr>
                <w:sz w:val="18"/>
                <w:szCs w:val="18"/>
                <w:lang w:val="en-GB"/>
              </w:rPr>
            </w:pPr>
            <w:r w:rsidRPr="00830592">
              <w:rPr>
                <w:sz w:val="18"/>
                <w:szCs w:val="18"/>
                <w:lang w:val="en-GB"/>
              </w:rPr>
              <w:t>17</w:t>
            </w:r>
          </w:p>
        </w:tc>
        <w:tc>
          <w:tcPr>
            <w:tcW w:w="2610" w:type="dxa"/>
            <w:shd w:val="clear" w:color="auto" w:fill="auto"/>
            <w:noWrap/>
            <w:vAlign w:val="bottom"/>
            <w:hideMark/>
          </w:tcPr>
          <w:p w14:paraId="385AC4D2" w14:textId="77777777" w:rsidR="00412FCF" w:rsidRPr="00830592" w:rsidRDefault="00412FCF" w:rsidP="0036603E">
            <w:pPr>
              <w:pStyle w:val="ExhibitText"/>
              <w:rPr>
                <w:sz w:val="18"/>
                <w:szCs w:val="18"/>
                <w:lang w:val="en-GB"/>
              </w:rPr>
            </w:pPr>
            <w:r w:rsidRPr="00830592">
              <w:rPr>
                <w:sz w:val="18"/>
                <w:szCs w:val="18"/>
                <w:lang w:val="en-GB"/>
              </w:rPr>
              <w:t>Hyundai Sonata PHV**</w:t>
            </w:r>
          </w:p>
        </w:tc>
        <w:tc>
          <w:tcPr>
            <w:tcW w:w="1575" w:type="dxa"/>
            <w:shd w:val="clear" w:color="auto" w:fill="auto"/>
            <w:noWrap/>
            <w:vAlign w:val="bottom"/>
            <w:hideMark/>
          </w:tcPr>
          <w:p w14:paraId="0D3D9125" w14:textId="7A51B225" w:rsidR="00412FCF" w:rsidRPr="00830592" w:rsidRDefault="00412FCF" w:rsidP="00B5063A">
            <w:pPr>
              <w:pStyle w:val="ExhibitText"/>
              <w:jc w:val="right"/>
              <w:rPr>
                <w:sz w:val="18"/>
                <w:szCs w:val="18"/>
                <w:lang w:val="en-GB"/>
              </w:rPr>
            </w:pPr>
            <w:r w:rsidRPr="00830592">
              <w:rPr>
                <w:sz w:val="18"/>
                <w:szCs w:val="18"/>
                <w:lang w:val="en-GB"/>
              </w:rPr>
              <w:t xml:space="preserve">160 </w:t>
            </w:r>
          </w:p>
        </w:tc>
        <w:tc>
          <w:tcPr>
            <w:tcW w:w="1220" w:type="dxa"/>
            <w:shd w:val="clear" w:color="auto" w:fill="auto"/>
            <w:noWrap/>
            <w:vAlign w:val="bottom"/>
            <w:hideMark/>
          </w:tcPr>
          <w:p w14:paraId="0DF5FEA7" w14:textId="294E3DEF" w:rsidR="00412FCF" w:rsidRPr="00830592" w:rsidRDefault="00412FCF" w:rsidP="00B5063A">
            <w:pPr>
              <w:pStyle w:val="ExhibitText"/>
              <w:jc w:val="right"/>
              <w:rPr>
                <w:sz w:val="18"/>
                <w:szCs w:val="18"/>
                <w:lang w:val="en-GB"/>
              </w:rPr>
            </w:pPr>
            <w:r w:rsidRPr="00830592">
              <w:rPr>
                <w:sz w:val="18"/>
                <w:szCs w:val="18"/>
                <w:lang w:val="en-GB"/>
              </w:rPr>
              <w:t xml:space="preserve">3,095 </w:t>
            </w:r>
          </w:p>
        </w:tc>
        <w:tc>
          <w:tcPr>
            <w:tcW w:w="1211" w:type="dxa"/>
            <w:shd w:val="clear" w:color="auto" w:fill="auto"/>
            <w:noWrap/>
            <w:vAlign w:val="bottom"/>
            <w:hideMark/>
          </w:tcPr>
          <w:p w14:paraId="313707B6" w14:textId="39AAD28A" w:rsidR="00412FCF" w:rsidRPr="00830592" w:rsidRDefault="00412FCF" w:rsidP="00B5063A">
            <w:pPr>
              <w:pStyle w:val="ExhibitText"/>
              <w:jc w:val="right"/>
              <w:rPr>
                <w:sz w:val="18"/>
                <w:szCs w:val="18"/>
                <w:lang w:val="en-GB"/>
              </w:rPr>
            </w:pPr>
            <w:r w:rsidRPr="00830592">
              <w:rPr>
                <w:sz w:val="18"/>
                <w:szCs w:val="18"/>
                <w:lang w:val="en-GB"/>
              </w:rPr>
              <w:t xml:space="preserve">2,535 </w:t>
            </w:r>
          </w:p>
        </w:tc>
      </w:tr>
      <w:tr w:rsidR="00412FCF" w:rsidRPr="00830592" w14:paraId="6AC08EC4" w14:textId="77777777" w:rsidTr="0036603E">
        <w:trPr>
          <w:trHeight w:val="56"/>
          <w:jc w:val="center"/>
        </w:trPr>
        <w:tc>
          <w:tcPr>
            <w:tcW w:w="535" w:type="dxa"/>
            <w:shd w:val="clear" w:color="auto" w:fill="auto"/>
            <w:noWrap/>
            <w:vAlign w:val="bottom"/>
            <w:hideMark/>
          </w:tcPr>
          <w:p w14:paraId="6B81C1E1" w14:textId="77777777" w:rsidR="00412FCF" w:rsidRPr="00830592" w:rsidRDefault="00412FCF" w:rsidP="0036603E">
            <w:pPr>
              <w:pStyle w:val="ExhibitText"/>
              <w:rPr>
                <w:sz w:val="18"/>
                <w:szCs w:val="18"/>
                <w:lang w:val="en-GB"/>
              </w:rPr>
            </w:pPr>
            <w:r w:rsidRPr="00830592">
              <w:rPr>
                <w:sz w:val="18"/>
                <w:szCs w:val="18"/>
                <w:lang w:val="en-GB"/>
              </w:rPr>
              <w:t>18</w:t>
            </w:r>
          </w:p>
        </w:tc>
        <w:tc>
          <w:tcPr>
            <w:tcW w:w="2610" w:type="dxa"/>
            <w:shd w:val="clear" w:color="auto" w:fill="auto"/>
            <w:noWrap/>
            <w:vAlign w:val="bottom"/>
            <w:hideMark/>
          </w:tcPr>
          <w:p w14:paraId="6BF7C8CD" w14:textId="1E063EE7" w:rsidR="00412FCF" w:rsidRPr="00830592" w:rsidRDefault="00412FCF" w:rsidP="0036603E">
            <w:pPr>
              <w:pStyle w:val="ExhibitText"/>
              <w:rPr>
                <w:sz w:val="18"/>
                <w:szCs w:val="18"/>
                <w:lang w:val="en-GB"/>
              </w:rPr>
            </w:pPr>
            <w:r w:rsidRPr="00830592">
              <w:rPr>
                <w:sz w:val="18"/>
                <w:szCs w:val="18"/>
                <w:lang w:val="en-GB"/>
              </w:rPr>
              <w:t>Volvo XC90 T8</w:t>
            </w:r>
            <w:r w:rsidR="00236A4F" w:rsidRPr="00830592">
              <w:rPr>
                <w:sz w:val="18"/>
                <w:szCs w:val="18"/>
                <w:lang w:val="en-GB"/>
              </w:rPr>
              <w:t xml:space="preserve"> </w:t>
            </w:r>
            <w:r w:rsidRPr="00830592">
              <w:rPr>
                <w:sz w:val="18"/>
                <w:szCs w:val="18"/>
                <w:lang w:val="en-GB"/>
              </w:rPr>
              <w:t>PHEV</w:t>
            </w:r>
          </w:p>
        </w:tc>
        <w:tc>
          <w:tcPr>
            <w:tcW w:w="1575" w:type="dxa"/>
            <w:shd w:val="clear" w:color="auto" w:fill="auto"/>
            <w:noWrap/>
            <w:vAlign w:val="bottom"/>
            <w:hideMark/>
          </w:tcPr>
          <w:p w14:paraId="1BDF4840" w14:textId="695BD45E" w:rsidR="00412FCF" w:rsidRPr="00830592" w:rsidRDefault="00412FCF" w:rsidP="00B5063A">
            <w:pPr>
              <w:pStyle w:val="ExhibitText"/>
              <w:jc w:val="right"/>
              <w:rPr>
                <w:sz w:val="18"/>
                <w:szCs w:val="18"/>
                <w:lang w:val="en-GB"/>
              </w:rPr>
            </w:pPr>
            <w:r w:rsidRPr="00830592">
              <w:rPr>
                <w:sz w:val="18"/>
                <w:szCs w:val="18"/>
                <w:lang w:val="en-GB"/>
              </w:rPr>
              <w:t xml:space="preserve">86 </w:t>
            </w:r>
          </w:p>
        </w:tc>
        <w:tc>
          <w:tcPr>
            <w:tcW w:w="1220" w:type="dxa"/>
            <w:shd w:val="clear" w:color="auto" w:fill="auto"/>
            <w:noWrap/>
            <w:vAlign w:val="bottom"/>
            <w:hideMark/>
          </w:tcPr>
          <w:p w14:paraId="5FE388C1" w14:textId="02EF0AFF" w:rsidR="00412FCF" w:rsidRPr="00830592" w:rsidRDefault="00412FCF" w:rsidP="00B5063A">
            <w:pPr>
              <w:pStyle w:val="ExhibitText"/>
              <w:jc w:val="right"/>
              <w:rPr>
                <w:sz w:val="18"/>
                <w:szCs w:val="18"/>
                <w:lang w:val="en-GB"/>
              </w:rPr>
            </w:pPr>
            <w:r w:rsidRPr="00830592">
              <w:rPr>
                <w:sz w:val="18"/>
                <w:szCs w:val="18"/>
                <w:lang w:val="en-GB"/>
              </w:rPr>
              <w:t xml:space="preserve">2,015 </w:t>
            </w:r>
          </w:p>
        </w:tc>
        <w:tc>
          <w:tcPr>
            <w:tcW w:w="1211" w:type="dxa"/>
            <w:shd w:val="clear" w:color="auto" w:fill="auto"/>
            <w:noWrap/>
            <w:vAlign w:val="bottom"/>
            <w:hideMark/>
          </w:tcPr>
          <w:p w14:paraId="37023539" w14:textId="27857AE1" w:rsidR="00412FCF" w:rsidRPr="00830592" w:rsidRDefault="00412FCF" w:rsidP="00B5063A">
            <w:pPr>
              <w:pStyle w:val="ExhibitText"/>
              <w:jc w:val="right"/>
              <w:rPr>
                <w:sz w:val="18"/>
                <w:szCs w:val="18"/>
                <w:lang w:val="en-GB"/>
              </w:rPr>
            </w:pPr>
            <w:r w:rsidRPr="00830592">
              <w:rPr>
                <w:sz w:val="18"/>
                <w:szCs w:val="18"/>
                <w:lang w:val="en-GB"/>
              </w:rPr>
              <w:t xml:space="preserve">2,196 </w:t>
            </w:r>
          </w:p>
        </w:tc>
      </w:tr>
      <w:tr w:rsidR="00412FCF" w:rsidRPr="00830592" w14:paraId="0B89142C" w14:textId="77777777" w:rsidTr="0036603E">
        <w:trPr>
          <w:trHeight w:val="56"/>
          <w:jc w:val="center"/>
        </w:trPr>
        <w:tc>
          <w:tcPr>
            <w:tcW w:w="535" w:type="dxa"/>
            <w:shd w:val="clear" w:color="auto" w:fill="auto"/>
            <w:noWrap/>
            <w:vAlign w:val="bottom"/>
            <w:hideMark/>
          </w:tcPr>
          <w:p w14:paraId="7831E4D8" w14:textId="77777777" w:rsidR="00412FCF" w:rsidRPr="00830592" w:rsidRDefault="00412FCF" w:rsidP="0036603E">
            <w:pPr>
              <w:pStyle w:val="ExhibitText"/>
              <w:rPr>
                <w:sz w:val="18"/>
                <w:szCs w:val="18"/>
                <w:lang w:val="en-GB"/>
              </w:rPr>
            </w:pPr>
            <w:r w:rsidRPr="00830592">
              <w:rPr>
                <w:sz w:val="18"/>
                <w:szCs w:val="18"/>
                <w:lang w:val="en-GB"/>
              </w:rPr>
              <w:t>19</w:t>
            </w:r>
          </w:p>
        </w:tc>
        <w:tc>
          <w:tcPr>
            <w:tcW w:w="2610" w:type="dxa"/>
            <w:shd w:val="clear" w:color="auto" w:fill="auto"/>
            <w:noWrap/>
            <w:vAlign w:val="bottom"/>
            <w:hideMark/>
          </w:tcPr>
          <w:p w14:paraId="2D252509" w14:textId="77777777" w:rsidR="00412FCF" w:rsidRPr="00830592" w:rsidRDefault="00412FCF" w:rsidP="0036603E">
            <w:pPr>
              <w:pStyle w:val="ExhibitText"/>
              <w:rPr>
                <w:sz w:val="18"/>
                <w:szCs w:val="18"/>
                <w:lang w:val="en-GB"/>
              </w:rPr>
            </w:pPr>
            <w:r w:rsidRPr="00830592">
              <w:rPr>
                <w:sz w:val="18"/>
                <w:szCs w:val="18"/>
                <w:lang w:val="en-GB"/>
              </w:rPr>
              <w:t>Kia Soul EV</w:t>
            </w:r>
          </w:p>
        </w:tc>
        <w:tc>
          <w:tcPr>
            <w:tcW w:w="1575" w:type="dxa"/>
            <w:shd w:val="clear" w:color="auto" w:fill="auto"/>
            <w:noWrap/>
            <w:vAlign w:val="bottom"/>
            <w:hideMark/>
          </w:tcPr>
          <w:p w14:paraId="050A99C6" w14:textId="46C7E3F4" w:rsidR="00412FCF" w:rsidRPr="00830592" w:rsidRDefault="00412FCF" w:rsidP="00B5063A">
            <w:pPr>
              <w:pStyle w:val="ExhibitText"/>
              <w:jc w:val="right"/>
              <w:rPr>
                <w:sz w:val="18"/>
                <w:szCs w:val="18"/>
                <w:lang w:val="en-GB"/>
              </w:rPr>
            </w:pPr>
            <w:r w:rsidRPr="00830592">
              <w:rPr>
                <w:sz w:val="18"/>
                <w:szCs w:val="18"/>
                <w:lang w:val="en-GB"/>
              </w:rPr>
              <w:t xml:space="preserve">1,015 </w:t>
            </w:r>
          </w:p>
        </w:tc>
        <w:tc>
          <w:tcPr>
            <w:tcW w:w="1220" w:type="dxa"/>
            <w:shd w:val="clear" w:color="auto" w:fill="auto"/>
            <w:noWrap/>
            <w:vAlign w:val="bottom"/>
            <w:hideMark/>
          </w:tcPr>
          <w:p w14:paraId="02B9E9B2" w14:textId="7D80ECCA" w:rsidR="00412FCF" w:rsidRPr="00830592" w:rsidRDefault="00412FCF" w:rsidP="00B5063A">
            <w:pPr>
              <w:pStyle w:val="ExhibitText"/>
              <w:jc w:val="right"/>
              <w:rPr>
                <w:sz w:val="18"/>
                <w:szCs w:val="18"/>
                <w:lang w:val="en-GB"/>
              </w:rPr>
            </w:pPr>
            <w:r w:rsidRPr="00830592">
              <w:rPr>
                <w:sz w:val="18"/>
                <w:szCs w:val="18"/>
                <w:lang w:val="en-GB"/>
              </w:rPr>
              <w:t xml:space="preserve">1,728 </w:t>
            </w:r>
          </w:p>
        </w:tc>
        <w:tc>
          <w:tcPr>
            <w:tcW w:w="1211" w:type="dxa"/>
            <w:shd w:val="clear" w:color="auto" w:fill="auto"/>
            <w:noWrap/>
            <w:vAlign w:val="bottom"/>
            <w:hideMark/>
          </w:tcPr>
          <w:p w14:paraId="3146FDF3" w14:textId="560909D4" w:rsidR="00412FCF" w:rsidRPr="00830592" w:rsidRDefault="00412FCF" w:rsidP="00B5063A">
            <w:pPr>
              <w:pStyle w:val="ExhibitText"/>
              <w:jc w:val="right"/>
              <w:rPr>
                <w:sz w:val="18"/>
                <w:szCs w:val="18"/>
                <w:lang w:val="en-GB"/>
              </w:rPr>
            </w:pPr>
            <w:r w:rsidRPr="00830592">
              <w:rPr>
                <w:sz w:val="18"/>
                <w:szCs w:val="18"/>
                <w:lang w:val="en-GB"/>
              </w:rPr>
              <w:t xml:space="preserve">2,157 </w:t>
            </w:r>
          </w:p>
        </w:tc>
      </w:tr>
      <w:tr w:rsidR="00412FCF" w:rsidRPr="00830592" w14:paraId="2EA7ECCD" w14:textId="77777777" w:rsidTr="0036603E">
        <w:trPr>
          <w:trHeight w:val="56"/>
          <w:jc w:val="center"/>
        </w:trPr>
        <w:tc>
          <w:tcPr>
            <w:tcW w:w="535" w:type="dxa"/>
            <w:shd w:val="clear" w:color="auto" w:fill="auto"/>
            <w:noWrap/>
            <w:vAlign w:val="bottom"/>
            <w:hideMark/>
          </w:tcPr>
          <w:p w14:paraId="24D78BA4" w14:textId="77777777" w:rsidR="00412FCF" w:rsidRPr="00830592" w:rsidRDefault="00412FCF" w:rsidP="0036603E">
            <w:pPr>
              <w:pStyle w:val="ExhibitText"/>
              <w:rPr>
                <w:sz w:val="18"/>
                <w:szCs w:val="18"/>
                <w:lang w:val="en-GB"/>
              </w:rPr>
            </w:pPr>
            <w:r w:rsidRPr="00830592">
              <w:rPr>
                <w:sz w:val="18"/>
                <w:szCs w:val="18"/>
                <w:lang w:val="en-GB"/>
              </w:rPr>
              <w:t>20</w:t>
            </w:r>
          </w:p>
        </w:tc>
        <w:tc>
          <w:tcPr>
            <w:tcW w:w="2610" w:type="dxa"/>
            <w:shd w:val="clear" w:color="auto" w:fill="auto"/>
            <w:noWrap/>
            <w:vAlign w:val="bottom"/>
            <w:hideMark/>
          </w:tcPr>
          <w:p w14:paraId="7C14DA22" w14:textId="77777777" w:rsidR="00412FCF" w:rsidRPr="00830592" w:rsidRDefault="00412FCF" w:rsidP="0036603E">
            <w:pPr>
              <w:pStyle w:val="ExhibitText"/>
              <w:rPr>
                <w:sz w:val="18"/>
                <w:szCs w:val="18"/>
                <w:lang w:val="en-GB"/>
              </w:rPr>
            </w:pPr>
            <w:r w:rsidRPr="00830592">
              <w:rPr>
                <w:sz w:val="18"/>
                <w:szCs w:val="18"/>
                <w:lang w:val="en-GB"/>
              </w:rPr>
              <w:t>Ford Focus Electric</w:t>
            </w:r>
          </w:p>
        </w:tc>
        <w:tc>
          <w:tcPr>
            <w:tcW w:w="1575" w:type="dxa"/>
            <w:shd w:val="clear" w:color="auto" w:fill="auto"/>
            <w:noWrap/>
            <w:vAlign w:val="bottom"/>
            <w:hideMark/>
          </w:tcPr>
          <w:p w14:paraId="47013619" w14:textId="33CADB04" w:rsidR="00412FCF" w:rsidRPr="00830592" w:rsidRDefault="00412FCF" w:rsidP="00B5063A">
            <w:pPr>
              <w:pStyle w:val="ExhibitText"/>
              <w:jc w:val="right"/>
              <w:rPr>
                <w:sz w:val="18"/>
                <w:szCs w:val="18"/>
                <w:lang w:val="en-GB"/>
              </w:rPr>
            </w:pPr>
            <w:r w:rsidRPr="00830592">
              <w:rPr>
                <w:sz w:val="18"/>
                <w:szCs w:val="18"/>
                <w:lang w:val="en-GB"/>
              </w:rPr>
              <w:t xml:space="preserve">1,582 </w:t>
            </w:r>
          </w:p>
        </w:tc>
        <w:tc>
          <w:tcPr>
            <w:tcW w:w="1220" w:type="dxa"/>
            <w:shd w:val="clear" w:color="auto" w:fill="auto"/>
            <w:noWrap/>
            <w:vAlign w:val="bottom"/>
            <w:hideMark/>
          </w:tcPr>
          <w:p w14:paraId="14853EB7" w14:textId="58DC5AA7" w:rsidR="00412FCF" w:rsidRPr="00830592" w:rsidRDefault="00412FCF" w:rsidP="00B5063A">
            <w:pPr>
              <w:pStyle w:val="ExhibitText"/>
              <w:jc w:val="right"/>
              <w:rPr>
                <w:sz w:val="18"/>
                <w:szCs w:val="18"/>
                <w:lang w:val="en-GB"/>
              </w:rPr>
            </w:pPr>
            <w:r w:rsidRPr="00830592">
              <w:rPr>
                <w:sz w:val="18"/>
                <w:szCs w:val="18"/>
                <w:lang w:val="en-GB"/>
              </w:rPr>
              <w:t xml:space="preserve">901 </w:t>
            </w:r>
          </w:p>
        </w:tc>
        <w:tc>
          <w:tcPr>
            <w:tcW w:w="1211" w:type="dxa"/>
            <w:shd w:val="clear" w:color="auto" w:fill="auto"/>
            <w:noWrap/>
            <w:vAlign w:val="bottom"/>
            <w:hideMark/>
          </w:tcPr>
          <w:p w14:paraId="56C3BFF5" w14:textId="0840E97F" w:rsidR="00412FCF" w:rsidRPr="00830592" w:rsidRDefault="00412FCF" w:rsidP="00B5063A">
            <w:pPr>
              <w:pStyle w:val="ExhibitText"/>
              <w:jc w:val="right"/>
              <w:rPr>
                <w:sz w:val="18"/>
                <w:szCs w:val="18"/>
                <w:lang w:val="en-GB"/>
              </w:rPr>
            </w:pPr>
            <w:r w:rsidRPr="00830592">
              <w:rPr>
                <w:sz w:val="18"/>
                <w:szCs w:val="18"/>
                <w:lang w:val="en-GB"/>
              </w:rPr>
              <w:t xml:space="preserve">1,817 </w:t>
            </w:r>
          </w:p>
        </w:tc>
      </w:tr>
      <w:tr w:rsidR="00412FCF" w:rsidRPr="00830592" w14:paraId="513F1A06" w14:textId="77777777" w:rsidTr="0036603E">
        <w:trPr>
          <w:trHeight w:val="56"/>
          <w:jc w:val="center"/>
        </w:trPr>
        <w:tc>
          <w:tcPr>
            <w:tcW w:w="535" w:type="dxa"/>
            <w:shd w:val="clear" w:color="auto" w:fill="auto"/>
            <w:noWrap/>
            <w:vAlign w:val="bottom"/>
            <w:hideMark/>
          </w:tcPr>
          <w:p w14:paraId="7B34434B" w14:textId="77777777" w:rsidR="00412FCF" w:rsidRPr="00830592" w:rsidRDefault="00412FCF" w:rsidP="0036603E">
            <w:pPr>
              <w:pStyle w:val="ExhibitText"/>
              <w:rPr>
                <w:sz w:val="18"/>
                <w:szCs w:val="18"/>
                <w:lang w:val="en-GB"/>
              </w:rPr>
            </w:pPr>
            <w:r w:rsidRPr="00830592">
              <w:rPr>
                <w:sz w:val="18"/>
                <w:szCs w:val="18"/>
                <w:lang w:val="en-GB"/>
              </w:rPr>
              <w:t>21</w:t>
            </w:r>
          </w:p>
        </w:tc>
        <w:tc>
          <w:tcPr>
            <w:tcW w:w="2610" w:type="dxa"/>
            <w:shd w:val="clear" w:color="auto" w:fill="auto"/>
            <w:noWrap/>
            <w:vAlign w:val="bottom"/>
            <w:hideMark/>
          </w:tcPr>
          <w:p w14:paraId="1F0697BF" w14:textId="77777777" w:rsidR="00412FCF" w:rsidRPr="00830592" w:rsidRDefault="00412FCF" w:rsidP="0036603E">
            <w:pPr>
              <w:pStyle w:val="ExhibitText"/>
              <w:rPr>
                <w:sz w:val="18"/>
                <w:szCs w:val="18"/>
                <w:lang w:val="en-GB"/>
              </w:rPr>
            </w:pPr>
            <w:r w:rsidRPr="00830592">
              <w:rPr>
                <w:sz w:val="18"/>
                <w:szCs w:val="18"/>
                <w:lang w:val="en-GB"/>
              </w:rPr>
              <w:t>Tesla Model 3*</w:t>
            </w:r>
          </w:p>
        </w:tc>
        <w:tc>
          <w:tcPr>
            <w:tcW w:w="1575" w:type="dxa"/>
            <w:shd w:val="clear" w:color="auto" w:fill="auto"/>
            <w:noWrap/>
            <w:vAlign w:val="bottom"/>
            <w:hideMark/>
          </w:tcPr>
          <w:p w14:paraId="5AF84BD5" w14:textId="11BF7780"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0282153B" w14:textId="4733E655" w:rsidR="00412FCF" w:rsidRPr="00830592" w:rsidRDefault="004E2FC2" w:rsidP="00B5063A">
            <w:pPr>
              <w:pStyle w:val="ExhibitText"/>
              <w:jc w:val="right"/>
              <w:rPr>
                <w:sz w:val="18"/>
                <w:szCs w:val="18"/>
                <w:lang w:val="en-GB"/>
              </w:rPr>
            </w:pPr>
            <w:r>
              <w:rPr>
                <w:sz w:val="18"/>
                <w:szCs w:val="18"/>
                <w:lang w:val="en-GB"/>
              </w:rPr>
              <w:t>–</w:t>
            </w:r>
            <w:r w:rsidR="00412FCF" w:rsidRPr="00830592">
              <w:rPr>
                <w:sz w:val="18"/>
                <w:szCs w:val="18"/>
                <w:lang w:val="en-GB"/>
              </w:rPr>
              <w:t> </w:t>
            </w:r>
          </w:p>
        </w:tc>
        <w:tc>
          <w:tcPr>
            <w:tcW w:w="1211" w:type="dxa"/>
            <w:shd w:val="clear" w:color="auto" w:fill="auto"/>
            <w:noWrap/>
            <w:vAlign w:val="bottom"/>
            <w:hideMark/>
          </w:tcPr>
          <w:p w14:paraId="53752CA8" w14:textId="3D4A53BA" w:rsidR="00412FCF" w:rsidRPr="00830592" w:rsidRDefault="00412FCF" w:rsidP="00B5063A">
            <w:pPr>
              <w:pStyle w:val="ExhibitText"/>
              <w:jc w:val="right"/>
              <w:rPr>
                <w:sz w:val="18"/>
                <w:szCs w:val="18"/>
                <w:lang w:val="en-GB"/>
              </w:rPr>
            </w:pPr>
            <w:r w:rsidRPr="00830592">
              <w:rPr>
                <w:sz w:val="18"/>
                <w:szCs w:val="18"/>
                <w:lang w:val="en-GB"/>
              </w:rPr>
              <w:t xml:space="preserve">1,772 </w:t>
            </w:r>
          </w:p>
        </w:tc>
      </w:tr>
      <w:tr w:rsidR="00412FCF" w:rsidRPr="00830592" w14:paraId="6524FC4E" w14:textId="77777777" w:rsidTr="0036603E">
        <w:trPr>
          <w:trHeight w:val="152"/>
          <w:jc w:val="center"/>
        </w:trPr>
        <w:tc>
          <w:tcPr>
            <w:tcW w:w="535" w:type="dxa"/>
            <w:shd w:val="clear" w:color="auto" w:fill="auto"/>
            <w:noWrap/>
            <w:vAlign w:val="bottom"/>
            <w:hideMark/>
          </w:tcPr>
          <w:p w14:paraId="7CD645B9" w14:textId="77777777" w:rsidR="00412FCF" w:rsidRPr="00830592" w:rsidRDefault="00412FCF" w:rsidP="0036603E">
            <w:pPr>
              <w:pStyle w:val="ExhibitText"/>
              <w:rPr>
                <w:sz w:val="18"/>
                <w:szCs w:val="18"/>
                <w:lang w:val="en-GB"/>
              </w:rPr>
            </w:pPr>
            <w:r w:rsidRPr="00830592">
              <w:rPr>
                <w:sz w:val="18"/>
                <w:szCs w:val="18"/>
                <w:lang w:val="en-GB"/>
              </w:rPr>
              <w:t>22</w:t>
            </w:r>
          </w:p>
        </w:tc>
        <w:tc>
          <w:tcPr>
            <w:tcW w:w="2610" w:type="dxa"/>
            <w:shd w:val="clear" w:color="auto" w:fill="auto"/>
            <w:noWrap/>
            <w:vAlign w:val="bottom"/>
            <w:hideMark/>
          </w:tcPr>
          <w:p w14:paraId="433DB97A" w14:textId="77777777" w:rsidR="00412FCF" w:rsidRPr="00830592" w:rsidRDefault="00412FCF" w:rsidP="0036603E">
            <w:pPr>
              <w:pStyle w:val="ExhibitText"/>
              <w:rPr>
                <w:sz w:val="18"/>
                <w:szCs w:val="18"/>
                <w:lang w:val="en-GB"/>
              </w:rPr>
            </w:pPr>
            <w:r w:rsidRPr="00830592">
              <w:rPr>
                <w:sz w:val="18"/>
                <w:szCs w:val="18"/>
                <w:lang w:val="en-GB"/>
              </w:rPr>
              <w:t>Porsche Cayenne S-E</w:t>
            </w:r>
          </w:p>
        </w:tc>
        <w:tc>
          <w:tcPr>
            <w:tcW w:w="1575" w:type="dxa"/>
            <w:shd w:val="clear" w:color="auto" w:fill="auto"/>
            <w:noWrap/>
            <w:vAlign w:val="bottom"/>
            <w:hideMark/>
          </w:tcPr>
          <w:p w14:paraId="32014D1F" w14:textId="677ACEF3" w:rsidR="00412FCF" w:rsidRPr="00830592" w:rsidRDefault="00412FCF" w:rsidP="00B5063A">
            <w:pPr>
              <w:pStyle w:val="ExhibitText"/>
              <w:jc w:val="right"/>
              <w:rPr>
                <w:sz w:val="18"/>
                <w:szCs w:val="18"/>
                <w:lang w:val="en-GB"/>
              </w:rPr>
            </w:pPr>
            <w:r w:rsidRPr="00830592">
              <w:rPr>
                <w:sz w:val="18"/>
                <w:szCs w:val="18"/>
                <w:lang w:val="en-GB"/>
              </w:rPr>
              <w:t xml:space="preserve">1,103 </w:t>
            </w:r>
          </w:p>
        </w:tc>
        <w:tc>
          <w:tcPr>
            <w:tcW w:w="1220" w:type="dxa"/>
            <w:shd w:val="clear" w:color="auto" w:fill="auto"/>
            <w:noWrap/>
            <w:vAlign w:val="bottom"/>
            <w:hideMark/>
          </w:tcPr>
          <w:p w14:paraId="76F862E5" w14:textId="6D622BF2" w:rsidR="00412FCF" w:rsidRPr="00830592" w:rsidRDefault="00412FCF" w:rsidP="00B5063A">
            <w:pPr>
              <w:pStyle w:val="ExhibitText"/>
              <w:jc w:val="right"/>
              <w:rPr>
                <w:sz w:val="18"/>
                <w:szCs w:val="18"/>
                <w:lang w:val="en-GB"/>
              </w:rPr>
            </w:pPr>
            <w:r w:rsidRPr="00830592">
              <w:rPr>
                <w:sz w:val="18"/>
                <w:szCs w:val="18"/>
                <w:lang w:val="en-GB"/>
              </w:rPr>
              <w:t xml:space="preserve">2,111 </w:t>
            </w:r>
          </w:p>
        </w:tc>
        <w:tc>
          <w:tcPr>
            <w:tcW w:w="1211" w:type="dxa"/>
            <w:shd w:val="clear" w:color="auto" w:fill="auto"/>
            <w:noWrap/>
            <w:vAlign w:val="bottom"/>
            <w:hideMark/>
          </w:tcPr>
          <w:p w14:paraId="31F6D3B8" w14:textId="6A3CE3CA" w:rsidR="00412FCF" w:rsidRPr="00830592" w:rsidRDefault="00412FCF" w:rsidP="00B5063A">
            <w:pPr>
              <w:pStyle w:val="ExhibitText"/>
              <w:jc w:val="right"/>
              <w:rPr>
                <w:sz w:val="18"/>
                <w:szCs w:val="18"/>
                <w:lang w:val="en-GB"/>
              </w:rPr>
            </w:pPr>
            <w:r w:rsidRPr="00830592">
              <w:rPr>
                <w:sz w:val="18"/>
                <w:szCs w:val="18"/>
                <w:lang w:val="en-GB"/>
              </w:rPr>
              <w:t xml:space="preserve">1,574 </w:t>
            </w:r>
          </w:p>
        </w:tc>
      </w:tr>
      <w:tr w:rsidR="00412FCF" w:rsidRPr="00830592" w14:paraId="5910F425" w14:textId="77777777" w:rsidTr="0036603E">
        <w:trPr>
          <w:trHeight w:val="56"/>
          <w:jc w:val="center"/>
        </w:trPr>
        <w:tc>
          <w:tcPr>
            <w:tcW w:w="535" w:type="dxa"/>
            <w:shd w:val="clear" w:color="auto" w:fill="auto"/>
            <w:noWrap/>
            <w:vAlign w:val="bottom"/>
            <w:hideMark/>
          </w:tcPr>
          <w:p w14:paraId="56F01A98" w14:textId="77777777" w:rsidR="00412FCF" w:rsidRPr="00830592" w:rsidRDefault="00412FCF" w:rsidP="0036603E">
            <w:pPr>
              <w:pStyle w:val="ExhibitText"/>
              <w:rPr>
                <w:sz w:val="18"/>
                <w:szCs w:val="18"/>
                <w:lang w:val="en-GB"/>
              </w:rPr>
            </w:pPr>
            <w:r w:rsidRPr="00830592">
              <w:rPr>
                <w:sz w:val="18"/>
                <w:szCs w:val="18"/>
                <w:lang w:val="en-GB"/>
              </w:rPr>
              <w:t>23</w:t>
            </w:r>
          </w:p>
        </w:tc>
        <w:tc>
          <w:tcPr>
            <w:tcW w:w="2610" w:type="dxa"/>
            <w:shd w:val="clear" w:color="auto" w:fill="auto"/>
            <w:noWrap/>
            <w:vAlign w:val="bottom"/>
            <w:hideMark/>
          </w:tcPr>
          <w:p w14:paraId="54392663" w14:textId="77777777" w:rsidR="00412FCF" w:rsidRPr="00830592" w:rsidRDefault="00412FCF" w:rsidP="0036603E">
            <w:pPr>
              <w:pStyle w:val="ExhibitText"/>
              <w:rPr>
                <w:sz w:val="18"/>
                <w:szCs w:val="18"/>
                <w:lang w:val="en-GB"/>
              </w:rPr>
            </w:pPr>
            <w:r w:rsidRPr="00830592">
              <w:rPr>
                <w:sz w:val="18"/>
                <w:szCs w:val="18"/>
                <w:lang w:val="en-GB"/>
              </w:rPr>
              <w:t>Kia Optima PHV</w:t>
            </w:r>
          </w:p>
        </w:tc>
        <w:tc>
          <w:tcPr>
            <w:tcW w:w="1575" w:type="dxa"/>
            <w:shd w:val="clear" w:color="auto" w:fill="auto"/>
            <w:noWrap/>
            <w:vAlign w:val="bottom"/>
            <w:hideMark/>
          </w:tcPr>
          <w:p w14:paraId="2F8296C2" w14:textId="1E2B1EF5"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3FDE4E71" w14:textId="10382924" w:rsidR="00412FCF" w:rsidRPr="00830592" w:rsidRDefault="004E2FC2" w:rsidP="00B5063A">
            <w:pPr>
              <w:pStyle w:val="ExhibitText"/>
              <w:jc w:val="right"/>
              <w:rPr>
                <w:sz w:val="18"/>
                <w:szCs w:val="18"/>
                <w:lang w:val="en-GB"/>
              </w:rPr>
            </w:pPr>
            <w:r>
              <w:rPr>
                <w:sz w:val="18"/>
                <w:szCs w:val="18"/>
                <w:lang w:val="en-GB"/>
              </w:rPr>
              <w:t>–</w:t>
            </w:r>
            <w:r w:rsidR="00412FCF" w:rsidRPr="00830592">
              <w:rPr>
                <w:sz w:val="18"/>
                <w:szCs w:val="18"/>
                <w:lang w:val="en-GB"/>
              </w:rPr>
              <w:t> </w:t>
            </w:r>
          </w:p>
        </w:tc>
        <w:tc>
          <w:tcPr>
            <w:tcW w:w="1211" w:type="dxa"/>
            <w:shd w:val="clear" w:color="auto" w:fill="auto"/>
            <w:noWrap/>
            <w:vAlign w:val="bottom"/>
            <w:hideMark/>
          </w:tcPr>
          <w:p w14:paraId="4E742735" w14:textId="3CFBA668" w:rsidR="00412FCF" w:rsidRPr="00830592" w:rsidRDefault="00412FCF" w:rsidP="00B5063A">
            <w:pPr>
              <w:pStyle w:val="ExhibitText"/>
              <w:jc w:val="right"/>
              <w:rPr>
                <w:sz w:val="18"/>
                <w:szCs w:val="18"/>
                <w:lang w:val="en-GB"/>
              </w:rPr>
            </w:pPr>
            <w:r w:rsidRPr="00830592">
              <w:rPr>
                <w:sz w:val="18"/>
                <w:szCs w:val="18"/>
                <w:lang w:val="en-GB"/>
              </w:rPr>
              <w:t xml:space="preserve">1,512 </w:t>
            </w:r>
          </w:p>
        </w:tc>
      </w:tr>
      <w:tr w:rsidR="00412FCF" w:rsidRPr="00830592" w14:paraId="241D1C85" w14:textId="77777777" w:rsidTr="0036603E">
        <w:trPr>
          <w:trHeight w:val="56"/>
          <w:jc w:val="center"/>
        </w:trPr>
        <w:tc>
          <w:tcPr>
            <w:tcW w:w="535" w:type="dxa"/>
            <w:shd w:val="clear" w:color="auto" w:fill="auto"/>
            <w:noWrap/>
            <w:vAlign w:val="bottom"/>
            <w:hideMark/>
          </w:tcPr>
          <w:p w14:paraId="7A730BC0" w14:textId="77777777" w:rsidR="00412FCF" w:rsidRPr="00830592" w:rsidRDefault="00412FCF" w:rsidP="0036603E">
            <w:pPr>
              <w:pStyle w:val="ExhibitText"/>
              <w:rPr>
                <w:sz w:val="18"/>
                <w:szCs w:val="18"/>
                <w:lang w:val="en-GB"/>
              </w:rPr>
            </w:pPr>
            <w:r w:rsidRPr="00830592">
              <w:rPr>
                <w:sz w:val="18"/>
                <w:szCs w:val="18"/>
                <w:lang w:val="en-GB"/>
              </w:rPr>
              <w:t>24</w:t>
            </w:r>
          </w:p>
        </w:tc>
        <w:tc>
          <w:tcPr>
            <w:tcW w:w="2610" w:type="dxa"/>
            <w:shd w:val="clear" w:color="auto" w:fill="auto"/>
            <w:noWrap/>
            <w:vAlign w:val="bottom"/>
            <w:hideMark/>
          </w:tcPr>
          <w:p w14:paraId="2A96BC90" w14:textId="77777777" w:rsidR="00412FCF" w:rsidRPr="00830592" w:rsidRDefault="00412FCF" w:rsidP="0036603E">
            <w:pPr>
              <w:pStyle w:val="ExhibitText"/>
              <w:rPr>
                <w:sz w:val="18"/>
                <w:szCs w:val="18"/>
                <w:lang w:val="en-GB"/>
              </w:rPr>
            </w:pPr>
            <w:r w:rsidRPr="00830592">
              <w:rPr>
                <w:sz w:val="18"/>
                <w:szCs w:val="18"/>
                <w:lang w:val="en-GB"/>
              </w:rPr>
              <w:t>Honda Clarity BEV</w:t>
            </w:r>
          </w:p>
        </w:tc>
        <w:tc>
          <w:tcPr>
            <w:tcW w:w="1575" w:type="dxa"/>
            <w:shd w:val="clear" w:color="auto" w:fill="auto"/>
            <w:noWrap/>
            <w:vAlign w:val="bottom"/>
            <w:hideMark/>
          </w:tcPr>
          <w:p w14:paraId="73CCA4DE" w14:textId="6BA387C9" w:rsidR="00412FCF" w:rsidRPr="00830592" w:rsidRDefault="004E2FC2" w:rsidP="00B5063A">
            <w:pPr>
              <w:pStyle w:val="ExhibitText"/>
              <w:jc w:val="right"/>
              <w:rPr>
                <w:sz w:val="18"/>
                <w:szCs w:val="18"/>
                <w:lang w:val="en-GB"/>
              </w:rPr>
            </w:pPr>
            <w:r>
              <w:rPr>
                <w:sz w:val="18"/>
                <w:szCs w:val="18"/>
                <w:lang w:val="en-GB"/>
              </w:rPr>
              <w:t>–</w:t>
            </w:r>
          </w:p>
        </w:tc>
        <w:tc>
          <w:tcPr>
            <w:tcW w:w="1220" w:type="dxa"/>
            <w:shd w:val="clear" w:color="auto" w:fill="auto"/>
            <w:noWrap/>
            <w:vAlign w:val="bottom"/>
            <w:hideMark/>
          </w:tcPr>
          <w:p w14:paraId="0CDDE092" w14:textId="31705013" w:rsidR="00412FCF" w:rsidRPr="00830592" w:rsidRDefault="004E2FC2" w:rsidP="00B5063A">
            <w:pPr>
              <w:pStyle w:val="ExhibitText"/>
              <w:jc w:val="right"/>
              <w:rPr>
                <w:sz w:val="18"/>
                <w:szCs w:val="18"/>
                <w:lang w:val="en-GB"/>
              </w:rPr>
            </w:pPr>
            <w:r>
              <w:rPr>
                <w:sz w:val="18"/>
                <w:szCs w:val="18"/>
                <w:lang w:val="en-GB"/>
              </w:rPr>
              <w:t>–</w:t>
            </w:r>
            <w:r w:rsidR="00412FCF" w:rsidRPr="00830592">
              <w:rPr>
                <w:sz w:val="18"/>
                <w:szCs w:val="18"/>
                <w:lang w:val="en-GB"/>
              </w:rPr>
              <w:t> </w:t>
            </w:r>
          </w:p>
        </w:tc>
        <w:tc>
          <w:tcPr>
            <w:tcW w:w="1211" w:type="dxa"/>
            <w:shd w:val="clear" w:color="auto" w:fill="auto"/>
            <w:noWrap/>
            <w:vAlign w:val="bottom"/>
            <w:hideMark/>
          </w:tcPr>
          <w:p w14:paraId="36FD07B3" w14:textId="1D2BBE72" w:rsidR="00412FCF" w:rsidRPr="00830592" w:rsidRDefault="00412FCF" w:rsidP="00B5063A">
            <w:pPr>
              <w:pStyle w:val="ExhibitText"/>
              <w:jc w:val="right"/>
              <w:rPr>
                <w:sz w:val="18"/>
                <w:szCs w:val="18"/>
                <w:lang w:val="en-GB"/>
              </w:rPr>
            </w:pPr>
            <w:r w:rsidRPr="00830592">
              <w:rPr>
                <w:sz w:val="18"/>
                <w:szCs w:val="18"/>
                <w:lang w:val="en-GB"/>
              </w:rPr>
              <w:t xml:space="preserve">1,121 </w:t>
            </w:r>
          </w:p>
        </w:tc>
      </w:tr>
      <w:tr w:rsidR="00412FCF" w:rsidRPr="00830592" w14:paraId="61D1E48C" w14:textId="77777777" w:rsidTr="0036603E">
        <w:trPr>
          <w:trHeight w:val="143"/>
          <w:jc w:val="center"/>
        </w:trPr>
        <w:tc>
          <w:tcPr>
            <w:tcW w:w="535" w:type="dxa"/>
            <w:shd w:val="clear" w:color="auto" w:fill="auto"/>
            <w:noWrap/>
            <w:vAlign w:val="bottom"/>
            <w:hideMark/>
          </w:tcPr>
          <w:p w14:paraId="0BDBE087" w14:textId="77777777" w:rsidR="00412FCF" w:rsidRPr="00830592" w:rsidRDefault="00412FCF" w:rsidP="0036603E">
            <w:pPr>
              <w:pStyle w:val="ExhibitText"/>
              <w:rPr>
                <w:sz w:val="18"/>
                <w:szCs w:val="18"/>
                <w:lang w:val="en-GB"/>
              </w:rPr>
            </w:pPr>
            <w:r w:rsidRPr="00830592">
              <w:rPr>
                <w:sz w:val="18"/>
                <w:szCs w:val="18"/>
                <w:lang w:val="en-GB"/>
              </w:rPr>
              <w:t>25</w:t>
            </w:r>
          </w:p>
        </w:tc>
        <w:tc>
          <w:tcPr>
            <w:tcW w:w="2610" w:type="dxa"/>
            <w:shd w:val="clear" w:color="auto" w:fill="auto"/>
            <w:noWrap/>
            <w:vAlign w:val="bottom"/>
            <w:hideMark/>
          </w:tcPr>
          <w:p w14:paraId="0D415617" w14:textId="77777777" w:rsidR="00412FCF" w:rsidRPr="00830592" w:rsidRDefault="00412FCF" w:rsidP="0036603E">
            <w:pPr>
              <w:pStyle w:val="ExhibitText"/>
              <w:rPr>
                <w:sz w:val="18"/>
                <w:szCs w:val="18"/>
                <w:lang w:val="en-GB"/>
              </w:rPr>
            </w:pPr>
            <w:r w:rsidRPr="00830592">
              <w:rPr>
                <w:sz w:val="18"/>
                <w:szCs w:val="18"/>
                <w:lang w:val="en-GB"/>
              </w:rPr>
              <w:t>Honda Clarity PHEV</w:t>
            </w:r>
          </w:p>
        </w:tc>
        <w:tc>
          <w:tcPr>
            <w:tcW w:w="1575" w:type="dxa"/>
            <w:shd w:val="clear" w:color="auto" w:fill="auto"/>
            <w:noWrap/>
            <w:vAlign w:val="bottom"/>
            <w:hideMark/>
          </w:tcPr>
          <w:p w14:paraId="1E9068EE" w14:textId="41129689"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25162B42" w14:textId="0C930452" w:rsidR="00412FCF" w:rsidRPr="00830592" w:rsidRDefault="004E2FC2" w:rsidP="00B5063A">
            <w:pPr>
              <w:pStyle w:val="ExhibitText"/>
              <w:jc w:val="right"/>
              <w:rPr>
                <w:sz w:val="18"/>
                <w:szCs w:val="18"/>
                <w:lang w:val="en-GB"/>
              </w:rPr>
            </w:pPr>
            <w:r>
              <w:rPr>
                <w:sz w:val="18"/>
                <w:szCs w:val="18"/>
                <w:lang w:val="en-GB"/>
              </w:rPr>
              <w:t>–</w:t>
            </w:r>
            <w:r w:rsidR="00412FCF" w:rsidRPr="00830592">
              <w:rPr>
                <w:sz w:val="18"/>
                <w:szCs w:val="18"/>
                <w:lang w:val="en-GB"/>
              </w:rPr>
              <w:t> </w:t>
            </w:r>
          </w:p>
        </w:tc>
        <w:tc>
          <w:tcPr>
            <w:tcW w:w="1211" w:type="dxa"/>
            <w:shd w:val="clear" w:color="auto" w:fill="auto"/>
            <w:noWrap/>
            <w:vAlign w:val="bottom"/>
            <w:hideMark/>
          </w:tcPr>
          <w:p w14:paraId="5E8650AD" w14:textId="188EB01B" w:rsidR="00412FCF" w:rsidRPr="00830592" w:rsidRDefault="00412FCF" w:rsidP="00B5063A">
            <w:pPr>
              <w:pStyle w:val="ExhibitText"/>
              <w:jc w:val="right"/>
              <w:rPr>
                <w:sz w:val="18"/>
                <w:szCs w:val="18"/>
                <w:lang w:val="en-GB"/>
              </w:rPr>
            </w:pPr>
            <w:r w:rsidRPr="00830592">
              <w:rPr>
                <w:sz w:val="18"/>
                <w:szCs w:val="18"/>
                <w:lang w:val="en-GB"/>
              </w:rPr>
              <w:t xml:space="preserve">903 </w:t>
            </w:r>
          </w:p>
        </w:tc>
      </w:tr>
      <w:tr w:rsidR="00412FCF" w:rsidRPr="00830592" w14:paraId="732EDC01" w14:textId="77777777" w:rsidTr="0036603E">
        <w:trPr>
          <w:trHeight w:val="80"/>
          <w:jc w:val="center"/>
        </w:trPr>
        <w:tc>
          <w:tcPr>
            <w:tcW w:w="535" w:type="dxa"/>
            <w:shd w:val="clear" w:color="auto" w:fill="auto"/>
            <w:noWrap/>
            <w:vAlign w:val="bottom"/>
            <w:hideMark/>
          </w:tcPr>
          <w:p w14:paraId="4C39B7AF" w14:textId="77777777" w:rsidR="00412FCF" w:rsidRPr="00830592" w:rsidRDefault="00412FCF" w:rsidP="0036603E">
            <w:pPr>
              <w:pStyle w:val="ExhibitText"/>
              <w:rPr>
                <w:sz w:val="18"/>
                <w:szCs w:val="18"/>
                <w:lang w:val="en-GB"/>
              </w:rPr>
            </w:pPr>
            <w:r w:rsidRPr="00830592">
              <w:rPr>
                <w:sz w:val="18"/>
                <w:szCs w:val="18"/>
                <w:lang w:val="en-GB"/>
              </w:rPr>
              <w:t>26</w:t>
            </w:r>
          </w:p>
        </w:tc>
        <w:tc>
          <w:tcPr>
            <w:tcW w:w="2610" w:type="dxa"/>
            <w:shd w:val="clear" w:color="auto" w:fill="auto"/>
            <w:noWrap/>
            <w:vAlign w:val="bottom"/>
            <w:hideMark/>
          </w:tcPr>
          <w:p w14:paraId="5D4892D5" w14:textId="77777777" w:rsidR="00412FCF" w:rsidRPr="00830592" w:rsidRDefault="00412FCF" w:rsidP="0036603E">
            <w:pPr>
              <w:pStyle w:val="ExhibitText"/>
              <w:rPr>
                <w:sz w:val="18"/>
                <w:szCs w:val="18"/>
                <w:lang w:val="en-GB"/>
              </w:rPr>
            </w:pPr>
            <w:r w:rsidRPr="00830592">
              <w:rPr>
                <w:sz w:val="18"/>
                <w:szCs w:val="18"/>
                <w:lang w:val="en-GB"/>
              </w:rPr>
              <w:t>Mercedes C350e</w:t>
            </w:r>
          </w:p>
        </w:tc>
        <w:tc>
          <w:tcPr>
            <w:tcW w:w="1575" w:type="dxa"/>
            <w:shd w:val="clear" w:color="auto" w:fill="auto"/>
            <w:noWrap/>
            <w:vAlign w:val="bottom"/>
            <w:hideMark/>
          </w:tcPr>
          <w:p w14:paraId="4435E28D" w14:textId="7C6A02C4"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624107A6" w14:textId="3506C3D1" w:rsidR="00412FCF" w:rsidRPr="00830592" w:rsidRDefault="00412FCF" w:rsidP="00B5063A">
            <w:pPr>
              <w:pStyle w:val="ExhibitText"/>
              <w:jc w:val="right"/>
              <w:rPr>
                <w:sz w:val="18"/>
                <w:szCs w:val="18"/>
                <w:lang w:val="en-GB"/>
              </w:rPr>
            </w:pPr>
            <w:r w:rsidRPr="00830592">
              <w:rPr>
                <w:sz w:val="18"/>
                <w:szCs w:val="18"/>
                <w:lang w:val="en-GB"/>
              </w:rPr>
              <w:t xml:space="preserve">171 </w:t>
            </w:r>
          </w:p>
        </w:tc>
        <w:tc>
          <w:tcPr>
            <w:tcW w:w="1211" w:type="dxa"/>
            <w:shd w:val="clear" w:color="auto" w:fill="auto"/>
            <w:noWrap/>
            <w:vAlign w:val="bottom"/>
            <w:hideMark/>
          </w:tcPr>
          <w:p w14:paraId="73CF4FA1" w14:textId="5F92F1C1" w:rsidR="00412FCF" w:rsidRPr="00830592" w:rsidRDefault="00412FCF" w:rsidP="00B5063A">
            <w:pPr>
              <w:pStyle w:val="ExhibitText"/>
              <w:jc w:val="right"/>
              <w:rPr>
                <w:sz w:val="18"/>
                <w:szCs w:val="18"/>
                <w:lang w:val="en-GB"/>
              </w:rPr>
            </w:pPr>
            <w:r w:rsidRPr="00830592">
              <w:rPr>
                <w:sz w:val="18"/>
                <w:szCs w:val="18"/>
                <w:lang w:val="en-GB"/>
              </w:rPr>
              <w:t xml:space="preserve">817 </w:t>
            </w:r>
          </w:p>
        </w:tc>
      </w:tr>
      <w:tr w:rsidR="00412FCF" w:rsidRPr="00830592" w14:paraId="73C732DB" w14:textId="77777777" w:rsidTr="0036603E">
        <w:trPr>
          <w:trHeight w:val="125"/>
          <w:jc w:val="center"/>
        </w:trPr>
        <w:tc>
          <w:tcPr>
            <w:tcW w:w="535" w:type="dxa"/>
            <w:shd w:val="clear" w:color="auto" w:fill="auto"/>
            <w:noWrap/>
            <w:vAlign w:val="bottom"/>
            <w:hideMark/>
          </w:tcPr>
          <w:p w14:paraId="67BB10C4" w14:textId="77777777" w:rsidR="00412FCF" w:rsidRPr="00830592" w:rsidRDefault="00412FCF" w:rsidP="0036603E">
            <w:pPr>
              <w:pStyle w:val="ExhibitText"/>
              <w:rPr>
                <w:sz w:val="18"/>
                <w:szCs w:val="18"/>
                <w:lang w:val="en-GB"/>
              </w:rPr>
            </w:pPr>
            <w:r w:rsidRPr="00830592">
              <w:rPr>
                <w:sz w:val="18"/>
                <w:szCs w:val="18"/>
                <w:lang w:val="en-GB"/>
              </w:rPr>
              <w:t>27</w:t>
            </w:r>
          </w:p>
        </w:tc>
        <w:tc>
          <w:tcPr>
            <w:tcW w:w="2610" w:type="dxa"/>
            <w:shd w:val="clear" w:color="auto" w:fill="auto"/>
            <w:noWrap/>
            <w:vAlign w:val="bottom"/>
            <w:hideMark/>
          </w:tcPr>
          <w:p w14:paraId="0E7F1988" w14:textId="77777777" w:rsidR="00412FCF" w:rsidRPr="00830592" w:rsidRDefault="00412FCF" w:rsidP="0036603E">
            <w:pPr>
              <w:pStyle w:val="ExhibitText"/>
              <w:rPr>
                <w:sz w:val="18"/>
                <w:szCs w:val="18"/>
                <w:lang w:val="en-GB"/>
              </w:rPr>
            </w:pPr>
            <w:r w:rsidRPr="00830592">
              <w:rPr>
                <w:sz w:val="18"/>
                <w:szCs w:val="18"/>
                <w:lang w:val="en-GB"/>
              </w:rPr>
              <w:t>Mercedes B250e</w:t>
            </w:r>
          </w:p>
        </w:tc>
        <w:tc>
          <w:tcPr>
            <w:tcW w:w="1575" w:type="dxa"/>
            <w:shd w:val="clear" w:color="auto" w:fill="auto"/>
            <w:noWrap/>
            <w:vAlign w:val="bottom"/>
            <w:hideMark/>
          </w:tcPr>
          <w:p w14:paraId="3D032037" w14:textId="3235ED03" w:rsidR="00412FCF" w:rsidRPr="00830592" w:rsidRDefault="00412FCF" w:rsidP="00B5063A">
            <w:pPr>
              <w:pStyle w:val="ExhibitText"/>
              <w:jc w:val="right"/>
              <w:rPr>
                <w:sz w:val="18"/>
                <w:szCs w:val="18"/>
                <w:lang w:val="en-GB"/>
              </w:rPr>
            </w:pPr>
            <w:r w:rsidRPr="00830592">
              <w:rPr>
                <w:sz w:val="18"/>
                <w:szCs w:val="18"/>
                <w:lang w:val="en-GB"/>
              </w:rPr>
              <w:t xml:space="preserve">1,906 </w:t>
            </w:r>
          </w:p>
        </w:tc>
        <w:tc>
          <w:tcPr>
            <w:tcW w:w="1220" w:type="dxa"/>
            <w:shd w:val="clear" w:color="auto" w:fill="auto"/>
            <w:noWrap/>
            <w:vAlign w:val="bottom"/>
            <w:hideMark/>
          </w:tcPr>
          <w:p w14:paraId="3BF7C575" w14:textId="2351683C" w:rsidR="00412FCF" w:rsidRPr="00830592" w:rsidRDefault="00412FCF" w:rsidP="00B5063A">
            <w:pPr>
              <w:pStyle w:val="ExhibitText"/>
              <w:jc w:val="right"/>
              <w:rPr>
                <w:sz w:val="18"/>
                <w:szCs w:val="18"/>
                <w:lang w:val="en-GB"/>
              </w:rPr>
            </w:pPr>
            <w:r w:rsidRPr="00830592">
              <w:rPr>
                <w:sz w:val="18"/>
                <w:szCs w:val="18"/>
                <w:lang w:val="en-GB"/>
              </w:rPr>
              <w:t xml:space="preserve">632 </w:t>
            </w:r>
          </w:p>
        </w:tc>
        <w:tc>
          <w:tcPr>
            <w:tcW w:w="1211" w:type="dxa"/>
            <w:shd w:val="clear" w:color="auto" w:fill="auto"/>
            <w:noWrap/>
            <w:vAlign w:val="bottom"/>
            <w:hideMark/>
          </w:tcPr>
          <w:p w14:paraId="2B5EED6D" w14:textId="05188796" w:rsidR="00412FCF" w:rsidRPr="00830592" w:rsidRDefault="00412FCF" w:rsidP="00B5063A">
            <w:pPr>
              <w:pStyle w:val="ExhibitText"/>
              <w:jc w:val="right"/>
              <w:rPr>
                <w:sz w:val="18"/>
                <w:szCs w:val="18"/>
                <w:lang w:val="en-GB"/>
              </w:rPr>
            </w:pPr>
            <w:r w:rsidRPr="00830592">
              <w:rPr>
                <w:sz w:val="18"/>
                <w:szCs w:val="18"/>
                <w:lang w:val="en-GB"/>
              </w:rPr>
              <w:t xml:space="preserve">744 </w:t>
            </w:r>
          </w:p>
        </w:tc>
      </w:tr>
      <w:tr w:rsidR="00412FCF" w:rsidRPr="00830592" w14:paraId="5D3D9D70" w14:textId="77777777" w:rsidTr="0036603E">
        <w:trPr>
          <w:trHeight w:val="56"/>
          <w:jc w:val="center"/>
        </w:trPr>
        <w:tc>
          <w:tcPr>
            <w:tcW w:w="535" w:type="dxa"/>
            <w:shd w:val="clear" w:color="auto" w:fill="auto"/>
            <w:noWrap/>
            <w:vAlign w:val="bottom"/>
            <w:hideMark/>
          </w:tcPr>
          <w:p w14:paraId="3BF6E79B" w14:textId="77777777" w:rsidR="00412FCF" w:rsidRPr="00830592" w:rsidRDefault="00412FCF" w:rsidP="0036603E">
            <w:pPr>
              <w:pStyle w:val="ExhibitText"/>
              <w:rPr>
                <w:sz w:val="18"/>
                <w:szCs w:val="18"/>
                <w:lang w:val="en-GB"/>
              </w:rPr>
            </w:pPr>
            <w:r w:rsidRPr="00830592">
              <w:rPr>
                <w:sz w:val="18"/>
                <w:szCs w:val="18"/>
                <w:lang w:val="en-GB"/>
              </w:rPr>
              <w:t>28</w:t>
            </w:r>
          </w:p>
        </w:tc>
        <w:tc>
          <w:tcPr>
            <w:tcW w:w="2610" w:type="dxa"/>
            <w:shd w:val="clear" w:color="auto" w:fill="auto"/>
            <w:noWrap/>
            <w:vAlign w:val="bottom"/>
            <w:hideMark/>
          </w:tcPr>
          <w:p w14:paraId="0A1FFC74" w14:textId="77777777" w:rsidR="00412FCF" w:rsidRPr="00830592" w:rsidRDefault="00412FCF" w:rsidP="0036603E">
            <w:pPr>
              <w:pStyle w:val="ExhibitText"/>
              <w:rPr>
                <w:sz w:val="18"/>
                <w:szCs w:val="18"/>
                <w:lang w:val="en-GB"/>
              </w:rPr>
            </w:pPr>
            <w:r w:rsidRPr="00830592">
              <w:rPr>
                <w:sz w:val="18"/>
                <w:szCs w:val="18"/>
                <w:lang w:val="en-GB"/>
              </w:rPr>
              <w:t>BMW 740e</w:t>
            </w:r>
          </w:p>
        </w:tc>
        <w:tc>
          <w:tcPr>
            <w:tcW w:w="1575" w:type="dxa"/>
            <w:shd w:val="clear" w:color="auto" w:fill="auto"/>
            <w:noWrap/>
            <w:vAlign w:val="bottom"/>
            <w:hideMark/>
          </w:tcPr>
          <w:p w14:paraId="0824AB23" w14:textId="6CCD131B"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01C60BA6" w14:textId="59D25E82" w:rsidR="00412FCF" w:rsidRPr="00830592" w:rsidRDefault="00412FCF" w:rsidP="00B5063A">
            <w:pPr>
              <w:pStyle w:val="ExhibitText"/>
              <w:jc w:val="right"/>
              <w:rPr>
                <w:sz w:val="18"/>
                <w:szCs w:val="18"/>
                <w:lang w:val="en-GB"/>
              </w:rPr>
            </w:pPr>
            <w:r w:rsidRPr="00830592">
              <w:rPr>
                <w:sz w:val="18"/>
                <w:szCs w:val="18"/>
                <w:lang w:val="en-GB"/>
              </w:rPr>
              <w:t xml:space="preserve">23 </w:t>
            </w:r>
          </w:p>
        </w:tc>
        <w:tc>
          <w:tcPr>
            <w:tcW w:w="1211" w:type="dxa"/>
            <w:shd w:val="clear" w:color="auto" w:fill="auto"/>
            <w:noWrap/>
            <w:vAlign w:val="bottom"/>
            <w:hideMark/>
          </w:tcPr>
          <w:p w14:paraId="25B9A00B" w14:textId="075773F5" w:rsidR="00412FCF" w:rsidRPr="00830592" w:rsidRDefault="00412FCF" w:rsidP="00B5063A">
            <w:pPr>
              <w:pStyle w:val="ExhibitText"/>
              <w:jc w:val="right"/>
              <w:rPr>
                <w:sz w:val="18"/>
                <w:szCs w:val="18"/>
                <w:lang w:val="en-GB"/>
              </w:rPr>
            </w:pPr>
            <w:r w:rsidRPr="00830592">
              <w:rPr>
                <w:sz w:val="18"/>
                <w:szCs w:val="18"/>
                <w:lang w:val="en-GB"/>
              </w:rPr>
              <w:t xml:space="preserve">707 </w:t>
            </w:r>
          </w:p>
        </w:tc>
      </w:tr>
      <w:tr w:rsidR="00412FCF" w:rsidRPr="00830592" w14:paraId="5AEDBB7A" w14:textId="77777777" w:rsidTr="0036603E">
        <w:trPr>
          <w:trHeight w:val="56"/>
          <w:jc w:val="center"/>
        </w:trPr>
        <w:tc>
          <w:tcPr>
            <w:tcW w:w="535" w:type="dxa"/>
            <w:shd w:val="clear" w:color="auto" w:fill="auto"/>
            <w:noWrap/>
            <w:vAlign w:val="bottom"/>
            <w:hideMark/>
          </w:tcPr>
          <w:p w14:paraId="1FCDC18F" w14:textId="77777777" w:rsidR="00412FCF" w:rsidRPr="00830592" w:rsidRDefault="00412FCF" w:rsidP="0036603E">
            <w:pPr>
              <w:pStyle w:val="ExhibitText"/>
              <w:rPr>
                <w:sz w:val="18"/>
                <w:szCs w:val="18"/>
                <w:lang w:val="en-GB"/>
              </w:rPr>
            </w:pPr>
            <w:r w:rsidRPr="00830592">
              <w:rPr>
                <w:sz w:val="18"/>
                <w:szCs w:val="18"/>
                <w:lang w:val="en-GB"/>
              </w:rPr>
              <w:t>29</w:t>
            </w:r>
          </w:p>
        </w:tc>
        <w:tc>
          <w:tcPr>
            <w:tcW w:w="2610" w:type="dxa"/>
            <w:shd w:val="clear" w:color="auto" w:fill="auto"/>
            <w:noWrap/>
            <w:vAlign w:val="bottom"/>
            <w:hideMark/>
          </w:tcPr>
          <w:p w14:paraId="338745B2" w14:textId="77777777" w:rsidR="00412FCF" w:rsidRPr="00830592" w:rsidRDefault="00412FCF" w:rsidP="0036603E">
            <w:pPr>
              <w:pStyle w:val="ExhibitText"/>
              <w:rPr>
                <w:sz w:val="18"/>
                <w:szCs w:val="18"/>
                <w:lang w:val="en-GB"/>
              </w:rPr>
            </w:pPr>
            <w:r w:rsidRPr="00830592">
              <w:rPr>
                <w:sz w:val="18"/>
                <w:szCs w:val="18"/>
                <w:lang w:val="en-GB"/>
              </w:rPr>
              <w:t>Mercedes S550e</w:t>
            </w:r>
          </w:p>
        </w:tc>
        <w:tc>
          <w:tcPr>
            <w:tcW w:w="1575" w:type="dxa"/>
            <w:shd w:val="clear" w:color="auto" w:fill="auto"/>
            <w:noWrap/>
            <w:vAlign w:val="bottom"/>
            <w:hideMark/>
          </w:tcPr>
          <w:p w14:paraId="678980B9" w14:textId="410820B2" w:rsidR="00412FCF" w:rsidRPr="00830592" w:rsidRDefault="00412FCF" w:rsidP="00B5063A">
            <w:pPr>
              <w:pStyle w:val="ExhibitText"/>
              <w:jc w:val="right"/>
              <w:rPr>
                <w:sz w:val="18"/>
                <w:szCs w:val="18"/>
                <w:lang w:val="en-GB"/>
              </w:rPr>
            </w:pPr>
            <w:r w:rsidRPr="00830592">
              <w:rPr>
                <w:sz w:val="18"/>
                <w:szCs w:val="18"/>
                <w:lang w:val="en-GB"/>
              </w:rPr>
              <w:t xml:space="preserve">118 </w:t>
            </w:r>
          </w:p>
        </w:tc>
        <w:tc>
          <w:tcPr>
            <w:tcW w:w="1220" w:type="dxa"/>
            <w:shd w:val="clear" w:color="auto" w:fill="auto"/>
            <w:noWrap/>
            <w:vAlign w:val="bottom"/>
            <w:hideMark/>
          </w:tcPr>
          <w:p w14:paraId="211C28DA" w14:textId="6FDB2A52" w:rsidR="00412FCF" w:rsidRPr="00830592" w:rsidRDefault="00412FCF" w:rsidP="00B5063A">
            <w:pPr>
              <w:pStyle w:val="ExhibitText"/>
              <w:jc w:val="right"/>
              <w:rPr>
                <w:sz w:val="18"/>
                <w:szCs w:val="18"/>
                <w:lang w:val="en-GB"/>
              </w:rPr>
            </w:pPr>
            <w:r w:rsidRPr="00830592">
              <w:rPr>
                <w:sz w:val="18"/>
                <w:szCs w:val="18"/>
                <w:lang w:val="en-GB"/>
              </w:rPr>
              <w:t xml:space="preserve">550 </w:t>
            </w:r>
          </w:p>
        </w:tc>
        <w:tc>
          <w:tcPr>
            <w:tcW w:w="1211" w:type="dxa"/>
            <w:shd w:val="clear" w:color="auto" w:fill="auto"/>
            <w:noWrap/>
            <w:vAlign w:val="bottom"/>
            <w:hideMark/>
          </w:tcPr>
          <w:p w14:paraId="5057FF66" w14:textId="45F38DF1" w:rsidR="00412FCF" w:rsidRPr="00830592" w:rsidRDefault="00412FCF" w:rsidP="00B5063A">
            <w:pPr>
              <w:pStyle w:val="ExhibitText"/>
              <w:jc w:val="right"/>
              <w:rPr>
                <w:sz w:val="18"/>
                <w:szCs w:val="18"/>
                <w:lang w:val="en-GB"/>
              </w:rPr>
            </w:pPr>
            <w:r w:rsidRPr="00830592">
              <w:rPr>
                <w:sz w:val="18"/>
                <w:szCs w:val="18"/>
                <w:lang w:val="en-GB"/>
              </w:rPr>
              <w:t xml:space="preserve">666 </w:t>
            </w:r>
          </w:p>
        </w:tc>
      </w:tr>
      <w:tr w:rsidR="00412FCF" w:rsidRPr="00830592" w14:paraId="3C287649" w14:textId="77777777" w:rsidTr="0036603E">
        <w:trPr>
          <w:trHeight w:val="116"/>
          <w:jc w:val="center"/>
        </w:trPr>
        <w:tc>
          <w:tcPr>
            <w:tcW w:w="535" w:type="dxa"/>
            <w:shd w:val="clear" w:color="auto" w:fill="auto"/>
            <w:noWrap/>
            <w:vAlign w:val="bottom"/>
            <w:hideMark/>
          </w:tcPr>
          <w:p w14:paraId="6D3E25D6" w14:textId="77777777" w:rsidR="00412FCF" w:rsidRPr="00830592" w:rsidRDefault="00412FCF" w:rsidP="0036603E">
            <w:pPr>
              <w:pStyle w:val="ExhibitText"/>
              <w:rPr>
                <w:sz w:val="18"/>
                <w:szCs w:val="18"/>
                <w:lang w:val="en-GB"/>
              </w:rPr>
            </w:pPr>
            <w:r w:rsidRPr="00830592">
              <w:rPr>
                <w:sz w:val="18"/>
                <w:szCs w:val="18"/>
                <w:lang w:val="en-GB"/>
              </w:rPr>
              <w:t>30</w:t>
            </w:r>
          </w:p>
        </w:tc>
        <w:tc>
          <w:tcPr>
            <w:tcW w:w="2610" w:type="dxa"/>
            <w:shd w:val="clear" w:color="auto" w:fill="auto"/>
            <w:noWrap/>
            <w:vAlign w:val="bottom"/>
            <w:hideMark/>
          </w:tcPr>
          <w:p w14:paraId="043E7FE0" w14:textId="77777777" w:rsidR="00412FCF" w:rsidRPr="00830592" w:rsidRDefault="00412FCF" w:rsidP="0036603E">
            <w:pPr>
              <w:pStyle w:val="ExhibitText"/>
              <w:rPr>
                <w:sz w:val="18"/>
                <w:szCs w:val="18"/>
                <w:lang w:val="en-GB"/>
              </w:rPr>
            </w:pPr>
            <w:r w:rsidRPr="00830592">
              <w:rPr>
                <w:sz w:val="18"/>
                <w:szCs w:val="18"/>
                <w:lang w:val="en-GB"/>
              </w:rPr>
              <w:t>smart ED</w:t>
            </w:r>
          </w:p>
        </w:tc>
        <w:tc>
          <w:tcPr>
            <w:tcW w:w="1575" w:type="dxa"/>
            <w:shd w:val="clear" w:color="auto" w:fill="auto"/>
            <w:noWrap/>
            <w:vAlign w:val="bottom"/>
            <w:hideMark/>
          </w:tcPr>
          <w:p w14:paraId="6CBC7509" w14:textId="768099EF" w:rsidR="00412FCF" w:rsidRPr="00830592" w:rsidRDefault="00412FCF" w:rsidP="00B5063A">
            <w:pPr>
              <w:pStyle w:val="ExhibitText"/>
              <w:jc w:val="right"/>
              <w:rPr>
                <w:sz w:val="18"/>
                <w:szCs w:val="18"/>
                <w:lang w:val="en-GB"/>
              </w:rPr>
            </w:pPr>
            <w:r w:rsidRPr="00830592">
              <w:rPr>
                <w:sz w:val="18"/>
                <w:szCs w:val="18"/>
                <w:lang w:val="en-GB"/>
              </w:rPr>
              <w:t xml:space="preserve">1,387 </w:t>
            </w:r>
          </w:p>
        </w:tc>
        <w:tc>
          <w:tcPr>
            <w:tcW w:w="1220" w:type="dxa"/>
            <w:shd w:val="clear" w:color="auto" w:fill="auto"/>
            <w:noWrap/>
            <w:vAlign w:val="bottom"/>
            <w:hideMark/>
          </w:tcPr>
          <w:p w14:paraId="14E2D11C" w14:textId="2B991DA9" w:rsidR="00412FCF" w:rsidRPr="00830592" w:rsidRDefault="00412FCF" w:rsidP="00B5063A">
            <w:pPr>
              <w:pStyle w:val="ExhibitText"/>
              <w:jc w:val="right"/>
              <w:rPr>
                <w:sz w:val="18"/>
                <w:szCs w:val="18"/>
                <w:lang w:val="en-GB"/>
              </w:rPr>
            </w:pPr>
            <w:r w:rsidRPr="00830592">
              <w:rPr>
                <w:sz w:val="18"/>
                <w:szCs w:val="18"/>
                <w:lang w:val="en-GB"/>
              </w:rPr>
              <w:t xml:space="preserve">657 </w:t>
            </w:r>
          </w:p>
        </w:tc>
        <w:tc>
          <w:tcPr>
            <w:tcW w:w="1211" w:type="dxa"/>
            <w:shd w:val="clear" w:color="auto" w:fill="auto"/>
            <w:noWrap/>
            <w:vAlign w:val="bottom"/>
            <w:hideMark/>
          </w:tcPr>
          <w:p w14:paraId="5C7CD5F1" w14:textId="2C139E55" w:rsidR="00412FCF" w:rsidRPr="00830592" w:rsidRDefault="00412FCF" w:rsidP="00B5063A">
            <w:pPr>
              <w:pStyle w:val="ExhibitText"/>
              <w:jc w:val="right"/>
              <w:rPr>
                <w:sz w:val="18"/>
                <w:szCs w:val="18"/>
                <w:lang w:val="en-GB"/>
              </w:rPr>
            </w:pPr>
            <w:r w:rsidRPr="00830592">
              <w:rPr>
                <w:sz w:val="18"/>
                <w:szCs w:val="18"/>
                <w:lang w:val="en-GB"/>
              </w:rPr>
              <w:t xml:space="preserve">544 </w:t>
            </w:r>
          </w:p>
        </w:tc>
      </w:tr>
      <w:tr w:rsidR="00412FCF" w:rsidRPr="00830592" w14:paraId="44E067B7" w14:textId="77777777" w:rsidTr="0036603E">
        <w:trPr>
          <w:trHeight w:val="56"/>
          <w:jc w:val="center"/>
        </w:trPr>
        <w:tc>
          <w:tcPr>
            <w:tcW w:w="535" w:type="dxa"/>
            <w:shd w:val="clear" w:color="auto" w:fill="auto"/>
            <w:noWrap/>
            <w:vAlign w:val="bottom"/>
            <w:hideMark/>
          </w:tcPr>
          <w:p w14:paraId="774EB265" w14:textId="77777777" w:rsidR="00412FCF" w:rsidRPr="00830592" w:rsidRDefault="00412FCF" w:rsidP="0036603E">
            <w:pPr>
              <w:pStyle w:val="ExhibitText"/>
              <w:rPr>
                <w:sz w:val="18"/>
                <w:szCs w:val="18"/>
                <w:lang w:val="en-GB"/>
              </w:rPr>
            </w:pPr>
            <w:r w:rsidRPr="00830592">
              <w:rPr>
                <w:sz w:val="18"/>
                <w:szCs w:val="18"/>
                <w:lang w:val="en-GB"/>
              </w:rPr>
              <w:t>31</w:t>
            </w:r>
          </w:p>
        </w:tc>
        <w:tc>
          <w:tcPr>
            <w:tcW w:w="2610" w:type="dxa"/>
            <w:shd w:val="clear" w:color="auto" w:fill="auto"/>
            <w:noWrap/>
            <w:vAlign w:val="bottom"/>
            <w:hideMark/>
          </w:tcPr>
          <w:p w14:paraId="211ED1C4" w14:textId="77777777" w:rsidR="00412FCF" w:rsidRPr="00830592" w:rsidRDefault="00412FCF" w:rsidP="0036603E">
            <w:pPr>
              <w:pStyle w:val="ExhibitText"/>
              <w:rPr>
                <w:sz w:val="18"/>
                <w:szCs w:val="18"/>
                <w:lang w:val="en-GB"/>
              </w:rPr>
            </w:pPr>
            <w:r w:rsidRPr="00830592">
              <w:rPr>
                <w:sz w:val="18"/>
                <w:szCs w:val="18"/>
                <w:lang w:val="en-GB"/>
              </w:rPr>
              <w:t>Volvo XC60 PHEV</w:t>
            </w:r>
          </w:p>
        </w:tc>
        <w:tc>
          <w:tcPr>
            <w:tcW w:w="1575" w:type="dxa"/>
            <w:shd w:val="clear" w:color="auto" w:fill="auto"/>
            <w:noWrap/>
            <w:vAlign w:val="bottom"/>
            <w:hideMark/>
          </w:tcPr>
          <w:p w14:paraId="36621675" w14:textId="273AA2B4"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6C046091" w14:textId="1C471867" w:rsidR="00412FCF" w:rsidRPr="00830592" w:rsidRDefault="004E2FC2" w:rsidP="00B5063A">
            <w:pPr>
              <w:pStyle w:val="ExhibitText"/>
              <w:jc w:val="right"/>
              <w:rPr>
                <w:sz w:val="18"/>
                <w:szCs w:val="18"/>
                <w:lang w:val="en-GB"/>
              </w:rPr>
            </w:pPr>
            <w:r>
              <w:rPr>
                <w:sz w:val="18"/>
                <w:szCs w:val="18"/>
                <w:lang w:val="en-GB"/>
              </w:rPr>
              <w:t>–</w:t>
            </w:r>
            <w:r w:rsidR="00412FCF" w:rsidRPr="00830592">
              <w:rPr>
                <w:sz w:val="18"/>
                <w:szCs w:val="18"/>
                <w:lang w:val="en-GB"/>
              </w:rPr>
              <w:t> </w:t>
            </w:r>
          </w:p>
        </w:tc>
        <w:tc>
          <w:tcPr>
            <w:tcW w:w="1211" w:type="dxa"/>
            <w:shd w:val="clear" w:color="auto" w:fill="auto"/>
            <w:noWrap/>
            <w:vAlign w:val="bottom"/>
            <w:hideMark/>
          </w:tcPr>
          <w:p w14:paraId="7EF98140" w14:textId="07ADF6BA" w:rsidR="00412FCF" w:rsidRPr="00830592" w:rsidRDefault="00412FCF" w:rsidP="00B5063A">
            <w:pPr>
              <w:pStyle w:val="ExhibitText"/>
              <w:jc w:val="right"/>
              <w:rPr>
                <w:sz w:val="18"/>
                <w:szCs w:val="18"/>
                <w:lang w:val="en-GB"/>
              </w:rPr>
            </w:pPr>
            <w:r w:rsidRPr="00830592">
              <w:rPr>
                <w:sz w:val="18"/>
                <w:szCs w:val="18"/>
                <w:lang w:val="en-GB"/>
              </w:rPr>
              <w:t xml:space="preserve">531 </w:t>
            </w:r>
          </w:p>
        </w:tc>
      </w:tr>
      <w:tr w:rsidR="00412FCF" w:rsidRPr="00830592" w14:paraId="413F504C" w14:textId="77777777" w:rsidTr="0036603E">
        <w:trPr>
          <w:trHeight w:val="56"/>
          <w:jc w:val="center"/>
        </w:trPr>
        <w:tc>
          <w:tcPr>
            <w:tcW w:w="535" w:type="dxa"/>
            <w:shd w:val="clear" w:color="auto" w:fill="auto"/>
            <w:noWrap/>
            <w:vAlign w:val="bottom"/>
            <w:hideMark/>
          </w:tcPr>
          <w:p w14:paraId="6FF7ADDF" w14:textId="77777777" w:rsidR="00412FCF" w:rsidRPr="00830592" w:rsidRDefault="00412FCF" w:rsidP="0036603E">
            <w:pPr>
              <w:pStyle w:val="ExhibitText"/>
              <w:rPr>
                <w:sz w:val="18"/>
                <w:szCs w:val="18"/>
                <w:lang w:val="en-GB"/>
              </w:rPr>
            </w:pPr>
            <w:r w:rsidRPr="00830592">
              <w:rPr>
                <w:sz w:val="18"/>
                <w:szCs w:val="18"/>
                <w:lang w:val="en-GB"/>
              </w:rPr>
              <w:t>32</w:t>
            </w:r>
          </w:p>
        </w:tc>
        <w:tc>
          <w:tcPr>
            <w:tcW w:w="2610" w:type="dxa"/>
            <w:shd w:val="clear" w:color="auto" w:fill="auto"/>
            <w:noWrap/>
            <w:vAlign w:val="bottom"/>
            <w:hideMark/>
          </w:tcPr>
          <w:p w14:paraId="0BD62E6A" w14:textId="77777777" w:rsidR="00412FCF" w:rsidRPr="00830592" w:rsidRDefault="00412FCF" w:rsidP="0036603E">
            <w:pPr>
              <w:pStyle w:val="ExhibitText"/>
              <w:rPr>
                <w:sz w:val="18"/>
                <w:szCs w:val="18"/>
                <w:lang w:val="en-GB"/>
              </w:rPr>
            </w:pPr>
            <w:r w:rsidRPr="00830592">
              <w:rPr>
                <w:sz w:val="18"/>
                <w:szCs w:val="18"/>
                <w:lang w:val="en-GB"/>
              </w:rPr>
              <w:t>BMW i8</w:t>
            </w:r>
          </w:p>
        </w:tc>
        <w:tc>
          <w:tcPr>
            <w:tcW w:w="1575" w:type="dxa"/>
            <w:shd w:val="clear" w:color="auto" w:fill="auto"/>
            <w:noWrap/>
            <w:vAlign w:val="bottom"/>
            <w:hideMark/>
          </w:tcPr>
          <w:p w14:paraId="32BF494A" w14:textId="3E9E5791" w:rsidR="00412FCF" w:rsidRPr="00830592" w:rsidRDefault="00412FCF" w:rsidP="00B5063A">
            <w:pPr>
              <w:pStyle w:val="ExhibitText"/>
              <w:jc w:val="right"/>
              <w:rPr>
                <w:sz w:val="18"/>
                <w:szCs w:val="18"/>
                <w:lang w:val="en-GB"/>
              </w:rPr>
            </w:pPr>
            <w:r w:rsidRPr="00830592">
              <w:rPr>
                <w:sz w:val="18"/>
                <w:szCs w:val="18"/>
                <w:lang w:val="en-GB"/>
              </w:rPr>
              <w:t xml:space="preserve">2,265 </w:t>
            </w:r>
          </w:p>
        </w:tc>
        <w:tc>
          <w:tcPr>
            <w:tcW w:w="1220" w:type="dxa"/>
            <w:shd w:val="clear" w:color="auto" w:fill="auto"/>
            <w:noWrap/>
            <w:vAlign w:val="bottom"/>
            <w:hideMark/>
          </w:tcPr>
          <w:p w14:paraId="6F6B58DF" w14:textId="5B922553" w:rsidR="00412FCF" w:rsidRPr="00830592" w:rsidRDefault="00412FCF" w:rsidP="00B5063A">
            <w:pPr>
              <w:pStyle w:val="ExhibitText"/>
              <w:jc w:val="right"/>
              <w:rPr>
                <w:sz w:val="18"/>
                <w:szCs w:val="18"/>
                <w:lang w:val="en-GB"/>
              </w:rPr>
            </w:pPr>
            <w:r w:rsidRPr="00830592">
              <w:rPr>
                <w:sz w:val="18"/>
                <w:szCs w:val="18"/>
                <w:lang w:val="en-GB"/>
              </w:rPr>
              <w:t xml:space="preserve">1,594 </w:t>
            </w:r>
          </w:p>
        </w:tc>
        <w:tc>
          <w:tcPr>
            <w:tcW w:w="1211" w:type="dxa"/>
            <w:shd w:val="clear" w:color="auto" w:fill="auto"/>
            <w:noWrap/>
            <w:vAlign w:val="bottom"/>
            <w:hideMark/>
          </w:tcPr>
          <w:p w14:paraId="043D5DAC" w14:textId="37DEFADD" w:rsidR="00412FCF" w:rsidRPr="00830592" w:rsidRDefault="00412FCF" w:rsidP="00B5063A">
            <w:pPr>
              <w:pStyle w:val="ExhibitText"/>
              <w:jc w:val="right"/>
              <w:rPr>
                <w:sz w:val="18"/>
                <w:szCs w:val="18"/>
                <w:lang w:val="en-GB"/>
              </w:rPr>
            </w:pPr>
            <w:r w:rsidRPr="00830592">
              <w:rPr>
                <w:sz w:val="18"/>
                <w:szCs w:val="18"/>
                <w:lang w:val="en-GB"/>
              </w:rPr>
              <w:t xml:space="preserve">488 </w:t>
            </w:r>
          </w:p>
        </w:tc>
      </w:tr>
      <w:tr w:rsidR="00412FCF" w:rsidRPr="00830592" w14:paraId="57A40DC3" w14:textId="77777777" w:rsidTr="0036603E">
        <w:trPr>
          <w:trHeight w:val="56"/>
          <w:jc w:val="center"/>
        </w:trPr>
        <w:tc>
          <w:tcPr>
            <w:tcW w:w="535" w:type="dxa"/>
            <w:shd w:val="clear" w:color="auto" w:fill="auto"/>
            <w:noWrap/>
            <w:vAlign w:val="bottom"/>
            <w:hideMark/>
          </w:tcPr>
          <w:p w14:paraId="34F85205" w14:textId="77777777" w:rsidR="00412FCF" w:rsidRPr="00830592" w:rsidRDefault="00412FCF" w:rsidP="0036603E">
            <w:pPr>
              <w:pStyle w:val="ExhibitText"/>
              <w:rPr>
                <w:sz w:val="18"/>
                <w:szCs w:val="18"/>
                <w:lang w:val="en-GB"/>
              </w:rPr>
            </w:pPr>
            <w:r w:rsidRPr="00830592">
              <w:rPr>
                <w:sz w:val="18"/>
                <w:szCs w:val="18"/>
                <w:lang w:val="en-GB"/>
              </w:rPr>
              <w:t>33</w:t>
            </w:r>
          </w:p>
        </w:tc>
        <w:tc>
          <w:tcPr>
            <w:tcW w:w="2610" w:type="dxa"/>
            <w:shd w:val="clear" w:color="auto" w:fill="auto"/>
            <w:noWrap/>
            <w:vAlign w:val="bottom"/>
            <w:hideMark/>
          </w:tcPr>
          <w:p w14:paraId="356F5E90" w14:textId="77777777" w:rsidR="00412FCF" w:rsidRPr="00830592" w:rsidRDefault="00412FCF" w:rsidP="0036603E">
            <w:pPr>
              <w:pStyle w:val="ExhibitText"/>
              <w:rPr>
                <w:sz w:val="18"/>
                <w:szCs w:val="18"/>
                <w:lang w:val="en-GB"/>
              </w:rPr>
            </w:pPr>
            <w:r w:rsidRPr="00830592">
              <w:rPr>
                <w:sz w:val="18"/>
                <w:szCs w:val="18"/>
                <w:lang w:val="en-GB"/>
              </w:rPr>
              <w:t>Mini Countryman S E PHV</w:t>
            </w:r>
          </w:p>
        </w:tc>
        <w:tc>
          <w:tcPr>
            <w:tcW w:w="1575" w:type="dxa"/>
            <w:shd w:val="clear" w:color="auto" w:fill="auto"/>
            <w:noWrap/>
            <w:vAlign w:val="bottom"/>
            <w:hideMark/>
          </w:tcPr>
          <w:p w14:paraId="0C8B7E80" w14:textId="0F7A59D3"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5E80B337" w14:textId="5F336171" w:rsidR="00412FCF" w:rsidRPr="00830592" w:rsidRDefault="004E2FC2" w:rsidP="00B5063A">
            <w:pPr>
              <w:pStyle w:val="ExhibitText"/>
              <w:jc w:val="right"/>
              <w:rPr>
                <w:sz w:val="18"/>
                <w:szCs w:val="18"/>
                <w:lang w:val="en-GB"/>
              </w:rPr>
            </w:pPr>
            <w:r>
              <w:rPr>
                <w:sz w:val="18"/>
                <w:szCs w:val="18"/>
                <w:lang w:val="en-GB"/>
              </w:rPr>
              <w:t>–</w:t>
            </w:r>
            <w:r w:rsidR="00412FCF" w:rsidRPr="00830592">
              <w:rPr>
                <w:sz w:val="18"/>
                <w:szCs w:val="18"/>
                <w:lang w:val="en-GB"/>
              </w:rPr>
              <w:t> </w:t>
            </w:r>
          </w:p>
        </w:tc>
        <w:tc>
          <w:tcPr>
            <w:tcW w:w="1211" w:type="dxa"/>
            <w:shd w:val="clear" w:color="auto" w:fill="auto"/>
            <w:noWrap/>
            <w:vAlign w:val="bottom"/>
            <w:hideMark/>
          </w:tcPr>
          <w:p w14:paraId="0A682019" w14:textId="004ABA18" w:rsidR="00412FCF" w:rsidRPr="00830592" w:rsidRDefault="00412FCF" w:rsidP="00B5063A">
            <w:pPr>
              <w:pStyle w:val="ExhibitText"/>
              <w:jc w:val="right"/>
              <w:rPr>
                <w:sz w:val="18"/>
                <w:szCs w:val="18"/>
                <w:lang w:val="en-GB"/>
              </w:rPr>
            </w:pPr>
            <w:r w:rsidRPr="00830592">
              <w:rPr>
                <w:sz w:val="18"/>
                <w:szCs w:val="18"/>
                <w:lang w:val="en-GB"/>
              </w:rPr>
              <w:t xml:space="preserve">475 </w:t>
            </w:r>
          </w:p>
        </w:tc>
      </w:tr>
      <w:tr w:rsidR="00412FCF" w:rsidRPr="00830592" w14:paraId="5D07FE53" w14:textId="77777777" w:rsidTr="0036603E">
        <w:trPr>
          <w:trHeight w:val="56"/>
          <w:jc w:val="center"/>
        </w:trPr>
        <w:tc>
          <w:tcPr>
            <w:tcW w:w="535" w:type="dxa"/>
            <w:shd w:val="clear" w:color="auto" w:fill="auto"/>
            <w:noWrap/>
            <w:vAlign w:val="bottom"/>
            <w:hideMark/>
          </w:tcPr>
          <w:p w14:paraId="4BB0D1E6" w14:textId="77777777" w:rsidR="00412FCF" w:rsidRPr="00830592" w:rsidRDefault="00412FCF" w:rsidP="0036603E">
            <w:pPr>
              <w:pStyle w:val="ExhibitText"/>
              <w:rPr>
                <w:sz w:val="18"/>
                <w:szCs w:val="18"/>
                <w:lang w:val="en-GB"/>
              </w:rPr>
            </w:pPr>
            <w:r w:rsidRPr="00830592">
              <w:rPr>
                <w:sz w:val="18"/>
                <w:szCs w:val="18"/>
                <w:lang w:val="en-GB"/>
              </w:rPr>
              <w:t>34</w:t>
            </w:r>
          </w:p>
        </w:tc>
        <w:tc>
          <w:tcPr>
            <w:tcW w:w="2610" w:type="dxa"/>
            <w:shd w:val="clear" w:color="auto" w:fill="auto"/>
            <w:noWrap/>
            <w:vAlign w:val="bottom"/>
            <w:hideMark/>
          </w:tcPr>
          <w:p w14:paraId="59713926" w14:textId="77777777" w:rsidR="00412FCF" w:rsidRPr="00830592" w:rsidRDefault="00412FCF" w:rsidP="0036603E">
            <w:pPr>
              <w:pStyle w:val="ExhibitText"/>
              <w:rPr>
                <w:sz w:val="18"/>
                <w:szCs w:val="18"/>
                <w:lang w:val="en-GB"/>
              </w:rPr>
            </w:pPr>
            <w:r w:rsidRPr="00830592">
              <w:rPr>
                <w:sz w:val="18"/>
                <w:szCs w:val="18"/>
                <w:lang w:val="en-GB"/>
              </w:rPr>
              <w:t>Mercedes GLE 550e</w:t>
            </w:r>
          </w:p>
        </w:tc>
        <w:tc>
          <w:tcPr>
            <w:tcW w:w="1575" w:type="dxa"/>
            <w:shd w:val="clear" w:color="auto" w:fill="auto"/>
            <w:noWrap/>
            <w:vAlign w:val="bottom"/>
            <w:hideMark/>
          </w:tcPr>
          <w:p w14:paraId="67AA436A" w14:textId="68A8AEBD"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09E926D5" w14:textId="4DD1DAF9" w:rsidR="00412FCF" w:rsidRPr="00830592" w:rsidRDefault="00412FCF" w:rsidP="00B5063A">
            <w:pPr>
              <w:pStyle w:val="ExhibitText"/>
              <w:jc w:val="right"/>
              <w:rPr>
                <w:sz w:val="18"/>
                <w:szCs w:val="18"/>
                <w:lang w:val="en-GB"/>
              </w:rPr>
            </w:pPr>
            <w:r w:rsidRPr="00830592">
              <w:rPr>
                <w:sz w:val="18"/>
                <w:szCs w:val="18"/>
                <w:lang w:val="en-GB"/>
              </w:rPr>
              <w:t xml:space="preserve">231 </w:t>
            </w:r>
          </w:p>
        </w:tc>
        <w:tc>
          <w:tcPr>
            <w:tcW w:w="1211" w:type="dxa"/>
            <w:shd w:val="clear" w:color="auto" w:fill="auto"/>
            <w:noWrap/>
            <w:vAlign w:val="bottom"/>
            <w:hideMark/>
          </w:tcPr>
          <w:p w14:paraId="50836D61" w14:textId="06CA5B67" w:rsidR="00412FCF" w:rsidRPr="00830592" w:rsidRDefault="00412FCF" w:rsidP="00B5063A">
            <w:pPr>
              <w:pStyle w:val="ExhibitText"/>
              <w:jc w:val="right"/>
              <w:rPr>
                <w:sz w:val="18"/>
                <w:szCs w:val="18"/>
                <w:lang w:val="en-GB"/>
              </w:rPr>
            </w:pPr>
            <w:r w:rsidRPr="00830592">
              <w:rPr>
                <w:sz w:val="18"/>
                <w:szCs w:val="18"/>
                <w:lang w:val="en-GB"/>
              </w:rPr>
              <w:t xml:space="preserve">463 </w:t>
            </w:r>
          </w:p>
        </w:tc>
      </w:tr>
      <w:tr w:rsidR="00412FCF" w:rsidRPr="00830592" w14:paraId="11404AC8" w14:textId="77777777" w:rsidTr="0036603E">
        <w:trPr>
          <w:trHeight w:val="56"/>
          <w:jc w:val="center"/>
        </w:trPr>
        <w:tc>
          <w:tcPr>
            <w:tcW w:w="535" w:type="dxa"/>
            <w:shd w:val="clear" w:color="auto" w:fill="auto"/>
            <w:noWrap/>
            <w:vAlign w:val="bottom"/>
            <w:hideMark/>
          </w:tcPr>
          <w:p w14:paraId="16B4990F" w14:textId="77777777" w:rsidR="00412FCF" w:rsidRPr="00830592" w:rsidRDefault="00412FCF" w:rsidP="0036603E">
            <w:pPr>
              <w:pStyle w:val="ExhibitText"/>
              <w:rPr>
                <w:sz w:val="18"/>
                <w:szCs w:val="18"/>
                <w:lang w:val="en-GB"/>
              </w:rPr>
            </w:pPr>
            <w:r w:rsidRPr="00830592">
              <w:rPr>
                <w:sz w:val="18"/>
                <w:szCs w:val="18"/>
                <w:lang w:val="en-GB"/>
              </w:rPr>
              <w:t>35</w:t>
            </w:r>
          </w:p>
        </w:tc>
        <w:tc>
          <w:tcPr>
            <w:tcW w:w="2610" w:type="dxa"/>
            <w:shd w:val="clear" w:color="auto" w:fill="auto"/>
            <w:noWrap/>
            <w:vAlign w:val="bottom"/>
            <w:hideMark/>
          </w:tcPr>
          <w:p w14:paraId="2960A54C" w14:textId="77777777" w:rsidR="00412FCF" w:rsidRPr="00830592" w:rsidRDefault="00412FCF" w:rsidP="0036603E">
            <w:pPr>
              <w:pStyle w:val="ExhibitText"/>
              <w:rPr>
                <w:sz w:val="18"/>
                <w:szCs w:val="18"/>
                <w:lang w:val="en-GB"/>
              </w:rPr>
            </w:pPr>
            <w:r w:rsidRPr="00830592">
              <w:rPr>
                <w:sz w:val="18"/>
                <w:szCs w:val="18"/>
                <w:lang w:val="en-GB"/>
              </w:rPr>
              <w:t>Hyundai IONIQ Electric</w:t>
            </w:r>
          </w:p>
        </w:tc>
        <w:tc>
          <w:tcPr>
            <w:tcW w:w="1575" w:type="dxa"/>
            <w:shd w:val="clear" w:color="auto" w:fill="auto"/>
            <w:noWrap/>
            <w:vAlign w:val="bottom"/>
            <w:hideMark/>
          </w:tcPr>
          <w:p w14:paraId="7BB22E12" w14:textId="107578DF"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7D9E6418" w14:textId="6D05D01A"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11" w:type="dxa"/>
            <w:shd w:val="clear" w:color="auto" w:fill="auto"/>
            <w:noWrap/>
            <w:vAlign w:val="bottom"/>
            <w:hideMark/>
          </w:tcPr>
          <w:p w14:paraId="4072DACA" w14:textId="1C213139" w:rsidR="00412FCF" w:rsidRPr="00830592" w:rsidRDefault="00412FCF" w:rsidP="00B5063A">
            <w:pPr>
              <w:pStyle w:val="ExhibitText"/>
              <w:jc w:val="right"/>
              <w:rPr>
                <w:sz w:val="18"/>
                <w:szCs w:val="18"/>
                <w:lang w:val="en-GB"/>
              </w:rPr>
            </w:pPr>
            <w:r w:rsidRPr="00830592">
              <w:rPr>
                <w:sz w:val="18"/>
                <w:szCs w:val="18"/>
                <w:lang w:val="en-GB"/>
              </w:rPr>
              <w:t xml:space="preserve">432 </w:t>
            </w:r>
          </w:p>
        </w:tc>
      </w:tr>
      <w:tr w:rsidR="00412FCF" w:rsidRPr="00830592" w14:paraId="62C09979" w14:textId="77777777" w:rsidTr="0036603E">
        <w:trPr>
          <w:trHeight w:val="56"/>
          <w:jc w:val="center"/>
        </w:trPr>
        <w:tc>
          <w:tcPr>
            <w:tcW w:w="535" w:type="dxa"/>
            <w:shd w:val="clear" w:color="auto" w:fill="auto"/>
            <w:noWrap/>
            <w:vAlign w:val="bottom"/>
            <w:hideMark/>
          </w:tcPr>
          <w:p w14:paraId="6A819480" w14:textId="77777777" w:rsidR="00412FCF" w:rsidRPr="00830592" w:rsidRDefault="00412FCF" w:rsidP="0036603E">
            <w:pPr>
              <w:pStyle w:val="ExhibitText"/>
              <w:rPr>
                <w:sz w:val="18"/>
                <w:szCs w:val="18"/>
                <w:lang w:val="en-GB"/>
              </w:rPr>
            </w:pPr>
            <w:r w:rsidRPr="00830592">
              <w:rPr>
                <w:sz w:val="18"/>
                <w:szCs w:val="18"/>
                <w:lang w:val="en-GB"/>
              </w:rPr>
              <w:t>36</w:t>
            </w:r>
          </w:p>
        </w:tc>
        <w:tc>
          <w:tcPr>
            <w:tcW w:w="2610" w:type="dxa"/>
            <w:shd w:val="clear" w:color="auto" w:fill="auto"/>
            <w:noWrap/>
            <w:vAlign w:val="bottom"/>
            <w:hideMark/>
          </w:tcPr>
          <w:p w14:paraId="082AD509" w14:textId="77777777" w:rsidR="00412FCF" w:rsidRPr="00830592" w:rsidRDefault="00412FCF" w:rsidP="0036603E">
            <w:pPr>
              <w:pStyle w:val="ExhibitText"/>
              <w:rPr>
                <w:sz w:val="18"/>
                <w:szCs w:val="18"/>
                <w:lang w:val="en-GB"/>
              </w:rPr>
            </w:pPr>
            <w:r w:rsidRPr="00830592">
              <w:rPr>
                <w:sz w:val="18"/>
                <w:szCs w:val="18"/>
                <w:lang w:val="en-GB"/>
              </w:rPr>
              <w:t>Cadillac CT6 PHV</w:t>
            </w:r>
          </w:p>
        </w:tc>
        <w:tc>
          <w:tcPr>
            <w:tcW w:w="1575" w:type="dxa"/>
            <w:shd w:val="clear" w:color="auto" w:fill="auto"/>
            <w:noWrap/>
            <w:vAlign w:val="bottom"/>
            <w:hideMark/>
          </w:tcPr>
          <w:p w14:paraId="6E3B6846" w14:textId="18557ABF"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781C337F" w14:textId="4114EFAB"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11" w:type="dxa"/>
            <w:shd w:val="clear" w:color="auto" w:fill="auto"/>
            <w:noWrap/>
            <w:vAlign w:val="bottom"/>
            <w:hideMark/>
          </w:tcPr>
          <w:p w14:paraId="6CF088E5" w14:textId="406A1107" w:rsidR="00412FCF" w:rsidRPr="00830592" w:rsidRDefault="00412FCF" w:rsidP="00B5063A">
            <w:pPr>
              <w:pStyle w:val="ExhibitText"/>
              <w:jc w:val="right"/>
              <w:rPr>
                <w:sz w:val="18"/>
                <w:szCs w:val="18"/>
                <w:lang w:val="en-GB"/>
              </w:rPr>
            </w:pPr>
            <w:r w:rsidRPr="00830592">
              <w:rPr>
                <w:sz w:val="18"/>
                <w:szCs w:val="18"/>
                <w:lang w:val="en-GB"/>
              </w:rPr>
              <w:t xml:space="preserve">207 </w:t>
            </w:r>
          </w:p>
        </w:tc>
      </w:tr>
      <w:tr w:rsidR="00412FCF" w:rsidRPr="00830592" w14:paraId="1AE51E1C" w14:textId="77777777" w:rsidTr="0036603E">
        <w:trPr>
          <w:trHeight w:val="56"/>
          <w:jc w:val="center"/>
        </w:trPr>
        <w:tc>
          <w:tcPr>
            <w:tcW w:w="535" w:type="dxa"/>
            <w:shd w:val="clear" w:color="auto" w:fill="auto"/>
            <w:noWrap/>
            <w:vAlign w:val="bottom"/>
            <w:hideMark/>
          </w:tcPr>
          <w:p w14:paraId="11CCA089" w14:textId="77777777" w:rsidR="00412FCF" w:rsidRPr="00830592" w:rsidRDefault="00412FCF" w:rsidP="0036603E">
            <w:pPr>
              <w:pStyle w:val="ExhibitText"/>
              <w:rPr>
                <w:sz w:val="18"/>
                <w:szCs w:val="18"/>
                <w:lang w:val="en-GB"/>
              </w:rPr>
            </w:pPr>
            <w:r w:rsidRPr="00830592">
              <w:rPr>
                <w:sz w:val="18"/>
                <w:szCs w:val="18"/>
                <w:lang w:val="en-GB"/>
              </w:rPr>
              <w:t>37</w:t>
            </w:r>
          </w:p>
        </w:tc>
        <w:tc>
          <w:tcPr>
            <w:tcW w:w="2610" w:type="dxa"/>
            <w:shd w:val="clear" w:color="auto" w:fill="auto"/>
            <w:noWrap/>
            <w:vAlign w:val="bottom"/>
            <w:hideMark/>
          </w:tcPr>
          <w:p w14:paraId="7237589F" w14:textId="77777777" w:rsidR="00412FCF" w:rsidRPr="00830592" w:rsidRDefault="00412FCF" w:rsidP="0036603E">
            <w:pPr>
              <w:pStyle w:val="ExhibitText"/>
              <w:rPr>
                <w:sz w:val="18"/>
                <w:szCs w:val="18"/>
                <w:lang w:val="en-GB"/>
              </w:rPr>
            </w:pPr>
            <w:r w:rsidRPr="00830592">
              <w:rPr>
                <w:sz w:val="18"/>
                <w:szCs w:val="18"/>
                <w:lang w:val="en-GB"/>
              </w:rPr>
              <w:t>Volvo S90 E8 PHEV</w:t>
            </w:r>
          </w:p>
        </w:tc>
        <w:tc>
          <w:tcPr>
            <w:tcW w:w="1575" w:type="dxa"/>
            <w:shd w:val="clear" w:color="auto" w:fill="auto"/>
            <w:noWrap/>
            <w:vAlign w:val="bottom"/>
            <w:hideMark/>
          </w:tcPr>
          <w:p w14:paraId="504FB616" w14:textId="35353D0D"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1D093A3E" w14:textId="36160FDA"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11" w:type="dxa"/>
            <w:shd w:val="clear" w:color="auto" w:fill="auto"/>
            <w:noWrap/>
            <w:vAlign w:val="bottom"/>
            <w:hideMark/>
          </w:tcPr>
          <w:p w14:paraId="060C249C" w14:textId="401C11A9" w:rsidR="00412FCF" w:rsidRPr="00830592" w:rsidRDefault="00412FCF" w:rsidP="00B5063A">
            <w:pPr>
              <w:pStyle w:val="ExhibitText"/>
              <w:jc w:val="right"/>
              <w:rPr>
                <w:sz w:val="18"/>
                <w:szCs w:val="18"/>
                <w:lang w:val="en-GB"/>
              </w:rPr>
            </w:pPr>
            <w:r w:rsidRPr="00830592">
              <w:rPr>
                <w:sz w:val="18"/>
                <w:szCs w:val="18"/>
                <w:lang w:val="en-GB"/>
              </w:rPr>
              <w:t xml:space="preserve">117 </w:t>
            </w:r>
          </w:p>
        </w:tc>
      </w:tr>
      <w:tr w:rsidR="00412FCF" w:rsidRPr="00830592" w14:paraId="33B43F43" w14:textId="77777777" w:rsidTr="0036603E">
        <w:trPr>
          <w:trHeight w:val="56"/>
          <w:jc w:val="center"/>
        </w:trPr>
        <w:tc>
          <w:tcPr>
            <w:tcW w:w="535" w:type="dxa"/>
            <w:shd w:val="clear" w:color="auto" w:fill="auto"/>
            <w:noWrap/>
            <w:vAlign w:val="bottom"/>
            <w:hideMark/>
          </w:tcPr>
          <w:p w14:paraId="62C0DCCE" w14:textId="77777777" w:rsidR="00412FCF" w:rsidRPr="00830592" w:rsidRDefault="00412FCF" w:rsidP="0036603E">
            <w:pPr>
              <w:pStyle w:val="ExhibitText"/>
              <w:rPr>
                <w:sz w:val="18"/>
                <w:szCs w:val="18"/>
                <w:lang w:val="en-GB"/>
              </w:rPr>
            </w:pPr>
            <w:r w:rsidRPr="00830592">
              <w:rPr>
                <w:sz w:val="18"/>
                <w:szCs w:val="18"/>
                <w:lang w:val="en-GB"/>
              </w:rPr>
              <w:t>38</w:t>
            </w:r>
          </w:p>
        </w:tc>
        <w:tc>
          <w:tcPr>
            <w:tcW w:w="2610" w:type="dxa"/>
            <w:shd w:val="clear" w:color="auto" w:fill="auto"/>
            <w:noWrap/>
            <w:vAlign w:val="bottom"/>
            <w:hideMark/>
          </w:tcPr>
          <w:p w14:paraId="1BE3B35D" w14:textId="4195BB7E" w:rsidR="00412FCF" w:rsidRPr="00830592" w:rsidRDefault="00412FCF" w:rsidP="0036603E">
            <w:pPr>
              <w:pStyle w:val="ExhibitText"/>
              <w:rPr>
                <w:sz w:val="18"/>
                <w:szCs w:val="18"/>
                <w:lang w:val="en-GB"/>
              </w:rPr>
            </w:pPr>
            <w:r w:rsidRPr="00830592">
              <w:rPr>
                <w:sz w:val="18"/>
                <w:szCs w:val="18"/>
                <w:lang w:val="en-GB"/>
              </w:rPr>
              <w:t>Mitsu</w:t>
            </w:r>
            <w:r w:rsidR="00236A4F" w:rsidRPr="00830592">
              <w:rPr>
                <w:sz w:val="18"/>
                <w:szCs w:val="18"/>
                <w:lang w:val="en-GB"/>
              </w:rPr>
              <w:t>bishi</w:t>
            </w:r>
            <w:r w:rsidRPr="00830592">
              <w:rPr>
                <w:sz w:val="18"/>
                <w:szCs w:val="18"/>
                <w:lang w:val="en-GB"/>
              </w:rPr>
              <w:t xml:space="preserve"> Outlander PHEV</w:t>
            </w:r>
          </w:p>
        </w:tc>
        <w:tc>
          <w:tcPr>
            <w:tcW w:w="1575" w:type="dxa"/>
            <w:shd w:val="clear" w:color="auto" w:fill="auto"/>
            <w:noWrap/>
            <w:vAlign w:val="bottom"/>
            <w:hideMark/>
          </w:tcPr>
          <w:p w14:paraId="0964B92D" w14:textId="4C77E79C"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20" w:type="dxa"/>
            <w:shd w:val="clear" w:color="auto" w:fill="auto"/>
            <w:noWrap/>
            <w:vAlign w:val="bottom"/>
            <w:hideMark/>
          </w:tcPr>
          <w:p w14:paraId="7820A446" w14:textId="7BFC8785" w:rsidR="00412FCF" w:rsidRPr="00830592" w:rsidRDefault="00412FCF" w:rsidP="00B5063A">
            <w:pPr>
              <w:pStyle w:val="ExhibitText"/>
              <w:jc w:val="right"/>
              <w:rPr>
                <w:sz w:val="18"/>
                <w:szCs w:val="18"/>
                <w:lang w:val="en-GB"/>
              </w:rPr>
            </w:pPr>
            <w:r w:rsidRPr="00830592">
              <w:rPr>
                <w:sz w:val="18"/>
                <w:szCs w:val="18"/>
                <w:lang w:val="en-GB"/>
              </w:rPr>
              <w:t> </w:t>
            </w:r>
            <w:r w:rsidR="004E2FC2">
              <w:rPr>
                <w:sz w:val="18"/>
                <w:szCs w:val="18"/>
                <w:lang w:val="en-GB"/>
              </w:rPr>
              <w:t>–</w:t>
            </w:r>
          </w:p>
        </w:tc>
        <w:tc>
          <w:tcPr>
            <w:tcW w:w="1211" w:type="dxa"/>
            <w:shd w:val="clear" w:color="auto" w:fill="auto"/>
            <w:noWrap/>
            <w:vAlign w:val="bottom"/>
            <w:hideMark/>
          </w:tcPr>
          <w:p w14:paraId="174B02B9" w14:textId="10AEBE37" w:rsidR="00412FCF" w:rsidRPr="00830592" w:rsidRDefault="00412FCF" w:rsidP="00B5063A">
            <w:pPr>
              <w:pStyle w:val="ExhibitText"/>
              <w:jc w:val="right"/>
              <w:rPr>
                <w:sz w:val="18"/>
                <w:szCs w:val="18"/>
                <w:lang w:val="en-GB"/>
              </w:rPr>
            </w:pPr>
            <w:r w:rsidRPr="00830592">
              <w:rPr>
                <w:sz w:val="18"/>
                <w:szCs w:val="18"/>
                <w:lang w:val="en-GB"/>
              </w:rPr>
              <w:t xml:space="preserve">99 </w:t>
            </w:r>
          </w:p>
        </w:tc>
      </w:tr>
      <w:tr w:rsidR="00412FCF" w:rsidRPr="00830592" w14:paraId="5911FE36" w14:textId="77777777" w:rsidTr="0036603E">
        <w:trPr>
          <w:trHeight w:val="56"/>
          <w:jc w:val="center"/>
        </w:trPr>
        <w:tc>
          <w:tcPr>
            <w:tcW w:w="535" w:type="dxa"/>
            <w:shd w:val="clear" w:color="auto" w:fill="auto"/>
            <w:noWrap/>
            <w:vAlign w:val="bottom"/>
            <w:hideMark/>
          </w:tcPr>
          <w:p w14:paraId="24EBAED4" w14:textId="77777777" w:rsidR="00412FCF" w:rsidRPr="00830592" w:rsidRDefault="00412FCF" w:rsidP="0036603E">
            <w:pPr>
              <w:pStyle w:val="ExhibitText"/>
              <w:rPr>
                <w:sz w:val="18"/>
                <w:szCs w:val="18"/>
                <w:lang w:val="en-GB"/>
              </w:rPr>
            </w:pPr>
            <w:r w:rsidRPr="00830592">
              <w:rPr>
                <w:sz w:val="18"/>
                <w:szCs w:val="18"/>
                <w:lang w:val="en-GB"/>
              </w:rPr>
              <w:t>39</w:t>
            </w:r>
          </w:p>
        </w:tc>
        <w:tc>
          <w:tcPr>
            <w:tcW w:w="2610" w:type="dxa"/>
            <w:shd w:val="clear" w:color="auto" w:fill="auto"/>
            <w:noWrap/>
            <w:vAlign w:val="bottom"/>
            <w:hideMark/>
          </w:tcPr>
          <w:p w14:paraId="009ECB6B" w14:textId="48B1B0AA" w:rsidR="00412FCF" w:rsidRPr="00830592" w:rsidRDefault="00412FCF" w:rsidP="00D5209A">
            <w:pPr>
              <w:pStyle w:val="ExhibitText"/>
              <w:rPr>
                <w:sz w:val="18"/>
                <w:szCs w:val="18"/>
                <w:lang w:val="en-GB"/>
              </w:rPr>
            </w:pPr>
            <w:r w:rsidRPr="00830592">
              <w:rPr>
                <w:sz w:val="18"/>
                <w:szCs w:val="18"/>
                <w:lang w:val="en-GB"/>
              </w:rPr>
              <w:t>Chevrolet Spark EV</w:t>
            </w:r>
          </w:p>
        </w:tc>
        <w:tc>
          <w:tcPr>
            <w:tcW w:w="1575" w:type="dxa"/>
            <w:shd w:val="clear" w:color="auto" w:fill="auto"/>
            <w:noWrap/>
            <w:vAlign w:val="bottom"/>
            <w:hideMark/>
          </w:tcPr>
          <w:p w14:paraId="66EE7786" w14:textId="1AC40E63" w:rsidR="00412FCF" w:rsidRPr="00830592" w:rsidRDefault="00412FCF" w:rsidP="00B5063A">
            <w:pPr>
              <w:pStyle w:val="ExhibitText"/>
              <w:jc w:val="right"/>
              <w:rPr>
                <w:sz w:val="18"/>
                <w:szCs w:val="18"/>
                <w:lang w:val="en-GB"/>
              </w:rPr>
            </w:pPr>
            <w:r w:rsidRPr="00830592">
              <w:rPr>
                <w:sz w:val="18"/>
                <w:szCs w:val="18"/>
                <w:lang w:val="en-GB"/>
              </w:rPr>
              <w:t xml:space="preserve">2,629 </w:t>
            </w:r>
          </w:p>
        </w:tc>
        <w:tc>
          <w:tcPr>
            <w:tcW w:w="1220" w:type="dxa"/>
            <w:shd w:val="clear" w:color="auto" w:fill="auto"/>
            <w:noWrap/>
            <w:vAlign w:val="bottom"/>
            <w:hideMark/>
          </w:tcPr>
          <w:p w14:paraId="656C3D99" w14:textId="6E68AD99" w:rsidR="00412FCF" w:rsidRPr="00830592" w:rsidRDefault="00412FCF" w:rsidP="00B5063A">
            <w:pPr>
              <w:pStyle w:val="ExhibitText"/>
              <w:jc w:val="right"/>
              <w:rPr>
                <w:sz w:val="18"/>
                <w:szCs w:val="18"/>
                <w:lang w:val="en-GB"/>
              </w:rPr>
            </w:pPr>
            <w:r w:rsidRPr="00830592">
              <w:rPr>
                <w:sz w:val="18"/>
                <w:szCs w:val="18"/>
                <w:lang w:val="en-GB"/>
              </w:rPr>
              <w:t xml:space="preserve">3,035 </w:t>
            </w:r>
          </w:p>
        </w:tc>
        <w:tc>
          <w:tcPr>
            <w:tcW w:w="1211" w:type="dxa"/>
            <w:shd w:val="clear" w:color="auto" w:fill="auto"/>
            <w:noWrap/>
            <w:vAlign w:val="bottom"/>
            <w:hideMark/>
          </w:tcPr>
          <w:p w14:paraId="04840DCC" w14:textId="40D8CB48" w:rsidR="00412FCF" w:rsidRPr="00830592" w:rsidRDefault="00412FCF" w:rsidP="00B5063A">
            <w:pPr>
              <w:pStyle w:val="ExhibitText"/>
              <w:jc w:val="right"/>
              <w:rPr>
                <w:sz w:val="18"/>
                <w:szCs w:val="18"/>
                <w:lang w:val="en-GB"/>
              </w:rPr>
            </w:pPr>
            <w:r w:rsidRPr="00830592">
              <w:rPr>
                <w:sz w:val="18"/>
                <w:szCs w:val="18"/>
                <w:lang w:val="en-GB"/>
              </w:rPr>
              <w:t xml:space="preserve">23 </w:t>
            </w:r>
          </w:p>
        </w:tc>
      </w:tr>
      <w:tr w:rsidR="00412FCF" w:rsidRPr="00830592" w14:paraId="61FAC3DC" w14:textId="77777777" w:rsidTr="0036603E">
        <w:trPr>
          <w:trHeight w:val="56"/>
          <w:jc w:val="center"/>
        </w:trPr>
        <w:tc>
          <w:tcPr>
            <w:tcW w:w="535" w:type="dxa"/>
            <w:shd w:val="clear" w:color="auto" w:fill="auto"/>
            <w:noWrap/>
            <w:vAlign w:val="bottom"/>
            <w:hideMark/>
          </w:tcPr>
          <w:p w14:paraId="225232D0" w14:textId="77777777" w:rsidR="00412FCF" w:rsidRPr="00830592" w:rsidRDefault="00412FCF" w:rsidP="0036603E">
            <w:pPr>
              <w:pStyle w:val="ExhibitText"/>
              <w:rPr>
                <w:sz w:val="18"/>
                <w:szCs w:val="18"/>
                <w:lang w:val="en-GB"/>
              </w:rPr>
            </w:pPr>
            <w:r w:rsidRPr="00830592">
              <w:rPr>
                <w:sz w:val="18"/>
                <w:szCs w:val="18"/>
                <w:lang w:val="en-GB"/>
              </w:rPr>
              <w:t>40</w:t>
            </w:r>
          </w:p>
        </w:tc>
        <w:tc>
          <w:tcPr>
            <w:tcW w:w="2610" w:type="dxa"/>
            <w:shd w:val="clear" w:color="auto" w:fill="auto"/>
            <w:noWrap/>
            <w:vAlign w:val="bottom"/>
            <w:hideMark/>
          </w:tcPr>
          <w:p w14:paraId="46741D32" w14:textId="77777777" w:rsidR="00412FCF" w:rsidRPr="00830592" w:rsidRDefault="00412FCF" w:rsidP="0036603E">
            <w:pPr>
              <w:pStyle w:val="ExhibitText"/>
              <w:rPr>
                <w:sz w:val="18"/>
                <w:szCs w:val="18"/>
                <w:lang w:val="en-GB"/>
              </w:rPr>
            </w:pPr>
            <w:r w:rsidRPr="00830592">
              <w:rPr>
                <w:sz w:val="18"/>
                <w:szCs w:val="18"/>
                <w:lang w:val="en-GB"/>
              </w:rPr>
              <w:t xml:space="preserve">Porsche </w:t>
            </w:r>
            <w:proofErr w:type="spellStart"/>
            <w:r w:rsidRPr="00830592">
              <w:rPr>
                <w:sz w:val="18"/>
                <w:szCs w:val="18"/>
                <w:lang w:val="en-GB"/>
              </w:rPr>
              <w:t>Panamera</w:t>
            </w:r>
            <w:proofErr w:type="spellEnd"/>
            <w:r w:rsidRPr="00830592">
              <w:rPr>
                <w:sz w:val="18"/>
                <w:szCs w:val="18"/>
                <w:lang w:val="en-GB"/>
              </w:rPr>
              <w:t xml:space="preserve"> S-E</w:t>
            </w:r>
          </w:p>
        </w:tc>
        <w:tc>
          <w:tcPr>
            <w:tcW w:w="1575" w:type="dxa"/>
            <w:shd w:val="clear" w:color="auto" w:fill="auto"/>
            <w:noWrap/>
            <w:vAlign w:val="bottom"/>
            <w:hideMark/>
          </w:tcPr>
          <w:p w14:paraId="6F90D383" w14:textId="4BC8F7DA" w:rsidR="00412FCF" w:rsidRPr="00830592" w:rsidRDefault="00412FCF" w:rsidP="00B5063A">
            <w:pPr>
              <w:pStyle w:val="ExhibitText"/>
              <w:jc w:val="right"/>
              <w:rPr>
                <w:sz w:val="18"/>
                <w:szCs w:val="18"/>
                <w:lang w:val="en-GB"/>
              </w:rPr>
            </w:pPr>
            <w:r w:rsidRPr="00830592">
              <w:rPr>
                <w:sz w:val="18"/>
                <w:szCs w:val="18"/>
                <w:lang w:val="en-GB"/>
              </w:rPr>
              <w:t xml:space="preserve">407 </w:t>
            </w:r>
          </w:p>
        </w:tc>
        <w:tc>
          <w:tcPr>
            <w:tcW w:w="1220" w:type="dxa"/>
            <w:shd w:val="clear" w:color="auto" w:fill="auto"/>
            <w:noWrap/>
            <w:vAlign w:val="bottom"/>
            <w:hideMark/>
          </w:tcPr>
          <w:p w14:paraId="220F4C51" w14:textId="77D93637" w:rsidR="00412FCF" w:rsidRPr="00830592" w:rsidRDefault="00412FCF" w:rsidP="00B5063A">
            <w:pPr>
              <w:pStyle w:val="ExhibitText"/>
              <w:jc w:val="right"/>
              <w:rPr>
                <w:sz w:val="18"/>
                <w:szCs w:val="18"/>
                <w:lang w:val="en-GB"/>
              </w:rPr>
            </w:pPr>
            <w:r w:rsidRPr="00830592">
              <w:rPr>
                <w:sz w:val="18"/>
                <w:szCs w:val="18"/>
                <w:lang w:val="en-GB"/>
              </w:rPr>
              <w:t xml:space="preserve">231 </w:t>
            </w:r>
          </w:p>
        </w:tc>
        <w:tc>
          <w:tcPr>
            <w:tcW w:w="1211" w:type="dxa"/>
            <w:shd w:val="clear" w:color="auto" w:fill="auto"/>
            <w:noWrap/>
            <w:vAlign w:val="bottom"/>
            <w:hideMark/>
          </w:tcPr>
          <w:p w14:paraId="3FEF7F7D" w14:textId="57FB5701" w:rsidR="00412FCF" w:rsidRPr="00830592" w:rsidRDefault="00412FCF" w:rsidP="00B5063A">
            <w:pPr>
              <w:pStyle w:val="ExhibitText"/>
              <w:jc w:val="right"/>
              <w:rPr>
                <w:sz w:val="18"/>
                <w:szCs w:val="18"/>
                <w:lang w:val="en-GB"/>
              </w:rPr>
            </w:pPr>
            <w:r w:rsidRPr="00830592">
              <w:rPr>
                <w:sz w:val="18"/>
                <w:szCs w:val="18"/>
                <w:lang w:val="en-GB"/>
              </w:rPr>
              <w:t xml:space="preserve">18 </w:t>
            </w:r>
          </w:p>
        </w:tc>
      </w:tr>
      <w:tr w:rsidR="00412FCF" w:rsidRPr="00830592" w14:paraId="31D91E2E" w14:textId="77777777" w:rsidTr="0036603E">
        <w:trPr>
          <w:trHeight w:val="56"/>
          <w:jc w:val="center"/>
        </w:trPr>
        <w:tc>
          <w:tcPr>
            <w:tcW w:w="535" w:type="dxa"/>
            <w:shd w:val="clear" w:color="auto" w:fill="auto"/>
            <w:noWrap/>
            <w:vAlign w:val="bottom"/>
            <w:hideMark/>
          </w:tcPr>
          <w:p w14:paraId="6C38CCE0" w14:textId="77777777" w:rsidR="00412FCF" w:rsidRPr="00830592" w:rsidRDefault="00412FCF" w:rsidP="0036603E">
            <w:pPr>
              <w:pStyle w:val="ExhibitText"/>
              <w:rPr>
                <w:sz w:val="18"/>
                <w:szCs w:val="18"/>
                <w:lang w:val="en-GB"/>
              </w:rPr>
            </w:pPr>
            <w:r w:rsidRPr="00830592">
              <w:rPr>
                <w:sz w:val="18"/>
                <w:szCs w:val="18"/>
                <w:lang w:val="en-GB"/>
              </w:rPr>
              <w:t>41</w:t>
            </w:r>
          </w:p>
        </w:tc>
        <w:tc>
          <w:tcPr>
            <w:tcW w:w="2610" w:type="dxa"/>
            <w:shd w:val="clear" w:color="auto" w:fill="auto"/>
            <w:noWrap/>
            <w:vAlign w:val="bottom"/>
            <w:hideMark/>
          </w:tcPr>
          <w:p w14:paraId="5A18942D" w14:textId="77777777" w:rsidR="00412FCF" w:rsidRPr="00830592" w:rsidRDefault="00412FCF" w:rsidP="0036603E">
            <w:pPr>
              <w:pStyle w:val="ExhibitText"/>
              <w:rPr>
                <w:sz w:val="18"/>
                <w:szCs w:val="18"/>
                <w:lang w:val="en-GB"/>
              </w:rPr>
            </w:pPr>
            <w:r w:rsidRPr="00830592">
              <w:rPr>
                <w:sz w:val="18"/>
                <w:szCs w:val="18"/>
                <w:lang w:val="en-GB"/>
              </w:rPr>
              <w:t>Cadillac ELR</w:t>
            </w:r>
          </w:p>
        </w:tc>
        <w:tc>
          <w:tcPr>
            <w:tcW w:w="1575" w:type="dxa"/>
            <w:shd w:val="clear" w:color="auto" w:fill="auto"/>
            <w:noWrap/>
            <w:vAlign w:val="bottom"/>
            <w:hideMark/>
          </w:tcPr>
          <w:p w14:paraId="7BF96447" w14:textId="6045B700" w:rsidR="00412FCF" w:rsidRPr="00830592" w:rsidRDefault="00412FCF" w:rsidP="00B5063A">
            <w:pPr>
              <w:pStyle w:val="ExhibitText"/>
              <w:jc w:val="right"/>
              <w:rPr>
                <w:sz w:val="18"/>
                <w:szCs w:val="18"/>
                <w:lang w:val="en-GB"/>
              </w:rPr>
            </w:pPr>
            <w:r w:rsidRPr="00830592">
              <w:rPr>
                <w:sz w:val="18"/>
                <w:szCs w:val="18"/>
                <w:lang w:val="en-GB"/>
              </w:rPr>
              <w:t xml:space="preserve">1,024 </w:t>
            </w:r>
          </w:p>
        </w:tc>
        <w:tc>
          <w:tcPr>
            <w:tcW w:w="1220" w:type="dxa"/>
            <w:shd w:val="clear" w:color="auto" w:fill="auto"/>
            <w:noWrap/>
            <w:vAlign w:val="bottom"/>
            <w:hideMark/>
          </w:tcPr>
          <w:p w14:paraId="2988E125" w14:textId="595D4956" w:rsidR="00412FCF" w:rsidRPr="00830592" w:rsidRDefault="00412FCF" w:rsidP="00B5063A">
            <w:pPr>
              <w:pStyle w:val="ExhibitText"/>
              <w:jc w:val="right"/>
              <w:rPr>
                <w:sz w:val="18"/>
                <w:szCs w:val="18"/>
                <w:lang w:val="en-GB"/>
              </w:rPr>
            </w:pPr>
            <w:r w:rsidRPr="00830592">
              <w:rPr>
                <w:sz w:val="18"/>
                <w:szCs w:val="18"/>
                <w:lang w:val="en-GB"/>
              </w:rPr>
              <w:t xml:space="preserve">534 </w:t>
            </w:r>
          </w:p>
        </w:tc>
        <w:tc>
          <w:tcPr>
            <w:tcW w:w="1211" w:type="dxa"/>
            <w:shd w:val="clear" w:color="auto" w:fill="auto"/>
            <w:noWrap/>
            <w:vAlign w:val="bottom"/>
            <w:hideMark/>
          </w:tcPr>
          <w:p w14:paraId="03320AE8" w14:textId="6D8A5B95" w:rsidR="00412FCF" w:rsidRPr="00830592" w:rsidRDefault="00412FCF" w:rsidP="00B5063A">
            <w:pPr>
              <w:pStyle w:val="ExhibitText"/>
              <w:jc w:val="right"/>
              <w:rPr>
                <w:sz w:val="18"/>
                <w:szCs w:val="18"/>
                <w:lang w:val="en-GB"/>
              </w:rPr>
            </w:pPr>
            <w:r w:rsidRPr="00830592">
              <w:rPr>
                <w:sz w:val="18"/>
                <w:szCs w:val="18"/>
                <w:lang w:val="en-GB"/>
              </w:rPr>
              <w:t xml:space="preserve">17 </w:t>
            </w:r>
          </w:p>
        </w:tc>
      </w:tr>
      <w:tr w:rsidR="00412FCF" w:rsidRPr="00830592" w14:paraId="3CB50BCA" w14:textId="77777777" w:rsidTr="0036603E">
        <w:trPr>
          <w:trHeight w:val="56"/>
          <w:jc w:val="center"/>
        </w:trPr>
        <w:tc>
          <w:tcPr>
            <w:tcW w:w="535" w:type="dxa"/>
            <w:shd w:val="clear" w:color="auto" w:fill="auto"/>
            <w:noWrap/>
            <w:vAlign w:val="bottom"/>
            <w:hideMark/>
          </w:tcPr>
          <w:p w14:paraId="71679185" w14:textId="77777777" w:rsidR="00412FCF" w:rsidRPr="00830592" w:rsidRDefault="00412FCF" w:rsidP="0036603E">
            <w:pPr>
              <w:pStyle w:val="ExhibitText"/>
              <w:rPr>
                <w:sz w:val="18"/>
                <w:szCs w:val="18"/>
                <w:lang w:val="en-GB"/>
              </w:rPr>
            </w:pPr>
            <w:r w:rsidRPr="00830592">
              <w:rPr>
                <w:sz w:val="18"/>
                <w:szCs w:val="18"/>
                <w:lang w:val="en-GB"/>
              </w:rPr>
              <w:t>42</w:t>
            </w:r>
          </w:p>
        </w:tc>
        <w:tc>
          <w:tcPr>
            <w:tcW w:w="2610" w:type="dxa"/>
            <w:shd w:val="clear" w:color="auto" w:fill="auto"/>
            <w:noWrap/>
            <w:vAlign w:val="bottom"/>
            <w:hideMark/>
          </w:tcPr>
          <w:p w14:paraId="2D467EBF" w14:textId="77777777" w:rsidR="00412FCF" w:rsidRPr="00830592" w:rsidRDefault="00412FCF" w:rsidP="0036603E">
            <w:pPr>
              <w:pStyle w:val="ExhibitText"/>
              <w:rPr>
                <w:sz w:val="18"/>
                <w:szCs w:val="18"/>
                <w:lang w:val="en-GB"/>
              </w:rPr>
            </w:pPr>
            <w:r w:rsidRPr="00830592">
              <w:rPr>
                <w:sz w:val="18"/>
                <w:szCs w:val="18"/>
                <w:lang w:val="en-GB"/>
              </w:rPr>
              <w:t xml:space="preserve">Mitsubishi </w:t>
            </w:r>
            <w:proofErr w:type="spellStart"/>
            <w:r w:rsidRPr="00830592">
              <w:rPr>
                <w:sz w:val="18"/>
                <w:szCs w:val="18"/>
                <w:lang w:val="en-GB"/>
              </w:rPr>
              <w:t>i-MiEV</w:t>
            </w:r>
            <w:proofErr w:type="spellEnd"/>
          </w:p>
        </w:tc>
        <w:tc>
          <w:tcPr>
            <w:tcW w:w="1575" w:type="dxa"/>
            <w:shd w:val="clear" w:color="auto" w:fill="auto"/>
            <w:noWrap/>
            <w:vAlign w:val="bottom"/>
            <w:hideMark/>
          </w:tcPr>
          <w:p w14:paraId="047940BA" w14:textId="490D6999" w:rsidR="00412FCF" w:rsidRPr="00830592" w:rsidRDefault="00412FCF" w:rsidP="00B5063A">
            <w:pPr>
              <w:pStyle w:val="ExhibitText"/>
              <w:jc w:val="right"/>
              <w:rPr>
                <w:sz w:val="18"/>
                <w:szCs w:val="18"/>
                <w:lang w:val="en-GB"/>
              </w:rPr>
            </w:pPr>
            <w:r w:rsidRPr="00830592">
              <w:rPr>
                <w:sz w:val="18"/>
                <w:szCs w:val="18"/>
                <w:lang w:val="en-GB"/>
              </w:rPr>
              <w:t xml:space="preserve">115 </w:t>
            </w:r>
          </w:p>
        </w:tc>
        <w:tc>
          <w:tcPr>
            <w:tcW w:w="1220" w:type="dxa"/>
            <w:shd w:val="clear" w:color="auto" w:fill="auto"/>
            <w:noWrap/>
            <w:vAlign w:val="bottom"/>
            <w:hideMark/>
          </w:tcPr>
          <w:p w14:paraId="3AB4E328" w14:textId="6FE84223" w:rsidR="00412FCF" w:rsidRPr="00830592" w:rsidRDefault="00412FCF" w:rsidP="00B5063A">
            <w:pPr>
              <w:pStyle w:val="ExhibitText"/>
              <w:jc w:val="right"/>
              <w:rPr>
                <w:sz w:val="18"/>
                <w:szCs w:val="18"/>
                <w:lang w:val="en-GB"/>
              </w:rPr>
            </w:pPr>
            <w:r w:rsidRPr="00830592">
              <w:rPr>
                <w:sz w:val="18"/>
                <w:szCs w:val="18"/>
                <w:lang w:val="en-GB"/>
              </w:rPr>
              <w:t xml:space="preserve">94 </w:t>
            </w:r>
          </w:p>
        </w:tc>
        <w:tc>
          <w:tcPr>
            <w:tcW w:w="1211" w:type="dxa"/>
            <w:shd w:val="clear" w:color="auto" w:fill="auto"/>
            <w:noWrap/>
            <w:vAlign w:val="bottom"/>
            <w:hideMark/>
          </w:tcPr>
          <w:p w14:paraId="487B493A" w14:textId="36320E20" w:rsidR="00412FCF" w:rsidRPr="00830592" w:rsidRDefault="00412FCF" w:rsidP="00B5063A">
            <w:pPr>
              <w:pStyle w:val="ExhibitText"/>
              <w:jc w:val="right"/>
              <w:rPr>
                <w:sz w:val="18"/>
                <w:szCs w:val="18"/>
                <w:lang w:val="en-GB"/>
              </w:rPr>
            </w:pPr>
            <w:r w:rsidRPr="00830592">
              <w:rPr>
                <w:sz w:val="18"/>
                <w:szCs w:val="18"/>
                <w:lang w:val="en-GB"/>
              </w:rPr>
              <w:t xml:space="preserve">6 </w:t>
            </w:r>
          </w:p>
        </w:tc>
      </w:tr>
      <w:tr w:rsidR="00412FCF" w:rsidRPr="00830592" w14:paraId="35069D81" w14:textId="77777777" w:rsidTr="0036603E">
        <w:trPr>
          <w:trHeight w:val="56"/>
          <w:jc w:val="center"/>
        </w:trPr>
        <w:tc>
          <w:tcPr>
            <w:tcW w:w="535" w:type="dxa"/>
            <w:shd w:val="clear" w:color="auto" w:fill="auto"/>
            <w:noWrap/>
            <w:vAlign w:val="bottom"/>
            <w:hideMark/>
          </w:tcPr>
          <w:p w14:paraId="0892166F" w14:textId="77777777" w:rsidR="00412FCF" w:rsidRPr="00830592" w:rsidRDefault="00412FCF" w:rsidP="0036603E">
            <w:pPr>
              <w:pStyle w:val="ExhibitText"/>
              <w:rPr>
                <w:sz w:val="18"/>
                <w:szCs w:val="18"/>
                <w:lang w:val="en-GB"/>
              </w:rPr>
            </w:pPr>
            <w:r w:rsidRPr="00830592">
              <w:rPr>
                <w:sz w:val="18"/>
                <w:szCs w:val="18"/>
                <w:lang w:val="en-GB"/>
              </w:rPr>
              <w:t> </w:t>
            </w:r>
          </w:p>
        </w:tc>
        <w:tc>
          <w:tcPr>
            <w:tcW w:w="2610" w:type="dxa"/>
            <w:shd w:val="clear" w:color="auto" w:fill="auto"/>
            <w:noWrap/>
            <w:vAlign w:val="bottom"/>
            <w:hideMark/>
          </w:tcPr>
          <w:p w14:paraId="67734FD4" w14:textId="77777777" w:rsidR="00412FCF" w:rsidRPr="00830592" w:rsidRDefault="00412FCF" w:rsidP="0036603E">
            <w:pPr>
              <w:pStyle w:val="ExhibitText"/>
              <w:rPr>
                <w:sz w:val="18"/>
                <w:szCs w:val="18"/>
                <w:lang w:val="en-GB"/>
              </w:rPr>
            </w:pPr>
            <w:r w:rsidRPr="00830592">
              <w:rPr>
                <w:sz w:val="18"/>
                <w:szCs w:val="18"/>
                <w:lang w:val="en-GB"/>
              </w:rPr>
              <w:t>Other***</w:t>
            </w:r>
          </w:p>
        </w:tc>
        <w:tc>
          <w:tcPr>
            <w:tcW w:w="1575" w:type="dxa"/>
            <w:shd w:val="clear" w:color="auto" w:fill="auto"/>
            <w:noWrap/>
            <w:vAlign w:val="bottom"/>
            <w:hideMark/>
          </w:tcPr>
          <w:p w14:paraId="4DCA5800" w14:textId="20C26237" w:rsidR="00412FCF" w:rsidRPr="00830592" w:rsidRDefault="00412FCF" w:rsidP="00B5063A">
            <w:pPr>
              <w:pStyle w:val="ExhibitText"/>
              <w:jc w:val="right"/>
              <w:rPr>
                <w:sz w:val="18"/>
                <w:szCs w:val="18"/>
                <w:lang w:val="en-GB"/>
              </w:rPr>
            </w:pPr>
            <w:r w:rsidRPr="00830592">
              <w:rPr>
                <w:sz w:val="18"/>
                <w:szCs w:val="18"/>
                <w:lang w:val="en-GB"/>
              </w:rPr>
              <w:t xml:space="preserve">10,686 </w:t>
            </w:r>
          </w:p>
        </w:tc>
        <w:tc>
          <w:tcPr>
            <w:tcW w:w="1220" w:type="dxa"/>
            <w:shd w:val="clear" w:color="auto" w:fill="auto"/>
            <w:noWrap/>
            <w:vAlign w:val="bottom"/>
            <w:hideMark/>
          </w:tcPr>
          <w:p w14:paraId="669EC5A0" w14:textId="7CAC6503" w:rsidR="00412FCF" w:rsidRPr="00830592" w:rsidRDefault="00412FCF" w:rsidP="00B5063A">
            <w:pPr>
              <w:pStyle w:val="ExhibitText"/>
              <w:jc w:val="right"/>
              <w:rPr>
                <w:sz w:val="18"/>
                <w:szCs w:val="18"/>
                <w:lang w:val="en-GB"/>
              </w:rPr>
            </w:pPr>
            <w:r w:rsidRPr="00830592">
              <w:rPr>
                <w:sz w:val="18"/>
                <w:szCs w:val="18"/>
                <w:lang w:val="en-GB"/>
              </w:rPr>
              <w:t xml:space="preserve">215 </w:t>
            </w:r>
          </w:p>
        </w:tc>
        <w:tc>
          <w:tcPr>
            <w:tcW w:w="1211" w:type="dxa"/>
            <w:shd w:val="clear" w:color="auto" w:fill="auto"/>
            <w:noWrap/>
            <w:vAlign w:val="bottom"/>
            <w:hideMark/>
          </w:tcPr>
          <w:p w14:paraId="74106BDB" w14:textId="77777777" w:rsidR="00412FCF" w:rsidRPr="00830592" w:rsidRDefault="00412FCF" w:rsidP="00B5063A">
            <w:pPr>
              <w:pStyle w:val="ExhibitText"/>
              <w:jc w:val="right"/>
              <w:rPr>
                <w:sz w:val="18"/>
                <w:szCs w:val="18"/>
                <w:lang w:val="en-GB"/>
              </w:rPr>
            </w:pPr>
            <w:r w:rsidRPr="00830592">
              <w:rPr>
                <w:sz w:val="18"/>
                <w:szCs w:val="18"/>
                <w:lang w:val="en-GB"/>
              </w:rPr>
              <w:t> </w:t>
            </w:r>
          </w:p>
        </w:tc>
      </w:tr>
      <w:tr w:rsidR="00412FCF" w:rsidRPr="00830592" w14:paraId="035F5969" w14:textId="77777777" w:rsidTr="0036603E">
        <w:trPr>
          <w:trHeight w:val="56"/>
          <w:jc w:val="center"/>
        </w:trPr>
        <w:tc>
          <w:tcPr>
            <w:tcW w:w="535" w:type="dxa"/>
            <w:shd w:val="clear" w:color="auto" w:fill="auto"/>
            <w:noWrap/>
            <w:vAlign w:val="bottom"/>
            <w:hideMark/>
          </w:tcPr>
          <w:p w14:paraId="59D53BE6" w14:textId="77777777" w:rsidR="00412FCF" w:rsidRPr="00830592" w:rsidRDefault="00412FCF" w:rsidP="0036603E">
            <w:pPr>
              <w:pStyle w:val="ExhibitText"/>
              <w:rPr>
                <w:sz w:val="18"/>
                <w:szCs w:val="18"/>
                <w:lang w:val="en-GB"/>
              </w:rPr>
            </w:pPr>
            <w:r w:rsidRPr="00830592">
              <w:rPr>
                <w:sz w:val="18"/>
                <w:szCs w:val="18"/>
                <w:lang w:val="en-GB"/>
              </w:rPr>
              <w:t> </w:t>
            </w:r>
          </w:p>
        </w:tc>
        <w:tc>
          <w:tcPr>
            <w:tcW w:w="2610" w:type="dxa"/>
            <w:shd w:val="clear" w:color="auto" w:fill="auto"/>
            <w:noWrap/>
            <w:vAlign w:val="bottom"/>
            <w:hideMark/>
          </w:tcPr>
          <w:p w14:paraId="6467BED1" w14:textId="77777777" w:rsidR="00412FCF" w:rsidRPr="00830592" w:rsidRDefault="00412FCF" w:rsidP="0036603E">
            <w:pPr>
              <w:pStyle w:val="ExhibitText"/>
              <w:rPr>
                <w:sz w:val="18"/>
                <w:szCs w:val="18"/>
                <w:lang w:val="en-GB"/>
              </w:rPr>
            </w:pPr>
            <w:r w:rsidRPr="00830592">
              <w:rPr>
                <w:sz w:val="18"/>
                <w:szCs w:val="18"/>
                <w:lang w:val="en-GB"/>
              </w:rPr>
              <w:t>Total U.S. Sales</w:t>
            </w:r>
          </w:p>
        </w:tc>
        <w:tc>
          <w:tcPr>
            <w:tcW w:w="1575" w:type="dxa"/>
            <w:shd w:val="clear" w:color="auto" w:fill="auto"/>
            <w:noWrap/>
            <w:vAlign w:val="bottom"/>
            <w:hideMark/>
          </w:tcPr>
          <w:p w14:paraId="7B105713" w14:textId="6C97BC6A" w:rsidR="00412FCF" w:rsidRPr="00830592" w:rsidRDefault="00412FCF" w:rsidP="00B5063A">
            <w:pPr>
              <w:pStyle w:val="ExhibitText"/>
              <w:jc w:val="right"/>
              <w:rPr>
                <w:sz w:val="18"/>
                <w:szCs w:val="18"/>
                <w:lang w:val="en-GB"/>
              </w:rPr>
            </w:pPr>
            <w:r w:rsidRPr="00830592">
              <w:rPr>
                <w:sz w:val="18"/>
                <w:szCs w:val="18"/>
                <w:lang w:val="en-GB"/>
              </w:rPr>
              <w:t xml:space="preserve">105,911 </w:t>
            </w:r>
          </w:p>
        </w:tc>
        <w:tc>
          <w:tcPr>
            <w:tcW w:w="1220" w:type="dxa"/>
            <w:shd w:val="clear" w:color="auto" w:fill="auto"/>
            <w:noWrap/>
            <w:vAlign w:val="bottom"/>
            <w:hideMark/>
          </w:tcPr>
          <w:p w14:paraId="3CE97D79" w14:textId="47079D25" w:rsidR="00412FCF" w:rsidRPr="00830592" w:rsidRDefault="00412FCF" w:rsidP="00B5063A">
            <w:pPr>
              <w:pStyle w:val="ExhibitText"/>
              <w:jc w:val="right"/>
              <w:rPr>
                <w:sz w:val="18"/>
                <w:szCs w:val="18"/>
                <w:lang w:val="en-GB"/>
              </w:rPr>
            </w:pPr>
            <w:r w:rsidRPr="00830592">
              <w:rPr>
                <w:sz w:val="18"/>
                <w:szCs w:val="18"/>
                <w:lang w:val="en-GB"/>
              </w:rPr>
              <w:t xml:space="preserve">158,924 </w:t>
            </w:r>
          </w:p>
        </w:tc>
        <w:tc>
          <w:tcPr>
            <w:tcW w:w="1211" w:type="dxa"/>
            <w:shd w:val="clear" w:color="auto" w:fill="auto"/>
            <w:noWrap/>
            <w:vAlign w:val="bottom"/>
            <w:hideMark/>
          </w:tcPr>
          <w:p w14:paraId="647F5150" w14:textId="738EDF58" w:rsidR="00412FCF" w:rsidRPr="00830592" w:rsidRDefault="00412FCF" w:rsidP="00B5063A">
            <w:pPr>
              <w:pStyle w:val="ExhibitText"/>
              <w:jc w:val="right"/>
              <w:rPr>
                <w:sz w:val="18"/>
                <w:szCs w:val="18"/>
                <w:lang w:val="en-GB"/>
              </w:rPr>
            </w:pPr>
            <w:r w:rsidRPr="00830592">
              <w:rPr>
                <w:sz w:val="18"/>
                <w:szCs w:val="18"/>
                <w:lang w:val="en-GB"/>
              </w:rPr>
              <w:t xml:space="preserve">199,826 </w:t>
            </w:r>
          </w:p>
        </w:tc>
      </w:tr>
      <w:tr w:rsidR="00412FCF" w:rsidRPr="00830592" w14:paraId="1F824402" w14:textId="77777777" w:rsidTr="0036603E">
        <w:trPr>
          <w:trHeight w:val="56"/>
          <w:jc w:val="center"/>
        </w:trPr>
        <w:tc>
          <w:tcPr>
            <w:tcW w:w="535" w:type="dxa"/>
            <w:shd w:val="clear" w:color="auto" w:fill="auto"/>
            <w:noWrap/>
            <w:vAlign w:val="bottom"/>
            <w:hideMark/>
          </w:tcPr>
          <w:p w14:paraId="1FC7E54A" w14:textId="77777777" w:rsidR="00412FCF" w:rsidRPr="00830592" w:rsidRDefault="00412FCF" w:rsidP="0036603E">
            <w:pPr>
              <w:pStyle w:val="ExhibitText"/>
              <w:rPr>
                <w:sz w:val="18"/>
                <w:szCs w:val="18"/>
                <w:lang w:val="en-GB"/>
              </w:rPr>
            </w:pPr>
            <w:r w:rsidRPr="00830592">
              <w:rPr>
                <w:sz w:val="18"/>
                <w:szCs w:val="18"/>
                <w:lang w:val="en-GB"/>
              </w:rPr>
              <w:t> </w:t>
            </w:r>
          </w:p>
        </w:tc>
        <w:tc>
          <w:tcPr>
            <w:tcW w:w="2610" w:type="dxa"/>
            <w:shd w:val="clear" w:color="auto" w:fill="auto"/>
            <w:noWrap/>
            <w:vAlign w:val="bottom"/>
            <w:hideMark/>
          </w:tcPr>
          <w:p w14:paraId="52B400AD" w14:textId="77777777" w:rsidR="00412FCF" w:rsidRPr="00830592" w:rsidRDefault="00412FCF" w:rsidP="0036603E">
            <w:pPr>
              <w:pStyle w:val="ExhibitText"/>
              <w:rPr>
                <w:sz w:val="18"/>
                <w:szCs w:val="18"/>
                <w:lang w:val="en-GB"/>
              </w:rPr>
            </w:pPr>
            <w:r w:rsidRPr="00830592">
              <w:rPr>
                <w:sz w:val="18"/>
                <w:szCs w:val="18"/>
                <w:lang w:val="en-GB"/>
              </w:rPr>
              <w:t>Worldwide*</w:t>
            </w:r>
          </w:p>
        </w:tc>
        <w:tc>
          <w:tcPr>
            <w:tcW w:w="1575" w:type="dxa"/>
            <w:shd w:val="clear" w:color="auto" w:fill="auto"/>
            <w:noWrap/>
            <w:vAlign w:val="bottom"/>
            <w:hideMark/>
          </w:tcPr>
          <w:p w14:paraId="5E8AE0E9" w14:textId="1424135D" w:rsidR="00412FCF" w:rsidRPr="00830592" w:rsidRDefault="00412FCF" w:rsidP="00B5063A">
            <w:pPr>
              <w:pStyle w:val="ExhibitText"/>
              <w:jc w:val="right"/>
              <w:rPr>
                <w:sz w:val="18"/>
                <w:szCs w:val="18"/>
                <w:lang w:val="en-GB"/>
              </w:rPr>
            </w:pPr>
            <w:r w:rsidRPr="00830592">
              <w:rPr>
                <w:sz w:val="18"/>
                <w:szCs w:val="18"/>
                <w:lang w:val="en-GB"/>
              </w:rPr>
              <w:t xml:space="preserve">550,297 </w:t>
            </w:r>
          </w:p>
        </w:tc>
        <w:tc>
          <w:tcPr>
            <w:tcW w:w="1220" w:type="dxa"/>
            <w:shd w:val="clear" w:color="auto" w:fill="auto"/>
            <w:noWrap/>
            <w:vAlign w:val="bottom"/>
            <w:hideMark/>
          </w:tcPr>
          <w:p w14:paraId="10E33259" w14:textId="0A245D6D" w:rsidR="00412FCF" w:rsidRPr="00830592" w:rsidRDefault="00412FCF" w:rsidP="00B5063A">
            <w:pPr>
              <w:pStyle w:val="ExhibitText"/>
              <w:jc w:val="right"/>
              <w:rPr>
                <w:sz w:val="18"/>
                <w:szCs w:val="18"/>
                <w:lang w:val="en-GB"/>
              </w:rPr>
            </w:pPr>
            <w:r w:rsidRPr="00830592">
              <w:rPr>
                <w:sz w:val="18"/>
                <w:szCs w:val="18"/>
                <w:lang w:val="en-GB"/>
              </w:rPr>
              <w:t xml:space="preserve">644,437 </w:t>
            </w:r>
          </w:p>
        </w:tc>
        <w:tc>
          <w:tcPr>
            <w:tcW w:w="1211" w:type="dxa"/>
            <w:shd w:val="clear" w:color="auto" w:fill="auto"/>
            <w:noWrap/>
            <w:vAlign w:val="bottom"/>
            <w:hideMark/>
          </w:tcPr>
          <w:p w14:paraId="770F42CA" w14:textId="3020CEED" w:rsidR="00412FCF" w:rsidRPr="00830592" w:rsidRDefault="00412FCF" w:rsidP="00B5063A">
            <w:pPr>
              <w:pStyle w:val="ExhibitText"/>
              <w:jc w:val="right"/>
              <w:rPr>
                <w:sz w:val="18"/>
                <w:szCs w:val="18"/>
                <w:lang w:val="en-GB"/>
              </w:rPr>
            </w:pPr>
            <w:r w:rsidRPr="00830592">
              <w:rPr>
                <w:sz w:val="18"/>
                <w:szCs w:val="18"/>
                <w:lang w:val="en-GB"/>
              </w:rPr>
              <w:t xml:space="preserve">1,227,117 </w:t>
            </w:r>
          </w:p>
        </w:tc>
      </w:tr>
    </w:tbl>
    <w:p w14:paraId="0A0F41B3" w14:textId="77777777" w:rsidR="00B037A5" w:rsidRPr="00830592" w:rsidRDefault="00B037A5" w:rsidP="00B5063A">
      <w:pPr>
        <w:pStyle w:val="Footnote"/>
        <w:rPr>
          <w:lang w:val="en-GB"/>
        </w:rPr>
      </w:pPr>
    </w:p>
    <w:p w14:paraId="4B219D38" w14:textId="621BFDE3" w:rsidR="0073028F" w:rsidRPr="00830592" w:rsidRDefault="00B037A5" w:rsidP="00B5063A">
      <w:pPr>
        <w:pStyle w:val="Footnote"/>
        <w:rPr>
          <w:lang w:val="en-GB"/>
        </w:rPr>
      </w:pPr>
      <w:r w:rsidRPr="00830592">
        <w:rPr>
          <w:lang w:val="en-GB"/>
        </w:rPr>
        <w:t xml:space="preserve">Notes: *Estimated Tesla </w:t>
      </w:r>
      <w:r w:rsidR="00236A4F" w:rsidRPr="00830592">
        <w:rPr>
          <w:lang w:val="en-GB"/>
        </w:rPr>
        <w:t>sales numbers, reconciled on quarterly totals</w:t>
      </w:r>
      <w:r w:rsidRPr="00830592">
        <w:rPr>
          <w:lang w:val="en-GB"/>
        </w:rPr>
        <w:t>; ** Estimated</w:t>
      </w:r>
      <w:r w:rsidR="00236A4F" w:rsidRPr="00830592">
        <w:rPr>
          <w:lang w:val="en-GB"/>
        </w:rPr>
        <w:t xml:space="preserve">, based on state/rebate data </w:t>
      </w:r>
      <w:r w:rsidRPr="00830592">
        <w:rPr>
          <w:lang w:val="en-GB"/>
        </w:rPr>
        <w:t>and other reports</w:t>
      </w:r>
      <w:r w:rsidR="00236A4F" w:rsidRPr="00830592">
        <w:rPr>
          <w:lang w:val="en-GB"/>
        </w:rPr>
        <w:t xml:space="preserve">, </w:t>
      </w:r>
      <w:r w:rsidRPr="00830592">
        <w:rPr>
          <w:lang w:val="en-GB"/>
        </w:rPr>
        <w:t xml:space="preserve">BEV models in </w:t>
      </w:r>
      <w:r w:rsidR="00167890" w:rsidRPr="00830592">
        <w:rPr>
          <w:lang w:val="en-GB"/>
        </w:rPr>
        <w:t>bold</w:t>
      </w:r>
      <w:r w:rsidRPr="00830592">
        <w:rPr>
          <w:lang w:val="en-GB"/>
        </w:rPr>
        <w:t xml:space="preserve"> font (BMW i3 sales mixed with </w:t>
      </w:r>
      <w:proofErr w:type="spellStart"/>
      <w:r w:rsidRPr="00830592">
        <w:rPr>
          <w:lang w:val="en-GB"/>
        </w:rPr>
        <w:t>REx</w:t>
      </w:r>
      <w:proofErr w:type="spellEnd"/>
      <w:r w:rsidRPr="00830592">
        <w:rPr>
          <w:lang w:val="en-GB"/>
        </w:rPr>
        <w:t xml:space="preserve"> [PHEV] sales); ***Other </w:t>
      </w:r>
      <w:r w:rsidR="00236A4F" w:rsidRPr="00830592">
        <w:rPr>
          <w:lang w:val="en-GB"/>
        </w:rPr>
        <w:t>=</w:t>
      </w:r>
      <w:r w:rsidRPr="00830592">
        <w:rPr>
          <w:lang w:val="en-GB"/>
        </w:rPr>
        <w:t xml:space="preserve"> car models no longer sold in 2017</w:t>
      </w:r>
      <w:r w:rsidR="00236A4F" w:rsidRPr="00830592">
        <w:rPr>
          <w:lang w:val="en-GB"/>
        </w:rPr>
        <w:t>; HybridCars.com assisted with Hyundai and some BMW data</w:t>
      </w:r>
      <w:r w:rsidRPr="00830592">
        <w:rPr>
          <w:lang w:val="en-GB"/>
        </w:rPr>
        <w:t>.</w:t>
      </w:r>
    </w:p>
    <w:p w14:paraId="09BB9F02" w14:textId="7B9D2D11" w:rsidR="00412FCF" w:rsidRPr="00830592" w:rsidRDefault="0036603E" w:rsidP="00B037A5">
      <w:pPr>
        <w:pStyle w:val="Footnote"/>
        <w:rPr>
          <w:lang w:val="en-GB"/>
        </w:rPr>
      </w:pPr>
      <w:r w:rsidRPr="00830592">
        <w:rPr>
          <w:lang w:val="en-GB"/>
        </w:rPr>
        <w:t xml:space="preserve">Source: </w:t>
      </w:r>
      <w:r w:rsidR="00412FCF" w:rsidRPr="00830592">
        <w:rPr>
          <w:lang w:val="en-GB"/>
        </w:rPr>
        <w:t>Steven Loveday, “December 2017 Plug-In Electric Vehicle Sales Report Card</w:t>
      </w:r>
      <w:r w:rsidR="004E2FC2">
        <w:rPr>
          <w:lang w:val="en-GB"/>
        </w:rPr>
        <w:t>,</w:t>
      </w:r>
      <w:r w:rsidR="00412FCF" w:rsidRPr="00830592">
        <w:rPr>
          <w:lang w:val="en-GB"/>
        </w:rPr>
        <w:t>” Inside EVs, January 3, 2018,</w:t>
      </w:r>
      <w:r w:rsidR="00AE11EA" w:rsidRPr="00830592">
        <w:rPr>
          <w:lang w:val="en-GB"/>
        </w:rPr>
        <w:t xml:space="preserve"> </w:t>
      </w:r>
      <w:r w:rsidR="00B037A5" w:rsidRPr="00830592">
        <w:rPr>
          <w:lang w:val="en-GB"/>
        </w:rPr>
        <w:t xml:space="preserve">accessed September 25, 2018, </w:t>
      </w:r>
      <w:r w:rsidR="0073028F" w:rsidRPr="00830592">
        <w:rPr>
          <w:lang w:val="en-GB"/>
        </w:rPr>
        <w:t xml:space="preserve">https://insideevs.com/december-2017-plugin-electric-vehicle-sales-report-card/; </w:t>
      </w:r>
      <w:r w:rsidR="00412FCF" w:rsidRPr="00830592">
        <w:rPr>
          <w:lang w:val="en-GB"/>
        </w:rPr>
        <w:t>Jay Cole, “December 2016 Plug-In Electric Vehicle Sales Report Card</w:t>
      </w:r>
      <w:r w:rsidR="00B037A5" w:rsidRPr="00830592">
        <w:rPr>
          <w:lang w:val="en-GB"/>
        </w:rPr>
        <w:t>,</w:t>
      </w:r>
      <w:r w:rsidR="00412FCF" w:rsidRPr="00830592">
        <w:rPr>
          <w:lang w:val="en-GB"/>
        </w:rPr>
        <w:t xml:space="preserve">” Inside EVs, January 4, 2017, </w:t>
      </w:r>
      <w:r w:rsidR="00B037A5" w:rsidRPr="00830592">
        <w:rPr>
          <w:lang w:val="en-GB"/>
        </w:rPr>
        <w:t xml:space="preserve">accessed September 25, 2018, </w:t>
      </w:r>
      <w:r w:rsidR="0073028F" w:rsidRPr="00830592">
        <w:rPr>
          <w:lang w:val="en-GB"/>
        </w:rPr>
        <w:t xml:space="preserve">https://insideevs.com/december-2016-plug-electric-vehicle-sales-report-card/; </w:t>
      </w:r>
      <w:r w:rsidR="00412FCF" w:rsidRPr="00830592">
        <w:rPr>
          <w:lang w:val="en-GB"/>
        </w:rPr>
        <w:t>Jay Cole, “December 2015 Plug-In Electric Vehicle Sales Report Card</w:t>
      </w:r>
      <w:r w:rsidR="00B037A5" w:rsidRPr="00830592">
        <w:rPr>
          <w:lang w:val="en-GB"/>
        </w:rPr>
        <w:t>,</w:t>
      </w:r>
      <w:r w:rsidR="00412FCF" w:rsidRPr="00830592">
        <w:rPr>
          <w:lang w:val="en-GB"/>
        </w:rPr>
        <w:t xml:space="preserve">” Inside EVs, January 5, 2016, </w:t>
      </w:r>
      <w:r w:rsidR="00B037A5" w:rsidRPr="00830592">
        <w:rPr>
          <w:rStyle w:val="Hyperlink"/>
          <w:color w:val="auto"/>
          <w:spacing w:val="-2"/>
          <w:kern w:val="17"/>
          <w:u w:val="none"/>
          <w:lang w:val="en-GB"/>
        </w:rPr>
        <w:t xml:space="preserve">accessed September 25, 2018, </w:t>
      </w:r>
      <w:hyperlink r:id="rId13" w:history="1">
        <w:r w:rsidR="0073028F" w:rsidRPr="00830592">
          <w:rPr>
            <w:rStyle w:val="Hyperlink"/>
            <w:color w:val="auto"/>
            <w:spacing w:val="-2"/>
            <w:kern w:val="17"/>
            <w:u w:val="none"/>
            <w:lang w:val="en-GB"/>
          </w:rPr>
          <w:t>https://insideevs.com/december-2015-plug-electric-vehicle-sales-report-card/</w:t>
        </w:r>
      </w:hyperlink>
      <w:r w:rsidRPr="00830592">
        <w:rPr>
          <w:rStyle w:val="Hyperlink"/>
          <w:color w:val="auto"/>
          <w:spacing w:val="-2"/>
          <w:kern w:val="17"/>
          <w:u w:val="none"/>
          <w:lang w:val="en-GB"/>
        </w:rPr>
        <w:t>.</w:t>
      </w:r>
      <w:r w:rsidR="00412FCF" w:rsidRPr="00830592">
        <w:rPr>
          <w:b/>
          <w:lang w:val="en-GB"/>
        </w:rPr>
        <w:br w:type="page"/>
      </w:r>
    </w:p>
    <w:p w14:paraId="27B3F1DD" w14:textId="6864606B" w:rsidR="0073028F" w:rsidRPr="00830592" w:rsidRDefault="0073028F" w:rsidP="00B5063A">
      <w:pPr>
        <w:pStyle w:val="ExhibitHeading"/>
        <w:rPr>
          <w:lang w:val="en-GB"/>
        </w:rPr>
      </w:pPr>
      <w:r w:rsidRPr="00830592">
        <w:rPr>
          <w:lang w:val="en-GB"/>
        </w:rPr>
        <w:lastRenderedPageBreak/>
        <w:t xml:space="preserve">Exhibit </w:t>
      </w:r>
      <w:r w:rsidR="00AE11EA" w:rsidRPr="00830592">
        <w:rPr>
          <w:lang w:val="en-GB"/>
        </w:rPr>
        <w:t>6</w:t>
      </w:r>
      <w:r w:rsidR="004A210B" w:rsidRPr="00830592">
        <w:rPr>
          <w:lang w:val="en-GB"/>
        </w:rPr>
        <w:t xml:space="preserve">: </w:t>
      </w:r>
      <w:r w:rsidRPr="00830592">
        <w:rPr>
          <w:lang w:val="en-GB"/>
        </w:rPr>
        <w:t>Tesla, CARZ</w:t>
      </w:r>
      <w:r w:rsidR="003937E0" w:rsidRPr="00830592">
        <w:rPr>
          <w:lang w:val="en-GB"/>
        </w:rPr>
        <w:t>,</w:t>
      </w:r>
      <w:r w:rsidRPr="00830592">
        <w:rPr>
          <w:lang w:val="en-GB"/>
        </w:rPr>
        <w:t xml:space="preserve"> and the S&amp;P 500 Total Returns, January 2014</w:t>
      </w:r>
      <w:r w:rsidR="00B037A5" w:rsidRPr="00830592">
        <w:rPr>
          <w:lang w:val="en-GB"/>
        </w:rPr>
        <w:t>–</w:t>
      </w:r>
      <w:r w:rsidRPr="00830592">
        <w:rPr>
          <w:lang w:val="en-GB"/>
        </w:rPr>
        <w:t>January 2018</w:t>
      </w:r>
      <w:r w:rsidR="004A210B" w:rsidRPr="00830592">
        <w:rPr>
          <w:lang w:val="en-GB"/>
        </w:rPr>
        <w:t xml:space="preserve">, </w:t>
      </w:r>
      <w:r w:rsidRPr="00830592">
        <w:rPr>
          <w:lang w:val="en-GB"/>
        </w:rPr>
        <w:t>Indexed to January 2014 = 100</w:t>
      </w:r>
    </w:p>
    <w:p w14:paraId="21E6AD01" w14:textId="77777777" w:rsidR="0073028F" w:rsidRPr="00830592" w:rsidRDefault="0073028F" w:rsidP="00B5063A">
      <w:pPr>
        <w:pStyle w:val="Footnote"/>
        <w:rPr>
          <w:lang w:val="en-GB"/>
        </w:rPr>
      </w:pPr>
    </w:p>
    <w:p w14:paraId="55204072" w14:textId="62F85212" w:rsidR="0073028F" w:rsidRPr="00830592" w:rsidRDefault="00412FCF" w:rsidP="002755BE">
      <w:pPr>
        <w:pStyle w:val="BodyText"/>
        <w:spacing w:after="0"/>
        <w:jc w:val="center"/>
        <w:rPr>
          <w:rFonts w:ascii="Arial" w:hAnsi="Arial" w:cs="Arial"/>
          <w:i/>
          <w:sz w:val="17"/>
          <w:szCs w:val="17"/>
          <w:lang w:val="en-GB"/>
        </w:rPr>
      </w:pPr>
      <w:r w:rsidRPr="00830592">
        <w:rPr>
          <w:noProof/>
        </w:rPr>
        <w:drawing>
          <wp:inline distT="0" distB="0" distL="0" distR="0" wp14:anchorId="5C09FAC1" wp14:editId="52FD928F">
            <wp:extent cx="5943600" cy="6231890"/>
            <wp:effectExtent l="0" t="0" r="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552BF2" w14:textId="77777777" w:rsidR="0073028F" w:rsidRPr="00830592" w:rsidRDefault="0073028F" w:rsidP="002755BE">
      <w:pPr>
        <w:pStyle w:val="BodyText"/>
        <w:spacing w:after="0"/>
        <w:jc w:val="center"/>
        <w:rPr>
          <w:rFonts w:ascii="Arial" w:hAnsi="Arial" w:cs="Arial"/>
          <w:i/>
          <w:sz w:val="17"/>
          <w:szCs w:val="17"/>
          <w:lang w:val="en-GB"/>
        </w:rPr>
      </w:pPr>
    </w:p>
    <w:p w14:paraId="19FDD73F" w14:textId="37260292" w:rsidR="0036603E" w:rsidRPr="00830592" w:rsidRDefault="0036603E" w:rsidP="00B5063A">
      <w:pPr>
        <w:pStyle w:val="Footnote"/>
        <w:rPr>
          <w:lang w:val="en-GB"/>
        </w:rPr>
      </w:pPr>
      <w:r w:rsidRPr="00830592">
        <w:rPr>
          <w:lang w:val="en-GB"/>
        </w:rPr>
        <w:t xml:space="preserve">Source: </w:t>
      </w:r>
      <w:r w:rsidR="003937E0" w:rsidRPr="00830592">
        <w:rPr>
          <w:lang w:val="en-GB"/>
        </w:rPr>
        <w:t xml:space="preserve">Created by case author based on content from “Tesla, Inc. (TSLA),” </w:t>
      </w:r>
      <w:r w:rsidR="00412FCF" w:rsidRPr="00830592">
        <w:rPr>
          <w:lang w:val="en-GB"/>
        </w:rPr>
        <w:t>Yahoo</w:t>
      </w:r>
      <w:r w:rsidR="003937E0" w:rsidRPr="00830592">
        <w:rPr>
          <w:lang w:val="en-GB"/>
        </w:rPr>
        <w:t>!</w:t>
      </w:r>
      <w:r w:rsidR="00412FCF" w:rsidRPr="00830592">
        <w:rPr>
          <w:lang w:val="en-GB"/>
        </w:rPr>
        <w:t xml:space="preserve"> Finance, </w:t>
      </w:r>
      <w:r w:rsidR="003937E0" w:rsidRPr="00830592">
        <w:rPr>
          <w:lang w:val="en-GB"/>
        </w:rPr>
        <w:t xml:space="preserve">accessed September 25, 2018, </w:t>
      </w:r>
      <w:r w:rsidR="0073028F" w:rsidRPr="00830592">
        <w:rPr>
          <w:lang w:val="en-GB"/>
        </w:rPr>
        <w:t xml:space="preserve">https://ca.finance.yahoo.com/quote/TSLA?p=TSLA; </w:t>
      </w:r>
      <w:r w:rsidR="003937E0" w:rsidRPr="00830592">
        <w:rPr>
          <w:lang w:val="en-GB"/>
        </w:rPr>
        <w:t xml:space="preserve">“First Trust NASDAQ Global Auto ETF (CARZ),” Yahoo! Finance, accessed September 25, 2018, </w:t>
      </w:r>
      <w:r w:rsidR="0073028F" w:rsidRPr="00830592">
        <w:rPr>
          <w:lang w:val="en-GB"/>
        </w:rPr>
        <w:t xml:space="preserve">https://ca.finance.yahoo.com/quote/CARZ?p=CARZ; </w:t>
      </w:r>
      <w:r w:rsidR="003937E0" w:rsidRPr="00830592">
        <w:rPr>
          <w:lang w:val="en-GB"/>
        </w:rPr>
        <w:t xml:space="preserve">“SPDR S&amp;P 500 ETF (SPY),” </w:t>
      </w:r>
      <w:r w:rsidR="00412FCF" w:rsidRPr="00830592">
        <w:rPr>
          <w:lang w:val="en-GB"/>
        </w:rPr>
        <w:t>Yahoo</w:t>
      </w:r>
      <w:r w:rsidR="003937E0" w:rsidRPr="00830592">
        <w:rPr>
          <w:lang w:val="en-GB"/>
        </w:rPr>
        <w:t>!</w:t>
      </w:r>
      <w:r w:rsidR="00412FCF" w:rsidRPr="00830592">
        <w:rPr>
          <w:lang w:val="en-GB"/>
        </w:rPr>
        <w:t xml:space="preserve"> Finance, </w:t>
      </w:r>
      <w:r w:rsidR="003937E0" w:rsidRPr="00830592">
        <w:rPr>
          <w:lang w:val="en-GB"/>
        </w:rPr>
        <w:t xml:space="preserve">accessed September 25, 2018, </w:t>
      </w:r>
      <w:r w:rsidR="0073028F" w:rsidRPr="00830592">
        <w:rPr>
          <w:lang w:val="en-GB"/>
        </w:rPr>
        <w:t>https://ca.finance.yahoo.com/quote/SPY?p=SPY</w:t>
      </w:r>
      <w:r w:rsidRPr="00830592">
        <w:rPr>
          <w:lang w:val="en-GB"/>
        </w:rPr>
        <w:t>.</w:t>
      </w:r>
    </w:p>
    <w:p w14:paraId="046568DF" w14:textId="77777777" w:rsidR="0036603E" w:rsidRPr="00830592" w:rsidRDefault="0036603E">
      <w:pPr>
        <w:spacing w:after="200" w:line="276" w:lineRule="auto"/>
        <w:rPr>
          <w:rFonts w:ascii="Arial" w:hAnsi="Arial" w:cs="Arial"/>
          <w:sz w:val="17"/>
          <w:szCs w:val="17"/>
          <w:lang w:val="en-GB"/>
        </w:rPr>
      </w:pPr>
      <w:r w:rsidRPr="00830592">
        <w:rPr>
          <w:i/>
          <w:lang w:val="en-GB"/>
        </w:rPr>
        <w:br w:type="page"/>
      </w:r>
    </w:p>
    <w:p w14:paraId="2D837FB7" w14:textId="4174E55D" w:rsidR="0073028F" w:rsidRPr="00830592" w:rsidRDefault="0036603E" w:rsidP="0036603E">
      <w:pPr>
        <w:pStyle w:val="ExhibitHeading"/>
        <w:jc w:val="left"/>
        <w:rPr>
          <w:lang w:val="en-GB"/>
        </w:rPr>
      </w:pPr>
      <w:r w:rsidRPr="00830592">
        <w:rPr>
          <w:lang w:val="en-GB"/>
        </w:rPr>
        <w:lastRenderedPageBreak/>
        <w:t>ENDNOTES</w:t>
      </w:r>
    </w:p>
    <w:sectPr w:rsidR="0073028F" w:rsidRPr="00830592"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CE79AF" w16cid:durableId="2051EEE0"/>
  <w16cid:commentId w16cid:paraId="1E85789D" w16cid:durableId="20509153"/>
  <w16cid:commentId w16cid:paraId="5E3A1E18" w16cid:durableId="205099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3D7EE" w14:textId="77777777" w:rsidR="00E035EE" w:rsidRDefault="00E035EE" w:rsidP="00D75295">
      <w:r>
        <w:separator/>
      </w:r>
    </w:p>
  </w:endnote>
  <w:endnote w:type="continuationSeparator" w:id="0">
    <w:p w14:paraId="145B5693" w14:textId="77777777" w:rsidR="00E035EE" w:rsidRDefault="00E035EE" w:rsidP="00D75295">
      <w:r>
        <w:continuationSeparator/>
      </w:r>
    </w:p>
  </w:endnote>
  <w:endnote w:id="1">
    <w:p w14:paraId="0DE2E842" w14:textId="510D3202" w:rsidR="00E035EE" w:rsidRPr="00B5063A" w:rsidRDefault="00E035EE" w:rsidP="00E035EE">
      <w:pPr>
        <w:pStyle w:val="Footnote"/>
        <w:rPr>
          <w:lang w:val="en-GB"/>
        </w:rPr>
      </w:pPr>
      <w:r w:rsidRPr="00096485">
        <w:rPr>
          <w:rStyle w:val="EndnoteReference"/>
          <w:lang w:val="en-GB"/>
        </w:rPr>
        <w:endnoteRef/>
      </w:r>
      <w:r w:rsidRPr="00B5063A">
        <w:rPr>
          <w:lang w:val="en-GB"/>
        </w:rPr>
        <w:t xml:space="preserve"> </w:t>
      </w:r>
      <w:r w:rsidRPr="00B5063A">
        <w:rPr>
          <w:rStyle w:val="FootnoteChar"/>
          <w:rFonts w:eastAsia="Calibri"/>
          <w:lang w:val="en-GB"/>
        </w:rPr>
        <w:t>This case has been written on the basis of published sources only. Consequently, the interpretation and perspectives presented in this case are not necessarily those of Tesla Inc. or any of its employees.</w:t>
      </w:r>
    </w:p>
  </w:endnote>
  <w:endnote w:id="2">
    <w:p w14:paraId="2E098682" w14:textId="6F644AF5" w:rsidR="00E035EE" w:rsidRPr="00096485" w:rsidRDefault="00E035EE" w:rsidP="00B70C6F">
      <w:pPr>
        <w:pStyle w:val="Footnote"/>
        <w:rPr>
          <w:lang w:val="en-GB"/>
        </w:rPr>
      </w:pPr>
      <w:r w:rsidRPr="00E035EE">
        <w:rPr>
          <w:rStyle w:val="EndnoteReference"/>
          <w:lang w:val="en-GB"/>
        </w:rPr>
        <w:endnoteRef/>
      </w:r>
      <w:r w:rsidRPr="00096485">
        <w:rPr>
          <w:lang w:val="en-GB"/>
        </w:rPr>
        <w:t xml:space="preserve"> John </w:t>
      </w:r>
      <w:proofErr w:type="spellStart"/>
      <w:r w:rsidRPr="00096485">
        <w:rPr>
          <w:lang w:val="en-GB"/>
        </w:rPr>
        <w:t>Goreham</w:t>
      </w:r>
      <w:proofErr w:type="spellEnd"/>
      <w:r w:rsidRPr="00096485">
        <w:rPr>
          <w:lang w:val="en-GB"/>
        </w:rPr>
        <w:t xml:space="preserve">, “Tesla Model 3 Deliveries Edge Up </w:t>
      </w:r>
      <w:r>
        <w:rPr>
          <w:lang w:val="en-GB"/>
        </w:rPr>
        <w:t>i</w:t>
      </w:r>
      <w:r w:rsidRPr="00096485">
        <w:rPr>
          <w:lang w:val="en-GB"/>
        </w:rPr>
        <w:t xml:space="preserve">n </w:t>
      </w:r>
      <w:proofErr w:type="spellStart"/>
      <w:r w:rsidRPr="00096485">
        <w:rPr>
          <w:lang w:val="en-GB"/>
        </w:rPr>
        <w:t>Janaury</w:t>
      </w:r>
      <w:proofErr w:type="spellEnd"/>
      <w:r w:rsidRPr="00096485">
        <w:rPr>
          <w:lang w:val="en-GB"/>
        </w:rPr>
        <w:t xml:space="preserve"> [sic] 2018</w:t>
      </w:r>
      <w:r>
        <w:rPr>
          <w:lang w:val="en-GB"/>
        </w:rPr>
        <w:t>—</w:t>
      </w:r>
      <w:r w:rsidRPr="00096485">
        <w:rPr>
          <w:lang w:val="en-GB"/>
        </w:rPr>
        <w:t>A New EV Sales Leader</w:t>
      </w:r>
      <w:proofErr w:type="gramStart"/>
      <w:r w:rsidRPr="00096485">
        <w:rPr>
          <w:lang w:val="en-GB"/>
        </w:rPr>
        <w:t>?,</w:t>
      </w:r>
      <w:proofErr w:type="gramEnd"/>
      <w:r w:rsidRPr="00096485">
        <w:rPr>
          <w:lang w:val="en-GB"/>
        </w:rPr>
        <w:t xml:space="preserve">” </w:t>
      </w:r>
      <w:proofErr w:type="spellStart"/>
      <w:r w:rsidRPr="00096485">
        <w:rPr>
          <w:lang w:val="en-GB"/>
        </w:rPr>
        <w:t>TorqueNews</w:t>
      </w:r>
      <w:proofErr w:type="spellEnd"/>
      <w:r w:rsidRPr="00096485">
        <w:rPr>
          <w:lang w:val="en-GB"/>
        </w:rPr>
        <w:t xml:space="preserve">, February 1, 2018, accessed September 25, 2018, </w:t>
      </w:r>
      <w:r w:rsidR="00356F9C">
        <w:rPr>
          <w:lang w:val="en-GB"/>
        </w:rPr>
        <w:t>www</w:t>
      </w:r>
      <w:r w:rsidRPr="00096485">
        <w:rPr>
          <w:lang w:val="en-GB"/>
        </w:rPr>
        <w:t>.torquenews.com/1083/tesla-model-3-deliveries-edge-i-janaury-2018-new-ev-sales-leader.</w:t>
      </w:r>
    </w:p>
  </w:endnote>
  <w:endnote w:id="3">
    <w:p w14:paraId="0E500B2B" w14:textId="0EF9EE1E" w:rsidR="00E035EE" w:rsidRPr="00096485" w:rsidRDefault="00E035EE" w:rsidP="00EA2B26">
      <w:pPr>
        <w:pStyle w:val="Footnote"/>
        <w:rPr>
          <w:lang w:val="en-GB"/>
        </w:rPr>
      </w:pPr>
      <w:r w:rsidRPr="00E035EE">
        <w:rPr>
          <w:rStyle w:val="EndnoteReference"/>
          <w:lang w:val="en-GB"/>
        </w:rPr>
        <w:endnoteRef/>
      </w:r>
      <w:r w:rsidRPr="00096485">
        <w:rPr>
          <w:lang w:val="en-GB"/>
        </w:rPr>
        <w:t xml:space="preserve"> “Elon Musk Biography,” Biography, accessed September 25, 2018, </w:t>
      </w:r>
      <w:r w:rsidR="00356F9C">
        <w:rPr>
          <w:lang w:val="en-GB"/>
        </w:rPr>
        <w:t>www</w:t>
      </w:r>
      <w:r w:rsidRPr="00096485">
        <w:rPr>
          <w:lang w:val="en-GB"/>
        </w:rPr>
        <w:t xml:space="preserve">.biography.com/people/elon-musk-20837159. </w:t>
      </w:r>
    </w:p>
  </w:endnote>
  <w:endnote w:id="4">
    <w:p w14:paraId="34B6AA63" w14:textId="56B83C8C" w:rsidR="00E035EE" w:rsidRPr="005E1000" w:rsidRDefault="00E035EE" w:rsidP="005E1000">
      <w:pPr>
        <w:pStyle w:val="Footnote"/>
      </w:pPr>
      <w:r w:rsidRPr="00E035EE">
        <w:rPr>
          <w:rStyle w:val="EndnoteReference"/>
          <w:lang w:val="en-GB"/>
        </w:rPr>
        <w:endnoteRef/>
      </w:r>
      <w:r w:rsidRPr="005E1000">
        <w:t xml:space="preserve"> Steve Hanley, “Tesla-</w:t>
      </w:r>
      <w:proofErr w:type="spellStart"/>
      <w:r w:rsidRPr="005E1000">
        <w:t>SolarCity</w:t>
      </w:r>
      <w:proofErr w:type="spellEnd"/>
      <w:r w:rsidRPr="005E1000">
        <w:t xml:space="preserve"> </w:t>
      </w:r>
      <w:r>
        <w:t>P</w:t>
      </w:r>
      <w:r w:rsidRPr="005E1000">
        <w:t xml:space="preserve">roject in Connecticut </w:t>
      </w:r>
      <w:r>
        <w:t>U</w:t>
      </w:r>
      <w:r w:rsidRPr="005E1000">
        <w:t xml:space="preserve">nderlines </w:t>
      </w:r>
      <w:r>
        <w:t>N</w:t>
      </w:r>
      <w:r w:rsidRPr="005E1000">
        <w:t xml:space="preserve">eed for </w:t>
      </w:r>
      <w:r>
        <w:t>M</w:t>
      </w:r>
      <w:r w:rsidRPr="005E1000">
        <w:t>erger</w:t>
      </w:r>
      <w:r>
        <w:t>,</w:t>
      </w:r>
      <w:r w:rsidRPr="005E1000">
        <w:t xml:space="preserve">” </w:t>
      </w:r>
      <w:proofErr w:type="spellStart"/>
      <w:r w:rsidRPr="005E1000">
        <w:t>Teslarati</w:t>
      </w:r>
      <w:proofErr w:type="spellEnd"/>
      <w:r w:rsidRPr="005E1000">
        <w:t>, November 7, 2016,</w:t>
      </w:r>
      <w:r>
        <w:t xml:space="preserve"> accessed September 25, 2018, </w:t>
      </w:r>
      <w:r w:rsidR="00356F9C">
        <w:t>www</w:t>
      </w:r>
      <w:r w:rsidRPr="005E1000">
        <w:t>.teslarati.com/tesla-solarcity-project-connecticut-underlines-need-merger/</w:t>
      </w:r>
      <w:r>
        <w:t>.</w:t>
      </w:r>
    </w:p>
  </w:endnote>
  <w:endnote w:id="5">
    <w:p w14:paraId="0FF4E423" w14:textId="5ACB8579" w:rsidR="00E035EE" w:rsidRPr="00096485" w:rsidRDefault="00E035EE">
      <w:pPr>
        <w:pStyle w:val="Footnote"/>
        <w:rPr>
          <w:lang w:val="en-GB"/>
        </w:rPr>
      </w:pPr>
      <w:r w:rsidRPr="00E035EE">
        <w:rPr>
          <w:rStyle w:val="EndnoteReference"/>
          <w:lang w:val="en-GB"/>
        </w:rPr>
        <w:endnoteRef/>
      </w:r>
      <w:r w:rsidRPr="00096485">
        <w:rPr>
          <w:lang w:val="en-GB"/>
        </w:rPr>
        <w:t xml:space="preserve"> Adam Vaughan, “Electric Cars Accelerate Past 2m Mark </w:t>
      </w:r>
      <w:proofErr w:type="gramStart"/>
      <w:r w:rsidRPr="00096485">
        <w:rPr>
          <w:lang w:val="en-GB"/>
        </w:rPr>
        <w:t>Globally</w:t>
      </w:r>
      <w:proofErr w:type="gramEnd"/>
      <w:r w:rsidRPr="00096485">
        <w:rPr>
          <w:lang w:val="en-GB"/>
        </w:rPr>
        <w:t xml:space="preserve">,” </w:t>
      </w:r>
      <w:r w:rsidRPr="00E035EE">
        <w:rPr>
          <w:i/>
          <w:lang w:val="en-GB"/>
        </w:rPr>
        <w:t>Guardian</w:t>
      </w:r>
      <w:r w:rsidRPr="00096485">
        <w:rPr>
          <w:lang w:val="en-GB"/>
        </w:rPr>
        <w:t xml:space="preserve">, June 7, 2017, accessed September 25, 2018, </w:t>
      </w:r>
      <w:r w:rsidR="00356F9C">
        <w:rPr>
          <w:lang w:val="en-GB"/>
        </w:rPr>
        <w:t>www</w:t>
      </w:r>
      <w:r w:rsidRPr="00096485">
        <w:rPr>
          <w:lang w:val="en-GB"/>
        </w:rPr>
        <w:t>.theguardian.com/environment/2017/jun/07/electric-cars-sales-2-million-worldwide-global-sales.</w:t>
      </w:r>
      <w:r w:rsidRPr="00096485" w:rsidDel="00EB67F3">
        <w:rPr>
          <w:lang w:val="en-GB"/>
        </w:rPr>
        <w:t xml:space="preserve"> </w:t>
      </w:r>
    </w:p>
  </w:endnote>
  <w:endnote w:id="6">
    <w:p w14:paraId="4B9F0F2C" w14:textId="202097A7" w:rsidR="00E035EE" w:rsidRPr="00096485" w:rsidRDefault="00E035EE">
      <w:pPr>
        <w:pStyle w:val="Footnote"/>
        <w:rPr>
          <w:lang w:val="en-GB"/>
        </w:rPr>
      </w:pPr>
      <w:r w:rsidRPr="00E035EE">
        <w:rPr>
          <w:rStyle w:val="EndnoteReference"/>
          <w:lang w:val="en-GB"/>
        </w:rPr>
        <w:endnoteRef/>
      </w:r>
      <w:r w:rsidRPr="00096485">
        <w:rPr>
          <w:lang w:val="en-GB"/>
        </w:rPr>
        <w:t xml:space="preserve"> “Internal Combustion Engine,” New World </w:t>
      </w:r>
      <w:proofErr w:type="spellStart"/>
      <w:r w:rsidRPr="00096485">
        <w:rPr>
          <w:lang w:val="en-GB"/>
        </w:rPr>
        <w:t>Encyclopedia</w:t>
      </w:r>
      <w:proofErr w:type="spellEnd"/>
      <w:r w:rsidRPr="00096485">
        <w:rPr>
          <w:lang w:val="en-GB"/>
        </w:rPr>
        <w:t>, March 4, 2018, accessed September 25, 2018, www.newworldencyclopedia.org/entry/Internal_combustion_engine.</w:t>
      </w:r>
    </w:p>
  </w:endnote>
  <w:endnote w:id="7">
    <w:p w14:paraId="43E09221" w14:textId="584E55E1" w:rsidR="00E035EE" w:rsidRPr="00096485" w:rsidRDefault="00E035EE">
      <w:pPr>
        <w:pStyle w:val="Footnote"/>
        <w:rPr>
          <w:lang w:val="en-GB"/>
        </w:rPr>
      </w:pPr>
      <w:r w:rsidRPr="00E035EE">
        <w:rPr>
          <w:rStyle w:val="EndnoteReference"/>
          <w:lang w:val="en-GB"/>
        </w:rPr>
        <w:endnoteRef/>
      </w:r>
      <w:r w:rsidRPr="00096485">
        <w:rPr>
          <w:lang w:val="en-GB"/>
        </w:rPr>
        <w:t xml:space="preserve"> Antony Ingram, “Toyota Gasoline Engine Achieves Thermal Efficiency </w:t>
      </w:r>
      <w:r>
        <w:rPr>
          <w:lang w:val="en-GB"/>
        </w:rPr>
        <w:t>o</w:t>
      </w:r>
      <w:r w:rsidRPr="00096485">
        <w:rPr>
          <w:lang w:val="en-GB"/>
        </w:rPr>
        <w:t xml:space="preserve">f 38 Percent,” Green Car Reports, April 14, 2014, accessed September 25, 2018, </w:t>
      </w:r>
      <w:r w:rsidR="00356F9C">
        <w:rPr>
          <w:lang w:val="en-GB"/>
        </w:rPr>
        <w:t>www</w:t>
      </w:r>
      <w:r w:rsidRPr="00096485">
        <w:rPr>
          <w:lang w:val="en-GB"/>
        </w:rPr>
        <w:t xml:space="preserve">.greencarreports.com/news/1091436_toyota-gasoline-engine-achieves-thermal-efficiency-of-38-percent. </w:t>
      </w:r>
    </w:p>
  </w:endnote>
  <w:endnote w:id="8">
    <w:p w14:paraId="788E1540" w14:textId="7AE39D47" w:rsidR="00E035EE" w:rsidRPr="00096485" w:rsidRDefault="00E035EE">
      <w:pPr>
        <w:pStyle w:val="Footnote"/>
        <w:rPr>
          <w:lang w:val="en-GB"/>
        </w:rPr>
      </w:pPr>
      <w:r w:rsidRPr="00E035EE">
        <w:rPr>
          <w:rStyle w:val="EndnoteReference"/>
          <w:lang w:val="en-GB"/>
        </w:rPr>
        <w:endnoteRef/>
      </w:r>
      <w:r w:rsidRPr="00096485">
        <w:rPr>
          <w:lang w:val="en-GB"/>
        </w:rPr>
        <w:t xml:space="preserve"> Stephen Edelstein, “How Does GM’s Fabled EV1 Stack Up </w:t>
      </w:r>
      <w:r>
        <w:rPr>
          <w:lang w:val="en-GB"/>
        </w:rPr>
        <w:t>a</w:t>
      </w:r>
      <w:r w:rsidRPr="00096485">
        <w:rPr>
          <w:lang w:val="en-GB"/>
        </w:rPr>
        <w:t>gainst the Current Crop of Electrics</w:t>
      </w:r>
      <w:proofErr w:type="gramStart"/>
      <w:r w:rsidRPr="00096485">
        <w:rPr>
          <w:lang w:val="en-GB"/>
        </w:rPr>
        <w:t>?,</w:t>
      </w:r>
      <w:proofErr w:type="gramEnd"/>
      <w:r w:rsidRPr="00096485">
        <w:rPr>
          <w:lang w:val="en-GB"/>
        </w:rPr>
        <w:t xml:space="preserve">” February 28, 2013, Digital Trends, accessed September 25, 2018, </w:t>
      </w:r>
      <w:r w:rsidR="00356F9C">
        <w:rPr>
          <w:lang w:val="en-GB"/>
        </w:rPr>
        <w:t>www</w:t>
      </w:r>
      <w:r w:rsidRPr="00096485">
        <w:rPr>
          <w:lang w:val="en-GB"/>
        </w:rPr>
        <w:t xml:space="preserve">.digitaltrends.com/cars/how-does-gms-fabled-ev1-stack-up-against-the-current-crop-of-electrics/. </w:t>
      </w:r>
    </w:p>
  </w:endnote>
  <w:endnote w:id="9">
    <w:p w14:paraId="18260E4E" w14:textId="2FA973A5" w:rsidR="00E035EE" w:rsidRPr="00096485" w:rsidRDefault="00E035EE">
      <w:pPr>
        <w:pStyle w:val="Footnote"/>
        <w:rPr>
          <w:lang w:val="en-GB"/>
        </w:rPr>
      </w:pPr>
      <w:r w:rsidRPr="00E035EE">
        <w:rPr>
          <w:rStyle w:val="EndnoteReference"/>
          <w:lang w:val="en-GB"/>
        </w:rPr>
        <w:endnoteRef/>
      </w:r>
      <w:r w:rsidRPr="00096485">
        <w:rPr>
          <w:lang w:val="en-GB"/>
        </w:rPr>
        <w:t xml:space="preserve"> “History of the Toyota Prius,” Toyota</w:t>
      </w:r>
      <w:r>
        <w:rPr>
          <w:lang w:val="en-GB"/>
        </w:rPr>
        <w:t>—</w:t>
      </w:r>
      <w:r w:rsidRPr="00096485">
        <w:rPr>
          <w:lang w:val="en-GB"/>
        </w:rPr>
        <w:t>The Official Blog of Toyota GB, February 10</w:t>
      </w:r>
      <w:r w:rsidRPr="00B5063A">
        <w:rPr>
          <w:lang w:val="en-GB"/>
        </w:rPr>
        <w:t>,</w:t>
      </w:r>
      <w:r w:rsidRPr="00096485">
        <w:rPr>
          <w:lang w:val="en-GB"/>
        </w:rPr>
        <w:t xml:space="preserve"> 2015, accessed September 25, 2018, http://blog.toyota.co.uk/history-toyota-prius.</w:t>
      </w:r>
    </w:p>
  </w:endnote>
  <w:endnote w:id="10">
    <w:p w14:paraId="30015070" w14:textId="1EF98BA1" w:rsidR="00E035EE" w:rsidRPr="00096485" w:rsidRDefault="00E035EE">
      <w:pPr>
        <w:pStyle w:val="Footnote"/>
        <w:rPr>
          <w:lang w:val="en-GB"/>
        </w:rPr>
      </w:pPr>
      <w:r w:rsidRPr="00E035EE">
        <w:rPr>
          <w:rStyle w:val="EndnoteReference"/>
          <w:lang w:val="en-GB"/>
        </w:rPr>
        <w:endnoteRef/>
      </w:r>
      <w:r w:rsidRPr="00096485">
        <w:rPr>
          <w:lang w:val="en-GB"/>
        </w:rPr>
        <w:t xml:space="preserve"> “How Do Battery Electric Cars Work</w:t>
      </w:r>
      <w:proofErr w:type="gramStart"/>
      <w:r w:rsidRPr="00096485">
        <w:rPr>
          <w:lang w:val="en-GB"/>
        </w:rPr>
        <w:t>?,</w:t>
      </w:r>
      <w:proofErr w:type="gramEnd"/>
      <w:r w:rsidRPr="00096485">
        <w:rPr>
          <w:lang w:val="en-GB"/>
        </w:rPr>
        <w:t>” Union of Concerned Scientists, March 12</w:t>
      </w:r>
      <w:r w:rsidRPr="00B5063A">
        <w:rPr>
          <w:lang w:val="en-GB"/>
        </w:rPr>
        <w:t>,</w:t>
      </w:r>
      <w:r w:rsidRPr="00096485">
        <w:rPr>
          <w:lang w:val="en-GB"/>
        </w:rPr>
        <w:t xml:space="preserve"> 2018, accessed September 25, 2018, </w:t>
      </w:r>
      <w:r w:rsidR="00356F9C">
        <w:rPr>
          <w:lang w:val="en-GB"/>
        </w:rPr>
        <w:t>www</w:t>
      </w:r>
      <w:r w:rsidRPr="00096485">
        <w:rPr>
          <w:lang w:val="en-GB"/>
        </w:rPr>
        <w:t xml:space="preserve">.ucsusa.org/clean-vehicles/electric-vehicles/how-do-battery-electric-cars-work#.Wm9bjq6nFGo. </w:t>
      </w:r>
    </w:p>
  </w:endnote>
  <w:endnote w:id="11">
    <w:p w14:paraId="4D0CD42B" w14:textId="3282B31E" w:rsidR="00E035EE" w:rsidRPr="00096485" w:rsidRDefault="00E035EE">
      <w:pPr>
        <w:pStyle w:val="Footnote"/>
        <w:rPr>
          <w:lang w:val="en-GB"/>
        </w:rPr>
      </w:pPr>
      <w:r w:rsidRPr="00E035EE">
        <w:rPr>
          <w:rStyle w:val="EndnoteReference"/>
          <w:lang w:val="en-GB"/>
        </w:rPr>
        <w:endnoteRef/>
      </w:r>
      <w:r w:rsidRPr="00096485">
        <w:rPr>
          <w:lang w:val="en-GB"/>
        </w:rPr>
        <w:t xml:space="preserve"> “Number of Cars Sold Worldwide from 1990 to 2018 (in Million Units),” Statista, accessed September 25, 2018, </w:t>
      </w:r>
      <w:r w:rsidR="00356F9C">
        <w:rPr>
          <w:lang w:val="en-GB"/>
        </w:rPr>
        <w:t>www</w:t>
      </w:r>
      <w:r w:rsidRPr="00096485">
        <w:rPr>
          <w:lang w:val="en-GB"/>
        </w:rPr>
        <w:t xml:space="preserve">.statista.com/statistics/200002/international-car-sales-since-1990/. </w:t>
      </w:r>
    </w:p>
  </w:endnote>
  <w:endnote w:id="12">
    <w:p w14:paraId="003457EE" w14:textId="360C95B0" w:rsidR="00E035EE" w:rsidRPr="00096485" w:rsidRDefault="00E035EE">
      <w:pPr>
        <w:pStyle w:val="Footnote"/>
        <w:rPr>
          <w:lang w:val="en-GB"/>
        </w:rPr>
      </w:pPr>
      <w:r w:rsidRPr="00E035EE">
        <w:rPr>
          <w:rStyle w:val="EndnoteReference"/>
          <w:lang w:val="en-GB"/>
        </w:rPr>
        <w:endnoteRef/>
      </w:r>
      <w:r w:rsidRPr="00096485">
        <w:rPr>
          <w:lang w:val="en-GB"/>
        </w:rPr>
        <w:t xml:space="preserve"> “U.S. Automotive Industry</w:t>
      </w:r>
      <w:r>
        <w:rPr>
          <w:lang w:val="en-GB"/>
        </w:rPr>
        <w:t>—</w:t>
      </w:r>
      <w:r w:rsidRPr="00096485">
        <w:rPr>
          <w:lang w:val="en-GB"/>
        </w:rPr>
        <w:t xml:space="preserve">Statistics &amp; Facts,” Statista, accessed September 25, 2018, </w:t>
      </w:r>
      <w:r w:rsidR="00356F9C">
        <w:rPr>
          <w:lang w:val="en-GB"/>
        </w:rPr>
        <w:t>www</w:t>
      </w:r>
      <w:r w:rsidRPr="00096485">
        <w:rPr>
          <w:lang w:val="en-GB"/>
        </w:rPr>
        <w:t>.statista.com/topics/1721/us-automotive-industry/.</w:t>
      </w:r>
    </w:p>
  </w:endnote>
  <w:endnote w:id="13">
    <w:p w14:paraId="731E04EC" w14:textId="31E8605D" w:rsidR="00E035EE" w:rsidRPr="00096485" w:rsidRDefault="00E035EE">
      <w:pPr>
        <w:pStyle w:val="Footnote"/>
        <w:rPr>
          <w:lang w:val="en-GB"/>
        </w:rPr>
      </w:pPr>
      <w:r w:rsidRPr="00E035EE">
        <w:rPr>
          <w:rStyle w:val="EndnoteReference"/>
          <w:lang w:val="en-GB"/>
        </w:rPr>
        <w:endnoteRef/>
      </w:r>
      <w:r w:rsidRPr="00096485">
        <w:rPr>
          <w:lang w:val="en-GB"/>
        </w:rPr>
        <w:t xml:space="preserve"> “Passenger and Commercial Vehicle Sales in China from 2008 to September 2018 (in Million Units),” Statista, accessed September 25, 2018, </w:t>
      </w:r>
      <w:r w:rsidR="00356F9C">
        <w:rPr>
          <w:lang w:val="en-GB"/>
        </w:rPr>
        <w:t>www</w:t>
      </w:r>
      <w:r w:rsidRPr="00096485">
        <w:rPr>
          <w:lang w:val="en-GB"/>
        </w:rPr>
        <w:t>.statista.com/statistics/233743/vehicle-sales-in-china/</w:t>
      </w:r>
      <w:r w:rsidR="00356F9C">
        <w:rPr>
          <w:lang w:val="en-GB"/>
        </w:rPr>
        <w:t>www</w:t>
      </w:r>
      <w:r w:rsidRPr="00096485">
        <w:rPr>
          <w:lang w:val="en-GB"/>
        </w:rPr>
        <w:t>.statista.com/topics/1721/us-automotive-industry/.</w:t>
      </w:r>
    </w:p>
  </w:endnote>
  <w:endnote w:id="14">
    <w:p w14:paraId="61AFCC2B" w14:textId="5D538AD0" w:rsidR="00E035EE" w:rsidRPr="00096485" w:rsidRDefault="00E035EE">
      <w:pPr>
        <w:pStyle w:val="Footnote"/>
        <w:rPr>
          <w:lang w:val="en-GB"/>
        </w:rPr>
      </w:pPr>
      <w:r w:rsidRPr="00E035EE">
        <w:rPr>
          <w:rStyle w:val="EndnoteReference"/>
          <w:lang w:val="en-GB"/>
        </w:rPr>
        <w:endnoteRef/>
      </w:r>
      <w:r w:rsidRPr="00096485">
        <w:rPr>
          <w:lang w:val="en-GB"/>
        </w:rPr>
        <w:t xml:space="preserve"> “Auto Sales</w:t>
      </w:r>
      <w:r>
        <w:rPr>
          <w:lang w:val="en-GB"/>
        </w:rPr>
        <w:t>—</w:t>
      </w:r>
      <w:r w:rsidRPr="00096485">
        <w:rPr>
          <w:lang w:val="en-GB"/>
        </w:rPr>
        <w:t xml:space="preserve">Overview Charts,” </w:t>
      </w:r>
      <w:r w:rsidRPr="00E035EE">
        <w:rPr>
          <w:i/>
          <w:lang w:val="en-GB"/>
        </w:rPr>
        <w:t>Wall Street Journal</w:t>
      </w:r>
      <w:r w:rsidRPr="00096485">
        <w:rPr>
          <w:lang w:val="en-GB"/>
        </w:rPr>
        <w:t>, April 3, 2018, accessed September 25, 2018, www.wsj.com/mdc/public/page/2_3022-autosales.html.</w:t>
      </w:r>
    </w:p>
  </w:endnote>
  <w:endnote w:id="15">
    <w:p w14:paraId="5CA34E3C" w14:textId="4AB04051" w:rsidR="00E035EE" w:rsidRPr="00096485" w:rsidRDefault="00E035EE">
      <w:pPr>
        <w:pStyle w:val="Footnote"/>
        <w:rPr>
          <w:lang w:val="en-GB"/>
        </w:rPr>
      </w:pPr>
      <w:r w:rsidRPr="00E035EE">
        <w:rPr>
          <w:rStyle w:val="EndnoteReference"/>
          <w:lang w:val="en-GB"/>
        </w:rPr>
        <w:endnoteRef/>
      </w:r>
      <w:r w:rsidRPr="00096485">
        <w:rPr>
          <w:lang w:val="en-GB"/>
        </w:rPr>
        <w:t xml:space="preserve"> Anna </w:t>
      </w:r>
      <w:proofErr w:type="spellStart"/>
      <w:r w:rsidRPr="00096485">
        <w:rPr>
          <w:lang w:val="en-GB"/>
        </w:rPr>
        <w:t>Hirtenstein</w:t>
      </w:r>
      <w:proofErr w:type="spellEnd"/>
      <w:r w:rsidRPr="00096485">
        <w:rPr>
          <w:lang w:val="en-GB"/>
        </w:rPr>
        <w:t xml:space="preserve">, “Global Electric Car Sales Jump 63 Percent,” Bloomberg, November 21, 2017, accessed September 25, 2018, </w:t>
      </w:r>
      <w:r w:rsidR="00356F9C">
        <w:rPr>
          <w:lang w:val="en-GB"/>
        </w:rPr>
        <w:t>www</w:t>
      </w:r>
      <w:r w:rsidRPr="00096485">
        <w:rPr>
          <w:lang w:val="en-GB"/>
        </w:rPr>
        <w:t xml:space="preserve">.bloomberg.com/news/articles/2017-11-21/global-electric-car-sales-jump-63-percent-as-china-demand-surges. </w:t>
      </w:r>
    </w:p>
  </w:endnote>
  <w:endnote w:id="16">
    <w:p w14:paraId="799B21C1" w14:textId="2BA8F365" w:rsidR="00E035EE" w:rsidRPr="00096485" w:rsidRDefault="00E035EE">
      <w:pPr>
        <w:pStyle w:val="Footnote"/>
        <w:rPr>
          <w:lang w:val="en-GB"/>
        </w:rPr>
      </w:pPr>
      <w:r w:rsidRPr="00E035EE">
        <w:rPr>
          <w:rStyle w:val="EndnoteReference"/>
          <w:lang w:val="en-GB"/>
        </w:rPr>
        <w:endnoteRef/>
      </w:r>
      <w:r>
        <w:rPr>
          <w:lang w:val="en-GB"/>
        </w:rPr>
        <w:t xml:space="preserve"> Chris Lilly, “Worldwide EV Sales Hit 2 Million Mark,” Zap Map, June 8, 2017, accessed September 25, 2018, </w:t>
      </w:r>
      <w:r w:rsidR="00356F9C">
        <w:rPr>
          <w:lang w:val="en-GB"/>
        </w:rPr>
        <w:t>www</w:t>
      </w:r>
      <w:r w:rsidRPr="005E1000">
        <w:rPr>
          <w:lang w:val="en-GB"/>
        </w:rPr>
        <w:t>.zap-map.com/worldwide-ev-sales-hit-2-million-mark/</w:t>
      </w:r>
      <w:r>
        <w:rPr>
          <w:lang w:val="en-GB"/>
        </w:rPr>
        <w:t>.</w:t>
      </w:r>
    </w:p>
  </w:endnote>
  <w:endnote w:id="17">
    <w:p w14:paraId="521F380E" w14:textId="58D9B116" w:rsidR="00E035EE" w:rsidRPr="00096485" w:rsidRDefault="00E035EE">
      <w:pPr>
        <w:pStyle w:val="Footnote"/>
        <w:rPr>
          <w:lang w:val="en-GB"/>
        </w:rPr>
      </w:pPr>
      <w:r w:rsidRPr="00E035EE">
        <w:rPr>
          <w:rStyle w:val="EndnoteReference"/>
          <w:lang w:val="en-GB"/>
        </w:rPr>
        <w:endnoteRef/>
      </w:r>
      <w:r w:rsidRPr="00096485">
        <w:rPr>
          <w:lang w:val="en-GB"/>
        </w:rPr>
        <w:t xml:space="preserve"> Jonathan M. </w:t>
      </w:r>
      <w:proofErr w:type="spellStart"/>
      <w:r w:rsidRPr="00096485">
        <w:rPr>
          <w:lang w:val="en-GB"/>
        </w:rPr>
        <w:t>Gitlin</w:t>
      </w:r>
      <w:proofErr w:type="spellEnd"/>
      <w:r w:rsidRPr="00096485">
        <w:rPr>
          <w:lang w:val="en-GB"/>
        </w:rPr>
        <w:t xml:space="preserve">, “2017 </w:t>
      </w:r>
      <w:proofErr w:type="gramStart"/>
      <w:r w:rsidRPr="00096485">
        <w:rPr>
          <w:lang w:val="en-GB"/>
        </w:rPr>
        <w:t>Was</w:t>
      </w:r>
      <w:proofErr w:type="gramEnd"/>
      <w:r w:rsidRPr="00096485">
        <w:rPr>
          <w:lang w:val="en-GB"/>
        </w:rPr>
        <w:t xml:space="preserve"> the Best Year Ever for Electric Vehicle Sales in the US,” </w:t>
      </w:r>
      <w:proofErr w:type="spellStart"/>
      <w:r w:rsidRPr="00096485">
        <w:rPr>
          <w:lang w:val="en-GB"/>
        </w:rPr>
        <w:t>Ars</w:t>
      </w:r>
      <w:proofErr w:type="spellEnd"/>
      <w:r w:rsidRPr="00096485">
        <w:rPr>
          <w:lang w:val="en-GB"/>
        </w:rPr>
        <w:t xml:space="preserve"> </w:t>
      </w:r>
      <w:proofErr w:type="spellStart"/>
      <w:r w:rsidRPr="00096485">
        <w:rPr>
          <w:lang w:val="en-GB"/>
        </w:rPr>
        <w:t>Technica</w:t>
      </w:r>
      <w:proofErr w:type="spellEnd"/>
      <w:r w:rsidRPr="00096485">
        <w:rPr>
          <w:lang w:val="en-GB"/>
        </w:rPr>
        <w:t>, January 4, 2018, accessed September 25, 2018, https://arstechnica.com/cars/2018/01/2017-was-the-best-year-ever-for-electric-vehicle-sales-in-the-us/.</w:t>
      </w:r>
    </w:p>
  </w:endnote>
  <w:endnote w:id="18">
    <w:p w14:paraId="7CA07900" w14:textId="358FDE42" w:rsidR="00E035EE" w:rsidRPr="00096485" w:rsidRDefault="00E035EE">
      <w:pPr>
        <w:pStyle w:val="Footnote"/>
        <w:rPr>
          <w:lang w:val="en-GB"/>
        </w:rPr>
      </w:pPr>
      <w:r w:rsidRPr="00E035EE">
        <w:rPr>
          <w:rStyle w:val="EndnoteReference"/>
          <w:lang w:val="en-GB"/>
        </w:rPr>
        <w:endnoteRef/>
      </w:r>
      <w:r w:rsidRPr="00096485">
        <w:rPr>
          <w:lang w:val="en-GB"/>
        </w:rPr>
        <w:t xml:space="preserve"> Jose Pontes, “2017 China Electric Car Sales Blow World Out </w:t>
      </w:r>
      <w:r>
        <w:rPr>
          <w:lang w:val="en-GB"/>
        </w:rPr>
        <w:t>o</w:t>
      </w:r>
      <w:r w:rsidRPr="00096485">
        <w:rPr>
          <w:lang w:val="en-GB"/>
        </w:rPr>
        <w:t xml:space="preserve">f </w:t>
      </w:r>
      <w:r>
        <w:rPr>
          <w:lang w:val="en-GB"/>
        </w:rPr>
        <w:t>t</w:t>
      </w:r>
      <w:r w:rsidRPr="00096485">
        <w:rPr>
          <w:lang w:val="en-GB"/>
        </w:rPr>
        <w:t xml:space="preserve">he Water—BAIC EC-Series Is </w:t>
      </w:r>
      <w:r>
        <w:rPr>
          <w:lang w:val="en-GB"/>
        </w:rPr>
        <w:t>a</w:t>
      </w:r>
      <w:r w:rsidRPr="00096485">
        <w:rPr>
          <w:lang w:val="en-GB"/>
        </w:rPr>
        <w:t xml:space="preserve"> Superstar,” Clean </w:t>
      </w:r>
      <w:proofErr w:type="spellStart"/>
      <w:r w:rsidRPr="00096485">
        <w:rPr>
          <w:lang w:val="en-GB"/>
        </w:rPr>
        <w:t>Technica</w:t>
      </w:r>
      <w:proofErr w:type="spellEnd"/>
      <w:r w:rsidRPr="00096485">
        <w:rPr>
          <w:lang w:val="en-GB"/>
        </w:rPr>
        <w:t>, January 29, 2018, accessed September 25, 2018, https://cleantechnica.com/2018/01/29/2017-china-electric-car-sales-blow-world-water-baic-ec-series-superstar/.</w:t>
      </w:r>
    </w:p>
  </w:endnote>
  <w:endnote w:id="19">
    <w:p w14:paraId="65DC6AE3" w14:textId="181E27A6" w:rsidR="00E035EE" w:rsidRPr="00096485" w:rsidRDefault="00E035EE">
      <w:pPr>
        <w:pStyle w:val="Footnote"/>
        <w:rPr>
          <w:lang w:val="en-GB"/>
        </w:rPr>
      </w:pPr>
      <w:r w:rsidRPr="00E035EE">
        <w:rPr>
          <w:rStyle w:val="EndnoteReference"/>
          <w:lang w:val="en-GB"/>
        </w:rPr>
        <w:endnoteRef/>
      </w:r>
      <w:r w:rsidRPr="00096485">
        <w:rPr>
          <w:lang w:val="en-GB"/>
        </w:rPr>
        <w:t xml:space="preserve"> Zach, “2017 Electric Car Sales—US, China, &amp; Europe (Month </w:t>
      </w:r>
      <w:r>
        <w:rPr>
          <w:lang w:val="en-GB"/>
        </w:rPr>
        <w:t>b</w:t>
      </w:r>
      <w:r w:rsidRPr="00096485">
        <w:rPr>
          <w:lang w:val="en-GB"/>
        </w:rPr>
        <w:t xml:space="preserve">y Month),” </w:t>
      </w:r>
      <w:proofErr w:type="spellStart"/>
      <w:r w:rsidRPr="00096485">
        <w:rPr>
          <w:lang w:val="en-GB"/>
        </w:rPr>
        <w:t>EVObsession</w:t>
      </w:r>
      <w:proofErr w:type="spellEnd"/>
      <w:r w:rsidRPr="00096485">
        <w:rPr>
          <w:lang w:val="en-GB"/>
        </w:rPr>
        <w:t xml:space="preserve">, March 4, 2018, accessed September 25, 2018, https://evobsession.com/2017-electric-car-sales-us-china-europe-month-month/. </w:t>
      </w:r>
    </w:p>
  </w:endnote>
  <w:endnote w:id="20">
    <w:p w14:paraId="6DE21B59" w14:textId="69BC215B" w:rsidR="00E035EE" w:rsidRPr="00096485" w:rsidRDefault="00E035EE">
      <w:pPr>
        <w:pStyle w:val="Footnote"/>
        <w:rPr>
          <w:lang w:val="en-GB"/>
        </w:rPr>
      </w:pPr>
      <w:r w:rsidRPr="00E035EE">
        <w:rPr>
          <w:rStyle w:val="EndnoteReference"/>
          <w:lang w:val="en-GB"/>
        </w:rPr>
        <w:endnoteRef/>
      </w:r>
      <w:r w:rsidRPr="00096485">
        <w:rPr>
          <w:lang w:val="en-GB"/>
        </w:rPr>
        <w:t xml:space="preserve"> </w:t>
      </w:r>
      <w:proofErr w:type="spellStart"/>
      <w:r w:rsidRPr="00096485">
        <w:rPr>
          <w:lang w:val="en-GB"/>
        </w:rPr>
        <w:t>Trefor</w:t>
      </w:r>
      <w:proofErr w:type="spellEnd"/>
      <w:r w:rsidRPr="00096485">
        <w:rPr>
          <w:lang w:val="en-GB"/>
        </w:rPr>
        <w:t xml:space="preserve"> Moss, “China, </w:t>
      </w:r>
      <w:r>
        <w:rPr>
          <w:lang w:val="en-GB"/>
        </w:rPr>
        <w:t>w</w:t>
      </w:r>
      <w:r w:rsidRPr="00096485">
        <w:rPr>
          <w:lang w:val="en-GB"/>
        </w:rPr>
        <w:t xml:space="preserve">ith Methodical Discipline, Conjures a Market for Electric Cars,” </w:t>
      </w:r>
      <w:r w:rsidRPr="00E035EE">
        <w:rPr>
          <w:i/>
          <w:lang w:val="en-GB"/>
        </w:rPr>
        <w:t>Wall Street Journal</w:t>
      </w:r>
      <w:r w:rsidRPr="00096485">
        <w:rPr>
          <w:lang w:val="en-GB"/>
        </w:rPr>
        <w:t xml:space="preserve">, October 2, 2017, accessed September 25, 2018, </w:t>
      </w:r>
      <w:r w:rsidR="00356F9C">
        <w:rPr>
          <w:lang w:val="en-GB"/>
        </w:rPr>
        <w:t>www</w:t>
      </w:r>
      <w:r w:rsidRPr="00096485">
        <w:rPr>
          <w:lang w:val="en-GB"/>
        </w:rPr>
        <w:t>.wsj.com/articles/china-with-methodical-discipline-takes-global-lead-in-electric-cars-1506954248.</w:t>
      </w:r>
    </w:p>
  </w:endnote>
  <w:endnote w:id="21">
    <w:p w14:paraId="16402623" w14:textId="556EDEE2" w:rsidR="00E035EE" w:rsidRPr="00096485" w:rsidRDefault="00E035EE">
      <w:pPr>
        <w:pStyle w:val="Footnote"/>
        <w:rPr>
          <w:lang w:val="en-GB"/>
        </w:rPr>
      </w:pPr>
      <w:r w:rsidRPr="00E035EE">
        <w:rPr>
          <w:rStyle w:val="EndnoteReference"/>
          <w:lang w:val="en-GB"/>
        </w:rPr>
        <w:endnoteRef/>
      </w:r>
      <w:r w:rsidRPr="00096485">
        <w:rPr>
          <w:lang w:val="en-GB"/>
        </w:rPr>
        <w:t xml:space="preserve"> Phoenix </w:t>
      </w:r>
      <w:proofErr w:type="spellStart"/>
      <w:r w:rsidRPr="00096485">
        <w:rPr>
          <w:lang w:val="en-GB"/>
        </w:rPr>
        <w:t>Kwong</w:t>
      </w:r>
      <w:proofErr w:type="spellEnd"/>
      <w:r w:rsidRPr="00096485">
        <w:rPr>
          <w:lang w:val="en-GB"/>
        </w:rPr>
        <w:t xml:space="preserve">, “China 2016 Car Sales Surge at Fastest Rate in Three Years,” </w:t>
      </w:r>
      <w:r w:rsidRPr="00E035EE">
        <w:rPr>
          <w:i/>
          <w:lang w:val="en-GB"/>
        </w:rPr>
        <w:t>South China Morning Post</w:t>
      </w:r>
      <w:r w:rsidRPr="00096485">
        <w:rPr>
          <w:lang w:val="en-GB"/>
        </w:rPr>
        <w:t>, January 12, 2017, accessed September 25, 2018, www.scmp.com/business/china-business/article/2061642/china-2016-car-sales-surge-fastest-rate-three-years.</w:t>
      </w:r>
    </w:p>
  </w:endnote>
  <w:endnote w:id="22">
    <w:p w14:paraId="4A555970" w14:textId="5B060331" w:rsidR="00E035EE" w:rsidRPr="00356F9C" w:rsidRDefault="00E035EE">
      <w:pPr>
        <w:pStyle w:val="Footnote"/>
        <w:rPr>
          <w:spacing w:val="-4"/>
          <w:kern w:val="17"/>
          <w:lang w:val="en-GB"/>
        </w:rPr>
      </w:pPr>
      <w:r w:rsidRPr="00356F9C">
        <w:rPr>
          <w:rStyle w:val="EndnoteReference"/>
          <w:spacing w:val="-4"/>
          <w:kern w:val="17"/>
          <w:lang w:val="en-GB"/>
        </w:rPr>
        <w:endnoteRef/>
      </w:r>
      <w:r w:rsidRPr="00356F9C">
        <w:rPr>
          <w:spacing w:val="-4"/>
          <w:kern w:val="17"/>
          <w:lang w:val="en-GB"/>
        </w:rPr>
        <w:t xml:space="preserve"> Michael J. </w:t>
      </w:r>
      <w:proofErr w:type="spellStart"/>
      <w:r w:rsidRPr="00356F9C">
        <w:rPr>
          <w:spacing w:val="-4"/>
          <w:kern w:val="17"/>
          <w:lang w:val="en-GB"/>
        </w:rPr>
        <w:t>Coren</w:t>
      </w:r>
      <w:proofErr w:type="spellEnd"/>
      <w:r w:rsidRPr="00356F9C">
        <w:rPr>
          <w:spacing w:val="-4"/>
          <w:kern w:val="17"/>
          <w:lang w:val="en-GB"/>
        </w:rPr>
        <w:t xml:space="preserve">, “China Is Selling More Electric Vehicles </w:t>
      </w:r>
      <w:proofErr w:type="gramStart"/>
      <w:r w:rsidRPr="00356F9C">
        <w:rPr>
          <w:spacing w:val="-4"/>
          <w:kern w:val="17"/>
          <w:lang w:val="en-GB"/>
        </w:rPr>
        <w:t>Than</w:t>
      </w:r>
      <w:proofErr w:type="gramEnd"/>
      <w:r w:rsidRPr="00356F9C">
        <w:rPr>
          <w:spacing w:val="-4"/>
          <w:kern w:val="17"/>
          <w:lang w:val="en-GB"/>
        </w:rPr>
        <w:t xml:space="preserve"> the US—And It’s Not Even Close,” Quartz, May 3, 2017, accessed September 25, 2018, https://qz.com/972897/china-is-selling-more-electric-vehicles-than-the-us-and-its-not-even-close/.</w:t>
      </w:r>
    </w:p>
  </w:endnote>
  <w:endnote w:id="23">
    <w:p w14:paraId="4754EACA" w14:textId="0459F689" w:rsidR="00E035EE" w:rsidRPr="00096485" w:rsidRDefault="00E035EE">
      <w:pPr>
        <w:pStyle w:val="Footnote"/>
        <w:rPr>
          <w:lang w:val="en-GB"/>
        </w:rPr>
      </w:pPr>
      <w:r w:rsidRPr="00E035EE">
        <w:rPr>
          <w:rStyle w:val="EndnoteReference"/>
          <w:lang w:val="en-GB"/>
        </w:rPr>
        <w:endnoteRef/>
      </w:r>
      <w:r>
        <w:rPr>
          <w:lang w:val="en-GB"/>
        </w:rPr>
        <w:t xml:space="preserve"> Ibid. </w:t>
      </w:r>
    </w:p>
  </w:endnote>
  <w:endnote w:id="24">
    <w:p w14:paraId="1D3D00AD" w14:textId="3A73E61B" w:rsidR="00E035EE" w:rsidRPr="00096485" w:rsidRDefault="00E035EE">
      <w:pPr>
        <w:pStyle w:val="Footnote"/>
        <w:rPr>
          <w:lang w:val="en-GB"/>
        </w:rPr>
      </w:pPr>
      <w:r w:rsidRPr="00E035EE">
        <w:rPr>
          <w:rStyle w:val="EndnoteReference"/>
          <w:lang w:val="en-GB"/>
        </w:rPr>
        <w:endnoteRef/>
      </w:r>
      <w:r w:rsidRPr="00096485">
        <w:rPr>
          <w:lang w:val="en-GB"/>
        </w:rPr>
        <w:t xml:space="preserve"> Jon Russell, “Chinese Internet Giant </w:t>
      </w:r>
      <w:proofErr w:type="spellStart"/>
      <w:r w:rsidRPr="00096485">
        <w:rPr>
          <w:lang w:val="en-GB"/>
        </w:rPr>
        <w:t>Tencent</w:t>
      </w:r>
      <w:proofErr w:type="spellEnd"/>
      <w:r w:rsidRPr="00096485">
        <w:rPr>
          <w:lang w:val="en-GB"/>
        </w:rPr>
        <w:t xml:space="preserve"> Buys 5% of Tesla,” Tech Crunch, March 28, 2017, accessed September 25, 2018, https://techcrunch.com/2017/03/28/tesla-tencent-investment/. </w:t>
      </w:r>
    </w:p>
  </w:endnote>
  <w:endnote w:id="25">
    <w:p w14:paraId="70BB4839" w14:textId="29DA4FD7" w:rsidR="00E035EE" w:rsidRPr="00096485" w:rsidRDefault="00E035EE">
      <w:pPr>
        <w:pStyle w:val="Footnote"/>
        <w:rPr>
          <w:lang w:val="en-GB"/>
        </w:rPr>
      </w:pPr>
      <w:r w:rsidRPr="00E035EE">
        <w:rPr>
          <w:rStyle w:val="EndnoteReference"/>
          <w:lang w:val="en-GB"/>
        </w:rPr>
        <w:endnoteRef/>
      </w:r>
      <w:r w:rsidRPr="00096485">
        <w:rPr>
          <w:lang w:val="en-GB"/>
        </w:rPr>
        <w:t xml:space="preserve"> Ashlee Vance, </w:t>
      </w:r>
      <w:r w:rsidRPr="00E035EE">
        <w:rPr>
          <w:i/>
          <w:lang w:val="en-GB"/>
        </w:rPr>
        <w:t>Elon Musk: Tesla, SpaceX, and the Quest for a Fantastic Future</w:t>
      </w:r>
      <w:r w:rsidRPr="00096485">
        <w:rPr>
          <w:lang w:val="en-GB"/>
        </w:rPr>
        <w:t xml:space="preserve"> (New York: </w:t>
      </w:r>
      <w:proofErr w:type="spellStart"/>
      <w:r w:rsidRPr="00096485">
        <w:rPr>
          <w:lang w:val="en-GB"/>
        </w:rPr>
        <w:t>Ecco</w:t>
      </w:r>
      <w:proofErr w:type="spellEnd"/>
      <w:r w:rsidRPr="00096485">
        <w:rPr>
          <w:lang w:val="en-GB"/>
        </w:rPr>
        <w:t>, 2015), 153.</w:t>
      </w:r>
    </w:p>
  </w:endnote>
  <w:endnote w:id="26">
    <w:p w14:paraId="1B330EEB" w14:textId="188D8C46" w:rsidR="00E035EE" w:rsidRPr="00096485" w:rsidRDefault="00E035EE">
      <w:pPr>
        <w:pStyle w:val="Footnote"/>
        <w:rPr>
          <w:lang w:val="en-GB"/>
        </w:rPr>
      </w:pPr>
      <w:r w:rsidRPr="00E035EE">
        <w:rPr>
          <w:rStyle w:val="EndnoteReference"/>
          <w:lang w:val="en-GB"/>
        </w:rPr>
        <w:endnoteRef/>
      </w:r>
      <w:r w:rsidRPr="00096485">
        <w:rPr>
          <w:lang w:val="en-GB"/>
        </w:rPr>
        <w:t xml:space="preserve"> Matt Pressman, “From </w:t>
      </w:r>
      <w:proofErr w:type="spellStart"/>
      <w:r w:rsidRPr="00096485">
        <w:rPr>
          <w:lang w:val="en-GB"/>
        </w:rPr>
        <w:t>Tzero</w:t>
      </w:r>
      <w:proofErr w:type="spellEnd"/>
      <w:r w:rsidRPr="00096485">
        <w:rPr>
          <w:lang w:val="en-GB"/>
        </w:rPr>
        <w:t xml:space="preserve"> to Model S; How AC Propulsion </w:t>
      </w:r>
      <w:r>
        <w:rPr>
          <w:lang w:val="en-GB"/>
        </w:rPr>
        <w:t>W</w:t>
      </w:r>
      <w:r w:rsidRPr="00096485">
        <w:rPr>
          <w:lang w:val="en-GB"/>
        </w:rPr>
        <w:t xml:space="preserve">as a </w:t>
      </w:r>
      <w:r>
        <w:rPr>
          <w:lang w:val="en-GB"/>
        </w:rPr>
        <w:t>C</w:t>
      </w:r>
      <w:r w:rsidRPr="00096485">
        <w:rPr>
          <w:lang w:val="en-GB"/>
        </w:rPr>
        <w:t xml:space="preserve">atalyst for Tesla Motors,” </w:t>
      </w:r>
      <w:proofErr w:type="spellStart"/>
      <w:r w:rsidRPr="00096485">
        <w:rPr>
          <w:lang w:val="en-GB"/>
        </w:rPr>
        <w:t>Evannex</w:t>
      </w:r>
      <w:proofErr w:type="spellEnd"/>
      <w:r w:rsidRPr="00096485">
        <w:rPr>
          <w:lang w:val="en-GB"/>
        </w:rPr>
        <w:t>, February 6, 2016, accessed September 25, 2018, https://evannex.com/blogs/news/75692101-from-tzero-to-model-s-how-ac-propulsion-was-a-catalyst-for-tesla-motors.</w:t>
      </w:r>
    </w:p>
  </w:endnote>
  <w:endnote w:id="27">
    <w:p w14:paraId="427A77A5" w14:textId="6C2668C2" w:rsidR="00E035EE" w:rsidRPr="00096485" w:rsidRDefault="00E035EE">
      <w:pPr>
        <w:pStyle w:val="Footnote"/>
        <w:rPr>
          <w:lang w:val="en-GB"/>
        </w:rPr>
      </w:pPr>
      <w:r w:rsidRPr="00E035EE">
        <w:rPr>
          <w:rStyle w:val="EndnoteReference"/>
          <w:lang w:val="en-GB"/>
        </w:rPr>
        <w:endnoteRef/>
      </w:r>
      <w:r w:rsidRPr="00096485">
        <w:rPr>
          <w:lang w:val="en-GB"/>
        </w:rPr>
        <w:t xml:space="preserve"> Danny </w:t>
      </w:r>
      <w:proofErr w:type="spellStart"/>
      <w:r w:rsidRPr="00096485">
        <w:rPr>
          <w:lang w:val="en-GB"/>
        </w:rPr>
        <w:t>Paez</w:t>
      </w:r>
      <w:proofErr w:type="spellEnd"/>
      <w:r w:rsidRPr="00096485">
        <w:rPr>
          <w:lang w:val="en-GB"/>
        </w:rPr>
        <w:t xml:space="preserve">, “Elon Musk Reveals Building Models as a Kid Sparked His Electric Car Passion,” Inverse, June 22, 2018, accessed September 25, 2018, </w:t>
      </w:r>
      <w:r w:rsidR="00356F9C">
        <w:rPr>
          <w:lang w:val="en-GB"/>
        </w:rPr>
        <w:t>www</w:t>
      </w:r>
      <w:r w:rsidRPr="00096485">
        <w:rPr>
          <w:lang w:val="en-GB"/>
        </w:rPr>
        <w:t>.inverse.com/article/46314-elon-musk-childhood-hobbies.</w:t>
      </w:r>
    </w:p>
  </w:endnote>
  <w:endnote w:id="28">
    <w:p w14:paraId="0F1E1959" w14:textId="2E9F646D" w:rsidR="00E035EE" w:rsidRPr="00E035EE" w:rsidRDefault="00E035EE" w:rsidP="00E035EE">
      <w:pPr>
        <w:pStyle w:val="Footnote"/>
        <w:rPr>
          <w:lang w:val="en-CA"/>
        </w:rPr>
      </w:pPr>
      <w:r w:rsidRPr="00E035EE">
        <w:rPr>
          <w:rStyle w:val="EndnoteReference"/>
          <w:lang w:val="en-GB"/>
        </w:rPr>
        <w:endnoteRef/>
      </w:r>
      <w:r>
        <w:t xml:space="preserve"> All currency amounts are in US$ unless otherwise indicated.</w:t>
      </w:r>
    </w:p>
  </w:endnote>
  <w:endnote w:id="29">
    <w:p w14:paraId="77A212F5" w14:textId="10314ED4" w:rsidR="00E035EE" w:rsidRPr="00096485" w:rsidRDefault="00E035EE">
      <w:pPr>
        <w:pStyle w:val="Footnote"/>
        <w:rPr>
          <w:lang w:val="en-GB"/>
        </w:rPr>
      </w:pPr>
      <w:r w:rsidRPr="00E035EE">
        <w:rPr>
          <w:rStyle w:val="EndnoteReference"/>
          <w:lang w:val="en-GB"/>
        </w:rPr>
        <w:endnoteRef/>
      </w:r>
      <w:r w:rsidRPr="00096485">
        <w:rPr>
          <w:lang w:val="en-GB"/>
        </w:rPr>
        <w:t xml:space="preserve"> </w:t>
      </w:r>
      <w:proofErr w:type="spellStart"/>
      <w:r w:rsidRPr="00096485">
        <w:rPr>
          <w:lang w:val="en-GB"/>
        </w:rPr>
        <w:t>Kah</w:t>
      </w:r>
      <w:proofErr w:type="spellEnd"/>
      <w:r w:rsidRPr="00096485">
        <w:rPr>
          <w:lang w:val="en-GB"/>
        </w:rPr>
        <w:t xml:space="preserve"> Seng </w:t>
      </w:r>
      <w:proofErr w:type="spellStart"/>
      <w:r w:rsidRPr="00096485">
        <w:rPr>
          <w:lang w:val="en-GB"/>
        </w:rPr>
        <w:t>Tay</w:t>
      </w:r>
      <w:proofErr w:type="spellEnd"/>
      <w:r w:rsidRPr="00096485">
        <w:rPr>
          <w:lang w:val="en-GB"/>
        </w:rPr>
        <w:t xml:space="preserve">, “How Much Equity Did Elon Musk Get </w:t>
      </w:r>
      <w:r>
        <w:rPr>
          <w:lang w:val="en-GB"/>
        </w:rPr>
        <w:t>f</w:t>
      </w:r>
      <w:r w:rsidRPr="00096485">
        <w:rPr>
          <w:lang w:val="en-GB"/>
        </w:rPr>
        <w:t xml:space="preserve">rom Investing </w:t>
      </w:r>
      <w:r>
        <w:rPr>
          <w:lang w:val="en-GB"/>
        </w:rPr>
        <w:t>i</w:t>
      </w:r>
      <w:r w:rsidRPr="00096485">
        <w:rPr>
          <w:lang w:val="en-GB"/>
        </w:rPr>
        <w:t>n Tesla</w:t>
      </w:r>
      <w:r>
        <w:rPr>
          <w:lang w:val="en-GB"/>
        </w:rPr>
        <w:t>’</w:t>
      </w:r>
      <w:r w:rsidRPr="00096485">
        <w:rPr>
          <w:lang w:val="en-GB"/>
        </w:rPr>
        <w:t>s Series A</w:t>
      </w:r>
      <w:proofErr w:type="gramStart"/>
      <w:r w:rsidRPr="00096485">
        <w:rPr>
          <w:lang w:val="en-GB"/>
        </w:rPr>
        <w:t>?,</w:t>
      </w:r>
      <w:proofErr w:type="gramEnd"/>
      <w:r w:rsidRPr="00096485">
        <w:rPr>
          <w:lang w:val="en-GB"/>
        </w:rPr>
        <w:t>” Forbes/</w:t>
      </w:r>
      <w:proofErr w:type="spellStart"/>
      <w:r w:rsidRPr="00096485">
        <w:rPr>
          <w:lang w:val="en-GB"/>
        </w:rPr>
        <w:t>Quora</w:t>
      </w:r>
      <w:proofErr w:type="spellEnd"/>
      <w:r w:rsidRPr="00096485">
        <w:rPr>
          <w:lang w:val="en-GB"/>
        </w:rPr>
        <w:t xml:space="preserve"> (blog), December 29, 2014, accessed September 25, 2018, </w:t>
      </w:r>
      <w:r w:rsidR="00356F9C">
        <w:rPr>
          <w:lang w:val="en-GB"/>
        </w:rPr>
        <w:t>www</w:t>
      </w:r>
      <w:r w:rsidRPr="00096485">
        <w:rPr>
          <w:lang w:val="en-GB"/>
        </w:rPr>
        <w:t xml:space="preserve">.forbes.com/sites/quora/2014/12/29/how-much-equity-did-elon-musk-get-from-investing-in-teslas-series-a/#4f1c0a9d2a9f. </w:t>
      </w:r>
    </w:p>
  </w:endnote>
  <w:endnote w:id="30">
    <w:p w14:paraId="6823862C" w14:textId="66B3834B" w:rsidR="00E035EE" w:rsidRPr="00096485" w:rsidRDefault="00E035EE">
      <w:pPr>
        <w:pStyle w:val="Footnote"/>
        <w:rPr>
          <w:lang w:val="en-GB"/>
        </w:rPr>
      </w:pPr>
      <w:r w:rsidRPr="00E035EE">
        <w:rPr>
          <w:rStyle w:val="EndnoteReference"/>
          <w:lang w:val="en-GB"/>
        </w:rPr>
        <w:endnoteRef/>
      </w:r>
      <w:r w:rsidRPr="00096485">
        <w:rPr>
          <w:lang w:val="en-GB"/>
        </w:rPr>
        <w:t xml:space="preserve"> Martin Eberhard, “Lotus Position,” Tesla, July 25, 2006, accessed September 25, 2018, </w:t>
      </w:r>
      <w:r w:rsidR="00356F9C">
        <w:rPr>
          <w:lang w:val="en-GB"/>
        </w:rPr>
        <w:t>www</w:t>
      </w:r>
      <w:r w:rsidRPr="00096485">
        <w:rPr>
          <w:lang w:val="en-GB"/>
        </w:rPr>
        <w:t>.tesla.com/blog/lotus-position</w:t>
      </w:r>
      <w:r>
        <w:rPr>
          <w:lang w:val="en-GB"/>
        </w:rPr>
        <w:t>.</w:t>
      </w:r>
    </w:p>
  </w:endnote>
  <w:endnote w:id="31">
    <w:p w14:paraId="2C2DA1E8" w14:textId="33864BAB" w:rsidR="00E035EE" w:rsidRPr="00096485" w:rsidRDefault="00E035EE">
      <w:pPr>
        <w:pStyle w:val="Footnote"/>
        <w:rPr>
          <w:lang w:val="en-GB"/>
        </w:rPr>
      </w:pPr>
      <w:r w:rsidRPr="00E035EE">
        <w:rPr>
          <w:rStyle w:val="EndnoteReference"/>
          <w:lang w:val="en-GB"/>
        </w:rPr>
        <w:endnoteRef/>
      </w:r>
      <w:r w:rsidRPr="00096485">
        <w:rPr>
          <w:lang w:val="en-GB"/>
        </w:rPr>
        <w:t xml:space="preserve"> Drake Baer, “The Making of Tesla: Invention, Betrayal, and the Birth of the Roadster,” </w:t>
      </w:r>
      <w:r w:rsidRPr="00356F9C">
        <w:rPr>
          <w:i/>
          <w:lang w:val="en-GB"/>
        </w:rPr>
        <w:t>Business Insider</w:t>
      </w:r>
      <w:r w:rsidRPr="00096485">
        <w:rPr>
          <w:lang w:val="en-GB"/>
        </w:rPr>
        <w:t>, November 11, 2014, accessed September 25, 2018, www.businessinsider.com/tesla-the-origin-story-2014-10.</w:t>
      </w:r>
    </w:p>
  </w:endnote>
  <w:endnote w:id="32">
    <w:p w14:paraId="4AE320EA" w14:textId="6F9B1FE0" w:rsidR="00E035EE" w:rsidRPr="00096485" w:rsidRDefault="00E035EE">
      <w:pPr>
        <w:pStyle w:val="Footnote"/>
        <w:rPr>
          <w:lang w:val="en-GB"/>
        </w:rPr>
      </w:pPr>
      <w:r w:rsidRPr="00E035EE">
        <w:rPr>
          <w:rStyle w:val="EndnoteReference"/>
          <w:lang w:val="en-GB"/>
        </w:rPr>
        <w:endnoteRef/>
      </w:r>
      <w:r w:rsidRPr="00096485">
        <w:rPr>
          <w:lang w:val="en-GB"/>
        </w:rPr>
        <w:t xml:space="preserve"> Matt </w:t>
      </w:r>
      <w:proofErr w:type="spellStart"/>
      <w:r w:rsidRPr="00096485">
        <w:rPr>
          <w:lang w:val="en-GB"/>
        </w:rPr>
        <w:t>Nauman</w:t>
      </w:r>
      <w:proofErr w:type="spellEnd"/>
      <w:r w:rsidRPr="00096485">
        <w:rPr>
          <w:lang w:val="en-GB"/>
        </w:rPr>
        <w:t xml:space="preserve">, “2007: Tesla Ousts Co-Founder Martin Eberhard,” </w:t>
      </w:r>
      <w:r w:rsidRPr="00E035EE">
        <w:rPr>
          <w:i/>
          <w:lang w:val="en-GB"/>
        </w:rPr>
        <w:t>Mercury News</w:t>
      </w:r>
      <w:r w:rsidRPr="00096485">
        <w:rPr>
          <w:lang w:val="en-GB"/>
        </w:rPr>
        <w:t xml:space="preserve">, December 5, 2007, accessed September 25, 2018, </w:t>
      </w:r>
      <w:r w:rsidR="00356F9C">
        <w:rPr>
          <w:lang w:val="en-GB"/>
        </w:rPr>
        <w:t>www</w:t>
      </w:r>
      <w:r w:rsidRPr="00096485">
        <w:rPr>
          <w:lang w:val="en-GB"/>
        </w:rPr>
        <w:t>.mercurynews.com/2007/12/05/2007-tesla-ousts-co-founder-martin-eberhard/.</w:t>
      </w:r>
    </w:p>
  </w:endnote>
  <w:endnote w:id="33">
    <w:p w14:paraId="6DA90816" w14:textId="45C48AA6" w:rsidR="00E035EE" w:rsidRPr="00096485" w:rsidRDefault="00E035EE">
      <w:pPr>
        <w:pStyle w:val="Footnote"/>
        <w:rPr>
          <w:lang w:val="en-GB"/>
        </w:rPr>
      </w:pPr>
      <w:r w:rsidRPr="00E035EE">
        <w:rPr>
          <w:rStyle w:val="EndnoteReference"/>
          <w:lang w:val="en-GB"/>
        </w:rPr>
        <w:endnoteRef/>
      </w:r>
      <w:r>
        <w:rPr>
          <w:lang w:val="en-GB"/>
        </w:rPr>
        <w:t xml:space="preserve"> Drake Baer, “</w:t>
      </w:r>
      <w:r w:rsidRPr="0090507D">
        <w:rPr>
          <w:lang w:val="en-GB"/>
        </w:rPr>
        <w:t xml:space="preserve">Elon Musk Sent These Angry Emails </w:t>
      </w:r>
      <w:r>
        <w:rPr>
          <w:lang w:val="en-GB"/>
        </w:rPr>
        <w:t>t</w:t>
      </w:r>
      <w:r w:rsidRPr="0090507D">
        <w:rPr>
          <w:lang w:val="en-GB"/>
        </w:rPr>
        <w:t>o Tesla When He Wasn</w:t>
      </w:r>
      <w:r>
        <w:rPr>
          <w:lang w:val="en-GB"/>
        </w:rPr>
        <w:t>’</w:t>
      </w:r>
      <w:r w:rsidRPr="0090507D">
        <w:rPr>
          <w:lang w:val="en-GB"/>
        </w:rPr>
        <w:t>t Getting Enough Press Attention</w:t>
      </w:r>
      <w:r>
        <w:rPr>
          <w:lang w:val="en-GB"/>
        </w:rPr>
        <w:t xml:space="preserve">,” </w:t>
      </w:r>
      <w:r w:rsidRPr="00356F9C">
        <w:rPr>
          <w:i/>
          <w:lang w:val="en-GB"/>
        </w:rPr>
        <w:t>Business Insider</w:t>
      </w:r>
      <w:r>
        <w:rPr>
          <w:lang w:val="en-GB"/>
        </w:rPr>
        <w:t xml:space="preserve">, November 12, 2014, accessed September 25, 2018, </w:t>
      </w:r>
      <w:r w:rsidRPr="005E1000">
        <w:rPr>
          <w:lang w:val="en-GB"/>
        </w:rPr>
        <w:t>https://finance.yahoo.com/news/elon-musk-sent-angry-emails-210500673.html</w:t>
      </w:r>
      <w:r>
        <w:rPr>
          <w:lang w:val="en-GB"/>
        </w:rPr>
        <w:t>.</w:t>
      </w:r>
    </w:p>
  </w:endnote>
  <w:endnote w:id="34">
    <w:p w14:paraId="08A826C9" w14:textId="2743CBC7" w:rsidR="00E035EE" w:rsidRPr="00096485" w:rsidRDefault="00E035EE">
      <w:pPr>
        <w:pStyle w:val="Footnote"/>
        <w:rPr>
          <w:lang w:val="en-GB"/>
        </w:rPr>
      </w:pPr>
      <w:r w:rsidRPr="00E035EE">
        <w:rPr>
          <w:rStyle w:val="EndnoteReference"/>
          <w:lang w:val="en-GB"/>
        </w:rPr>
        <w:endnoteRef/>
      </w:r>
      <w:r w:rsidRPr="002F2507">
        <w:rPr>
          <w:lang w:val="en-GB"/>
        </w:rPr>
        <w:t xml:space="preserve"> </w:t>
      </w:r>
      <w:r>
        <w:rPr>
          <w:lang w:val="en-GB"/>
        </w:rPr>
        <w:t>Baer, “</w:t>
      </w:r>
      <w:r w:rsidRPr="0090507D">
        <w:rPr>
          <w:lang w:val="en-GB"/>
        </w:rPr>
        <w:t xml:space="preserve">The Making </w:t>
      </w:r>
      <w:r>
        <w:rPr>
          <w:lang w:val="en-GB"/>
        </w:rPr>
        <w:t>o</w:t>
      </w:r>
      <w:r w:rsidRPr="0090507D">
        <w:rPr>
          <w:lang w:val="en-GB"/>
        </w:rPr>
        <w:t xml:space="preserve">f Tesla: Invention, Betrayal, </w:t>
      </w:r>
      <w:r>
        <w:rPr>
          <w:lang w:val="en-GB"/>
        </w:rPr>
        <w:t>a</w:t>
      </w:r>
      <w:r w:rsidRPr="0090507D">
        <w:rPr>
          <w:lang w:val="en-GB"/>
        </w:rPr>
        <w:t xml:space="preserve">nd </w:t>
      </w:r>
      <w:r>
        <w:rPr>
          <w:lang w:val="en-GB"/>
        </w:rPr>
        <w:t>t</w:t>
      </w:r>
      <w:r w:rsidRPr="0090507D">
        <w:rPr>
          <w:lang w:val="en-GB"/>
        </w:rPr>
        <w:t xml:space="preserve">he Birth </w:t>
      </w:r>
      <w:r>
        <w:rPr>
          <w:lang w:val="en-GB"/>
        </w:rPr>
        <w:t>o</w:t>
      </w:r>
      <w:r w:rsidRPr="0090507D">
        <w:rPr>
          <w:lang w:val="en-GB"/>
        </w:rPr>
        <w:t xml:space="preserve">f </w:t>
      </w:r>
      <w:r>
        <w:rPr>
          <w:lang w:val="en-GB"/>
        </w:rPr>
        <w:t>t</w:t>
      </w:r>
      <w:r w:rsidRPr="0090507D">
        <w:rPr>
          <w:lang w:val="en-GB"/>
        </w:rPr>
        <w:t>he Roadster</w:t>
      </w:r>
      <w:r>
        <w:rPr>
          <w:lang w:val="en-GB"/>
        </w:rPr>
        <w:t>,” op. cit.</w:t>
      </w:r>
    </w:p>
  </w:endnote>
  <w:endnote w:id="35">
    <w:p w14:paraId="35E4AAFC" w14:textId="6EED668F" w:rsidR="00E035EE" w:rsidRPr="00096485" w:rsidRDefault="00E035EE">
      <w:pPr>
        <w:pStyle w:val="Footnote"/>
        <w:rPr>
          <w:lang w:val="en-GB"/>
        </w:rPr>
      </w:pPr>
      <w:r w:rsidRPr="00E035EE">
        <w:rPr>
          <w:rStyle w:val="EndnoteReference"/>
          <w:lang w:val="en-GB"/>
        </w:rPr>
        <w:endnoteRef/>
      </w:r>
      <w:r w:rsidRPr="00096485">
        <w:rPr>
          <w:lang w:val="en-GB"/>
        </w:rPr>
        <w:t xml:space="preserve"> Katie </w:t>
      </w:r>
      <w:proofErr w:type="spellStart"/>
      <w:r w:rsidRPr="00096485">
        <w:rPr>
          <w:lang w:val="en-GB"/>
        </w:rPr>
        <w:t>Fehrebacher</w:t>
      </w:r>
      <w:proofErr w:type="spellEnd"/>
      <w:r w:rsidRPr="00096485">
        <w:rPr>
          <w:lang w:val="en-GB"/>
        </w:rPr>
        <w:t>, “The Story of Tesla</w:t>
      </w:r>
      <w:r>
        <w:rPr>
          <w:lang w:val="en-GB"/>
        </w:rPr>
        <w:t>’</w:t>
      </w:r>
      <w:r w:rsidRPr="00096485">
        <w:rPr>
          <w:lang w:val="en-GB"/>
        </w:rPr>
        <w:t xml:space="preserve">s Founding Feud,” </w:t>
      </w:r>
      <w:proofErr w:type="spellStart"/>
      <w:r w:rsidRPr="00096485">
        <w:rPr>
          <w:lang w:val="en-GB"/>
        </w:rPr>
        <w:t>Gigaom</w:t>
      </w:r>
      <w:proofErr w:type="spellEnd"/>
      <w:r w:rsidRPr="00096485">
        <w:rPr>
          <w:lang w:val="en-GB"/>
        </w:rPr>
        <w:t>, July 10, 2018, accessed September 25, 2018, https://gigaom.com/2008/07/10/the-story-of-teslas-founding-feud/.</w:t>
      </w:r>
    </w:p>
  </w:endnote>
  <w:endnote w:id="36">
    <w:p w14:paraId="208067B5" w14:textId="2562C430" w:rsidR="00E035EE" w:rsidRPr="00096485" w:rsidRDefault="00E035EE">
      <w:pPr>
        <w:pStyle w:val="Footnote"/>
        <w:rPr>
          <w:lang w:val="en-GB"/>
        </w:rPr>
      </w:pPr>
      <w:r w:rsidRPr="00E035EE">
        <w:rPr>
          <w:rStyle w:val="EndnoteReference"/>
          <w:lang w:val="en-GB"/>
        </w:rPr>
        <w:endnoteRef/>
      </w:r>
      <w:r w:rsidRPr="00096485">
        <w:rPr>
          <w:lang w:val="en-GB"/>
        </w:rPr>
        <w:t xml:space="preserve"> Matt </w:t>
      </w:r>
      <w:proofErr w:type="spellStart"/>
      <w:r w:rsidRPr="00096485">
        <w:rPr>
          <w:lang w:val="en-GB"/>
        </w:rPr>
        <w:t>Nauman</w:t>
      </w:r>
      <w:proofErr w:type="spellEnd"/>
      <w:r w:rsidRPr="00096485">
        <w:rPr>
          <w:lang w:val="en-GB"/>
        </w:rPr>
        <w:t xml:space="preserve">, “2007: Tesla Names Ze’ev </w:t>
      </w:r>
      <w:proofErr w:type="spellStart"/>
      <w:r w:rsidRPr="00096485">
        <w:rPr>
          <w:lang w:val="en-GB"/>
        </w:rPr>
        <w:t>Drori</w:t>
      </w:r>
      <w:proofErr w:type="spellEnd"/>
      <w:r w:rsidRPr="00096485">
        <w:rPr>
          <w:lang w:val="en-GB"/>
        </w:rPr>
        <w:t xml:space="preserve"> New CEO,” </w:t>
      </w:r>
      <w:r w:rsidRPr="00E035EE">
        <w:rPr>
          <w:i/>
          <w:lang w:val="en-GB"/>
        </w:rPr>
        <w:t>Mercury News</w:t>
      </w:r>
      <w:r w:rsidRPr="00096485">
        <w:rPr>
          <w:lang w:val="en-GB"/>
        </w:rPr>
        <w:t xml:space="preserve">, November 28, 2007, accessed September 25, 2018, www.mercurynews.com/2007/11/28/2007-tesla-names-zeev-drori-new-ceo/; </w:t>
      </w:r>
    </w:p>
  </w:endnote>
  <w:endnote w:id="37">
    <w:p w14:paraId="79173C47" w14:textId="4A8D0C97" w:rsidR="00E035EE" w:rsidRPr="00096485" w:rsidRDefault="00E035EE">
      <w:pPr>
        <w:pStyle w:val="Footnote"/>
        <w:rPr>
          <w:lang w:val="en-GB"/>
        </w:rPr>
      </w:pPr>
      <w:r w:rsidRPr="00E035EE">
        <w:rPr>
          <w:rStyle w:val="EndnoteReference"/>
          <w:lang w:val="en-GB"/>
        </w:rPr>
        <w:endnoteRef/>
      </w:r>
      <w:r>
        <w:rPr>
          <w:lang w:val="en-GB"/>
        </w:rPr>
        <w:t xml:space="preserve"> Vance, op. cit., 275. </w:t>
      </w:r>
    </w:p>
  </w:endnote>
  <w:endnote w:id="38">
    <w:p w14:paraId="0B707279" w14:textId="248470EA" w:rsidR="00E035EE" w:rsidRPr="00096485" w:rsidRDefault="00E035EE">
      <w:pPr>
        <w:pStyle w:val="Footnote"/>
        <w:rPr>
          <w:lang w:val="en-GB"/>
        </w:rPr>
      </w:pPr>
      <w:r w:rsidRPr="00E035EE">
        <w:rPr>
          <w:rStyle w:val="EndnoteReference"/>
          <w:lang w:val="en-GB"/>
        </w:rPr>
        <w:endnoteRef/>
      </w:r>
      <w:r w:rsidRPr="00096485">
        <w:rPr>
          <w:lang w:val="en-GB"/>
        </w:rPr>
        <w:t xml:space="preserve"> Claire Cain Miller, “Tesla Motors Zaps </w:t>
      </w:r>
      <w:proofErr w:type="gramStart"/>
      <w:r>
        <w:rPr>
          <w:lang w:val="en-GB"/>
        </w:rPr>
        <w:t>A</w:t>
      </w:r>
      <w:r w:rsidRPr="00096485">
        <w:rPr>
          <w:lang w:val="en-GB"/>
        </w:rPr>
        <w:t>nother</w:t>
      </w:r>
      <w:proofErr w:type="gramEnd"/>
      <w:r w:rsidRPr="00096485">
        <w:rPr>
          <w:lang w:val="en-GB"/>
        </w:rPr>
        <w:t xml:space="preserve"> C.E.O. and Lays Off Staff,” </w:t>
      </w:r>
      <w:r w:rsidRPr="00E035EE">
        <w:rPr>
          <w:i/>
          <w:lang w:val="en-GB"/>
        </w:rPr>
        <w:t>New York Times</w:t>
      </w:r>
      <w:r w:rsidRPr="00096485">
        <w:rPr>
          <w:lang w:val="en-GB"/>
        </w:rPr>
        <w:t xml:space="preserve">, October 15, 2008, accessed September 25, 2018, https://bits.blogs.nytimes.com/2008/10/15/tesla-motors-zaps-another-ceo-and-lays-off-staff/. </w:t>
      </w:r>
    </w:p>
  </w:endnote>
  <w:endnote w:id="39">
    <w:p w14:paraId="73E4370A" w14:textId="3DB55A12" w:rsidR="00E035EE" w:rsidRPr="00096485" w:rsidRDefault="00E035EE">
      <w:pPr>
        <w:pStyle w:val="Footnote"/>
        <w:rPr>
          <w:lang w:val="en-GB"/>
        </w:rPr>
      </w:pPr>
      <w:r w:rsidRPr="00E035EE">
        <w:rPr>
          <w:rStyle w:val="EndnoteReference"/>
          <w:lang w:val="en-GB"/>
        </w:rPr>
        <w:endnoteRef/>
      </w:r>
      <w:r>
        <w:rPr>
          <w:lang w:val="en-GB"/>
        </w:rPr>
        <w:t xml:space="preserve"> Vance, op. cit., 210. </w:t>
      </w:r>
    </w:p>
  </w:endnote>
  <w:endnote w:id="40">
    <w:p w14:paraId="36BED48E" w14:textId="29AFC134" w:rsidR="00E035EE" w:rsidRPr="00096485" w:rsidRDefault="00E035EE">
      <w:pPr>
        <w:pStyle w:val="Footnote"/>
        <w:rPr>
          <w:lang w:val="en-GB"/>
        </w:rPr>
      </w:pPr>
      <w:r w:rsidRPr="00E035EE">
        <w:rPr>
          <w:rStyle w:val="EndnoteReference"/>
          <w:lang w:val="en-GB"/>
        </w:rPr>
        <w:endnoteRef/>
      </w:r>
      <w:r w:rsidRPr="00096485">
        <w:rPr>
          <w:lang w:val="en-GB"/>
        </w:rPr>
        <w:t xml:space="preserve"> Chuck </w:t>
      </w:r>
      <w:proofErr w:type="spellStart"/>
      <w:r w:rsidRPr="00096485">
        <w:rPr>
          <w:lang w:val="en-GB"/>
        </w:rPr>
        <w:t>Squatriglia</w:t>
      </w:r>
      <w:proofErr w:type="spellEnd"/>
      <w:r w:rsidRPr="00096485">
        <w:rPr>
          <w:lang w:val="en-GB"/>
        </w:rPr>
        <w:t xml:space="preserve">, “Daimler Takes 10 Percent Stake in Tesla,” Wired, May 19, 2009, accessed October 22, 2018, </w:t>
      </w:r>
      <w:r w:rsidR="00356F9C">
        <w:rPr>
          <w:lang w:val="en-GB"/>
        </w:rPr>
        <w:t>www</w:t>
      </w:r>
      <w:r w:rsidRPr="00096485">
        <w:rPr>
          <w:lang w:val="en-GB"/>
        </w:rPr>
        <w:t>.wired.com/2009/05/daimler-tesla/.</w:t>
      </w:r>
    </w:p>
  </w:endnote>
  <w:endnote w:id="41">
    <w:p w14:paraId="1520657C" w14:textId="37C91E42" w:rsidR="00E035EE" w:rsidRPr="00096485" w:rsidRDefault="00E035EE">
      <w:pPr>
        <w:pStyle w:val="Footnote"/>
        <w:rPr>
          <w:lang w:val="en-GB"/>
        </w:rPr>
      </w:pPr>
      <w:r w:rsidRPr="00E035EE">
        <w:rPr>
          <w:rStyle w:val="EndnoteReference"/>
          <w:lang w:val="en-GB"/>
        </w:rPr>
        <w:endnoteRef/>
      </w:r>
      <w:r>
        <w:rPr>
          <w:lang w:val="en-GB"/>
        </w:rPr>
        <w:t xml:space="preserve"> Vance, op. cit., 289. </w:t>
      </w:r>
    </w:p>
  </w:endnote>
  <w:endnote w:id="42">
    <w:p w14:paraId="597EF210" w14:textId="7D3417D6" w:rsidR="00E035EE" w:rsidRPr="00096485" w:rsidRDefault="00E035EE">
      <w:pPr>
        <w:pStyle w:val="Footnote"/>
        <w:rPr>
          <w:lang w:val="en-GB"/>
        </w:rPr>
      </w:pPr>
      <w:r w:rsidRPr="00E035EE">
        <w:rPr>
          <w:rStyle w:val="EndnoteReference"/>
          <w:lang w:val="en-GB"/>
        </w:rPr>
        <w:endnoteRef/>
      </w:r>
      <w:r w:rsidRPr="00096485">
        <w:rPr>
          <w:lang w:val="en-GB"/>
        </w:rPr>
        <w:t xml:space="preserve"> Chuck </w:t>
      </w:r>
      <w:proofErr w:type="spellStart"/>
      <w:r w:rsidRPr="00096485">
        <w:rPr>
          <w:lang w:val="en-GB"/>
        </w:rPr>
        <w:t>Squatriglia</w:t>
      </w:r>
      <w:proofErr w:type="spellEnd"/>
      <w:r w:rsidRPr="00096485">
        <w:rPr>
          <w:lang w:val="en-GB"/>
        </w:rPr>
        <w:t xml:space="preserve">, “Tesla IPO Raises $226.1M, Stock Surges 41 Percent,” Wired, June 29, 2010, accessed September 25, 2018, </w:t>
      </w:r>
      <w:r w:rsidR="00356F9C">
        <w:rPr>
          <w:lang w:val="en-GB"/>
        </w:rPr>
        <w:t>www</w:t>
      </w:r>
      <w:r w:rsidRPr="00096485">
        <w:rPr>
          <w:lang w:val="en-GB"/>
        </w:rPr>
        <w:t>.wired.com/2010/06/tesla-ipo-raises-226-1-million/.</w:t>
      </w:r>
    </w:p>
  </w:endnote>
  <w:endnote w:id="43">
    <w:p w14:paraId="16E1FA6D" w14:textId="15174730" w:rsidR="00E035EE" w:rsidRPr="00096485" w:rsidRDefault="00E035EE">
      <w:pPr>
        <w:pStyle w:val="Footnote"/>
        <w:rPr>
          <w:lang w:val="en-GB"/>
        </w:rPr>
      </w:pPr>
      <w:r w:rsidRPr="00E035EE">
        <w:rPr>
          <w:rStyle w:val="EndnoteReference"/>
          <w:lang w:val="en-GB"/>
        </w:rPr>
        <w:endnoteRef/>
      </w:r>
      <w:r w:rsidRPr="00096485">
        <w:rPr>
          <w:lang w:val="en-GB"/>
        </w:rPr>
        <w:t xml:space="preserve"> “Panasonic Enters into Supply Agreement with Tesla Motors to Supply Automotive-Grade Battery Cells,” Tesla, October 11, 2011, accessed September 25, 2018, </w:t>
      </w:r>
      <w:r w:rsidR="00356F9C">
        <w:rPr>
          <w:lang w:val="en-GB"/>
        </w:rPr>
        <w:t>www</w:t>
      </w:r>
      <w:r w:rsidRPr="00096485">
        <w:rPr>
          <w:lang w:val="en-GB"/>
        </w:rPr>
        <w:t xml:space="preserve">.tesla.com/blog/panasonic-enters-supply-agreement-tesla-motors-supply-automotivegrade-battery-c?redirect=no. </w:t>
      </w:r>
    </w:p>
  </w:endnote>
  <w:endnote w:id="44">
    <w:p w14:paraId="3372C8D1" w14:textId="77777777" w:rsidR="00E035EE" w:rsidRPr="00356F9C" w:rsidRDefault="00E035EE">
      <w:pPr>
        <w:pStyle w:val="Footnote"/>
        <w:rPr>
          <w:spacing w:val="-6"/>
          <w:kern w:val="17"/>
          <w:lang w:val="en-GB"/>
        </w:rPr>
      </w:pPr>
      <w:r w:rsidRPr="00356F9C">
        <w:rPr>
          <w:rStyle w:val="EndnoteReference"/>
          <w:spacing w:val="-6"/>
          <w:kern w:val="17"/>
          <w:lang w:val="en-GB"/>
        </w:rPr>
        <w:endnoteRef/>
      </w:r>
      <w:r w:rsidRPr="00356F9C">
        <w:rPr>
          <w:spacing w:val="-6"/>
          <w:kern w:val="17"/>
          <w:lang w:val="en-GB"/>
        </w:rPr>
        <w:t xml:space="preserve"> Takashi Mochizuki, “Tesla’s Musk, in Tokyo, Says ‘Heart’ of Model S Is Japanese,” </w:t>
      </w:r>
      <w:r w:rsidRPr="00356F9C">
        <w:rPr>
          <w:i/>
          <w:spacing w:val="-6"/>
          <w:kern w:val="17"/>
          <w:lang w:val="en-GB"/>
        </w:rPr>
        <w:t>Wall Street Journal</w:t>
      </w:r>
      <w:r w:rsidRPr="00356F9C">
        <w:rPr>
          <w:spacing w:val="-6"/>
          <w:kern w:val="17"/>
          <w:lang w:val="en-GB"/>
        </w:rPr>
        <w:t xml:space="preserve">, September 8, 2014, accessed September 25, 2018, https://blogs.wsj.com/japanrealtime/2014/09/08/teslas-musk-in-tokyo-says-heart-of-model-s-is-japanese/. </w:t>
      </w:r>
    </w:p>
  </w:endnote>
  <w:endnote w:id="45">
    <w:p w14:paraId="16C05BC7" w14:textId="1C891A78" w:rsidR="00E035EE" w:rsidRPr="00096485" w:rsidRDefault="00E035EE">
      <w:pPr>
        <w:pStyle w:val="Footnote"/>
        <w:rPr>
          <w:lang w:val="en-GB"/>
        </w:rPr>
      </w:pPr>
      <w:r w:rsidRPr="00E035EE">
        <w:rPr>
          <w:rStyle w:val="EndnoteReference"/>
          <w:lang w:val="en-GB"/>
        </w:rPr>
        <w:endnoteRef/>
      </w:r>
      <w:r w:rsidRPr="00096485">
        <w:rPr>
          <w:lang w:val="en-GB"/>
        </w:rPr>
        <w:t xml:space="preserve"> Dieter Bohn, “First Tesla Model S Deliveries Set for June 22nd,” The Verge, May 22, 2012, accessed September 25, 2018, </w:t>
      </w:r>
      <w:r w:rsidR="00356F9C">
        <w:rPr>
          <w:lang w:val="en-GB"/>
        </w:rPr>
        <w:t>www</w:t>
      </w:r>
      <w:r w:rsidRPr="00096485">
        <w:rPr>
          <w:lang w:val="en-GB"/>
        </w:rPr>
        <w:t xml:space="preserve">.theverge.com/2012/5/22/3037603/tesla-model-s-deliveries-june-22nd. </w:t>
      </w:r>
    </w:p>
  </w:endnote>
  <w:endnote w:id="46">
    <w:p w14:paraId="6C8D8DB9" w14:textId="185CA6C5" w:rsidR="00E035EE" w:rsidRPr="00096485" w:rsidRDefault="00E035EE">
      <w:pPr>
        <w:pStyle w:val="Footnote"/>
        <w:rPr>
          <w:lang w:val="en-GB"/>
        </w:rPr>
      </w:pPr>
      <w:r w:rsidRPr="00E035EE">
        <w:rPr>
          <w:rStyle w:val="EndnoteReference"/>
          <w:lang w:val="en-GB"/>
        </w:rPr>
        <w:endnoteRef/>
      </w:r>
      <w:r w:rsidRPr="00096485">
        <w:rPr>
          <w:lang w:val="en-GB"/>
        </w:rPr>
        <w:t xml:space="preserve"> Ibid. </w:t>
      </w:r>
    </w:p>
  </w:endnote>
  <w:endnote w:id="47">
    <w:p w14:paraId="0D82E766" w14:textId="35768BD7" w:rsidR="00E035EE" w:rsidRPr="00096485" w:rsidRDefault="00E035EE">
      <w:pPr>
        <w:pStyle w:val="Footnote"/>
        <w:rPr>
          <w:lang w:val="en-GB"/>
        </w:rPr>
      </w:pPr>
      <w:r w:rsidRPr="00E035EE">
        <w:rPr>
          <w:rStyle w:val="EndnoteReference"/>
          <w:lang w:val="en-GB"/>
        </w:rPr>
        <w:endnoteRef/>
      </w:r>
      <w:r w:rsidRPr="00096485">
        <w:rPr>
          <w:lang w:val="en-GB"/>
        </w:rPr>
        <w:t xml:space="preserve"> John </w:t>
      </w:r>
      <w:proofErr w:type="spellStart"/>
      <w:r w:rsidRPr="00096485">
        <w:rPr>
          <w:lang w:val="en-GB"/>
        </w:rPr>
        <w:t>Voelcker</w:t>
      </w:r>
      <w:proofErr w:type="spellEnd"/>
      <w:r w:rsidRPr="00096485">
        <w:rPr>
          <w:lang w:val="en-GB"/>
        </w:rPr>
        <w:t xml:space="preserve">, “How Many Tesla Model S Electric Cars Were Built </w:t>
      </w:r>
      <w:r>
        <w:rPr>
          <w:lang w:val="en-GB"/>
        </w:rPr>
        <w:t>i</w:t>
      </w:r>
      <w:r w:rsidRPr="00096485">
        <w:rPr>
          <w:lang w:val="en-GB"/>
        </w:rPr>
        <w:t>n 2012? How Many Sold</w:t>
      </w:r>
      <w:proofErr w:type="gramStart"/>
      <w:r w:rsidRPr="00096485">
        <w:rPr>
          <w:lang w:val="en-GB"/>
        </w:rPr>
        <w:t>?,</w:t>
      </w:r>
      <w:proofErr w:type="gramEnd"/>
      <w:r w:rsidRPr="00096485">
        <w:rPr>
          <w:lang w:val="en-GB"/>
        </w:rPr>
        <w:t>” Green Car Reports, January 10, 2013, accessed September 25, 2018, www.greencarreports.com/news/1081565_how-many-tesla-model-s-electric-cars-were-built-in-2012-how-many-sold.</w:t>
      </w:r>
    </w:p>
  </w:endnote>
  <w:endnote w:id="48">
    <w:p w14:paraId="71F3EAD3" w14:textId="6480B205" w:rsidR="00E035EE" w:rsidRPr="00096485" w:rsidRDefault="00E035EE">
      <w:pPr>
        <w:pStyle w:val="Footnote"/>
        <w:rPr>
          <w:lang w:val="en-GB"/>
        </w:rPr>
      </w:pPr>
      <w:r w:rsidRPr="00E035EE">
        <w:rPr>
          <w:rStyle w:val="EndnoteReference"/>
          <w:lang w:val="en-GB"/>
        </w:rPr>
        <w:endnoteRef/>
      </w:r>
      <w:r>
        <w:rPr>
          <w:lang w:val="en-GB"/>
        </w:rPr>
        <w:t xml:space="preserve"> Vance, op. cit., 205.</w:t>
      </w:r>
    </w:p>
  </w:endnote>
  <w:endnote w:id="49">
    <w:p w14:paraId="35849864" w14:textId="1FDF7A65" w:rsidR="00E035EE" w:rsidRPr="00096485" w:rsidRDefault="00E035EE">
      <w:pPr>
        <w:pStyle w:val="Footnote"/>
        <w:rPr>
          <w:lang w:val="en-GB"/>
        </w:rPr>
      </w:pPr>
      <w:r w:rsidRPr="00E035EE">
        <w:rPr>
          <w:rStyle w:val="EndnoteReference"/>
          <w:lang w:val="en-GB"/>
        </w:rPr>
        <w:endnoteRef/>
      </w:r>
      <w:r>
        <w:rPr>
          <w:lang w:val="en-GB"/>
        </w:rPr>
        <w:t xml:space="preserve"> </w:t>
      </w:r>
      <w:proofErr w:type="gramStart"/>
      <w:r>
        <w:rPr>
          <w:lang w:val="en-GB"/>
        </w:rPr>
        <w:t>Ibid.,</w:t>
      </w:r>
      <w:proofErr w:type="gramEnd"/>
      <w:r>
        <w:rPr>
          <w:lang w:val="en-GB"/>
        </w:rPr>
        <w:t xml:space="preserve"> 306.</w:t>
      </w:r>
    </w:p>
  </w:endnote>
  <w:endnote w:id="50">
    <w:p w14:paraId="3AD6F1FF" w14:textId="12DF398B" w:rsidR="00E035EE" w:rsidRPr="00356F9C" w:rsidRDefault="00E035EE">
      <w:pPr>
        <w:pStyle w:val="Footnote"/>
        <w:rPr>
          <w:spacing w:val="-2"/>
          <w:kern w:val="17"/>
          <w:lang w:val="en-GB"/>
        </w:rPr>
      </w:pPr>
      <w:r w:rsidRPr="00356F9C">
        <w:rPr>
          <w:rStyle w:val="EndnoteReference"/>
          <w:spacing w:val="-2"/>
          <w:kern w:val="17"/>
          <w:lang w:val="en-GB"/>
        </w:rPr>
        <w:endnoteRef/>
      </w:r>
      <w:r w:rsidRPr="00356F9C">
        <w:rPr>
          <w:spacing w:val="-2"/>
          <w:kern w:val="17"/>
          <w:lang w:val="en-GB"/>
        </w:rPr>
        <w:t xml:space="preserve"> The name of the blog post was a play on an Internet meme at the time called “All Your Base Are Belong to </w:t>
      </w:r>
      <w:proofErr w:type="gramStart"/>
      <w:r w:rsidRPr="00356F9C">
        <w:rPr>
          <w:spacing w:val="-2"/>
          <w:kern w:val="17"/>
          <w:lang w:val="en-GB"/>
        </w:rPr>
        <w:t>Us</w:t>
      </w:r>
      <w:proofErr w:type="gramEnd"/>
      <w:r w:rsidRPr="00356F9C">
        <w:rPr>
          <w:spacing w:val="-2"/>
          <w:kern w:val="17"/>
          <w:lang w:val="en-GB"/>
        </w:rPr>
        <w:t>.” It was a mistranslation of a classic video game, Zero Wing by Sega Genesis. Don Caldwell, “All Your Base Are Belong to Us,” Know Your Meme, August 25, 2018, accessed September 25, 2018, http://knowyourmeme.com/memes/all-your-base-are-belong-to-us.</w:t>
      </w:r>
    </w:p>
  </w:endnote>
  <w:endnote w:id="51">
    <w:p w14:paraId="630E89EB" w14:textId="08CFE3AC" w:rsidR="00E035EE" w:rsidRPr="00096485" w:rsidRDefault="00E035EE">
      <w:pPr>
        <w:pStyle w:val="Footnote"/>
        <w:rPr>
          <w:lang w:val="en-GB"/>
        </w:rPr>
      </w:pPr>
      <w:r w:rsidRPr="00E035EE">
        <w:rPr>
          <w:rStyle w:val="EndnoteReference"/>
          <w:lang w:val="en-GB"/>
        </w:rPr>
        <w:endnoteRef/>
      </w:r>
      <w:r w:rsidRPr="00096485">
        <w:rPr>
          <w:lang w:val="en-GB"/>
        </w:rPr>
        <w:t xml:space="preserve"> Elon Musk, “All Our Patent Are Belong to You,” Tesla, June 12, 2014, accessed September 25, 2018, </w:t>
      </w:r>
      <w:r w:rsidR="00356F9C">
        <w:rPr>
          <w:lang w:val="en-GB"/>
        </w:rPr>
        <w:t>www</w:t>
      </w:r>
      <w:r w:rsidRPr="00096485">
        <w:rPr>
          <w:lang w:val="en-GB"/>
        </w:rPr>
        <w:t>.tesla.com/blog/all-our-patent-are-belong-you?redirect=no.</w:t>
      </w:r>
    </w:p>
  </w:endnote>
  <w:endnote w:id="52">
    <w:p w14:paraId="5A223576" w14:textId="711CFD19" w:rsidR="00E035EE" w:rsidRPr="00096485" w:rsidRDefault="00E035EE">
      <w:pPr>
        <w:pStyle w:val="Footnote"/>
        <w:rPr>
          <w:lang w:val="en-GB"/>
        </w:rPr>
      </w:pPr>
      <w:r w:rsidRPr="00E035EE">
        <w:rPr>
          <w:rStyle w:val="EndnoteReference"/>
          <w:lang w:val="en-GB"/>
        </w:rPr>
        <w:endnoteRef/>
      </w:r>
      <w:r w:rsidRPr="00096485">
        <w:rPr>
          <w:lang w:val="en-GB"/>
        </w:rPr>
        <w:t xml:space="preserve"> Nathan Donato-Weinstein, “Tesla</w:t>
      </w:r>
      <w:r>
        <w:rPr>
          <w:lang w:val="en-GB"/>
        </w:rPr>
        <w:t>’</w:t>
      </w:r>
      <w:r w:rsidRPr="00096485">
        <w:rPr>
          <w:lang w:val="en-GB"/>
        </w:rPr>
        <w:t xml:space="preserve">s Orbit: Manufacturers </w:t>
      </w:r>
      <w:r>
        <w:rPr>
          <w:lang w:val="en-GB"/>
        </w:rPr>
        <w:t>C</w:t>
      </w:r>
      <w:r w:rsidRPr="00096485">
        <w:rPr>
          <w:lang w:val="en-GB"/>
        </w:rPr>
        <w:t xml:space="preserve">luster in Bay Area,” </w:t>
      </w:r>
      <w:r w:rsidRPr="00E035EE">
        <w:rPr>
          <w:i/>
          <w:lang w:val="en-GB"/>
        </w:rPr>
        <w:t>San Francisco Business Times</w:t>
      </w:r>
      <w:r w:rsidRPr="00096485">
        <w:rPr>
          <w:lang w:val="en-GB"/>
        </w:rPr>
        <w:t xml:space="preserve">, September 15, 2014, accessed September 25t, 2018, </w:t>
      </w:r>
      <w:r w:rsidR="00356F9C">
        <w:rPr>
          <w:lang w:val="en-GB"/>
        </w:rPr>
        <w:t>www</w:t>
      </w:r>
      <w:r w:rsidRPr="00096485">
        <w:rPr>
          <w:lang w:val="en-GB"/>
        </w:rPr>
        <w:t>.bizjournals.com/sanfrancisco/blog/2014/09/teslas-manufacturers-cluster-in-bay-area.html.</w:t>
      </w:r>
    </w:p>
  </w:endnote>
  <w:endnote w:id="53">
    <w:p w14:paraId="3FCDE4BF" w14:textId="627DD372" w:rsidR="00E035EE" w:rsidRPr="00096485" w:rsidRDefault="00E035EE">
      <w:pPr>
        <w:pStyle w:val="Footnote"/>
        <w:rPr>
          <w:lang w:val="en-GB"/>
        </w:rPr>
      </w:pPr>
      <w:r w:rsidRPr="00E035EE">
        <w:rPr>
          <w:rStyle w:val="EndnoteReference"/>
          <w:lang w:val="en-GB"/>
        </w:rPr>
        <w:endnoteRef/>
      </w:r>
      <w:r w:rsidRPr="00096485">
        <w:rPr>
          <w:lang w:val="en-GB"/>
        </w:rPr>
        <w:t xml:space="preserve"> Lucas </w:t>
      </w:r>
      <w:proofErr w:type="spellStart"/>
      <w:r w:rsidRPr="00096485">
        <w:rPr>
          <w:lang w:val="en-GB"/>
        </w:rPr>
        <w:t>Mearian</w:t>
      </w:r>
      <w:proofErr w:type="spellEnd"/>
      <w:r w:rsidRPr="00096485">
        <w:rPr>
          <w:lang w:val="en-GB"/>
        </w:rPr>
        <w:t xml:space="preserve">, “Tesla to Build Its Largest Battery Storage Plant in Southern Calif.,” Computerworld, September 16, 2016, accessed September 25, 2018, </w:t>
      </w:r>
      <w:r w:rsidR="00356F9C">
        <w:rPr>
          <w:lang w:val="en-GB"/>
        </w:rPr>
        <w:t>www</w:t>
      </w:r>
      <w:r w:rsidRPr="00096485">
        <w:rPr>
          <w:lang w:val="en-GB"/>
        </w:rPr>
        <w:t xml:space="preserve">.computerworld.com/article/3120953/sustainable-it/tesla-to-build-its-largest-battery-storage-plant-in-southern-calif.html. </w:t>
      </w:r>
    </w:p>
  </w:endnote>
  <w:endnote w:id="54">
    <w:p w14:paraId="58CD4E33" w14:textId="0E7AAABC" w:rsidR="00E035EE" w:rsidRPr="00096485" w:rsidRDefault="00E035EE">
      <w:pPr>
        <w:pStyle w:val="Footnote"/>
        <w:rPr>
          <w:lang w:val="en-GB"/>
        </w:rPr>
      </w:pPr>
      <w:r w:rsidRPr="00E035EE">
        <w:rPr>
          <w:rStyle w:val="EndnoteReference"/>
          <w:lang w:val="en-GB"/>
        </w:rPr>
        <w:endnoteRef/>
      </w:r>
      <w:r w:rsidRPr="00096485">
        <w:rPr>
          <w:lang w:val="en-GB"/>
        </w:rPr>
        <w:t xml:space="preserve"> Dana Hull and Chris Martin, “Tesla Seals $2 Billion </w:t>
      </w:r>
      <w:proofErr w:type="spellStart"/>
      <w:r w:rsidRPr="00096485">
        <w:rPr>
          <w:lang w:val="en-GB"/>
        </w:rPr>
        <w:t>SolarCity</w:t>
      </w:r>
      <w:proofErr w:type="spellEnd"/>
      <w:r w:rsidRPr="00096485">
        <w:rPr>
          <w:lang w:val="en-GB"/>
        </w:rPr>
        <w:t xml:space="preserve"> Deal,” Bloomberg, November 17, 2016, accessed September 25, 2018, </w:t>
      </w:r>
      <w:r w:rsidR="00356F9C">
        <w:rPr>
          <w:lang w:val="en-GB"/>
        </w:rPr>
        <w:t>www</w:t>
      </w:r>
      <w:r w:rsidRPr="00096485">
        <w:rPr>
          <w:lang w:val="en-GB"/>
        </w:rPr>
        <w:t>.bloomberg.com/news/articles/2016-11-17/tesla-seals-2-billion-solarcity-deal-set-to-test-musk-s-vision.</w:t>
      </w:r>
    </w:p>
  </w:endnote>
  <w:endnote w:id="55">
    <w:p w14:paraId="573DDA0F" w14:textId="154DC834" w:rsidR="00E035EE" w:rsidRPr="00096485" w:rsidRDefault="00E035EE">
      <w:pPr>
        <w:pStyle w:val="Footnote"/>
        <w:rPr>
          <w:lang w:val="en-GB"/>
        </w:rPr>
      </w:pPr>
      <w:r w:rsidRPr="00E035EE">
        <w:rPr>
          <w:rStyle w:val="EndnoteReference"/>
          <w:lang w:val="en-GB"/>
        </w:rPr>
        <w:endnoteRef/>
      </w:r>
      <w:r w:rsidRPr="00096485">
        <w:rPr>
          <w:lang w:val="en-GB"/>
        </w:rPr>
        <w:t xml:space="preserve"> Brian </w:t>
      </w:r>
      <w:proofErr w:type="spellStart"/>
      <w:r w:rsidRPr="00096485">
        <w:rPr>
          <w:lang w:val="en-GB"/>
        </w:rPr>
        <w:t>Deagon</w:t>
      </w:r>
      <w:proofErr w:type="spellEnd"/>
      <w:r w:rsidRPr="00096485">
        <w:rPr>
          <w:lang w:val="en-GB"/>
        </w:rPr>
        <w:t xml:space="preserve">, “Tesla’s Risky </w:t>
      </w:r>
      <w:proofErr w:type="spellStart"/>
      <w:r w:rsidRPr="00096485">
        <w:rPr>
          <w:lang w:val="en-GB"/>
        </w:rPr>
        <w:t>SolarCity</w:t>
      </w:r>
      <w:proofErr w:type="spellEnd"/>
      <w:r w:rsidRPr="00096485">
        <w:rPr>
          <w:lang w:val="en-GB"/>
        </w:rPr>
        <w:t xml:space="preserve"> Acquisition Wins Shareholder Approval,” </w:t>
      </w:r>
      <w:r w:rsidRPr="00E035EE">
        <w:rPr>
          <w:i/>
          <w:lang w:val="en-GB"/>
        </w:rPr>
        <w:t>Investor’s Business Daily</w:t>
      </w:r>
      <w:r w:rsidRPr="00096485">
        <w:rPr>
          <w:lang w:val="en-GB"/>
        </w:rPr>
        <w:t xml:space="preserve">, November 17, 2016, accessed September 25, 2018, www.investors.com/news/technology/teslas-risky-acquisition-of-solarcity-gets-shareholder-approval/. </w:t>
      </w:r>
    </w:p>
  </w:endnote>
  <w:endnote w:id="56">
    <w:p w14:paraId="7AE361FD" w14:textId="127EF268" w:rsidR="00E035EE" w:rsidRPr="00096485" w:rsidRDefault="00E035EE">
      <w:pPr>
        <w:pStyle w:val="Footnote"/>
        <w:rPr>
          <w:lang w:val="en-GB"/>
        </w:rPr>
      </w:pPr>
      <w:r w:rsidRPr="00E035EE">
        <w:rPr>
          <w:rStyle w:val="EndnoteReference"/>
          <w:lang w:val="en-GB"/>
        </w:rPr>
        <w:endnoteRef/>
      </w:r>
      <w:r>
        <w:rPr>
          <w:lang w:val="en-GB"/>
        </w:rPr>
        <w:t xml:space="preserve"> Ibid.</w:t>
      </w:r>
    </w:p>
  </w:endnote>
  <w:endnote w:id="57">
    <w:p w14:paraId="5E830A48" w14:textId="4CBB6870" w:rsidR="00E035EE" w:rsidRPr="00096485" w:rsidRDefault="00E035EE">
      <w:pPr>
        <w:pStyle w:val="Footnote"/>
        <w:rPr>
          <w:lang w:val="en-GB"/>
        </w:rPr>
      </w:pPr>
      <w:r w:rsidRPr="00E035EE">
        <w:rPr>
          <w:rStyle w:val="EndnoteReference"/>
          <w:lang w:val="en-GB"/>
        </w:rPr>
        <w:endnoteRef/>
      </w:r>
      <w:r w:rsidRPr="00096485">
        <w:rPr>
          <w:lang w:val="en-GB"/>
        </w:rPr>
        <w:t xml:space="preserve"> The Tesla Powerwall was a rechargeable lithium-ion battery intended for home energy storage. “Tesla Powerwall: The Complete Battery Review,” Energy Sage, October 12, 2018, accessed October 12, 2018, </w:t>
      </w:r>
      <w:r w:rsidR="00356F9C">
        <w:rPr>
          <w:lang w:val="en-GB"/>
        </w:rPr>
        <w:t>www</w:t>
      </w:r>
      <w:r w:rsidRPr="00096485">
        <w:rPr>
          <w:lang w:val="en-GB"/>
        </w:rPr>
        <w:t>.energysage.com/solar/solar-energy-storage/tesla-powerwall-home-battery/.</w:t>
      </w:r>
    </w:p>
  </w:endnote>
  <w:endnote w:id="58">
    <w:p w14:paraId="642E6709" w14:textId="4B3AAB79" w:rsidR="00E035EE" w:rsidRPr="00096485" w:rsidRDefault="00E035EE">
      <w:pPr>
        <w:pStyle w:val="Footnote"/>
        <w:rPr>
          <w:lang w:val="en-GB"/>
        </w:rPr>
      </w:pPr>
      <w:r w:rsidRPr="00E035EE">
        <w:rPr>
          <w:rStyle w:val="EndnoteReference"/>
          <w:lang w:val="en-GB"/>
        </w:rPr>
        <w:endnoteRef/>
      </w:r>
      <w:r>
        <w:rPr>
          <w:lang w:val="en-GB"/>
        </w:rPr>
        <w:t xml:space="preserve"> Hull and Martin, op. cit.</w:t>
      </w:r>
    </w:p>
  </w:endnote>
  <w:endnote w:id="59">
    <w:p w14:paraId="446DA0EC" w14:textId="26450275" w:rsidR="00E035EE" w:rsidRPr="00096485" w:rsidRDefault="00E035EE">
      <w:pPr>
        <w:pStyle w:val="Footnote"/>
        <w:rPr>
          <w:lang w:val="en-GB"/>
        </w:rPr>
      </w:pPr>
      <w:r w:rsidRPr="00E035EE">
        <w:rPr>
          <w:rStyle w:val="EndnoteReference"/>
          <w:lang w:val="en-GB"/>
        </w:rPr>
        <w:endnoteRef/>
      </w:r>
      <w:r w:rsidRPr="00096485">
        <w:rPr>
          <w:lang w:val="en-GB"/>
        </w:rPr>
        <w:t xml:space="preserve"> Matt Pressman, “Japanese Tesla Supplier, Fuji </w:t>
      </w:r>
      <w:proofErr w:type="spellStart"/>
      <w:r w:rsidRPr="00096485">
        <w:rPr>
          <w:lang w:val="en-GB"/>
        </w:rPr>
        <w:t>Technica</w:t>
      </w:r>
      <w:proofErr w:type="spellEnd"/>
      <w:r w:rsidRPr="00096485">
        <w:rPr>
          <w:lang w:val="en-GB"/>
        </w:rPr>
        <w:t xml:space="preserve">, Talks about Work on the Tesla Model 3,” </w:t>
      </w:r>
      <w:proofErr w:type="spellStart"/>
      <w:r w:rsidRPr="00096485">
        <w:rPr>
          <w:lang w:val="en-GB"/>
        </w:rPr>
        <w:t>Evannex</w:t>
      </w:r>
      <w:proofErr w:type="spellEnd"/>
      <w:r w:rsidRPr="00096485">
        <w:rPr>
          <w:lang w:val="en-GB"/>
        </w:rPr>
        <w:t>, September 13, 2016, accessed September 25, 2018, https://evannex.com/blogs/news/fuji-technica-japanese-tesla-supplier-talks-about-working-on-the-model-3.</w:t>
      </w:r>
    </w:p>
  </w:endnote>
  <w:endnote w:id="60">
    <w:p w14:paraId="3B2E2411" w14:textId="10A38EC6" w:rsidR="00E035EE" w:rsidRPr="00096485" w:rsidRDefault="00E035EE">
      <w:pPr>
        <w:pStyle w:val="Footnote"/>
        <w:rPr>
          <w:lang w:val="en-GB"/>
        </w:rPr>
      </w:pPr>
      <w:r w:rsidRPr="00E035EE">
        <w:rPr>
          <w:rStyle w:val="EndnoteReference"/>
          <w:lang w:val="en-GB"/>
        </w:rPr>
        <w:endnoteRef/>
      </w:r>
      <w:r w:rsidRPr="00096485">
        <w:rPr>
          <w:lang w:val="en-GB"/>
        </w:rPr>
        <w:t xml:space="preserve"> Elon Musk, “The Tesla Approach to Distributing and Servicing Cars,” Tesla, October 22, 2012, accessed September 25, 2018, </w:t>
      </w:r>
      <w:r w:rsidR="00356F9C">
        <w:rPr>
          <w:lang w:val="en-GB"/>
        </w:rPr>
        <w:t>www</w:t>
      </w:r>
      <w:r w:rsidRPr="00096485">
        <w:rPr>
          <w:lang w:val="en-GB"/>
        </w:rPr>
        <w:t>.tesla.com/blog/tesla-approach-distributing-and-servicing-cars?redirect=no.</w:t>
      </w:r>
    </w:p>
  </w:endnote>
  <w:endnote w:id="61">
    <w:p w14:paraId="68FD7C06" w14:textId="268DA9B5" w:rsidR="00E035EE" w:rsidRPr="00096485" w:rsidRDefault="00E035EE">
      <w:pPr>
        <w:pStyle w:val="Footnote"/>
        <w:rPr>
          <w:lang w:val="en-GB"/>
        </w:rPr>
      </w:pPr>
      <w:r w:rsidRPr="00E035EE">
        <w:rPr>
          <w:rStyle w:val="EndnoteReference"/>
          <w:lang w:val="en-GB"/>
        </w:rPr>
        <w:endnoteRef/>
      </w:r>
      <w:r w:rsidRPr="00096485">
        <w:rPr>
          <w:lang w:val="en-GB"/>
        </w:rPr>
        <w:t xml:space="preserve"> Ibi</w:t>
      </w:r>
      <w:r>
        <w:rPr>
          <w:lang w:val="en-GB"/>
        </w:rPr>
        <w:t xml:space="preserve">d. </w:t>
      </w:r>
    </w:p>
  </w:endnote>
  <w:endnote w:id="62">
    <w:p w14:paraId="3CC3515B" w14:textId="06037674" w:rsidR="00E035EE" w:rsidRPr="00096485" w:rsidRDefault="00E035EE">
      <w:pPr>
        <w:pStyle w:val="Footnote"/>
        <w:rPr>
          <w:lang w:val="en-GB"/>
        </w:rPr>
      </w:pPr>
      <w:r w:rsidRPr="00E035EE">
        <w:rPr>
          <w:rStyle w:val="EndnoteReference"/>
          <w:lang w:val="en-GB"/>
        </w:rPr>
        <w:endnoteRef/>
      </w:r>
      <w:r>
        <w:rPr>
          <w:lang w:val="en-GB"/>
        </w:rPr>
        <w:t xml:space="preserve"> Ibid. </w:t>
      </w:r>
    </w:p>
  </w:endnote>
  <w:endnote w:id="63">
    <w:p w14:paraId="2C14ED32" w14:textId="255A420F" w:rsidR="00E035EE" w:rsidRPr="00096485" w:rsidRDefault="00E035EE">
      <w:pPr>
        <w:pStyle w:val="Footnote"/>
        <w:rPr>
          <w:lang w:val="en-GB"/>
        </w:rPr>
      </w:pPr>
      <w:r w:rsidRPr="00E035EE">
        <w:rPr>
          <w:rStyle w:val="EndnoteReference"/>
          <w:lang w:val="en-GB"/>
        </w:rPr>
        <w:endnoteRef/>
      </w:r>
      <w:r>
        <w:rPr>
          <w:lang w:val="en-GB"/>
        </w:rPr>
        <w:t xml:space="preserve"> Ibid. </w:t>
      </w:r>
    </w:p>
  </w:endnote>
  <w:endnote w:id="64">
    <w:p w14:paraId="39DC6889" w14:textId="64063234" w:rsidR="00E035EE" w:rsidRPr="00356F9C" w:rsidRDefault="00E035EE">
      <w:pPr>
        <w:pStyle w:val="Footnote"/>
        <w:rPr>
          <w:spacing w:val="-6"/>
          <w:kern w:val="17"/>
          <w:lang w:val="en-GB"/>
        </w:rPr>
      </w:pPr>
      <w:r w:rsidRPr="00356F9C">
        <w:rPr>
          <w:rStyle w:val="EndnoteReference"/>
          <w:spacing w:val="-6"/>
          <w:kern w:val="17"/>
          <w:lang w:val="en-GB"/>
        </w:rPr>
        <w:endnoteRef/>
      </w:r>
      <w:r w:rsidRPr="00356F9C">
        <w:rPr>
          <w:spacing w:val="-6"/>
          <w:kern w:val="17"/>
          <w:lang w:val="en-GB"/>
        </w:rPr>
        <w:t xml:space="preserve"> Fred Lambert, “Tesla Expands Partnership with Nordstrom, Adds </w:t>
      </w:r>
      <w:proofErr w:type="gramStart"/>
      <w:r w:rsidRPr="00356F9C">
        <w:rPr>
          <w:spacing w:val="-6"/>
          <w:kern w:val="17"/>
          <w:lang w:val="en-GB"/>
        </w:rPr>
        <w:t>Another</w:t>
      </w:r>
      <w:proofErr w:type="gramEnd"/>
      <w:r w:rsidRPr="00356F9C">
        <w:rPr>
          <w:spacing w:val="-6"/>
          <w:kern w:val="17"/>
          <w:lang w:val="en-GB"/>
        </w:rPr>
        <w:t xml:space="preserve"> Retail Location inside the Upscale Fashion Store,” </w:t>
      </w:r>
      <w:proofErr w:type="spellStart"/>
      <w:r w:rsidRPr="00356F9C">
        <w:rPr>
          <w:spacing w:val="-6"/>
          <w:kern w:val="17"/>
          <w:lang w:val="en-GB"/>
        </w:rPr>
        <w:t>Electrek</w:t>
      </w:r>
      <w:proofErr w:type="spellEnd"/>
      <w:r w:rsidRPr="00356F9C">
        <w:rPr>
          <w:spacing w:val="-6"/>
          <w:kern w:val="17"/>
          <w:lang w:val="en-GB"/>
        </w:rPr>
        <w:t>, November 25, 2016, accessed September 25, 2018, https://electrek.co/2016/11/25/tesla-expands-nordstrom-north-carolina/.</w:t>
      </w:r>
    </w:p>
  </w:endnote>
  <w:endnote w:id="65">
    <w:p w14:paraId="57A333A6" w14:textId="08792A53" w:rsidR="00E035EE" w:rsidRPr="005E1000" w:rsidRDefault="00E035EE">
      <w:pPr>
        <w:pStyle w:val="Footnote"/>
        <w:rPr>
          <w:lang w:val="en-GB"/>
        </w:rPr>
      </w:pPr>
      <w:r w:rsidRPr="00E035EE">
        <w:rPr>
          <w:rStyle w:val="EndnoteReference"/>
          <w:lang w:val="en-GB"/>
        </w:rPr>
        <w:endnoteRef/>
      </w:r>
      <w:r w:rsidRPr="00096485">
        <w:rPr>
          <w:lang w:val="en-GB"/>
        </w:rPr>
        <w:t xml:space="preserve"> Chris </w:t>
      </w:r>
      <w:proofErr w:type="spellStart"/>
      <w:r w:rsidRPr="00096485">
        <w:rPr>
          <w:lang w:val="en-GB"/>
        </w:rPr>
        <w:t>Woodyard</w:t>
      </w:r>
      <w:proofErr w:type="spellEnd"/>
      <w:r w:rsidRPr="00096485">
        <w:rPr>
          <w:lang w:val="en-GB"/>
        </w:rPr>
        <w:t xml:space="preserve">, “You Can Now Buy a Tesla at Nordstrom,” </w:t>
      </w:r>
      <w:r w:rsidRPr="00E035EE">
        <w:rPr>
          <w:i/>
          <w:lang w:val="en-GB"/>
        </w:rPr>
        <w:t>USA Today</w:t>
      </w:r>
      <w:r w:rsidRPr="00096485">
        <w:rPr>
          <w:lang w:val="en-GB"/>
        </w:rPr>
        <w:t xml:space="preserve">, June 21, </w:t>
      </w:r>
      <w:r w:rsidRPr="005E1000">
        <w:rPr>
          <w:lang w:val="en-GB"/>
        </w:rPr>
        <w:t xml:space="preserve">2016, accessed September 25, 2018, </w:t>
      </w:r>
      <w:r w:rsidR="00356F9C">
        <w:rPr>
          <w:lang w:val="en-GB"/>
        </w:rPr>
        <w:t>www</w:t>
      </w:r>
      <w:r w:rsidRPr="005E1000">
        <w:rPr>
          <w:lang w:val="en-GB"/>
        </w:rPr>
        <w:t>.usatoday.com/story/money/cars/2016/06/21/tesla-opens-mini-store-inside-nordstrom/86159268/.</w:t>
      </w:r>
    </w:p>
  </w:endnote>
  <w:endnote w:id="66">
    <w:p w14:paraId="2B014604" w14:textId="1F6325C0" w:rsidR="00E035EE" w:rsidRPr="005E1000" w:rsidRDefault="00E035EE">
      <w:pPr>
        <w:pStyle w:val="Footnote"/>
        <w:rPr>
          <w:lang w:val="en-GB"/>
        </w:rPr>
      </w:pPr>
      <w:r w:rsidRPr="00E035EE">
        <w:rPr>
          <w:rStyle w:val="EndnoteReference"/>
          <w:lang w:val="en-GB"/>
        </w:rPr>
        <w:endnoteRef/>
      </w:r>
      <w:r w:rsidRPr="005E1000">
        <w:rPr>
          <w:lang w:val="en-GB"/>
        </w:rPr>
        <w:t xml:space="preserve"> Dante </w:t>
      </w:r>
      <w:proofErr w:type="spellStart"/>
      <w:r w:rsidRPr="005E1000">
        <w:rPr>
          <w:lang w:val="en-GB"/>
        </w:rPr>
        <w:t>D’Orazio</w:t>
      </w:r>
      <w:proofErr w:type="spellEnd"/>
      <w:r w:rsidRPr="005E1000">
        <w:rPr>
          <w:lang w:val="en-GB"/>
        </w:rPr>
        <w:t xml:space="preserve">, “Tesla Loses Fight with Dealers to Sell Its Cars in Texas,” The Verge, May 31, 2015, accessed September 25th, 2018, </w:t>
      </w:r>
      <w:r w:rsidR="00356F9C">
        <w:rPr>
          <w:lang w:val="en-GB"/>
        </w:rPr>
        <w:t>www</w:t>
      </w:r>
      <w:r w:rsidRPr="005E1000">
        <w:rPr>
          <w:lang w:val="en-GB"/>
        </w:rPr>
        <w:t>.theverge.com/2015/5/31/8694673/tesla-loses-fight-to-sell-cars-in-texas.</w:t>
      </w:r>
    </w:p>
  </w:endnote>
  <w:endnote w:id="67">
    <w:p w14:paraId="6AE7D1B4" w14:textId="7F09F02E" w:rsidR="00E035EE" w:rsidRPr="005E1000" w:rsidRDefault="00E035EE">
      <w:pPr>
        <w:pStyle w:val="Footnote"/>
        <w:rPr>
          <w:lang w:val="en-GB"/>
        </w:rPr>
      </w:pPr>
      <w:r w:rsidRPr="00E035EE">
        <w:rPr>
          <w:rStyle w:val="EndnoteReference"/>
          <w:lang w:val="en-GB"/>
        </w:rPr>
        <w:endnoteRef/>
      </w:r>
      <w:r w:rsidRPr="005E1000">
        <w:rPr>
          <w:lang w:val="en-GB"/>
        </w:rPr>
        <w:t xml:space="preserve"> Fred Lambert, “Connecticut Senate Majority Leader Bob Duff Unveils Bill to Allow Tesla’s Direct Sales Model in the State,” </w:t>
      </w:r>
      <w:proofErr w:type="spellStart"/>
      <w:r w:rsidRPr="005E1000">
        <w:rPr>
          <w:lang w:val="en-GB"/>
        </w:rPr>
        <w:t>Electrek</w:t>
      </w:r>
      <w:proofErr w:type="spellEnd"/>
      <w:r w:rsidRPr="005E1000">
        <w:rPr>
          <w:lang w:val="en-GB"/>
        </w:rPr>
        <w:t>, February 9, 2016, accessed September 25, 2018, https://electrek.co/2016/02/09/connecticut-bill-teslas-direct-sales/.</w:t>
      </w:r>
    </w:p>
  </w:endnote>
  <w:endnote w:id="68">
    <w:p w14:paraId="5A64E6D1" w14:textId="555ED855" w:rsidR="00E035EE" w:rsidRPr="005E1000" w:rsidRDefault="00E035EE">
      <w:pPr>
        <w:pStyle w:val="Footnote"/>
        <w:rPr>
          <w:lang w:val="en-GB"/>
        </w:rPr>
      </w:pPr>
      <w:r w:rsidRPr="00E035EE">
        <w:rPr>
          <w:rStyle w:val="EndnoteReference"/>
          <w:lang w:val="en-GB"/>
        </w:rPr>
        <w:endnoteRef/>
      </w:r>
      <w:r w:rsidRPr="005E1000">
        <w:rPr>
          <w:lang w:val="en-GB"/>
        </w:rPr>
        <w:t xml:space="preserve"> Fred Lambert, “GM Successfully Blocked Tesla’s Effort to Directly Sell Electric Vehicles in Connecticut,” </w:t>
      </w:r>
      <w:proofErr w:type="spellStart"/>
      <w:r w:rsidRPr="005E1000">
        <w:rPr>
          <w:lang w:val="en-GB"/>
        </w:rPr>
        <w:t>Electrek</w:t>
      </w:r>
      <w:proofErr w:type="spellEnd"/>
      <w:r w:rsidRPr="005E1000">
        <w:rPr>
          <w:lang w:val="en-GB"/>
        </w:rPr>
        <w:t>, May 1, 2016, accessed September 25, 2018, https://electrek.co/2016/05/01/tesla-gm-direct-sales-connecticut/.</w:t>
      </w:r>
    </w:p>
  </w:endnote>
  <w:endnote w:id="69">
    <w:p w14:paraId="6BF7C6A6" w14:textId="140EBBB1" w:rsidR="00E035EE" w:rsidRPr="005E1000" w:rsidRDefault="00E035EE">
      <w:pPr>
        <w:pStyle w:val="Footnote"/>
        <w:rPr>
          <w:lang w:val="en-GB"/>
        </w:rPr>
      </w:pPr>
      <w:r w:rsidRPr="00E035EE">
        <w:rPr>
          <w:rStyle w:val="EndnoteReference"/>
          <w:lang w:val="en-GB"/>
        </w:rPr>
        <w:endnoteRef/>
      </w:r>
      <w:r w:rsidRPr="005E1000">
        <w:rPr>
          <w:lang w:val="en-GB"/>
        </w:rPr>
        <w:t xml:space="preserve"> U.S. Securities and Exchange Commission, “Form 10-K, Annual Report Pursuant </w:t>
      </w:r>
      <w:r>
        <w:rPr>
          <w:lang w:val="en-GB"/>
        </w:rPr>
        <w:t>t</w:t>
      </w:r>
      <w:r w:rsidRPr="005E1000">
        <w:rPr>
          <w:lang w:val="en-GB"/>
        </w:rPr>
        <w:t xml:space="preserve">o Section 13 or 15(d) of the Securities Exchange Act of 1934, For the fiscal year ended December 31, 2016: Tesla, Inc.,” March 1, 2017, accessed September 25, 2018, </w:t>
      </w:r>
      <w:r w:rsidR="00356F9C">
        <w:rPr>
          <w:lang w:val="en-GB"/>
        </w:rPr>
        <w:t>www</w:t>
      </w:r>
      <w:r w:rsidRPr="005E1000">
        <w:rPr>
          <w:lang w:val="en-GB"/>
        </w:rPr>
        <w:t>.sec.gov/Archives/edgar/data/1318605/000156459017003118/tsla-10k_20161231.htm.</w:t>
      </w:r>
    </w:p>
  </w:endnote>
  <w:endnote w:id="70">
    <w:p w14:paraId="0CBB36F4" w14:textId="72320CED" w:rsidR="00E035EE" w:rsidRPr="005E1000" w:rsidRDefault="00E035EE">
      <w:pPr>
        <w:pStyle w:val="Footnote"/>
        <w:rPr>
          <w:lang w:val="en-GB"/>
        </w:rPr>
      </w:pPr>
      <w:r w:rsidRPr="00E035EE">
        <w:rPr>
          <w:rStyle w:val="EndnoteReference"/>
          <w:lang w:val="en-GB"/>
        </w:rPr>
        <w:endnoteRef/>
      </w:r>
      <w:r w:rsidRPr="005E1000">
        <w:rPr>
          <w:lang w:val="en-GB"/>
        </w:rPr>
        <w:t xml:space="preserve"> Jordan Golson, “Tesla Has Already Taken More than 115,000 </w:t>
      </w:r>
      <w:proofErr w:type="spellStart"/>
      <w:r w:rsidRPr="005E1000">
        <w:rPr>
          <w:lang w:val="en-GB"/>
        </w:rPr>
        <w:t>Preorders</w:t>
      </w:r>
      <w:proofErr w:type="spellEnd"/>
      <w:r w:rsidRPr="005E1000">
        <w:rPr>
          <w:lang w:val="en-GB"/>
        </w:rPr>
        <w:t xml:space="preserve"> for the Model 3,” The Verge, April 1, 2016, accessed September 25, 2018, </w:t>
      </w:r>
      <w:r w:rsidR="00356F9C">
        <w:rPr>
          <w:lang w:val="en-GB"/>
        </w:rPr>
        <w:t>www</w:t>
      </w:r>
      <w:r w:rsidRPr="005E1000">
        <w:rPr>
          <w:lang w:val="en-GB"/>
        </w:rPr>
        <w:t>.theverge.com/2016/4/1/11343294/tesla-model-3-115000-preorders.</w:t>
      </w:r>
    </w:p>
  </w:endnote>
  <w:endnote w:id="71">
    <w:p w14:paraId="06AFC55F" w14:textId="3AE8B03A" w:rsidR="00E035EE" w:rsidRPr="005E1000" w:rsidRDefault="00E035EE">
      <w:pPr>
        <w:pStyle w:val="Footnote"/>
        <w:rPr>
          <w:lang w:val="en-GB"/>
        </w:rPr>
      </w:pPr>
      <w:r w:rsidRPr="00E035EE">
        <w:rPr>
          <w:rStyle w:val="EndnoteReference"/>
          <w:lang w:val="en-GB"/>
        </w:rPr>
        <w:endnoteRef/>
      </w:r>
      <w:r w:rsidRPr="005E1000">
        <w:rPr>
          <w:lang w:val="en-GB"/>
        </w:rPr>
        <w:t xml:space="preserve"> Simon Alvarez, “Tesla Model 3 Exceeds 30% Profit, Says Sandy Munro after Teardown Analysis,” </w:t>
      </w:r>
      <w:proofErr w:type="spellStart"/>
      <w:r w:rsidRPr="005E1000">
        <w:rPr>
          <w:lang w:val="en-GB"/>
        </w:rPr>
        <w:t>Teslarati</w:t>
      </w:r>
      <w:proofErr w:type="spellEnd"/>
      <w:r w:rsidRPr="005E1000">
        <w:rPr>
          <w:lang w:val="en-GB"/>
        </w:rPr>
        <w:t xml:space="preserve">, July 16, 2018, accessed September 25, 2018, </w:t>
      </w:r>
      <w:r w:rsidR="00356F9C">
        <w:rPr>
          <w:lang w:val="en-GB"/>
        </w:rPr>
        <w:t>www</w:t>
      </w:r>
      <w:r w:rsidRPr="005E1000">
        <w:rPr>
          <w:lang w:val="en-GB"/>
        </w:rPr>
        <w:t xml:space="preserve">.teslarati.com/tesla-model-3-solidly-profitable-sandy-munro/. </w:t>
      </w:r>
    </w:p>
  </w:endnote>
  <w:endnote w:id="72">
    <w:p w14:paraId="0406411D" w14:textId="7DE1FCAB" w:rsidR="00E035EE" w:rsidRPr="005E1000" w:rsidRDefault="00E035EE">
      <w:pPr>
        <w:pStyle w:val="Footnote"/>
        <w:rPr>
          <w:lang w:val="en-GB"/>
        </w:rPr>
      </w:pPr>
      <w:r w:rsidRPr="00E035EE">
        <w:rPr>
          <w:rStyle w:val="EndnoteReference"/>
          <w:lang w:val="en-GB"/>
        </w:rPr>
        <w:endnoteRef/>
      </w:r>
      <w:r w:rsidRPr="005E1000">
        <w:rPr>
          <w:lang w:val="en-GB"/>
        </w:rPr>
        <w:t xml:space="preserve"> Dana Hull, “Musk Employs Unusual Marketing Plan for Model 3: ‘Anti-Selling,</w:t>
      </w:r>
      <w:r>
        <w:rPr>
          <w:lang w:val="en-GB"/>
        </w:rPr>
        <w:t>’</w:t>
      </w:r>
      <w:r w:rsidRPr="005E1000">
        <w:rPr>
          <w:lang w:val="en-GB"/>
        </w:rPr>
        <w:t xml:space="preserve">” Bloomberg, May 3, 2017, accessed September 25, 2018, </w:t>
      </w:r>
      <w:r w:rsidR="00356F9C">
        <w:rPr>
          <w:lang w:val="en-GB"/>
        </w:rPr>
        <w:t>www</w:t>
      </w:r>
      <w:r w:rsidRPr="005E1000">
        <w:rPr>
          <w:lang w:val="en-GB"/>
        </w:rPr>
        <w:t>.bloomberg.com/news/articles/2017-05-04/musk-employs-unusual-marketing-plan-for-model-3-anti-selling.</w:t>
      </w:r>
    </w:p>
  </w:endnote>
  <w:endnote w:id="73">
    <w:p w14:paraId="0406B849" w14:textId="64DAE3CB" w:rsidR="00E035EE" w:rsidRPr="005E1000" w:rsidRDefault="00E035EE">
      <w:pPr>
        <w:pStyle w:val="Footnote"/>
        <w:rPr>
          <w:lang w:val="en-GB"/>
        </w:rPr>
      </w:pPr>
      <w:r w:rsidRPr="005E1000">
        <w:rPr>
          <w:rStyle w:val="EndnoteReference"/>
          <w:i/>
          <w:lang w:val="en-GB"/>
        </w:rPr>
        <w:endnoteRef/>
      </w:r>
      <w:r w:rsidRPr="005E1000">
        <w:rPr>
          <w:lang w:val="en-GB"/>
        </w:rPr>
        <w:t xml:space="preserve"> Success Staff, “11 Elon Musk Quotes That Will Inspire You to Dream Bigger,” Success, August 8, 2017, accessed September 25, 2018, </w:t>
      </w:r>
      <w:r w:rsidR="00356F9C">
        <w:rPr>
          <w:lang w:val="en-GB"/>
        </w:rPr>
        <w:t>www</w:t>
      </w:r>
      <w:r w:rsidRPr="005E1000">
        <w:rPr>
          <w:lang w:val="en-GB"/>
        </w:rPr>
        <w:t>.success.com/article/11-elon-musk-quotes-that-will-inspire-you-to-dream-bigger.</w:t>
      </w:r>
    </w:p>
  </w:endnote>
  <w:endnote w:id="74">
    <w:p w14:paraId="7EFC9F0B" w14:textId="3E01B8E8" w:rsidR="00E035EE" w:rsidRPr="005E1000" w:rsidRDefault="00E035EE">
      <w:pPr>
        <w:pStyle w:val="Footnote"/>
        <w:rPr>
          <w:lang w:val="en-GB"/>
        </w:rPr>
      </w:pPr>
      <w:r w:rsidRPr="00E035EE">
        <w:rPr>
          <w:rStyle w:val="EndnoteReference"/>
          <w:lang w:val="en-GB"/>
        </w:rPr>
        <w:endnoteRef/>
      </w:r>
      <w:r w:rsidRPr="002F2507">
        <w:rPr>
          <w:lang w:val="en-GB"/>
        </w:rPr>
        <w:t xml:space="preserve"> </w:t>
      </w:r>
      <w:r w:rsidRPr="005E1000">
        <w:rPr>
          <w:lang w:val="en-GB"/>
        </w:rPr>
        <w:t xml:space="preserve">Fred Lambert, “Tesla Tripled the Book Value of Its Supercharger Network in 2015 to </w:t>
      </w:r>
      <w:proofErr w:type="gramStart"/>
      <w:r w:rsidRPr="005E1000">
        <w:rPr>
          <w:lang w:val="en-GB"/>
        </w:rPr>
        <w:t>Now</w:t>
      </w:r>
      <w:proofErr w:type="gramEnd"/>
      <w:r w:rsidRPr="005E1000">
        <w:rPr>
          <w:lang w:val="en-GB"/>
        </w:rPr>
        <w:t xml:space="preserve"> $339 Million [Updated],” </w:t>
      </w:r>
      <w:proofErr w:type="spellStart"/>
      <w:r w:rsidRPr="005E1000">
        <w:rPr>
          <w:lang w:val="en-GB"/>
        </w:rPr>
        <w:t>Electrek</w:t>
      </w:r>
      <w:proofErr w:type="spellEnd"/>
      <w:r w:rsidRPr="005E1000">
        <w:rPr>
          <w:lang w:val="en-GB"/>
        </w:rPr>
        <w:t>, March 3, 2016, accessed September 25, 2018, https://electrek.co/2016/03/03/tesla-book-value-supercharger-network/.</w:t>
      </w:r>
    </w:p>
  </w:endnote>
  <w:endnote w:id="75">
    <w:p w14:paraId="3C6E5AF6" w14:textId="0D9DABE2" w:rsidR="00E035EE" w:rsidRPr="005E1000" w:rsidRDefault="00E035EE">
      <w:pPr>
        <w:pStyle w:val="Footnote"/>
        <w:rPr>
          <w:lang w:val="en-GB"/>
        </w:rPr>
      </w:pPr>
      <w:r w:rsidRPr="00E035EE">
        <w:rPr>
          <w:rStyle w:val="EndnoteReference"/>
          <w:lang w:val="en-GB"/>
        </w:rPr>
        <w:endnoteRef/>
      </w:r>
      <w:r w:rsidRPr="005E1000">
        <w:rPr>
          <w:lang w:val="en-GB"/>
        </w:rPr>
        <w:t xml:space="preserve"> Daniel Sparks, “Supercharger Costs Are Still Relatively Small for Tesla Inc.,” The Motley Fool, March 24, 2017, accessed September 25, 2018, </w:t>
      </w:r>
      <w:r w:rsidR="00356F9C">
        <w:rPr>
          <w:lang w:val="en-GB"/>
        </w:rPr>
        <w:t>www</w:t>
      </w:r>
      <w:r w:rsidRPr="005E1000">
        <w:rPr>
          <w:lang w:val="en-GB"/>
        </w:rPr>
        <w:t>.fool.com/investing/2017/03/24/supercharger-costs-are-still-relatively-small-for.aspx.</w:t>
      </w:r>
    </w:p>
  </w:endnote>
  <w:endnote w:id="76">
    <w:p w14:paraId="70A473D8" w14:textId="6A187958" w:rsidR="00E035EE" w:rsidRPr="005E1000" w:rsidRDefault="00E035EE">
      <w:pPr>
        <w:pStyle w:val="Footnote"/>
        <w:rPr>
          <w:lang w:val="en-GB"/>
        </w:rPr>
      </w:pPr>
      <w:r w:rsidRPr="00E035EE">
        <w:rPr>
          <w:rStyle w:val="EndnoteReference"/>
          <w:lang w:val="en-GB"/>
        </w:rPr>
        <w:endnoteRef/>
      </w:r>
      <w:r>
        <w:rPr>
          <w:lang w:val="en-GB"/>
        </w:rPr>
        <w:t xml:space="preserve"> Ibid. </w:t>
      </w:r>
    </w:p>
  </w:endnote>
  <w:endnote w:id="77">
    <w:p w14:paraId="6FFD158F" w14:textId="7B404FED" w:rsidR="00E035EE" w:rsidRPr="00356F9C" w:rsidRDefault="00E035EE">
      <w:pPr>
        <w:pStyle w:val="Footnote"/>
        <w:rPr>
          <w:spacing w:val="-4"/>
          <w:kern w:val="17"/>
          <w:lang w:val="en-GB"/>
        </w:rPr>
      </w:pPr>
      <w:r w:rsidRPr="00356F9C">
        <w:rPr>
          <w:rStyle w:val="EndnoteReference"/>
          <w:spacing w:val="-4"/>
          <w:kern w:val="17"/>
          <w:lang w:val="en-GB"/>
        </w:rPr>
        <w:endnoteRef/>
      </w:r>
      <w:r w:rsidRPr="00356F9C">
        <w:rPr>
          <w:spacing w:val="-4"/>
          <w:kern w:val="17"/>
          <w:lang w:val="en-GB"/>
        </w:rPr>
        <w:t xml:space="preserve"> Fred Lambert, “Tesla Introduces $0.40/Minute Idle Fee for Superchargers to Incentivise Owners to Move When Charging Is Over,” </w:t>
      </w:r>
      <w:proofErr w:type="spellStart"/>
      <w:r w:rsidRPr="00356F9C">
        <w:rPr>
          <w:spacing w:val="-4"/>
          <w:kern w:val="17"/>
          <w:lang w:val="en-GB"/>
        </w:rPr>
        <w:t>Electrek</w:t>
      </w:r>
      <w:proofErr w:type="spellEnd"/>
      <w:r w:rsidRPr="00356F9C">
        <w:rPr>
          <w:spacing w:val="-4"/>
          <w:kern w:val="17"/>
          <w:lang w:val="en-GB"/>
        </w:rPr>
        <w:t>, December 16, 2016, accessed September 25, 2018, https://electrek.co/2016/12/16</w:t>
      </w:r>
      <w:r w:rsidR="00356F9C" w:rsidRPr="00356F9C">
        <w:rPr>
          <w:spacing w:val="-4"/>
          <w:kern w:val="17"/>
          <w:lang w:val="en-GB"/>
        </w:rPr>
        <w:t>/tesla-supercharger-idle-fees/.</w:t>
      </w:r>
    </w:p>
  </w:endnote>
  <w:endnote w:id="78">
    <w:p w14:paraId="1F5B1C01" w14:textId="105EDDCC" w:rsidR="00E035EE" w:rsidRPr="005E1000" w:rsidRDefault="00E035EE">
      <w:pPr>
        <w:pStyle w:val="Footnote"/>
        <w:rPr>
          <w:lang w:val="en-GB"/>
        </w:rPr>
      </w:pPr>
      <w:r w:rsidRPr="00E035EE">
        <w:rPr>
          <w:rStyle w:val="EndnoteReference"/>
          <w:lang w:val="en-GB"/>
        </w:rPr>
        <w:endnoteRef/>
      </w:r>
      <w:r w:rsidRPr="005E1000">
        <w:rPr>
          <w:lang w:val="en-GB"/>
        </w:rPr>
        <w:t xml:space="preserve"> Matt Weinberger and Katie Canales, “Elon Musk Turns 47 Today—Here</w:t>
      </w:r>
      <w:r>
        <w:rPr>
          <w:lang w:val="en-GB"/>
        </w:rPr>
        <w:t>’</w:t>
      </w:r>
      <w:r w:rsidRPr="005E1000">
        <w:rPr>
          <w:lang w:val="en-GB"/>
        </w:rPr>
        <w:t xml:space="preserve">s the Incredible Story of How He Went from Getting Bullied </w:t>
      </w:r>
      <w:r>
        <w:rPr>
          <w:lang w:val="en-GB"/>
        </w:rPr>
        <w:t>i</w:t>
      </w:r>
      <w:r w:rsidRPr="005E1000">
        <w:rPr>
          <w:lang w:val="en-GB"/>
        </w:rPr>
        <w:t xml:space="preserve">n School to the Most Interesting Man in Tech,” </w:t>
      </w:r>
      <w:r w:rsidRPr="002F2507">
        <w:rPr>
          <w:lang w:val="en-GB"/>
        </w:rPr>
        <w:t>Business Insider</w:t>
      </w:r>
      <w:r w:rsidRPr="005E1000">
        <w:rPr>
          <w:lang w:val="en-GB"/>
        </w:rPr>
        <w:t xml:space="preserve">, June 28, 2018, accessed September 25, 2018, </w:t>
      </w:r>
      <w:r w:rsidR="00356F9C">
        <w:rPr>
          <w:lang w:val="en-GB"/>
        </w:rPr>
        <w:t>www</w:t>
      </w:r>
      <w:r w:rsidRPr="005E1000">
        <w:rPr>
          <w:lang w:val="en-GB"/>
        </w:rPr>
        <w:t>.businessinsider.com/the-rise-of-elon-musk-2016-7.</w:t>
      </w:r>
    </w:p>
  </w:endnote>
  <w:endnote w:id="79">
    <w:p w14:paraId="0981A5AC" w14:textId="2563A8AA" w:rsidR="00E035EE" w:rsidRPr="005E1000" w:rsidRDefault="00E035EE">
      <w:pPr>
        <w:pStyle w:val="Footnote"/>
        <w:rPr>
          <w:lang w:val="en-GB"/>
        </w:rPr>
      </w:pPr>
      <w:r w:rsidRPr="00E035EE">
        <w:rPr>
          <w:rStyle w:val="EndnoteReference"/>
          <w:lang w:val="en-GB"/>
        </w:rPr>
        <w:endnoteRef/>
      </w:r>
      <w:r w:rsidRPr="005E1000">
        <w:rPr>
          <w:lang w:val="en-GB"/>
        </w:rPr>
        <w:t xml:space="preserve"> </w:t>
      </w:r>
      <w:r>
        <w:rPr>
          <w:lang w:val="en-GB"/>
        </w:rPr>
        <w:t xml:space="preserve">Ibid. </w:t>
      </w:r>
    </w:p>
  </w:endnote>
  <w:endnote w:id="80">
    <w:p w14:paraId="244D1D2F" w14:textId="7B4A3DC6" w:rsidR="00E035EE" w:rsidRPr="005E1000" w:rsidRDefault="00E035EE">
      <w:pPr>
        <w:pStyle w:val="Footnote"/>
        <w:rPr>
          <w:lang w:val="en-GB"/>
        </w:rPr>
      </w:pPr>
      <w:r w:rsidRPr="00E035EE">
        <w:rPr>
          <w:rStyle w:val="EndnoteReference"/>
          <w:lang w:val="en-GB"/>
        </w:rPr>
        <w:endnoteRef/>
      </w:r>
      <w:r w:rsidRPr="005E1000">
        <w:rPr>
          <w:lang w:val="en-GB"/>
        </w:rPr>
        <w:t xml:space="preserve"> Sergei </w:t>
      </w:r>
      <w:proofErr w:type="spellStart"/>
      <w:r w:rsidRPr="005E1000">
        <w:rPr>
          <w:lang w:val="en-GB"/>
        </w:rPr>
        <w:t>Klebnikov</w:t>
      </w:r>
      <w:proofErr w:type="spellEnd"/>
      <w:r w:rsidRPr="005E1000">
        <w:rPr>
          <w:lang w:val="en-GB"/>
        </w:rPr>
        <w:t xml:space="preserve">, “8 Resourceful Ways Elon Musk Made Money </w:t>
      </w:r>
      <w:r>
        <w:rPr>
          <w:lang w:val="en-GB"/>
        </w:rPr>
        <w:t>b</w:t>
      </w:r>
      <w:r w:rsidRPr="005E1000">
        <w:rPr>
          <w:lang w:val="en-GB"/>
        </w:rPr>
        <w:t>efore He Was a Billionaire,” Business Insider, August 9, 2017, accessed September 25, 2018, http://uk.businessinsider.com/8-resourceful-ways-elon-musk-made-money-before-he-was-a-billionaire-2017-8.</w:t>
      </w:r>
    </w:p>
  </w:endnote>
  <w:endnote w:id="81">
    <w:p w14:paraId="466A6E8F" w14:textId="2C3F67DB" w:rsidR="00E035EE" w:rsidRPr="005E1000" w:rsidRDefault="00E035EE">
      <w:pPr>
        <w:pStyle w:val="Footnote"/>
        <w:rPr>
          <w:lang w:val="en-GB"/>
        </w:rPr>
      </w:pPr>
      <w:r w:rsidRPr="00E035EE">
        <w:rPr>
          <w:rStyle w:val="EndnoteReference"/>
          <w:lang w:val="en-GB"/>
        </w:rPr>
        <w:endnoteRef/>
      </w:r>
      <w:r w:rsidRPr="005E1000">
        <w:rPr>
          <w:lang w:val="en-GB"/>
        </w:rPr>
        <w:t xml:space="preserve"> Mark Mann, “The Story of Elon Musk’s First Company,” </w:t>
      </w:r>
      <w:proofErr w:type="spellStart"/>
      <w:r w:rsidRPr="005E1000">
        <w:rPr>
          <w:lang w:val="en-GB"/>
        </w:rPr>
        <w:t>SiteBuilderReport</w:t>
      </w:r>
      <w:proofErr w:type="spellEnd"/>
      <w:r w:rsidRPr="005E1000">
        <w:rPr>
          <w:lang w:val="en-GB"/>
        </w:rPr>
        <w:t xml:space="preserve">, June 3, 2016, accessed September 25, 2018, </w:t>
      </w:r>
      <w:r w:rsidR="00356F9C">
        <w:rPr>
          <w:lang w:val="en-GB"/>
        </w:rPr>
        <w:t>www</w:t>
      </w:r>
      <w:r w:rsidRPr="005E1000">
        <w:rPr>
          <w:lang w:val="en-GB"/>
        </w:rPr>
        <w:t>.sitebuilderreport.com/blog/the-story-of-elo</w:t>
      </w:r>
      <w:bookmarkStart w:id="0" w:name="_GoBack"/>
      <w:bookmarkEnd w:id="0"/>
      <w:r w:rsidRPr="005E1000">
        <w:rPr>
          <w:lang w:val="en-GB"/>
        </w:rPr>
        <w:t>n-musks-first-company.</w:t>
      </w:r>
    </w:p>
  </w:endnote>
  <w:endnote w:id="82">
    <w:p w14:paraId="6C799008" w14:textId="7D4C0B23" w:rsidR="00E035EE" w:rsidRPr="005E1000" w:rsidRDefault="00E035EE">
      <w:pPr>
        <w:pStyle w:val="Footnote"/>
        <w:rPr>
          <w:lang w:val="en-GB"/>
        </w:rPr>
      </w:pPr>
      <w:r w:rsidRPr="00E035EE">
        <w:rPr>
          <w:rStyle w:val="EndnoteReference"/>
          <w:lang w:val="en-GB"/>
        </w:rPr>
        <w:endnoteRef/>
      </w:r>
      <w:r w:rsidRPr="005E1000">
        <w:rPr>
          <w:lang w:val="en-GB"/>
        </w:rPr>
        <w:t xml:space="preserve"> Vance, op. cit., </w:t>
      </w:r>
      <w:r>
        <w:rPr>
          <w:lang w:val="en-GB"/>
        </w:rPr>
        <w:t>81.</w:t>
      </w:r>
    </w:p>
  </w:endnote>
  <w:endnote w:id="83">
    <w:p w14:paraId="7C593E0A" w14:textId="26446B9C" w:rsidR="00E035EE" w:rsidRPr="005E1000" w:rsidRDefault="00E035EE">
      <w:pPr>
        <w:pStyle w:val="Footnote"/>
        <w:rPr>
          <w:lang w:val="en-GB"/>
        </w:rPr>
      </w:pPr>
      <w:r w:rsidRPr="00E035EE">
        <w:rPr>
          <w:rStyle w:val="EndnoteReference"/>
          <w:lang w:val="en-GB"/>
        </w:rPr>
        <w:endnoteRef/>
      </w:r>
      <w:r w:rsidRPr="005E1000">
        <w:rPr>
          <w:lang w:val="en-GB"/>
        </w:rPr>
        <w:t xml:space="preserve"> Julie </w:t>
      </w:r>
      <w:proofErr w:type="spellStart"/>
      <w:r w:rsidRPr="005E1000">
        <w:rPr>
          <w:lang w:val="en-GB"/>
        </w:rPr>
        <w:t>Ankenbrandt</w:t>
      </w:r>
      <w:proofErr w:type="spellEnd"/>
      <w:r w:rsidRPr="005E1000">
        <w:rPr>
          <w:lang w:val="en-GB"/>
        </w:rPr>
        <w:t xml:space="preserve">, “How Was </w:t>
      </w:r>
      <w:r>
        <w:rPr>
          <w:lang w:val="en-GB"/>
        </w:rPr>
        <w:t>t</w:t>
      </w:r>
      <w:r w:rsidRPr="005E1000">
        <w:rPr>
          <w:lang w:val="en-GB"/>
        </w:rPr>
        <w:t xml:space="preserve">he Rivalry </w:t>
      </w:r>
      <w:r>
        <w:rPr>
          <w:lang w:val="en-GB"/>
        </w:rPr>
        <w:t>b</w:t>
      </w:r>
      <w:r w:rsidRPr="005E1000">
        <w:rPr>
          <w:lang w:val="en-GB"/>
        </w:rPr>
        <w:t xml:space="preserve">etween </w:t>
      </w:r>
      <w:proofErr w:type="spellStart"/>
      <w:r w:rsidRPr="005E1000">
        <w:rPr>
          <w:lang w:val="en-GB"/>
        </w:rPr>
        <w:t>Paypal</w:t>
      </w:r>
      <w:proofErr w:type="spellEnd"/>
      <w:r w:rsidRPr="005E1000">
        <w:rPr>
          <w:lang w:val="en-GB"/>
        </w:rPr>
        <w:t xml:space="preserve"> </w:t>
      </w:r>
      <w:r>
        <w:rPr>
          <w:lang w:val="en-GB"/>
        </w:rPr>
        <w:t>a</w:t>
      </w:r>
      <w:r w:rsidRPr="005E1000">
        <w:rPr>
          <w:lang w:val="en-GB"/>
        </w:rPr>
        <w:t xml:space="preserve">nd X.com Before </w:t>
      </w:r>
      <w:r>
        <w:rPr>
          <w:lang w:val="en-GB"/>
        </w:rPr>
        <w:t>a</w:t>
      </w:r>
      <w:r w:rsidRPr="005E1000">
        <w:rPr>
          <w:lang w:val="en-GB"/>
        </w:rPr>
        <w:t xml:space="preserve">nd After </w:t>
      </w:r>
      <w:r>
        <w:rPr>
          <w:lang w:val="en-GB"/>
        </w:rPr>
        <w:t>t</w:t>
      </w:r>
      <w:r w:rsidRPr="005E1000">
        <w:rPr>
          <w:lang w:val="en-GB"/>
        </w:rPr>
        <w:t>he Merger</w:t>
      </w:r>
      <w:proofErr w:type="gramStart"/>
      <w:r w:rsidRPr="005E1000">
        <w:rPr>
          <w:lang w:val="en-GB"/>
        </w:rPr>
        <w:t>?,</w:t>
      </w:r>
      <w:proofErr w:type="gramEnd"/>
      <w:r w:rsidRPr="005E1000">
        <w:rPr>
          <w:lang w:val="en-GB"/>
        </w:rPr>
        <w:t>” Forbes/</w:t>
      </w:r>
      <w:proofErr w:type="spellStart"/>
      <w:r w:rsidRPr="005E1000">
        <w:rPr>
          <w:lang w:val="en-GB"/>
        </w:rPr>
        <w:t>Quora</w:t>
      </w:r>
      <w:proofErr w:type="spellEnd"/>
      <w:r w:rsidRPr="005E1000">
        <w:rPr>
          <w:lang w:val="en-GB"/>
        </w:rPr>
        <w:t xml:space="preserve"> (blog), October 9, 2015, accessed September 25, 2018, </w:t>
      </w:r>
      <w:r w:rsidR="00356F9C">
        <w:rPr>
          <w:lang w:val="en-GB"/>
        </w:rPr>
        <w:t>www</w:t>
      </w:r>
      <w:r w:rsidRPr="005E1000">
        <w:rPr>
          <w:lang w:val="en-GB"/>
        </w:rPr>
        <w:t xml:space="preserve">.forbes.com/sites/quora/2015/10/09/how-was-the-rivalry-between-paypal-and-x-com-before-and-after-the-merger/#3d3786136154. </w:t>
      </w:r>
    </w:p>
  </w:endnote>
  <w:endnote w:id="84">
    <w:p w14:paraId="500F3BC3" w14:textId="39B99DFD" w:rsidR="00E035EE" w:rsidRPr="005E1000" w:rsidRDefault="00E035EE">
      <w:pPr>
        <w:pStyle w:val="Footnote"/>
        <w:rPr>
          <w:lang w:val="en-GB"/>
        </w:rPr>
      </w:pPr>
      <w:r w:rsidRPr="00E035EE">
        <w:rPr>
          <w:rStyle w:val="EndnoteReference"/>
          <w:lang w:val="en-GB"/>
        </w:rPr>
        <w:endnoteRef/>
      </w:r>
      <w:r w:rsidRPr="005E1000">
        <w:rPr>
          <w:lang w:val="en-GB"/>
        </w:rPr>
        <w:t xml:space="preserve"> </w:t>
      </w:r>
      <w:proofErr w:type="spellStart"/>
      <w:r w:rsidRPr="005E1000">
        <w:rPr>
          <w:lang w:val="en-GB"/>
        </w:rPr>
        <w:t>Avani</w:t>
      </w:r>
      <w:proofErr w:type="spellEnd"/>
      <w:r w:rsidRPr="005E1000">
        <w:rPr>
          <w:lang w:val="en-GB"/>
        </w:rPr>
        <w:t xml:space="preserve"> </w:t>
      </w:r>
      <w:proofErr w:type="spellStart"/>
      <w:r w:rsidRPr="005E1000">
        <w:rPr>
          <w:lang w:val="en-GB"/>
        </w:rPr>
        <w:t>Bagga</w:t>
      </w:r>
      <w:proofErr w:type="spellEnd"/>
      <w:r w:rsidRPr="005E1000">
        <w:rPr>
          <w:lang w:val="en-GB"/>
        </w:rPr>
        <w:t xml:space="preserve">, “Personified: 9 Things to Know about Elon Musk,” Gadgets Now, June 28, 2017, accessed September 25, 2018, </w:t>
      </w:r>
      <w:r w:rsidR="00356F9C">
        <w:rPr>
          <w:lang w:val="en-GB"/>
        </w:rPr>
        <w:t>www</w:t>
      </w:r>
      <w:r w:rsidRPr="005E1000">
        <w:rPr>
          <w:lang w:val="en-GB"/>
        </w:rPr>
        <w:t>.gadgetsnow.com/slideshows/personified-9-things-to-know-about-elon-musk/Was-thrown-out-of-PayPal-by-the-board/photolist/52946995.cms.</w:t>
      </w:r>
    </w:p>
  </w:endnote>
  <w:endnote w:id="85">
    <w:p w14:paraId="0E9786A2" w14:textId="04657119" w:rsidR="00E035EE" w:rsidRPr="005E1000" w:rsidRDefault="00E035EE">
      <w:pPr>
        <w:pStyle w:val="Footnote"/>
        <w:rPr>
          <w:lang w:val="en-GB"/>
        </w:rPr>
      </w:pPr>
      <w:r w:rsidRPr="00E035EE">
        <w:rPr>
          <w:rStyle w:val="EndnoteReference"/>
          <w:lang w:val="en-GB"/>
        </w:rPr>
        <w:endnoteRef/>
      </w:r>
      <w:r w:rsidRPr="005E1000">
        <w:rPr>
          <w:lang w:val="en-GB"/>
        </w:rPr>
        <w:t xml:space="preserve"> Claudia Assis, “Elon Musk Plans Crazy 2017 for Tesla, </w:t>
      </w:r>
      <w:r>
        <w:rPr>
          <w:lang w:val="en-GB"/>
        </w:rPr>
        <w:t>b</w:t>
      </w:r>
      <w:r w:rsidRPr="005E1000">
        <w:rPr>
          <w:lang w:val="en-GB"/>
        </w:rPr>
        <w:t xml:space="preserve">ut </w:t>
      </w:r>
      <w:proofErr w:type="spellStart"/>
      <w:r w:rsidRPr="005E1000">
        <w:rPr>
          <w:lang w:val="en-GB"/>
        </w:rPr>
        <w:t>Solarcity</w:t>
      </w:r>
      <w:proofErr w:type="spellEnd"/>
      <w:r w:rsidRPr="005E1000">
        <w:rPr>
          <w:lang w:val="en-GB"/>
        </w:rPr>
        <w:t xml:space="preserve"> May Be the Biggest Headache,” </w:t>
      </w:r>
      <w:proofErr w:type="spellStart"/>
      <w:r w:rsidRPr="005E1000">
        <w:rPr>
          <w:lang w:val="en-GB"/>
        </w:rPr>
        <w:t>MarketWatch</w:t>
      </w:r>
      <w:proofErr w:type="spellEnd"/>
      <w:r w:rsidRPr="005E1000">
        <w:rPr>
          <w:lang w:val="en-GB"/>
        </w:rPr>
        <w:t xml:space="preserve">, December 28, 2016, accessed September 25, 2018, </w:t>
      </w:r>
      <w:r w:rsidR="00356F9C">
        <w:rPr>
          <w:lang w:val="en-GB"/>
        </w:rPr>
        <w:t>www</w:t>
      </w:r>
      <w:r w:rsidRPr="005E1000">
        <w:rPr>
          <w:lang w:val="en-GB"/>
        </w:rPr>
        <w:t>.marketwatch.com/story/elon-musk-plans-crazy-2017-for-tesla-but-solarcity-may-be-the-biggest-headache-2016-12-22.</w:t>
      </w:r>
    </w:p>
  </w:endnote>
  <w:endnote w:id="86">
    <w:p w14:paraId="6614B4EA" w14:textId="73D936C9" w:rsidR="00E035EE" w:rsidRPr="005E1000" w:rsidRDefault="00E035EE">
      <w:pPr>
        <w:pStyle w:val="Footnote"/>
        <w:rPr>
          <w:lang w:val="en-GB"/>
        </w:rPr>
      </w:pPr>
      <w:r w:rsidRPr="00E035EE">
        <w:rPr>
          <w:rStyle w:val="EndnoteReference"/>
          <w:lang w:val="en-GB"/>
        </w:rPr>
        <w:endnoteRef/>
      </w:r>
      <w:r w:rsidRPr="005E1000">
        <w:rPr>
          <w:lang w:val="en-GB"/>
        </w:rPr>
        <w:t xml:space="preserve"> Eric Berger, “SpaceX Will Attempt to Launch a Red Tesla to the Red Planet [Updated],” </w:t>
      </w:r>
      <w:proofErr w:type="spellStart"/>
      <w:r w:rsidRPr="005E1000">
        <w:rPr>
          <w:lang w:val="en-GB"/>
        </w:rPr>
        <w:t>Ars</w:t>
      </w:r>
      <w:proofErr w:type="spellEnd"/>
      <w:r w:rsidRPr="005E1000">
        <w:rPr>
          <w:lang w:val="en-GB"/>
        </w:rPr>
        <w:t xml:space="preserve"> </w:t>
      </w:r>
      <w:proofErr w:type="spellStart"/>
      <w:r w:rsidRPr="005E1000">
        <w:rPr>
          <w:lang w:val="en-GB"/>
        </w:rPr>
        <w:t>Technica</w:t>
      </w:r>
      <w:proofErr w:type="spellEnd"/>
      <w:r w:rsidRPr="005E1000">
        <w:rPr>
          <w:lang w:val="en-GB"/>
        </w:rPr>
        <w:t xml:space="preserve">, December 1, 2017, accessed September 25, 2018, https://arstechnica.com/science/2017/12/with-bowie-playing-on-the-radio-elon-musk-plans-to-launch-his-tesla-to-mars/. </w:t>
      </w:r>
    </w:p>
  </w:endnote>
  <w:endnote w:id="87">
    <w:p w14:paraId="6F86F4A8" w14:textId="086ADF01" w:rsidR="00E035EE" w:rsidRPr="005E1000" w:rsidRDefault="00E035EE">
      <w:pPr>
        <w:pStyle w:val="Footnote"/>
        <w:rPr>
          <w:lang w:val="en-GB"/>
        </w:rPr>
      </w:pPr>
      <w:r w:rsidRPr="00E035EE">
        <w:rPr>
          <w:rStyle w:val="EndnoteReference"/>
          <w:lang w:val="en-GB"/>
        </w:rPr>
        <w:endnoteRef/>
      </w:r>
      <w:r w:rsidRPr="005E1000">
        <w:rPr>
          <w:lang w:val="en-GB"/>
        </w:rPr>
        <w:t xml:space="preserve"> Elon Musk, “The Secret Tesla Motors Master Plan (Just between You and Me),” Tesla, August 2, 2006, accessed September 25, 2018, </w:t>
      </w:r>
      <w:r w:rsidR="00356F9C">
        <w:rPr>
          <w:lang w:val="en-GB"/>
        </w:rPr>
        <w:t>www</w:t>
      </w:r>
      <w:r w:rsidRPr="005E1000">
        <w:rPr>
          <w:lang w:val="en-GB"/>
        </w:rPr>
        <w:t>.tesla.com/blog/secret-tesla-motors-master-plan-just-between-you-and-me.</w:t>
      </w:r>
    </w:p>
  </w:endnote>
  <w:endnote w:id="88">
    <w:p w14:paraId="436D5A76" w14:textId="1DA9B6A2" w:rsidR="00E035EE" w:rsidRPr="005E1000" w:rsidRDefault="00E035EE">
      <w:pPr>
        <w:pStyle w:val="Footnote"/>
        <w:rPr>
          <w:lang w:val="en-GB"/>
        </w:rPr>
      </w:pPr>
      <w:r w:rsidRPr="00E035EE">
        <w:rPr>
          <w:rStyle w:val="EndnoteReference"/>
          <w:lang w:val="en-GB"/>
        </w:rPr>
        <w:endnoteRef/>
      </w:r>
      <w:r w:rsidRPr="005E1000">
        <w:rPr>
          <w:lang w:val="en-GB"/>
        </w:rPr>
        <w:t xml:space="preserve"> Vance, op. cit., 9. </w:t>
      </w:r>
    </w:p>
  </w:endnote>
  <w:endnote w:id="89">
    <w:p w14:paraId="7ABAAE64" w14:textId="3C9CAF2B" w:rsidR="00E035EE" w:rsidRPr="005E1000" w:rsidRDefault="00E035EE">
      <w:pPr>
        <w:pStyle w:val="Footnote"/>
        <w:rPr>
          <w:lang w:val="en-GB"/>
        </w:rPr>
      </w:pPr>
      <w:r w:rsidRPr="00E035EE">
        <w:rPr>
          <w:rStyle w:val="EndnoteReference"/>
          <w:lang w:val="en-GB"/>
        </w:rPr>
        <w:endnoteRef/>
      </w:r>
      <w:r w:rsidRPr="005E1000">
        <w:rPr>
          <w:lang w:val="en-GB"/>
        </w:rPr>
        <w:t xml:space="preserve"> Fred Lambert, “Tesla </w:t>
      </w:r>
      <w:r>
        <w:rPr>
          <w:lang w:val="en-GB"/>
        </w:rPr>
        <w:t>I</w:t>
      </w:r>
      <w:r w:rsidRPr="005E1000">
        <w:rPr>
          <w:lang w:val="en-GB"/>
        </w:rPr>
        <w:t xml:space="preserve">ntroduces </w:t>
      </w:r>
      <w:r>
        <w:rPr>
          <w:lang w:val="en-GB"/>
        </w:rPr>
        <w:t>N</w:t>
      </w:r>
      <w:r w:rsidRPr="005E1000">
        <w:rPr>
          <w:lang w:val="en-GB"/>
        </w:rPr>
        <w:t xml:space="preserve">ew Supercharger </w:t>
      </w:r>
      <w:r>
        <w:rPr>
          <w:lang w:val="en-GB"/>
        </w:rPr>
        <w:t>C</w:t>
      </w:r>
      <w:r w:rsidRPr="005E1000">
        <w:rPr>
          <w:lang w:val="en-GB"/>
        </w:rPr>
        <w:t xml:space="preserve">ost </w:t>
      </w:r>
      <w:r>
        <w:rPr>
          <w:lang w:val="en-GB"/>
        </w:rPr>
        <w:t>E</w:t>
      </w:r>
      <w:r w:rsidRPr="005E1000">
        <w:rPr>
          <w:lang w:val="en-GB"/>
        </w:rPr>
        <w:t xml:space="preserve">stimator as </w:t>
      </w:r>
      <w:r>
        <w:rPr>
          <w:lang w:val="en-GB"/>
        </w:rPr>
        <w:t>I</w:t>
      </w:r>
      <w:r w:rsidRPr="005E1000">
        <w:rPr>
          <w:lang w:val="en-GB"/>
        </w:rPr>
        <w:t xml:space="preserve">t </w:t>
      </w:r>
      <w:r>
        <w:rPr>
          <w:lang w:val="en-GB"/>
        </w:rPr>
        <w:t>T</w:t>
      </w:r>
      <w:r w:rsidRPr="005E1000">
        <w:rPr>
          <w:lang w:val="en-GB"/>
        </w:rPr>
        <w:t xml:space="preserve">ransitions to </w:t>
      </w:r>
      <w:r>
        <w:rPr>
          <w:lang w:val="en-GB"/>
        </w:rPr>
        <w:t>P</w:t>
      </w:r>
      <w:r w:rsidRPr="005E1000">
        <w:rPr>
          <w:lang w:val="en-GB"/>
        </w:rPr>
        <w:t>ay-per-</w:t>
      </w:r>
      <w:r>
        <w:rPr>
          <w:lang w:val="en-GB"/>
        </w:rPr>
        <w:t>U</w:t>
      </w:r>
      <w:r w:rsidRPr="005E1000">
        <w:rPr>
          <w:lang w:val="en-GB"/>
        </w:rPr>
        <w:t xml:space="preserve">se </w:t>
      </w:r>
      <w:r>
        <w:rPr>
          <w:lang w:val="en-GB"/>
        </w:rPr>
        <w:t>M</w:t>
      </w:r>
      <w:r w:rsidRPr="005E1000">
        <w:rPr>
          <w:lang w:val="en-GB"/>
        </w:rPr>
        <w:t>odel</w:t>
      </w:r>
      <w:r>
        <w:rPr>
          <w:lang w:val="en-GB"/>
        </w:rPr>
        <w:t>,</w:t>
      </w:r>
      <w:r w:rsidRPr="005E1000">
        <w:rPr>
          <w:lang w:val="en-GB"/>
        </w:rPr>
        <w:t xml:space="preserve">” </w:t>
      </w:r>
      <w:proofErr w:type="spellStart"/>
      <w:r w:rsidRPr="005E1000">
        <w:rPr>
          <w:lang w:val="en-GB"/>
        </w:rPr>
        <w:t>electrek</w:t>
      </w:r>
      <w:proofErr w:type="spellEnd"/>
      <w:r w:rsidRPr="005E1000">
        <w:rPr>
          <w:lang w:val="en-GB"/>
        </w:rPr>
        <w:t xml:space="preserve">, July 15, 2017, </w:t>
      </w:r>
      <w:r>
        <w:rPr>
          <w:lang w:val="en-GB"/>
        </w:rPr>
        <w:t xml:space="preserve">accessed September 25, 2018, </w:t>
      </w:r>
      <w:r w:rsidRPr="005E1000">
        <w:rPr>
          <w:lang w:val="en-GB"/>
        </w:rPr>
        <w:t>https://electrek.co/2017/07/15/tesla-supercharger-cost-estimator/</w:t>
      </w:r>
      <w:r>
        <w:rPr>
          <w:lang w:val="en-GB"/>
        </w:rPr>
        <w:t>.</w:t>
      </w:r>
      <w:r w:rsidRPr="005E1000" w:rsidDel="007A5374">
        <w:rPr>
          <w:lang w:val="en-GB"/>
        </w:rPr>
        <w:t xml:space="preserve"> </w:t>
      </w:r>
    </w:p>
  </w:endnote>
  <w:endnote w:id="90">
    <w:p w14:paraId="44788BED" w14:textId="319DFC0C" w:rsidR="00E035EE" w:rsidRPr="005E1000" w:rsidRDefault="00E035EE">
      <w:pPr>
        <w:pStyle w:val="Footnote"/>
        <w:rPr>
          <w:lang w:val="en-GB"/>
        </w:rPr>
      </w:pPr>
      <w:r w:rsidRPr="00E035EE">
        <w:rPr>
          <w:rStyle w:val="EndnoteReference"/>
          <w:lang w:val="en-GB"/>
        </w:rPr>
        <w:endnoteRef/>
      </w:r>
      <w:r w:rsidRPr="005E1000">
        <w:rPr>
          <w:lang w:val="en-GB"/>
        </w:rPr>
        <w:t xml:space="preserve"> Fred Lambert, “Panasonic Confirms It Plans to Invest $1.6 Billion in the Tesla </w:t>
      </w:r>
      <w:proofErr w:type="spellStart"/>
      <w:r w:rsidRPr="005E1000">
        <w:rPr>
          <w:lang w:val="en-GB"/>
        </w:rPr>
        <w:t>Gigafactory</w:t>
      </w:r>
      <w:proofErr w:type="spellEnd"/>
      <w:r w:rsidRPr="005E1000">
        <w:rPr>
          <w:lang w:val="en-GB"/>
        </w:rPr>
        <w:t xml:space="preserve">,” </w:t>
      </w:r>
      <w:proofErr w:type="spellStart"/>
      <w:r w:rsidRPr="005E1000">
        <w:rPr>
          <w:lang w:val="en-GB"/>
        </w:rPr>
        <w:t>Electrek</w:t>
      </w:r>
      <w:proofErr w:type="spellEnd"/>
      <w:r w:rsidRPr="005E1000">
        <w:rPr>
          <w:lang w:val="en-GB"/>
        </w:rPr>
        <w:t xml:space="preserve">, January 7, 2016, accessed September 25, 2018, https://electrek.co/2016/01/07/panasonic-confirms-invest-billion-tesla-gigfactory/. </w:t>
      </w:r>
    </w:p>
  </w:endnote>
  <w:endnote w:id="91">
    <w:p w14:paraId="5F9CEB06" w14:textId="2BD323C4" w:rsidR="00E035EE" w:rsidRPr="005E1000" w:rsidRDefault="00E035EE">
      <w:pPr>
        <w:pStyle w:val="Footnote"/>
        <w:rPr>
          <w:lang w:val="en-GB"/>
        </w:rPr>
      </w:pPr>
      <w:r w:rsidRPr="00E035EE">
        <w:rPr>
          <w:rStyle w:val="EndnoteReference"/>
          <w:lang w:val="en-GB"/>
        </w:rPr>
        <w:endnoteRef/>
      </w:r>
      <w:r w:rsidRPr="005E1000">
        <w:rPr>
          <w:lang w:val="en-GB"/>
        </w:rPr>
        <w:t xml:space="preserve"> Fred Lambert, “Tesla </w:t>
      </w:r>
      <w:proofErr w:type="spellStart"/>
      <w:r w:rsidRPr="005E1000">
        <w:rPr>
          <w:lang w:val="en-GB"/>
        </w:rPr>
        <w:t>Gigafactory</w:t>
      </w:r>
      <w:proofErr w:type="spellEnd"/>
      <w:r w:rsidRPr="005E1000">
        <w:rPr>
          <w:lang w:val="en-GB"/>
        </w:rPr>
        <w:t xml:space="preserve">: Panasonic is Raising $3.9 Billion, Strategic Investment ‘Mostly’ for Battery Factory in Response to Model 3 Demand,” </w:t>
      </w:r>
      <w:proofErr w:type="spellStart"/>
      <w:r w:rsidRPr="005E1000">
        <w:rPr>
          <w:lang w:val="en-GB"/>
        </w:rPr>
        <w:t>Electrek</w:t>
      </w:r>
      <w:proofErr w:type="spellEnd"/>
      <w:r w:rsidRPr="005E1000">
        <w:rPr>
          <w:lang w:val="en-GB"/>
        </w:rPr>
        <w:t>, July 29, 2016, accessed September 25, 2018, https://electrek.co/2016/07/29/tesla-gigafactory-panasonic-raising-3-9-billion-strategic-investment-model-3-demand/.</w:t>
      </w:r>
    </w:p>
  </w:endnote>
  <w:endnote w:id="92">
    <w:p w14:paraId="21F11C8C" w14:textId="07378730" w:rsidR="00E035EE" w:rsidRPr="005E1000" w:rsidRDefault="00E035EE">
      <w:pPr>
        <w:pStyle w:val="Footnote"/>
        <w:rPr>
          <w:lang w:val="en-GB"/>
        </w:rPr>
      </w:pPr>
      <w:r w:rsidRPr="00E035EE">
        <w:rPr>
          <w:rStyle w:val="EndnoteReference"/>
          <w:lang w:val="en-GB"/>
        </w:rPr>
        <w:endnoteRef/>
      </w:r>
      <w:r w:rsidRPr="005E1000">
        <w:rPr>
          <w:lang w:val="en-GB"/>
        </w:rPr>
        <w:t xml:space="preserve"> Darrell </w:t>
      </w:r>
      <w:proofErr w:type="spellStart"/>
      <w:r w:rsidRPr="005E1000">
        <w:rPr>
          <w:lang w:val="en-GB"/>
        </w:rPr>
        <w:t>Etherington</w:t>
      </w:r>
      <w:proofErr w:type="spellEnd"/>
      <w:r w:rsidRPr="005E1000">
        <w:rPr>
          <w:lang w:val="en-GB"/>
        </w:rPr>
        <w:t xml:space="preserve">, “Panasonic Wants to Expand Tesla Partnership to Sensors for Self-Driving,” Tech Crunch, January 19, 2017, accessed September 25, 2018, https://techcrunch.com/2017/01/19/panasonic-wants-to-expand-tesla-partnership-to-sensors-for-self-driving/. </w:t>
      </w:r>
    </w:p>
  </w:endnote>
  <w:endnote w:id="93">
    <w:p w14:paraId="54C25229" w14:textId="61F8E580" w:rsidR="00E035EE" w:rsidRPr="005E1000" w:rsidRDefault="00E035EE">
      <w:pPr>
        <w:pStyle w:val="Footnote"/>
        <w:rPr>
          <w:lang w:val="en-GB"/>
        </w:rPr>
      </w:pPr>
      <w:r w:rsidRPr="00E035EE">
        <w:rPr>
          <w:rStyle w:val="EndnoteReference"/>
          <w:lang w:val="en-GB"/>
        </w:rPr>
        <w:endnoteRef/>
      </w:r>
      <w:r w:rsidRPr="005E1000">
        <w:rPr>
          <w:lang w:val="en-GB"/>
        </w:rPr>
        <w:t xml:space="preserve"> Deborah D’Souza, “Tesla Signs Deal to Build Wholly Owned Plant in Shanghai,” Investopedia, October 23, 2017, accessed September 25, 2018, www.investopedia.com/news/tesla-signs-deal-build-wholly-owned-plant-shanghai/?utm_source=news-to-use&amp;utm_campaign=www.investopedia.com&amp;utm_term=11024302&amp;utm_content=10/23/2017&amp;utm_medium=email.</w:t>
      </w:r>
    </w:p>
  </w:endnote>
  <w:endnote w:id="94">
    <w:p w14:paraId="1CA77570" w14:textId="24895A62" w:rsidR="00E035EE" w:rsidRPr="005E1000" w:rsidRDefault="00E035EE">
      <w:pPr>
        <w:pStyle w:val="Footnote"/>
        <w:rPr>
          <w:lang w:val="en-GB"/>
        </w:rPr>
      </w:pPr>
      <w:r w:rsidRPr="00E035EE">
        <w:rPr>
          <w:rStyle w:val="EndnoteReference"/>
          <w:lang w:val="en-GB"/>
        </w:rPr>
        <w:endnoteRef/>
      </w:r>
      <w:r w:rsidRPr="005E1000">
        <w:rPr>
          <w:lang w:val="en-GB"/>
        </w:rPr>
        <w:t xml:space="preserve"> Reuters, “Elon Musk Warns of Model 3 ‘Manufacturing Hell,</w:t>
      </w:r>
      <w:r>
        <w:rPr>
          <w:lang w:val="en-GB"/>
        </w:rPr>
        <w:t>’</w:t>
      </w:r>
      <w:r w:rsidRPr="005E1000">
        <w:rPr>
          <w:lang w:val="en-GB"/>
        </w:rPr>
        <w:t xml:space="preserve">” </w:t>
      </w:r>
      <w:r w:rsidRPr="00E035EE">
        <w:rPr>
          <w:i/>
          <w:lang w:val="en-GB"/>
        </w:rPr>
        <w:t>New York Post</w:t>
      </w:r>
      <w:r w:rsidRPr="005E1000">
        <w:rPr>
          <w:lang w:val="en-GB"/>
        </w:rPr>
        <w:t>, July 31, 2017, accessed September 25, 2018, http://nypost.com/2017/07/31/elon-musk-warns-of-model-3-manufacturing-hell/.</w:t>
      </w:r>
    </w:p>
  </w:endnote>
  <w:endnote w:id="95">
    <w:p w14:paraId="5F511AAF" w14:textId="3A7D3712" w:rsidR="00E035EE" w:rsidRPr="005E1000" w:rsidRDefault="00E035EE">
      <w:pPr>
        <w:pStyle w:val="Footnote"/>
        <w:rPr>
          <w:lang w:val="en-GB"/>
        </w:rPr>
      </w:pPr>
      <w:r w:rsidRPr="00E035EE">
        <w:rPr>
          <w:rStyle w:val="EndnoteReference"/>
          <w:lang w:val="en-GB"/>
        </w:rPr>
        <w:endnoteRef/>
      </w:r>
      <w:r w:rsidRPr="005E1000">
        <w:rPr>
          <w:lang w:val="en-GB"/>
        </w:rPr>
        <w:t xml:space="preserve"> Dana Hull, “Tesla Sales Fall Flat, Clouding Outlook for Musk’s Bold Targets,” Bloomberg, July 5, 2017, accessed September 25, 2018, </w:t>
      </w:r>
      <w:r w:rsidR="00356F9C">
        <w:rPr>
          <w:lang w:val="en-GB"/>
        </w:rPr>
        <w:t>www</w:t>
      </w:r>
      <w:r w:rsidRPr="005E1000">
        <w:rPr>
          <w:lang w:val="en-GB"/>
        </w:rPr>
        <w:t>.bloomberg.com/news/articles/2017-07-05/tesla-drops-as-sales-plateau-ahead-of-still-mysterious-model-3.</w:t>
      </w:r>
    </w:p>
  </w:endnote>
  <w:endnote w:id="96">
    <w:p w14:paraId="19639C47" w14:textId="445D373F" w:rsidR="00E035EE" w:rsidRPr="005E1000" w:rsidRDefault="00E035EE">
      <w:pPr>
        <w:pStyle w:val="Footnote"/>
        <w:rPr>
          <w:lang w:val="en-GB"/>
        </w:rPr>
      </w:pPr>
      <w:r w:rsidRPr="00E035EE">
        <w:rPr>
          <w:rStyle w:val="EndnoteReference"/>
          <w:lang w:val="en-GB"/>
        </w:rPr>
        <w:endnoteRef/>
      </w:r>
      <w:r w:rsidRPr="005E1000">
        <w:rPr>
          <w:lang w:val="en-GB"/>
        </w:rPr>
        <w:t xml:space="preserve"> Danielle </w:t>
      </w:r>
      <w:proofErr w:type="spellStart"/>
      <w:r w:rsidRPr="005E1000">
        <w:rPr>
          <w:lang w:val="en-GB"/>
        </w:rPr>
        <w:t>Muoio</w:t>
      </w:r>
      <w:proofErr w:type="spellEnd"/>
      <w:r w:rsidRPr="005E1000">
        <w:rPr>
          <w:lang w:val="en-GB"/>
        </w:rPr>
        <w:t>, “Tesla’s Pro-Union Workers Say a Skipped Step with the Model 3 Could Lead to Injuries During ‘Production Hell,</w:t>
      </w:r>
      <w:r>
        <w:rPr>
          <w:lang w:val="en-GB"/>
        </w:rPr>
        <w:t>’</w:t>
      </w:r>
      <w:r w:rsidRPr="005E1000">
        <w:rPr>
          <w:lang w:val="en-GB"/>
        </w:rPr>
        <w:t>” Business Insider, August 9, 2017, accessed September 25, 2018, www.businessinsider.com/tesla-union-problems-possible-model-3-delays-2017-8.</w:t>
      </w:r>
    </w:p>
  </w:endnote>
  <w:endnote w:id="97">
    <w:p w14:paraId="64084DC5" w14:textId="25D061C6" w:rsidR="00E035EE" w:rsidRPr="005E1000" w:rsidRDefault="00E035EE">
      <w:pPr>
        <w:pStyle w:val="Footnote"/>
        <w:rPr>
          <w:lang w:val="en-GB"/>
        </w:rPr>
      </w:pPr>
      <w:r w:rsidRPr="00E035EE">
        <w:rPr>
          <w:rStyle w:val="EndnoteReference"/>
          <w:lang w:val="en-GB"/>
        </w:rPr>
        <w:endnoteRef/>
      </w:r>
      <w:r w:rsidRPr="005E1000">
        <w:rPr>
          <w:lang w:val="en-GB"/>
        </w:rPr>
        <w:t xml:space="preserve"> Sally Bakewell and Nabila Ahmed, “Tesla’s Priced-for-Perfection Bonds Fall </w:t>
      </w:r>
      <w:r>
        <w:rPr>
          <w:lang w:val="en-GB"/>
        </w:rPr>
        <w:t>w</w:t>
      </w:r>
      <w:r w:rsidRPr="005E1000">
        <w:rPr>
          <w:lang w:val="en-GB"/>
        </w:rPr>
        <w:t xml:space="preserve">ithin Week of Sale,” Bloomberg, August 18, 2017, accessed September 25, 2018, </w:t>
      </w:r>
      <w:r w:rsidR="00356F9C">
        <w:rPr>
          <w:lang w:val="en-GB"/>
        </w:rPr>
        <w:t>www</w:t>
      </w:r>
      <w:r w:rsidRPr="005E1000">
        <w:rPr>
          <w:lang w:val="en-GB"/>
        </w:rPr>
        <w:t xml:space="preserve">.bloomberg.com/news/articles/2017-08-18/tesla-bonds-fall-within-a-week-of-sale-to-fund-model-3-rollout. </w:t>
      </w:r>
    </w:p>
  </w:endnote>
  <w:endnote w:id="98">
    <w:p w14:paraId="04C9926A" w14:textId="5EA0A5E3" w:rsidR="00E035EE" w:rsidRPr="005E1000" w:rsidRDefault="00E035EE">
      <w:pPr>
        <w:pStyle w:val="Footnote"/>
        <w:rPr>
          <w:lang w:val="en-GB"/>
        </w:rPr>
      </w:pPr>
      <w:r w:rsidRPr="00E035EE">
        <w:rPr>
          <w:rStyle w:val="EndnoteReference"/>
          <w:lang w:val="en-GB"/>
        </w:rPr>
        <w:endnoteRef/>
      </w:r>
      <w:r w:rsidRPr="005E1000">
        <w:rPr>
          <w:lang w:val="en-GB"/>
        </w:rPr>
        <w:t xml:space="preserve"> Matthew </w:t>
      </w:r>
      <w:proofErr w:type="spellStart"/>
      <w:r w:rsidRPr="005E1000">
        <w:rPr>
          <w:lang w:val="en-GB"/>
        </w:rPr>
        <w:t>DeBord</w:t>
      </w:r>
      <w:proofErr w:type="spellEnd"/>
      <w:r w:rsidRPr="005E1000">
        <w:rPr>
          <w:lang w:val="en-GB"/>
        </w:rPr>
        <w:t>, “Silicon Valley Is Struggling to Understand Tesla’s Model 3 Production Problems—Here’s Why,” Business Insider, October 16, 2017, accessed September 25, 2018, www.businessinsider.com/silicon-valley-fails-to-understand-tesla-model-3-production-2017-10.</w:t>
      </w:r>
    </w:p>
  </w:endnote>
  <w:endnote w:id="99">
    <w:p w14:paraId="2D9C6D50" w14:textId="46D27BB8" w:rsidR="00E035EE" w:rsidRPr="005E1000" w:rsidRDefault="00E035EE">
      <w:pPr>
        <w:pStyle w:val="Footnote"/>
        <w:rPr>
          <w:lang w:val="en-GB"/>
        </w:rPr>
      </w:pPr>
      <w:r w:rsidRPr="00E035EE">
        <w:rPr>
          <w:rStyle w:val="EndnoteReference"/>
          <w:lang w:val="en-GB"/>
        </w:rPr>
        <w:endnoteRef/>
      </w:r>
      <w:r w:rsidRPr="005E1000">
        <w:rPr>
          <w:lang w:val="en-GB"/>
        </w:rPr>
        <w:t xml:space="preserve"> Russ Mitchell, “Tesla</w:t>
      </w:r>
      <w:r>
        <w:rPr>
          <w:lang w:val="en-GB"/>
        </w:rPr>
        <w:t>’</w:t>
      </w:r>
      <w:r w:rsidRPr="005E1000">
        <w:rPr>
          <w:lang w:val="en-GB"/>
        </w:rPr>
        <w:t xml:space="preserve">s Model 3 Has a Very Bad September: Production Falls Far Short,” </w:t>
      </w:r>
      <w:r w:rsidRPr="00E035EE">
        <w:rPr>
          <w:i/>
          <w:lang w:val="en-GB"/>
        </w:rPr>
        <w:t>Los Angeles Times</w:t>
      </w:r>
      <w:r w:rsidRPr="005E1000">
        <w:rPr>
          <w:lang w:val="en-GB"/>
        </w:rPr>
        <w:t>, October 2, 2017, accessed September 25, 2018, www.latimes.com/business/autos/la-fi-hy-model3-problems-20171002-story.html.</w:t>
      </w:r>
    </w:p>
  </w:endnote>
  <w:endnote w:id="100">
    <w:p w14:paraId="349AD86C" w14:textId="2E046EBA" w:rsidR="00E035EE" w:rsidRPr="005E1000" w:rsidRDefault="00E035EE">
      <w:pPr>
        <w:pStyle w:val="Footnote"/>
        <w:rPr>
          <w:lang w:val="en-GB"/>
        </w:rPr>
      </w:pPr>
      <w:r w:rsidRPr="00E035EE">
        <w:rPr>
          <w:rStyle w:val="EndnoteReference"/>
          <w:lang w:val="en-GB"/>
        </w:rPr>
        <w:endnoteRef/>
      </w:r>
      <w:r w:rsidRPr="005E1000">
        <w:rPr>
          <w:lang w:val="en-GB"/>
        </w:rPr>
        <w:t xml:space="preserve"> Donna </w:t>
      </w:r>
      <w:proofErr w:type="spellStart"/>
      <w:r w:rsidRPr="005E1000">
        <w:rPr>
          <w:lang w:val="en-GB"/>
        </w:rPr>
        <w:t>Fuscaldo</w:t>
      </w:r>
      <w:proofErr w:type="spellEnd"/>
      <w:r w:rsidRPr="005E1000">
        <w:rPr>
          <w:lang w:val="en-GB"/>
        </w:rPr>
        <w:t xml:space="preserve">, “Tesla Model 3 Delays Due to Suppliers: Oppenheimer,” Investopedia, October 17, 2017, accessed September 25, 2018, </w:t>
      </w:r>
      <w:r w:rsidR="00356F9C">
        <w:rPr>
          <w:lang w:val="en-GB"/>
        </w:rPr>
        <w:t>www</w:t>
      </w:r>
      <w:r w:rsidRPr="005E1000">
        <w:rPr>
          <w:lang w:val="en-GB"/>
        </w:rPr>
        <w:t>.investopedia.com/news/tesla-model-3-delays-due-suppliers-oppenheimer/.</w:t>
      </w:r>
    </w:p>
  </w:endnote>
  <w:endnote w:id="101">
    <w:p w14:paraId="0F578F58" w14:textId="7A118337" w:rsidR="00E035EE" w:rsidRPr="005E1000" w:rsidRDefault="00E035EE">
      <w:pPr>
        <w:pStyle w:val="Footnote"/>
        <w:rPr>
          <w:lang w:val="en-GB"/>
        </w:rPr>
      </w:pPr>
      <w:r w:rsidRPr="00E035EE">
        <w:rPr>
          <w:rStyle w:val="EndnoteReference"/>
          <w:lang w:val="en-GB"/>
        </w:rPr>
        <w:endnoteRef/>
      </w:r>
      <w:r w:rsidRPr="005E1000">
        <w:rPr>
          <w:lang w:val="en-GB"/>
        </w:rPr>
        <w:t xml:space="preserve"> “Tesla Fires Hundreds of Workers as Part of Annual Reviews,” CBS News, October 16, 2017, accessed September 25, 2018, </w:t>
      </w:r>
      <w:r w:rsidR="00356F9C">
        <w:rPr>
          <w:lang w:val="en-GB"/>
        </w:rPr>
        <w:t>www</w:t>
      </w:r>
      <w:r w:rsidRPr="005E1000">
        <w:rPr>
          <w:lang w:val="en-GB"/>
        </w:rPr>
        <w:t>.cbsnews.com/news/tesla-fires-hundreds-of-workers-as-part-of-annual-reviews/.</w:t>
      </w:r>
    </w:p>
  </w:endnote>
  <w:endnote w:id="102">
    <w:p w14:paraId="651A5B5F" w14:textId="68791AFD" w:rsidR="00E035EE" w:rsidRPr="005E1000" w:rsidRDefault="00E035EE">
      <w:pPr>
        <w:pStyle w:val="Footnote"/>
        <w:rPr>
          <w:lang w:val="en-GB"/>
        </w:rPr>
      </w:pPr>
      <w:r w:rsidRPr="00E035EE">
        <w:rPr>
          <w:rStyle w:val="EndnoteReference"/>
          <w:lang w:val="en-GB"/>
        </w:rPr>
        <w:endnoteRef/>
      </w:r>
      <w:r w:rsidRPr="005E1000">
        <w:rPr>
          <w:lang w:val="en-GB"/>
        </w:rPr>
        <w:t xml:space="preserve"> Robert Ferris, “BMW and Mini Have Already Topped Global 2016 Hybrid and Electric Sales,” Yahoo! Finance, October 13, 2017, accessed September 25, 2018, https://ca.finance.yahoo.com/news/bmw-mini-already-topped-global-165500353.html. </w:t>
      </w:r>
    </w:p>
  </w:endnote>
  <w:endnote w:id="103">
    <w:p w14:paraId="3F302607" w14:textId="5B5DD236" w:rsidR="00E035EE" w:rsidRPr="005E1000" w:rsidRDefault="00E035EE">
      <w:pPr>
        <w:pStyle w:val="Footnote"/>
        <w:rPr>
          <w:lang w:val="en-GB"/>
        </w:rPr>
      </w:pPr>
      <w:r w:rsidRPr="00E035EE">
        <w:rPr>
          <w:rStyle w:val="EndnoteReference"/>
          <w:lang w:val="en-GB"/>
        </w:rPr>
        <w:endnoteRef/>
      </w:r>
      <w:r w:rsidRPr="005E1000">
        <w:rPr>
          <w:lang w:val="en-GB"/>
        </w:rPr>
        <w:t xml:space="preserve"> “Tesla Inc.,” Google Finance, accessed September 25, 2018, https://finance.google.ca/finance?q=tsla&amp;hl=en&amp;gl=ca&amp;ei=LqsAWoGLJsXo2AbZmpDIDw.</w:t>
      </w:r>
    </w:p>
  </w:endnote>
  <w:endnote w:id="104">
    <w:p w14:paraId="1E3D709A" w14:textId="0A6A59FE" w:rsidR="00E035EE" w:rsidRPr="005E1000" w:rsidRDefault="00E035EE">
      <w:pPr>
        <w:pStyle w:val="Footnote"/>
        <w:rPr>
          <w:lang w:val="en-GB"/>
        </w:rPr>
      </w:pPr>
      <w:r w:rsidRPr="00E035EE">
        <w:rPr>
          <w:rStyle w:val="EndnoteReference"/>
          <w:lang w:val="en-GB"/>
        </w:rPr>
        <w:endnoteRef/>
      </w:r>
      <w:r w:rsidRPr="007E2223">
        <w:rPr>
          <w:lang w:val="en-GB"/>
        </w:rPr>
        <w:t xml:space="preserve"> </w:t>
      </w:r>
      <w:r w:rsidRPr="005E1000">
        <w:rPr>
          <w:lang w:val="en-GB"/>
        </w:rPr>
        <w:t xml:space="preserve">Bruce Brown, “Elon Musk Boldly Predicts Model 3 Revenue and Profits,” Digital Trends, July 27, 2016, accessed September 25, 2018, </w:t>
      </w:r>
      <w:r w:rsidR="00356F9C">
        <w:rPr>
          <w:lang w:val="en-GB"/>
        </w:rPr>
        <w:t>www</w:t>
      </w:r>
      <w:r w:rsidRPr="005E1000">
        <w:rPr>
          <w:lang w:val="en-GB"/>
        </w:rPr>
        <w:t xml:space="preserve">.digitaltrends.com/cars/tesla-elon-musk-model-3-25-percent-profit/ </w:t>
      </w:r>
      <w:r w:rsidR="00356F9C">
        <w:rPr>
          <w:lang w:val="en-GB"/>
        </w:rPr>
        <w:t>www</w:t>
      </w:r>
      <w:r w:rsidRPr="005E1000">
        <w:rPr>
          <w:lang w:val="en-GB"/>
        </w:rPr>
        <w:t>.digitaltrends.com/cars/tesla-elon-musk-model-3-25-percent-profit/.</w:t>
      </w:r>
    </w:p>
  </w:endnote>
  <w:endnote w:id="105">
    <w:p w14:paraId="352F9E34" w14:textId="13E12175" w:rsidR="00E035EE" w:rsidRPr="005E1000" w:rsidRDefault="00E035EE">
      <w:pPr>
        <w:pStyle w:val="Footnote"/>
        <w:rPr>
          <w:lang w:val="en-GB"/>
        </w:rPr>
      </w:pPr>
      <w:r w:rsidRPr="00E035EE">
        <w:rPr>
          <w:rStyle w:val="EndnoteReference"/>
          <w:lang w:val="en-GB"/>
        </w:rPr>
        <w:endnoteRef/>
      </w:r>
      <w:r w:rsidRPr="005E1000">
        <w:rPr>
          <w:lang w:val="en-GB"/>
        </w:rPr>
        <w:t xml:space="preserve"> Lucinda Shen, “This Analyst Says Tesla Could Be </w:t>
      </w:r>
      <w:r>
        <w:rPr>
          <w:lang w:val="en-GB"/>
        </w:rPr>
        <w:t>o</w:t>
      </w:r>
      <w:r w:rsidRPr="005E1000">
        <w:rPr>
          <w:lang w:val="en-GB"/>
        </w:rPr>
        <w:t xml:space="preserve">ut of Cash in a Year,” </w:t>
      </w:r>
      <w:r w:rsidRPr="00E035EE">
        <w:rPr>
          <w:i/>
          <w:lang w:val="en-GB"/>
        </w:rPr>
        <w:t>Fortune</w:t>
      </w:r>
      <w:r w:rsidRPr="005E1000">
        <w:rPr>
          <w:lang w:val="en-GB"/>
        </w:rPr>
        <w:t>, October 31, 2017, accessed September 25, 2018, http://fortune.com/2017/10/31/ubs-tesla-q3-earnings-cash-burn/.</w:t>
      </w:r>
    </w:p>
  </w:endnote>
  <w:endnote w:id="106">
    <w:p w14:paraId="789EDF3D" w14:textId="1EEF21D8" w:rsidR="00E035EE" w:rsidRPr="005E1000" w:rsidRDefault="00E035EE" w:rsidP="00B70C6F">
      <w:pPr>
        <w:pStyle w:val="Footnote"/>
        <w:rPr>
          <w:lang w:val="en-GB"/>
        </w:rPr>
      </w:pPr>
      <w:r w:rsidRPr="005E1000">
        <w:rPr>
          <w:rStyle w:val="EndnoteReference"/>
          <w:lang w:val="en-GB"/>
        </w:rPr>
        <w:endnoteRef/>
      </w:r>
      <w:r w:rsidRPr="005E1000">
        <w:rPr>
          <w:lang w:val="en-GB"/>
        </w:rPr>
        <w:t xml:space="preserve"> Jamie Butters, “Tesla Model 3 Reliability Likely to Be Average, Consumer Reports Says,” Bloomberg, October 19, 2017, accessed September 25, 2018, </w:t>
      </w:r>
      <w:r w:rsidR="00356F9C">
        <w:rPr>
          <w:lang w:val="en-GB"/>
        </w:rPr>
        <w:t>www</w:t>
      </w:r>
      <w:r w:rsidRPr="005E1000">
        <w:rPr>
          <w:lang w:val="en-GB"/>
        </w:rPr>
        <w:t xml:space="preserve">.bloomberg.com/news/articles/2017-10-19/model-3-reliability-likely-to-be-average-consumer-reports-says. </w:t>
      </w:r>
    </w:p>
  </w:endnote>
  <w:endnote w:id="107">
    <w:p w14:paraId="3CC9405D" w14:textId="23479CA5" w:rsidR="00E035EE" w:rsidRPr="005E1000" w:rsidRDefault="00E035EE" w:rsidP="00EA2B26">
      <w:pPr>
        <w:pStyle w:val="Footnote"/>
        <w:rPr>
          <w:lang w:val="en-GB"/>
        </w:rPr>
      </w:pPr>
      <w:r w:rsidRPr="00E035EE">
        <w:rPr>
          <w:rStyle w:val="EndnoteReference"/>
          <w:lang w:val="en-GB"/>
        </w:rPr>
        <w:endnoteRef/>
      </w:r>
      <w:r w:rsidRPr="005E1000">
        <w:rPr>
          <w:lang w:val="en-GB"/>
        </w:rPr>
        <w:t xml:space="preserve"> Larry Kim, “50 Innovation and Success Quotes from SpaceX Founder Elon Musk,” </w:t>
      </w:r>
      <w:r w:rsidRPr="00E035EE">
        <w:rPr>
          <w:i/>
          <w:lang w:val="en-GB"/>
        </w:rPr>
        <w:t>Inc.</w:t>
      </w:r>
      <w:r w:rsidRPr="005E1000">
        <w:rPr>
          <w:lang w:val="en-GB"/>
        </w:rPr>
        <w:t xml:space="preserve">, March 8, 2016, accessed September 25, 2018, </w:t>
      </w:r>
      <w:r w:rsidR="00356F9C">
        <w:rPr>
          <w:lang w:val="en-GB"/>
        </w:rPr>
        <w:t>www</w:t>
      </w:r>
      <w:r w:rsidRPr="005E1000">
        <w:rPr>
          <w:lang w:val="en-GB"/>
        </w:rPr>
        <w:t>.inc.com/larry-kim/50-innovation-amp;-success-quotes-from-spacex-founder-elon-musk.html.</w:t>
      </w:r>
    </w:p>
  </w:endnote>
  <w:endnote w:id="108">
    <w:p w14:paraId="1E6631A1" w14:textId="089C7043" w:rsidR="00E035EE" w:rsidRPr="005E1000" w:rsidRDefault="00E035EE">
      <w:pPr>
        <w:pStyle w:val="Footnote"/>
        <w:rPr>
          <w:lang w:val="en-GB"/>
        </w:rPr>
      </w:pPr>
      <w:r w:rsidRPr="00E035EE">
        <w:rPr>
          <w:rStyle w:val="EndnoteReference"/>
          <w:lang w:val="en-GB"/>
        </w:rPr>
        <w:endnoteRef/>
      </w:r>
      <w:r w:rsidRPr="005E1000">
        <w:rPr>
          <w:lang w:val="en-GB"/>
        </w:rPr>
        <w:t xml:space="preserve"> Kirsten Korosec, “Why Tesla Model 3 Deliveries Missed the Mark,” </w:t>
      </w:r>
      <w:r w:rsidRPr="00E035EE">
        <w:rPr>
          <w:i/>
          <w:lang w:val="en-GB"/>
        </w:rPr>
        <w:t>Fortune</w:t>
      </w:r>
      <w:r w:rsidRPr="005E1000">
        <w:rPr>
          <w:lang w:val="en-GB"/>
        </w:rPr>
        <w:t>, January 3, 2018, accessed September 25, 2018, http://fortune.com/2018/01/03/why-tesla-model-3-deliveries-missed-the-mark/.</w:t>
      </w:r>
    </w:p>
  </w:endnote>
  <w:endnote w:id="109">
    <w:p w14:paraId="0A5F1DE1" w14:textId="1A649DA2" w:rsidR="00E035EE" w:rsidRPr="00096485" w:rsidRDefault="00E035EE">
      <w:pPr>
        <w:pStyle w:val="Footnote"/>
        <w:rPr>
          <w:lang w:val="en-GB"/>
        </w:rPr>
      </w:pPr>
      <w:r w:rsidRPr="00E035EE">
        <w:rPr>
          <w:rStyle w:val="EndnoteReference"/>
          <w:lang w:val="en-GB"/>
        </w:rPr>
        <w:endnoteRef/>
      </w:r>
      <w:r w:rsidRPr="005E1000">
        <w:rPr>
          <w:lang w:val="en-GB"/>
        </w:rPr>
        <w:t xml:space="preserve"> Steven Loveday, “Workaholic Musk Camps </w:t>
      </w:r>
      <w:r>
        <w:rPr>
          <w:lang w:val="en-GB"/>
        </w:rPr>
        <w:t>o</w:t>
      </w:r>
      <w:r w:rsidRPr="005E1000">
        <w:rPr>
          <w:lang w:val="en-GB"/>
        </w:rPr>
        <w:t xml:space="preserve">ut </w:t>
      </w:r>
      <w:r>
        <w:rPr>
          <w:lang w:val="en-GB"/>
        </w:rPr>
        <w:t>o</w:t>
      </w:r>
      <w:r w:rsidRPr="005E1000">
        <w:rPr>
          <w:lang w:val="en-GB"/>
        </w:rPr>
        <w:t xml:space="preserve">n </w:t>
      </w:r>
      <w:proofErr w:type="spellStart"/>
      <w:r w:rsidRPr="005E1000">
        <w:rPr>
          <w:lang w:val="en-GB"/>
        </w:rPr>
        <w:t>Gigafactory</w:t>
      </w:r>
      <w:proofErr w:type="spellEnd"/>
      <w:r w:rsidRPr="005E1000">
        <w:rPr>
          <w:lang w:val="en-GB"/>
        </w:rPr>
        <w:t xml:space="preserve"> Roof </w:t>
      </w:r>
      <w:r>
        <w:rPr>
          <w:lang w:val="en-GB"/>
        </w:rPr>
        <w:t>f</w:t>
      </w:r>
      <w:r w:rsidRPr="005E1000">
        <w:rPr>
          <w:lang w:val="en-GB"/>
        </w:rPr>
        <w:t>or the Sake of Model 3,” Inside EVs, October 27, 2017, accessed September 25, 2018, https://insideevs.com/workaholic-musk-camps-gigafactory-roof-model-3/.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9AD86" w14:textId="77777777" w:rsidR="00E035EE" w:rsidRDefault="00E035EE" w:rsidP="00D75295">
      <w:r>
        <w:separator/>
      </w:r>
    </w:p>
  </w:footnote>
  <w:footnote w:type="continuationSeparator" w:id="0">
    <w:p w14:paraId="7058EBE4" w14:textId="77777777" w:rsidR="00E035EE" w:rsidRDefault="00E035E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975FB" w14:textId="4AB751C7" w:rsidR="00E035EE" w:rsidRDefault="00E035EE"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56F9C">
      <w:rPr>
        <w:rFonts w:ascii="Arial" w:hAnsi="Arial"/>
        <w:b/>
        <w:noProof/>
      </w:rPr>
      <w:t>20</w:t>
    </w:r>
    <w:r>
      <w:rPr>
        <w:rFonts w:ascii="Arial" w:hAnsi="Arial"/>
        <w:b/>
      </w:rPr>
      <w:fldChar w:fldCharType="end"/>
    </w:r>
    <w:r>
      <w:rPr>
        <w:rFonts w:ascii="Arial" w:hAnsi="Arial"/>
        <w:b/>
      </w:rPr>
      <w:tab/>
      <w:t>9B19M</w:t>
    </w:r>
    <w:r w:rsidR="00A02958">
      <w:rPr>
        <w:rFonts w:ascii="Arial" w:hAnsi="Arial"/>
        <w:b/>
      </w:rPr>
      <w:t>033</w:t>
    </w:r>
  </w:p>
  <w:p w14:paraId="53E0117F" w14:textId="77777777" w:rsidR="00E035EE" w:rsidRPr="00C92CC4" w:rsidRDefault="00E035EE" w:rsidP="00D13667">
    <w:pPr>
      <w:pStyle w:val="Header"/>
      <w:tabs>
        <w:tab w:val="clear" w:pos="4680"/>
      </w:tabs>
      <w:rPr>
        <w:sz w:val="18"/>
        <w:szCs w:val="18"/>
      </w:rPr>
    </w:pPr>
  </w:p>
  <w:p w14:paraId="560C23E1" w14:textId="77777777" w:rsidR="00E035EE" w:rsidRPr="00C92CC4" w:rsidRDefault="00E035E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069D"/>
    <w:multiLevelType w:val="hybridMultilevel"/>
    <w:tmpl w:val="694E6E3E"/>
    <w:lvl w:ilvl="0" w:tplc="C44643D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520BF"/>
    <w:multiLevelType w:val="multilevel"/>
    <w:tmpl w:val="EC446B50"/>
    <w:lvl w:ilvl="0">
      <w:start w:val="1"/>
      <w:numFmt w:val="bullet"/>
      <w:lvlText w:val="●"/>
      <w:lvlJc w:val="left"/>
      <w:pPr>
        <w:ind w:left="720" w:firstLine="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 w15:restartNumberingAfterBreak="0">
    <w:nsid w:val="0B393785"/>
    <w:multiLevelType w:val="multilevel"/>
    <w:tmpl w:val="5486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00BE7"/>
    <w:multiLevelType w:val="multilevel"/>
    <w:tmpl w:val="9E9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346E3"/>
    <w:multiLevelType w:val="multilevel"/>
    <w:tmpl w:val="6828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47F2"/>
    <w:multiLevelType w:val="hybridMultilevel"/>
    <w:tmpl w:val="B7F6FDE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3293ED7"/>
    <w:multiLevelType w:val="multilevel"/>
    <w:tmpl w:val="099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85C9E"/>
    <w:multiLevelType w:val="hybridMultilevel"/>
    <w:tmpl w:val="D58C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D26FB"/>
    <w:multiLevelType w:val="hybridMultilevel"/>
    <w:tmpl w:val="B59EFEF0"/>
    <w:lvl w:ilvl="0" w:tplc="E836114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297A9B"/>
    <w:multiLevelType w:val="multilevel"/>
    <w:tmpl w:val="AEF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F020C"/>
    <w:multiLevelType w:val="hybridMultilevel"/>
    <w:tmpl w:val="7B86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26074"/>
    <w:multiLevelType w:val="multilevel"/>
    <w:tmpl w:val="F9E8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A4DA1"/>
    <w:multiLevelType w:val="multilevel"/>
    <w:tmpl w:val="DA4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B040B"/>
    <w:multiLevelType w:val="hybridMultilevel"/>
    <w:tmpl w:val="2A822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952C59"/>
    <w:multiLevelType w:val="hybridMultilevel"/>
    <w:tmpl w:val="0DE2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8" w15:restartNumberingAfterBreak="0">
    <w:nsid w:val="4DBF5D8B"/>
    <w:multiLevelType w:val="hybridMultilevel"/>
    <w:tmpl w:val="C64C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01E1D"/>
    <w:multiLevelType w:val="hybridMultilevel"/>
    <w:tmpl w:val="E9063E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145092E"/>
    <w:multiLevelType w:val="multilevel"/>
    <w:tmpl w:val="B8B8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F2EC7"/>
    <w:multiLevelType w:val="hybridMultilevel"/>
    <w:tmpl w:val="F0D2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152DBC"/>
    <w:multiLevelType w:val="multilevel"/>
    <w:tmpl w:val="8D6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B01D1"/>
    <w:multiLevelType w:val="multilevel"/>
    <w:tmpl w:val="D34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22"/>
  </w:num>
  <w:num w:numId="4">
    <w:abstractNumId w:val="10"/>
  </w:num>
  <w:num w:numId="5">
    <w:abstractNumId w:val="17"/>
  </w:num>
  <w:num w:numId="6">
    <w:abstractNumId w:val="1"/>
  </w:num>
  <w:num w:numId="7">
    <w:abstractNumId w:val="19"/>
  </w:num>
  <w:num w:numId="8">
    <w:abstractNumId w:val="7"/>
  </w:num>
  <w:num w:numId="9">
    <w:abstractNumId w:val="21"/>
  </w:num>
  <w:num w:numId="10">
    <w:abstractNumId w:val="24"/>
  </w:num>
  <w:num w:numId="11">
    <w:abstractNumId w:val="9"/>
  </w:num>
  <w:num w:numId="12">
    <w:abstractNumId w:val="20"/>
  </w:num>
  <w:num w:numId="13">
    <w:abstractNumId w:val="2"/>
  </w:num>
  <w:num w:numId="14">
    <w:abstractNumId w:val="6"/>
  </w:num>
  <w:num w:numId="15">
    <w:abstractNumId w:val="13"/>
  </w:num>
  <w:num w:numId="16">
    <w:abstractNumId w:val="3"/>
  </w:num>
  <w:num w:numId="17">
    <w:abstractNumId w:val="12"/>
  </w:num>
  <w:num w:numId="18">
    <w:abstractNumId w:val="25"/>
  </w:num>
  <w:num w:numId="19">
    <w:abstractNumId w:val="4"/>
  </w:num>
  <w:num w:numId="20">
    <w:abstractNumId w:val="16"/>
  </w:num>
  <w:num w:numId="21">
    <w:abstractNumId w:val="14"/>
  </w:num>
  <w:num w:numId="22">
    <w:abstractNumId w:val="0"/>
  </w:num>
  <w:num w:numId="23">
    <w:abstractNumId w:val="5"/>
  </w:num>
  <w:num w:numId="24">
    <w:abstractNumId w:val="8"/>
  </w:num>
  <w:num w:numId="25">
    <w:abstractNumId w:val="11"/>
  </w:num>
  <w:num w:numId="2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DB1"/>
    <w:rsid w:val="00005F0C"/>
    <w:rsid w:val="00006B11"/>
    <w:rsid w:val="00012A42"/>
    <w:rsid w:val="0001317A"/>
    <w:rsid w:val="00013360"/>
    <w:rsid w:val="000136F6"/>
    <w:rsid w:val="000148BC"/>
    <w:rsid w:val="00016759"/>
    <w:rsid w:val="000216CE"/>
    <w:rsid w:val="00025DC7"/>
    <w:rsid w:val="0003648E"/>
    <w:rsid w:val="00040535"/>
    <w:rsid w:val="000420C6"/>
    <w:rsid w:val="00044ECC"/>
    <w:rsid w:val="00045EAA"/>
    <w:rsid w:val="00047281"/>
    <w:rsid w:val="000531D3"/>
    <w:rsid w:val="0005646B"/>
    <w:rsid w:val="00057AE4"/>
    <w:rsid w:val="0006017C"/>
    <w:rsid w:val="0006422D"/>
    <w:rsid w:val="000653FB"/>
    <w:rsid w:val="00071803"/>
    <w:rsid w:val="0008102D"/>
    <w:rsid w:val="000868AF"/>
    <w:rsid w:val="00090844"/>
    <w:rsid w:val="00091566"/>
    <w:rsid w:val="00094C0E"/>
    <w:rsid w:val="00096485"/>
    <w:rsid w:val="000A071A"/>
    <w:rsid w:val="000A78D7"/>
    <w:rsid w:val="000B318D"/>
    <w:rsid w:val="000B628D"/>
    <w:rsid w:val="000B7917"/>
    <w:rsid w:val="000C0B34"/>
    <w:rsid w:val="000C6679"/>
    <w:rsid w:val="000D074E"/>
    <w:rsid w:val="000D11B4"/>
    <w:rsid w:val="000D3784"/>
    <w:rsid w:val="000D3E94"/>
    <w:rsid w:val="000D75B2"/>
    <w:rsid w:val="000D7B79"/>
    <w:rsid w:val="000E0D42"/>
    <w:rsid w:val="000E2D50"/>
    <w:rsid w:val="000E480B"/>
    <w:rsid w:val="000F070E"/>
    <w:rsid w:val="000F07B1"/>
    <w:rsid w:val="000F0C22"/>
    <w:rsid w:val="000F45A2"/>
    <w:rsid w:val="000F5560"/>
    <w:rsid w:val="000F564F"/>
    <w:rsid w:val="000F6B09"/>
    <w:rsid w:val="000F6FDC"/>
    <w:rsid w:val="001026C3"/>
    <w:rsid w:val="0010430C"/>
    <w:rsid w:val="00104567"/>
    <w:rsid w:val="00104916"/>
    <w:rsid w:val="00104AA7"/>
    <w:rsid w:val="00106C03"/>
    <w:rsid w:val="00113222"/>
    <w:rsid w:val="00121371"/>
    <w:rsid w:val="00123BE2"/>
    <w:rsid w:val="0012732D"/>
    <w:rsid w:val="00132E30"/>
    <w:rsid w:val="0013419A"/>
    <w:rsid w:val="00140A91"/>
    <w:rsid w:val="00142261"/>
    <w:rsid w:val="00143569"/>
    <w:rsid w:val="00143F25"/>
    <w:rsid w:val="001446C1"/>
    <w:rsid w:val="001510A7"/>
    <w:rsid w:val="00152647"/>
    <w:rsid w:val="00152682"/>
    <w:rsid w:val="00154FC9"/>
    <w:rsid w:val="0015731B"/>
    <w:rsid w:val="00157C33"/>
    <w:rsid w:val="001607D9"/>
    <w:rsid w:val="0016234D"/>
    <w:rsid w:val="00166FB8"/>
    <w:rsid w:val="00167890"/>
    <w:rsid w:val="00171625"/>
    <w:rsid w:val="001728CB"/>
    <w:rsid w:val="00180B3D"/>
    <w:rsid w:val="00181A1A"/>
    <w:rsid w:val="00182CCF"/>
    <w:rsid w:val="0019241A"/>
    <w:rsid w:val="001A752D"/>
    <w:rsid w:val="001A757E"/>
    <w:rsid w:val="001A7D51"/>
    <w:rsid w:val="001B1320"/>
    <w:rsid w:val="001B215D"/>
    <w:rsid w:val="001B3A59"/>
    <w:rsid w:val="001B5032"/>
    <w:rsid w:val="001C6629"/>
    <w:rsid w:val="001D2712"/>
    <w:rsid w:val="001D5A24"/>
    <w:rsid w:val="001D5CDB"/>
    <w:rsid w:val="001E02DC"/>
    <w:rsid w:val="001E27DE"/>
    <w:rsid w:val="001E364F"/>
    <w:rsid w:val="001E3705"/>
    <w:rsid w:val="001E5E3C"/>
    <w:rsid w:val="001F4253"/>
    <w:rsid w:val="001F6BB6"/>
    <w:rsid w:val="002031B4"/>
    <w:rsid w:val="002033FA"/>
    <w:rsid w:val="00203A2A"/>
    <w:rsid w:val="00203AA1"/>
    <w:rsid w:val="00213E98"/>
    <w:rsid w:val="002141AB"/>
    <w:rsid w:val="00216AF5"/>
    <w:rsid w:val="00216DD8"/>
    <w:rsid w:val="00223271"/>
    <w:rsid w:val="00231EB0"/>
    <w:rsid w:val="00236A4F"/>
    <w:rsid w:val="0024192D"/>
    <w:rsid w:val="00243945"/>
    <w:rsid w:val="00245F6E"/>
    <w:rsid w:val="00255571"/>
    <w:rsid w:val="00256C49"/>
    <w:rsid w:val="00270D4F"/>
    <w:rsid w:val="00272DBD"/>
    <w:rsid w:val="002755BE"/>
    <w:rsid w:val="00280BE0"/>
    <w:rsid w:val="00282F27"/>
    <w:rsid w:val="002965D0"/>
    <w:rsid w:val="002B55A8"/>
    <w:rsid w:val="002B6755"/>
    <w:rsid w:val="002B6843"/>
    <w:rsid w:val="002C438F"/>
    <w:rsid w:val="002C76AA"/>
    <w:rsid w:val="002D1AF5"/>
    <w:rsid w:val="002D3C4C"/>
    <w:rsid w:val="002D4068"/>
    <w:rsid w:val="002F2507"/>
    <w:rsid w:val="002F460C"/>
    <w:rsid w:val="002F48D6"/>
    <w:rsid w:val="002F4D23"/>
    <w:rsid w:val="002F511F"/>
    <w:rsid w:val="003154CE"/>
    <w:rsid w:val="00317391"/>
    <w:rsid w:val="00320D3F"/>
    <w:rsid w:val="003259F5"/>
    <w:rsid w:val="00326216"/>
    <w:rsid w:val="00336580"/>
    <w:rsid w:val="00341B3F"/>
    <w:rsid w:val="00350B37"/>
    <w:rsid w:val="00350CB4"/>
    <w:rsid w:val="00351A2B"/>
    <w:rsid w:val="00354899"/>
    <w:rsid w:val="00355FD6"/>
    <w:rsid w:val="00356F9C"/>
    <w:rsid w:val="00356F9F"/>
    <w:rsid w:val="00357581"/>
    <w:rsid w:val="00357596"/>
    <w:rsid w:val="00364A5C"/>
    <w:rsid w:val="0036603E"/>
    <w:rsid w:val="003710F2"/>
    <w:rsid w:val="00373FB1"/>
    <w:rsid w:val="003753BA"/>
    <w:rsid w:val="00381A6D"/>
    <w:rsid w:val="003836D2"/>
    <w:rsid w:val="00390940"/>
    <w:rsid w:val="00391220"/>
    <w:rsid w:val="003937E0"/>
    <w:rsid w:val="003939C4"/>
    <w:rsid w:val="00396C76"/>
    <w:rsid w:val="003A0C66"/>
    <w:rsid w:val="003A51BB"/>
    <w:rsid w:val="003B30D8"/>
    <w:rsid w:val="003B6929"/>
    <w:rsid w:val="003B7EF2"/>
    <w:rsid w:val="003C3FA4"/>
    <w:rsid w:val="003C7679"/>
    <w:rsid w:val="003D040C"/>
    <w:rsid w:val="003D1887"/>
    <w:rsid w:val="003E4713"/>
    <w:rsid w:val="003F2B0C"/>
    <w:rsid w:val="004074CB"/>
    <w:rsid w:val="00407974"/>
    <w:rsid w:val="00410DCA"/>
    <w:rsid w:val="00412FCF"/>
    <w:rsid w:val="004169D4"/>
    <w:rsid w:val="00420DF6"/>
    <w:rsid w:val="004221E4"/>
    <w:rsid w:val="004273F8"/>
    <w:rsid w:val="00430871"/>
    <w:rsid w:val="004355A3"/>
    <w:rsid w:val="00440E1C"/>
    <w:rsid w:val="00441D91"/>
    <w:rsid w:val="00446546"/>
    <w:rsid w:val="00450BAB"/>
    <w:rsid w:val="00452769"/>
    <w:rsid w:val="00457D0C"/>
    <w:rsid w:val="0046161E"/>
    <w:rsid w:val="00466514"/>
    <w:rsid w:val="0046759E"/>
    <w:rsid w:val="0047327B"/>
    <w:rsid w:val="004735A0"/>
    <w:rsid w:val="00490E6E"/>
    <w:rsid w:val="004912DA"/>
    <w:rsid w:val="004923DA"/>
    <w:rsid w:val="004A210B"/>
    <w:rsid w:val="004B1CCB"/>
    <w:rsid w:val="004B632F"/>
    <w:rsid w:val="004B6FCC"/>
    <w:rsid w:val="004C3496"/>
    <w:rsid w:val="004D1569"/>
    <w:rsid w:val="004D3FB1"/>
    <w:rsid w:val="004D6F21"/>
    <w:rsid w:val="004D73A5"/>
    <w:rsid w:val="004E252A"/>
    <w:rsid w:val="004E2D29"/>
    <w:rsid w:val="004E2FC2"/>
    <w:rsid w:val="004E5D92"/>
    <w:rsid w:val="004E5F58"/>
    <w:rsid w:val="004E7836"/>
    <w:rsid w:val="004F59C0"/>
    <w:rsid w:val="004F60AD"/>
    <w:rsid w:val="0051004C"/>
    <w:rsid w:val="00513543"/>
    <w:rsid w:val="005160F1"/>
    <w:rsid w:val="005227DD"/>
    <w:rsid w:val="00524F2F"/>
    <w:rsid w:val="005276BC"/>
    <w:rsid w:val="00527E5C"/>
    <w:rsid w:val="00530ECE"/>
    <w:rsid w:val="00532CF5"/>
    <w:rsid w:val="00550A54"/>
    <w:rsid w:val="00552310"/>
    <w:rsid w:val="005528CB"/>
    <w:rsid w:val="00552AB4"/>
    <w:rsid w:val="0055391E"/>
    <w:rsid w:val="00557AD8"/>
    <w:rsid w:val="00557E00"/>
    <w:rsid w:val="00560FD6"/>
    <w:rsid w:val="00566771"/>
    <w:rsid w:val="005714E9"/>
    <w:rsid w:val="00572410"/>
    <w:rsid w:val="00572B1B"/>
    <w:rsid w:val="00575C21"/>
    <w:rsid w:val="00580A4C"/>
    <w:rsid w:val="00581E2E"/>
    <w:rsid w:val="00584F15"/>
    <w:rsid w:val="00587995"/>
    <w:rsid w:val="005918A4"/>
    <w:rsid w:val="0059514B"/>
    <w:rsid w:val="00597AA8"/>
    <w:rsid w:val="005A14BA"/>
    <w:rsid w:val="005A3224"/>
    <w:rsid w:val="005A659B"/>
    <w:rsid w:val="005B00CE"/>
    <w:rsid w:val="005B3015"/>
    <w:rsid w:val="005B48D6"/>
    <w:rsid w:val="005C013D"/>
    <w:rsid w:val="005C3E13"/>
    <w:rsid w:val="005D06B7"/>
    <w:rsid w:val="005D6105"/>
    <w:rsid w:val="005D6E87"/>
    <w:rsid w:val="005E1000"/>
    <w:rsid w:val="005E4C0B"/>
    <w:rsid w:val="005E5694"/>
    <w:rsid w:val="005F06E9"/>
    <w:rsid w:val="0060256E"/>
    <w:rsid w:val="0060373C"/>
    <w:rsid w:val="00606FCE"/>
    <w:rsid w:val="00612495"/>
    <w:rsid w:val="00615A48"/>
    <w:rsid w:val="006163F7"/>
    <w:rsid w:val="006171C9"/>
    <w:rsid w:val="00623FBC"/>
    <w:rsid w:val="00625CA2"/>
    <w:rsid w:val="00627C63"/>
    <w:rsid w:val="006307CA"/>
    <w:rsid w:val="00642B59"/>
    <w:rsid w:val="00643C7D"/>
    <w:rsid w:val="00645C77"/>
    <w:rsid w:val="00652606"/>
    <w:rsid w:val="00661339"/>
    <w:rsid w:val="00665DE2"/>
    <w:rsid w:val="006663B8"/>
    <w:rsid w:val="00671D63"/>
    <w:rsid w:val="00681BAD"/>
    <w:rsid w:val="006843EA"/>
    <w:rsid w:val="00685365"/>
    <w:rsid w:val="00685E43"/>
    <w:rsid w:val="00691D6E"/>
    <w:rsid w:val="00692B21"/>
    <w:rsid w:val="006946EE"/>
    <w:rsid w:val="00696817"/>
    <w:rsid w:val="006A293F"/>
    <w:rsid w:val="006A2D07"/>
    <w:rsid w:val="006A3C16"/>
    <w:rsid w:val="006A58A9"/>
    <w:rsid w:val="006A5B8F"/>
    <w:rsid w:val="006A606D"/>
    <w:rsid w:val="006A6A66"/>
    <w:rsid w:val="006B4628"/>
    <w:rsid w:val="006B5E61"/>
    <w:rsid w:val="006B6CD4"/>
    <w:rsid w:val="006C0371"/>
    <w:rsid w:val="006C08B6"/>
    <w:rsid w:val="006C0B1A"/>
    <w:rsid w:val="006C2A8A"/>
    <w:rsid w:val="006C6065"/>
    <w:rsid w:val="006C7F9F"/>
    <w:rsid w:val="006D196B"/>
    <w:rsid w:val="006D6852"/>
    <w:rsid w:val="006D758A"/>
    <w:rsid w:val="006E2F6D"/>
    <w:rsid w:val="006E58F6"/>
    <w:rsid w:val="006E73EA"/>
    <w:rsid w:val="006E77E1"/>
    <w:rsid w:val="006F131D"/>
    <w:rsid w:val="006F6ADC"/>
    <w:rsid w:val="007055FE"/>
    <w:rsid w:val="00706EB7"/>
    <w:rsid w:val="00711642"/>
    <w:rsid w:val="007151DE"/>
    <w:rsid w:val="0073028F"/>
    <w:rsid w:val="0073218D"/>
    <w:rsid w:val="00737210"/>
    <w:rsid w:val="0074209B"/>
    <w:rsid w:val="0074243E"/>
    <w:rsid w:val="00742B82"/>
    <w:rsid w:val="007438C4"/>
    <w:rsid w:val="0074686D"/>
    <w:rsid w:val="007507C6"/>
    <w:rsid w:val="00751E0B"/>
    <w:rsid w:val="00752BCD"/>
    <w:rsid w:val="00755F07"/>
    <w:rsid w:val="0076339D"/>
    <w:rsid w:val="00766DA1"/>
    <w:rsid w:val="00770C0F"/>
    <w:rsid w:val="00773DCD"/>
    <w:rsid w:val="0078381B"/>
    <w:rsid w:val="00784300"/>
    <w:rsid w:val="007848D4"/>
    <w:rsid w:val="007866A6"/>
    <w:rsid w:val="00786DF1"/>
    <w:rsid w:val="007900A9"/>
    <w:rsid w:val="007A02A7"/>
    <w:rsid w:val="007A130D"/>
    <w:rsid w:val="007A5374"/>
    <w:rsid w:val="007A6B7C"/>
    <w:rsid w:val="007B25CC"/>
    <w:rsid w:val="007B44BF"/>
    <w:rsid w:val="007B700A"/>
    <w:rsid w:val="007D1A2D"/>
    <w:rsid w:val="007D250A"/>
    <w:rsid w:val="007D4102"/>
    <w:rsid w:val="007E2223"/>
    <w:rsid w:val="007E6191"/>
    <w:rsid w:val="007F43B7"/>
    <w:rsid w:val="007F519B"/>
    <w:rsid w:val="007F6F39"/>
    <w:rsid w:val="007F7AF2"/>
    <w:rsid w:val="00812D88"/>
    <w:rsid w:val="00814E3B"/>
    <w:rsid w:val="008150FB"/>
    <w:rsid w:val="00816375"/>
    <w:rsid w:val="00821FFC"/>
    <w:rsid w:val="008271CA"/>
    <w:rsid w:val="00830592"/>
    <w:rsid w:val="0083388D"/>
    <w:rsid w:val="008406D9"/>
    <w:rsid w:val="00843CD1"/>
    <w:rsid w:val="008467D5"/>
    <w:rsid w:val="00847912"/>
    <w:rsid w:val="00850F28"/>
    <w:rsid w:val="008647C6"/>
    <w:rsid w:val="00864BBE"/>
    <w:rsid w:val="008663C3"/>
    <w:rsid w:val="00866A62"/>
    <w:rsid w:val="0087303F"/>
    <w:rsid w:val="00873625"/>
    <w:rsid w:val="00874E99"/>
    <w:rsid w:val="0087506D"/>
    <w:rsid w:val="00884C8C"/>
    <w:rsid w:val="0088571C"/>
    <w:rsid w:val="008A4DC4"/>
    <w:rsid w:val="008A537D"/>
    <w:rsid w:val="008A70D7"/>
    <w:rsid w:val="008B0035"/>
    <w:rsid w:val="008B20CA"/>
    <w:rsid w:val="008B3AEA"/>
    <w:rsid w:val="008B438C"/>
    <w:rsid w:val="008B54E0"/>
    <w:rsid w:val="008B65E9"/>
    <w:rsid w:val="008C2BF8"/>
    <w:rsid w:val="008C4C1B"/>
    <w:rsid w:val="008C7ABA"/>
    <w:rsid w:val="008D3A46"/>
    <w:rsid w:val="008D4A3D"/>
    <w:rsid w:val="008D5E1F"/>
    <w:rsid w:val="008E1769"/>
    <w:rsid w:val="008E2013"/>
    <w:rsid w:val="008F2368"/>
    <w:rsid w:val="008F3812"/>
    <w:rsid w:val="0090507D"/>
    <w:rsid w:val="009056DA"/>
    <w:rsid w:val="009067A4"/>
    <w:rsid w:val="00907993"/>
    <w:rsid w:val="00916174"/>
    <w:rsid w:val="0091678C"/>
    <w:rsid w:val="00921448"/>
    <w:rsid w:val="00927B96"/>
    <w:rsid w:val="0093037E"/>
    <w:rsid w:val="009329CE"/>
    <w:rsid w:val="00933D68"/>
    <w:rsid w:val="009340DB"/>
    <w:rsid w:val="0094433A"/>
    <w:rsid w:val="0094618C"/>
    <w:rsid w:val="00950D31"/>
    <w:rsid w:val="0095684B"/>
    <w:rsid w:val="0095781A"/>
    <w:rsid w:val="00964DDE"/>
    <w:rsid w:val="0096788B"/>
    <w:rsid w:val="009713E3"/>
    <w:rsid w:val="00972498"/>
    <w:rsid w:val="0097481F"/>
    <w:rsid w:val="00974CC6"/>
    <w:rsid w:val="00976AD4"/>
    <w:rsid w:val="00981D9D"/>
    <w:rsid w:val="00995547"/>
    <w:rsid w:val="00997638"/>
    <w:rsid w:val="009A312F"/>
    <w:rsid w:val="009A5348"/>
    <w:rsid w:val="009A602A"/>
    <w:rsid w:val="009B02D0"/>
    <w:rsid w:val="009B0655"/>
    <w:rsid w:val="009B0AB7"/>
    <w:rsid w:val="009B362F"/>
    <w:rsid w:val="009C55CB"/>
    <w:rsid w:val="009C76D5"/>
    <w:rsid w:val="009D7B75"/>
    <w:rsid w:val="009E27A2"/>
    <w:rsid w:val="009E2D0B"/>
    <w:rsid w:val="009E3BF0"/>
    <w:rsid w:val="009E59BF"/>
    <w:rsid w:val="009F4434"/>
    <w:rsid w:val="009F4B2E"/>
    <w:rsid w:val="009F7AA4"/>
    <w:rsid w:val="00A02958"/>
    <w:rsid w:val="00A10AD7"/>
    <w:rsid w:val="00A11437"/>
    <w:rsid w:val="00A25ADD"/>
    <w:rsid w:val="00A34D55"/>
    <w:rsid w:val="00A42BA3"/>
    <w:rsid w:val="00A51804"/>
    <w:rsid w:val="00A52D7E"/>
    <w:rsid w:val="00A535AF"/>
    <w:rsid w:val="00A54B74"/>
    <w:rsid w:val="00A559DB"/>
    <w:rsid w:val="00A64B12"/>
    <w:rsid w:val="00A70B60"/>
    <w:rsid w:val="00A70CB9"/>
    <w:rsid w:val="00A7137F"/>
    <w:rsid w:val="00A720DE"/>
    <w:rsid w:val="00A83353"/>
    <w:rsid w:val="00A83998"/>
    <w:rsid w:val="00A8591A"/>
    <w:rsid w:val="00AA206F"/>
    <w:rsid w:val="00AA2D6B"/>
    <w:rsid w:val="00AA513B"/>
    <w:rsid w:val="00AB135C"/>
    <w:rsid w:val="00AB4D95"/>
    <w:rsid w:val="00AD666F"/>
    <w:rsid w:val="00AE11EA"/>
    <w:rsid w:val="00AE45DD"/>
    <w:rsid w:val="00AF1D27"/>
    <w:rsid w:val="00AF35FC"/>
    <w:rsid w:val="00AF519C"/>
    <w:rsid w:val="00AF5556"/>
    <w:rsid w:val="00AF7916"/>
    <w:rsid w:val="00B00874"/>
    <w:rsid w:val="00B011BE"/>
    <w:rsid w:val="00B03639"/>
    <w:rsid w:val="00B037A5"/>
    <w:rsid w:val="00B0652A"/>
    <w:rsid w:val="00B11C3E"/>
    <w:rsid w:val="00B3153F"/>
    <w:rsid w:val="00B37EC9"/>
    <w:rsid w:val="00B40937"/>
    <w:rsid w:val="00B41B93"/>
    <w:rsid w:val="00B423EF"/>
    <w:rsid w:val="00B42BFF"/>
    <w:rsid w:val="00B43B6B"/>
    <w:rsid w:val="00B452B4"/>
    <w:rsid w:val="00B453DE"/>
    <w:rsid w:val="00B47D31"/>
    <w:rsid w:val="00B5063A"/>
    <w:rsid w:val="00B52C94"/>
    <w:rsid w:val="00B56759"/>
    <w:rsid w:val="00B60585"/>
    <w:rsid w:val="00B63531"/>
    <w:rsid w:val="00B6537C"/>
    <w:rsid w:val="00B70C6F"/>
    <w:rsid w:val="00B84ED7"/>
    <w:rsid w:val="00B86C3F"/>
    <w:rsid w:val="00B901F9"/>
    <w:rsid w:val="00B924A8"/>
    <w:rsid w:val="00BA5823"/>
    <w:rsid w:val="00BB1058"/>
    <w:rsid w:val="00BB36B7"/>
    <w:rsid w:val="00BD047A"/>
    <w:rsid w:val="00BD6EFB"/>
    <w:rsid w:val="00BE6129"/>
    <w:rsid w:val="00BF3E80"/>
    <w:rsid w:val="00C01464"/>
    <w:rsid w:val="00C06C71"/>
    <w:rsid w:val="00C1584D"/>
    <w:rsid w:val="00C15BE2"/>
    <w:rsid w:val="00C21E8C"/>
    <w:rsid w:val="00C24577"/>
    <w:rsid w:val="00C24FAF"/>
    <w:rsid w:val="00C25038"/>
    <w:rsid w:val="00C34345"/>
    <w:rsid w:val="00C3447F"/>
    <w:rsid w:val="00C35D4E"/>
    <w:rsid w:val="00C4368F"/>
    <w:rsid w:val="00C462F5"/>
    <w:rsid w:val="00C4634D"/>
    <w:rsid w:val="00C52B14"/>
    <w:rsid w:val="00C57489"/>
    <w:rsid w:val="00C667B9"/>
    <w:rsid w:val="00C66B56"/>
    <w:rsid w:val="00C66E28"/>
    <w:rsid w:val="00C71B90"/>
    <w:rsid w:val="00C72D00"/>
    <w:rsid w:val="00C732D2"/>
    <w:rsid w:val="00C75457"/>
    <w:rsid w:val="00C81491"/>
    <w:rsid w:val="00C81676"/>
    <w:rsid w:val="00C85C5D"/>
    <w:rsid w:val="00C85F7C"/>
    <w:rsid w:val="00C92CC4"/>
    <w:rsid w:val="00C967D9"/>
    <w:rsid w:val="00CA0AFB"/>
    <w:rsid w:val="00CA2CE1"/>
    <w:rsid w:val="00CA3976"/>
    <w:rsid w:val="00CA50E3"/>
    <w:rsid w:val="00CA65AF"/>
    <w:rsid w:val="00CA757B"/>
    <w:rsid w:val="00CB009E"/>
    <w:rsid w:val="00CC1787"/>
    <w:rsid w:val="00CC182C"/>
    <w:rsid w:val="00CC4449"/>
    <w:rsid w:val="00CC767B"/>
    <w:rsid w:val="00CD07AC"/>
    <w:rsid w:val="00CD0824"/>
    <w:rsid w:val="00CD11C5"/>
    <w:rsid w:val="00CD2908"/>
    <w:rsid w:val="00CD2BA9"/>
    <w:rsid w:val="00CD6C10"/>
    <w:rsid w:val="00CE0ED0"/>
    <w:rsid w:val="00CE1E32"/>
    <w:rsid w:val="00CE5909"/>
    <w:rsid w:val="00CE6D7C"/>
    <w:rsid w:val="00CE7CAE"/>
    <w:rsid w:val="00CF2D41"/>
    <w:rsid w:val="00CF7780"/>
    <w:rsid w:val="00D01EDB"/>
    <w:rsid w:val="00D0264A"/>
    <w:rsid w:val="00D03A82"/>
    <w:rsid w:val="00D0449F"/>
    <w:rsid w:val="00D11F00"/>
    <w:rsid w:val="00D125A1"/>
    <w:rsid w:val="00D13667"/>
    <w:rsid w:val="00D15344"/>
    <w:rsid w:val="00D159A7"/>
    <w:rsid w:val="00D162FE"/>
    <w:rsid w:val="00D31BEC"/>
    <w:rsid w:val="00D337D2"/>
    <w:rsid w:val="00D33C0C"/>
    <w:rsid w:val="00D35C77"/>
    <w:rsid w:val="00D45098"/>
    <w:rsid w:val="00D4775C"/>
    <w:rsid w:val="00D47C7D"/>
    <w:rsid w:val="00D50D45"/>
    <w:rsid w:val="00D5209A"/>
    <w:rsid w:val="00D574B3"/>
    <w:rsid w:val="00D600C3"/>
    <w:rsid w:val="00D622B5"/>
    <w:rsid w:val="00D63150"/>
    <w:rsid w:val="00D636BA"/>
    <w:rsid w:val="00D64A32"/>
    <w:rsid w:val="00D64EFC"/>
    <w:rsid w:val="00D6696C"/>
    <w:rsid w:val="00D75295"/>
    <w:rsid w:val="00D76CE9"/>
    <w:rsid w:val="00D80875"/>
    <w:rsid w:val="00D851AC"/>
    <w:rsid w:val="00D864B5"/>
    <w:rsid w:val="00D910F1"/>
    <w:rsid w:val="00D911B9"/>
    <w:rsid w:val="00D93D30"/>
    <w:rsid w:val="00D97F12"/>
    <w:rsid w:val="00DA41AC"/>
    <w:rsid w:val="00DA56A7"/>
    <w:rsid w:val="00DA6095"/>
    <w:rsid w:val="00DB42E7"/>
    <w:rsid w:val="00DC091B"/>
    <w:rsid w:val="00DC142A"/>
    <w:rsid w:val="00DC3130"/>
    <w:rsid w:val="00DC5357"/>
    <w:rsid w:val="00DD086E"/>
    <w:rsid w:val="00DD2BC1"/>
    <w:rsid w:val="00DD4325"/>
    <w:rsid w:val="00DE01A6"/>
    <w:rsid w:val="00DE17D3"/>
    <w:rsid w:val="00DE1A0F"/>
    <w:rsid w:val="00DE7A98"/>
    <w:rsid w:val="00DF151C"/>
    <w:rsid w:val="00DF32C2"/>
    <w:rsid w:val="00DF77AA"/>
    <w:rsid w:val="00E018A7"/>
    <w:rsid w:val="00E01B30"/>
    <w:rsid w:val="00E035EE"/>
    <w:rsid w:val="00E14DEA"/>
    <w:rsid w:val="00E1745E"/>
    <w:rsid w:val="00E34396"/>
    <w:rsid w:val="00E44D07"/>
    <w:rsid w:val="00E471A7"/>
    <w:rsid w:val="00E47ECA"/>
    <w:rsid w:val="00E635CF"/>
    <w:rsid w:val="00E76E10"/>
    <w:rsid w:val="00E84173"/>
    <w:rsid w:val="00E8539E"/>
    <w:rsid w:val="00E85B18"/>
    <w:rsid w:val="00E87751"/>
    <w:rsid w:val="00E92135"/>
    <w:rsid w:val="00E97FDF"/>
    <w:rsid w:val="00EA2B26"/>
    <w:rsid w:val="00EB4340"/>
    <w:rsid w:val="00EB5135"/>
    <w:rsid w:val="00EB67F3"/>
    <w:rsid w:val="00EC1D11"/>
    <w:rsid w:val="00EC500B"/>
    <w:rsid w:val="00EC6E0A"/>
    <w:rsid w:val="00ED1980"/>
    <w:rsid w:val="00ED4E18"/>
    <w:rsid w:val="00EE036D"/>
    <w:rsid w:val="00EE1AE5"/>
    <w:rsid w:val="00EE1F37"/>
    <w:rsid w:val="00F0159C"/>
    <w:rsid w:val="00F0647F"/>
    <w:rsid w:val="00F105B7"/>
    <w:rsid w:val="00F12F2A"/>
    <w:rsid w:val="00F13220"/>
    <w:rsid w:val="00F17A21"/>
    <w:rsid w:val="00F25D62"/>
    <w:rsid w:val="00F27165"/>
    <w:rsid w:val="00F300B1"/>
    <w:rsid w:val="00F3073C"/>
    <w:rsid w:val="00F30A46"/>
    <w:rsid w:val="00F32B82"/>
    <w:rsid w:val="00F33351"/>
    <w:rsid w:val="00F37B27"/>
    <w:rsid w:val="00F4039B"/>
    <w:rsid w:val="00F46556"/>
    <w:rsid w:val="00F50E91"/>
    <w:rsid w:val="00F57155"/>
    <w:rsid w:val="00F57737"/>
    <w:rsid w:val="00F57D29"/>
    <w:rsid w:val="00F61665"/>
    <w:rsid w:val="00F6287A"/>
    <w:rsid w:val="00F6576D"/>
    <w:rsid w:val="00F66554"/>
    <w:rsid w:val="00F66815"/>
    <w:rsid w:val="00F67AC5"/>
    <w:rsid w:val="00F72691"/>
    <w:rsid w:val="00F7418E"/>
    <w:rsid w:val="00F759D2"/>
    <w:rsid w:val="00F85BE0"/>
    <w:rsid w:val="00F85F28"/>
    <w:rsid w:val="00F91C51"/>
    <w:rsid w:val="00F96201"/>
    <w:rsid w:val="00FA3ABD"/>
    <w:rsid w:val="00FA3EA6"/>
    <w:rsid w:val="00FA7F3A"/>
    <w:rsid w:val="00FB3394"/>
    <w:rsid w:val="00FC4D8B"/>
    <w:rsid w:val="00FC7BB3"/>
    <w:rsid w:val="00FD0B18"/>
    <w:rsid w:val="00FD2FAD"/>
    <w:rsid w:val="00FD38CD"/>
    <w:rsid w:val="00FD6700"/>
    <w:rsid w:val="00FE429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19E827A"/>
  <w15:docId w15:val="{1FCDBEA9-7718-4DF7-A780-45DF74E9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B70C6F"/>
    <w:rPr>
      <w:vertAlign w:val="superscript"/>
    </w:rPr>
  </w:style>
  <w:style w:type="paragraph" w:customStyle="1" w:styleId="Footnote">
    <w:name w:val="Footnote"/>
    <w:basedOn w:val="FootnoteText"/>
    <w:link w:val="FootnoteChar"/>
    <w:qFormat/>
    <w:rsid w:val="00B70C6F"/>
    <w:pPr>
      <w:jc w:val="both"/>
    </w:pPr>
    <w:rPr>
      <w:rFonts w:ascii="Arial" w:hAnsi="Arial" w:cs="Arial"/>
      <w:sz w:val="17"/>
      <w:szCs w:val="17"/>
    </w:rPr>
  </w:style>
  <w:style w:type="character" w:customStyle="1" w:styleId="FootnoteChar">
    <w:name w:val="Footnote Char"/>
    <w:basedOn w:val="FootnoteTextChar"/>
    <w:link w:val="Footnote"/>
    <w:rsid w:val="00B70C6F"/>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 w:type="paragraph" w:customStyle="1" w:styleId="contentsegment">
    <w:name w:val="content__segment"/>
    <w:basedOn w:val="Normal"/>
    <w:rsid w:val="004C349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121377">
      <w:bodyDiv w:val="1"/>
      <w:marLeft w:val="0"/>
      <w:marRight w:val="0"/>
      <w:marTop w:val="0"/>
      <w:marBottom w:val="0"/>
      <w:divBdr>
        <w:top w:val="none" w:sz="0" w:space="0" w:color="auto"/>
        <w:left w:val="none" w:sz="0" w:space="0" w:color="auto"/>
        <w:bottom w:val="none" w:sz="0" w:space="0" w:color="auto"/>
        <w:right w:val="none" w:sz="0" w:space="0" w:color="auto"/>
      </w:divBdr>
    </w:div>
    <w:div w:id="823161726">
      <w:bodyDiv w:val="1"/>
      <w:marLeft w:val="0"/>
      <w:marRight w:val="0"/>
      <w:marTop w:val="0"/>
      <w:marBottom w:val="0"/>
      <w:divBdr>
        <w:top w:val="none" w:sz="0" w:space="0" w:color="auto"/>
        <w:left w:val="none" w:sz="0" w:space="0" w:color="auto"/>
        <w:bottom w:val="none" w:sz="0" w:space="0" w:color="auto"/>
        <w:right w:val="none" w:sz="0" w:space="0" w:color="auto"/>
      </w:divBdr>
    </w:div>
    <w:div w:id="108881570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42169767">
      <w:bodyDiv w:val="1"/>
      <w:marLeft w:val="0"/>
      <w:marRight w:val="0"/>
      <w:marTop w:val="0"/>
      <w:marBottom w:val="0"/>
      <w:divBdr>
        <w:top w:val="none" w:sz="0" w:space="0" w:color="auto"/>
        <w:left w:val="none" w:sz="0" w:space="0" w:color="auto"/>
        <w:bottom w:val="none" w:sz="0" w:space="0" w:color="auto"/>
        <w:right w:val="none" w:sz="0" w:space="0" w:color="auto"/>
      </w:divBdr>
    </w:div>
    <w:div w:id="1893302021">
      <w:bodyDiv w:val="1"/>
      <w:marLeft w:val="0"/>
      <w:marRight w:val="0"/>
      <w:marTop w:val="0"/>
      <w:marBottom w:val="0"/>
      <w:divBdr>
        <w:top w:val="none" w:sz="0" w:space="0" w:color="auto"/>
        <w:left w:val="none" w:sz="0" w:space="0" w:color="auto"/>
        <w:bottom w:val="none" w:sz="0" w:space="0" w:color="auto"/>
        <w:right w:val="none" w:sz="0" w:space="0" w:color="auto"/>
      </w:divBdr>
    </w:div>
    <w:div w:id="195035828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deevs.com/december-2015-plug-electric-vehicle-sales-report-card/"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sec.gov/Archives/edgar/data/1318605/000156459018002956/tsla-10k_20171231.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ec.gov/Archives/edgar/data/1318605/000156459018002956/tsla-10k_20171231.ht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Stock!$G$3</c:f>
              <c:strCache>
                <c:ptCount val="1"/>
                <c:pt idx="0">
                  <c:v>CARZ</c:v>
                </c:pt>
              </c:strCache>
            </c:strRef>
          </c:tx>
          <c:spPr>
            <a:ln w="28575" cap="rnd">
              <a:solidFill>
                <a:schemeClr val="dk1">
                  <a:tint val="88500"/>
                </a:schemeClr>
              </a:solidFill>
              <a:round/>
            </a:ln>
            <a:effectLst/>
          </c:spPr>
          <c:marker>
            <c:symbol val="none"/>
          </c:marker>
          <c:cat>
            <c:numRef>
              <c:f>Stock!$F$4:$F$52</c:f>
              <c:numCache>
                <c:formatCode>m/d/yyyy</c:formatCode>
                <c:ptCount val="49"/>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numCache>
            </c:numRef>
          </c:cat>
          <c:val>
            <c:numRef>
              <c:f>Stock!$G$4:$G$52</c:f>
              <c:numCache>
                <c:formatCode>General</c:formatCode>
                <c:ptCount val="49"/>
                <c:pt idx="0">
                  <c:v>100</c:v>
                </c:pt>
                <c:pt idx="1">
                  <c:v>105.55995859471631</c:v>
                </c:pt>
                <c:pt idx="2">
                  <c:v>109.0812825152713</c:v>
                </c:pt>
                <c:pt idx="3">
                  <c:v>104.69347068992001</c:v>
                </c:pt>
                <c:pt idx="4">
                  <c:v>106.706792637655</c:v>
                </c:pt>
                <c:pt idx="5">
                  <c:v>108.0313571228514</c:v>
                </c:pt>
                <c:pt idx="6">
                  <c:v>106.30241300032451</c:v>
                </c:pt>
                <c:pt idx="7">
                  <c:v>106.1151375745541</c:v>
                </c:pt>
                <c:pt idx="8">
                  <c:v>101.032741572848</c:v>
                </c:pt>
                <c:pt idx="9">
                  <c:v>99.404866004102374</c:v>
                </c:pt>
                <c:pt idx="10">
                  <c:v>103.6861073762208</c:v>
                </c:pt>
                <c:pt idx="11">
                  <c:v>99.806225437694479</c:v>
                </c:pt>
                <c:pt idx="12">
                  <c:v>100.7253874052376</c:v>
                </c:pt>
                <c:pt idx="13">
                  <c:v>108.903922475359</c:v>
                </c:pt>
                <c:pt idx="14">
                  <c:v>108.7424954347911</c:v>
                </c:pt>
                <c:pt idx="15">
                  <c:v>110.87372784602201</c:v>
                </c:pt>
                <c:pt idx="16">
                  <c:v>110.6313365512749</c:v>
                </c:pt>
                <c:pt idx="17">
                  <c:v>105.29905003195429</c:v>
                </c:pt>
                <c:pt idx="18">
                  <c:v>101.6583283400248</c:v>
                </c:pt>
                <c:pt idx="19">
                  <c:v>94.763456788435022</c:v>
                </c:pt>
                <c:pt idx="20">
                  <c:v>90.365974612623205</c:v>
                </c:pt>
                <c:pt idx="21">
                  <c:v>100.55319875191501</c:v>
                </c:pt>
                <c:pt idx="22">
                  <c:v>101.4228407751439</c:v>
                </c:pt>
                <c:pt idx="23">
                  <c:v>98.433434567143564</c:v>
                </c:pt>
                <c:pt idx="24">
                  <c:v>87.767402713111679</c:v>
                </c:pt>
                <c:pt idx="25">
                  <c:v>83.806525178669247</c:v>
                </c:pt>
                <c:pt idx="26">
                  <c:v>91.591690108861243</c:v>
                </c:pt>
                <c:pt idx="27">
                  <c:v>89.476271028524636</c:v>
                </c:pt>
                <c:pt idx="28">
                  <c:v>90.297430234005972</c:v>
                </c:pt>
                <c:pt idx="29">
                  <c:v>81.51128145819996</c:v>
                </c:pt>
                <c:pt idx="30">
                  <c:v>91.809059300560676</c:v>
                </c:pt>
                <c:pt idx="31">
                  <c:v>93.499464483686225</c:v>
                </c:pt>
                <c:pt idx="32">
                  <c:v>91.670491783193782</c:v>
                </c:pt>
                <c:pt idx="33">
                  <c:v>94.333707439702053</c:v>
                </c:pt>
                <c:pt idx="34">
                  <c:v>93.026218502622839</c:v>
                </c:pt>
                <c:pt idx="35">
                  <c:v>95.752462392052593</c:v>
                </c:pt>
                <c:pt idx="36">
                  <c:v>100.05187627308</c:v>
                </c:pt>
                <c:pt idx="37">
                  <c:v>100.8085769227372</c:v>
                </c:pt>
                <c:pt idx="38">
                  <c:v>101.7334117446606</c:v>
                </c:pt>
                <c:pt idx="39">
                  <c:v>101.4895986747574</c:v>
                </c:pt>
                <c:pt idx="40">
                  <c:v>102.27439576692809</c:v>
                </c:pt>
                <c:pt idx="41">
                  <c:v>103.03114200456621</c:v>
                </c:pt>
                <c:pt idx="42">
                  <c:v>105.8117068225547</c:v>
                </c:pt>
                <c:pt idx="43">
                  <c:v>106.946716482933</c:v>
                </c:pt>
                <c:pt idx="44">
                  <c:v>114.2959349482306</c:v>
                </c:pt>
                <c:pt idx="45">
                  <c:v>118.52874478908009</c:v>
                </c:pt>
                <c:pt idx="46">
                  <c:v>120.8081552339134</c:v>
                </c:pt>
                <c:pt idx="47">
                  <c:v>120.2667894123054</c:v>
                </c:pt>
                <c:pt idx="48">
                  <c:v>124.4836805000545</c:v>
                </c:pt>
              </c:numCache>
            </c:numRef>
          </c:val>
          <c:smooth val="0"/>
          <c:extLst xmlns:c16r2="http://schemas.microsoft.com/office/drawing/2015/06/chart">
            <c:ext xmlns:c16="http://schemas.microsoft.com/office/drawing/2014/chart" uri="{C3380CC4-5D6E-409C-BE32-E72D297353CC}">
              <c16:uniqueId val="{00000000-5623-744A-810E-DDBA24E6D6A0}"/>
            </c:ext>
          </c:extLst>
        </c:ser>
        <c:ser>
          <c:idx val="1"/>
          <c:order val="1"/>
          <c:tx>
            <c:strRef>
              <c:f>Stock!$H$3</c:f>
              <c:strCache>
                <c:ptCount val="1"/>
                <c:pt idx="0">
                  <c:v>TSLA</c:v>
                </c:pt>
              </c:strCache>
            </c:strRef>
          </c:tx>
          <c:spPr>
            <a:ln w="28575" cap="rnd">
              <a:solidFill>
                <a:schemeClr val="dk1">
                  <a:tint val="55000"/>
                </a:schemeClr>
              </a:solidFill>
              <a:round/>
            </a:ln>
            <a:effectLst/>
          </c:spPr>
          <c:marker>
            <c:symbol val="none"/>
          </c:marker>
          <c:cat>
            <c:numRef>
              <c:f>Stock!$F$4:$F$52</c:f>
              <c:numCache>
                <c:formatCode>m/d/yyyy</c:formatCode>
                <c:ptCount val="49"/>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numCache>
            </c:numRef>
          </c:cat>
          <c:val>
            <c:numRef>
              <c:f>Stock!$H$4:$H$52</c:f>
              <c:numCache>
                <c:formatCode>General</c:formatCode>
                <c:ptCount val="49"/>
                <c:pt idx="0">
                  <c:v>100</c:v>
                </c:pt>
                <c:pt idx="1">
                  <c:v>134.94845521308741</c:v>
                </c:pt>
                <c:pt idx="2">
                  <c:v>114.90545857658429</c:v>
                </c:pt>
                <c:pt idx="3">
                  <c:v>114.5967666700454</c:v>
                </c:pt>
                <c:pt idx="4">
                  <c:v>114.5306209243014</c:v>
                </c:pt>
                <c:pt idx="5">
                  <c:v>132.33007701162941</c:v>
                </c:pt>
                <c:pt idx="6">
                  <c:v>123.09133899804119</c:v>
                </c:pt>
                <c:pt idx="7">
                  <c:v>148.66876470605209</c:v>
                </c:pt>
                <c:pt idx="8">
                  <c:v>133.77431654761449</c:v>
                </c:pt>
                <c:pt idx="9">
                  <c:v>133.23410598679001</c:v>
                </c:pt>
                <c:pt idx="10">
                  <c:v>134.7885996408445</c:v>
                </c:pt>
                <c:pt idx="11">
                  <c:v>122.6007381599528</c:v>
                </c:pt>
                <c:pt idx="12">
                  <c:v>112.2319615846544</c:v>
                </c:pt>
                <c:pt idx="13">
                  <c:v>112.08863431809419</c:v>
                </c:pt>
                <c:pt idx="14">
                  <c:v>104.0571081184696</c:v>
                </c:pt>
                <c:pt idx="15">
                  <c:v>124.6072421673063</c:v>
                </c:pt>
                <c:pt idx="16">
                  <c:v>138.25037069069239</c:v>
                </c:pt>
                <c:pt idx="17">
                  <c:v>147.87498158039841</c:v>
                </c:pt>
                <c:pt idx="18">
                  <c:v>146.71186160163469</c:v>
                </c:pt>
                <c:pt idx="19">
                  <c:v>137.29121465649709</c:v>
                </c:pt>
                <c:pt idx="20">
                  <c:v>136.92739569092339</c:v>
                </c:pt>
                <c:pt idx="21">
                  <c:v>114.0675753471677</c:v>
                </c:pt>
                <c:pt idx="22">
                  <c:v>126.9279477001721</c:v>
                </c:pt>
                <c:pt idx="23">
                  <c:v>132.30251348211209</c:v>
                </c:pt>
                <c:pt idx="24">
                  <c:v>105.3966114239212</c:v>
                </c:pt>
                <c:pt idx="25">
                  <c:v>105.7990126057216</c:v>
                </c:pt>
                <c:pt idx="26">
                  <c:v>126.6578462784224</c:v>
                </c:pt>
                <c:pt idx="27">
                  <c:v>132.71594161918441</c:v>
                </c:pt>
                <c:pt idx="28">
                  <c:v>123.0527485132517</c:v>
                </c:pt>
                <c:pt idx="29">
                  <c:v>117.0166993657087</c:v>
                </c:pt>
                <c:pt idx="30">
                  <c:v>129.4250525456138</c:v>
                </c:pt>
                <c:pt idx="31">
                  <c:v>116.8678630314126</c:v>
                </c:pt>
                <c:pt idx="32">
                  <c:v>112.4689898579132</c:v>
                </c:pt>
                <c:pt idx="33">
                  <c:v>108.9961918527933</c:v>
                </c:pt>
                <c:pt idx="34">
                  <c:v>104.4043822412352</c:v>
                </c:pt>
                <c:pt idx="35">
                  <c:v>117.7939459171171</c:v>
                </c:pt>
                <c:pt idx="36">
                  <c:v>138.87326357150619</c:v>
                </c:pt>
                <c:pt idx="37">
                  <c:v>137.8038694051294</c:v>
                </c:pt>
                <c:pt idx="38">
                  <c:v>153.40939411478101</c:v>
                </c:pt>
                <c:pt idx="39">
                  <c:v>173.1271705390624</c:v>
                </c:pt>
                <c:pt idx="40">
                  <c:v>187.97751087641231</c:v>
                </c:pt>
                <c:pt idx="41">
                  <c:v>199.33298992706051</c:v>
                </c:pt>
                <c:pt idx="42">
                  <c:v>178.3087998829437</c:v>
                </c:pt>
                <c:pt idx="43">
                  <c:v>196.18542867128761</c:v>
                </c:pt>
                <c:pt idx="44">
                  <c:v>188.02712004791101</c:v>
                </c:pt>
                <c:pt idx="45">
                  <c:v>182.7517731602056</c:v>
                </c:pt>
                <c:pt idx="46">
                  <c:v>170.24971015380149</c:v>
                </c:pt>
                <c:pt idx="47">
                  <c:v>171.62780394404271</c:v>
                </c:pt>
                <c:pt idx="48">
                  <c:v>195.3089643281194</c:v>
                </c:pt>
              </c:numCache>
            </c:numRef>
          </c:val>
          <c:smooth val="0"/>
          <c:extLst xmlns:c16r2="http://schemas.microsoft.com/office/drawing/2015/06/chart">
            <c:ext xmlns:c16="http://schemas.microsoft.com/office/drawing/2014/chart" uri="{C3380CC4-5D6E-409C-BE32-E72D297353CC}">
              <c16:uniqueId val="{00000001-5623-744A-810E-DDBA24E6D6A0}"/>
            </c:ext>
          </c:extLst>
        </c:ser>
        <c:ser>
          <c:idx val="2"/>
          <c:order val="2"/>
          <c:tx>
            <c:strRef>
              <c:f>Stock!$I$3</c:f>
              <c:strCache>
                <c:ptCount val="1"/>
                <c:pt idx="0">
                  <c:v>SPY</c:v>
                </c:pt>
              </c:strCache>
            </c:strRef>
          </c:tx>
          <c:spPr>
            <a:ln w="28575" cap="rnd">
              <a:solidFill>
                <a:schemeClr val="dk1">
                  <a:tint val="75000"/>
                </a:schemeClr>
              </a:solidFill>
              <a:round/>
            </a:ln>
            <a:effectLst/>
          </c:spPr>
          <c:marker>
            <c:symbol val="none"/>
          </c:marker>
          <c:cat>
            <c:numRef>
              <c:f>Stock!$F$4:$F$52</c:f>
              <c:numCache>
                <c:formatCode>m/d/yyyy</c:formatCode>
                <c:ptCount val="49"/>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numCache>
            </c:numRef>
          </c:cat>
          <c:val>
            <c:numRef>
              <c:f>Stock!$I$4:$I$52</c:f>
              <c:numCache>
                <c:formatCode>General</c:formatCode>
                <c:ptCount val="49"/>
                <c:pt idx="0">
                  <c:v>100</c:v>
                </c:pt>
                <c:pt idx="1">
                  <c:v>104.5515736370197</c:v>
                </c:pt>
                <c:pt idx="2">
                  <c:v>104.9556742476516</c:v>
                </c:pt>
                <c:pt idx="3">
                  <c:v>106.1515057652816</c:v>
                </c:pt>
                <c:pt idx="4">
                  <c:v>108.61490671207891</c:v>
                </c:pt>
                <c:pt idx="5">
                  <c:v>110.3285765111887</c:v>
                </c:pt>
                <c:pt idx="6">
                  <c:v>109.3673854562149</c:v>
                </c:pt>
                <c:pt idx="7">
                  <c:v>113.683433293945</c:v>
                </c:pt>
                <c:pt idx="8">
                  <c:v>111.59337941602099</c:v>
                </c:pt>
                <c:pt idx="9">
                  <c:v>114.7555393223487</c:v>
                </c:pt>
                <c:pt idx="10">
                  <c:v>117.9081217180342</c:v>
                </c:pt>
                <c:pt idx="11">
                  <c:v>116.9634681407949</c:v>
                </c:pt>
                <c:pt idx="12">
                  <c:v>114.124288807556</c:v>
                </c:pt>
                <c:pt idx="13">
                  <c:v>120.53860827889891</c:v>
                </c:pt>
                <c:pt idx="14">
                  <c:v>118.1182127117122</c:v>
                </c:pt>
                <c:pt idx="15">
                  <c:v>119.8122152154442</c:v>
                </c:pt>
                <c:pt idx="16">
                  <c:v>121.3525306065453</c:v>
                </c:pt>
                <c:pt idx="17">
                  <c:v>118.33511408112039</c:v>
                </c:pt>
                <c:pt idx="18">
                  <c:v>121.54450944443541</c:v>
                </c:pt>
                <c:pt idx="19">
                  <c:v>115.0240362790193</c:v>
                </c:pt>
                <c:pt idx="20">
                  <c:v>110.65199547855531</c:v>
                </c:pt>
                <c:pt idx="21">
                  <c:v>121.270832963171</c:v>
                </c:pt>
                <c:pt idx="22">
                  <c:v>121.1547378545704</c:v>
                </c:pt>
                <c:pt idx="23">
                  <c:v>118.3564769487954</c:v>
                </c:pt>
                <c:pt idx="24">
                  <c:v>113.1329865378154</c:v>
                </c:pt>
                <c:pt idx="25">
                  <c:v>113.0395401720276</c:v>
                </c:pt>
                <c:pt idx="26">
                  <c:v>120.02422586317419</c:v>
                </c:pt>
                <c:pt idx="27">
                  <c:v>121.1187565526359</c:v>
                </c:pt>
                <c:pt idx="28">
                  <c:v>123.17917485526731</c:v>
                </c:pt>
                <c:pt idx="29">
                  <c:v>122.9678443903026</c:v>
                </c:pt>
                <c:pt idx="30">
                  <c:v>128.11544191333829</c:v>
                </c:pt>
                <c:pt idx="31">
                  <c:v>128.2688499922854</c:v>
                </c:pt>
                <c:pt idx="32">
                  <c:v>127.6315810201166</c:v>
                </c:pt>
                <c:pt idx="33">
                  <c:v>126.0524158363888</c:v>
                </c:pt>
                <c:pt idx="34">
                  <c:v>130.6959906034644</c:v>
                </c:pt>
                <c:pt idx="35">
                  <c:v>132.5640844816302</c:v>
                </c:pt>
                <c:pt idx="36">
                  <c:v>135.73161135968721</c:v>
                </c:pt>
                <c:pt idx="37">
                  <c:v>141.0647033929946</c:v>
                </c:pt>
                <c:pt idx="38">
                  <c:v>140.62923316842259</c:v>
                </c:pt>
                <c:pt idx="39">
                  <c:v>142.64301193720749</c:v>
                </c:pt>
                <c:pt idx="40">
                  <c:v>144.65611968188199</c:v>
                </c:pt>
                <c:pt idx="41">
                  <c:v>144.871809666545</c:v>
                </c:pt>
                <c:pt idx="42">
                  <c:v>148.57054463039981</c:v>
                </c:pt>
                <c:pt idx="43">
                  <c:v>149.00402071052719</c:v>
                </c:pt>
                <c:pt idx="44">
                  <c:v>151.2557285096286</c:v>
                </c:pt>
                <c:pt idx="45">
                  <c:v>155.5882668106652</c:v>
                </c:pt>
                <c:pt idx="46">
                  <c:v>160.34394961860619</c:v>
                </c:pt>
                <c:pt idx="47">
                  <c:v>161.46327217611039</c:v>
                </c:pt>
                <c:pt idx="48">
                  <c:v>163.45145983157479</c:v>
                </c:pt>
              </c:numCache>
            </c:numRef>
          </c:val>
          <c:smooth val="0"/>
          <c:extLst xmlns:c16r2="http://schemas.microsoft.com/office/drawing/2015/06/chart">
            <c:ext xmlns:c16="http://schemas.microsoft.com/office/drawing/2014/chart" uri="{C3380CC4-5D6E-409C-BE32-E72D297353CC}">
              <c16:uniqueId val="{00000002-5623-744A-810E-DDBA24E6D6A0}"/>
            </c:ext>
          </c:extLst>
        </c:ser>
        <c:dLbls>
          <c:showLegendKey val="0"/>
          <c:showVal val="0"/>
          <c:showCatName val="0"/>
          <c:showSerName val="0"/>
          <c:showPercent val="0"/>
          <c:showBubbleSize val="0"/>
        </c:dLbls>
        <c:smooth val="0"/>
        <c:axId val="5167280"/>
        <c:axId val="5167664"/>
      </c:lineChart>
      <c:dateAx>
        <c:axId val="516728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7664"/>
        <c:crosses val="autoZero"/>
        <c:auto val="1"/>
        <c:lblOffset val="100"/>
        <c:baseTimeUnit val="months"/>
      </c:dateAx>
      <c:valAx>
        <c:axId val="516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72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70FFA5D-C048-4E9A-B21E-26CED4FB2BF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5D882EF-3EF2-42B1-9DD9-CF4F0DF85DA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8B09-4E98-45D5-AFE4-C64FD363A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7755</Words>
  <Characters>44204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2011-06-23T13:34:00Z</cp:lastPrinted>
  <dcterms:created xsi:type="dcterms:W3CDTF">2019-04-26T14:37:00Z</dcterms:created>
  <dcterms:modified xsi:type="dcterms:W3CDTF">2019-05-03T14:09:00Z</dcterms:modified>
</cp:coreProperties>
</file>