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91FC9" w14:textId="7CD3DE44" w:rsidR="007A1CDB" w:rsidRPr="00F13E94" w:rsidRDefault="00455853" w:rsidP="008467D5">
      <w:pPr>
        <w:pBdr>
          <w:bottom w:val="single" w:sz="18" w:space="1" w:color="auto"/>
        </w:pBdr>
        <w:tabs>
          <w:tab w:val="left" w:pos="-1440"/>
          <w:tab w:val="left" w:pos="-720"/>
          <w:tab w:val="left" w:pos="1"/>
        </w:tabs>
        <w:jc w:val="both"/>
        <w:rPr>
          <w:rFonts w:ascii="Arial" w:hAnsi="Arial"/>
          <w:b/>
          <w:noProof/>
          <w:sz w:val="24"/>
          <w:lang w:val="en-GB"/>
        </w:rPr>
      </w:pPr>
      <w:r w:rsidRPr="00455853">
        <w:rPr>
          <w:rFonts w:ascii="Arial" w:hAnsi="Arial"/>
          <w:b/>
          <w:noProof/>
          <w:sz w:val="24"/>
          <w:lang w:val="en-CA" w:eastAsia="en-CA"/>
        </w:rPr>
        <w:drawing>
          <wp:inline distT="0" distB="0" distL="0" distR="0" wp14:anchorId="23941E9B" wp14:editId="0466F50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91492A7" w14:textId="74AA80A0" w:rsidR="00D75295" w:rsidRPr="00F13E94" w:rsidRDefault="00455853" w:rsidP="00F105B7">
      <w:pPr>
        <w:pStyle w:val="ProductNumber"/>
        <w:rPr>
          <w:lang w:val="en-GB"/>
        </w:rPr>
      </w:pPr>
      <w:r>
        <w:rPr>
          <w:lang w:val="en-GB"/>
        </w:rPr>
        <w:t>9B19M038</w:t>
      </w:r>
    </w:p>
    <w:p w14:paraId="254B10A6" w14:textId="77777777" w:rsidR="00D75295" w:rsidRPr="00F13E94" w:rsidRDefault="00D75295" w:rsidP="00D75295">
      <w:pPr>
        <w:jc w:val="right"/>
        <w:rPr>
          <w:rFonts w:ascii="Arial" w:hAnsi="Arial"/>
          <w:b/>
          <w:sz w:val="28"/>
          <w:szCs w:val="28"/>
          <w:lang w:val="en-GB"/>
        </w:rPr>
      </w:pPr>
    </w:p>
    <w:p w14:paraId="4BCA6D12" w14:textId="77777777" w:rsidR="00013360" w:rsidRPr="00F13E94" w:rsidRDefault="00013360" w:rsidP="00D75295">
      <w:pPr>
        <w:jc w:val="right"/>
        <w:rPr>
          <w:rFonts w:ascii="Arial" w:hAnsi="Arial"/>
          <w:b/>
          <w:sz w:val="28"/>
          <w:szCs w:val="28"/>
          <w:lang w:val="en-GB"/>
        </w:rPr>
      </w:pPr>
    </w:p>
    <w:p w14:paraId="2FC7314B" w14:textId="4ECD2AD2" w:rsidR="00013360" w:rsidRPr="00F13E94" w:rsidRDefault="0017284D" w:rsidP="00013360">
      <w:pPr>
        <w:pStyle w:val="CaseTitle"/>
        <w:spacing w:after="0" w:line="240" w:lineRule="auto"/>
        <w:rPr>
          <w:sz w:val="20"/>
          <w:szCs w:val="20"/>
          <w:lang w:val="en-GB"/>
        </w:rPr>
      </w:pPr>
      <w:r>
        <w:rPr>
          <w:rFonts w:eastAsia="Times New Roman"/>
          <w:szCs w:val="20"/>
          <w:lang w:val="en-GB"/>
        </w:rPr>
        <w:t xml:space="preserve">orpea’s </w:t>
      </w:r>
      <w:r w:rsidR="001658AC">
        <w:rPr>
          <w:rFonts w:eastAsia="Times New Roman"/>
          <w:szCs w:val="20"/>
          <w:lang w:val="en-GB"/>
        </w:rPr>
        <w:t>european-based nursing facilities</w:t>
      </w:r>
      <w:r w:rsidR="009D4C9E" w:rsidRPr="00F13E94">
        <w:rPr>
          <w:rFonts w:eastAsia="Times New Roman"/>
          <w:szCs w:val="20"/>
          <w:lang w:val="en-GB"/>
        </w:rPr>
        <w:t>: Expanding to China</w:t>
      </w:r>
    </w:p>
    <w:p w14:paraId="07BAD75A" w14:textId="77777777" w:rsidR="00CA3976" w:rsidRPr="00F13E94" w:rsidRDefault="00CA3976" w:rsidP="00013360">
      <w:pPr>
        <w:pStyle w:val="CaseTitle"/>
        <w:spacing w:after="0" w:line="240" w:lineRule="auto"/>
        <w:rPr>
          <w:sz w:val="20"/>
          <w:szCs w:val="20"/>
          <w:lang w:val="en-GB"/>
        </w:rPr>
      </w:pPr>
    </w:p>
    <w:p w14:paraId="25E447A7" w14:textId="77777777" w:rsidR="00013360" w:rsidRPr="00F13E94" w:rsidRDefault="00013360" w:rsidP="00013360">
      <w:pPr>
        <w:pStyle w:val="CaseTitle"/>
        <w:spacing w:after="0" w:line="240" w:lineRule="auto"/>
        <w:rPr>
          <w:sz w:val="20"/>
          <w:szCs w:val="20"/>
          <w:lang w:val="en-GB"/>
        </w:rPr>
      </w:pPr>
    </w:p>
    <w:p w14:paraId="419D8EBC" w14:textId="0CFF219B" w:rsidR="00627C63" w:rsidRPr="00F13E94" w:rsidRDefault="00C2077F" w:rsidP="00627C63">
      <w:pPr>
        <w:pStyle w:val="StyleCopyrightStatementAfter0ptBottomSinglesolidline1"/>
        <w:rPr>
          <w:lang w:val="en-GB"/>
        </w:rPr>
      </w:pPr>
      <w:hyperlink r:id="rId9" w:history="1">
        <w:r w:rsidR="009D4C9E" w:rsidRPr="00F13E94">
          <w:rPr>
            <w:rStyle w:val="Hyperlink"/>
            <w:color w:val="auto"/>
            <w:u w:val="none"/>
            <w:lang w:val="en-GB"/>
          </w:rPr>
          <w:t xml:space="preserve">Yan </w:t>
        </w:r>
        <w:proofErr w:type="spellStart"/>
        <w:r w:rsidR="009D4C9E" w:rsidRPr="00F13E94">
          <w:rPr>
            <w:rStyle w:val="Hyperlink"/>
            <w:color w:val="auto"/>
            <w:u w:val="none"/>
            <w:lang w:val="en-GB"/>
          </w:rPr>
          <w:t>Anthea</w:t>
        </w:r>
        <w:proofErr w:type="spellEnd"/>
        <w:r w:rsidR="009D4C9E" w:rsidRPr="00F13E94">
          <w:rPr>
            <w:rStyle w:val="Hyperlink"/>
            <w:color w:val="auto"/>
            <w:u w:val="none"/>
            <w:lang w:val="en-GB"/>
          </w:rPr>
          <w:t xml:space="preserve"> Zhang</w:t>
        </w:r>
      </w:hyperlink>
      <w:r w:rsidR="009D4C9E" w:rsidRPr="00F13E94">
        <w:rPr>
          <w:color w:val="auto"/>
          <w:lang w:val="en-GB"/>
        </w:rPr>
        <w:t xml:space="preserve">, </w:t>
      </w:r>
      <w:hyperlink r:id="rId10" w:history="1">
        <w:proofErr w:type="spellStart"/>
        <w:r w:rsidR="009D4C9E" w:rsidRPr="00F13E94">
          <w:rPr>
            <w:rStyle w:val="Hyperlink"/>
            <w:color w:val="auto"/>
            <w:u w:val="none"/>
            <w:lang w:val="en-GB"/>
          </w:rPr>
          <w:t>Wenhong</w:t>
        </w:r>
        <w:proofErr w:type="spellEnd"/>
        <w:r w:rsidR="009D4C9E" w:rsidRPr="00F13E94">
          <w:rPr>
            <w:rStyle w:val="Hyperlink"/>
            <w:color w:val="auto"/>
            <w:u w:val="none"/>
            <w:lang w:val="en-GB"/>
          </w:rPr>
          <w:t xml:space="preserve"> Zhang</w:t>
        </w:r>
      </w:hyperlink>
      <w:r w:rsidR="009D4C9E" w:rsidRPr="00F13E94">
        <w:rPr>
          <w:color w:val="auto"/>
          <w:lang w:val="en-GB"/>
        </w:rPr>
        <w:t xml:space="preserve">, and </w:t>
      </w:r>
      <w:hyperlink r:id="rId11" w:history="1">
        <w:r w:rsidR="009D4C9E" w:rsidRPr="00F13E94">
          <w:rPr>
            <w:rStyle w:val="Hyperlink"/>
            <w:color w:val="auto"/>
            <w:u w:val="none"/>
            <w:lang w:val="en-GB"/>
          </w:rPr>
          <w:t>Zhuo Chen</w:t>
        </w:r>
      </w:hyperlink>
      <w:r w:rsidR="009D4C9E" w:rsidRPr="00F13E94">
        <w:rPr>
          <w:color w:val="auto"/>
          <w:lang w:val="en-GB"/>
        </w:rPr>
        <w:t xml:space="preserve"> </w:t>
      </w:r>
      <w:r w:rsidR="004B632F" w:rsidRPr="00F13E94">
        <w:rPr>
          <w:color w:val="auto"/>
          <w:lang w:val="en-GB"/>
        </w:rPr>
        <w:t>wro</w:t>
      </w:r>
      <w:r w:rsidR="004B632F" w:rsidRPr="00F13E94">
        <w:rPr>
          <w:lang w:val="en-GB"/>
        </w:rPr>
        <w:t xml:space="preserve">te this </w:t>
      </w:r>
      <w:r w:rsidR="00152682" w:rsidRPr="00F13E94">
        <w:rPr>
          <w:lang w:val="en-GB"/>
        </w:rPr>
        <w:t>case</w:t>
      </w:r>
      <w:r w:rsidR="004B632F" w:rsidRPr="00F13E94">
        <w:rPr>
          <w:lang w:val="en-GB"/>
        </w:rPr>
        <w:t xml:space="preserve"> </w:t>
      </w:r>
      <w:r w:rsidR="00152682" w:rsidRPr="00F13E94">
        <w:rPr>
          <w:lang w:val="en-GB"/>
        </w:rPr>
        <w:t>solely to provide material for class discussion. The</w:t>
      </w:r>
      <w:r w:rsidR="001C7777" w:rsidRPr="00F13E94">
        <w:rPr>
          <w:lang w:val="en-GB"/>
        </w:rPr>
        <w:t xml:space="preserve"> author</w:t>
      </w:r>
      <w:r w:rsidR="001A22D1" w:rsidRPr="00F13E94">
        <w:rPr>
          <w:lang w:val="en-GB"/>
        </w:rPr>
        <w:t>s</w:t>
      </w:r>
      <w:r w:rsidR="00152682" w:rsidRPr="00F13E94">
        <w:rPr>
          <w:lang w:val="en-GB"/>
        </w:rPr>
        <w:t xml:space="preserve"> do not intend to illustrate either effective or ineffective handling of a managerial situation. The author</w:t>
      </w:r>
      <w:r w:rsidR="001A22D1" w:rsidRPr="00F13E94">
        <w:rPr>
          <w:lang w:val="en-GB"/>
        </w:rPr>
        <w:t>s</w:t>
      </w:r>
      <w:r w:rsidR="00152682" w:rsidRPr="00F13E94">
        <w:rPr>
          <w:lang w:val="en-GB"/>
        </w:rPr>
        <w:t xml:space="preserve"> may have disguised certain names and other identifying information to protect confidentiality.</w:t>
      </w:r>
    </w:p>
    <w:p w14:paraId="54799D8F" w14:textId="77777777" w:rsidR="00751E0B" w:rsidRDefault="00751E0B" w:rsidP="00751E0B">
      <w:pPr>
        <w:pStyle w:val="StyleCopyrightStatementAfter0ptBottomSinglesolidline1"/>
        <w:rPr>
          <w:lang w:val="en-GB"/>
        </w:rPr>
      </w:pPr>
    </w:p>
    <w:p w14:paraId="76D31EB7" w14:textId="77777777" w:rsidR="00455853" w:rsidRDefault="00455853" w:rsidP="0045585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2E69F6A" w14:textId="77777777" w:rsidR="00455853" w:rsidRDefault="00455853" w:rsidP="00455853">
      <w:pPr>
        <w:pStyle w:val="StyleStyleCopyrightStatementAfter0ptBottomSinglesolid"/>
        <w:rPr>
          <w:rFonts w:cs="Arial"/>
          <w:color w:val="FFFFFF" w:themeColor="background1"/>
          <w:szCs w:val="16"/>
        </w:rPr>
      </w:pPr>
    </w:p>
    <w:p w14:paraId="5F48FA99" w14:textId="5314E188" w:rsidR="00751E0B" w:rsidRPr="00521618" w:rsidRDefault="00455853"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F13E94">
        <w:rPr>
          <w:rFonts w:cs="Arial"/>
          <w:szCs w:val="16"/>
          <w:lang w:val="en-GB"/>
        </w:rPr>
        <w:tab/>
      </w:r>
      <w:r w:rsidR="00751E0B" w:rsidRPr="00F13E94">
        <w:rPr>
          <w:lang w:val="en-GB"/>
        </w:rPr>
        <w:t xml:space="preserve">Version: </w:t>
      </w:r>
      <w:r w:rsidR="003D0BA1" w:rsidRPr="00F13E94">
        <w:rPr>
          <w:lang w:val="en-GB"/>
        </w:rPr>
        <w:t>20</w:t>
      </w:r>
      <w:r w:rsidR="009D4C9E" w:rsidRPr="00F13E94">
        <w:rPr>
          <w:lang w:val="en-GB"/>
        </w:rPr>
        <w:t>19</w:t>
      </w:r>
      <w:r w:rsidR="001C7777" w:rsidRPr="00F13E94">
        <w:rPr>
          <w:lang w:val="en-GB"/>
        </w:rPr>
        <w:t>-</w:t>
      </w:r>
      <w:r>
        <w:rPr>
          <w:lang w:val="en-GB"/>
        </w:rPr>
        <w:t>05</w:t>
      </w:r>
      <w:r w:rsidR="00751E0B" w:rsidRPr="00F13E94">
        <w:rPr>
          <w:lang w:val="en-GB"/>
        </w:rPr>
        <w:t>-</w:t>
      </w:r>
      <w:r w:rsidR="00C2077F">
        <w:rPr>
          <w:lang w:val="en-GB"/>
        </w:rPr>
        <w:t>17</w:t>
      </w:r>
    </w:p>
    <w:p w14:paraId="0DC29ED2" w14:textId="77777777" w:rsidR="00751E0B" w:rsidRPr="00F13E94" w:rsidRDefault="00751E0B" w:rsidP="00751E0B">
      <w:pPr>
        <w:pStyle w:val="StyleCopyrightStatementAfter0ptBottomSinglesolidline1"/>
        <w:rPr>
          <w:rFonts w:ascii="Times New Roman" w:hAnsi="Times New Roman"/>
          <w:sz w:val="20"/>
          <w:lang w:val="en-GB"/>
        </w:rPr>
      </w:pPr>
    </w:p>
    <w:p w14:paraId="7E538C97" w14:textId="77777777" w:rsidR="004B632F" w:rsidRPr="00F13E94" w:rsidRDefault="004B632F" w:rsidP="004B632F">
      <w:pPr>
        <w:pStyle w:val="StyleCopyrightStatementAfter0ptBottomSinglesolidline1"/>
        <w:rPr>
          <w:rFonts w:ascii="Times New Roman" w:hAnsi="Times New Roman"/>
          <w:sz w:val="20"/>
          <w:lang w:val="en-GB"/>
        </w:rPr>
      </w:pPr>
    </w:p>
    <w:p w14:paraId="664586CC" w14:textId="2CC0A8BC" w:rsidR="009D4C9E" w:rsidRPr="00F13E94" w:rsidRDefault="009D4C9E" w:rsidP="009D4C9E">
      <w:pPr>
        <w:pStyle w:val="BodyTextMain"/>
        <w:rPr>
          <w:rFonts w:eastAsia="SimSun"/>
          <w:lang w:val="en-GB" w:eastAsia="zh-CN"/>
        </w:rPr>
      </w:pPr>
      <w:r w:rsidRPr="00F13E94">
        <w:rPr>
          <w:rFonts w:eastAsia="SimSun"/>
          <w:lang w:val="en-GB" w:eastAsia="zh-CN"/>
        </w:rPr>
        <w:t xml:space="preserve">In early 2016, </w:t>
      </w:r>
      <w:proofErr w:type="spellStart"/>
      <w:r w:rsidR="00CC428B" w:rsidRPr="00CC428B">
        <w:rPr>
          <w:rFonts w:eastAsia="SimSun"/>
          <w:lang w:val="en-GB" w:eastAsia="zh-CN"/>
        </w:rPr>
        <w:t>Orpea</w:t>
      </w:r>
      <w:proofErr w:type="spellEnd"/>
      <w:r w:rsidR="00CC428B" w:rsidRPr="00CC428B">
        <w:rPr>
          <w:rFonts w:eastAsia="SimSun"/>
          <w:lang w:val="en-GB" w:eastAsia="zh-CN"/>
        </w:rPr>
        <w:t xml:space="preserve"> </w:t>
      </w:r>
      <w:r w:rsidR="00CC428B">
        <w:rPr>
          <w:rFonts w:eastAsia="SimSun"/>
          <w:lang w:val="en-GB" w:eastAsia="zh-CN"/>
        </w:rPr>
        <w:t>Group (</w:t>
      </w:r>
      <w:proofErr w:type="spellStart"/>
      <w:r w:rsidRPr="00F13E94">
        <w:rPr>
          <w:rFonts w:eastAsia="SimSun"/>
          <w:lang w:val="en-GB" w:eastAsia="zh-CN"/>
        </w:rPr>
        <w:t>Orpea</w:t>
      </w:r>
      <w:proofErr w:type="spellEnd"/>
      <w:r w:rsidR="00CC428B">
        <w:rPr>
          <w:rFonts w:eastAsia="SimSun"/>
          <w:lang w:val="en-GB" w:eastAsia="zh-CN"/>
        </w:rPr>
        <w:t>)</w:t>
      </w:r>
      <w:r w:rsidRPr="00F13E94">
        <w:rPr>
          <w:rFonts w:eastAsia="SimSun"/>
          <w:lang w:val="en-GB" w:eastAsia="zh-CN"/>
        </w:rPr>
        <w:t xml:space="preserve"> opened its first facility in </w:t>
      </w:r>
      <w:r w:rsidR="002229F3">
        <w:rPr>
          <w:rFonts w:eastAsia="SimSun"/>
          <w:lang w:val="en-GB" w:eastAsia="zh-CN"/>
        </w:rPr>
        <w:t xml:space="preserve">China in </w:t>
      </w:r>
      <w:r w:rsidRPr="00F13E94">
        <w:rPr>
          <w:rFonts w:eastAsia="SimSun"/>
          <w:lang w:val="en-GB" w:eastAsia="zh-CN"/>
        </w:rPr>
        <w:t xml:space="preserve">Nanjing, Jiangsu. At that time, </w:t>
      </w:r>
      <w:proofErr w:type="spellStart"/>
      <w:r w:rsidRPr="00F13E94">
        <w:rPr>
          <w:rFonts w:eastAsia="SimSun"/>
          <w:lang w:val="en-GB" w:eastAsia="zh-CN"/>
        </w:rPr>
        <w:t>Orpea</w:t>
      </w:r>
      <w:proofErr w:type="spellEnd"/>
      <w:r w:rsidR="002725BF">
        <w:rPr>
          <w:rFonts w:eastAsia="SimSun"/>
          <w:lang w:val="en-GB" w:eastAsia="zh-CN"/>
        </w:rPr>
        <w:t>, based in France,</w:t>
      </w:r>
      <w:r w:rsidRPr="00F13E94">
        <w:rPr>
          <w:rFonts w:eastAsia="SimSun"/>
          <w:lang w:val="en-GB" w:eastAsia="zh-CN"/>
        </w:rPr>
        <w:t xml:space="preserve"> was the European leader in long-term care</w:t>
      </w:r>
      <w:r w:rsidR="00793093">
        <w:rPr>
          <w:rFonts w:eastAsia="SimSun"/>
          <w:lang w:val="en-GB" w:eastAsia="zh-CN"/>
        </w:rPr>
        <w:t>—</w:t>
      </w:r>
      <w:r w:rsidRPr="00F13E94">
        <w:rPr>
          <w:rFonts w:eastAsia="SimSun"/>
          <w:lang w:val="en-GB" w:eastAsia="zh-CN"/>
        </w:rPr>
        <w:t xml:space="preserve">nursing homes, post-acute and rehabilitation hospitals, psychiatric hospitals, and </w:t>
      </w:r>
      <w:r w:rsidR="002725BF">
        <w:rPr>
          <w:rFonts w:eastAsia="SimSun"/>
          <w:lang w:val="en-GB" w:eastAsia="zh-CN"/>
        </w:rPr>
        <w:t>home care</w:t>
      </w:r>
      <w:r w:rsidR="002725BF" w:rsidRPr="00F13E94">
        <w:rPr>
          <w:rFonts w:eastAsia="SimSun"/>
          <w:lang w:val="en-GB" w:eastAsia="zh-CN"/>
        </w:rPr>
        <w:t xml:space="preserve"> </w:t>
      </w:r>
      <w:r w:rsidRPr="00F13E94">
        <w:rPr>
          <w:rFonts w:eastAsia="SimSun"/>
          <w:lang w:val="en-GB" w:eastAsia="zh-CN"/>
        </w:rPr>
        <w:t>services</w:t>
      </w:r>
      <w:r w:rsidR="00793093">
        <w:rPr>
          <w:rFonts w:eastAsia="SimSun"/>
          <w:lang w:val="en-GB" w:eastAsia="zh-CN"/>
        </w:rPr>
        <w:t>—</w:t>
      </w:r>
      <w:r w:rsidRPr="00F13E94">
        <w:rPr>
          <w:rFonts w:eastAsia="SimSun"/>
          <w:lang w:val="en-GB" w:eastAsia="zh-CN"/>
        </w:rPr>
        <w:t xml:space="preserve">with a global network of more than 700 facilities in ten countries. Nathaniel </w:t>
      </w:r>
      <w:proofErr w:type="spellStart"/>
      <w:r w:rsidRPr="00F13E94">
        <w:rPr>
          <w:rFonts w:eastAsia="SimSun"/>
          <w:lang w:val="en-GB" w:eastAsia="zh-CN"/>
        </w:rPr>
        <w:t>Farouz</w:t>
      </w:r>
      <w:proofErr w:type="spellEnd"/>
      <w:r w:rsidRPr="00F13E94">
        <w:rPr>
          <w:rFonts w:eastAsia="SimSun"/>
          <w:lang w:val="en-GB" w:eastAsia="zh-CN"/>
        </w:rPr>
        <w:t xml:space="preserve">, </w:t>
      </w:r>
      <w:r w:rsidR="002725BF">
        <w:rPr>
          <w:rFonts w:eastAsia="SimSun"/>
          <w:lang w:val="en-GB" w:eastAsia="zh-CN"/>
        </w:rPr>
        <w:t>chief executive officer</w:t>
      </w:r>
      <w:r w:rsidR="002725BF" w:rsidRPr="00F13E94">
        <w:rPr>
          <w:rFonts w:eastAsia="SimSun"/>
          <w:lang w:val="en-GB" w:eastAsia="zh-CN"/>
        </w:rPr>
        <w:t xml:space="preserve"> </w:t>
      </w:r>
      <w:r w:rsidR="00746EC5">
        <w:rPr>
          <w:rFonts w:eastAsia="SimSun"/>
          <w:lang w:val="en-GB" w:eastAsia="zh-CN"/>
        </w:rPr>
        <w:t xml:space="preserve">(CEO) </w:t>
      </w:r>
      <w:r w:rsidRPr="00F13E94">
        <w:rPr>
          <w:rFonts w:eastAsia="SimSun"/>
          <w:lang w:val="en-GB" w:eastAsia="zh-CN"/>
        </w:rPr>
        <w:t xml:space="preserve">of </w:t>
      </w:r>
      <w:proofErr w:type="spellStart"/>
      <w:r w:rsidRPr="00F13E94">
        <w:rPr>
          <w:rFonts w:eastAsia="SimSun"/>
          <w:lang w:val="en-GB" w:eastAsia="zh-CN"/>
        </w:rPr>
        <w:t>Orpea</w:t>
      </w:r>
      <w:proofErr w:type="spellEnd"/>
      <w:r w:rsidRPr="00F13E94">
        <w:rPr>
          <w:rFonts w:eastAsia="SimSun"/>
          <w:lang w:val="en-GB" w:eastAsia="zh-CN"/>
        </w:rPr>
        <w:t xml:space="preserve"> China, saw tremendous demand </w:t>
      </w:r>
      <w:r w:rsidR="00D90738">
        <w:rPr>
          <w:rFonts w:eastAsia="SimSun"/>
          <w:lang w:val="en-GB" w:eastAsia="zh-CN"/>
        </w:rPr>
        <w:t xml:space="preserve">for </w:t>
      </w:r>
      <w:r w:rsidRPr="00F13E94">
        <w:rPr>
          <w:rFonts w:eastAsia="SimSun"/>
          <w:lang w:val="en-GB" w:eastAsia="zh-CN"/>
        </w:rPr>
        <w:t xml:space="preserve">dependency care in the Chinese market due to </w:t>
      </w:r>
      <w:r w:rsidR="00D90738">
        <w:rPr>
          <w:rFonts w:eastAsia="SimSun"/>
          <w:lang w:val="en-GB" w:eastAsia="zh-CN"/>
        </w:rPr>
        <w:t>the country’s</w:t>
      </w:r>
      <w:r w:rsidR="00D90738" w:rsidRPr="00F13E94">
        <w:rPr>
          <w:rFonts w:eastAsia="SimSun"/>
          <w:lang w:val="en-GB" w:eastAsia="zh-CN"/>
        </w:rPr>
        <w:t xml:space="preserve"> </w:t>
      </w:r>
      <w:r w:rsidRPr="00F13E94">
        <w:rPr>
          <w:rFonts w:eastAsia="SimSun"/>
          <w:lang w:val="en-GB" w:eastAsia="zh-CN"/>
        </w:rPr>
        <w:t xml:space="preserve">aging population. He wanted to bring </w:t>
      </w:r>
      <w:proofErr w:type="spellStart"/>
      <w:r w:rsidRPr="00F13E94">
        <w:rPr>
          <w:rFonts w:eastAsia="SimSun"/>
          <w:lang w:val="en-GB" w:eastAsia="zh-CN"/>
        </w:rPr>
        <w:t>Orpea’s</w:t>
      </w:r>
      <w:proofErr w:type="spellEnd"/>
      <w:r w:rsidRPr="00F13E94">
        <w:rPr>
          <w:rFonts w:eastAsia="SimSun"/>
          <w:lang w:val="en-GB" w:eastAsia="zh-CN"/>
        </w:rPr>
        <w:t xml:space="preserve"> competencies as the European leader in the dependency care business to China. He </w:t>
      </w:r>
      <w:r w:rsidR="00D90738">
        <w:rPr>
          <w:rFonts w:eastAsia="SimSun"/>
          <w:lang w:val="en-GB" w:eastAsia="zh-CN"/>
        </w:rPr>
        <w:t>sought</w:t>
      </w:r>
      <w:r w:rsidRPr="00F13E94">
        <w:rPr>
          <w:rFonts w:eastAsia="SimSun"/>
          <w:lang w:val="en-GB" w:eastAsia="zh-CN"/>
        </w:rPr>
        <w:t xml:space="preserve"> further expansion opportunities in the Chinese market</w:t>
      </w:r>
      <w:r w:rsidR="00D90738">
        <w:rPr>
          <w:rFonts w:eastAsia="SimSun"/>
          <w:lang w:val="en-GB" w:eastAsia="zh-CN"/>
        </w:rPr>
        <w:t>,</w:t>
      </w:r>
      <w:r w:rsidRPr="00F13E94">
        <w:rPr>
          <w:rFonts w:eastAsia="SimSun"/>
          <w:lang w:val="en-GB" w:eastAsia="zh-CN"/>
        </w:rPr>
        <w:t xml:space="preserve"> and his ultimate goal was to make </w:t>
      </w:r>
      <w:proofErr w:type="spellStart"/>
      <w:r w:rsidRPr="00F13E94">
        <w:rPr>
          <w:rFonts w:eastAsia="SimSun"/>
          <w:lang w:val="en-GB" w:eastAsia="zh-CN"/>
        </w:rPr>
        <w:t>Orpea</w:t>
      </w:r>
      <w:proofErr w:type="spellEnd"/>
      <w:r w:rsidRPr="00F13E94">
        <w:rPr>
          <w:rFonts w:eastAsia="SimSun"/>
          <w:lang w:val="en-GB" w:eastAsia="zh-CN"/>
        </w:rPr>
        <w:t xml:space="preserve"> an industry leader in this emerging industry in China. However, there </w:t>
      </w:r>
      <w:r w:rsidR="00D90738">
        <w:rPr>
          <w:rFonts w:eastAsia="SimSun"/>
          <w:lang w:val="en-GB" w:eastAsia="zh-CN"/>
        </w:rPr>
        <w:t>were</w:t>
      </w:r>
      <w:r w:rsidRPr="00F13E94">
        <w:rPr>
          <w:rFonts w:eastAsia="SimSun"/>
          <w:lang w:val="en-GB" w:eastAsia="zh-CN"/>
        </w:rPr>
        <w:t xml:space="preserve"> significant differences between China and France in terms of cultural and legal institutions</w:t>
      </w:r>
      <w:r w:rsidR="00793093">
        <w:rPr>
          <w:rFonts w:eastAsia="SimSun"/>
          <w:lang w:val="en-GB" w:eastAsia="zh-CN"/>
        </w:rPr>
        <w:t>,</w:t>
      </w:r>
      <w:r w:rsidRPr="00F13E94">
        <w:rPr>
          <w:rFonts w:eastAsia="SimSun"/>
          <w:lang w:val="en-GB" w:eastAsia="zh-CN"/>
        </w:rPr>
        <w:t xml:space="preserve"> as well as market conditions. </w:t>
      </w:r>
      <w:proofErr w:type="spellStart"/>
      <w:r w:rsidRPr="00F13E94">
        <w:rPr>
          <w:rFonts w:eastAsia="SimSun"/>
          <w:lang w:val="en-GB" w:eastAsia="zh-CN"/>
        </w:rPr>
        <w:t>Orpea’s</w:t>
      </w:r>
      <w:proofErr w:type="spellEnd"/>
      <w:r w:rsidRPr="00F13E94">
        <w:rPr>
          <w:rFonts w:eastAsia="SimSun"/>
          <w:lang w:val="en-GB" w:eastAsia="zh-CN"/>
        </w:rPr>
        <w:t xml:space="preserve"> expansion in China </w:t>
      </w:r>
      <w:r w:rsidR="00D90738">
        <w:rPr>
          <w:rFonts w:eastAsia="SimSun"/>
          <w:lang w:val="en-GB" w:eastAsia="zh-CN"/>
        </w:rPr>
        <w:t>was</w:t>
      </w:r>
      <w:r w:rsidRPr="00F13E94">
        <w:rPr>
          <w:rFonts w:eastAsia="SimSun"/>
          <w:lang w:val="en-GB" w:eastAsia="zh-CN"/>
        </w:rPr>
        <w:t xml:space="preserve"> more challenging than its previous expansions in European countr</w:t>
      </w:r>
      <w:r w:rsidR="005A0107" w:rsidRPr="00F13E94">
        <w:rPr>
          <w:rFonts w:eastAsia="SimSun"/>
          <w:lang w:val="en-GB" w:eastAsia="zh-CN"/>
        </w:rPr>
        <w:t>ies</w:t>
      </w:r>
      <w:r w:rsidR="00793093">
        <w:rPr>
          <w:rFonts w:eastAsia="SimSun"/>
          <w:lang w:val="en-GB" w:eastAsia="zh-CN"/>
        </w:rPr>
        <w:t xml:space="preserve"> had been</w:t>
      </w:r>
      <w:r w:rsidR="005A0107" w:rsidRPr="00F13E94">
        <w:rPr>
          <w:rFonts w:eastAsia="SimSun"/>
          <w:lang w:val="en-GB" w:eastAsia="zh-CN"/>
        </w:rPr>
        <w:t xml:space="preserve">. As CEO of </w:t>
      </w:r>
      <w:proofErr w:type="spellStart"/>
      <w:r w:rsidR="005A0107" w:rsidRPr="00F13E94">
        <w:rPr>
          <w:rFonts w:eastAsia="SimSun"/>
          <w:lang w:val="en-GB" w:eastAsia="zh-CN"/>
        </w:rPr>
        <w:t>Orpea</w:t>
      </w:r>
      <w:proofErr w:type="spellEnd"/>
      <w:r w:rsidR="005A0107" w:rsidRPr="00F13E94">
        <w:rPr>
          <w:rFonts w:eastAsia="SimSun"/>
          <w:lang w:val="en-GB" w:eastAsia="zh-CN"/>
        </w:rPr>
        <w:t xml:space="preserve"> China, </w:t>
      </w:r>
      <w:proofErr w:type="spellStart"/>
      <w:r w:rsidRPr="00F13E94">
        <w:rPr>
          <w:rFonts w:eastAsia="SimSun"/>
          <w:lang w:val="en-GB" w:eastAsia="zh-CN"/>
        </w:rPr>
        <w:t>Farouz</w:t>
      </w:r>
      <w:proofErr w:type="spellEnd"/>
      <w:r w:rsidRPr="00F13E94">
        <w:rPr>
          <w:rFonts w:eastAsia="SimSun"/>
          <w:lang w:val="en-GB" w:eastAsia="zh-CN"/>
        </w:rPr>
        <w:t xml:space="preserve"> faced </w:t>
      </w:r>
      <w:r w:rsidR="00D90738">
        <w:rPr>
          <w:rFonts w:eastAsia="SimSun"/>
          <w:lang w:val="en-GB" w:eastAsia="zh-CN"/>
        </w:rPr>
        <w:t xml:space="preserve">the </w:t>
      </w:r>
      <w:r w:rsidRPr="00F13E94">
        <w:rPr>
          <w:rFonts w:eastAsia="SimSun"/>
          <w:lang w:val="en-GB" w:eastAsia="zh-CN"/>
        </w:rPr>
        <w:t>critical questions</w:t>
      </w:r>
      <w:r w:rsidR="00D90738">
        <w:rPr>
          <w:rFonts w:eastAsia="SimSun"/>
          <w:lang w:val="en-GB" w:eastAsia="zh-CN"/>
        </w:rPr>
        <w:t xml:space="preserve"> of</w:t>
      </w:r>
      <w:r w:rsidRPr="00F13E94">
        <w:rPr>
          <w:rFonts w:eastAsia="SimSun"/>
          <w:lang w:val="en-GB" w:eastAsia="zh-CN"/>
        </w:rPr>
        <w:t xml:space="preserve"> how to attract potential customers to </w:t>
      </w:r>
      <w:proofErr w:type="spellStart"/>
      <w:r w:rsidR="002D1F2B">
        <w:rPr>
          <w:rFonts w:eastAsia="SimSun"/>
          <w:lang w:val="en-GB" w:eastAsia="zh-CN"/>
        </w:rPr>
        <w:t>Orpea’s</w:t>
      </w:r>
      <w:proofErr w:type="spellEnd"/>
      <w:r w:rsidR="002D1F2B">
        <w:rPr>
          <w:rFonts w:eastAsia="SimSun"/>
          <w:lang w:val="en-GB" w:eastAsia="zh-CN"/>
        </w:rPr>
        <w:t xml:space="preserve"> </w:t>
      </w:r>
      <w:r w:rsidRPr="00F13E94">
        <w:rPr>
          <w:rFonts w:eastAsia="SimSun"/>
          <w:lang w:val="en-GB" w:eastAsia="zh-CN"/>
        </w:rPr>
        <w:t xml:space="preserve">Nanjing </w:t>
      </w:r>
      <w:proofErr w:type="gramStart"/>
      <w:r w:rsidRPr="00F13E94">
        <w:rPr>
          <w:rFonts w:eastAsia="SimSun"/>
          <w:lang w:val="en-GB" w:eastAsia="zh-CN"/>
        </w:rPr>
        <w:t>facility</w:t>
      </w:r>
      <w:proofErr w:type="gramEnd"/>
      <w:r w:rsidRPr="00F13E94">
        <w:rPr>
          <w:rFonts w:eastAsia="SimSun"/>
          <w:lang w:val="en-GB" w:eastAsia="zh-CN"/>
        </w:rPr>
        <w:t xml:space="preserve"> and whether to expand further into other Chinese cities</w:t>
      </w:r>
      <w:r w:rsidR="00793093">
        <w:rPr>
          <w:rFonts w:eastAsia="SimSun"/>
          <w:lang w:val="en-GB" w:eastAsia="zh-CN"/>
        </w:rPr>
        <w:t xml:space="preserve">. If </w:t>
      </w:r>
      <w:proofErr w:type="spellStart"/>
      <w:r w:rsidR="00793093">
        <w:rPr>
          <w:rFonts w:eastAsia="SimSun"/>
          <w:lang w:val="en-GB" w:eastAsia="zh-CN"/>
        </w:rPr>
        <w:t>Orpea</w:t>
      </w:r>
      <w:proofErr w:type="spellEnd"/>
      <w:r w:rsidR="00793093">
        <w:rPr>
          <w:rFonts w:eastAsia="SimSun"/>
          <w:lang w:val="en-GB" w:eastAsia="zh-CN"/>
        </w:rPr>
        <w:t xml:space="preserve"> were to expand further in China</w:t>
      </w:r>
      <w:r w:rsidR="00DB7F5A">
        <w:rPr>
          <w:rFonts w:eastAsia="SimSun"/>
          <w:lang w:val="en-GB" w:eastAsia="zh-CN"/>
        </w:rPr>
        <w:t xml:space="preserve">, </w:t>
      </w:r>
      <w:r w:rsidRPr="00F13E94">
        <w:rPr>
          <w:rFonts w:eastAsia="SimSun"/>
          <w:lang w:val="en-GB" w:eastAsia="zh-CN"/>
        </w:rPr>
        <w:t>where</w:t>
      </w:r>
      <w:r w:rsidR="00793093">
        <w:rPr>
          <w:rFonts w:eastAsia="SimSun"/>
          <w:lang w:val="en-GB" w:eastAsia="zh-CN"/>
        </w:rPr>
        <w:t xml:space="preserve"> should </w:t>
      </w:r>
      <w:r w:rsidR="00746EC5">
        <w:rPr>
          <w:rFonts w:eastAsia="SimSun"/>
          <w:lang w:val="en-GB" w:eastAsia="zh-CN"/>
        </w:rPr>
        <w:t xml:space="preserve">it </w:t>
      </w:r>
      <w:r w:rsidR="00793093">
        <w:rPr>
          <w:rFonts w:eastAsia="SimSun"/>
          <w:lang w:val="en-GB" w:eastAsia="zh-CN"/>
        </w:rPr>
        <w:t>expand</w:t>
      </w:r>
      <w:r w:rsidR="00DB7F5A">
        <w:rPr>
          <w:rFonts w:eastAsia="SimSun"/>
          <w:lang w:val="en-GB" w:eastAsia="zh-CN"/>
        </w:rPr>
        <w:t>,</w:t>
      </w:r>
      <w:r w:rsidRPr="00F13E94">
        <w:rPr>
          <w:rFonts w:eastAsia="SimSun"/>
          <w:lang w:val="en-GB" w:eastAsia="zh-CN"/>
        </w:rPr>
        <w:t xml:space="preserve"> and at what pace? </w:t>
      </w:r>
    </w:p>
    <w:p w14:paraId="14512963" w14:textId="77777777" w:rsidR="009D4C9E" w:rsidRPr="00F13E94" w:rsidRDefault="009D4C9E" w:rsidP="009D4C9E">
      <w:pPr>
        <w:pStyle w:val="BodyTextMain"/>
        <w:rPr>
          <w:rFonts w:eastAsia="SimSun"/>
          <w:b/>
          <w:lang w:val="en-GB" w:eastAsia="zh-CN"/>
        </w:rPr>
      </w:pPr>
    </w:p>
    <w:p w14:paraId="08AD7650" w14:textId="77777777" w:rsidR="009D4C9E" w:rsidRPr="00F13E94" w:rsidRDefault="009D4C9E" w:rsidP="009D4C9E">
      <w:pPr>
        <w:pStyle w:val="BodyTextMain"/>
        <w:rPr>
          <w:rFonts w:eastAsia="SimSun"/>
          <w:b/>
          <w:lang w:val="en-GB" w:eastAsia="zh-CN"/>
        </w:rPr>
      </w:pPr>
    </w:p>
    <w:p w14:paraId="01A08926" w14:textId="77777777" w:rsidR="009D4C9E" w:rsidRPr="00F13E94" w:rsidRDefault="009D4C9E" w:rsidP="009D4C9E">
      <w:pPr>
        <w:pStyle w:val="Casehead1"/>
        <w:rPr>
          <w:rFonts w:eastAsia="SimSun"/>
          <w:lang w:val="en-GB" w:eastAsia="zh-CN"/>
        </w:rPr>
      </w:pPr>
      <w:r w:rsidRPr="00F13E94">
        <w:rPr>
          <w:rFonts w:eastAsia="SimSun"/>
          <w:lang w:val="en-GB" w:eastAsia="zh-CN"/>
        </w:rPr>
        <w:t>The Nursing Care Facility Industry</w:t>
      </w:r>
    </w:p>
    <w:p w14:paraId="06BA1F1F" w14:textId="77777777" w:rsidR="009D4C9E" w:rsidRPr="00F13E94" w:rsidRDefault="009D4C9E" w:rsidP="009D4C9E">
      <w:pPr>
        <w:pStyle w:val="BodyTextMain"/>
        <w:rPr>
          <w:rFonts w:eastAsia="SimSun"/>
          <w:lang w:val="en-GB" w:eastAsia="zh-CN"/>
        </w:rPr>
      </w:pPr>
    </w:p>
    <w:p w14:paraId="2D48911A" w14:textId="149476A4" w:rsidR="009D4C9E" w:rsidRPr="00F13E94" w:rsidRDefault="009D4C9E" w:rsidP="009D4C9E">
      <w:pPr>
        <w:pStyle w:val="BodyTextMain"/>
        <w:rPr>
          <w:rFonts w:eastAsia="SimSun"/>
          <w:lang w:val="en-GB" w:eastAsia="zh-CN"/>
        </w:rPr>
      </w:pPr>
      <w:r w:rsidRPr="00F13E94">
        <w:rPr>
          <w:rFonts w:eastAsia="SimSun"/>
          <w:lang w:val="en-GB" w:eastAsia="zh-CN"/>
        </w:rPr>
        <w:t xml:space="preserve">Nursing care facilities provided </w:t>
      </w:r>
      <w:r w:rsidR="0078088E">
        <w:rPr>
          <w:rFonts w:eastAsia="SimSun"/>
          <w:lang w:val="en-GB" w:eastAsia="zh-CN"/>
        </w:rPr>
        <w:t xml:space="preserve">their residents </w:t>
      </w:r>
      <w:r w:rsidR="00746EC5">
        <w:rPr>
          <w:rFonts w:eastAsia="SimSun"/>
          <w:lang w:val="en-GB" w:eastAsia="zh-CN"/>
        </w:rPr>
        <w:t xml:space="preserve">with </w:t>
      </w:r>
      <w:r w:rsidR="0078088E">
        <w:rPr>
          <w:rFonts w:eastAsia="SimSun"/>
          <w:lang w:val="en-GB" w:eastAsia="zh-CN"/>
        </w:rPr>
        <w:t xml:space="preserve">a </w:t>
      </w:r>
      <w:r w:rsidR="0078088E" w:rsidRPr="00F13E94">
        <w:rPr>
          <w:rFonts w:eastAsia="SimSun"/>
          <w:lang w:val="en-GB" w:eastAsia="zh-CN"/>
        </w:rPr>
        <w:t xml:space="preserve">mix of </w:t>
      </w:r>
      <w:r w:rsidR="0078088E">
        <w:rPr>
          <w:rFonts w:eastAsia="SimSun"/>
          <w:lang w:val="en-GB" w:eastAsia="zh-CN"/>
        </w:rPr>
        <w:t>health care</w:t>
      </w:r>
      <w:r w:rsidR="0078088E" w:rsidRPr="00F13E94">
        <w:rPr>
          <w:rFonts w:eastAsia="SimSun"/>
          <w:lang w:val="en-GB" w:eastAsia="zh-CN"/>
        </w:rPr>
        <w:t xml:space="preserve"> and social support</w:t>
      </w:r>
      <w:r w:rsidR="00746EC5">
        <w:rPr>
          <w:rFonts w:eastAsia="SimSun"/>
          <w:lang w:val="en-GB" w:eastAsia="zh-CN"/>
        </w:rPr>
        <w:t>,</w:t>
      </w:r>
      <w:r w:rsidR="0078088E">
        <w:rPr>
          <w:rFonts w:eastAsia="SimSun"/>
          <w:lang w:val="en-GB" w:eastAsia="zh-CN"/>
        </w:rPr>
        <w:t xml:space="preserve"> including </w:t>
      </w:r>
      <w:r w:rsidRPr="00F13E94">
        <w:rPr>
          <w:rFonts w:eastAsia="SimSun"/>
          <w:lang w:val="en-GB" w:eastAsia="zh-CN"/>
        </w:rPr>
        <w:t>residential care</w:t>
      </w:r>
      <w:r w:rsidR="0078088E">
        <w:rPr>
          <w:rFonts w:eastAsia="SimSun"/>
          <w:lang w:val="en-GB" w:eastAsia="zh-CN"/>
        </w:rPr>
        <w:t>,</w:t>
      </w:r>
      <w:r w:rsidRPr="00F13E94">
        <w:rPr>
          <w:rFonts w:eastAsia="SimSun"/>
          <w:lang w:val="en-GB" w:eastAsia="zh-CN"/>
        </w:rPr>
        <w:t xml:space="preserve"> nursing, supervision, and rehabilitation </w:t>
      </w:r>
      <w:r w:rsidR="0078088E">
        <w:rPr>
          <w:rFonts w:eastAsia="SimSun"/>
          <w:lang w:val="en-GB" w:eastAsia="zh-CN"/>
        </w:rPr>
        <w:t xml:space="preserve">services. </w:t>
      </w:r>
      <w:r w:rsidRPr="00F13E94">
        <w:rPr>
          <w:rFonts w:eastAsia="SimSun"/>
          <w:lang w:val="en-GB" w:eastAsia="zh-CN"/>
        </w:rPr>
        <w:t xml:space="preserve">Firm profitability in this industry depended upon the </w:t>
      </w:r>
      <w:r w:rsidR="0078088E">
        <w:rPr>
          <w:rFonts w:eastAsia="SimSun"/>
          <w:lang w:val="en-GB" w:eastAsia="zh-CN"/>
        </w:rPr>
        <w:t>firm’s</w:t>
      </w:r>
      <w:r w:rsidR="0078088E" w:rsidRPr="00F13E94">
        <w:rPr>
          <w:rFonts w:eastAsia="SimSun"/>
          <w:lang w:val="en-GB" w:eastAsia="zh-CN"/>
        </w:rPr>
        <w:t xml:space="preserve"> </w:t>
      </w:r>
      <w:r w:rsidRPr="00F13E94">
        <w:rPr>
          <w:rFonts w:eastAsia="SimSun"/>
          <w:lang w:val="en-GB" w:eastAsia="zh-CN"/>
        </w:rPr>
        <w:t>ability to control operational details in order to deliver quality care and service. The following factors were critical to generating a steady cash flow.</w:t>
      </w:r>
    </w:p>
    <w:p w14:paraId="53F35132" w14:textId="77777777" w:rsidR="009D4C9E" w:rsidRPr="00F13E94" w:rsidRDefault="009D4C9E" w:rsidP="009D4C9E">
      <w:pPr>
        <w:pStyle w:val="BodyTextMain"/>
        <w:rPr>
          <w:rFonts w:eastAsia="SimSun"/>
          <w:lang w:val="en-GB" w:eastAsia="zh-CN"/>
        </w:rPr>
      </w:pPr>
    </w:p>
    <w:p w14:paraId="387EDCF2" w14:textId="77777777" w:rsidR="009D4C9E" w:rsidRPr="00F13E94" w:rsidRDefault="009D4C9E" w:rsidP="009D4C9E">
      <w:pPr>
        <w:pStyle w:val="BodyTextMain"/>
        <w:rPr>
          <w:rFonts w:eastAsia="SimSun"/>
          <w:lang w:val="en-GB" w:eastAsia="zh-CN"/>
        </w:rPr>
      </w:pPr>
    </w:p>
    <w:p w14:paraId="75EEEFC0" w14:textId="2E2D3D55" w:rsidR="009D4C9E" w:rsidRPr="00F13E94" w:rsidRDefault="00D90738" w:rsidP="009D4C9E">
      <w:pPr>
        <w:pStyle w:val="Casehead2"/>
        <w:rPr>
          <w:rFonts w:eastAsia="SimSun"/>
          <w:lang w:val="en-GB" w:eastAsia="zh-CN"/>
        </w:rPr>
      </w:pPr>
      <w:r w:rsidRPr="00F13E94">
        <w:rPr>
          <w:rFonts w:eastAsia="SimSun"/>
          <w:lang w:val="en-GB" w:eastAsia="zh-CN"/>
        </w:rPr>
        <w:t>Real Estate Costs</w:t>
      </w:r>
    </w:p>
    <w:p w14:paraId="6A708FA9" w14:textId="77777777" w:rsidR="009D4C9E" w:rsidRPr="00F13E94" w:rsidRDefault="009D4C9E" w:rsidP="009D4C9E">
      <w:pPr>
        <w:pStyle w:val="BodyTextMain"/>
        <w:rPr>
          <w:rFonts w:eastAsia="SimSun"/>
          <w:lang w:val="en-GB" w:eastAsia="zh-CN"/>
        </w:rPr>
      </w:pPr>
    </w:p>
    <w:p w14:paraId="7B442A6C" w14:textId="02B6A2C4" w:rsidR="009D4C9E" w:rsidRPr="00F13E94" w:rsidRDefault="009D4C9E" w:rsidP="009D4C9E">
      <w:pPr>
        <w:pStyle w:val="BodyTextMain"/>
        <w:rPr>
          <w:rFonts w:eastAsia="SimSun"/>
          <w:lang w:val="en-GB" w:eastAsia="zh-CN"/>
        </w:rPr>
      </w:pPr>
      <w:r w:rsidRPr="00F13E94">
        <w:rPr>
          <w:rFonts w:eastAsia="SimSun"/>
          <w:lang w:val="en-GB" w:eastAsia="zh-CN"/>
        </w:rPr>
        <w:t xml:space="preserve">Keeping real estate costs at a reasonable level was critical. However, it did not mean that nursing care facility companies should aim for the cheapest facilities. Real </w:t>
      </w:r>
      <w:r w:rsidR="0078088E">
        <w:rPr>
          <w:rFonts w:eastAsia="SimSun"/>
          <w:lang w:val="en-GB" w:eastAsia="zh-CN"/>
        </w:rPr>
        <w:t>estate</w:t>
      </w:r>
      <w:r w:rsidR="0078088E" w:rsidRPr="00F13E94">
        <w:rPr>
          <w:rFonts w:eastAsia="SimSun"/>
          <w:lang w:val="en-GB" w:eastAsia="zh-CN"/>
        </w:rPr>
        <w:t xml:space="preserve"> </w:t>
      </w:r>
      <w:r w:rsidRPr="00F13E94">
        <w:rPr>
          <w:rFonts w:eastAsia="SimSun"/>
          <w:lang w:val="en-GB" w:eastAsia="zh-CN"/>
        </w:rPr>
        <w:t xml:space="preserve">needed to be carefully selected so that properties were in line with a company’s market position. </w:t>
      </w:r>
      <w:r w:rsidR="0078088E">
        <w:rPr>
          <w:rFonts w:eastAsia="SimSun"/>
          <w:lang w:val="en-GB" w:eastAsia="zh-CN"/>
        </w:rPr>
        <w:t>Facility</w:t>
      </w:r>
      <w:r w:rsidRPr="00F13E94">
        <w:rPr>
          <w:rFonts w:eastAsia="SimSun"/>
          <w:lang w:val="en-GB" w:eastAsia="zh-CN"/>
        </w:rPr>
        <w:t xml:space="preserve"> locations were </w:t>
      </w:r>
      <w:r w:rsidR="0078088E">
        <w:rPr>
          <w:rFonts w:eastAsia="SimSun"/>
          <w:lang w:val="en-GB" w:eastAsia="zh-CN"/>
        </w:rPr>
        <w:t xml:space="preserve">also </w:t>
      </w:r>
      <w:r w:rsidRPr="00F13E94">
        <w:rPr>
          <w:rFonts w:eastAsia="SimSun"/>
          <w:lang w:val="en-GB" w:eastAsia="zh-CN"/>
        </w:rPr>
        <w:t xml:space="preserve">crucial. Expensive and well-located facilities were likely to perform better than cheap and poorly located ones. </w:t>
      </w:r>
    </w:p>
    <w:p w14:paraId="5E1CB88A" w14:textId="77777777" w:rsidR="00E53D1C" w:rsidRPr="00F13E94" w:rsidRDefault="00E53D1C" w:rsidP="009D4C9E">
      <w:pPr>
        <w:pStyle w:val="BodyTextMain"/>
        <w:rPr>
          <w:rFonts w:eastAsia="SimSun"/>
          <w:lang w:val="en-GB" w:eastAsia="zh-CN"/>
        </w:rPr>
      </w:pPr>
    </w:p>
    <w:p w14:paraId="011C5DE2" w14:textId="66D90EF5" w:rsidR="009D4C9E" w:rsidRPr="00F13E94" w:rsidRDefault="009D4C9E" w:rsidP="009D4C9E">
      <w:pPr>
        <w:pStyle w:val="Casehead2"/>
        <w:rPr>
          <w:rFonts w:eastAsia="SimSun"/>
          <w:lang w:val="en-GB" w:eastAsia="zh-CN"/>
        </w:rPr>
      </w:pPr>
      <w:r w:rsidRPr="00F13E94">
        <w:rPr>
          <w:rFonts w:eastAsia="SimSun"/>
          <w:lang w:val="en-GB" w:eastAsia="zh-CN"/>
        </w:rPr>
        <w:lastRenderedPageBreak/>
        <w:t xml:space="preserve">Staff </w:t>
      </w:r>
      <w:r w:rsidR="00D90738" w:rsidRPr="00F13E94">
        <w:rPr>
          <w:rFonts w:eastAsia="SimSun"/>
          <w:lang w:val="en-GB" w:eastAsia="zh-CN"/>
        </w:rPr>
        <w:t>Efficiency</w:t>
      </w:r>
    </w:p>
    <w:p w14:paraId="384A6944" w14:textId="77777777" w:rsidR="009D4C9E" w:rsidRPr="00F13E94" w:rsidRDefault="009D4C9E" w:rsidP="009D4C9E">
      <w:pPr>
        <w:pStyle w:val="BodyTextMain"/>
        <w:rPr>
          <w:rFonts w:eastAsia="SimSun"/>
          <w:lang w:val="en-GB" w:eastAsia="zh-CN"/>
        </w:rPr>
      </w:pPr>
    </w:p>
    <w:p w14:paraId="19B51818" w14:textId="28B1504D" w:rsidR="009D4C9E" w:rsidRPr="00F13E94" w:rsidRDefault="009D4C9E" w:rsidP="009D4C9E">
      <w:pPr>
        <w:pStyle w:val="BodyTextMain"/>
        <w:rPr>
          <w:rFonts w:eastAsia="SimSun"/>
          <w:lang w:val="en-GB" w:eastAsia="zh-CN"/>
        </w:rPr>
      </w:pPr>
      <w:r w:rsidRPr="00F13E94">
        <w:rPr>
          <w:rFonts w:eastAsia="SimSun"/>
          <w:lang w:val="en-GB" w:eastAsia="zh-CN"/>
        </w:rPr>
        <w:t xml:space="preserve">Facilities needed to be carefully designed so that staff </w:t>
      </w:r>
      <w:r w:rsidR="00D90738">
        <w:rPr>
          <w:rFonts w:eastAsia="SimSun"/>
          <w:lang w:val="en-GB" w:eastAsia="zh-CN"/>
        </w:rPr>
        <w:t>could</w:t>
      </w:r>
      <w:r w:rsidR="00D90738" w:rsidRPr="00F13E94">
        <w:rPr>
          <w:rFonts w:eastAsia="SimSun"/>
          <w:lang w:val="en-GB" w:eastAsia="zh-CN"/>
        </w:rPr>
        <w:t xml:space="preserve"> </w:t>
      </w:r>
      <w:r w:rsidRPr="00F13E94">
        <w:rPr>
          <w:rFonts w:eastAsia="SimSun"/>
          <w:lang w:val="en-GB" w:eastAsia="zh-CN"/>
        </w:rPr>
        <w:t xml:space="preserve">work efficiently and safely. Training was essential and </w:t>
      </w:r>
      <w:r w:rsidR="00E56BA2">
        <w:rPr>
          <w:rFonts w:eastAsia="SimSun"/>
          <w:lang w:val="en-GB" w:eastAsia="zh-CN"/>
        </w:rPr>
        <w:t>had to</w:t>
      </w:r>
      <w:r w:rsidRPr="00F13E94">
        <w:rPr>
          <w:rFonts w:eastAsia="SimSun"/>
          <w:lang w:val="en-GB" w:eastAsia="zh-CN"/>
        </w:rPr>
        <w:t xml:space="preserve"> continue throughout the lifetime of a facility. </w:t>
      </w:r>
    </w:p>
    <w:p w14:paraId="536A0D1C" w14:textId="77777777" w:rsidR="009D4C9E" w:rsidRPr="00F13E94" w:rsidRDefault="009D4C9E" w:rsidP="009D4C9E">
      <w:pPr>
        <w:pStyle w:val="BodyTextMain"/>
        <w:rPr>
          <w:rFonts w:eastAsia="SimSun"/>
          <w:lang w:val="en-GB" w:eastAsia="zh-CN"/>
        </w:rPr>
      </w:pPr>
    </w:p>
    <w:p w14:paraId="2685D473" w14:textId="77777777" w:rsidR="009D4C9E" w:rsidRPr="00F13E94" w:rsidRDefault="009D4C9E" w:rsidP="009D4C9E">
      <w:pPr>
        <w:pStyle w:val="BodyTextMain"/>
        <w:rPr>
          <w:rFonts w:eastAsia="SimSun"/>
          <w:lang w:val="en-GB" w:eastAsia="zh-CN"/>
        </w:rPr>
      </w:pPr>
    </w:p>
    <w:p w14:paraId="7733FB1E" w14:textId="4E149780" w:rsidR="009D4C9E" w:rsidRPr="00F13E94" w:rsidRDefault="009D4C9E" w:rsidP="009D4C9E">
      <w:pPr>
        <w:pStyle w:val="Casehead2"/>
        <w:rPr>
          <w:rFonts w:eastAsia="SimSun"/>
          <w:lang w:val="en-GB" w:eastAsia="zh-CN"/>
        </w:rPr>
      </w:pPr>
      <w:r w:rsidRPr="00F13E94">
        <w:rPr>
          <w:rFonts w:eastAsia="SimSun"/>
          <w:lang w:val="en-GB" w:eastAsia="zh-CN"/>
        </w:rPr>
        <w:t xml:space="preserve">Risk </w:t>
      </w:r>
      <w:r w:rsidR="00D90738" w:rsidRPr="00F13E94">
        <w:rPr>
          <w:rFonts w:eastAsia="SimSun"/>
          <w:lang w:val="en-GB" w:eastAsia="zh-CN"/>
        </w:rPr>
        <w:t>Management</w:t>
      </w:r>
    </w:p>
    <w:p w14:paraId="2035A8B5" w14:textId="77777777" w:rsidR="009D4C9E" w:rsidRPr="00F13E94" w:rsidRDefault="009D4C9E" w:rsidP="009D4C9E">
      <w:pPr>
        <w:pStyle w:val="BodyTextMain"/>
        <w:rPr>
          <w:rFonts w:eastAsia="SimSun"/>
          <w:lang w:val="en-GB" w:eastAsia="zh-CN"/>
        </w:rPr>
      </w:pPr>
    </w:p>
    <w:p w14:paraId="4595F681" w14:textId="24A3839B" w:rsidR="009D4C9E" w:rsidRPr="00F13E94" w:rsidRDefault="009D4C9E" w:rsidP="009D4C9E">
      <w:pPr>
        <w:pStyle w:val="BodyTextMain"/>
        <w:rPr>
          <w:rFonts w:eastAsia="SimSun"/>
          <w:lang w:val="en-GB" w:eastAsia="zh-CN"/>
        </w:rPr>
      </w:pPr>
      <w:r w:rsidRPr="00F13E94">
        <w:rPr>
          <w:rFonts w:eastAsia="SimSun"/>
          <w:lang w:val="en-GB" w:eastAsia="zh-CN"/>
        </w:rPr>
        <w:t xml:space="preserve">A significant cost factor was driven by errors, misconduct, and malpractice. An effective risk management system helped to lower </w:t>
      </w:r>
      <w:r w:rsidR="001E762B">
        <w:rPr>
          <w:rFonts w:eastAsia="SimSun"/>
          <w:lang w:val="en-GB" w:eastAsia="zh-CN"/>
        </w:rPr>
        <w:t>these</w:t>
      </w:r>
      <w:r w:rsidR="001E762B" w:rsidRPr="00F13E94">
        <w:rPr>
          <w:rFonts w:eastAsia="SimSun"/>
          <w:lang w:val="en-GB" w:eastAsia="zh-CN"/>
        </w:rPr>
        <w:t xml:space="preserve"> </w:t>
      </w:r>
      <w:r w:rsidRPr="00F13E94">
        <w:rPr>
          <w:rFonts w:eastAsia="SimSun"/>
          <w:lang w:val="en-GB" w:eastAsia="zh-CN"/>
        </w:rPr>
        <w:t>risk</w:t>
      </w:r>
      <w:r w:rsidR="001E762B">
        <w:rPr>
          <w:rFonts w:eastAsia="SimSun"/>
          <w:lang w:val="en-GB" w:eastAsia="zh-CN"/>
        </w:rPr>
        <w:t>s</w:t>
      </w:r>
      <w:r w:rsidRPr="00F13E94">
        <w:rPr>
          <w:rFonts w:eastAsia="SimSun"/>
          <w:lang w:val="en-GB" w:eastAsia="zh-CN"/>
        </w:rPr>
        <w:t xml:space="preserve"> and accordingly reduce costs.</w:t>
      </w:r>
      <w:r w:rsidR="001E762B">
        <w:rPr>
          <w:rFonts w:eastAsia="SimSun"/>
          <w:lang w:val="en-GB" w:eastAsia="zh-CN"/>
        </w:rPr>
        <w:t xml:space="preserve"> </w:t>
      </w:r>
      <w:proofErr w:type="spellStart"/>
      <w:r w:rsidR="000A53AE">
        <w:rPr>
          <w:rFonts w:eastAsia="SimSun"/>
          <w:lang w:val="en-GB" w:eastAsia="zh-CN"/>
        </w:rPr>
        <w:t>Orpea’s</w:t>
      </w:r>
      <w:proofErr w:type="spellEnd"/>
      <w:r w:rsidR="00746EC5">
        <w:rPr>
          <w:rFonts w:eastAsia="SimSun"/>
          <w:lang w:val="en-GB" w:eastAsia="zh-CN"/>
        </w:rPr>
        <w:t xml:space="preserve"> </w:t>
      </w:r>
      <w:r w:rsidR="001E762B">
        <w:rPr>
          <w:rFonts w:eastAsia="SimSun"/>
          <w:lang w:val="en-GB" w:eastAsia="zh-CN"/>
        </w:rPr>
        <w:t>risk management system include</w:t>
      </w:r>
      <w:r w:rsidR="00AD0191">
        <w:rPr>
          <w:rFonts w:eastAsia="SimSun"/>
          <w:lang w:val="en-GB" w:eastAsia="zh-CN"/>
        </w:rPr>
        <w:t>d</w:t>
      </w:r>
      <w:r w:rsidR="001E762B">
        <w:rPr>
          <w:rFonts w:eastAsia="SimSun"/>
          <w:lang w:val="en-GB" w:eastAsia="zh-CN"/>
        </w:rPr>
        <w:t xml:space="preserve"> </w:t>
      </w:r>
      <w:r w:rsidR="004A0528">
        <w:rPr>
          <w:rFonts w:eastAsia="SimSun"/>
          <w:lang w:val="en-GB" w:eastAsia="zh-CN"/>
        </w:rPr>
        <w:t>an electronic</w:t>
      </w:r>
      <w:r w:rsidR="00E702DB">
        <w:rPr>
          <w:rFonts w:eastAsia="SimSun"/>
          <w:lang w:val="en-GB" w:eastAsia="zh-CN"/>
        </w:rPr>
        <w:t xml:space="preserve"> tracking system </w:t>
      </w:r>
      <w:r w:rsidR="004A0528">
        <w:rPr>
          <w:rFonts w:eastAsia="SimSun"/>
          <w:lang w:val="en-GB" w:eastAsia="zh-CN"/>
        </w:rPr>
        <w:t>that record</w:t>
      </w:r>
      <w:r w:rsidR="00AD0191">
        <w:rPr>
          <w:rFonts w:eastAsia="SimSun"/>
          <w:lang w:val="en-GB" w:eastAsia="zh-CN"/>
        </w:rPr>
        <w:t>ed</w:t>
      </w:r>
      <w:r w:rsidR="00E702DB">
        <w:rPr>
          <w:rFonts w:eastAsia="SimSun"/>
          <w:lang w:val="en-GB" w:eastAsia="zh-CN"/>
        </w:rPr>
        <w:t xml:space="preserve"> all mistakes </w:t>
      </w:r>
      <w:r w:rsidR="00C64DB1">
        <w:rPr>
          <w:rFonts w:eastAsia="SimSun"/>
          <w:lang w:val="en-GB" w:eastAsia="zh-CN"/>
        </w:rPr>
        <w:t>that ha</w:t>
      </w:r>
      <w:r w:rsidR="00AD0191">
        <w:rPr>
          <w:rFonts w:eastAsia="SimSun"/>
          <w:lang w:val="en-GB" w:eastAsia="zh-CN"/>
        </w:rPr>
        <w:t>d</w:t>
      </w:r>
      <w:r w:rsidR="00C64DB1">
        <w:rPr>
          <w:rFonts w:eastAsia="SimSun"/>
          <w:lang w:val="en-GB" w:eastAsia="zh-CN"/>
        </w:rPr>
        <w:t xml:space="preserve"> been made.</w:t>
      </w:r>
      <w:r w:rsidR="00E702DB">
        <w:rPr>
          <w:rFonts w:eastAsia="SimSun"/>
          <w:lang w:val="en-GB" w:eastAsia="zh-CN"/>
        </w:rPr>
        <w:t xml:space="preserve"> </w:t>
      </w:r>
      <w:r w:rsidR="00C64DB1">
        <w:rPr>
          <w:rFonts w:eastAsia="SimSun"/>
          <w:lang w:val="en-GB" w:eastAsia="zh-CN"/>
        </w:rPr>
        <w:t xml:space="preserve">It </w:t>
      </w:r>
      <w:r w:rsidR="00746EC5">
        <w:rPr>
          <w:rFonts w:eastAsia="SimSun"/>
          <w:lang w:val="en-GB" w:eastAsia="zh-CN"/>
        </w:rPr>
        <w:t xml:space="preserve">was </w:t>
      </w:r>
      <w:r w:rsidR="00C64DB1">
        <w:rPr>
          <w:rFonts w:eastAsia="SimSun"/>
          <w:lang w:val="en-GB" w:eastAsia="zh-CN"/>
        </w:rPr>
        <w:t xml:space="preserve">also </w:t>
      </w:r>
      <w:r w:rsidR="00746EC5">
        <w:rPr>
          <w:rFonts w:eastAsia="SimSun"/>
          <w:lang w:val="en-GB" w:eastAsia="zh-CN"/>
        </w:rPr>
        <w:t xml:space="preserve">set up to </w:t>
      </w:r>
      <w:r w:rsidR="00C64DB1">
        <w:rPr>
          <w:rFonts w:eastAsia="SimSun"/>
          <w:lang w:val="en-GB" w:eastAsia="zh-CN"/>
        </w:rPr>
        <w:t xml:space="preserve">include </w:t>
      </w:r>
      <w:r w:rsidR="00E702DB">
        <w:rPr>
          <w:rFonts w:eastAsia="SimSun"/>
          <w:lang w:val="en-GB" w:eastAsia="zh-CN"/>
        </w:rPr>
        <w:t xml:space="preserve">a dedicated team whose job </w:t>
      </w:r>
      <w:r w:rsidR="00AD0191">
        <w:rPr>
          <w:rFonts w:eastAsia="SimSun"/>
          <w:lang w:val="en-GB" w:eastAsia="zh-CN"/>
        </w:rPr>
        <w:t>wa</w:t>
      </w:r>
      <w:r w:rsidR="00E702DB">
        <w:rPr>
          <w:rFonts w:eastAsia="SimSun"/>
          <w:lang w:val="en-GB" w:eastAsia="zh-CN"/>
        </w:rPr>
        <w:t xml:space="preserve">s to track </w:t>
      </w:r>
      <w:r w:rsidR="004A0528">
        <w:rPr>
          <w:rFonts w:eastAsia="SimSun"/>
          <w:lang w:val="en-GB" w:eastAsia="zh-CN"/>
        </w:rPr>
        <w:t xml:space="preserve">and resolve </w:t>
      </w:r>
      <w:r w:rsidR="00E702DB">
        <w:rPr>
          <w:rFonts w:eastAsia="SimSun"/>
          <w:lang w:val="en-GB" w:eastAsia="zh-CN"/>
        </w:rPr>
        <w:t xml:space="preserve">all </w:t>
      </w:r>
      <w:r w:rsidR="00AD0191">
        <w:rPr>
          <w:rFonts w:eastAsia="SimSun"/>
          <w:lang w:val="en-GB" w:eastAsia="zh-CN"/>
        </w:rPr>
        <w:t xml:space="preserve">of </w:t>
      </w:r>
      <w:r w:rsidR="00E702DB">
        <w:rPr>
          <w:rFonts w:eastAsia="SimSun"/>
          <w:lang w:val="en-GB" w:eastAsia="zh-CN"/>
        </w:rPr>
        <w:t>the issues, to learn from them</w:t>
      </w:r>
      <w:r w:rsidR="00746EC5">
        <w:rPr>
          <w:rFonts w:eastAsia="SimSun"/>
          <w:lang w:val="en-GB" w:eastAsia="zh-CN"/>
        </w:rPr>
        <w:t>,</w:t>
      </w:r>
      <w:r w:rsidR="00E702DB">
        <w:rPr>
          <w:rFonts w:eastAsia="SimSun"/>
          <w:lang w:val="en-GB" w:eastAsia="zh-CN"/>
        </w:rPr>
        <w:t xml:space="preserve"> and to m</w:t>
      </w:r>
      <w:r w:rsidR="00C64DB1">
        <w:rPr>
          <w:rFonts w:eastAsia="SimSun"/>
          <w:lang w:val="en-GB" w:eastAsia="zh-CN"/>
        </w:rPr>
        <w:t xml:space="preserve">ake sure </w:t>
      </w:r>
      <w:r w:rsidR="004A0528">
        <w:rPr>
          <w:rFonts w:eastAsia="SimSun"/>
          <w:lang w:val="en-GB" w:eastAsia="zh-CN"/>
        </w:rPr>
        <w:t>they</w:t>
      </w:r>
      <w:r w:rsidR="00C64DB1">
        <w:rPr>
          <w:rFonts w:eastAsia="SimSun"/>
          <w:lang w:val="en-GB" w:eastAsia="zh-CN"/>
        </w:rPr>
        <w:t xml:space="preserve"> </w:t>
      </w:r>
      <w:r w:rsidR="004A0528">
        <w:rPr>
          <w:rFonts w:eastAsia="SimSun"/>
          <w:lang w:val="en-GB" w:eastAsia="zh-CN"/>
        </w:rPr>
        <w:t>w</w:t>
      </w:r>
      <w:r w:rsidR="00AD0191">
        <w:rPr>
          <w:rFonts w:eastAsia="SimSun"/>
          <w:lang w:val="en-GB" w:eastAsia="zh-CN"/>
        </w:rPr>
        <w:t xml:space="preserve">ould </w:t>
      </w:r>
      <w:r w:rsidR="00521618">
        <w:rPr>
          <w:rFonts w:eastAsia="SimSun"/>
          <w:lang w:val="en-GB" w:eastAsia="zh-CN"/>
        </w:rPr>
        <w:t>not happen</w:t>
      </w:r>
      <w:r w:rsidR="00C64DB1">
        <w:rPr>
          <w:rFonts w:eastAsia="SimSun"/>
          <w:lang w:val="en-GB" w:eastAsia="zh-CN"/>
        </w:rPr>
        <w:t xml:space="preserve"> again.</w:t>
      </w:r>
      <w:r w:rsidR="001E762B">
        <w:rPr>
          <w:rFonts w:eastAsia="SimSun"/>
          <w:lang w:val="en-GB" w:eastAsia="zh-CN"/>
        </w:rPr>
        <w:t xml:space="preserve"> </w:t>
      </w:r>
    </w:p>
    <w:p w14:paraId="251E8908" w14:textId="77777777" w:rsidR="009D4C9E" w:rsidRPr="00F13E94" w:rsidRDefault="009D4C9E" w:rsidP="009D4C9E">
      <w:pPr>
        <w:pStyle w:val="BodyTextMain"/>
        <w:rPr>
          <w:rFonts w:eastAsia="SimSun"/>
          <w:lang w:val="en-GB" w:eastAsia="zh-CN"/>
        </w:rPr>
      </w:pPr>
    </w:p>
    <w:p w14:paraId="1F7BCD67" w14:textId="77777777" w:rsidR="009D4C9E" w:rsidRPr="00F13E94" w:rsidRDefault="009D4C9E" w:rsidP="009D4C9E">
      <w:pPr>
        <w:pStyle w:val="BodyTextMain"/>
        <w:rPr>
          <w:rFonts w:eastAsia="SimSun"/>
          <w:lang w:val="en-GB" w:eastAsia="zh-CN"/>
        </w:rPr>
      </w:pPr>
    </w:p>
    <w:p w14:paraId="6B83A58F" w14:textId="7FF22685" w:rsidR="009D4C9E" w:rsidRPr="00F13E94" w:rsidRDefault="009D4C9E" w:rsidP="009D4C9E">
      <w:pPr>
        <w:pStyle w:val="Casehead2"/>
        <w:rPr>
          <w:rFonts w:eastAsia="SimSun"/>
          <w:lang w:val="en-GB" w:eastAsia="zh-CN"/>
        </w:rPr>
      </w:pPr>
      <w:r w:rsidRPr="00F13E94">
        <w:rPr>
          <w:rFonts w:eastAsia="SimSun"/>
          <w:lang w:val="en-GB" w:eastAsia="zh-CN"/>
        </w:rPr>
        <w:t xml:space="preserve">Service </w:t>
      </w:r>
      <w:r w:rsidR="00C81279" w:rsidRPr="00F13E94">
        <w:rPr>
          <w:rFonts w:eastAsia="SimSun"/>
          <w:lang w:val="en-GB" w:eastAsia="zh-CN"/>
        </w:rPr>
        <w:t>Quality</w:t>
      </w:r>
    </w:p>
    <w:p w14:paraId="3473412E" w14:textId="77777777" w:rsidR="009D4C9E" w:rsidRPr="00F13E94" w:rsidRDefault="009D4C9E" w:rsidP="009D4C9E">
      <w:pPr>
        <w:pStyle w:val="BodyTextMain"/>
        <w:rPr>
          <w:rFonts w:eastAsia="SimSun"/>
          <w:lang w:val="en-GB" w:eastAsia="zh-CN"/>
        </w:rPr>
      </w:pPr>
    </w:p>
    <w:p w14:paraId="449860A5" w14:textId="1B8CC0DC" w:rsidR="009D4C9E" w:rsidRPr="00F13E94" w:rsidRDefault="009D4C9E" w:rsidP="009D4C9E">
      <w:pPr>
        <w:pStyle w:val="BodyTextMain"/>
        <w:rPr>
          <w:rFonts w:eastAsia="SimSun"/>
          <w:lang w:val="en-GB" w:eastAsia="zh-CN"/>
        </w:rPr>
      </w:pPr>
      <w:r w:rsidRPr="00F13E94">
        <w:rPr>
          <w:rFonts w:eastAsia="SimSun"/>
          <w:lang w:val="en-GB" w:eastAsia="zh-CN"/>
        </w:rPr>
        <w:t xml:space="preserve">Companies could differentiate </w:t>
      </w:r>
      <w:r w:rsidR="00746EC5">
        <w:rPr>
          <w:rFonts w:eastAsia="SimSun"/>
          <w:lang w:val="en-GB" w:eastAsia="zh-CN"/>
        </w:rPr>
        <w:t xml:space="preserve">themselves </w:t>
      </w:r>
      <w:r w:rsidRPr="00F13E94">
        <w:rPr>
          <w:rFonts w:eastAsia="SimSun"/>
          <w:lang w:val="en-GB" w:eastAsia="zh-CN"/>
        </w:rPr>
        <w:t xml:space="preserve">from </w:t>
      </w:r>
      <w:r w:rsidR="00746EC5">
        <w:rPr>
          <w:rFonts w:eastAsia="SimSun"/>
          <w:lang w:val="en-GB" w:eastAsia="zh-CN"/>
        </w:rPr>
        <w:t xml:space="preserve">their </w:t>
      </w:r>
      <w:r w:rsidRPr="00F13E94">
        <w:rPr>
          <w:rFonts w:eastAsia="SimSun"/>
          <w:lang w:val="en-GB" w:eastAsia="zh-CN"/>
        </w:rPr>
        <w:t>competitors through outstanding services with added value</w:t>
      </w:r>
      <w:r w:rsidR="00746EC5">
        <w:rPr>
          <w:rFonts w:eastAsia="SimSun"/>
          <w:lang w:val="en-GB" w:eastAsia="zh-CN"/>
        </w:rPr>
        <w:t>,</w:t>
      </w:r>
      <w:r w:rsidRPr="00F13E94">
        <w:rPr>
          <w:rFonts w:eastAsia="SimSun"/>
          <w:lang w:val="en-GB" w:eastAsia="zh-CN"/>
        </w:rPr>
        <w:t xml:space="preserve"> for which customers were willing to pay more.</w:t>
      </w:r>
    </w:p>
    <w:p w14:paraId="24C0791A" w14:textId="77777777" w:rsidR="009D4C9E" w:rsidRPr="00F13E94" w:rsidRDefault="009D4C9E" w:rsidP="009D4C9E">
      <w:pPr>
        <w:pStyle w:val="BodyTextMain"/>
        <w:rPr>
          <w:rFonts w:eastAsia="SimSun"/>
          <w:b/>
          <w:lang w:val="en-GB" w:eastAsia="zh-CN"/>
        </w:rPr>
      </w:pPr>
    </w:p>
    <w:p w14:paraId="06F2A826" w14:textId="77777777" w:rsidR="009D4C9E" w:rsidRPr="00F13E94" w:rsidRDefault="009D4C9E" w:rsidP="009D4C9E">
      <w:pPr>
        <w:pStyle w:val="BodyTextMain"/>
        <w:rPr>
          <w:rFonts w:eastAsia="SimSun"/>
          <w:b/>
          <w:lang w:val="en-GB" w:eastAsia="zh-CN"/>
        </w:rPr>
      </w:pPr>
    </w:p>
    <w:p w14:paraId="26297B25" w14:textId="77777777" w:rsidR="009D4C9E" w:rsidRPr="00F13E94" w:rsidRDefault="009D4C9E" w:rsidP="009D4C9E">
      <w:pPr>
        <w:pStyle w:val="Casehead1"/>
        <w:rPr>
          <w:rFonts w:eastAsia="SimSun"/>
          <w:lang w:val="en-GB" w:eastAsia="zh-CN"/>
        </w:rPr>
      </w:pPr>
      <w:r w:rsidRPr="00F13E94">
        <w:rPr>
          <w:rFonts w:eastAsia="SimSun"/>
          <w:lang w:val="en-GB" w:eastAsia="zh-CN"/>
        </w:rPr>
        <w:t>Major Competitors in the Industry</w:t>
      </w:r>
    </w:p>
    <w:p w14:paraId="2065FCE8" w14:textId="77777777" w:rsidR="009D4C9E" w:rsidRPr="00F13E94" w:rsidRDefault="009D4C9E" w:rsidP="009D4C9E">
      <w:pPr>
        <w:pStyle w:val="BodyTextMain"/>
        <w:rPr>
          <w:rFonts w:eastAsia="SimSun"/>
          <w:lang w:val="en-GB" w:eastAsia="zh-CN"/>
        </w:rPr>
      </w:pPr>
    </w:p>
    <w:p w14:paraId="4528A0D8" w14:textId="123AFD33" w:rsidR="00E56BA2" w:rsidRDefault="009D4C9E" w:rsidP="00F711B6">
      <w:pPr>
        <w:pStyle w:val="BodyTextMain"/>
        <w:rPr>
          <w:rFonts w:eastAsia="SimSun"/>
          <w:lang w:val="en-GB" w:eastAsia="zh-CN"/>
        </w:rPr>
      </w:pPr>
      <w:r w:rsidRPr="00F13E94">
        <w:rPr>
          <w:rFonts w:eastAsia="SimSun"/>
          <w:lang w:val="en-GB" w:eastAsia="zh-CN"/>
        </w:rPr>
        <w:t>While this industry had many small players, several major players dominated</w:t>
      </w:r>
      <w:r w:rsidR="00C81279">
        <w:rPr>
          <w:rFonts w:eastAsia="SimSun"/>
          <w:lang w:val="en-GB" w:eastAsia="zh-CN"/>
        </w:rPr>
        <w:t>,</w:t>
      </w:r>
      <w:r w:rsidRPr="00F13E94">
        <w:rPr>
          <w:rFonts w:eastAsia="SimSun"/>
          <w:lang w:val="en-GB" w:eastAsia="zh-CN"/>
        </w:rPr>
        <w:t xml:space="preserve"> as they had the ability to offer a broad range of facilities and services. These companies competed on the basis of brand recognition, service quality, cost control, employee retention, and risk management. In addition, because it was costly to set up and maintain good training program</w:t>
      </w:r>
      <w:r w:rsidR="00746EC5">
        <w:rPr>
          <w:rFonts w:eastAsia="SimSun"/>
          <w:lang w:val="en-GB" w:eastAsia="zh-CN"/>
        </w:rPr>
        <w:t>s</w:t>
      </w:r>
      <w:r w:rsidRPr="00F13E94">
        <w:rPr>
          <w:rFonts w:eastAsia="SimSun"/>
          <w:lang w:val="en-GB" w:eastAsia="zh-CN"/>
        </w:rPr>
        <w:t xml:space="preserve">, having a significant market share was essential to achieving economy of scale in staff training. The major competitors in the industry included </w:t>
      </w:r>
      <w:proofErr w:type="spellStart"/>
      <w:r w:rsidR="00F711B6" w:rsidRPr="00F13E94">
        <w:rPr>
          <w:rFonts w:eastAsia="SimSun"/>
          <w:lang w:val="en-GB" w:eastAsia="zh-CN"/>
        </w:rPr>
        <w:t>Korian</w:t>
      </w:r>
      <w:proofErr w:type="spellEnd"/>
      <w:r w:rsidR="00CC428B">
        <w:rPr>
          <w:rFonts w:eastAsia="SimSun"/>
          <w:lang w:val="en-GB" w:eastAsia="zh-CN"/>
        </w:rPr>
        <w:t xml:space="preserve"> Group (</w:t>
      </w:r>
      <w:proofErr w:type="spellStart"/>
      <w:r w:rsidR="00CC428B">
        <w:rPr>
          <w:rFonts w:eastAsia="SimSun"/>
          <w:lang w:val="en-GB" w:eastAsia="zh-CN"/>
        </w:rPr>
        <w:t>Korian</w:t>
      </w:r>
      <w:proofErr w:type="spellEnd"/>
      <w:r w:rsidR="00CC428B">
        <w:rPr>
          <w:rFonts w:eastAsia="SimSun"/>
          <w:lang w:val="en-GB" w:eastAsia="zh-CN"/>
        </w:rPr>
        <w:t>)</w:t>
      </w:r>
      <w:r w:rsidR="00F711B6" w:rsidRPr="00F13E94">
        <w:rPr>
          <w:rFonts w:eastAsia="SimSun"/>
          <w:lang w:val="en-GB" w:eastAsia="zh-CN"/>
        </w:rPr>
        <w:t xml:space="preserve">, </w:t>
      </w:r>
      <w:proofErr w:type="spellStart"/>
      <w:r w:rsidR="00CC428B">
        <w:rPr>
          <w:rFonts w:eastAsia="SimSun"/>
          <w:lang w:val="en-GB" w:eastAsia="zh-CN"/>
        </w:rPr>
        <w:t>DomusVi</w:t>
      </w:r>
      <w:proofErr w:type="spellEnd"/>
      <w:r w:rsidR="00CC428B">
        <w:rPr>
          <w:rFonts w:eastAsia="SimSun"/>
          <w:lang w:val="en-GB" w:eastAsia="zh-CN"/>
        </w:rPr>
        <w:t xml:space="preserve"> Group (</w:t>
      </w:r>
      <w:proofErr w:type="spellStart"/>
      <w:r w:rsidR="00F711B6" w:rsidRPr="00F13E94">
        <w:rPr>
          <w:rFonts w:eastAsia="SimSun"/>
          <w:lang w:val="en-GB" w:eastAsia="zh-CN"/>
        </w:rPr>
        <w:t>DomusVi</w:t>
      </w:r>
      <w:proofErr w:type="spellEnd"/>
      <w:r w:rsidR="00CC428B">
        <w:rPr>
          <w:rFonts w:eastAsia="SimSun"/>
          <w:lang w:val="en-GB" w:eastAsia="zh-CN"/>
        </w:rPr>
        <w:t>)</w:t>
      </w:r>
      <w:r w:rsidR="00C81279">
        <w:rPr>
          <w:rFonts w:eastAsia="SimSun"/>
          <w:lang w:val="en-GB" w:eastAsia="zh-CN"/>
        </w:rPr>
        <w:t>,</w:t>
      </w:r>
      <w:r w:rsidR="00F711B6" w:rsidRPr="00F13E94">
        <w:rPr>
          <w:rFonts w:eastAsia="SimSun"/>
          <w:lang w:val="en-GB" w:eastAsia="zh-CN"/>
        </w:rPr>
        <w:t xml:space="preserve"> and </w:t>
      </w:r>
      <w:bookmarkStart w:id="0" w:name="_Hlk4057081"/>
      <w:r w:rsidR="00C81279">
        <w:rPr>
          <w:rFonts w:eastAsia="SimSun"/>
          <w:lang w:val="en-GB" w:eastAsia="zh-CN"/>
        </w:rPr>
        <w:t>Brookdale Senior Living Solutions (Brookdale)</w:t>
      </w:r>
      <w:bookmarkEnd w:id="0"/>
      <w:r w:rsidRPr="00F13E94">
        <w:rPr>
          <w:rFonts w:eastAsia="SimSun"/>
          <w:lang w:val="en-GB" w:eastAsia="zh-CN"/>
        </w:rPr>
        <w:t>.</w:t>
      </w:r>
      <w:r w:rsidR="000A4B21" w:rsidRPr="00F13E94">
        <w:rPr>
          <w:rFonts w:eastAsia="SimSun"/>
          <w:lang w:val="en-GB" w:eastAsia="zh-CN"/>
        </w:rPr>
        <w:t xml:space="preserve"> </w:t>
      </w:r>
    </w:p>
    <w:p w14:paraId="5BD8C080" w14:textId="77777777" w:rsidR="00E56BA2" w:rsidRDefault="00E56BA2" w:rsidP="00F711B6">
      <w:pPr>
        <w:pStyle w:val="BodyTextMain"/>
        <w:rPr>
          <w:rFonts w:eastAsia="SimSun"/>
          <w:lang w:val="en-GB" w:eastAsia="zh-CN"/>
        </w:rPr>
      </w:pPr>
    </w:p>
    <w:p w14:paraId="6CA05E61" w14:textId="00D41143" w:rsidR="009D4C9E" w:rsidRPr="00F13E94" w:rsidRDefault="009D4C9E" w:rsidP="00F711B6">
      <w:pPr>
        <w:pStyle w:val="BodyTextMain"/>
        <w:rPr>
          <w:rFonts w:eastAsia="SimSun"/>
          <w:lang w:val="en-GB" w:eastAsia="zh-CN"/>
        </w:rPr>
      </w:pPr>
      <w:r w:rsidRPr="00F13E94">
        <w:rPr>
          <w:rFonts w:eastAsia="SimSun"/>
          <w:lang w:val="en-GB" w:eastAsia="zh-CN"/>
        </w:rPr>
        <w:t xml:space="preserve">Founded in 2001, </w:t>
      </w:r>
      <w:proofErr w:type="spellStart"/>
      <w:r w:rsidRPr="00F13E94">
        <w:rPr>
          <w:rFonts w:eastAsia="SimSun"/>
          <w:lang w:val="en-GB" w:eastAsia="zh-CN"/>
        </w:rPr>
        <w:t>Korian</w:t>
      </w:r>
      <w:proofErr w:type="spellEnd"/>
      <w:r w:rsidRPr="00F13E94">
        <w:rPr>
          <w:rFonts w:eastAsia="SimSun"/>
          <w:lang w:val="en-GB" w:eastAsia="zh-CN"/>
        </w:rPr>
        <w:t xml:space="preserve"> was a French company with expertise in the management of retirement homes, specialized clinics, and residences. In 2016, </w:t>
      </w:r>
      <w:proofErr w:type="spellStart"/>
      <w:r w:rsidRPr="00F13E94">
        <w:rPr>
          <w:rFonts w:eastAsia="SimSun"/>
          <w:lang w:val="en-GB" w:eastAsia="zh-CN"/>
        </w:rPr>
        <w:t>Korian</w:t>
      </w:r>
      <w:proofErr w:type="spellEnd"/>
      <w:r w:rsidRPr="00F13E94">
        <w:rPr>
          <w:rFonts w:eastAsia="SimSun"/>
          <w:lang w:val="en-GB" w:eastAsia="zh-CN"/>
        </w:rPr>
        <w:t xml:space="preserve"> managed more than 710 facilities, with a capacity of 71,500 beds.</w:t>
      </w:r>
      <w:r w:rsidR="00F711B6" w:rsidRPr="00F13E94">
        <w:rPr>
          <w:rFonts w:eastAsia="SimSun"/>
          <w:lang w:val="en-GB" w:eastAsia="zh-CN"/>
        </w:rPr>
        <w:t xml:space="preserve"> </w:t>
      </w:r>
      <w:proofErr w:type="spellStart"/>
      <w:r w:rsidR="00F711B6" w:rsidRPr="00F13E94">
        <w:rPr>
          <w:rFonts w:eastAsia="SimSun"/>
          <w:lang w:val="en-GB" w:eastAsia="zh-CN"/>
        </w:rPr>
        <w:t>DomusVi</w:t>
      </w:r>
      <w:proofErr w:type="spellEnd"/>
      <w:r w:rsidR="00F711B6" w:rsidRPr="00F13E94">
        <w:rPr>
          <w:rFonts w:eastAsia="SimSun"/>
          <w:lang w:val="en-GB" w:eastAsia="zh-CN"/>
        </w:rPr>
        <w:t xml:space="preserve"> </w:t>
      </w:r>
      <w:r w:rsidR="00CC10D1">
        <w:rPr>
          <w:rFonts w:eastAsia="SimSun"/>
          <w:lang w:val="en-GB" w:eastAsia="zh-CN"/>
        </w:rPr>
        <w:t>was</w:t>
      </w:r>
      <w:r w:rsidR="00CC10D1" w:rsidRPr="00F13E94">
        <w:rPr>
          <w:rFonts w:eastAsia="SimSun"/>
          <w:lang w:val="en-GB" w:eastAsia="zh-CN"/>
        </w:rPr>
        <w:t xml:space="preserve"> </w:t>
      </w:r>
      <w:r w:rsidRPr="00F13E94">
        <w:rPr>
          <w:rFonts w:eastAsia="SimSun"/>
          <w:lang w:val="en-GB" w:eastAsia="zh-CN"/>
        </w:rPr>
        <w:t xml:space="preserve">the third-largest private hospitality and service group in France and the largest in Spain, </w:t>
      </w:r>
      <w:r w:rsidR="00CC10D1">
        <w:rPr>
          <w:rFonts w:eastAsia="SimSun"/>
          <w:lang w:val="en-GB" w:eastAsia="zh-CN"/>
        </w:rPr>
        <w:t>and it</w:t>
      </w:r>
      <w:r w:rsidR="00CC10D1" w:rsidRPr="00F13E94">
        <w:rPr>
          <w:rFonts w:eastAsia="SimSun"/>
          <w:lang w:val="en-GB" w:eastAsia="zh-CN"/>
        </w:rPr>
        <w:t xml:space="preserve"> </w:t>
      </w:r>
      <w:r w:rsidRPr="00F13E94">
        <w:rPr>
          <w:rFonts w:eastAsia="SimSun"/>
          <w:lang w:val="en-GB" w:eastAsia="zh-CN"/>
        </w:rPr>
        <w:t>had been providing services to the elderly for over 30 years</w:t>
      </w:r>
      <w:r w:rsidR="00CC10D1">
        <w:rPr>
          <w:rFonts w:eastAsia="SimSun"/>
          <w:lang w:val="en-GB" w:eastAsia="zh-CN"/>
        </w:rPr>
        <w:t>.</w:t>
      </w:r>
      <w:r w:rsidRPr="00F13E94">
        <w:rPr>
          <w:rFonts w:eastAsia="SimSun"/>
          <w:lang w:val="en-GB" w:eastAsia="zh-CN"/>
        </w:rPr>
        <w:t xml:space="preserve"> </w:t>
      </w:r>
      <w:r w:rsidR="00CC10D1">
        <w:rPr>
          <w:rFonts w:eastAsia="SimSun"/>
          <w:lang w:val="en-GB" w:eastAsia="zh-CN"/>
        </w:rPr>
        <w:t>Its</w:t>
      </w:r>
      <w:r w:rsidRPr="00F13E94">
        <w:rPr>
          <w:rFonts w:eastAsia="SimSun"/>
          <w:lang w:val="en-GB" w:eastAsia="zh-CN"/>
        </w:rPr>
        <w:t xml:space="preserve"> businesses included medical residences, non-medical residences, home care, and psychiatric clinics. In 2016, </w:t>
      </w:r>
      <w:proofErr w:type="spellStart"/>
      <w:r w:rsidRPr="00F13E94">
        <w:rPr>
          <w:rFonts w:eastAsia="SimSun"/>
          <w:lang w:val="en-GB" w:eastAsia="zh-CN"/>
        </w:rPr>
        <w:t>DomusVi</w:t>
      </w:r>
      <w:proofErr w:type="spellEnd"/>
      <w:r w:rsidRPr="00F13E94">
        <w:rPr>
          <w:rFonts w:eastAsia="SimSun"/>
          <w:lang w:val="en-GB" w:eastAsia="zh-CN"/>
        </w:rPr>
        <w:t xml:space="preserve"> had 227 medical residences, 15 non-medical residences, and 48 home health agencies</w:t>
      </w:r>
      <w:r w:rsidR="00E02991" w:rsidRPr="00F13E94">
        <w:rPr>
          <w:rFonts w:eastAsia="SimSun"/>
          <w:lang w:val="en-GB" w:eastAsia="zh-CN"/>
        </w:rPr>
        <w:t xml:space="preserve">. </w:t>
      </w:r>
      <w:r w:rsidRPr="00F13E94">
        <w:rPr>
          <w:rFonts w:eastAsia="SimSun"/>
          <w:lang w:val="en-GB" w:eastAsia="zh-CN"/>
        </w:rPr>
        <w:t>As of December 2015, Brookdale</w:t>
      </w:r>
      <w:r w:rsidR="00F711B6" w:rsidRPr="00F13E94">
        <w:rPr>
          <w:rFonts w:eastAsia="SimSun"/>
          <w:vertAlign w:val="superscript"/>
          <w:lang w:val="en-GB" w:eastAsia="zh-CN"/>
        </w:rPr>
        <w:footnoteReference w:id="1"/>
      </w:r>
      <w:r w:rsidR="00336850" w:rsidRPr="00F13E94">
        <w:rPr>
          <w:rFonts w:eastAsia="SimSun"/>
          <w:lang w:val="en-GB" w:eastAsia="zh-CN"/>
        </w:rPr>
        <w:t xml:space="preserve"> </w:t>
      </w:r>
      <w:r w:rsidRPr="00F13E94">
        <w:rPr>
          <w:rFonts w:eastAsia="SimSun"/>
          <w:lang w:val="en-GB" w:eastAsia="zh-CN"/>
        </w:rPr>
        <w:t xml:space="preserve">was the largest owner and operator of senior living communities throughout the </w:t>
      </w:r>
      <w:r w:rsidR="00FB38A5">
        <w:rPr>
          <w:rFonts w:eastAsia="SimSun"/>
          <w:lang w:val="en-GB" w:eastAsia="zh-CN"/>
        </w:rPr>
        <w:t>United States</w:t>
      </w:r>
      <w:r w:rsidRPr="00F13E94">
        <w:rPr>
          <w:rFonts w:eastAsia="SimSun"/>
          <w:lang w:val="en-GB" w:eastAsia="zh-CN"/>
        </w:rPr>
        <w:t xml:space="preserve">. It owned and operated over 1,123 senior living communities and retirement </w:t>
      </w:r>
      <w:r w:rsidR="00FB38A5">
        <w:rPr>
          <w:rFonts w:eastAsia="SimSun"/>
          <w:lang w:val="en-GB" w:eastAsia="zh-CN"/>
        </w:rPr>
        <w:t>centre</w:t>
      </w:r>
      <w:r w:rsidRPr="00F13E94">
        <w:rPr>
          <w:rFonts w:eastAsia="SimSun"/>
          <w:lang w:val="en-GB" w:eastAsia="zh-CN"/>
        </w:rPr>
        <w:t xml:space="preserve"> communities. It employed approximately 53,000 full-time </w:t>
      </w:r>
      <w:r w:rsidR="00E56BA2">
        <w:rPr>
          <w:rFonts w:eastAsia="SimSun"/>
          <w:lang w:val="en-GB" w:eastAsia="zh-CN"/>
        </w:rPr>
        <w:t>staff</w:t>
      </w:r>
      <w:r w:rsidR="00E56BA2" w:rsidRPr="00F13E94">
        <w:rPr>
          <w:rFonts w:eastAsia="SimSun"/>
          <w:lang w:val="en-GB" w:eastAsia="zh-CN"/>
        </w:rPr>
        <w:t xml:space="preserve"> </w:t>
      </w:r>
      <w:r w:rsidRPr="00F13E94">
        <w:rPr>
          <w:rFonts w:eastAsia="SimSun"/>
          <w:lang w:val="en-GB" w:eastAsia="zh-CN"/>
        </w:rPr>
        <w:t xml:space="preserve">and 29,000 part-time </w:t>
      </w:r>
      <w:r w:rsidR="00E56BA2">
        <w:rPr>
          <w:rFonts w:eastAsia="SimSun"/>
          <w:lang w:val="en-GB" w:eastAsia="zh-CN"/>
        </w:rPr>
        <w:t>staff</w:t>
      </w:r>
      <w:r w:rsidRPr="00F13E94">
        <w:rPr>
          <w:rFonts w:eastAsia="SimSun"/>
          <w:lang w:val="en-GB" w:eastAsia="zh-CN"/>
        </w:rPr>
        <w:t xml:space="preserve"> and served 108,000 residents. Brookdale’s business model was to offer residents a supportive “home-like setting.” It provided a range of service options</w:t>
      </w:r>
      <w:r w:rsidR="00746EC5">
        <w:rPr>
          <w:rFonts w:eastAsia="SimSun"/>
          <w:lang w:val="en-GB" w:eastAsia="zh-CN"/>
        </w:rPr>
        <w:t>,</w:t>
      </w:r>
      <w:r w:rsidRPr="00F13E94">
        <w:rPr>
          <w:rFonts w:eastAsia="SimSun"/>
          <w:lang w:val="en-GB" w:eastAsia="zh-CN"/>
        </w:rPr>
        <w:t xml:space="preserve"> including housing, hospitality services, ancillary services</w:t>
      </w:r>
      <w:r w:rsidR="00FB38A5">
        <w:rPr>
          <w:rFonts w:eastAsia="SimSun"/>
          <w:lang w:val="en-GB" w:eastAsia="zh-CN"/>
        </w:rPr>
        <w:t>,</w:t>
      </w:r>
      <w:r w:rsidRPr="00F13E94">
        <w:rPr>
          <w:rFonts w:eastAsia="SimSun"/>
          <w:lang w:val="en-GB" w:eastAsia="zh-CN"/>
        </w:rPr>
        <w:t xml:space="preserve"> and health care </w:t>
      </w:r>
      <w:r w:rsidR="00FB38A5">
        <w:rPr>
          <w:rFonts w:eastAsia="SimSun"/>
          <w:lang w:val="en-GB" w:eastAsia="zh-CN"/>
        </w:rPr>
        <w:t>services</w:t>
      </w:r>
      <w:r w:rsidRPr="00F13E94">
        <w:rPr>
          <w:rFonts w:eastAsia="SimSun"/>
          <w:lang w:val="en-GB" w:eastAsia="zh-CN"/>
        </w:rPr>
        <w:t>. Through providing a combination of different types of services, Brookdale was able to maintain residency for a longer period</w:t>
      </w:r>
      <w:r w:rsidR="00EA5EF9">
        <w:rPr>
          <w:rFonts w:eastAsia="SimSun"/>
          <w:lang w:val="en-GB" w:eastAsia="zh-CN"/>
        </w:rPr>
        <w:t xml:space="preserve"> (see Exhibit 1)</w:t>
      </w:r>
      <w:r w:rsidRPr="00F13E94">
        <w:rPr>
          <w:rFonts w:eastAsia="SimSun"/>
          <w:lang w:val="en-GB" w:eastAsia="zh-CN"/>
        </w:rPr>
        <w:t xml:space="preserve">. </w:t>
      </w:r>
    </w:p>
    <w:p w14:paraId="5F519909" w14:textId="77777777" w:rsidR="009D4C9E" w:rsidRPr="00455853" w:rsidRDefault="009D4C9E" w:rsidP="00455853">
      <w:pPr>
        <w:pStyle w:val="BodyTextMain"/>
        <w:rPr>
          <w:rFonts w:eastAsia="SimSun"/>
        </w:rPr>
      </w:pPr>
    </w:p>
    <w:p w14:paraId="5868DA64" w14:textId="77777777" w:rsidR="009D4C9E" w:rsidRDefault="009D4C9E" w:rsidP="00455853">
      <w:pPr>
        <w:pStyle w:val="BodyTextMain"/>
        <w:rPr>
          <w:rFonts w:eastAsia="SimSun"/>
        </w:rPr>
      </w:pPr>
    </w:p>
    <w:p w14:paraId="75180C8B" w14:textId="77777777" w:rsidR="00455853" w:rsidRDefault="00455853" w:rsidP="00455853">
      <w:pPr>
        <w:pStyle w:val="BodyTextMain"/>
        <w:rPr>
          <w:rFonts w:eastAsia="SimSun"/>
        </w:rPr>
      </w:pPr>
    </w:p>
    <w:p w14:paraId="36A61547" w14:textId="77777777" w:rsidR="00455853" w:rsidRPr="00455853" w:rsidRDefault="00455853" w:rsidP="00455853">
      <w:pPr>
        <w:pStyle w:val="BodyTextMain"/>
        <w:rPr>
          <w:rFonts w:eastAsia="SimSun"/>
        </w:rPr>
      </w:pPr>
    </w:p>
    <w:p w14:paraId="498F0C4A" w14:textId="77777777" w:rsidR="009D4C9E" w:rsidRPr="00F13E94" w:rsidRDefault="009D4C9E" w:rsidP="00521618">
      <w:pPr>
        <w:pStyle w:val="Casehead1"/>
        <w:keepNext/>
        <w:rPr>
          <w:rFonts w:eastAsia="SimSun"/>
          <w:lang w:val="en-GB" w:eastAsia="zh-CN"/>
        </w:rPr>
      </w:pPr>
      <w:r w:rsidRPr="00F13E94">
        <w:rPr>
          <w:rFonts w:eastAsia="SimSun"/>
          <w:lang w:val="en-GB" w:eastAsia="zh-CN"/>
        </w:rPr>
        <w:lastRenderedPageBreak/>
        <w:t>Orpea Overview</w:t>
      </w:r>
    </w:p>
    <w:p w14:paraId="0FD7442F" w14:textId="77777777" w:rsidR="009D4C9E" w:rsidRPr="00F13E94" w:rsidRDefault="009D4C9E" w:rsidP="00521618">
      <w:pPr>
        <w:pStyle w:val="BodyTextMain"/>
        <w:keepNext/>
        <w:rPr>
          <w:rFonts w:eastAsia="SimSun"/>
          <w:lang w:val="en-GB" w:eastAsia="zh-CN"/>
        </w:rPr>
      </w:pPr>
    </w:p>
    <w:p w14:paraId="505F759F" w14:textId="77777777" w:rsidR="009D4C9E" w:rsidRPr="00F13E94" w:rsidRDefault="009D4C9E" w:rsidP="00521618">
      <w:pPr>
        <w:pStyle w:val="Casehead2"/>
        <w:keepNext/>
        <w:rPr>
          <w:rFonts w:eastAsia="SimSun"/>
          <w:lang w:val="en-GB" w:eastAsia="zh-CN"/>
        </w:rPr>
      </w:pPr>
      <w:r w:rsidRPr="00F13E94">
        <w:rPr>
          <w:rFonts w:eastAsia="SimSun"/>
          <w:lang w:val="en-GB" w:eastAsia="zh-CN"/>
        </w:rPr>
        <w:t>Founding</w:t>
      </w:r>
    </w:p>
    <w:p w14:paraId="79303797" w14:textId="77777777" w:rsidR="009D4C9E" w:rsidRPr="00F13E94" w:rsidRDefault="009D4C9E" w:rsidP="009D4C9E">
      <w:pPr>
        <w:pStyle w:val="BodyTextMain"/>
        <w:rPr>
          <w:rFonts w:eastAsia="SimSun"/>
          <w:lang w:val="en-GB" w:eastAsia="zh-CN"/>
        </w:rPr>
      </w:pPr>
    </w:p>
    <w:p w14:paraId="49D18C19" w14:textId="7DCC46EC" w:rsidR="009D4C9E" w:rsidRPr="00F13E94" w:rsidRDefault="00FB38A5" w:rsidP="009D4C9E">
      <w:pPr>
        <w:pStyle w:val="BodyTextMain"/>
        <w:rPr>
          <w:rFonts w:eastAsia="SimSun"/>
          <w:lang w:val="en-GB" w:eastAsia="zh-CN"/>
        </w:rPr>
      </w:pPr>
      <w:r>
        <w:rPr>
          <w:rFonts w:eastAsia="SimSun"/>
          <w:lang w:val="en-GB" w:eastAsia="zh-CN"/>
        </w:rPr>
        <w:t xml:space="preserve">Neuropsychiatrist </w:t>
      </w:r>
      <w:r w:rsidR="009D4C9E" w:rsidRPr="00F13E94">
        <w:rPr>
          <w:rFonts w:eastAsia="SimSun"/>
          <w:lang w:val="en-GB" w:eastAsia="zh-CN"/>
        </w:rPr>
        <w:t>Jean-Claude Marian</w:t>
      </w:r>
      <w:r>
        <w:rPr>
          <w:rFonts w:eastAsia="SimSun"/>
          <w:lang w:val="en-GB" w:eastAsia="zh-CN"/>
        </w:rPr>
        <w:t xml:space="preserve"> </w:t>
      </w:r>
      <w:r w:rsidR="009D4C9E" w:rsidRPr="00F13E94">
        <w:rPr>
          <w:rFonts w:eastAsia="SimSun"/>
          <w:lang w:val="en-GB" w:eastAsia="zh-CN"/>
        </w:rPr>
        <w:t xml:space="preserve">founded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in 1989 and remained </w:t>
      </w:r>
      <w:r>
        <w:rPr>
          <w:rFonts w:eastAsia="SimSun"/>
          <w:lang w:val="en-GB" w:eastAsia="zh-CN"/>
        </w:rPr>
        <w:t>the</w:t>
      </w:r>
      <w:r w:rsidRPr="00F13E94">
        <w:rPr>
          <w:rFonts w:eastAsia="SimSun"/>
          <w:lang w:val="en-GB" w:eastAsia="zh-CN"/>
        </w:rPr>
        <w:t xml:space="preserve"> </w:t>
      </w:r>
      <w:r w:rsidR="009D4C9E" w:rsidRPr="00F13E94">
        <w:rPr>
          <w:rFonts w:eastAsia="SimSun"/>
          <w:lang w:val="en-GB" w:eastAsia="zh-CN"/>
        </w:rPr>
        <w:t xml:space="preserve">chairperson of the </w:t>
      </w:r>
      <w:r w:rsidR="005E6CD3">
        <w:rPr>
          <w:rFonts w:eastAsia="SimSun"/>
          <w:lang w:val="en-GB" w:eastAsia="zh-CN"/>
        </w:rPr>
        <w:t>company’s</w:t>
      </w:r>
      <w:r w:rsidR="005E6CD3" w:rsidRPr="00F13E94">
        <w:rPr>
          <w:rFonts w:eastAsia="SimSun"/>
          <w:lang w:val="en-GB" w:eastAsia="zh-CN"/>
        </w:rPr>
        <w:t xml:space="preserve"> </w:t>
      </w:r>
      <w:r w:rsidR="009D4C9E" w:rsidRPr="00F13E94">
        <w:rPr>
          <w:rFonts w:eastAsia="SimSun"/>
          <w:lang w:val="en-GB" w:eastAsia="zh-CN"/>
        </w:rPr>
        <w:t>board of directors.</w:t>
      </w:r>
      <w:r w:rsidR="009D4C9E" w:rsidRPr="00F13E94">
        <w:rPr>
          <w:rFonts w:eastAsia="SimSun"/>
          <w:vertAlign w:val="superscript"/>
          <w:lang w:val="en-GB" w:eastAsia="zh-CN"/>
        </w:rPr>
        <w:footnoteReference w:id="2"/>
      </w:r>
      <w:r w:rsidR="009D4C9E" w:rsidRPr="00F13E94">
        <w:rPr>
          <w:rFonts w:eastAsia="SimSun"/>
          <w:lang w:val="en-GB" w:eastAsia="zh-CN"/>
        </w:rPr>
        <w:t xml:space="preserve"> Initially, Marian established an architectural design company for hospitals. However, he quickly noticed that in France (and Europe in general)</w:t>
      </w:r>
      <w:r w:rsidR="005E6CD3">
        <w:rPr>
          <w:rFonts w:eastAsia="SimSun"/>
          <w:lang w:val="en-GB" w:eastAsia="zh-CN"/>
        </w:rPr>
        <w:t>,</w:t>
      </w:r>
      <w:r w:rsidR="009D4C9E" w:rsidRPr="00F13E94">
        <w:rPr>
          <w:rFonts w:eastAsia="SimSun"/>
          <w:lang w:val="en-GB" w:eastAsia="zh-CN"/>
        </w:rPr>
        <w:t xml:space="preserve"> </w:t>
      </w:r>
      <w:r w:rsidR="005E6CD3">
        <w:rPr>
          <w:rFonts w:eastAsia="SimSun"/>
          <w:lang w:val="en-GB" w:eastAsia="zh-CN"/>
        </w:rPr>
        <w:t>there was a need</w:t>
      </w:r>
      <w:r w:rsidR="009D4C9E" w:rsidRPr="00F13E94">
        <w:rPr>
          <w:rFonts w:eastAsia="SimSun"/>
          <w:lang w:val="en-GB" w:eastAsia="zh-CN"/>
        </w:rPr>
        <w:t xml:space="preserve"> for high-quality facilities for elderly people who were becoming more and more dependent. He began to acquire facilities to fill this gap. At the early stage, the company focused on nursing homes, and by 1994,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had 46 facilities with </w:t>
      </w:r>
      <w:r w:rsidR="005E6CD3">
        <w:rPr>
          <w:rFonts w:eastAsia="SimSun"/>
          <w:lang w:val="en-GB" w:eastAsia="zh-CN"/>
        </w:rPr>
        <w:t xml:space="preserve">a total of </w:t>
      </w:r>
      <w:r w:rsidR="009D4C9E" w:rsidRPr="00F13E94">
        <w:rPr>
          <w:rFonts w:eastAsia="SimSun"/>
          <w:lang w:val="en-GB" w:eastAsia="zh-CN"/>
        </w:rPr>
        <w:t xml:space="preserve">4,600 beds. In 1995,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reorganized to optimize its management costs. The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Group established a head office in Paris to organize and control accounting, financial, and employee-related matters. From 1999 to 2002, the company diversified by developing medium-term care offerings. It also established and acquired post-acute, rehabilitation, and psychiatric</w:t>
      </w:r>
      <w:r w:rsidR="005E6CD3">
        <w:rPr>
          <w:rFonts w:eastAsia="SimSun"/>
          <w:lang w:val="en-GB" w:eastAsia="zh-CN"/>
        </w:rPr>
        <w:t xml:space="preserve"> </w:t>
      </w:r>
      <w:r w:rsidR="009D4C9E" w:rsidRPr="00F13E94">
        <w:rPr>
          <w:rFonts w:eastAsia="SimSun"/>
          <w:lang w:val="en-GB" w:eastAsia="zh-CN"/>
        </w:rPr>
        <w:t xml:space="preserve">care clinics. </w:t>
      </w:r>
      <w:r w:rsidR="005E6CD3">
        <w:rPr>
          <w:rFonts w:eastAsia="SimSun"/>
          <w:lang w:val="en-GB" w:eastAsia="zh-CN"/>
        </w:rPr>
        <w:t>On</w:t>
      </w:r>
      <w:r w:rsidR="005E6CD3" w:rsidRPr="00F13E94">
        <w:rPr>
          <w:rFonts w:eastAsia="SimSun"/>
          <w:lang w:val="en-GB" w:eastAsia="zh-CN"/>
        </w:rPr>
        <w:t xml:space="preserve"> </w:t>
      </w:r>
      <w:r w:rsidR="009D4C9E" w:rsidRPr="00F13E94">
        <w:rPr>
          <w:rFonts w:eastAsia="SimSun"/>
          <w:lang w:val="en-GB" w:eastAsia="zh-CN"/>
        </w:rPr>
        <w:t xml:space="preserve">April 16, 2002,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was listed on Euronext Paris. </w:t>
      </w:r>
    </w:p>
    <w:p w14:paraId="06F878D2" w14:textId="77777777" w:rsidR="009D4C9E" w:rsidRPr="00F13E94" w:rsidRDefault="009D4C9E" w:rsidP="009D4C9E">
      <w:pPr>
        <w:pStyle w:val="BodyTextMain"/>
        <w:rPr>
          <w:rFonts w:eastAsia="SimSun"/>
          <w:b/>
          <w:lang w:val="en-GB" w:eastAsia="zh-CN"/>
        </w:rPr>
      </w:pPr>
    </w:p>
    <w:p w14:paraId="053FCCAF" w14:textId="77777777" w:rsidR="009D4C9E" w:rsidRPr="00F13E94" w:rsidRDefault="009D4C9E" w:rsidP="009D4C9E">
      <w:pPr>
        <w:pStyle w:val="BodyTextMain"/>
        <w:rPr>
          <w:rFonts w:eastAsia="SimSun"/>
          <w:b/>
          <w:lang w:val="en-GB" w:eastAsia="zh-CN"/>
        </w:rPr>
      </w:pPr>
    </w:p>
    <w:p w14:paraId="7B9C187B" w14:textId="77777777" w:rsidR="009D4C9E" w:rsidRPr="00F13E94" w:rsidRDefault="009D4C9E" w:rsidP="009D4C9E">
      <w:pPr>
        <w:pStyle w:val="Casehead2"/>
        <w:rPr>
          <w:rFonts w:eastAsia="SimSun"/>
          <w:lang w:val="en-GB" w:eastAsia="zh-CN"/>
        </w:rPr>
      </w:pPr>
      <w:r w:rsidRPr="00F13E94">
        <w:rPr>
          <w:rFonts w:eastAsia="SimSun"/>
          <w:lang w:val="en-GB" w:eastAsia="zh-CN"/>
        </w:rPr>
        <w:t>Expansion into Europe through Acquisitions</w:t>
      </w:r>
    </w:p>
    <w:p w14:paraId="2E642EC1" w14:textId="77777777" w:rsidR="009D4C9E" w:rsidRPr="00F13E94" w:rsidRDefault="009D4C9E" w:rsidP="009D4C9E">
      <w:pPr>
        <w:pStyle w:val="BodyTextMain"/>
        <w:rPr>
          <w:rFonts w:eastAsia="SimSun"/>
          <w:lang w:val="en-GB" w:eastAsia="zh-CN"/>
        </w:rPr>
      </w:pPr>
    </w:p>
    <w:p w14:paraId="5462768E" w14:textId="78C12695" w:rsidR="009D4C9E" w:rsidRPr="00F13E94" w:rsidRDefault="009D4C9E" w:rsidP="009D4C9E">
      <w:pPr>
        <w:pStyle w:val="BodyTextMain"/>
        <w:rPr>
          <w:rFonts w:eastAsia="SimSun"/>
          <w:lang w:val="en-GB" w:eastAsia="zh-CN"/>
        </w:rPr>
      </w:pPr>
      <w:r w:rsidRPr="00F13E94">
        <w:rPr>
          <w:rFonts w:eastAsia="SimSun"/>
          <w:lang w:val="en-GB" w:eastAsia="zh-CN"/>
        </w:rPr>
        <w:t xml:space="preserve">In 2004, </w:t>
      </w:r>
      <w:proofErr w:type="spellStart"/>
      <w:r w:rsidRPr="00F13E94">
        <w:rPr>
          <w:rFonts w:eastAsia="SimSun"/>
          <w:lang w:val="en-GB" w:eastAsia="zh-CN"/>
        </w:rPr>
        <w:t>Orpea</w:t>
      </w:r>
      <w:proofErr w:type="spellEnd"/>
      <w:r w:rsidRPr="00F13E94">
        <w:rPr>
          <w:rFonts w:eastAsia="SimSun"/>
          <w:lang w:val="en-GB" w:eastAsia="zh-CN"/>
        </w:rPr>
        <w:t xml:space="preserve"> started to expand into other European countries by opening two facilities in Italy. In 2006, </w:t>
      </w:r>
      <w:proofErr w:type="spellStart"/>
      <w:r w:rsidRPr="00F13E94">
        <w:rPr>
          <w:rFonts w:eastAsia="SimSun"/>
          <w:lang w:val="en-GB" w:eastAsia="zh-CN"/>
        </w:rPr>
        <w:t>Orpea</w:t>
      </w:r>
      <w:proofErr w:type="spellEnd"/>
      <w:r w:rsidRPr="00F13E94">
        <w:rPr>
          <w:rFonts w:eastAsia="SimSun"/>
          <w:lang w:val="en-GB" w:eastAsia="zh-CN"/>
        </w:rPr>
        <w:t xml:space="preserve"> acquired a psychiatric clinic in </w:t>
      </w:r>
      <w:proofErr w:type="spellStart"/>
      <w:r w:rsidR="00523AB3" w:rsidRPr="00F13E94">
        <w:rPr>
          <w:rFonts w:eastAsia="SimSun"/>
          <w:lang w:val="en-GB" w:eastAsia="zh-CN"/>
        </w:rPr>
        <w:t>Nyon</w:t>
      </w:r>
      <w:proofErr w:type="spellEnd"/>
      <w:r w:rsidR="00523AB3" w:rsidRPr="00F13E94">
        <w:rPr>
          <w:rFonts w:eastAsia="SimSun"/>
          <w:lang w:val="en-GB" w:eastAsia="zh-CN"/>
        </w:rPr>
        <w:t xml:space="preserve">, </w:t>
      </w:r>
      <w:r w:rsidRPr="00F13E94">
        <w:rPr>
          <w:rFonts w:eastAsia="SimSun"/>
          <w:lang w:val="en-GB" w:eastAsia="zh-CN"/>
        </w:rPr>
        <w:t xml:space="preserve">Switzerland. In the same year, it acquired </w:t>
      </w:r>
      <w:proofErr w:type="spellStart"/>
      <w:r w:rsidRPr="00F13E94">
        <w:rPr>
          <w:rFonts w:eastAsia="SimSun"/>
          <w:lang w:val="en-GB" w:eastAsia="zh-CN"/>
        </w:rPr>
        <w:t>Grupo</w:t>
      </w:r>
      <w:proofErr w:type="spellEnd"/>
      <w:r w:rsidRPr="00F13E94">
        <w:rPr>
          <w:rFonts w:eastAsia="SimSun"/>
          <w:lang w:val="en-GB" w:eastAsia="zh-CN"/>
        </w:rPr>
        <w:t xml:space="preserve"> Care, one of the market leaders in nursing care in Spain, with 15 facilities and 1,504 beds</w:t>
      </w:r>
      <w:r w:rsidR="00BD51C0" w:rsidRPr="00F13E94">
        <w:rPr>
          <w:rFonts w:eastAsia="SimSun"/>
          <w:lang w:val="en-GB" w:eastAsia="zh-CN"/>
        </w:rPr>
        <w:t xml:space="preserve">, </w:t>
      </w:r>
      <w:r w:rsidR="00E50DC4">
        <w:rPr>
          <w:rFonts w:eastAsia="SimSun"/>
          <w:lang w:val="en-GB" w:eastAsia="zh-CN"/>
        </w:rPr>
        <w:t>as well as</w:t>
      </w:r>
      <w:r w:rsidR="00E50DC4" w:rsidRPr="00F13E94">
        <w:rPr>
          <w:rFonts w:eastAsia="SimSun"/>
          <w:lang w:val="en-GB" w:eastAsia="zh-CN"/>
        </w:rPr>
        <w:t xml:space="preserve"> </w:t>
      </w:r>
      <w:r w:rsidR="00BD51C0" w:rsidRPr="00F13E94">
        <w:rPr>
          <w:rFonts w:eastAsia="SimSun"/>
          <w:lang w:val="en-GB" w:eastAsia="zh-CN"/>
        </w:rPr>
        <w:t xml:space="preserve">a geriatric complex in the </w:t>
      </w:r>
      <w:r w:rsidR="001751C0">
        <w:rPr>
          <w:rFonts w:eastAsia="SimSun"/>
          <w:lang w:val="en-GB" w:eastAsia="zh-CN"/>
        </w:rPr>
        <w:t>centre</w:t>
      </w:r>
      <w:r w:rsidR="001751C0" w:rsidRPr="00F13E94">
        <w:rPr>
          <w:rFonts w:eastAsia="SimSun"/>
          <w:lang w:val="en-GB" w:eastAsia="zh-CN"/>
        </w:rPr>
        <w:t xml:space="preserve"> </w:t>
      </w:r>
      <w:r w:rsidR="00BD51C0" w:rsidRPr="00F13E94">
        <w:rPr>
          <w:rFonts w:eastAsia="SimSun"/>
          <w:lang w:val="en-GB" w:eastAsia="zh-CN"/>
        </w:rPr>
        <w:t>of Brussels, Belgium</w:t>
      </w:r>
      <w:r w:rsidRPr="00F13E94">
        <w:rPr>
          <w:rFonts w:eastAsia="SimSun"/>
          <w:lang w:val="en-GB" w:eastAsia="zh-CN"/>
        </w:rPr>
        <w:t xml:space="preserve">. In 2008, </w:t>
      </w:r>
      <w:proofErr w:type="spellStart"/>
      <w:r w:rsidRPr="00F13E94">
        <w:rPr>
          <w:rFonts w:eastAsia="SimSun"/>
          <w:lang w:val="en-GB" w:eastAsia="zh-CN"/>
        </w:rPr>
        <w:t>Orpea</w:t>
      </w:r>
      <w:proofErr w:type="spellEnd"/>
      <w:r w:rsidRPr="00F13E94">
        <w:rPr>
          <w:rFonts w:eastAsia="SimSun"/>
          <w:lang w:val="en-GB" w:eastAsia="zh-CN"/>
        </w:rPr>
        <w:t xml:space="preserve"> restructured its organization by creating functional head offices in Belgium and Italy and rolled out quality control policies and procedures across its facilities. </w:t>
      </w:r>
    </w:p>
    <w:p w14:paraId="606B1A9F" w14:textId="77777777" w:rsidR="009D4C9E" w:rsidRPr="00F13E94" w:rsidRDefault="009D4C9E" w:rsidP="009D4C9E">
      <w:pPr>
        <w:pStyle w:val="BodyTextMain"/>
        <w:rPr>
          <w:rFonts w:eastAsia="SimSun"/>
          <w:lang w:val="en-GB" w:eastAsia="zh-CN"/>
        </w:rPr>
      </w:pPr>
    </w:p>
    <w:p w14:paraId="07E93B54" w14:textId="4A77E84F" w:rsidR="009D4C9E" w:rsidRPr="00F13E94" w:rsidRDefault="009D4C9E" w:rsidP="009D4C9E">
      <w:pPr>
        <w:pStyle w:val="BodyTextMain"/>
        <w:rPr>
          <w:rFonts w:eastAsia="SimSun"/>
          <w:lang w:val="en-GB" w:eastAsia="zh-CN"/>
        </w:rPr>
      </w:pPr>
      <w:r w:rsidRPr="00F13E94">
        <w:rPr>
          <w:rFonts w:eastAsia="SimSun"/>
          <w:lang w:val="en-GB" w:eastAsia="zh-CN"/>
        </w:rPr>
        <w:t xml:space="preserve">In 2010, </w:t>
      </w:r>
      <w:proofErr w:type="spellStart"/>
      <w:r w:rsidRPr="00F13E94">
        <w:rPr>
          <w:rFonts w:eastAsia="SimSun"/>
          <w:lang w:val="en-GB" w:eastAsia="zh-CN"/>
        </w:rPr>
        <w:t>Orpea</w:t>
      </w:r>
      <w:proofErr w:type="spellEnd"/>
      <w:r w:rsidRPr="00F13E94">
        <w:rPr>
          <w:rFonts w:eastAsia="SimSun"/>
          <w:lang w:val="en-GB" w:eastAsia="zh-CN"/>
        </w:rPr>
        <w:t xml:space="preserve"> purchased </w:t>
      </w:r>
      <w:r w:rsidR="00B27913">
        <w:rPr>
          <w:rFonts w:eastAsia="SimSun"/>
          <w:lang w:val="en-GB" w:eastAsia="zh-CN"/>
        </w:rPr>
        <w:t xml:space="preserve">the </w:t>
      </w:r>
      <w:proofErr w:type="spellStart"/>
      <w:r w:rsidRPr="00F13E94">
        <w:rPr>
          <w:rFonts w:eastAsia="SimSun"/>
          <w:lang w:val="en-GB" w:eastAsia="zh-CN"/>
        </w:rPr>
        <w:t>Mediter</w:t>
      </w:r>
      <w:proofErr w:type="spellEnd"/>
      <w:r w:rsidR="00B27913">
        <w:rPr>
          <w:rFonts w:eastAsia="SimSun"/>
          <w:lang w:val="en-GB" w:eastAsia="zh-CN"/>
        </w:rPr>
        <w:t xml:space="preserve"> Group (</w:t>
      </w:r>
      <w:proofErr w:type="spellStart"/>
      <w:r w:rsidR="00B27913">
        <w:rPr>
          <w:rFonts w:eastAsia="SimSun"/>
          <w:lang w:val="en-GB" w:eastAsia="zh-CN"/>
        </w:rPr>
        <w:t>Mediter</w:t>
      </w:r>
      <w:proofErr w:type="spellEnd"/>
      <w:r w:rsidR="00B27913">
        <w:rPr>
          <w:rFonts w:eastAsia="SimSun"/>
          <w:lang w:val="en-GB" w:eastAsia="zh-CN"/>
        </w:rPr>
        <w:t>)</w:t>
      </w:r>
      <w:r w:rsidR="00642816">
        <w:rPr>
          <w:rFonts w:eastAsia="SimSun"/>
          <w:lang w:val="en-GB" w:eastAsia="zh-CN"/>
        </w:rPr>
        <w:t>—</w:t>
      </w:r>
      <w:r w:rsidRPr="00F13E94">
        <w:rPr>
          <w:rFonts w:eastAsia="SimSun"/>
          <w:lang w:val="en-GB" w:eastAsia="zh-CN"/>
        </w:rPr>
        <w:t xml:space="preserve">the largest acquisition in its history. </w:t>
      </w:r>
      <w:proofErr w:type="spellStart"/>
      <w:r w:rsidRPr="00F13E94">
        <w:rPr>
          <w:rFonts w:eastAsia="SimSun"/>
          <w:lang w:val="en-GB" w:eastAsia="zh-CN"/>
        </w:rPr>
        <w:t>Mediter</w:t>
      </w:r>
      <w:proofErr w:type="spellEnd"/>
      <w:r w:rsidRPr="00F13E94">
        <w:rPr>
          <w:rFonts w:eastAsia="SimSun"/>
          <w:lang w:val="en-GB" w:eastAsia="zh-CN"/>
        </w:rPr>
        <w:t xml:space="preserve"> owned a majority stake in the </w:t>
      </w:r>
      <w:proofErr w:type="spellStart"/>
      <w:r w:rsidRPr="00F13E94">
        <w:rPr>
          <w:rFonts w:eastAsia="SimSun"/>
          <w:lang w:val="en-GB" w:eastAsia="zh-CN"/>
        </w:rPr>
        <w:t>Mieux</w:t>
      </w:r>
      <w:proofErr w:type="spellEnd"/>
      <w:r w:rsidRPr="00F13E94">
        <w:rPr>
          <w:rFonts w:eastAsia="SimSun"/>
          <w:lang w:val="en-GB" w:eastAsia="zh-CN"/>
        </w:rPr>
        <w:t xml:space="preserve"> Vivre Group and a 49</w:t>
      </w:r>
      <w:r w:rsidR="00BF4B75">
        <w:rPr>
          <w:rFonts w:eastAsia="SimSun"/>
          <w:lang w:val="en-GB" w:eastAsia="zh-CN"/>
        </w:rPr>
        <w:t xml:space="preserve"> per cent</w:t>
      </w:r>
      <w:r w:rsidRPr="00F13E94">
        <w:rPr>
          <w:rFonts w:eastAsia="SimSun"/>
          <w:lang w:val="en-GB" w:eastAsia="zh-CN"/>
        </w:rPr>
        <w:t xml:space="preserve"> stake in </w:t>
      </w:r>
      <w:proofErr w:type="spellStart"/>
      <w:r w:rsidRPr="00F13E94">
        <w:rPr>
          <w:rFonts w:eastAsia="SimSun"/>
          <w:lang w:val="en-GB" w:eastAsia="zh-CN"/>
        </w:rPr>
        <w:t>Medibelge</w:t>
      </w:r>
      <w:proofErr w:type="spellEnd"/>
      <w:r w:rsidR="00B27913">
        <w:rPr>
          <w:rFonts w:eastAsia="SimSun"/>
          <w:lang w:val="en-GB" w:eastAsia="zh-CN"/>
        </w:rPr>
        <w:t xml:space="preserve"> SA</w:t>
      </w:r>
      <w:r w:rsidRPr="00F13E94">
        <w:rPr>
          <w:rFonts w:eastAsia="SimSun"/>
          <w:lang w:val="en-GB" w:eastAsia="zh-CN"/>
        </w:rPr>
        <w:t xml:space="preserve">, which owned 57 facilities with a total of 4,866 beds. Over the next five years, </w:t>
      </w:r>
      <w:proofErr w:type="spellStart"/>
      <w:r w:rsidRPr="00F13E94">
        <w:rPr>
          <w:rFonts w:eastAsia="SimSun"/>
          <w:lang w:val="en-GB" w:eastAsia="zh-CN"/>
        </w:rPr>
        <w:t>Orpea</w:t>
      </w:r>
      <w:proofErr w:type="spellEnd"/>
      <w:r w:rsidRPr="00F13E94">
        <w:rPr>
          <w:rFonts w:eastAsia="SimSun"/>
          <w:lang w:val="en-GB" w:eastAsia="zh-CN"/>
        </w:rPr>
        <w:t xml:space="preserve"> continued to grow through acquisitions. In 2012, it acquired </w:t>
      </w:r>
      <w:r w:rsidR="00E56761" w:rsidRPr="00E56761">
        <w:t xml:space="preserve">Arte Vida </w:t>
      </w:r>
      <w:proofErr w:type="spellStart"/>
      <w:r w:rsidR="00E56761" w:rsidRPr="00E56761">
        <w:t>Centros</w:t>
      </w:r>
      <w:proofErr w:type="spellEnd"/>
      <w:r w:rsidR="00E56761" w:rsidRPr="00E56761">
        <w:t xml:space="preserve"> </w:t>
      </w:r>
      <w:proofErr w:type="spellStart"/>
      <w:r w:rsidR="00E56761" w:rsidRPr="00E56761">
        <w:t>Residenciales</w:t>
      </w:r>
      <w:proofErr w:type="spellEnd"/>
      <w:r w:rsidR="00E56761" w:rsidRPr="00E56761">
        <w:t>, S.A.</w:t>
      </w:r>
      <w:r w:rsidR="00E56761">
        <w:t xml:space="preserve"> </w:t>
      </w:r>
      <w:r w:rsidRPr="00F13E94">
        <w:rPr>
          <w:rFonts w:eastAsia="SimSun"/>
          <w:lang w:val="en-GB" w:eastAsia="zh-CN"/>
        </w:rPr>
        <w:t xml:space="preserve">in Spain (1,162 beds in Madrid) and </w:t>
      </w:r>
      <w:r w:rsidR="00CC428B">
        <w:rPr>
          <w:rFonts w:eastAsia="SimSun"/>
          <w:lang w:val="en-GB" w:eastAsia="zh-CN"/>
        </w:rPr>
        <w:t xml:space="preserve">achieved </w:t>
      </w:r>
      <w:r w:rsidRPr="00F13E94">
        <w:rPr>
          <w:rFonts w:eastAsia="SimSun"/>
          <w:lang w:val="en-GB" w:eastAsia="zh-CN"/>
        </w:rPr>
        <w:t>100</w:t>
      </w:r>
      <w:r w:rsidR="00BF4B75">
        <w:rPr>
          <w:rFonts w:eastAsia="SimSun"/>
          <w:lang w:val="en-GB" w:eastAsia="zh-CN"/>
        </w:rPr>
        <w:t xml:space="preserve"> per cent</w:t>
      </w:r>
      <w:r w:rsidRPr="00F13E94">
        <w:rPr>
          <w:rFonts w:eastAsia="SimSun"/>
          <w:lang w:val="en-GB" w:eastAsia="zh-CN"/>
        </w:rPr>
        <w:t xml:space="preserve"> ownership of </w:t>
      </w:r>
      <w:proofErr w:type="spellStart"/>
      <w:r w:rsidRPr="00F13E94">
        <w:rPr>
          <w:rFonts w:eastAsia="SimSun"/>
          <w:lang w:val="en-GB" w:eastAsia="zh-CN"/>
        </w:rPr>
        <w:t>Medibelge</w:t>
      </w:r>
      <w:proofErr w:type="spellEnd"/>
      <w:r w:rsidRPr="00F13E94">
        <w:rPr>
          <w:rFonts w:eastAsia="SimSun"/>
          <w:lang w:val="en-GB" w:eastAsia="zh-CN"/>
        </w:rPr>
        <w:t xml:space="preserve"> in Belgium (1,915 beds). In 2014, it acquired </w:t>
      </w:r>
      <w:proofErr w:type="spellStart"/>
      <w:r w:rsidRPr="00F13E94">
        <w:rPr>
          <w:rFonts w:eastAsia="SimSun"/>
          <w:lang w:val="en-GB" w:eastAsia="zh-CN"/>
        </w:rPr>
        <w:t>Senevita</w:t>
      </w:r>
      <w:proofErr w:type="spellEnd"/>
      <w:r w:rsidRPr="00F13E94">
        <w:rPr>
          <w:rFonts w:eastAsia="SimSun"/>
          <w:lang w:val="en-GB" w:eastAsia="zh-CN"/>
        </w:rPr>
        <w:t xml:space="preserve"> </w:t>
      </w:r>
      <w:r w:rsidR="00B27913">
        <w:rPr>
          <w:rFonts w:eastAsia="SimSun"/>
          <w:lang w:val="en-GB" w:eastAsia="zh-CN"/>
        </w:rPr>
        <w:t xml:space="preserve">AG </w:t>
      </w:r>
      <w:r w:rsidRPr="00F13E94">
        <w:rPr>
          <w:rFonts w:eastAsia="SimSun"/>
          <w:lang w:val="en-GB" w:eastAsia="zh-CN"/>
        </w:rPr>
        <w:t xml:space="preserve">in Switzerland (2,293 beds) and Silver Care </w:t>
      </w:r>
      <w:r w:rsidR="00B27913">
        <w:rPr>
          <w:rFonts w:eastAsia="SimSun"/>
          <w:lang w:val="en-CA" w:eastAsia="zh-CN"/>
        </w:rPr>
        <w:t xml:space="preserve">Group </w:t>
      </w:r>
      <w:r w:rsidRPr="00F13E94">
        <w:rPr>
          <w:rFonts w:eastAsia="SimSun"/>
          <w:lang w:val="en-GB" w:eastAsia="zh-CN"/>
        </w:rPr>
        <w:t xml:space="preserve">in Germany (5,963 beds). In 2015, it acquired </w:t>
      </w:r>
      <w:proofErr w:type="spellStart"/>
      <w:r w:rsidRPr="00F13E94">
        <w:rPr>
          <w:rFonts w:eastAsia="SimSun"/>
          <w:lang w:val="en-GB" w:eastAsia="zh-CN"/>
        </w:rPr>
        <w:t>SeneCura</w:t>
      </w:r>
      <w:proofErr w:type="spellEnd"/>
      <w:r w:rsidRPr="00F13E94">
        <w:rPr>
          <w:rFonts w:eastAsia="SimSun"/>
          <w:lang w:val="en-GB" w:eastAsia="zh-CN"/>
        </w:rPr>
        <w:t xml:space="preserve"> </w:t>
      </w:r>
      <w:proofErr w:type="spellStart"/>
      <w:r w:rsidR="00B27913" w:rsidRPr="00B27913">
        <w:rPr>
          <w:rFonts w:eastAsia="SimSun"/>
          <w:lang w:val="en-GB" w:eastAsia="zh-CN"/>
        </w:rPr>
        <w:t>Kliniken</w:t>
      </w:r>
      <w:proofErr w:type="spellEnd"/>
      <w:r w:rsidR="00B27913" w:rsidRPr="00B27913">
        <w:rPr>
          <w:rFonts w:eastAsia="SimSun"/>
          <w:lang w:val="en-GB" w:eastAsia="zh-CN"/>
        </w:rPr>
        <w:t xml:space="preserve"> und </w:t>
      </w:r>
      <w:proofErr w:type="spellStart"/>
      <w:r w:rsidR="00B27913" w:rsidRPr="00B27913">
        <w:rPr>
          <w:rFonts w:eastAsia="SimSun"/>
          <w:lang w:val="en-GB" w:eastAsia="zh-CN"/>
        </w:rPr>
        <w:t>Heime</w:t>
      </w:r>
      <w:proofErr w:type="spellEnd"/>
      <w:r w:rsidR="00B27913" w:rsidRPr="00B27913">
        <w:rPr>
          <w:rFonts w:eastAsia="SimSun"/>
          <w:lang w:val="en-GB" w:eastAsia="zh-CN"/>
        </w:rPr>
        <w:t xml:space="preserve"> </w:t>
      </w:r>
      <w:r w:rsidRPr="00F13E94">
        <w:rPr>
          <w:rFonts w:eastAsia="SimSun"/>
          <w:lang w:val="en-GB" w:eastAsia="zh-CN"/>
        </w:rPr>
        <w:t>in Austria (3,936 beds)</w:t>
      </w:r>
      <w:r w:rsidR="00BF4B75">
        <w:rPr>
          <w:rFonts w:eastAsia="SimSun"/>
          <w:lang w:val="en-GB" w:eastAsia="zh-CN"/>
        </w:rPr>
        <w:t xml:space="preserve"> and </w:t>
      </w:r>
      <w:proofErr w:type="spellStart"/>
      <w:r w:rsidR="00BF4B75">
        <w:rPr>
          <w:rFonts w:eastAsia="SimSun"/>
          <w:lang w:val="en-GB" w:eastAsia="zh-CN"/>
        </w:rPr>
        <w:t>Celenus-Kliniken</w:t>
      </w:r>
      <w:proofErr w:type="spellEnd"/>
      <w:r w:rsidRPr="00F13E94">
        <w:rPr>
          <w:rFonts w:eastAsia="SimSun"/>
          <w:lang w:val="en-GB" w:eastAsia="zh-CN"/>
        </w:rPr>
        <w:t xml:space="preserve"> </w:t>
      </w:r>
      <w:r w:rsidR="00B27913" w:rsidRPr="00B27913">
        <w:rPr>
          <w:rFonts w:eastAsia="SimSun"/>
          <w:lang w:val="en-GB" w:eastAsia="zh-CN"/>
        </w:rPr>
        <w:t xml:space="preserve">GmbH </w:t>
      </w:r>
      <w:r w:rsidRPr="00F13E94">
        <w:rPr>
          <w:rFonts w:eastAsia="SimSun"/>
          <w:lang w:val="en-GB" w:eastAsia="zh-CN"/>
        </w:rPr>
        <w:t xml:space="preserve">(2,602 beds), </w:t>
      </w:r>
      <w:proofErr w:type="spellStart"/>
      <w:r w:rsidR="00BF4B75">
        <w:rPr>
          <w:rFonts w:eastAsia="SimSun"/>
          <w:lang w:val="en-GB" w:eastAsia="zh-CN"/>
        </w:rPr>
        <w:t>Residenz-Gruppe</w:t>
      </w:r>
      <w:proofErr w:type="spellEnd"/>
      <w:r w:rsidRPr="00F13E94">
        <w:rPr>
          <w:rFonts w:eastAsia="SimSun"/>
          <w:lang w:val="en-GB" w:eastAsia="zh-CN"/>
        </w:rPr>
        <w:t xml:space="preserve"> Bremen (3,006 beds), and </w:t>
      </w:r>
      <w:proofErr w:type="spellStart"/>
      <w:r w:rsidRPr="00F13E94">
        <w:rPr>
          <w:rFonts w:eastAsia="SimSun"/>
          <w:lang w:val="en-GB" w:eastAsia="zh-CN"/>
        </w:rPr>
        <w:t>Vitalis</w:t>
      </w:r>
      <w:proofErr w:type="spellEnd"/>
      <w:r w:rsidRPr="00F13E94">
        <w:rPr>
          <w:rFonts w:eastAsia="SimSun"/>
          <w:lang w:val="en-GB" w:eastAsia="zh-CN"/>
        </w:rPr>
        <w:t xml:space="preserve"> </w:t>
      </w:r>
      <w:r w:rsidR="00B27913">
        <w:rPr>
          <w:rFonts w:eastAsia="SimSun"/>
          <w:lang w:val="en-GB" w:eastAsia="zh-CN"/>
        </w:rPr>
        <w:t xml:space="preserve">Group </w:t>
      </w:r>
      <w:r w:rsidRPr="00F13E94">
        <w:rPr>
          <w:rFonts w:eastAsia="SimSun"/>
          <w:lang w:val="en-GB" w:eastAsia="zh-CN"/>
        </w:rPr>
        <w:t xml:space="preserve">in Germany (2,487 beds). </w:t>
      </w:r>
    </w:p>
    <w:p w14:paraId="1995B8C5" w14:textId="77777777" w:rsidR="009D4C9E" w:rsidRPr="00F13E94" w:rsidRDefault="009D4C9E" w:rsidP="009D4C9E">
      <w:pPr>
        <w:pStyle w:val="BodyTextMain"/>
        <w:rPr>
          <w:rFonts w:eastAsia="SimSun"/>
          <w:lang w:val="en-GB" w:eastAsia="zh-CN"/>
        </w:rPr>
      </w:pPr>
    </w:p>
    <w:p w14:paraId="1FDE1A56" w14:textId="23401A1F"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entered the Polish market in 2016. Poland had an aging population</w:t>
      </w:r>
      <w:r w:rsidR="00F33A5B">
        <w:rPr>
          <w:rFonts w:eastAsia="SimSun"/>
          <w:lang w:val="en-GB" w:eastAsia="zh-CN"/>
        </w:rPr>
        <w:t>;</w:t>
      </w:r>
      <w:r w:rsidRPr="00F13E94">
        <w:rPr>
          <w:rFonts w:eastAsia="SimSun"/>
          <w:lang w:val="en-GB" w:eastAsia="zh-CN"/>
        </w:rPr>
        <w:t xml:space="preserve"> </w:t>
      </w:r>
      <w:r w:rsidR="00F33A5B">
        <w:rPr>
          <w:rFonts w:eastAsia="SimSun"/>
          <w:lang w:val="en-GB" w:eastAsia="zh-CN"/>
        </w:rPr>
        <w:t>with</w:t>
      </w:r>
      <w:r w:rsidRPr="00F13E94">
        <w:rPr>
          <w:rFonts w:eastAsia="SimSun"/>
          <w:lang w:val="en-GB" w:eastAsia="zh-CN"/>
        </w:rPr>
        <w:t xml:space="preserve"> a total population of </w:t>
      </w:r>
      <w:r w:rsidR="00B27913" w:rsidRPr="00F13E94">
        <w:rPr>
          <w:rFonts w:eastAsia="SimSun"/>
          <w:lang w:val="en-GB" w:eastAsia="zh-CN"/>
        </w:rPr>
        <w:t>38</w:t>
      </w:r>
      <w:r w:rsidR="00B27913">
        <w:rPr>
          <w:rFonts w:eastAsia="SimSun"/>
          <w:lang w:val="en-GB" w:eastAsia="zh-CN"/>
        </w:rPr>
        <w:t> </w:t>
      </w:r>
      <w:r w:rsidRPr="00F13E94">
        <w:rPr>
          <w:rFonts w:eastAsia="SimSun"/>
          <w:lang w:val="en-GB" w:eastAsia="zh-CN"/>
        </w:rPr>
        <w:t>million, the number of people over 80</w:t>
      </w:r>
      <w:r w:rsidR="00F33A5B">
        <w:rPr>
          <w:rFonts w:eastAsia="SimSun"/>
          <w:lang w:val="en-GB" w:eastAsia="zh-CN"/>
        </w:rPr>
        <w:t xml:space="preserve"> years of age</w:t>
      </w:r>
      <w:r w:rsidRPr="00F13E94">
        <w:rPr>
          <w:rFonts w:eastAsia="SimSun"/>
          <w:lang w:val="en-GB" w:eastAsia="zh-CN"/>
        </w:rPr>
        <w:t xml:space="preserve"> </w:t>
      </w:r>
      <w:r w:rsidR="00F33A5B">
        <w:rPr>
          <w:rFonts w:eastAsia="SimSun"/>
          <w:lang w:val="en-GB" w:eastAsia="zh-CN"/>
        </w:rPr>
        <w:t xml:space="preserve">in Poland </w:t>
      </w:r>
      <w:r w:rsidRPr="00F13E94">
        <w:rPr>
          <w:rFonts w:eastAsia="SimSun"/>
          <w:lang w:val="en-GB" w:eastAsia="zh-CN"/>
        </w:rPr>
        <w:t>would double between 2016 and 2040</w:t>
      </w:r>
      <w:r w:rsidR="00F33A5B">
        <w:rPr>
          <w:rFonts w:eastAsia="SimSun"/>
          <w:lang w:val="en-GB" w:eastAsia="zh-CN"/>
        </w:rPr>
        <w:t>,</w:t>
      </w:r>
      <w:r w:rsidRPr="00F13E94">
        <w:rPr>
          <w:rFonts w:eastAsia="SimSun"/>
          <w:lang w:val="en-GB" w:eastAsia="zh-CN"/>
        </w:rPr>
        <w:t xml:space="preserve"> reaching 2 million. However, the country’s nursing care facilities were far behind the European standard, with an industry total of only 85,000 beds. In other words, only </w:t>
      </w:r>
      <w:r w:rsidR="00C2077F">
        <w:rPr>
          <w:rFonts w:eastAsia="SimSun"/>
          <w:lang w:val="en-GB" w:eastAsia="zh-CN"/>
        </w:rPr>
        <w:t>6</w:t>
      </w:r>
      <w:r w:rsidRPr="00F13E94">
        <w:rPr>
          <w:rFonts w:eastAsia="SimSun"/>
          <w:lang w:val="en-GB" w:eastAsia="zh-CN"/>
        </w:rPr>
        <w:t xml:space="preserve"> </w:t>
      </w:r>
      <w:r w:rsidR="00392FB9">
        <w:rPr>
          <w:rFonts w:eastAsia="SimSun"/>
          <w:lang w:val="en-GB" w:eastAsia="zh-CN"/>
        </w:rPr>
        <w:t>out of every</w:t>
      </w:r>
      <w:r w:rsidRPr="00F13E94">
        <w:rPr>
          <w:rFonts w:eastAsia="SimSun"/>
          <w:lang w:val="en-GB" w:eastAsia="zh-CN"/>
        </w:rPr>
        <w:t xml:space="preserve"> 100 people over </w:t>
      </w:r>
      <w:r w:rsidR="00392FB9">
        <w:rPr>
          <w:rFonts w:eastAsia="SimSun"/>
          <w:lang w:val="en-GB" w:eastAsia="zh-CN"/>
        </w:rPr>
        <w:t xml:space="preserve">the </w:t>
      </w:r>
      <w:r w:rsidRPr="00F13E94">
        <w:rPr>
          <w:rFonts w:eastAsia="SimSun"/>
          <w:lang w:val="en-GB" w:eastAsia="zh-CN"/>
        </w:rPr>
        <w:t xml:space="preserve">age </w:t>
      </w:r>
      <w:r w:rsidR="00392FB9">
        <w:rPr>
          <w:rFonts w:eastAsia="SimSun"/>
          <w:lang w:val="en-GB" w:eastAsia="zh-CN"/>
        </w:rPr>
        <w:t xml:space="preserve">of </w:t>
      </w:r>
      <w:r w:rsidRPr="00F13E94">
        <w:rPr>
          <w:rFonts w:eastAsia="SimSun"/>
          <w:lang w:val="en-GB" w:eastAsia="zh-CN"/>
        </w:rPr>
        <w:t>80 could receive nursing care services—approximately 15–20</w:t>
      </w:r>
      <w:r w:rsidR="00F33A5B">
        <w:rPr>
          <w:rFonts w:eastAsia="SimSun"/>
          <w:lang w:val="en-GB" w:eastAsia="zh-CN"/>
        </w:rPr>
        <w:t xml:space="preserve"> per cent</w:t>
      </w:r>
      <w:r w:rsidRPr="00F13E94">
        <w:rPr>
          <w:rFonts w:eastAsia="SimSun"/>
          <w:lang w:val="en-GB" w:eastAsia="zh-CN"/>
        </w:rPr>
        <w:t xml:space="preserve"> of the European average. </w:t>
      </w:r>
      <w:proofErr w:type="spellStart"/>
      <w:r w:rsidRPr="00F13E94">
        <w:rPr>
          <w:rFonts w:eastAsia="SimSun"/>
          <w:lang w:val="en-GB" w:eastAsia="zh-CN"/>
        </w:rPr>
        <w:t>Medi</w:t>
      </w:r>
      <w:proofErr w:type="spellEnd"/>
      <w:r w:rsidRPr="00F13E94">
        <w:rPr>
          <w:rFonts w:eastAsia="SimSun"/>
          <w:lang w:val="en-GB" w:eastAsia="zh-CN"/>
        </w:rPr>
        <w:t xml:space="preserve">-System </w:t>
      </w:r>
      <w:r w:rsidR="00B27913">
        <w:rPr>
          <w:rFonts w:eastAsia="SimSun"/>
          <w:lang w:val="en-GB" w:eastAsia="zh-CN"/>
        </w:rPr>
        <w:t>Ltd. (</w:t>
      </w:r>
      <w:proofErr w:type="spellStart"/>
      <w:r w:rsidR="00B27913">
        <w:rPr>
          <w:rFonts w:eastAsia="SimSun"/>
          <w:lang w:val="en-GB" w:eastAsia="zh-CN"/>
        </w:rPr>
        <w:t>Medi</w:t>
      </w:r>
      <w:proofErr w:type="spellEnd"/>
      <w:r w:rsidR="00B27913">
        <w:rPr>
          <w:rFonts w:eastAsia="SimSun"/>
          <w:lang w:val="en-GB" w:eastAsia="zh-CN"/>
        </w:rPr>
        <w:t xml:space="preserve">-System) </w:t>
      </w:r>
      <w:r w:rsidRPr="00F13E94">
        <w:rPr>
          <w:rFonts w:eastAsia="SimSun"/>
          <w:lang w:val="en-GB" w:eastAsia="zh-CN"/>
        </w:rPr>
        <w:t xml:space="preserve">was the leader in the Polish nursing care facility industry, with 704 beds across </w:t>
      </w:r>
      <w:r w:rsidR="00F33A5B">
        <w:rPr>
          <w:rFonts w:eastAsia="SimSun"/>
          <w:lang w:val="en-GB" w:eastAsia="zh-CN"/>
        </w:rPr>
        <w:t>seven</w:t>
      </w:r>
      <w:r w:rsidR="00F33A5B" w:rsidRPr="00F13E94">
        <w:rPr>
          <w:rFonts w:eastAsia="SimSun"/>
          <w:lang w:val="en-GB" w:eastAsia="zh-CN"/>
        </w:rPr>
        <w:t xml:space="preserve"> </w:t>
      </w:r>
      <w:r w:rsidRPr="00F13E94">
        <w:rPr>
          <w:rFonts w:eastAsia="SimSun"/>
          <w:lang w:val="en-GB" w:eastAsia="zh-CN"/>
        </w:rPr>
        <w:t xml:space="preserve">facilities. </w:t>
      </w:r>
      <w:r w:rsidR="00E547E7">
        <w:rPr>
          <w:rFonts w:eastAsia="SimSun"/>
          <w:lang w:val="en-GB" w:eastAsia="zh-CN"/>
        </w:rPr>
        <w:t xml:space="preserve">Founded by a doctor in 2001, </w:t>
      </w:r>
      <w:proofErr w:type="spellStart"/>
      <w:r w:rsidRPr="00F13E94">
        <w:rPr>
          <w:rFonts w:eastAsia="SimSun"/>
          <w:lang w:val="en-GB" w:eastAsia="zh-CN"/>
        </w:rPr>
        <w:t>Medi</w:t>
      </w:r>
      <w:proofErr w:type="spellEnd"/>
      <w:r w:rsidRPr="00F13E94">
        <w:rPr>
          <w:rFonts w:eastAsia="SimSun"/>
          <w:lang w:val="en-GB" w:eastAsia="zh-CN"/>
        </w:rPr>
        <w:t>-System owned relatively new buildings (80</w:t>
      </w:r>
      <w:r w:rsidR="00E547E7">
        <w:rPr>
          <w:rFonts w:eastAsia="SimSun"/>
          <w:lang w:val="en-GB" w:eastAsia="zh-CN"/>
        </w:rPr>
        <w:t xml:space="preserve"> per cent were</w:t>
      </w:r>
      <w:r w:rsidRPr="00F13E94">
        <w:rPr>
          <w:rFonts w:eastAsia="SimSun"/>
          <w:lang w:val="en-GB" w:eastAsia="zh-CN"/>
        </w:rPr>
        <w:t xml:space="preserve"> less than 10 years old), which were located around Warsaw. Fifty per</w:t>
      </w:r>
      <w:r w:rsidR="00C2077F">
        <w:rPr>
          <w:rFonts w:eastAsia="SimSun"/>
          <w:lang w:val="en-GB" w:eastAsia="zh-CN"/>
        </w:rPr>
        <w:t xml:space="preserve"> </w:t>
      </w:r>
      <w:r w:rsidRPr="00F13E94">
        <w:rPr>
          <w:rFonts w:eastAsia="SimSun"/>
          <w:lang w:val="en-GB" w:eastAsia="zh-CN"/>
        </w:rPr>
        <w:t xml:space="preserve">cent of </w:t>
      </w:r>
      <w:proofErr w:type="spellStart"/>
      <w:r w:rsidRPr="00F13E94">
        <w:rPr>
          <w:rFonts w:eastAsia="SimSun"/>
          <w:lang w:val="en-GB" w:eastAsia="zh-CN"/>
        </w:rPr>
        <w:t>Medi</w:t>
      </w:r>
      <w:proofErr w:type="spellEnd"/>
      <w:r w:rsidRPr="00F13E94">
        <w:rPr>
          <w:rFonts w:eastAsia="SimSun"/>
          <w:lang w:val="en-GB" w:eastAsia="zh-CN"/>
        </w:rPr>
        <w:t xml:space="preserve">-System’s rooms were </w:t>
      </w:r>
      <w:r w:rsidR="00E547E7">
        <w:rPr>
          <w:rFonts w:eastAsia="SimSun"/>
          <w:lang w:val="en-GB" w:eastAsia="zh-CN"/>
        </w:rPr>
        <w:t>single occupancy</w:t>
      </w:r>
      <w:r w:rsidRPr="00F13E94">
        <w:rPr>
          <w:rFonts w:eastAsia="SimSun"/>
          <w:lang w:val="en-GB" w:eastAsia="zh-CN"/>
        </w:rPr>
        <w:t xml:space="preserve">. The company was well known for its quality of services and professional care. In 2016, </w:t>
      </w:r>
      <w:proofErr w:type="spellStart"/>
      <w:r w:rsidRPr="00F13E94">
        <w:rPr>
          <w:rFonts w:eastAsia="SimSun"/>
          <w:lang w:val="en-GB" w:eastAsia="zh-CN"/>
        </w:rPr>
        <w:t>Orpea</w:t>
      </w:r>
      <w:proofErr w:type="spellEnd"/>
      <w:r w:rsidRPr="00F13E94">
        <w:rPr>
          <w:rFonts w:eastAsia="SimSun"/>
          <w:lang w:val="en-GB" w:eastAsia="zh-CN"/>
        </w:rPr>
        <w:t xml:space="preserve"> acquired </w:t>
      </w:r>
      <w:proofErr w:type="spellStart"/>
      <w:r w:rsidRPr="00F13E94">
        <w:rPr>
          <w:rFonts w:eastAsia="SimSun"/>
          <w:lang w:val="en-GB" w:eastAsia="zh-CN"/>
        </w:rPr>
        <w:t>Medi</w:t>
      </w:r>
      <w:proofErr w:type="spellEnd"/>
      <w:r w:rsidRPr="00F13E94">
        <w:rPr>
          <w:rFonts w:eastAsia="SimSun"/>
          <w:lang w:val="en-GB" w:eastAsia="zh-CN"/>
        </w:rPr>
        <w:t>-System, adding 704 beds to its global network.</w:t>
      </w:r>
    </w:p>
    <w:p w14:paraId="26A514A2" w14:textId="77777777" w:rsidR="009D4C9E" w:rsidRPr="00F13E94" w:rsidRDefault="009D4C9E" w:rsidP="009D4C9E">
      <w:pPr>
        <w:pStyle w:val="BodyTextMain"/>
        <w:rPr>
          <w:rFonts w:eastAsia="SimSun"/>
          <w:lang w:val="en-GB" w:eastAsia="zh-CN"/>
        </w:rPr>
      </w:pPr>
    </w:p>
    <w:p w14:paraId="261557F4" w14:textId="44B997D9" w:rsidR="009D4C9E" w:rsidRPr="00C2077F" w:rsidRDefault="009D4C9E" w:rsidP="009D4C9E">
      <w:pPr>
        <w:pStyle w:val="BodyTextMain"/>
        <w:rPr>
          <w:rFonts w:eastAsia="SimSun"/>
          <w:spacing w:val="-2"/>
          <w:kern w:val="22"/>
          <w:lang w:val="en-GB" w:eastAsia="zh-CN"/>
        </w:rPr>
      </w:pPr>
      <w:r w:rsidRPr="00C2077F">
        <w:rPr>
          <w:rFonts w:eastAsia="SimSun"/>
          <w:spacing w:val="-2"/>
          <w:kern w:val="22"/>
          <w:lang w:val="en-GB" w:eastAsia="zh-CN"/>
        </w:rPr>
        <w:t xml:space="preserve">In 2016, after </w:t>
      </w:r>
      <w:proofErr w:type="spellStart"/>
      <w:r w:rsidRPr="00C2077F">
        <w:rPr>
          <w:rFonts w:eastAsia="SimSun"/>
          <w:spacing w:val="-2"/>
          <w:kern w:val="22"/>
          <w:lang w:val="en-GB" w:eastAsia="zh-CN"/>
        </w:rPr>
        <w:t>Orpea</w:t>
      </w:r>
      <w:proofErr w:type="spellEnd"/>
      <w:r w:rsidRPr="00C2077F">
        <w:rPr>
          <w:rFonts w:eastAsia="SimSun"/>
          <w:spacing w:val="-2"/>
          <w:kern w:val="22"/>
          <w:lang w:val="en-GB" w:eastAsia="zh-CN"/>
        </w:rPr>
        <w:t xml:space="preserve"> acquired the Spanish </w:t>
      </w:r>
      <w:proofErr w:type="spellStart"/>
      <w:r w:rsidRPr="00C2077F">
        <w:rPr>
          <w:rFonts w:eastAsia="SimSun"/>
          <w:spacing w:val="-2"/>
          <w:kern w:val="22"/>
          <w:lang w:val="en-GB" w:eastAsia="zh-CN"/>
        </w:rPr>
        <w:t>Sanyres</w:t>
      </w:r>
      <w:proofErr w:type="spellEnd"/>
      <w:r w:rsidR="00B27913" w:rsidRPr="00C2077F">
        <w:rPr>
          <w:rFonts w:eastAsia="SimSun"/>
          <w:spacing w:val="-2"/>
          <w:kern w:val="22"/>
          <w:lang w:val="en-GB" w:eastAsia="zh-CN"/>
        </w:rPr>
        <w:t xml:space="preserve"> Group</w:t>
      </w:r>
      <w:r w:rsidRPr="00C2077F">
        <w:rPr>
          <w:rFonts w:eastAsia="SimSun"/>
          <w:spacing w:val="-2"/>
          <w:kern w:val="22"/>
          <w:lang w:val="en-GB" w:eastAsia="zh-CN"/>
        </w:rPr>
        <w:t xml:space="preserve"> (3,300 beds), it became the European leader in long- and medium-term physical and psychiatric care</w:t>
      </w:r>
      <w:r w:rsidR="00B60A4E" w:rsidRPr="00C2077F">
        <w:rPr>
          <w:rFonts w:eastAsia="SimSun"/>
          <w:spacing w:val="-2"/>
          <w:kern w:val="22"/>
          <w:lang w:val="en-GB" w:eastAsia="zh-CN"/>
        </w:rPr>
        <w:t>,</w:t>
      </w:r>
      <w:r w:rsidRPr="00C2077F">
        <w:rPr>
          <w:rFonts w:eastAsia="SimSun"/>
          <w:spacing w:val="-2"/>
          <w:kern w:val="22"/>
          <w:lang w:val="en-GB" w:eastAsia="zh-CN"/>
        </w:rPr>
        <w:t xml:space="preserve"> with 74,272 beds across 733 facilities in Europe. Due to both organic growth and acquisitions, </w:t>
      </w:r>
      <w:proofErr w:type="spellStart"/>
      <w:r w:rsidRPr="00C2077F">
        <w:rPr>
          <w:rFonts w:eastAsia="SimSun"/>
          <w:spacing w:val="-2"/>
          <w:kern w:val="22"/>
          <w:lang w:val="en-GB" w:eastAsia="zh-CN"/>
        </w:rPr>
        <w:t>Orpea</w:t>
      </w:r>
      <w:proofErr w:type="spellEnd"/>
      <w:r w:rsidRPr="00C2077F">
        <w:rPr>
          <w:rFonts w:eastAsia="SimSun"/>
          <w:spacing w:val="-2"/>
          <w:kern w:val="22"/>
          <w:lang w:val="en-GB" w:eastAsia="zh-CN"/>
        </w:rPr>
        <w:t xml:space="preserve"> experienced dramatic growth. The </w:t>
      </w:r>
      <w:r w:rsidR="00392FB9" w:rsidRPr="00C2077F">
        <w:rPr>
          <w:rFonts w:eastAsia="SimSun"/>
          <w:spacing w:val="-2"/>
          <w:kern w:val="22"/>
          <w:lang w:val="en-GB" w:eastAsia="zh-CN"/>
        </w:rPr>
        <w:t xml:space="preserve">total </w:t>
      </w:r>
      <w:r w:rsidRPr="00C2077F">
        <w:rPr>
          <w:rFonts w:eastAsia="SimSun"/>
          <w:spacing w:val="-2"/>
          <w:kern w:val="22"/>
          <w:lang w:val="en-GB" w:eastAsia="zh-CN"/>
        </w:rPr>
        <w:t xml:space="preserve">number of beds in its network </w:t>
      </w:r>
      <w:r w:rsidR="00B60A4E" w:rsidRPr="00C2077F">
        <w:rPr>
          <w:rFonts w:eastAsia="SimSun"/>
          <w:spacing w:val="-2"/>
          <w:kern w:val="22"/>
          <w:lang w:val="en-GB" w:eastAsia="zh-CN"/>
        </w:rPr>
        <w:t xml:space="preserve">increased </w:t>
      </w:r>
      <w:r w:rsidRPr="00C2077F">
        <w:rPr>
          <w:rFonts w:eastAsia="SimSun"/>
          <w:spacing w:val="-2"/>
          <w:kern w:val="22"/>
          <w:lang w:val="en-GB" w:eastAsia="zh-CN"/>
        </w:rPr>
        <w:t>from 36,714 in 2011 to 70,972 in 2016</w:t>
      </w:r>
      <w:r w:rsidR="00B0534B" w:rsidRPr="00C2077F">
        <w:rPr>
          <w:rFonts w:eastAsia="SimSun"/>
          <w:spacing w:val="-2"/>
          <w:kern w:val="22"/>
          <w:lang w:val="en-GB" w:eastAsia="zh-CN"/>
        </w:rPr>
        <w:t xml:space="preserve">, </w:t>
      </w:r>
      <w:r w:rsidRPr="00C2077F">
        <w:rPr>
          <w:rFonts w:eastAsia="SimSun"/>
          <w:spacing w:val="-2"/>
          <w:kern w:val="22"/>
          <w:lang w:val="en-GB" w:eastAsia="zh-CN"/>
        </w:rPr>
        <w:t>representing 93</w:t>
      </w:r>
      <w:r w:rsidR="00B60A4E" w:rsidRPr="00C2077F">
        <w:rPr>
          <w:rFonts w:eastAsia="SimSun"/>
          <w:spacing w:val="-2"/>
          <w:kern w:val="22"/>
          <w:lang w:val="en-GB" w:eastAsia="zh-CN"/>
        </w:rPr>
        <w:t xml:space="preserve"> per cent</w:t>
      </w:r>
      <w:r w:rsidRPr="00C2077F">
        <w:rPr>
          <w:rFonts w:eastAsia="SimSun"/>
          <w:spacing w:val="-2"/>
          <w:kern w:val="22"/>
          <w:lang w:val="en-GB" w:eastAsia="zh-CN"/>
        </w:rPr>
        <w:t xml:space="preserve"> growth</w:t>
      </w:r>
      <w:r w:rsidR="00B0534B" w:rsidRPr="00C2077F">
        <w:rPr>
          <w:rFonts w:eastAsia="SimSun"/>
          <w:spacing w:val="-2"/>
          <w:kern w:val="22"/>
          <w:lang w:val="en-GB" w:eastAsia="zh-CN"/>
        </w:rPr>
        <w:t xml:space="preserve">; </w:t>
      </w:r>
      <w:r w:rsidRPr="00C2077F">
        <w:rPr>
          <w:rFonts w:eastAsia="SimSun"/>
          <w:spacing w:val="-2"/>
          <w:kern w:val="22"/>
          <w:lang w:val="en-GB" w:eastAsia="zh-CN"/>
        </w:rPr>
        <w:t xml:space="preserve">the number of beds in its </w:t>
      </w:r>
      <w:r w:rsidRPr="00C2077F">
        <w:rPr>
          <w:rFonts w:eastAsia="SimSun"/>
          <w:spacing w:val="-2"/>
          <w:kern w:val="22"/>
          <w:lang w:val="en-GB" w:eastAsia="zh-CN"/>
        </w:rPr>
        <w:lastRenderedPageBreak/>
        <w:t>international network increased from 8,124 in 2011 to 38,284 in 2016</w:t>
      </w:r>
      <w:r w:rsidR="00B0534B" w:rsidRPr="00C2077F">
        <w:rPr>
          <w:rFonts w:eastAsia="SimSun"/>
          <w:spacing w:val="-2"/>
          <w:kern w:val="22"/>
          <w:lang w:val="en-GB" w:eastAsia="zh-CN"/>
        </w:rPr>
        <w:t>,</w:t>
      </w:r>
      <w:r w:rsidRPr="00C2077F">
        <w:rPr>
          <w:rFonts w:eastAsia="SimSun"/>
          <w:spacing w:val="-2"/>
          <w:kern w:val="22"/>
          <w:lang w:val="en-GB" w:eastAsia="zh-CN"/>
        </w:rPr>
        <w:t xml:space="preserve"> representing </w:t>
      </w:r>
      <w:r w:rsidR="00B0534B" w:rsidRPr="00C2077F">
        <w:rPr>
          <w:rFonts w:eastAsia="SimSun"/>
          <w:spacing w:val="-2"/>
          <w:kern w:val="22"/>
          <w:lang w:val="en-GB" w:eastAsia="zh-CN"/>
        </w:rPr>
        <w:t>470 per </w:t>
      </w:r>
      <w:r w:rsidR="00B60A4E" w:rsidRPr="00C2077F">
        <w:rPr>
          <w:rFonts w:eastAsia="SimSun"/>
          <w:spacing w:val="-2"/>
          <w:kern w:val="22"/>
          <w:lang w:val="en-GB" w:eastAsia="zh-CN"/>
        </w:rPr>
        <w:t>cent</w:t>
      </w:r>
      <w:r w:rsidRPr="00C2077F">
        <w:rPr>
          <w:rFonts w:eastAsia="SimSun"/>
          <w:spacing w:val="-2"/>
          <w:kern w:val="22"/>
          <w:lang w:val="en-GB" w:eastAsia="zh-CN"/>
        </w:rPr>
        <w:t xml:space="preserve"> growth. Its facilities and beds were widely distributed in nine major European countries: Austria (52 facilities, 3,936 beds)</w:t>
      </w:r>
      <w:r w:rsidR="00B0534B" w:rsidRPr="00C2077F">
        <w:rPr>
          <w:rFonts w:eastAsia="SimSun"/>
          <w:spacing w:val="-2"/>
          <w:kern w:val="22"/>
          <w:lang w:val="en-GB" w:eastAsia="zh-CN"/>
        </w:rPr>
        <w:t>;</w:t>
      </w:r>
      <w:r w:rsidRPr="00C2077F">
        <w:rPr>
          <w:rFonts w:eastAsia="SimSun"/>
          <w:spacing w:val="-2"/>
          <w:kern w:val="22"/>
          <w:lang w:val="en-GB" w:eastAsia="zh-CN"/>
        </w:rPr>
        <w:t xml:space="preserve"> Belgium (61 facilities, 7,217 beds)</w:t>
      </w:r>
      <w:r w:rsidR="00B0534B" w:rsidRPr="00C2077F">
        <w:rPr>
          <w:rFonts w:eastAsia="SimSun"/>
          <w:spacing w:val="-2"/>
          <w:kern w:val="22"/>
          <w:lang w:val="en-GB" w:eastAsia="zh-CN"/>
        </w:rPr>
        <w:t>;</w:t>
      </w:r>
      <w:r w:rsidRPr="00C2077F">
        <w:rPr>
          <w:rFonts w:eastAsia="SimSun"/>
          <w:spacing w:val="-2"/>
          <w:kern w:val="22"/>
          <w:lang w:val="en-GB" w:eastAsia="zh-CN"/>
        </w:rPr>
        <w:t xml:space="preserve"> </w:t>
      </w:r>
      <w:r w:rsidR="00B60A4E" w:rsidRPr="00C2077F">
        <w:rPr>
          <w:rFonts w:eastAsia="SimSun"/>
          <w:spacing w:val="-2"/>
          <w:kern w:val="22"/>
          <w:lang w:val="en-GB" w:eastAsia="zh-CN"/>
        </w:rPr>
        <w:t xml:space="preserve">the </w:t>
      </w:r>
      <w:r w:rsidRPr="00C2077F">
        <w:rPr>
          <w:rFonts w:eastAsia="SimSun"/>
          <w:spacing w:val="-2"/>
          <w:kern w:val="22"/>
          <w:lang w:val="en-GB" w:eastAsia="zh-CN"/>
        </w:rPr>
        <w:t>Czech Republic (</w:t>
      </w:r>
      <w:r w:rsidR="00C2077F" w:rsidRPr="00C2077F">
        <w:rPr>
          <w:rFonts w:eastAsia="SimSun"/>
          <w:spacing w:val="-2"/>
          <w:kern w:val="22"/>
          <w:lang w:val="en-GB" w:eastAsia="zh-CN"/>
        </w:rPr>
        <w:t>3</w:t>
      </w:r>
      <w:r w:rsidRPr="00C2077F">
        <w:rPr>
          <w:rFonts w:eastAsia="SimSun"/>
          <w:spacing w:val="-2"/>
          <w:kern w:val="22"/>
          <w:lang w:val="en-GB" w:eastAsia="zh-CN"/>
        </w:rPr>
        <w:t xml:space="preserve"> facilities, 300 beds)</w:t>
      </w:r>
      <w:r w:rsidR="00B0534B" w:rsidRPr="00C2077F">
        <w:rPr>
          <w:rFonts w:eastAsia="SimSun"/>
          <w:spacing w:val="-2"/>
          <w:kern w:val="22"/>
          <w:lang w:val="en-GB" w:eastAsia="zh-CN"/>
        </w:rPr>
        <w:t>;</w:t>
      </w:r>
      <w:r w:rsidRPr="00C2077F">
        <w:rPr>
          <w:rFonts w:eastAsia="SimSun"/>
          <w:spacing w:val="-2"/>
          <w:kern w:val="22"/>
          <w:lang w:val="en-GB" w:eastAsia="zh-CN"/>
        </w:rPr>
        <w:t xml:space="preserve"> France (354 facilities, 32,743 beds)</w:t>
      </w:r>
      <w:r w:rsidR="00B0534B" w:rsidRPr="00C2077F">
        <w:rPr>
          <w:rFonts w:eastAsia="SimSun"/>
          <w:spacing w:val="-2"/>
          <w:kern w:val="22"/>
          <w:lang w:val="en-GB" w:eastAsia="zh-CN"/>
        </w:rPr>
        <w:t>;</w:t>
      </w:r>
      <w:r w:rsidRPr="00C2077F">
        <w:rPr>
          <w:rFonts w:eastAsia="SimSun"/>
          <w:spacing w:val="-2"/>
          <w:kern w:val="22"/>
          <w:lang w:val="en-GB" w:eastAsia="zh-CN"/>
        </w:rPr>
        <w:t xml:space="preserve"> Germany (156 facilities, 16,074 beds)</w:t>
      </w:r>
      <w:r w:rsidR="00B0534B" w:rsidRPr="00C2077F">
        <w:rPr>
          <w:rFonts w:eastAsia="SimSun"/>
          <w:spacing w:val="-2"/>
          <w:kern w:val="22"/>
          <w:lang w:val="en-GB" w:eastAsia="zh-CN"/>
        </w:rPr>
        <w:t>;</w:t>
      </w:r>
      <w:r w:rsidRPr="00C2077F">
        <w:rPr>
          <w:rFonts w:eastAsia="SimSun"/>
          <w:spacing w:val="-2"/>
          <w:kern w:val="22"/>
          <w:lang w:val="en-GB" w:eastAsia="zh-CN"/>
        </w:rPr>
        <w:t xml:space="preserve"> Italy (15 facilities, 1,553 beds)</w:t>
      </w:r>
      <w:r w:rsidR="00B0534B" w:rsidRPr="00C2077F">
        <w:rPr>
          <w:rFonts w:eastAsia="SimSun"/>
          <w:spacing w:val="-2"/>
          <w:kern w:val="22"/>
          <w:lang w:val="en-GB" w:eastAsia="zh-CN"/>
        </w:rPr>
        <w:t>;</w:t>
      </w:r>
      <w:r w:rsidRPr="00C2077F">
        <w:rPr>
          <w:rFonts w:eastAsia="SimSun"/>
          <w:spacing w:val="-2"/>
          <w:kern w:val="22"/>
          <w:lang w:val="en-GB" w:eastAsia="zh-CN"/>
        </w:rPr>
        <w:t xml:space="preserve"> Poland (</w:t>
      </w:r>
      <w:r w:rsidR="00C2077F" w:rsidRPr="00C2077F">
        <w:rPr>
          <w:rFonts w:eastAsia="SimSun"/>
          <w:spacing w:val="-2"/>
          <w:kern w:val="22"/>
          <w:lang w:val="en-GB" w:eastAsia="zh-CN"/>
        </w:rPr>
        <w:t>7</w:t>
      </w:r>
      <w:r w:rsidRPr="00C2077F">
        <w:rPr>
          <w:rFonts w:eastAsia="SimSun"/>
          <w:spacing w:val="-2"/>
          <w:kern w:val="22"/>
          <w:lang w:val="en-GB" w:eastAsia="zh-CN"/>
        </w:rPr>
        <w:t xml:space="preserve"> facilities, 704 beds)</w:t>
      </w:r>
      <w:r w:rsidR="00B0534B" w:rsidRPr="00C2077F">
        <w:rPr>
          <w:rFonts w:eastAsia="SimSun"/>
          <w:spacing w:val="-2"/>
          <w:kern w:val="22"/>
          <w:lang w:val="en-GB" w:eastAsia="zh-CN"/>
        </w:rPr>
        <w:t>;</w:t>
      </w:r>
      <w:r w:rsidRPr="00C2077F">
        <w:rPr>
          <w:rFonts w:eastAsia="SimSun"/>
          <w:spacing w:val="-2"/>
          <w:kern w:val="22"/>
          <w:lang w:val="en-GB" w:eastAsia="zh-CN"/>
        </w:rPr>
        <w:t xml:space="preserve"> Spain (43 facilities, 7,334 beds)</w:t>
      </w:r>
      <w:r w:rsidR="00B0534B" w:rsidRPr="00C2077F">
        <w:rPr>
          <w:rFonts w:eastAsia="SimSun"/>
          <w:spacing w:val="-2"/>
          <w:kern w:val="22"/>
          <w:lang w:val="en-GB" w:eastAsia="zh-CN"/>
        </w:rPr>
        <w:t>;</w:t>
      </w:r>
      <w:r w:rsidRPr="00C2077F">
        <w:rPr>
          <w:rFonts w:eastAsia="SimSun"/>
          <w:spacing w:val="-2"/>
          <w:kern w:val="22"/>
          <w:lang w:val="en-GB" w:eastAsia="zh-CN"/>
        </w:rPr>
        <w:t xml:space="preserve"> and Switzerland (27 facilities, 2,696 beds).</w:t>
      </w:r>
    </w:p>
    <w:p w14:paraId="1BDC01F6" w14:textId="77777777" w:rsidR="009D4C9E" w:rsidRPr="00F13E94" w:rsidRDefault="009D4C9E" w:rsidP="009D4C9E">
      <w:pPr>
        <w:pStyle w:val="BodyTextMain"/>
        <w:rPr>
          <w:rFonts w:eastAsia="SimSun"/>
          <w:lang w:val="en-GB" w:eastAsia="zh-CN"/>
        </w:rPr>
      </w:pPr>
    </w:p>
    <w:p w14:paraId="6243F76F" w14:textId="60A979E4"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had a clear strategy for its global acquisitions. Most of the firms that </w:t>
      </w:r>
      <w:proofErr w:type="spellStart"/>
      <w:r w:rsidRPr="00F13E94">
        <w:rPr>
          <w:rFonts w:eastAsia="SimSun"/>
          <w:lang w:val="en-GB" w:eastAsia="zh-CN"/>
        </w:rPr>
        <w:t>Orpea</w:t>
      </w:r>
      <w:proofErr w:type="spellEnd"/>
      <w:r w:rsidRPr="00F13E94">
        <w:rPr>
          <w:rFonts w:eastAsia="SimSun"/>
          <w:lang w:val="en-GB" w:eastAsia="zh-CN"/>
        </w:rPr>
        <w:t xml:space="preserve"> had acquired were major players or industry leaders in their own countries. </w:t>
      </w:r>
      <w:proofErr w:type="spellStart"/>
      <w:r w:rsidRPr="00F13E94">
        <w:rPr>
          <w:rFonts w:eastAsia="SimSun"/>
          <w:lang w:val="en-GB" w:eastAsia="zh-CN"/>
        </w:rPr>
        <w:t>Orpea</w:t>
      </w:r>
      <w:proofErr w:type="spellEnd"/>
      <w:r w:rsidRPr="00F13E94">
        <w:rPr>
          <w:rFonts w:eastAsia="SimSun"/>
          <w:lang w:val="en-GB" w:eastAsia="zh-CN"/>
        </w:rPr>
        <w:t xml:space="preserve"> had specifically </w:t>
      </w:r>
      <w:r w:rsidR="00392FB9">
        <w:rPr>
          <w:rFonts w:eastAsia="SimSun"/>
          <w:lang w:val="en-GB" w:eastAsia="zh-CN"/>
        </w:rPr>
        <w:t>targeted</w:t>
      </w:r>
      <w:r w:rsidR="00392FB9" w:rsidRPr="00F13E94">
        <w:rPr>
          <w:rFonts w:eastAsia="SimSun"/>
          <w:lang w:val="en-GB" w:eastAsia="zh-CN"/>
        </w:rPr>
        <w:t xml:space="preserve"> </w:t>
      </w:r>
      <w:r w:rsidRPr="00F13E94">
        <w:rPr>
          <w:rFonts w:eastAsia="SimSun"/>
          <w:lang w:val="en-GB" w:eastAsia="zh-CN"/>
        </w:rPr>
        <w:t xml:space="preserve">companies with the following characteristics: (1) the company was located in a country with an aging population, which provided </w:t>
      </w:r>
      <w:r w:rsidR="00392FB9">
        <w:rPr>
          <w:rFonts w:eastAsia="SimSun"/>
          <w:lang w:val="en-GB" w:eastAsia="zh-CN"/>
        </w:rPr>
        <w:t>a large potential</w:t>
      </w:r>
      <w:r w:rsidRPr="00F13E94">
        <w:rPr>
          <w:rFonts w:eastAsia="SimSun"/>
          <w:lang w:val="en-GB" w:eastAsia="zh-CN"/>
        </w:rPr>
        <w:t xml:space="preserve"> market; (2) the company was the market leader in the country, with a large number of high-quality facilities (and beds), close connections with the local government, and a good understanding of the local market and legal environment; (3) the company had a service system and operational strategy </w:t>
      </w:r>
      <w:r w:rsidR="00377F90">
        <w:rPr>
          <w:rFonts w:eastAsia="SimSun"/>
          <w:lang w:val="en-GB" w:eastAsia="zh-CN"/>
        </w:rPr>
        <w:t>similar to</w:t>
      </w:r>
      <w:r w:rsidR="00377F90" w:rsidRPr="00F13E94">
        <w:rPr>
          <w:rFonts w:eastAsia="SimSun"/>
          <w:lang w:val="en-GB" w:eastAsia="zh-CN"/>
        </w:rPr>
        <w:t xml:space="preserve"> </w:t>
      </w:r>
      <w:proofErr w:type="spellStart"/>
      <w:r w:rsidRPr="00F13E94">
        <w:rPr>
          <w:rFonts w:eastAsia="SimSun"/>
          <w:lang w:val="en-GB" w:eastAsia="zh-CN"/>
        </w:rPr>
        <w:t>Orpea</w:t>
      </w:r>
      <w:r w:rsidR="00377F90">
        <w:rPr>
          <w:rFonts w:eastAsia="SimSun"/>
          <w:lang w:val="en-GB" w:eastAsia="zh-CN"/>
        </w:rPr>
        <w:t>’s</w:t>
      </w:r>
      <w:proofErr w:type="spellEnd"/>
      <w:r w:rsidRPr="00F13E94">
        <w:rPr>
          <w:rFonts w:eastAsia="SimSun"/>
          <w:lang w:val="en-GB" w:eastAsia="zh-CN"/>
        </w:rPr>
        <w:t xml:space="preserve">, which could facilitate post-acquisition integration and enable </w:t>
      </w:r>
      <w:proofErr w:type="spellStart"/>
      <w:r w:rsidRPr="00F13E94">
        <w:rPr>
          <w:rFonts w:eastAsia="SimSun"/>
          <w:lang w:val="en-GB" w:eastAsia="zh-CN"/>
        </w:rPr>
        <w:t>Orpea</w:t>
      </w:r>
      <w:proofErr w:type="spellEnd"/>
      <w:r w:rsidRPr="00F13E94">
        <w:rPr>
          <w:rFonts w:eastAsia="SimSun"/>
          <w:lang w:val="en-GB" w:eastAsia="zh-CN"/>
        </w:rPr>
        <w:t xml:space="preserve"> to benefit from the synergies as quickly as possible. </w:t>
      </w:r>
    </w:p>
    <w:p w14:paraId="64783896" w14:textId="77777777" w:rsidR="009D4C9E" w:rsidRPr="00F13E94" w:rsidRDefault="009D4C9E" w:rsidP="009D4C9E">
      <w:pPr>
        <w:pStyle w:val="BodyTextMain"/>
        <w:rPr>
          <w:rFonts w:eastAsia="SimSun"/>
          <w:lang w:val="en-GB" w:eastAsia="zh-CN"/>
        </w:rPr>
      </w:pPr>
    </w:p>
    <w:p w14:paraId="731FB578" w14:textId="77777777" w:rsidR="009D4C9E" w:rsidRPr="00F13E94" w:rsidRDefault="009D4C9E" w:rsidP="009D4C9E">
      <w:pPr>
        <w:pStyle w:val="BodyTextMain"/>
        <w:rPr>
          <w:rFonts w:eastAsia="SimSun"/>
          <w:lang w:val="en-GB" w:eastAsia="zh-CN"/>
        </w:rPr>
      </w:pPr>
    </w:p>
    <w:p w14:paraId="2281BAC6" w14:textId="60B60E58" w:rsidR="009D4C9E" w:rsidRPr="00F13E94" w:rsidRDefault="009D4C9E" w:rsidP="009D4C9E">
      <w:pPr>
        <w:pStyle w:val="Casehead2"/>
        <w:rPr>
          <w:rFonts w:eastAsia="SimSun"/>
          <w:lang w:val="en-GB" w:eastAsia="zh-CN"/>
        </w:rPr>
      </w:pPr>
      <w:r w:rsidRPr="00F13E94">
        <w:rPr>
          <w:rFonts w:eastAsia="SimSun"/>
          <w:lang w:val="en-GB" w:eastAsia="zh-CN"/>
        </w:rPr>
        <w:t xml:space="preserve">Property </w:t>
      </w:r>
      <w:r w:rsidR="00094FD4" w:rsidRPr="00F13E94">
        <w:rPr>
          <w:rFonts w:eastAsia="SimSun"/>
          <w:lang w:val="en-GB" w:eastAsia="zh-CN"/>
        </w:rPr>
        <w:t xml:space="preserve">Locations </w:t>
      </w:r>
      <w:r w:rsidR="00094FD4">
        <w:rPr>
          <w:rFonts w:eastAsia="SimSun"/>
          <w:lang w:val="en-GB" w:eastAsia="zh-CN"/>
        </w:rPr>
        <w:t>and</w:t>
      </w:r>
      <w:r w:rsidR="00094FD4" w:rsidRPr="00F13E94">
        <w:rPr>
          <w:rFonts w:eastAsia="SimSun"/>
          <w:lang w:val="en-GB" w:eastAsia="zh-CN"/>
        </w:rPr>
        <w:t xml:space="preserve"> Architecture Design</w:t>
      </w:r>
    </w:p>
    <w:p w14:paraId="65E71345" w14:textId="77777777" w:rsidR="009D4C9E" w:rsidRPr="00F13E94" w:rsidRDefault="009D4C9E" w:rsidP="009D4C9E">
      <w:pPr>
        <w:pStyle w:val="BodyTextMain"/>
        <w:rPr>
          <w:rFonts w:eastAsia="SimSun"/>
          <w:lang w:val="en-GB" w:eastAsia="zh-CN"/>
        </w:rPr>
      </w:pPr>
    </w:p>
    <w:p w14:paraId="6CDB39FF" w14:textId="7ADB8AC5" w:rsidR="009D4C9E" w:rsidRPr="00F13E94" w:rsidRDefault="009D4C9E" w:rsidP="009D4C9E">
      <w:pPr>
        <w:pStyle w:val="BodyTextMain"/>
        <w:rPr>
          <w:rFonts w:eastAsia="SimSun"/>
          <w:b/>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had strict requirements when choosing property locations and architectural designs. </w:t>
      </w:r>
      <w:proofErr w:type="spellStart"/>
      <w:r w:rsidRPr="00F13E94">
        <w:rPr>
          <w:rFonts w:eastAsia="SimSun"/>
          <w:lang w:val="en-GB" w:eastAsia="zh-CN"/>
        </w:rPr>
        <w:t>Orpea</w:t>
      </w:r>
      <w:proofErr w:type="spellEnd"/>
      <w:r w:rsidRPr="00F13E94">
        <w:rPr>
          <w:rFonts w:eastAsia="SimSun"/>
          <w:lang w:val="en-GB" w:eastAsia="zh-CN"/>
        </w:rPr>
        <w:t xml:space="preserve"> preferred to have facilities in city </w:t>
      </w:r>
      <w:r w:rsidR="00141687">
        <w:rPr>
          <w:rFonts w:eastAsia="SimSun"/>
          <w:lang w:val="en-GB" w:eastAsia="zh-CN"/>
        </w:rPr>
        <w:t>centre</w:t>
      </w:r>
      <w:r w:rsidR="00B0534B">
        <w:rPr>
          <w:rFonts w:eastAsia="SimSun"/>
          <w:lang w:val="en-GB" w:eastAsia="zh-CN"/>
        </w:rPr>
        <w:t>s</w:t>
      </w:r>
      <w:r w:rsidR="00141687" w:rsidRPr="00F13E94">
        <w:rPr>
          <w:rFonts w:eastAsia="SimSun"/>
          <w:lang w:val="en-GB" w:eastAsia="zh-CN"/>
        </w:rPr>
        <w:t xml:space="preserve"> </w:t>
      </w:r>
      <w:r w:rsidRPr="00F13E94">
        <w:rPr>
          <w:rFonts w:eastAsia="SimSun"/>
          <w:lang w:val="en-GB" w:eastAsia="zh-CN"/>
        </w:rPr>
        <w:t xml:space="preserve">or satellite </w:t>
      </w:r>
      <w:r w:rsidR="00B0534B" w:rsidRPr="00F13E94">
        <w:rPr>
          <w:rFonts w:eastAsia="SimSun"/>
          <w:lang w:val="en-GB" w:eastAsia="zh-CN"/>
        </w:rPr>
        <w:t>cit</w:t>
      </w:r>
      <w:r w:rsidR="00B0534B">
        <w:rPr>
          <w:rFonts w:eastAsia="SimSun"/>
          <w:lang w:val="en-GB" w:eastAsia="zh-CN"/>
        </w:rPr>
        <w:t>ies</w:t>
      </w:r>
      <w:r w:rsidRPr="00F13E94">
        <w:rPr>
          <w:rFonts w:eastAsia="SimSun"/>
          <w:lang w:val="en-GB" w:eastAsia="zh-CN"/>
        </w:rPr>
        <w:t>, which provided large population base</w:t>
      </w:r>
      <w:r w:rsidR="00B0534B">
        <w:rPr>
          <w:rFonts w:eastAsia="SimSun"/>
          <w:lang w:val="en-GB" w:eastAsia="zh-CN"/>
        </w:rPr>
        <w:t>s</w:t>
      </w:r>
      <w:r w:rsidRPr="00F13E94">
        <w:rPr>
          <w:rFonts w:eastAsia="SimSun"/>
          <w:lang w:val="en-GB" w:eastAsia="zh-CN"/>
        </w:rPr>
        <w:t xml:space="preserve"> and proximity to major transportation hubs and residential areas, thus facilitating intra- and inter-organizational visits and communication. </w:t>
      </w:r>
      <w:proofErr w:type="spellStart"/>
      <w:r w:rsidRPr="00F13E94">
        <w:rPr>
          <w:rFonts w:eastAsia="SimSun"/>
          <w:lang w:val="en-GB" w:eastAsia="zh-CN"/>
        </w:rPr>
        <w:t>Orpea</w:t>
      </w:r>
      <w:proofErr w:type="spellEnd"/>
      <w:r w:rsidRPr="00F13E94">
        <w:rPr>
          <w:rFonts w:eastAsia="SimSun"/>
          <w:lang w:val="en-GB" w:eastAsia="zh-CN"/>
        </w:rPr>
        <w:t xml:space="preserve"> carefully designed the architecture of its facilities to make the residents’ daily lives pleasant and to ensure that the staff could work effectively and efficiently. Careful location choices and </w:t>
      </w:r>
      <w:r w:rsidR="00B0534B" w:rsidRPr="00F13E94">
        <w:rPr>
          <w:rFonts w:eastAsia="SimSun"/>
          <w:lang w:val="en-GB" w:eastAsia="zh-CN"/>
        </w:rPr>
        <w:t>architectur</w:t>
      </w:r>
      <w:r w:rsidR="00B0534B">
        <w:rPr>
          <w:rFonts w:eastAsia="SimSun"/>
          <w:lang w:val="en-GB" w:eastAsia="zh-CN"/>
        </w:rPr>
        <w:t>al</w:t>
      </w:r>
      <w:r w:rsidR="00B0534B" w:rsidRPr="00F13E94">
        <w:rPr>
          <w:rFonts w:eastAsia="SimSun"/>
          <w:lang w:val="en-GB" w:eastAsia="zh-CN"/>
        </w:rPr>
        <w:t xml:space="preserve"> </w:t>
      </w:r>
      <w:r w:rsidRPr="00F13E94">
        <w:rPr>
          <w:rFonts w:eastAsia="SimSun"/>
          <w:lang w:val="en-GB" w:eastAsia="zh-CN"/>
        </w:rPr>
        <w:t xml:space="preserve">design helped </w:t>
      </w:r>
      <w:proofErr w:type="spellStart"/>
      <w:r w:rsidRPr="00F13E94">
        <w:rPr>
          <w:rFonts w:eastAsia="SimSun"/>
          <w:lang w:val="en-GB" w:eastAsia="zh-CN"/>
        </w:rPr>
        <w:t>Orpea</w:t>
      </w:r>
      <w:proofErr w:type="spellEnd"/>
      <w:r w:rsidRPr="00F13E94">
        <w:rPr>
          <w:rFonts w:eastAsia="SimSun"/>
          <w:lang w:val="en-GB" w:eastAsia="zh-CN"/>
        </w:rPr>
        <w:t xml:space="preserve"> to maintain a high occupancy rate.</w:t>
      </w:r>
    </w:p>
    <w:p w14:paraId="314CD61C" w14:textId="77777777" w:rsidR="009D4C9E" w:rsidRPr="00F13E94" w:rsidRDefault="009D4C9E" w:rsidP="009D4C9E">
      <w:pPr>
        <w:pStyle w:val="BodyTextMain"/>
        <w:rPr>
          <w:rFonts w:eastAsia="SimSun"/>
          <w:b/>
          <w:lang w:val="en-GB" w:eastAsia="zh-CN"/>
        </w:rPr>
      </w:pPr>
    </w:p>
    <w:p w14:paraId="6BBECE5B" w14:textId="77777777" w:rsidR="009D4C9E" w:rsidRPr="00F13E94" w:rsidRDefault="009D4C9E" w:rsidP="009D4C9E">
      <w:pPr>
        <w:pStyle w:val="BodyTextMain"/>
        <w:rPr>
          <w:rFonts w:eastAsia="SimSun"/>
          <w:b/>
          <w:lang w:val="en-GB" w:eastAsia="zh-CN"/>
        </w:rPr>
      </w:pPr>
    </w:p>
    <w:p w14:paraId="11FF5F44" w14:textId="1F87FCF6" w:rsidR="009D4C9E" w:rsidRPr="00F13E94" w:rsidRDefault="0074535C" w:rsidP="009D4C9E">
      <w:pPr>
        <w:pStyle w:val="Casehead2"/>
        <w:rPr>
          <w:rFonts w:eastAsia="SimSun"/>
          <w:lang w:val="en-GB" w:eastAsia="zh-CN"/>
        </w:rPr>
      </w:pPr>
      <w:r>
        <w:rPr>
          <w:rFonts w:eastAsia="SimSun"/>
          <w:lang w:val="en-GB" w:eastAsia="zh-CN"/>
        </w:rPr>
        <w:t>Operations</w:t>
      </w:r>
      <w:r w:rsidRPr="00F13E94">
        <w:rPr>
          <w:rFonts w:eastAsia="SimSun"/>
          <w:lang w:val="en-GB" w:eastAsia="zh-CN"/>
        </w:rPr>
        <w:t xml:space="preserve"> </w:t>
      </w:r>
      <w:r w:rsidR="009D4C9E" w:rsidRPr="00F13E94">
        <w:rPr>
          <w:rFonts w:eastAsia="SimSun"/>
          <w:lang w:val="en-GB" w:eastAsia="zh-CN"/>
        </w:rPr>
        <w:t>Management</w:t>
      </w:r>
    </w:p>
    <w:p w14:paraId="0CF65DE4" w14:textId="77777777" w:rsidR="009D4C9E" w:rsidRPr="00455853" w:rsidRDefault="009D4C9E" w:rsidP="009D4C9E">
      <w:pPr>
        <w:pStyle w:val="BodyTextMain"/>
        <w:rPr>
          <w:rFonts w:eastAsia="SimSun"/>
          <w:sz w:val="18"/>
          <w:szCs w:val="18"/>
          <w:lang w:val="en-GB" w:eastAsia="zh-CN"/>
        </w:rPr>
      </w:pPr>
    </w:p>
    <w:p w14:paraId="627CB16B" w14:textId="45F23E00"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provided elderly care through four types of facilities: (1) medicalized nursing homes for physically and mentally dependent elderly people</w:t>
      </w:r>
      <w:r w:rsidR="0074535C">
        <w:rPr>
          <w:rFonts w:eastAsia="SimSun"/>
          <w:lang w:val="en-GB" w:eastAsia="zh-CN"/>
        </w:rPr>
        <w:t>;</w:t>
      </w:r>
      <w:r w:rsidRPr="00F13E94">
        <w:rPr>
          <w:rFonts w:eastAsia="SimSun"/>
          <w:lang w:val="en-GB" w:eastAsia="zh-CN"/>
        </w:rPr>
        <w:t xml:space="preserve"> (2) rehabilitation hospitals</w:t>
      </w:r>
      <w:r w:rsidR="0074535C">
        <w:rPr>
          <w:rFonts w:eastAsia="SimSun"/>
          <w:lang w:val="en-GB" w:eastAsia="zh-CN"/>
        </w:rPr>
        <w:t>;</w:t>
      </w:r>
      <w:r w:rsidRPr="00F13E94">
        <w:rPr>
          <w:rFonts w:eastAsia="SimSun"/>
          <w:lang w:val="en-GB" w:eastAsia="zh-CN"/>
        </w:rPr>
        <w:t xml:space="preserve"> (3) psychiatric hospitals</w:t>
      </w:r>
      <w:r w:rsidR="0074535C">
        <w:rPr>
          <w:rFonts w:eastAsia="SimSun"/>
          <w:lang w:val="en-GB" w:eastAsia="zh-CN"/>
        </w:rPr>
        <w:t>;</w:t>
      </w:r>
      <w:r w:rsidRPr="00F13E94">
        <w:rPr>
          <w:rFonts w:eastAsia="SimSun"/>
          <w:lang w:val="en-GB" w:eastAsia="zh-CN"/>
        </w:rPr>
        <w:t xml:space="preserve"> and (4) home care. Synergies were created among these four types of facilities by leveraging the group’s resources in human skills, management expertise, and quality control.</w:t>
      </w:r>
    </w:p>
    <w:p w14:paraId="64AF3B8C" w14:textId="77777777" w:rsidR="009D4C9E" w:rsidRPr="00455853" w:rsidRDefault="009D4C9E" w:rsidP="009D4C9E">
      <w:pPr>
        <w:pStyle w:val="BodyTextMain"/>
        <w:rPr>
          <w:rFonts w:eastAsia="SimSun"/>
          <w:sz w:val="18"/>
          <w:szCs w:val="18"/>
          <w:lang w:val="en-GB" w:eastAsia="zh-CN"/>
        </w:rPr>
      </w:pPr>
    </w:p>
    <w:p w14:paraId="318C565B" w14:textId="4BC7742B" w:rsidR="009D4C9E" w:rsidRPr="00521618" w:rsidRDefault="009D4C9E" w:rsidP="009D4C9E">
      <w:pPr>
        <w:pStyle w:val="BodyTextMain"/>
        <w:rPr>
          <w:rFonts w:eastAsia="SimSun"/>
          <w:spacing w:val="-2"/>
          <w:kern w:val="22"/>
          <w:lang w:val="en-GB" w:eastAsia="zh-CN"/>
        </w:rPr>
      </w:pPr>
      <w:r w:rsidRPr="00521618">
        <w:rPr>
          <w:rFonts w:eastAsia="SimSun"/>
          <w:spacing w:val="-2"/>
          <w:kern w:val="22"/>
          <w:lang w:val="en-GB" w:eastAsia="zh-CN"/>
        </w:rPr>
        <w:t>Scale was critical in this business: the more experience a company had, the more it could learn from past failures and successes</w:t>
      </w:r>
      <w:r w:rsidR="00CD6C2C" w:rsidRPr="00521618">
        <w:rPr>
          <w:rFonts w:eastAsia="SimSun"/>
          <w:spacing w:val="-2"/>
          <w:kern w:val="22"/>
          <w:lang w:val="en-GB" w:eastAsia="zh-CN"/>
        </w:rPr>
        <w:t xml:space="preserve"> and</w:t>
      </w:r>
      <w:r w:rsidRPr="00521618">
        <w:rPr>
          <w:rFonts w:eastAsia="SimSun"/>
          <w:spacing w:val="-2"/>
          <w:kern w:val="22"/>
          <w:lang w:val="en-GB" w:eastAsia="zh-CN"/>
        </w:rPr>
        <w:t xml:space="preserve"> standardize operational procedures and quality control standards. </w:t>
      </w:r>
      <w:proofErr w:type="spellStart"/>
      <w:r w:rsidRPr="00521618">
        <w:rPr>
          <w:rFonts w:eastAsia="SimSun"/>
          <w:spacing w:val="-2"/>
          <w:kern w:val="22"/>
          <w:lang w:val="en-GB" w:eastAsia="zh-CN"/>
        </w:rPr>
        <w:t>Orpea’s</w:t>
      </w:r>
      <w:proofErr w:type="spellEnd"/>
      <w:r w:rsidRPr="00521618">
        <w:rPr>
          <w:rFonts w:eastAsia="SimSun"/>
          <w:spacing w:val="-2"/>
          <w:kern w:val="22"/>
          <w:lang w:val="en-GB" w:eastAsia="zh-CN"/>
        </w:rPr>
        <w:t xml:space="preserve"> network of 733 facilities and 27 years of experience in different countries enabled it to leverage network advantages and </w:t>
      </w:r>
      <w:r w:rsidR="00CD6C2C" w:rsidRPr="00521618">
        <w:rPr>
          <w:rFonts w:eastAsia="SimSun"/>
          <w:spacing w:val="-2"/>
          <w:kern w:val="22"/>
          <w:lang w:val="en-GB" w:eastAsia="zh-CN"/>
        </w:rPr>
        <w:t xml:space="preserve">continue </w:t>
      </w:r>
      <w:r w:rsidRPr="00521618">
        <w:rPr>
          <w:rFonts w:eastAsia="SimSun"/>
          <w:spacing w:val="-2"/>
          <w:kern w:val="22"/>
          <w:lang w:val="en-GB" w:eastAsia="zh-CN"/>
        </w:rPr>
        <w:t xml:space="preserve">improving. Every facility </w:t>
      </w:r>
      <w:r w:rsidR="00CD6C2C" w:rsidRPr="00521618">
        <w:rPr>
          <w:rFonts w:eastAsia="SimSun"/>
          <w:spacing w:val="-2"/>
          <w:kern w:val="22"/>
          <w:lang w:val="en-GB" w:eastAsia="zh-CN"/>
        </w:rPr>
        <w:t xml:space="preserve">instantly </w:t>
      </w:r>
      <w:r w:rsidRPr="00521618">
        <w:rPr>
          <w:rFonts w:eastAsia="SimSun"/>
          <w:spacing w:val="-2"/>
          <w:kern w:val="22"/>
          <w:lang w:val="en-GB" w:eastAsia="zh-CN"/>
        </w:rPr>
        <w:t xml:space="preserve">shared information </w:t>
      </w:r>
      <w:r w:rsidR="00CD6C2C" w:rsidRPr="00521618">
        <w:rPr>
          <w:rFonts w:eastAsia="SimSun"/>
          <w:spacing w:val="-2"/>
          <w:kern w:val="22"/>
          <w:lang w:val="en-GB" w:eastAsia="zh-CN"/>
        </w:rPr>
        <w:t xml:space="preserve">with headquarters </w:t>
      </w:r>
      <w:r w:rsidRPr="00521618">
        <w:rPr>
          <w:rFonts w:eastAsia="SimSun"/>
          <w:spacing w:val="-2"/>
          <w:kern w:val="22"/>
          <w:lang w:val="en-GB" w:eastAsia="zh-CN"/>
        </w:rPr>
        <w:t xml:space="preserve">on its operations and performance through the company-wide </w:t>
      </w:r>
      <w:r w:rsidR="00CD6C2C" w:rsidRPr="00521618">
        <w:rPr>
          <w:rFonts w:eastAsia="SimSun"/>
          <w:spacing w:val="-2"/>
          <w:kern w:val="22"/>
          <w:lang w:val="en-GB" w:eastAsia="zh-CN"/>
        </w:rPr>
        <w:t>information technology</w:t>
      </w:r>
      <w:r w:rsidRPr="00521618">
        <w:rPr>
          <w:rFonts w:eastAsia="SimSun"/>
          <w:spacing w:val="-2"/>
          <w:kern w:val="22"/>
          <w:lang w:val="en-GB" w:eastAsia="zh-CN"/>
        </w:rPr>
        <w:t xml:space="preserve"> </w:t>
      </w:r>
      <w:r w:rsidR="003303AE" w:rsidRPr="00521618">
        <w:rPr>
          <w:rFonts w:eastAsia="SimSun"/>
          <w:spacing w:val="-2"/>
          <w:kern w:val="22"/>
          <w:lang w:val="en-GB" w:eastAsia="zh-CN"/>
        </w:rPr>
        <w:t xml:space="preserve">(IT) </w:t>
      </w:r>
      <w:r w:rsidRPr="00521618">
        <w:rPr>
          <w:rFonts w:eastAsia="SimSun"/>
          <w:spacing w:val="-2"/>
          <w:kern w:val="22"/>
          <w:lang w:val="en-GB" w:eastAsia="zh-CN"/>
        </w:rPr>
        <w:t xml:space="preserve">system. Equally important,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had established a dedicated team in charge of quality control in each facility, whose job was to continuously track all issues, learn from </w:t>
      </w:r>
      <w:r w:rsidR="00CD6C2C" w:rsidRPr="00521618">
        <w:rPr>
          <w:rFonts w:eastAsia="SimSun"/>
          <w:spacing w:val="-2"/>
          <w:kern w:val="22"/>
          <w:lang w:val="en-GB" w:eastAsia="zh-CN"/>
        </w:rPr>
        <w:t>them</w:t>
      </w:r>
      <w:r w:rsidRPr="00521618">
        <w:rPr>
          <w:rFonts w:eastAsia="SimSun"/>
          <w:spacing w:val="-2"/>
          <w:kern w:val="22"/>
          <w:lang w:val="en-GB" w:eastAsia="zh-CN"/>
        </w:rPr>
        <w:t xml:space="preserve">, and ensure they </w:t>
      </w:r>
      <w:r w:rsidR="00CD6C2C" w:rsidRPr="00521618">
        <w:rPr>
          <w:rFonts w:eastAsia="SimSun"/>
          <w:spacing w:val="-2"/>
          <w:kern w:val="22"/>
          <w:lang w:val="en-GB" w:eastAsia="zh-CN"/>
        </w:rPr>
        <w:t>would not</w:t>
      </w:r>
      <w:r w:rsidRPr="00521618">
        <w:rPr>
          <w:rFonts w:eastAsia="SimSun"/>
          <w:spacing w:val="-2"/>
          <w:kern w:val="22"/>
          <w:lang w:val="en-GB" w:eastAsia="zh-CN"/>
        </w:rPr>
        <w:t xml:space="preserve"> </w:t>
      </w:r>
      <w:r w:rsidR="00CD6C2C" w:rsidRPr="00521618">
        <w:rPr>
          <w:rFonts w:eastAsia="SimSun"/>
          <w:spacing w:val="-2"/>
          <w:kern w:val="22"/>
          <w:lang w:val="en-GB" w:eastAsia="zh-CN"/>
        </w:rPr>
        <w:t xml:space="preserve">be </w:t>
      </w:r>
      <w:r w:rsidRPr="00521618">
        <w:rPr>
          <w:rFonts w:eastAsia="SimSun"/>
          <w:spacing w:val="-2"/>
          <w:kern w:val="22"/>
          <w:lang w:val="en-GB" w:eastAsia="zh-CN"/>
        </w:rPr>
        <w:t xml:space="preserve">repeated. In addition to internal innovation and training,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collaborated with hospitals to conduct </w:t>
      </w:r>
      <w:r w:rsidR="00CD6C2C" w:rsidRPr="00521618">
        <w:rPr>
          <w:rFonts w:eastAsia="SimSun"/>
          <w:spacing w:val="-2"/>
          <w:kern w:val="22"/>
          <w:lang w:val="en-GB" w:eastAsia="zh-CN"/>
        </w:rPr>
        <w:t>research and development</w:t>
      </w:r>
      <w:r w:rsidRPr="00521618">
        <w:rPr>
          <w:rFonts w:eastAsia="SimSun"/>
          <w:spacing w:val="-2"/>
          <w:kern w:val="22"/>
          <w:lang w:val="en-GB" w:eastAsia="zh-CN"/>
        </w:rPr>
        <w:t xml:space="preserve"> activities.</w:t>
      </w:r>
    </w:p>
    <w:p w14:paraId="5FE55E07" w14:textId="77777777" w:rsidR="00F11546" w:rsidRPr="00455853" w:rsidRDefault="00F11546" w:rsidP="00527DE9">
      <w:pPr>
        <w:pStyle w:val="BodyTextMain"/>
        <w:rPr>
          <w:rFonts w:eastAsia="SimSun"/>
          <w:sz w:val="18"/>
          <w:szCs w:val="18"/>
          <w:lang w:val="en-GB" w:eastAsia="zh-CN"/>
        </w:rPr>
      </w:pPr>
    </w:p>
    <w:p w14:paraId="07AA7366" w14:textId="77777777" w:rsidR="00527DE9" w:rsidRPr="00455853" w:rsidRDefault="00527DE9" w:rsidP="00527DE9">
      <w:pPr>
        <w:pStyle w:val="BodyTextMain"/>
        <w:rPr>
          <w:rFonts w:eastAsia="SimSun"/>
          <w:sz w:val="18"/>
          <w:szCs w:val="18"/>
          <w:lang w:val="en-GB" w:eastAsia="zh-CN"/>
        </w:rPr>
      </w:pPr>
    </w:p>
    <w:p w14:paraId="6FD9BB7F" w14:textId="77777777" w:rsidR="009D4C9E" w:rsidRPr="00F13E94" w:rsidRDefault="009D4C9E" w:rsidP="009D4C9E">
      <w:pPr>
        <w:pStyle w:val="Casehead2"/>
        <w:rPr>
          <w:rFonts w:eastAsia="SimSun"/>
          <w:lang w:val="en-GB" w:eastAsia="zh-CN"/>
        </w:rPr>
      </w:pPr>
      <w:r w:rsidRPr="00F13E94">
        <w:rPr>
          <w:rFonts w:eastAsia="SimSun"/>
          <w:lang w:val="en-GB" w:eastAsia="zh-CN"/>
        </w:rPr>
        <w:t>Training</w:t>
      </w:r>
    </w:p>
    <w:p w14:paraId="0EFADA32" w14:textId="77777777" w:rsidR="009D4C9E" w:rsidRPr="00455853" w:rsidRDefault="009D4C9E" w:rsidP="009D4C9E">
      <w:pPr>
        <w:pStyle w:val="BodyTextMain"/>
        <w:rPr>
          <w:rFonts w:eastAsia="SimSun"/>
          <w:sz w:val="18"/>
          <w:szCs w:val="18"/>
          <w:lang w:val="en-GB" w:eastAsia="zh-CN"/>
        </w:rPr>
      </w:pPr>
    </w:p>
    <w:p w14:paraId="489168BC" w14:textId="6A966C23" w:rsidR="009D4C9E" w:rsidRDefault="009D4C9E" w:rsidP="009D4C9E">
      <w:pPr>
        <w:pStyle w:val="BodyTextMain"/>
        <w:rPr>
          <w:rFonts w:eastAsia="SimSun"/>
          <w:lang w:val="en-GB" w:eastAsia="zh-CN"/>
        </w:rPr>
      </w:pPr>
      <w:r w:rsidRPr="00F13E94">
        <w:rPr>
          <w:rFonts w:eastAsia="SimSun"/>
          <w:lang w:val="en-GB" w:eastAsia="zh-CN"/>
        </w:rPr>
        <w:t xml:space="preserve">Providing consistent training to employees was essential for </w:t>
      </w:r>
      <w:proofErr w:type="spellStart"/>
      <w:r w:rsidRPr="00F13E94">
        <w:rPr>
          <w:rFonts w:eastAsia="SimSun"/>
          <w:lang w:val="en-GB" w:eastAsia="zh-CN"/>
        </w:rPr>
        <w:t>Orpea</w:t>
      </w:r>
      <w:proofErr w:type="spellEnd"/>
      <w:r w:rsidRPr="00F13E94">
        <w:rPr>
          <w:rFonts w:eastAsia="SimSun"/>
          <w:lang w:val="en-GB" w:eastAsia="zh-CN"/>
        </w:rPr>
        <w:t xml:space="preserve"> to maintain high-quality service. The company had teams of experienced professionals in charge of service innovation and training programs. The content and intensity of training varied across positions. For lower-level positions, </w:t>
      </w:r>
      <w:proofErr w:type="spellStart"/>
      <w:r w:rsidRPr="00F13E94">
        <w:rPr>
          <w:rFonts w:eastAsia="SimSun"/>
          <w:lang w:val="en-GB" w:eastAsia="zh-CN"/>
        </w:rPr>
        <w:t>Orpea</w:t>
      </w:r>
      <w:proofErr w:type="spellEnd"/>
      <w:r w:rsidRPr="00F13E94">
        <w:rPr>
          <w:rFonts w:eastAsia="SimSun"/>
          <w:lang w:val="en-GB" w:eastAsia="zh-CN"/>
        </w:rPr>
        <w:t xml:space="preserve"> spent one or two days introducing new employees to </w:t>
      </w:r>
      <w:r w:rsidR="00CD6C2C">
        <w:rPr>
          <w:rFonts w:eastAsia="SimSun"/>
          <w:lang w:val="en-GB" w:eastAsia="zh-CN"/>
        </w:rPr>
        <w:t>the company’s history and</w:t>
      </w:r>
      <w:r w:rsidRPr="00F13E94">
        <w:rPr>
          <w:rFonts w:eastAsia="SimSun"/>
          <w:lang w:val="en-GB" w:eastAsia="zh-CN"/>
        </w:rPr>
        <w:t xml:space="preserve"> </w:t>
      </w:r>
      <w:r w:rsidR="00CD6C2C">
        <w:rPr>
          <w:rFonts w:eastAsia="SimSun"/>
          <w:lang w:val="en-GB" w:eastAsia="zh-CN"/>
        </w:rPr>
        <w:t>values</w:t>
      </w:r>
      <w:r w:rsidRPr="00F13E94">
        <w:rPr>
          <w:rFonts w:eastAsia="SimSun"/>
          <w:lang w:val="en-GB" w:eastAsia="zh-CN"/>
        </w:rPr>
        <w:t xml:space="preserve">, followed by </w:t>
      </w:r>
      <w:r w:rsidR="00CD6C2C">
        <w:rPr>
          <w:rFonts w:eastAsia="SimSun"/>
          <w:lang w:val="en-GB" w:eastAsia="zh-CN"/>
        </w:rPr>
        <w:t>on-the-spot</w:t>
      </w:r>
      <w:r w:rsidRPr="00F13E94">
        <w:rPr>
          <w:rFonts w:eastAsia="SimSun"/>
          <w:lang w:val="en-GB" w:eastAsia="zh-CN"/>
        </w:rPr>
        <w:t xml:space="preserve"> training with facility managers and the company training team. </w:t>
      </w:r>
    </w:p>
    <w:p w14:paraId="7C9BFD34" w14:textId="59C1E6E6" w:rsidR="009D4C9E" w:rsidRDefault="009D4C9E" w:rsidP="009D4C9E">
      <w:pPr>
        <w:pStyle w:val="BodyTextMain"/>
        <w:rPr>
          <w:rFonts w:eastAsia="SimSun"/>
          <w:lang w:val="en-GB" w:eastAsia="zh-CN"/>
        </w:rPr>
      </w:pPr>
      <w:r w:rsidRPr="00F13E94">
        <w:rPr>
          <w:rFonts w:eastAsia="SimSun"/>
          <w:lang w:val="en-GB" w:eastAsia="zh-CN"/>
        </w:rPr>
        <w:lastRenderedPageBreak/>
        <w:t>For higher-level positions, trainees were usually sent to France for a longer period</w:t>
      </w:r>
      <w:r w:rsidR="0074535C">
        <w:rPr>
          <w:rFonts w:eastAsia="SimSun"/>
          <w:lang w:val="en-GB" w:eastAsia="zh-CN"/>
        </w:rPr>
        <w:t xml:space="preserve"> of time</w:t>
      </w:r>
      <w:r w:rsidRPr="00F13E94">
        <w:rPr>
          <w:rFonts w:eastAsia="SimSun"/>
          <w:lang w:val="en-GB" w:eastAsia="zh-CN"/>
        </w:rPr>
        <w:t xml:space="preserve">. Facility directors were the key people in </w:t>
      </w:r>
      <w:proofErr w:type="spellStart"/>
      <w:r w:rsidRPr="00F13E94">
        <w:rPr>
          <w:rFonts w:eastAsia="SimSun"/>
          <w:lang w:val="en-GB" w:eastAsia="zh-CN"/>
        </w:rPr>
        <w:t>Orpea</w:t>
      </w:r>
      <w:proofErr w:type="spellEnd"/>
      <w:r w:rsidRPr="00F13E94">
        <w:rPr>
          <w:rFonts w:eastAsia="SimSun"/>
          <w:lang w:val="en-GB" w:eastAsia="zh-CN"/>
        </w:rPr>
        <w:t xml:space="preserve">. Some of them had </w:t>
      </w:r>
      <w:r w:rsidR="00CF667D">
        <w:rPr>
          <w:rFonts w:eastAsia="SimSun"/>
          <w:lang w:val="en-GB" w:eastAsia="zh-CN"/>
        </w:rPr>
        <w:t xml:space="preserve">master’s degrees </w:t>
      </w:r>
      <w:r w:rsidRPr="00F13E94">
        <w:rPr>
          <w:rFonts w:eastAsia="SimSun"/>
          <w:lang w:val="en-GB" w:eastAsia="zh-CN"/>
        </w:rPr>
        <w:t>in medical facility management and were recruited directly for the position</w:t>
      </w:r>
      <w:r w:rsidR="00B0534B">
        <w:rPr>
          <w:rFonts w:eastAsia="SimSun"/>
          <w:lang w:val="en-GB" w:eastAsia="zh-CN"/>
        </w:rPr>
        <w:t>s</w:t>
      </w:r>
      <w:r w:rsidRPr="00F13E94">
        <w:rPr>
          <w:rFonts w:eastAsia="SimSun"/>
          <w:lang w:val="en-GB" w:eastAsia="zh-CN"/>
        </w:rPr>
        <w:t>. Many were promoted internally</w:t>
      </w:r>
      <w:r w:rsidR="00CF667D">
        <w:rPr>
          <w:rFonts w:eastAsia="SimSun"/>
          <w:lang w:val="en-GB" w:eastAsia="zh-CN"/>
        </w:rPr>
        <w:t>—</w:t>
      </w:r>
      <w:r w:rsidRPr="00F13E94">
        <w:rPr>
          <w:rFonts w:eastAsia="SimSun"/>
          <w:lang w:val="en-GB" w:eastAsia="zh-CN"/>
        </w:rPr>
        <w:t xml:space="preserve">starting as nurses, becoming chief nurses, and then promoted to facility directors. </w:t>
      </w:r>
      <w:proofErr w:type="spellStart"/>
      <w:r w:rsidRPr="00F13E94">
        <w:rPr>
          <w:rFonts w:eastAsia="SimSun"/>
          <w:lang w:val="en-GB" w:eastAsia="zh-CN"/>
        </w:rPr>
        <w:t>Orpea</w:t>
      </w:r>
      <w:proofErr w:type="spellEnd"/>
      <w:r w:rsidRPr="00F13E94">
        <w:rPr>
          <w:rFonts w:eastAsia="SimSun"/>
          <w:lang w:val="en-GB" w:eastAsia="zh-CN"/>
        </w:rPr>
        <w:t xml:space="preserve"> had its own nursing school in France, where employees could earn a state or governmental degree in nursing. For facility directors, the company offered mini</w:t>
      </w:r>
      <w:r w:rsidR="00CF667D">
        <w:rPr>
          <w:rFonts w:eastAsia="SimSun"/>
          <w:lang w:val="en-GB" w:eastAsia="zh-CN"/>
        </w:rPr>
        <w:t xml:space="preserve"> master of business administration </w:t>
      </w:r>
      <w:r w:rsidRPr="00F13E94">
        <w:rPr>
          <w:rFonts w:eastAsia="SimSun"/>
          <w:lang w:val="en-GB" w:eastAsia="zh-CN"/>
        </w:rPr>
        <w:t>programs through partnerships with</w:t>
      </w:r>
      <w:r w:rsidR="00CF667D" w:rsidRPr="00CF667D">
        <w:t xml:space="preserve"> </w:t>
      </w:r>
      <w:r w:rsidR="00CF667D">
        <w:t xml:space="preserve">the </w:t>
      </w:r>
      <w:proofErr w:type="spellStart"/>
      <w:r w:rsidR="00CF667D" w:rsidRPr="00CF667D">
        <w:rPr>
          <w:rFonts w:eastAsia="SimSun"/>
          <w:lang w:val="en-GB" w:eastAsia="zh-CN"/>
        </w:rPr>
        <w:t>Université</w:t>
      </w:r>
      <w:proofErr w:type="spellEnd"/>
      <w:r w:rsidR="00CF667D" w:rsidRPr="00CF667D">
        <w:rPr>
          <w:rFonts w:eastAsia="SimSun"/>
          <w:lang w:val="en-GB" w:eastAsia="zh-CN"/>
        </w:rPr>
        <w:t xml:space="preserve"> Nice Sophia Antipolis</w:t>
      </w:r>
      <w:r w:rsidRPr="00F13E94">
        <w:rPr>
          <w:rFonts w:eastAsia="SimSun"/>
          <w:lang w:val="en-GB" w:eastAsia="zh-CN"/>
        </w:rPr>
        <w:t xml:space="preserve"> and ESCP</w:t>
      </w:r>
      <w:r w:rsidR="008861DF">
        <w:rPr>
          <w:rFonts w:eastAsia="SimSun"/>
          <w:lang w:val="en-GB" w:eastAsia="zh-CN"/>
        </w:rPr>
        <w:t xml:space="preserve"> Europe</w:t>
      </w:r>
      <w:r w:rsidRPr="00F13E94">
        <w:rPr>
          <w:rFonts w:eastAsia="SimSun"/>
          <w:lang w:val="en-GB" w:eastAsia="zh-CN"/>
        </w:rPr>
        <w:t>.</w:t>
      </w:r>
    </w:p>
    <w:p w14:paraId="68EFC6FE" w14:textId="77777777" w:rsidR="000F439D" w:rsidRPr="00521618" w:rsidRDefault="000F439D" w:rsidP="009D4C9E">
      <w:pPr>
        <w:pStyle w:val="BodyTextMain"/>
        <w:rPr>
          <w:rFonts w:eastAsia="SimSun"/>
          <w:sz w:val="18"/>
          <w:szCs w:val="18"/>
          <w:lang w:val="en-GB" w:eastAsia="zh-CN"/>
        </w:rPr>
      </w:pPr>
    </w:p>
    <w:p w14:paraId="4756D8AE" w14:textId="4A70E42E" w:rsidR="009D4C9E" w:rsidRPr="00F13E94" w:rsidRDefault="009D4C9E" w:rsidP="009D4C9E">
      <w:pPr>
        <w:pStyle w:val="BodyTextMain"/>
        <w:rPr>
          <w:rFonts w:eastAsia="SimSun"/>
          <w:lang w:val="en-GB" w:eastAsia="zh-CN"/>
        </w:rPr>
      </w:pPr>
      <w:r w:rsidRPr="00F13E94">
        <w:rPr>
          <w:rFonts w:eastAsia="SimSun"/>
          <w:lang w:val="en-GB" w:eastAsia="zh-CN"/>
        </w:rPr>
        <w:t xml:space="preserve">“Training is a lifetime thing,” </w:t>
      </w:r>
      <w:proofErr w:type="spellStart"/>
      <w:r w:rsidR="00681E25">
        <w:rPr>
          <w:rFonts w:eastAsia="SimSun"/>
          <w:lang w:val="en-GB" w:eastAsia="zh-CN"/>
        </w:rPr>
        <w:t>Farouz</w:t>
      </w:r>
      <w:proofErr w:type="spellEnd"/>
      <w:r w:rsidRPr="00F13E94">
        <w:rPr>
          <w:rFonts w:eastAsia="SimSun"/>
          <w:lang w:val="en-GB" w:eastAsia="zh-CN"/>
        </w:rPr>
        <w:t xml:space="preserve"> remarked. “From the beginning to the end, our employees always learn new things and always get training.” </w:t>
      </w:r>
      <w:r w:rsidR="00681E25">
        <w:rPr>
          <w:rFonts w:eastAsia="SimSun"/>
          <w:lang w:val="en-GB" w:eastAsia="zh-CN"/>
        </w:rPr>
        <w:t>By</w:t>
      </w:r>
      <w:r w:rsidR="00681E25" w:rsidRPr="00F13E94">
        <w:rPr>
          <w:rFonts w:eastAsia="SimSun"/>
          <w:lang w:val="en-GB" w:eastAsia="zh-CN"/>
        </w:rPr>
        <w:t xml:space="preserve"> </w:t>
      </w:r>
      <w:r w:rsidRPr="00F13E94">
        <w:rPr>
          <w:rFonts w:eastAsia="SimSun"/>
          <w:lang w:val="en-GB" w:eastAsia="zh-CN"/>
        </w:rPr>
        <w:t>2014, more than 10,000 employees had received training of 275,000 hours</w:t>
      </w:r>
      <w:r w:rsidR="00681E25">
        <w:rPr>
          <w:rFonts w:eastAsia="SimSun"/>
          <w:lang w:val="en-GB" w:eastAsia="zh-CN"/>
        </w:rPr>
        <w:t>,</w:t>
      </w:r>
      <w:r w:rsidRPr="00F13E94">
        <w:rPr>
          <w:rFonts w:eastAsia="SimSun"/>
          <w:lang w:val="en-GB" w:eastAsia="zh-CN"/>
        </w:rPr>
        <w:t xml:space="preserve"> and total training hours were increasing by 10</w:t>
      </w:r>
      <w:r w:rsidR="00681E25">
        <w:rPr>
          <w:rFonts w:eastAsia="SimSun"/>
          <w:lang w:val="en-GB" w:eastAsia="zh-CN"/>
        </w:rPr>
        <w:t xml:space="preserve"> per cent</w:t>
      </w:r>
      <w:r w:rsidRPr="00F13E94">
        <w:rPr>
          <w:rFonts w:eastAsia="SimSun"/>
          <w:lang w:val="en-GB" w:eastAsia="zh-CN"/>
        </w:rPr>
        <w:t xml:space="preserve"> each year. </w:t>
      </w:r>
    </w:p>
    <w:p w14:paraId="69C36978" w14:textId="77777777" w:rsidR="009D4C9E" w:rsidRPr="00521618" w:rsidRDefault="009D4C9E" w:rsidP="00521618">
      <w:pPr>
        <w:pStyle w:val="BodyTextMain"/>
        <w:rPr>
          <w:rFonts w:eastAsia="SimSun"/>
          <w:sz w:val="18"/>
          <w:szCs w:val="18"/>
        </w:rPr>
      </w:pPr>
    </w:p>
    <w:p w14:paraId="08B20DC5" w14:textId="77777777" w:rsidR="009D4C9E" w:rsidRPr="00521618" w:rsidRDefault="009D4C9E" w:rsidP="00521618">
      <w:pPr>
        <w:pStyle w:val="BodyTextMain"/>
        <w:rPr>
          <w:rFonts w:eastAsia="SimSun"/>
          <w:sz w:val="18"/>
          <w:szCs w:val="18"/>
        </w:rPr>
      </w:pPr>
    </w:p>
    <w:p w14:paraId="31C6E4A2" w14:textId="77777777" w:rsidR="009D4C9E" w:rsidRPr="00F13E94" w:rsidRDefault="009D4C9E" w:rsidP="009D4C9E">
      <w:pPr>
        <w:pStyle w:val="Casehead2"/>
        <w:rPr>
          <w:rFonts w:eastAsia="SimSun"/>
          <w:lang w:val="en-GB" w:eastAsia="zh-CN"/>
        </w:rPr>
      </w:pPr>
      <w:r w:rsidRPr="00F13E94">
        <w:rPr>
          <w:rFonts w:eastAsia="SimSun"/>
          <w:lang w:val="en-GB" w:eastAsia="zh-CN"/>
        </w:rPr>
        <w:t>Quality Control</w:t>
      </w:r>
    </w:p>
    <w:p w14:paraId="363DD8D1" w14:textId="77777777" w:rsidR="009D4C9E" w:rsidRPr="00521618" w:rsidRDefault="009D4C9E" w:rsidP="009D4C9E">
      <w:pPr>
        <w:pStyle w:val="BodyTextMain"/>
        <w:rPr>
          <w:rFonts w:eastAsia="SimSun"/>
          <w:sz w:val="18"/>
          <w:szCs w:val="18"/>
          <w:lang w:val="en-GB" w:eastAsia="zh-CN"/>
        </w:rPr>
      </w:pPr>
    </w:p>
    <w:p w14:paraId="7DB3AC14" w14:textId="2E39B079" w:rsidR="009D4C9E" w:rsidRPr="00F13E94" w:rsidRDefault="009D4C9E" w:rsidP="009D4C9E">
      <w:pPr>
        <w:pStyle w:val="BodyTextMain"/>
        <w:rPr>
          <w:rFonts w:eastAsia="SimSun"/>
          <w:lang w:val="en-GB" w:eastAsia="zh-CN"/>
        </w:rPr>
      </w:pPr>
      <w:r w:rsidRPr="00F13E94">
        <w:rPr>
          <w:rFonts w:eastAsia="SimSun"/>
          <w:lang w:val="en-GB" w:eastAsia="zh-CN"/>
        </w:rPr>
        <w:t>Dependency care was a very “human” industry</w:t>
      </w:r>
      <w:r w:rsidR="0074535C">
        <w:rPr>
          <w:rFonts w:eastAsia="SimSun"/>
          <w:lang w:val="en-GB" w:eastAsia="zh-CN"/>
        </w:rPr>
        <w:t xml:space="preserve"> in that it involved</w:t>
      </w:r>
      <w:r w:rsidRPr="00F13E94">
        <w:rPr>
          <w:rFonts w:eastAsia="SimSun"/>
          <w:lang w:val="en-GB" w:eastAsia="zh-CN"/>
        </w:rPr>
        <w:t xml:space="preserve"> humans caring for fragile humans. Risk in this business was very high because humans were not </w:t>
      </w:r>
      <w:r w:rsidR="002C1BD8" w:rsidRPr="00F13E94">
        <w:rPr>
          <w:rFonts w:eastAsia="SimSun"/>
          <w:lang w:val="en-GB" w:eastAsia="zh-CN"/>
        </w:rPr>
        <w:t>perfect,</w:t>
      </w:r>
      <w:r w:rsidRPr="00F13E94">
        <w:rPr>
          <w:rFonts w:eastAsia="SimSun"/>
          <w:lang w:val="en-GB" w:eastAsia="zh-CN"/>
        </w:rPr>
        <w:t xml:space="preserve"> and mistakes were unavoidable. </w:t>
      </w:r>
      <w:proofErr w:type="spellStart"/>
      <w:r w:rsidRPr="00F13E94">
        <w:rPr>
          <w:rFonts w:eastAsia="SimSun"/>
          <w:lang w:val="en-GB" w:eastAsia="zh-CN"/>
        </w:rPr>
        <w:t>Orpea</w:t>
      </w:r>
      <w:proofErr w:type="spellEnd"/>
      <w:r w:rsidRPr="00F13E94">
        <w:rPr>
          <w:rFonts w:eastAsia="SimSun"/>
          <w:lang w:val="en-GB" w:eastAsia="zh-CN"/>
        </w:rPr>
        <w:t xml:space="preserve"> put very stringent </w:t>
      </w:r>
      <w:r w:rsidR="000F439D">
        <w:rPr>
          <w:rFonts w:eastAsia="SimSun"/>
          <w:lang w:val="en-GB" w:eastAsia="zh-CN"/>
        </w:rPr>
        <w:t>quality control</w:t>
      </w:r>
      <w:r w:rsidRPr="00F13E94">
        <w:rPr>
          <w:rFonts w:eastAsia="SimSun"/>
          <w:lang w:val="en-GB" w:eastAsia="zh-CN"/>
        </w:rPr>
        <w:t xml:space="preserve"> procedures and working processes in place to ensure that its teams provided the best service </w:t>
      </w:r>
      <w:r w:rsidR="0074535C">
        <w:rPr>
          <w:rFonts w:eastAsia="SimSun"/>
          <w:lang w:val="en-GB" w:eastAsia="zh-CN"/>
        </w:rPr>
        <w:t xml:space="preserve">24-7 </w:t>
      </w:r>
      <w:r w:rsidRPr="00F13E94">
        <w:rPr>
          <w:rFonts w:eastAsia="SimSun"/>
          <w:lang w:val="en-GB" w:eastAsia="zh-CN"/>
        </w:rPr>
        <w:t xml:space="preserve">to the residents. When a bad situation occurred, the </w:t>
      </w:r>
      <w:proofErr w:type="spellStart"/>
      <w:r w:rsidRPr="00F13E94">
        <w:rPr>
          <w:rFonts w:eastAsia="SimSun"/>
          <w:lang w:val="en-GB" w:eastAsia="zh-CN"/>
        </w:rPr>
        <w:t>Orpea</w:t>
      </w:r>
      <w:proofErr w:type="spellEnd"/>
      <w:r w:rsidRPr="00F13E94">
        <w:rPr>
          <w:rFonts w:eastAsia="SimSun"/>
          <w:lang w:val="en-GB" w:eastAsia="zh-CN"/>
        </w:rPr>
        <w:t xml:space="preserve"> quality control team </w:t>
      </w:r>
      <w:r w:rsidR="00C2077F">
        <w:rPr>
          <w:rFonts w:eastAsia="SimSun"/>
          <w:lang w:val="en-GB" w:eastAsia="zh-CN"/>
        </w:rPr>
        <w:t>immediately studied it, to learn</w:t>
      </w:r>
      <w:r w:rsidRPr="00F13E94">
        <w:rPr>
          <w:rFonts w:eastAsia="SimSun"/>
          <w:lang w:val="en-GB" w:eastAsia="zh-CN"/>
        </w:rPr>
        <w:t xml:space="preserve"> how the problem happened and how to avoid it next time. The company also documented problems and solutions, which enabled lessons to be learned and shared within the company. In addition, </w:t>
      </w:r>
      <w:proofErr w:type="spellStart"/>
      <w:r w:rsidRPr="00F13E94">
        <w:rPr>
          <w:rFonts w:eastAsia="SimSun"/>
          <w:lang w:val="en-GB" w:eastAsia="zh-CN"/>
        </w:rPr>
        <w:t>Orpea</w:t>
      </w:r>
      <w:proofErr w:type="spellEnd"/>
      <w:r w:rsidRPr="00F13E94">
        <w:rPr>
          <w:rFonts w:eastAsia="SimSun"/>
          <w:lang w:val="en-GB" w:eastAsia="zh-CN"/>
        </w:rPr>
        <w:t xml:space="preserve"> used electronic devices such as iPads to keep track of </w:t>
      </w:r>
      <w:r w:rsidR="000F439D">
        <w:rPr>
          <w:rFonts w:eastAsia="SimSun"/>
          <w:lang w:val="en-GB" w:eastAsia="zh-CN"/>
        </w:rPr>
        <w:t xml:space="preserve">the </w:t>
      </w:r>
      <w:r w:rsidRPr="00F13E94">
        <w:rPr>
          <w:rFonts w:eastAsia="SimSun"/>
          <w:lang w:val="en-GB" w:eastAsia="zh-CN"/>
        </w:rPr>
        <w:t>daily operations of every facility</w:t>
      </w:r>
      <w:r w:rsidR="000F439D">
        <w:rPr>
          <w:rFonts w:eastAsia="SimSun"/>
          <w:lang w:val="en-GB" w:eastAsia="zh-CN"/>
        </w:rPr>
        <w:t>,</w:t>
      </w:r>
      <w:r w:rsidRPr="00F13E94">
        <w:rPr>
          <w:rFonts w:eastAsia="SimSun"/>
          <w:lang w:val="en-GB" w:eastAsia="zh-CN"/>
        </w:rPr>
        <w:t xml:space="preserve"> including individual employees’ performance and individual residents’ special needs, if any. </w:t>
      </w:r>
    </w:p>
    <w:p w14:paraId="70DD7984" w14:textId="77777777" w:rsidR="009D4C9E" w:rsidRPr="00521618" w:rsidRDefault="009D4C9E" w:rsidP="009D4C9E">
      <w:pPr>
        <w:pStyle w:val="BodyTextMain"/>
        <w:rPr>
          <w:rFonts w:eastAsia="SimSun"/>
          <w:sz w:val="18"/>
          <w:szCs w:val="18"/>
          <w:lang w:val="en-GB" w:eastAsia="zh-CN"/>
        </w:rPr>
      </w:pPr>
    </w:p>
    <w:p w14:paraId="7B8BBFB3" w14:textId="522B6015" w:rsidR="009D4C9E" w:rsidRPr="00F13E94" w:rsidRDefault="009D4C9E" w:rsidP="009D4C9E">
      <w:pPr>
        <w:pStyle w:val="BodyTextMain"/>
        <w:rPr>
          <w:rFonts w:eastAsia="SimSun"/>
          <w:lang w:val="en-GB" w:eastAsia="zh-CN"/>
        </w:rPr>
      </w:pPr>
      <w:r w:rsidRPr="00F13E94">
        <w:rPr>
          <w:rFonts w:eastAsia="SimSun"/>
          <w:lang w:val="en-GB" w:eastAsia="zh-CN"/>
        </w:rPr>
        <w:t>In 2015, a survey that was distributed in six countries, covering 33,000 residents</w:t>
      </w:r>
      <w:r w:rsidR="000F439D">
        <w:rPr>
          <w:rFonts w:eastAsia="SimSun"/>
          <w:lang w:val="en-GB" w:eastAsia="zh-CN"/>
        </w:rPr>
        <w:t xml:space="preserve"> and</w:t>
      </w:r>
      <w:r w:rsidRPr="00F13E94">
        <w:rPr>
          <w:rFonts w:eastAsia="SimSun"/>
          <w:lang w:val="en-GB" w:eastAsia="zh-CN"/>
        </w:rPr>
        <w:t xml:space="preserve"> with a response rate of 60</w:t>
      </w:r>
      <w:r w:rsidR="000F439D">
        <w:rPr>
          <w:rFonts w:eastAsia="SimSun"/>
          <w:lang w:val="en-GB" w:eastAsia="zh-CN"/>
        </w:rPr>
        <w:t xml:space="preserve"> per cent</w:t>
      </w:r>
      <w:r w:rsidRPr="00F13E94">
        <w:rPr>
          <w:rFonts w:eastAsia="SimSun"/>
          <w:lang w:val="en-GB" w:eastAsia="zh-CN"/>
        </w:rPr>
        <w:t xml:space="preserve">, showed that </w:t>
      </w:r>
      <w:proofErr w:type="spellStart"/>
      <w:r w:rsidRPr="00F13E94">
        <w:rPr>
          <w:rFonts w:eastAsia="SimSun"/>
          <w:lang w:val="en-GB" w:eastAsia="zh-CN"/>
        </w:rPr>
        <w:t>Orpea</w:t>
      </w:r>
      <w:proofErr w:type="spellEnd"/>
      <w:r w:rsidRPr="00F13E94">
        <w:rPr>
          <w:rFonts w:eastAsia="SimSun"/>
          <w:lang w:val="en-GB" w:eastAsia="zh-CN"/>
        </w:rPr>
        <w:t xml:space="preserve"> had a satisfaction rate as high as 92</w:t>
      </w:r>
      <w:r w:rsidR="000F439D">
        <w:rPr>
          <w:rFonts w:eastAsia="SimSun"/>
          <w:lang w:val="en-GB" w:eastAsia="zh-CN"/>
        </w:rPr>
        <w:t xml:space="preserve"> per cent</w:t>
      </w:r>
      <w:r w:rsidRPr="00F13E94">
        <w:rPr>
          <w:rFonts w:eastAsia="SimSun"/>
          <w:lang w:val="en-GB" w:eastAsia="zh-CN"/>
        </w:rPr>
        <w:t xml:space="preserve"> and that 93.3</w:t>
      </w:r>
      <w:r w:rsidR="000F439D">
        <w:rPr>
          <w:rFonts w:eastAsia="SimSun"/>
          <w:lang w:val="en-GB" w:eastAsia="zh-CN"/>
        </w:rPr>
        <w:t xml:space="preserve"> per cent</w:t>
      </w:r>
      <w:r w:rsidRPr="00F13E94">
        <w:rPr>
          <w:rFonts w:eastAsia="SimSun"/>
          <w:lang w:val="en-GB" w:eastAsia="zh-CN"/>
        </w:rPr>
        <w:t xml:space="preserve"> of the residents would recommend </w:t>
      </w:r>
      <w:proofErr w:type="spellStart"/>
      <w:r w:rsidRPr="00F13E94">
        <w:rPr>
          <w:rFonts w:eastAsia="SimSun"/>
          <w:lang w:val="en-GB" w:eastAsia="zh-CN"/>
        </w:rPr>
        <w:t>Orpea</w:t>
      </w:r>
      <w:proofErr w:type="spellEnd"/>
      <w:r w:rsidRPr="00F13E94">
        <w:rPr>
          <w:rFonts w:eastAsia="SimSun"/>
          <w:lang w:val="en-GB" w:eastAsia="zh-CN"/>
        </w:rPr>
        <w:t>. In 2015, the firm won several industry awards in multiple countries including Switzerland, Austria, Germany, and Spain.</w:t>
      </w:r>
      <w:r w:rsidR="00F13E94">
        <w:rPr>
          <w:rFonts w:eastAsia="SimSun"/>
          <w:lang w:val="en-GB" w:eastAsia="zh-CN"/>
        </w:rPr>
        <w:t xml:space="preserve"> </w:t>
      </w:r>
    </w:p>
    <w:p w14:paraId="3B4634E2" w14:textId="77777777" w:rsidR="009D4C9E" w:rsidRPr="00521618" w:rsidRDefault="009D4C9E" w:rsidP="009D4C9E">
      <w:pPr>
        <w:pStyle w:val="BodyTextMain"/>
        <w:rPr>
          <w:rFonts w:eastAsia="SimSun"/>
          <w:sz w:val="18"/>
          <w:szCs w:val="18"/>
          <w:lang w:val="en-GB" w:eastAsia="zh-CN"/>
        </w:rPr>
      </w:pPr>
    </w:p>
    <w:p w14:paraId="0F678983" w14:textId="77777777" w:rsidR="009D4C9E" w:rsidRPr="00521618" w:rsidRDefault="009D4C9E" w:rsidP="009D4C9E">
      <w:pPr>
        <w:pStyle w:val="BodyTextMain"/>
        <w:rPr>
          <w:rFonts w:eastAsia="SimSun"/>
          <w:sz w:val="18"/>
          <w:szCs w:val="18"/>
          <w:lang w:val="en-GB" w:eastAsia="zh-CN"/>
        </w:rPr>
      </w:pPr>
    </w:p>
    <w:p w14:paraId="12131E0A" w14:textId="77777777" w:rsidR="009D4C9E" w:rsidRPr="00F13E94" w:rsidRDefault="009D4C9E" w:rsidP="009D4C9E">
      <w:pPr>
        <w:pStyle w:val="Casehead2"/>
        <w:rPr>
          <w:rFonts w:eastAsia="SimSun"/>
          <w:lang w:val="en-GB" w:eastAsia="zh-CN"/>
        </w:rPr>
      </w:pPr>
      <w:r w:rsidRPr="00F13E94">
        <w:rPr>
          <w:rFonts w:eastAsia="SimSun"/>
          <w:lang w:val="en-GB" w:eastAsia="zh-CN"/>
        </w:rPr>
        <w:t>Organizational Restructuring</w:t>
      </w:r>
    </w:p>
    <w:p w14:paraId="027428FF" w14:textId="77777777" w:rsidR="009D4C9E" w:rsidRPr="00521618" w:rsidRDefault="009D4C9E" w:rsidP="009D4C9E">
      <w:pPr>
        <w:pStyle w:val="BodyTextMain"/>
        <w:rPr>
          <w:rFonts w:eastAsia="SimSun"/>
          <w:sz w:val="18"/>
          <w:szCs w:val="18"/>
          <w:lang w:val="en-GB" w:eastAsia="zh-CN"/>
        </w:rPr>
      </w:pPr>
    </w:p>
    <w:p w14:paraId="3D557D6D" w14:textId="3FFEBC6E" w:rsidR="009D4C9E" w:rsidRPr="00521618" w:rsidRDefault="009D4C9E" w:rsidP="009D4C9E">
      <w:pPr>
        <w:pStyle w:val="BodyTextMain"/>
        <w:rPr>
          <w:rFonts w:eastAsia="SimSun"/>
          <w:spacing w:val="-2"/>
          <w:kern w:val="22"/>
          <w:lang w:val="en-GB" w:eastAsia="zh-CN"/>
        </w:rPr>
      </w:pPr>
      <w:r w:rsidRPr="00521618">
        <w:rPr>
          <w:rFonts w:eastAsia="SimSun"/>
          <w:spacing w:val="-2"/>
          <w:kern w:val="22"/>
          <w:lang w:val="en-GB" w:eastAsia="zh-CN"/>
        </w:rPr>
        <w:t xml:space="preserve">Following its aggressive international expansion through acquisitions,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continuously restructured its organization </w:t>
      </w:r>
      <w:r w:rsidR="000F439D" w:rsidRPr="00521618">
        <w:rPr>
          <w:rFonts w:eastAsia="SimSun"/>
          <w:spacing w:val="-2"/>
          <w:kern w:val="22"/>
          <w:lang w:val="en-GB" w:eastAsia="zh-CN"/>
        </w:rPr>
        <w:t>in</w:t>
      </w:r>
      <w:r w:rsidRPr="00521618">
        <w:rPr>
          <w:rFonts w:eastAsia="SimSun"/>
          <w:spacing w:val="-2"/>
          <w:kern w:val="22"/>
          <w:lang w:val="en-GB" w:eastAsia="zh-CN"/>
        </w:rPr>
        <w:t xml:space="preserve"> 2012</w:t>
      </w:r>
      <w:r w:rsidR="000F439D" w:rsidRPr="00521618">
        <w:rPr>
          <w:rFonts w:eastAsia="SimSun"/>
          <w:spacing w:val="-2"/>
          <w:kern w:val="22"/>
          <w:lang w:val="en-GB" w:eastAsia="zh-CN"/>
        </w:rPr>
        <w:t>–</w:t>
      </w:r>
      <w:r w:rsidRPr="00521618">
        <w:rPr>
          <w:rFonts w:eastAsia="SimSun"/>
          <w:spacing w:val="-2"/>
          <w:kern w:val="22"/>
          <w:lang w:val="en-GB" w:eastAsia="zh-CN"/>
        </w:rPr>
        <w:t xml:space="preserve">2016. Its organizational restructuring put a strong focus on IT strategy. To facilitate its international expansion,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strengthened </w:t>
      </w:r>
      <w:r w:rsidR="003303AE" w:rsidRPr="00521618">
        <w:rPr>
          <w:rFonts w:eastAsia="SimSun"/>
          <w:spacing w:val="-2"/>
          <w:kern w:val="22"/>
          <w:lang w:val="en-GB" w:eastAsia="zh-CN"/>
        </w:rPr>
        <w:t xml:space="preserve">the </w:t>
      </w:r>
      <w:r w:rsidRPr="00521618">
        <w:rPr>
          <w:rFonts w:eastAsia="SimSun"/>
          <w:spacing w:val="-2"/>
          <w:kern w:val="22"/>
          <w:lang w:val="en-GB" w:eastAsia="zh-CN"/>
        </w:rPr>
        <w:t xml:space="preserve">IT department </w:t>
      </w:r>
      <w:r w:rsidR="0074535C" w:rsidRPr="00521618">
        <w:rPr>
          <w:rFonts w:eastAsia="SimSun"/>
          <w:spacing w:val="-2"/>
          <w:kern w:val="22"/>
          <w:lang w:val="en-GB" w:eastAsia="zh-CN"/>
        </w:rPr>
        <w:t>at its</w:t>
      </w:r>
      <w:r w:rsidRPr="00521618">
        <w:rPr>
          <w:rFonts w:eastAsia="SimSun"/>
          <w:spacing w:val="-2"/>
          <w:kern w:val="22"/>
          <w:lang w:val="en-GB" w:eastAsia="zh-CN"/>
        </w:rPr>
        <w:t xml:space="preserve"> headquarters and extended the reporting and monitoring system in each facility that was directly linked to the central IT department. The system allowed the company to control the quality of operations and services across facilities in different countries. </w:t>
      </w:r>
    </w:p>
    <w:p w14:paraId="13B9A0AF" w14:textId="77777777" w:rsidR="009D4C9E" w:rsidRPr="00521618" w:rsidRDefault="009D4C9E" w:rsidP="009D4C9E">
      <w:pPr>
        <w:pStyle w:val="BodyTextMain"/>
        <w:rPr>
          <w:rFonts w:eastAsia="SimSun"/>
          <w:sz w:val="18"/>
          <w:szCs w:val="18"/>
          <w:lang w:val="en-GB" w:eastAsia="zh-CN"/>
        </w:rPr>
      </w:pPr>
    </w:p>
    <w:p w14:paraId="53561B23" w14:textId="4F27017B" w:rsidR="009D4C9E" w:rsidRPr="00F13E94" w:rsidRDefault="009D4C9E" w:rsidP="009D4C9E">
      <w:pPr>
        <w:pStyle w:val="BodyTextMain"/>
        <w:rPr>
          <w:rFonts w:eastAsia="SimSun"/>
          <w:lang w:val="en-GB" w:eastAsia="zh-CN"/>
        </w:rPr>
      </w:pPr>
      <w:r w:rsidRPr="00F13E94">
        <w:rPr>
          <w:rFonts w:eastAsia="SimSun"/>
          <w:lang w:val="en-GB" w:eastAsia="zh-CN"/>
        </w:rPr>
        <w:t xml:space="preserve">In addition to heavily investing in IT infrastructure, </w:t>
      </w:r>
      <w:proofErr w:type="spellStart"/>
      <w:r w:rsidRPr="00F13E94">
        <w:rPr>
          <w:rFonts w:eastAsia="SimSun"/>
          <w:lang w:val="en-GB" w:eastAsia="zh-CN"/>
        </w:rPr>
        <w:t>Orpea</w:t>
      </w:r>
      <w:proofErr w:type="spellEnd"/>
      <w:r w:rsidRPr="00F13E94">
        <w:rPr>
          <w:rFonts w:eastAsia="SimSun"/>
          <w:lang w:val="en-GB" w:eastAsia="zh-CN"/>
        </w:rPr>
        <w:t xml:space="preserve"> established a 20-person international operation team. Two-thirds of the experts were internally promoted professionals</w:t>
      </w:r>
      <w:r w:rsidR="001D395F">
        <w:rPr>
          <w:rFonts w:eastAsia="SimSun"/>
          <w:lang w:val="en-GB" w:eastAsia="zh-CN"/>
        </w:rPr>
        <w:t>,</w:t>
      </w:r>
      <w:r w:rsidRPr="00F13E94">
        <w:rPr>
          <w:rFonts w:eastAsia="SimSun"/>
          <w:lang w:val="en-GB" w:eastAsia="zh-CN"/>
        </w:rPr>
        <w:t xml:space="preserve"> and one-third were externally hired managers with international management experience. The team had diverse backgrounds in the fields of finance, accounting, investment, management, IT, law, human resources, quality control, medical care, and operations. The team provided support to the existing facilities and created synergies among the headquarters and its network facilities. </w:t>
      </w:r>
    </w:p>
    <w:p w14:paraId="295BE515" w14:textId="77777777" w:rsidR="009D4C9E" w:rsidRPr="00521618" w:rsidRDefault="009D4C9E" w:rsidP="009D4C9E">
      <w:pPr>
        <w:pStyle w:val="BodyTextMain"/>
        <w:rPr>
          <w:rFonts w:eastAsia="SimSun"/>
          <w:sz w:val="18"/>
          <w:szCs w:val="18"/>
          <w:lang w:val="en-GB" w:eastAsia="zh-CN"/>
        </w:rPr>
      </w:pPr>
    </w:p>
    <w:p w14:paraId="45702887" w14:textId="77777777" w:rsidR="009D4C9E" w:rsidRPr="00521618" w:rsidRDefault="009D4C9E" w:rsidP="009D4C9E">
      <w:pPr>
        <w:pStyle w:val="BodyTextMain"/>
        <w:rPr>
          <w:rFonts w:eastAsia="SimSun"/>
          <w:sz w:val="18"/>
          <w:szCs w:val="18"/>
          <w:lang w:val="en-GB" w:eastAsia="zh-CN"/>
        </w:rPr>
      </w:pPr>
    </w:p>
    <w:p w14:paraId="7ACF8AF9" w14:textId="77777777" w:rsidR="009D4C9E" w:rsidRPr="00F13E94" w:rsidRDefault="009D4C9E" w:rsidP="00455853">
      <w:pPr>
        <w:pStyle w:val="Casehead1"/>
        <w:rPr>
          <w:rFonts w:eastAsia="SimSun"/>
          <w:lang w:val="en-GB" w:eastAsia="zh-CN"/>
        </w:rPr>
      </w:pPr>
      <w:r w:rsidRPr="00F13E94">
        <w:rPr>
          <w:rFonts w:eastAsia="SimSun"/>
          <w:lang w:val="en-GB" w:eastAsia="zh-CN"/>
        </w:rPr>
        <w:t>Orpea’s Entry into China</w:t>
      </w:r>
    </w:p>
    <w:p w14:paraId="07135AB0" w14:textId="77777777" w:rsidR="009D4C9E" w:rsidRPr="00521618" w:rsidRDefault="009D4C9E" w:rsidP="00455853">
      <w:pPr>
        <w:pStyle w:val="BodyTextMain"/>
        <w:rPr>
          <w:rFonts w:eastAsia="SimSun"/>
          <w:sz w:val="18"/>
          <w:szCs w:val="18"/>
          <w:lang w:val="en-GB" w:eastAsia="zh-CN"/>
        </w:rPr>
      </w:pPr>
    </w:p>
    <w:p w14:paraId="0C8AB887" w14:textId="2801B494" w:rsidR="009D4C9E" w:rsidRPr="00800A73" w:rsidRDefault="002E0215" w:rsidP="00455853">
      <w:pPr>
        <w:pStyle w:val="Casehead2"/>
        <w:rPr>
          <w:rFonts w:eastAsia="SimSun"/>
        </w:rPr>
      </w:pPr>
      <w:r>
        <w:rPr>
          <w:rFonts w:eastAsia="SimSun"/>
        </w:rPr>
        <w:t xml:space="preserve">The </w:t>
      </w:r>
      <w:r w:rsidR="009D4C9E" w:rsidRPr="00800A73">
        <w:rPr>
          <w:rFonts w:eastAsia="SimSun"/>
        </w:rPr>
        <w:t xml:space="preserve">Elderly </w:t>
      </w:r>
      <w:r w:rsidRPr="002E0215">
        <w:rPr>
          <w:rFonts w:eastAsia="SimSun"/>
        </w:rPr>
        <w:t xml:space="preserve">Care Market </w:t>
      </w:r>
      <w:r>
        <w:rPr>
          <w:rFonts w:eastAsia="SimSun"/>
        </w:rPr>
        <w:t>in</w:t>
      </w:r>
      <w:r w:rsidRPr="002E0215">
        <w:rPr>
          <w:rFonts w:eastAsia="SimSun"/>
        </w:rPr>
        <w:t xml:space="preserve"> </w:t>
      </w:r>
      <w:r w:rsidR="009D4C9E" w:rsidRPr="00800A73">
        <w:rPr>
          <w:rFonts w:eastAsia="SimSun"/>
        </w:rPr>
        <w:t>China</w:t>
      </w:r>
    </w:p>
    <w:p w14:paraId="40D5DB6D" w14:textId="77777777" w:rsidR="009D4C9E" w:rsidRPr="00521618" w:rsidRDefault="009D4C9E" w:rsidP="00455853">
      <w:pPr>
        <w:pStyle w:val="BodyTextMain"/>
        <w:rPr>
          <w:rFonts w:eastAsia="SimSun"/>
          <w:sz w:val="18"/>
          <w:szCs w:val="18"/>
          <w:lang w:val="en-GB" w:eastAsia="zh-CN"/>
        </w:rPr>
      </w:pPr>
    </w:p>
    <w:p w14:paraId="674FA9E7" w14:textId="67EE8330" w:rsidR="009D4C9E" w:rsidRPr="00F13E94" w:rsidRDefault="009D4C9E" w:rsidP="00455853">
      <w:pPr>
        <w:pStyle w:val="BodyTextMain"/>
        <w:rPr>
          <w:rFonts w:eastAsia="SimSun"/>
          <w:lang w:val="en-GB" w:eastAsia="zh-CN"/>
        </w:rPr>
      </w:pPr>
      <w:r w:rsidRPr="00F13E94">
        <w:rPr>
          <w:rFonts w:eastAsia="SimSun"/>
          <w:lang w:val="en-GB" w:eastAsia="zh-CN"/>
        </w:rPr>
        <w:t xml:space="preserve">With almost 1.38 billion people in 2016, China was the most populous country in the world. To put the number into perspective, </w:t>
      </w:r>
      <w:r w:rsidR="002E0215">
        <w:rPr>
          <w:rFonts w:eastAsia="SimSun"/>
          <w:lang w:val="en-GB" w:eastAsia="zh-CN"/>
        </w:rPr>
        <w:t>India’s</w:t>
      </w:r>
      <w:r w:rsidR="002E0215" w:rsidRPr="00F13E94">
        <w:rPr>
          <w:rFonts w:eastAsia="SimSun"/>
          <w:lang w:val="en-GB" w:eastAsia="zh-CN"/>
        </w:rPr>
        <w:t xml:space="preserve"> </w:t>
      </w:r>
      <w:r w:rsidRPr="00F13E94">
        <w:rPr>
          <w:rFonts w:eastAsia="SimSun"/>
          <w:lang w:val="en-GB" w:eastAsia="zh-CN"/>
        </w:rPr>
        <w:t xml:space="preserve">population was 1.32 </w:t>
      </w:r>
      <w:r w:rsidR="002E0215">
        <w:rPr>
          <w:rFonts w:eastAsia="SimSun"/>
          <w:lang w:val="en-GB" w:eastAsia="zh-CN"/>
        </w:rPr>
        <w:t>billion, and the United States’ was</w:t>
      </w:r>
      <w:r w:rsidRPr="00F13E94">
        <w:rPr>
          <w:rFonts w:eastAsia="SimSun"/>
          <w:lang w:val="en-GB" w:eastAsia="zh-CN"/>
        </w:rPr>
        <w:t xml:space="preserve"> 323 </w:t>
      </w:r>
      <w:r w:rsidR="002E0215">
        <w:rPr>
          <w:rFonts w:eastAsia="SimSun"/>
          <w:lang w:val="en-GB" w:eastAsia="zh-CN"/>
        </w:rPr>
        <w:t>million.</w:t>
      </w:r>
      <w:r w:rsidRPr="00F13E94">
        <w:rPr>
          <w:rFonts w:eastAsia="SimSun"/>
          <w:lang w:val="en-GB" w:eastAsia="zh-CN"/>
        </w:rPr>
        <w:t xml:space="preserve"> </w:t>
      </w:r>
      <w:r w:rsidRPr="00F13E94">
        <w:rPr>
          <w:rFonts w:eastAsia="SimSun"/>
          <w:lang w:val="en-GB" w:eastAsia="zh-CN"/>
        </w:rPr>
        <w:lastRenderedPageBreak/>
        <w:t xml:space="preserve">Although China and India both had large </w:t>
      </w:r>
      <w:r w:rsidR="002E0215">
        <w:rPr>
          <w:rFonts w:eastAsia="SimSun"/>
          <w:lang w:val="en-GB" w:eastAsia="zh-CN"/>
        </w:rPr>
        <w:t>population</w:t>
      </w:r>
      <w:r w:rsidR="00B0534B">
        <w:rPr>
          <w:rFonts w:eastAsia="SimSun"/>
          <w:lang w:val="en-GB" w:eastAsia="zh-CN"/>
        </w:rPr>
        <w:t>s</w:t>
      </w:r>
      <w:r w:rsidRPr="00F13E94">
        <w:rPr>
          <w:rFonts w:eastAsia="SimSun"/>
          <w:lang w:val="en-GB" w:eastAsia="zh-CN"/>
        </w:rPr>
        <w:t xml:space="preserve">, China’s population was much older and </w:t>
      </w:r>
      <w:r w:rsidR="002E0215">
        <w:rPr>
          <w:rFonts w:eastAsia="SimSun"/>
          <w:lang w:val="en-GB" w:eastAsia="zh-CN"/>
        </w:rPr>
        <w:t xml:space="preserve">was </w:t>
      </w:r>
      <w:r w:rsidRPr="00F13E94">
        <w:rPr>
          <w:rFonts w:eastAsia="SimSun"/>
          <w:lang w:val="en-GB" w:eastAsia="zh-CN"/>
        </w:rPr>
        <w:t>aging more quickly than India’s</w:t>
      </w:r>
      <w:r w:rsidR="002E0215">
        <w:rPr>
          <w:rFonts w:eastAsia="SimSun"/>
          <w:lang w:val="en-GB" w:eastAsia="zh-CN"/>
        </w:rPr>
        <w:t>—</w:t>
      </w:r>
      <w:r w:rsidRPr="00F13E94">
        <w:rPr>
          <w:rFonts w:eastAsia="SimSun"/>
          <w:lang w:val="en-GB" w:eastAsia="zh-CN"/>
        </w:rPr>
        <w:t xml:space="preserve">largely due to China’s one-child policy, which was introduced in the late 1970s and officially phased out in 2015. </w:t>
      </w:r>
    </w:p>
    <w:p w14:paraId="763603CB" w14:textId="77777777" w:rsidR="009D4C9E" w:rsidRPr="00F13E94" w:rsidRDefault="009D4C9E" w:rsidP="009D4C9E">
      <w:pPr>
        <w:pStyle w:val="BodyTextMain"/>
        <w:rPr>
          <w:rFonts w:eastAsia="SimSun"/>
          <w:lang w:val="en-GB" w:eastAsia="zh-CN"/>
        </w:rPr>
      </w:pPr>
    </w:p>
    <w:p w14:paraId="113C6CC6" w14:textId="5C27EAFE" w:rsidR="009D4C9E" w:rsidRPr="00F13E94" w:rsidRDefault="009D4C9E" w:rsidP="009D4C9E">
      <w:pPr>
        <w:pStyle w:val="BodyTextMain"/>
        <w:rPr>
          <w:rFonts w:eastAsia="SimSun"/>
          <w:lang w:val="en-GB" w:eastAsia="zh-CN"/>
        </w:rPr>
      </w:pPr>
      <w:r w:rsidRPr="00F13E94">
        <w:rPr>
          <w:rFonts w:eastAsia="SimSun"/>
          <w:lang w:val="en-GB" w:eastAsia="zh-CN"/>
        </w:rPr>
        <w:t xml:space="preserve">From 2011 to 2015, the size of the population </w:t>
      </w:r>
      <w:r w:rsidR="00EA5EF9">
        <w:rPr>
          <w:rFonts w:eastAsia="SimSun"/>
          <w:lang w:val="en-GB" w:eastAsia="zh-CN"/>
        </w:rPr>
        <w:t xml:space="preserve">in China </w:t>
      </w:r>
      <w:r w:rsidRPr="00F13E94">
        <w:rPr>
          <w:rFonts w:eastAsia="SimSun"/>
          <w:lang w:val="en-GB" w:eastAsia="zh-CN"/>
        </w:rPr>
        <w:t xml:space="preserve">that was 60 years </w:t>
      </w:r>
      <w:r w:rsidR="00EA5EF9">
        <w:rPr>
          <w:rFonts w:eastAsia="SimSun"/>
          <w:lang w:val="en-GB" w:eastAsia="zh-CN"/>
        </w:rPr>
        <w:t xml:space="preserve">of age </w:t>
      </w:r>
      <w:r w:rsidRPr="00F13E94">
        <w:rPr>
          <w:rFonts w:eastAsia="SimSun"/>
          <w:lang w:val="en-GB" w:eastAsia="zh-CN"/>
        </w:rPr>
        <w:t>or older increased from 185 million to 222 million (</w:t>
      </w:r>
      <w:r w:rsidR="006F63DF">
        <w:rPr>
          <w:rFonts w:eastAsia="SimSun"/>
          <w:lang w:val="en-GB" w:eastAsia="zh-CN"/>
        </w:rPr>
        <w:t xml:space="preserve">see </w:t>
      </w:r>
      <w:r w:rsidRPr="00F13E94">
        <w:rPr>
          <w:rFonts w:eastAsia="SimSun"/>
          <w:lang w:val="en-GB" w:eastAsia="zh-CN"/>
        </w:rPr>
        <w:t xml:space="preserve">Exhibit </w:t>
      </w:r>
      <w:r w:rsidR="00DB2ED8" w:rsidRPr="00F13E94">
        <w:rPr>
          <w:rFonts w:eastAsia="SimSun"/>
          <w:lang w:val="en-GB" w:eastAsia="zh-CN"/>
        </w:rPr>
        <w:t>2</w:t>
      </w:r>
      <w:r w:rsidRPr="00F13E94">
        <w:rPr>
          <w:rFonts w:eastAsia="SimSun"/>
          <w:lang w:val="en-GB" w:eastAsia="zh-CN"/>
        </w:rPr>
        <w:t xml:space="preserve">), and </w:t>
      </w:r>
      <w:r w:rsidR="00B0534B">
        <w:rPr>
          <w:rFonts w:eastAsia="SimSun"/>
          <w:lang w:val="en-GB" w:eastAsia="zh-CN"/>
        </w:rPr>
        <w:t>the</w:t>
      </w:r>
      <w:r w:rsidR="00B0534B" w:rsidRPr="00F13E94">
        <w:rPr>
          <w:rFonts w:eastAsia="SimSun"/>
          <w:lang w:val="en-GB" w:eastAsia="zh-CN"/>
        </w:rPr>
        <w:t xml:space="preserve"> </w:t>
      </w:r>
      <w:r w:rsidRPr="00F13E94">
        <w:rPr>
          <w:rFonts w:eastAsia="SimSun"/>
          <w:lang w:val="en-GB" w:eastAsia="zh-CN"/>
        </w:rPr>
        <w:t xml:space="preserve">ratio </w:t>
      </w:r>
      <w:r w:rsidR="00B0534B">
        <w:rPr>
          <w:rFonts w:eastAsia="SimSun"/>
          <w:lang w:val="en-GB" w:eastAsia="zh-CN"/>
        </w:rPr>
        <w:t>of this population to</w:t>
      </w:r>
      <w:r w:rsidR="00B0534B" w:rsidRPr="00F13E94">
        <w:rPr>
          <w:rFonts w:eastAsia="SimSun"/>
          <w:lang w:val="en-GB" w:eastAsia="zh-CN"/>
        </w:rPr>
        <w:t xml:space="preserve"> </w:t>
      </w:r>
      <w:r w:rsidRPr="00F13E94">
        <w:rPr>
          <w:rFonts w:eastAsia="SimSun"/>
          <w:lang w:val="en-GB" w:eastAsia="zh-CN"/>
        </w:rPr>
        <w:t>China’s total population increased from 13.7</w:t>
      </w:r>
      <w:r w:rsidR="006F63DF">
        <w:rPr>
          <w:rFonts w:eastAsia="SimSun"/>
          <w:lang w:val="en-GB" w:eastAsia="zh-CN"/>
        </w:rPr>
        <w:t xml:space="preserve"> per cent</w:t>
      </w:r>
      <w:r w:rsidRPr="00F13E94">
        <w:rPr>
          <w:rFonts w:eastAsia="SimSun"/>
          <w:lang w:val="en-GB" w:eastAsia="zh-CN"/>
        </w:rPr>
        <w:t xml:space="preserve"> to 16.1</w:t>
      </w:r>
      <w:r w:rsidR="006F63DF">
        <w:rPr>
          <w:rFonts w:eastAsia="SimSun"/>
          <w:lang w:val="en-GB" w:eastAsia="zh-CN"/>
        </w:rPr>
        <w:t xml:space="preserve"> per cent</w:t>
      </w:r>
      <w:r w:rsidRPr="00F13E94">
        <w:rPr>
          <w:rFonts w:eastAsia="SimSun"/>
          <w:lang w:val="en-GB" w:eastAsia="zh-CN"/>
        </w:rPr>
        <w:t xml:space="preserve"> (</w:t>
      </w:r>
      <w:r w:rsidR="006F63DF">
        <w:rPr>
          <w:rFonts w:eastAsia="SimSun"/>
          <w:lang w:val="en-GB" w:eastAsia="zh-CN"/>
        </w:rPr>
        <w:t xml:space="preserve">see </w:t>
      </w:r>
      <w:r w:rsidRPr="00F13E94">
        <w:rPr>
          <w:rFonts w:eastAsia="SimSun"/>
          <w:lang w:val="en-GB" w:eastAsia="zh-CN"/>
        </w:rPr>
        <w:t>Exhibit</w:t>
      </w:r>
      <w:r w:rsidR="00EA5EF9">
        <w:rPr>
          <w:rFonts w:eastAsia="SimSun"/>
          <w:lang w:val="en-GB" w:eastAsia="zh-CN"/>
        </w:rPr>
        <w:t>s</w:t>
      </w:r>
      <w:r w:rsidRPr="00F13E94">
        <w:rPr>
          <w:rFonts w:eastAsia="SimSun"/>
          <w:lang w:val="en-GB" w:eastAsia="zh-CN"/>
        </w:rPr>
        <w:t xml:space="preserve"> </w:t>
      </w:r>
      <w:r w:rsidR="00DB2ED8" w:rsidRPr="00F13E94">
        <w:rPr>
          <w:rFonts w:eastAsia="SimSun"/>
          <w:lang w:val="en-GB" w:eastAsia="zh-CN"/>
        </w:rPr>
        <w:t>3</w:t>
      </w:r>
      <w:r w:rsidR="00EA5EF9">
        <w:rPr>
          <w:rFonts w:eastAsia="SimSun"/>
          <w:lang w:val="en-GB" w:eastAsia="zh-CN"/>
        </w:rPr>
        <w:t xml:space="preserve"> and 4</w:t>
      </w:r>
      <w:r w:rsidRPr="00F13E94">
        <w:rPr>
          <w:rFonts w:eastAsia="SimSun"/>
          <w:lang w:val="en-GB" w:eastAsia="zh-CN"/>
        </w:rPr>
        <w:t xml:space="preserve">). </w:t>
      </w:r>
    </w:p>
    <w:p w14:paraId="56259C4E" w14:textId="77777777" w:rsidR="009D4C9E" w:rsidRPr="00F13E94" w:rsidRDefault="009D4C9E" w:rsidP="009D4C9E">
      <w:pPr>
        <w:pStyle w:val="BodyTextMain"/>
        <w:rPr>
          <w:rFonts w:eastAsia="SimSun"/>
          <w:lang w:val="en-GB" w:eastAsia="zh-CN"/>
        </w:rPr>
      </w:pPr>
    </w:p>
    <w:p w14:paraId="7BEA34E6" w14:textId="2DFD0EE7" w:rsidR="009D4C9E" w:rsidRPr="00F13E94" w:rsidRDefault="009D4C9E" w:rsidP="009D4C9E">
      <w:pPr>
        <w:pStyle w:val="BodyTextMain"/>
        <w:rPr>
          <w:rFonts w:eastAsia="SimSun"/>
          <w:lang w:val="en-GB" w:eastAsia="zh-CN"/>
        </w:rPr>
      </w:pPr>
      <w:r w:rsidRPr="00F13E94">
        <w:rPr>
          <w:rFonts w:eastAsia="SimSun"/>
          <w:lang w:val="en-GB" w:eastAsia="zh-CN"/>
        </w:rPr>
        <w:t xml:space="preserve">The size and the growing number of China’s seniors created a high demand for elderly care. However, the supply for </w:t>
      </w:r>
      <w:r w:rsidR="006143F7">
        <w:rPr>
          <w:rFonts w:eastAsia="SimSun"/>
          <w:lang w:val="en-GB" w:eastAsia="zh-CN"/>
        </w:rPr>
        <w:t>mid-range to high-end</w:t>
      </w:r>
      <w:r w:rsidRPr="00F13E94">
        <w:rPr>
          <w:rFonts w:eastAsia="SimSun"/>
          <w:lang w:val="en-GB" w:eastAsia="zh-CN"/>
        </w:rPr>
        <w:t xml:space="preserve"> elderly care was limited. Moreover, due to the one-child policy, many families had a top-heavy structure, in which there were four grandparents, two parents</w:t>
      </w:r>
      <w:r w:rsidR="006143F7">
        <w:rPr>
          <w:rFonts w:eastAsia="SimSun"/>
          <w:lang w:val="en-GB" w:eastAsia="zh-CN"/>
        </w:rPr>
        <w:t>,</w:t>
      </w:r>
      <w:r w:rsidRPr="00F13E94">
        <w:rPr>
          <w:rFonts w:eastAsia="SimSun"/>
          <w:lang w:val="en-GB" w:eastAsia="zh-CN"/>
        </w:rPr>
        <w:t xml:space="preserve"> and one child</w:t>
      </w:r>
      <w:r w:rsidR="006143F7">
        <w:rPr>
          <w:rFonts w:eastAsia="SimSun"/>
          <w:lang w:val="en-GB" w:eastAsia="zh-CN"/>
        </w:rPr>
        <w:t>,</w:t>
      </w:r>
      <w:r w:rsidRPr="00F13E94">
        <w:rPr>
          <w:rFonts w:eastAsia="SimSun"/>
          <w:lang w:val="en-GB" w:eastAsia="zh-CN"/>
        </w:rPr>
        <w:t xml:space="preserve"> and</w:t>
      </w:r>
      <w:r w:rsidR="006143F7">
        <w:rPr>
          <w:rFonts w:eastAsia="SimSun"/>
          <w:lang w:val="en-GB" w:eastAsia="zh-CN"/>
        </w:rPr>
        <w:t>,</w:t>
      </w:r>
      <w:r w:rsidRPr="00F13E94">
        <w:rPr>
          <w:rFonts w:eastAsia="SimSun"/>
          <w:lang w:val="en-GB" w:eastAsia="zh-CN"/>
        </w:rPr>
        <w:t xml:space="preserve"> as a result, many families could not take care of their elderly parents at home.</w:t>
      </w:r>
    </w:p>
    <w:p w14:paraId="62FC5037" w14:textId="77777777" w:rsidR="009D4C9E" w:rsidRPr="00F13E94" w:rsidRDefault="009D4C9E" w:rsidP="009D4C9E">
      <w:pPr>
        <w:pStyle w:val="BodyTextMain"/>
        <w:rPr>
          <w:rFonts w:eastAsia="SimSun"/>
          <w:lang w:val="en-GB" w:eastAsia="zh-CN"/>
        </w:rPr>
      </w:pPr>
    </w:p>
    <w:p w14:paraId="049E4725" w14:textId="77777777" w:rsidR="009D4C9E" w:rsidRPr="00F13E94" w:rsidRDefault="009D4C9E" w:rsidP="009D4C9E">
      <w:pPr>
        <w:pStyle w:val="BodyTextMain"/>
        <w:rPr>
          <w:rFonts w:eastAsia="SimSun"/>
          <w:lang w:val="en-GB" w:eastAsia="zh-CN"/>
        </w:rPr>
      </w:pPr>
    </w:p>
    <w:p w14:paraId="471BFEE7" w14:textId="77777777" w:rsidR="009D4C9E" w:rsidRPr="00F13E94" w:rsidRDefault="009D4C9E" w:rsidP="009D4C9E">
      <w:pPr>
        <w:pStyle w:val="Casehead2"/>
        <w:rPr>
          <w:rFonts w:eastAsia="SimSun"/>
          <w:lang w:val="en-GB" w:eastAsia="zh-CN"/>
        </w:rPr>
      </w:pPr>
      <w:proofErr w:type="spellStart"/>
      <w:r w:rsidRPr="00F13E94">
        <w:rPr>
          <w:rFonts w:eastAsia="SimSun"/>
          <w:lang w:val="en-GB" w:eastAsia="zh-CN"/>
        </w:rPr>
        <w:t>Orpea’s</w:t>
      </w:r>
      <w:proofErr w:type="spellEnd"/>
      <w:r w:rsidRPr="00F13E94">
        <w:rPr>
          <w:rFonts w:eastAsia="SimSun"/>
          <w:lang w:val="en-GB" w:eastAsia="zh-CN"/>
        </w:rPr>
        <w:t xml:space="preserve"> Pilot Facility in Nanjing</w:t>
      </w:r>
    </w:p>
    <w:p w14:paraId="180EC10E" w14:textId="77777777" w:rsidR="009D4C9E" w:rsidRPr="00F13E94" w:rsidRDefault="009D4C9E" w:rsidP="009D4C9E">
      <w:pPr>
        <w:pStyle w:val="BodyTextMain"/>
        <w:rPr>
          <w:rFonts w:eastAsia="SimSun"/>
          <w:lang w:val="en-GB" w:eastAsia="zh-CN"/>
        </w:rPr>
      </w:pPr>
    </w:p>
    <w:p w14:paraId="09110776" w14:textId="76BFBCFB" w:rsidR="009D4C9E" w:rsidRPr="00F13E94" w:rsidRDefault="009D4C9E" w:rsidP="009D4C9E">
      <w:pPr>
        <w:pStyle w:val="BodyTextMain"/>
        <w:rPr>
          <w:rFonts w:eastAsia="SimSun"/>
          <w:lang w:val="en-GB" w:eastAsia="zh-CN"/>
        </w:rPr>
      </w:pPr>
      <w:r w:rsidRPr="00F13E94">
        <w:rPr>
          <w:rFonts w:eastAsia="SimSun"/>
          <w:lang w:val="en-GB" w:eastAsia="zh-CN"/>
        </w:rPr>
        <w:t xml:space="preserve">The large and increasing demand for elderly care in China was very attractive to </w:t>
      </w:r>
      <w:proofErr w:type="spellStart"/>
      <w:r w:rsidRPr="00F13E94">
        <w:rPr>
          <w:rFonts w:eastAsia="SimSun"/>
          <w:lang w:val="en-GB" w:eastAsia="zh-CN"/>
        </w:rPr>
        <w:t>Orpea</w:t>
      </w:r>
      <w:proofErr w:type="spellEnd"/>
      <w:r w:rsidRPr="00F13E94">
        <w:rPr>
          <w:rFonts w:eastAsia="SimSun"/>
          <w:lang w:val="en-GB" w:eastAsia="zh-CN"/>
        </w:rPr>
        <w:t xml:space="preserve">. In addition to this market opportunity, Marian, </w:t>
      </w:r>
      <w:proofErr w:type="spellStart"/>
      <w:r w:rsidR="006143F7">
        <w:rPr>
          <w:rFonts w:eastAsia="SimSun"/>
          <w:lang w:val="en-GB" w:eastAsia="zh-CN"/>
        </w:rPr>
        <w:t>Orpea’s</w:t>
      </w:r>
      <w:proofErr w:type="spellEnd"/>
      <w:r w:rsidRPr="00F13E94">
        <w:rPr>
          <w:rFonts w:eastAsia="SimSun"/>
          <w:lang w:val="en-GB" w:eastAsia="zh-CN"/>
        </w:rPr>
        <w:t xml:space="preserve"> founder and president at that time, was attracted to Chinese culture</w:t>
      </w:r>
      <w:r w:rsidR="006143F7">
        <w:rPr>
          <w:rFonts w:eastAsia="SimSun"/>
          <w:lang w:val="en-GB" w:eastAsia="zh-CN"/>
        </w:rPr>
        <w:t>,</w:t>
      </w:r>
      <w:r w:rsidRPr="00F13E94">
        <w:rPr>
          <w:rFonts w:eastAsia="SimSun"/>
          <w:lang w:val="en-GB" w:eastAsia="zh-CN"/>
        </w:rPr>
        <w:t xml:space="preserve"> and he wanted the company to have a presence in China. However, significant cultural and legal differences existed between China and France. </w:t>
      </w:r>
      <w:proofErr w:type="spellStart"/>
      <w:r w:rsidRPr="00F13E94">
        <w:rPr>
          <w:rFonts w:eastAsia="SimSun"/>
          <w:lang w:val="en-GB" w:eastAsia="zh-CN"/>
        </w:rPr>
        <w:t>Orpea</w:t>
      </w:r>
      <w:proofErr w:type="spellEnd"/>
      <w:r w:rsidRPr="00F13E94">
        <w:rPr>
          <w:rFonts w:eastAsia="SimSun"/>
          <w:lang w:val="en-GB" w:eastAsia="zh-CN"/>
        </w:rPr>
        <w:t xml:space="preserve"> needed to figure out how to adapt its business model to the Chinese market.</w:t>
      </w:r>
    </w:p>
    <w:p w14:paraId="6D57F762" w14:textId="77777777" w:rsidR="009D4C9E" w:rsidRPr="00F13E94" w:rsidRDefault="009D4C9E" w:rsidP="009D4C9E">
      <w:pPr>
        <w:pStyle w:val="BodyTextMain"/>
        <w:rPr>
          <w:rFonts w:eastAsia="SimSun"/>
          <w:lang w:val="en-GB" w:eastAsia="zh-CN"/>
        </w:rPr>
      </w:pPr>
    </w:p>
    <w:p w14:paraId="62BA494F" w14:textId="642B458E" w:rsidR="009D4C9E" w:rsidRPr="00F13E94" w:rsidRDefault="009D4C9E" w:rsidP="009D4C9E">
      <w:pPr>
        <w:pStyle w:val="BodyTextMain"/>
        <w:rPr>
          <w:rFonts w:eastAsia="SimSun"/>
          <w:lang w:val="en-GB" w:eastAsia="zh-CN"/>
        </w:rPr>
      </w:pPr>
      <w:r w:rsidRPr="00F13E94">
        <w:rPr>
          <w:rFonts w:eastAsia="SimSun"/>
          <w:lang w:val="en-GB" w:eastAsia="zh-CN"/>
        </w:rPr>
        <w:t xml:space="preserve">In 2013, </w:t>
      </w:r>
      <w:proofErr w:type="spellStart"/>
      <w:r w:rsidRPr="00F13E94">
        <w:rPr>
          <w:rFonts w:eastAsia="SimSun"/>
          <w:lang w:val="en-GB" w:eastAsia="zh-CN"/>
        </w:rPr>
        <w:t>Orpea</w:t>
      </w:r>
      <w:proofErr w:type="spellEnd"/>
      <w:r w:rsidRPr="00F13E94">
        <w:rPr>
          <w:rFonts w:eastAsia="SimSun"/>
          <w:lang w:val="en-GB" w:eastAsia="zh-CN"/>
        </w:rPr>
        <w:t xml:space="preserve"> entered the Chinese market, bringing the European experience to the Chinese elderly care sector. In September 2013, </w:t>
      </w:r>
      <w:proofErr w:type="spellStart"/>
      <w:r w:rsidRPr="00F13E94">
        <w:rPr>
          <w:rFonts w:eastAsia="SimSun"/>
          <w:lang w:val="en-GB" w:eastAsia="zh-CN"/>
        </w:rPr>
        <w:t>Orpea</w:t>
      </w:r>
      <w:proofErr w:type="spellEnd"/>
      <w:r w:rsidRPr="00F13E94">
        <w:rPr>
          <w:rFonts w:eastAsia="SimSun"/>
          <w:lang w:val="en-GB" w:eastAsia="zh-CN"/>
        </w:rPr>
        <w:t xml:space="preserve"> established its Chinese regional office in </w:t>
      </w:r>
      <w:proofErr w:type="spellStart"/>
      <w:r w:rsidRPr="00F13E94">
        <w:rPr>
          <w:rFonts w:eastAsia="SimSun"/>
          <w:lang w:val="en-GB" w:eastAsia="zh-CN"/>
        </w:rPr>
        <w:t>DPark</w:t>
      </w:r>
      <w:proofErr w:type="spellEnd"/>
      <w:r w:rsidRPr="00F13E94">
        <w:rPr>
          <w:rFonts w:eastAsia="SimSun"/>
          <w:lang w:val="en-GB" w:eastAsia="zh-CN"/>
        </w:rPr>
        <w:t xml:space="preserve"> in </w:t>
      </w:r>
      <w:r w:rsidRPr="00521618">
        <w:rPr>
          <w:rFonts w:eastAsia="SimSun"/>
          <w:lang w:val="en-GB" w:eastAsia="zh-CN"/>
        </w:rPr>
        <w:t xml:space="preserve">Shanghai. </w:t>
      </w:r>
      <w:proofErr w:type="spellStart"/>
      <w:r w:rsidRPr="00521618">
        <w:rPr>
          <w:rFonts w:eastAsia="SimSun"/>
          <w:lang w:val="en-GB" w:eastAsia="zh-CN"/>
        </w:rPr>
        <w:t>DPark</w:t>
      </w:r>
      <w:proofErr w:type="spellEnd"/>
      <w:r w:rsidRPr="00521618">
        <w:rPr>
          <w:rFonts w:eastAsia="SimSun"/>
          <w:lang w:val="en-GB" w:eastAsia="zh-CN"/>
        </w:rPr>
        <w:t xml:space="preserve"> provided </w:t>
      </w:r>
      <w:proofErr w:type="spellStart"/>
      <w:r w:rsidRPr="00521618">
        <w:rPr>
          <w:rFonts w:eastAsia="SimSun"/>
          <w:lang w:val="en-GB" w:eastAsia="zh-CN"/>
        </w:rPr>
        <w:t>Orpea</w:t>
      </w:r>
      <w:proofErr w:type="spellEnd"/>
      <w:r w:rsidRPr="00521618">
        <w:rPr>
          <w:rFonts w:eastAsia="SimSun"/>
          <w:lang w:val="en-GB" w:eastAsia="zh-CN"/>
        </w:rPr>
        <w:t xml:space="preserve"> </w:t>
      </w:r>
      <w:r w:rsidR="00FD7DB3" w:rsidRPr="00521618">
        <w:rPr>
          <w:rFonts w:eastAsia="SimSun"/>
          <w:lang w:val="en-GB" w:eastAsia="zh-CN"/>
        </w:rPr>
        <w:t xml:space="preserve">with </w:t>
      </w:r>
      <w:r w:rsidRPr="00521618">
        <w:rPr>
          <w:rFonts w:eastAsia="SimSun"/>
          <w:lang w:val="en-GB" w:eastAsia="zh-CN"/>
        </w:rPr>
        <w:t>one-stop services including incorporation, financial management, and</w:t>
      </w:r>
      <w:r w:rsidRPr="00F13E94">
        <w:rPr>
          <w:rFonts w:eastAsia="SimSun"/>
          <w:lang w:val="en-GB" w:eastAsia="zh-CN"/>
        </w:rPr>
        <w:t xml:space="preserve"> visa applications, as well as support </w:t>
      </w:r>
      <w:r w:rsidR="00BA02FB">
        <w:rPr>
          <w:rFonts w:eastAsia="SimSun"/>
          <w:lang w:val="en-GB" w:eastAsia="zh-CN"/>
        </w:rPr>
        <w:t>for</w:t>
      </w:r>
      <w:r w:rsidRPr="00F13E94">
        <w:rPr>
          <w:rFonts w:eastAsia="SimSun"/>
          <w:lang w:val="en-GB" w:eastAsia="zh-CN"/>
        </w:rPr>
        <w:t xml:space="preserve"> dealing with governmental affairs. In the same year, </w:t>
      </w:r>
      <w:proofErr w:type="spellStart"/>
      <w:r w:rsidRPr="00F13E94">
        <w:rPr>
          <w:rFonts w:eastAsia="SimSun"/>
          <w:lang w:val="en-GB" w:eastAsia="zh-CN"/>
        </w:rPr>
        <w:t>Farouz</w:t>
      </w:r>
      <w:proofErr w:type="spellEnd"/>
      <w:r w:rsidRPr="00F13E94">
        <w:rPr>
          <w:rFonts w:eastAsia="SimSun"/>
          <w:lang w:val="en-GB" w:eastAsia="zh-CN"/>
        </w:rPr>
        <w:t xml:space="preserve"> was appointed CEO of </w:t>
      </w:r>
      <w:proofErr w:type="spellStart"/>
      <w:r w:rsidRPr="00F13E94">
        <w:rPr>
          <w:rFonts w:eastAsia="SimSun"/>
          <w:lang w:val="en-GB" w:eastAsia="zh-CN"/>
        </w:rPr>
        <w:t>Orpea</w:t>
      </w:r>
      <w:proofErr w:type="spellEnd"/>
      <w:r w:rsidRPr="00F13E94">
        <w:rPr>
          <w:rFonts w:eastAsia="SimSun"/>
          <w:lang w:val="en-GB" w:eastAsia="zh-CN"/>
        </w:rPr>
        <w:t xml:space="preserve"> China</w:t>
      </w:r>
      <w:r w:rsidR="00BA02FB">
        <w:rPr>
          <w:rFonts w:eastAsia="SimSun"/>
          <w:lang w:val="en-GB" w:eastAsia="zh-CN"/>
        </w:rPr>
        <w:t>—</w:t>
      </w:r>
      <w:proofErr w:type="spellStart"/>
      <w:r w:rsidRPr="00F13E94">
        <w:rPr>
          <w:rFonts w:eastAsia="SimSun"/>
          <w:lang w:val="en-GB" w:eastAsia="zh-CN"/>
        </w:rPr>
        <w:t>Orpea’s</w:t>
      </w:r>
      <w:proofErr w:type="spellEnd"/>
      <w:r w:rsidRPr="00F13E94">
        <w:rPr>
          <w:rFonts w:eastAsia="SimSun"/>
          <w:lang w:val="en-GB" w:eastAsia="zh-CN"/>
        </w:rPr>
        <w:t xml:space="preserve"> subsidiary in China.</w:t>
      </w:r>
    </w:p>
    <w:p w14:paraId="1F9B4C52" w14:textId="77777777" w:rsidR="009D4C9E" w:rsidRPr="00F13E94" w:rsidRDefault="009D4C9E" w:rsidP="009D4C9E">
      <w:pPr>
        <w:pStyle w:val="BodyTextMain"/>
        <w:rPr>
          <w:rFonts w:eastAsia="SimSun"/>
          <w:lang w:val="en-GB" w:eastAsia="zh-CN"/>
        </w:rPr>
      </w:pPr>
    </w:p>
    <w:p w14:paraId="23CB997E" w14:textId="290B7E5D" w:rsidR="009D4C9E" w:rsidRPr="00F13E94" w:rsidRDefault="009D4C9E" w:rsidP="009D4C9E">
      <w:pPr>
        <w:pStyle w:val="BodyTextMain"/>
        <w:rPr>
          <w:rFonts w:eastAsia="SimSun"/>
          <w:lang w:val="en-GB" w:eastAsia="zh-CN"/>
        </w:rPr>
      </w:pPr>
      <w:r w:rsidRPr="00F13E94">
        <w:rPr>
          <w:rFonts w:eastAsia="SimSun"/>
          <w:lang w:val="en-GB" w:eastAsia="zh-CN"/>
        </w:rPr>
        <w:t xml:space="preserve">Because of the huge opportunities and risk in China, </w:t>
      </w:r>
      <w:proofErr w:type="spellStart"/>
      <w:r w:rsidRPr="00F13E94">
        <w:rPr>
          <w:rFonts w:eastAsia="SimSun"/>
          <w:lang w:val="en-GB" w:eastAsia="zh-CN"/>
        </w:rPr>
        <w:t>Orpea’s</w:t>
      </w:r>
      <w:proofErr w:type="spellEnd"/>
      <w:r w:rsidRPr="00F13E94">
        <w:rPr>
          <w:rFonts w:eastAsia="SimSun"/>
          <w:lang w:val="en-GB" w:eastAsia="zh-CN"/>
        </w:rPr>
        <w:t xml:space="preserve"> expansion in China started with a pilot project to test the market. </w:t>
      </w:r>
      <w:proofErr w:type="spellStart"/>
      <w:r w:rsidR="00EA5EF9">
        <w:rPr>
          <w:rFonts w:eastAsia="SimSun"/>
          <w:lang w:val="en-GB" w:eastAsia="zh-CN"/>
        </w:rPr>
        <w:t>Orpea</w:t>
      </w:r>
      <w:proofErr w:type="spellEnd"/>
      <w:r w:rsidRPr="00F13E94">
        <w:rPr>
          <w:rFonts w:eastAsia="SimSun"/>
          <w:lang w:val="en-GB" w:eastAsia="zh-CN"/>
        </w:rPr>
        <w:t xml:space="preserve"> chose not to collaborate with a Chinese company in the project because it was concerned that local companies might be conservative, and it did not want the pilot project to be constrained by what had already been offered in the Chinese market. </w:t>
      </w:r>
      <w:proofErr w:type="spellStart"/>
      <w:r w:rsidRPr="00F13E94">
        <w:rPr>
          <w:rFonts w:eastAsia="SimSun"/>
          <w:lang w:val="en-GB" w:eastAsia="zh-CN"/>
        </w:rPr>
        <w:t>Orpea’s</w:t>
      </w:r>
      <w:proofErr w:type="spellEnd"/>
      <w:r w:rsidRPr="00F13E94">
        <w:rPr>
          <w:rFonts w:eastAsia="SimSun"/>
          <w:lang w:val="en-GB" w:eastAsia="zh-CN"/>
        </w:rPr>
        <w:t xml:space="preserve"> goal was to push the frontier and assess the extent to which its business model could work in China. </w:t>
      </w:r>
    </w:p>
    <w:p w14:paraId="54CC36FC" w14:textId="026F06CA" w:rsidR="009D4C9E" w:rsidRPr="00F13E94" w:rsidRDefault="009D4C9E" w:rsidP="009D4C9E">
      <w:pPr>
        <w:pStyle w:val="BodyTextMain"/>
        <w:rPr>
          <w:rFonts w:eastAsia="SimSun"/>
          <w:lang w:val="en-GB" w:eastAsia="zh-CN"/>
        </w:rPr>
      </w:pPr>
    </w:p>
    <w:p w14:paraId="396654F0" w14:textId="101267CF" w:rsidR="009D4C9E" w:rsidRPr="00F13E94" w:rsidRDefault="009D4C9E" w:rsidP="009D4C9E">
      <w:pPr>
        <w:pStyle w:val="BodyTextMain"/>
        <w:rPr>
          <w:rFonts w:eastAsia="SimSun"/>
          <w:lang w:val="en-GB" w:eastAsia="zh-CN"/>
        </w:rPr>
      </w:pPr>
      <w:r w:rsidRPr="00F13E94">
        <w:rPr>
          <w:rFonts w:eastAsia="SimSun"/>
          <w:lang w:val="en-GB" w:eastAsia="zh-CN"/>
        </w:rPr>
        <w:t xml:space="preserve">Since 2013, </w:t>
      </w:r>
      <w:proofErr w:type="spellStart"/>
      <w:r w:rsidRPr="00F13E94">
        <w:rPr>
          <w:rFonts w:eastAsia="SimSun"/>
          <w:lang w:val="en-GB" w:eastAsia="zh-CN"/>
        </w:rPr>
        <w:t>Farouz</w:t>
      </w:r>
      <w:proofErr w:type="spellEnd"/>
      <w:r w:rsidRPr="00F13E94">
        <w:rPr>
          <w:rFonts w:eastAsia="SimSun"/>
          <w:lang w:val="en-GB" w:eastAsia="zh-CN"/>
        </w:rPr>
        <w:t xml:space="preserve"> had been planning projects in multiple Chinese cities. Nanjing became the location for the pilot project</w:t>
      </w:r>
      <w:r w:rsidR="00504ACC">
        <w:rPr>
          <w:rFonts w:eastAsia="SimSun"/>
          <w:lang w:val="en-GB" w:eastAsia="zh-CN"/>
        </w:rPr>
        <w:t xml:space="preserve"> after a French real estate company introduced </w:t>
      </w:r>
      <w:proofErr w:type="spellStart"/>
      <w:r w:rsidR="00EA5EF9">
        <w:rPr>
          <w:rFonts w:eastAsia="SimSun"/>
          <w:lang w:val="en-GB" w:eastAsia="zh-CN"/>
        </w:rPr>
        <w:t>Farouz</w:t>
      </w:r>
      <w:proofErr w:type="spellEnd"/>
      <w:r w:rsidR="00504ACC">
        <w:rPr>
          <w:rFonts w:eastAsia="SimSun"/>
          <w:lang w:val="en-GB" w:eastAsia="zh-CN"/>
        </w:rPr>
        <w:t xml:space="preserve"> to the city’s government</w:t>
      </w:r>
      <w:r w:rsidRPr="00F13E94">
        <w:rPr>
          <w:rFonts w:eastAsia="SimSun"/>
          <w:lang w:val="en-GB" w:eastAsia="zh-CN"/>
        </w:rPr>
        <w:t xml:space="preserve">. </w:t>
      </w:r>
      <w:r w:rsidR="00521618" w:rsidRPr="00F13E94">
        <w:rPr>
          <w:rFonts w:eastAsia="SimSun"/>
          <w:lang w:val="en-GB" w:eastAsia="zh-CN"/>
        </w:rPr>
        <w:t>When President</w:t>
      </w:r>
      <w:r w:rsidRPr="00F13E94">
        <w:rPr>
          <w:rFonts w:eastAsia="SimSun"/>
          <w:lang w:val="en-GB" w:eastAsia="zh-CN"/>
        </w:rPr>
        <w:t xml:space="preserve"> Xi Jinping </w:t>
      </w:r>
      <w:r w:rsidR="00483C04">
        <w:rPr>
          <w:rFonts w:eastAsia="SimSun"/>
          <w:lang w:val="en-GB" w:eastAsia="zh-CN"/>
        </w:rPr>
        <w:t xml:space="preserve">of China </w:t>
      </w:r>
      <w:r w:rsidRPr="00F13E94">
        <w:rPr>
          <w:rFonts w:eastAsia="SimSun"/>
          <w:lang w:val="en-GB" w:eastAsia="zh-CN"/>
        </w:rPr>
        <w:t xml:space="preserve">visited France on the </w:t>
      </w:r>
      <w:r w:rsidR="00AF3AEA">
        <w:rPr>
          <w:rFonts w:eastAsia="SimSun"/>
          <w:lang w:val="en-GB" w:eastAsia="zh-CN"/>
        </w:rPr>
        <w:t>50th</w:t>
      </w:r>
      <w:r w:rsidR="00AF3AEA" w:rsidRPr="00F13E94">
        <w:rPr>
          <w:rFonts w:eastAsia="SimSun"/>
          <w:lang w:val="en-GB" w:eastAsia="zh-CN"/>
        </w:rPr>
        <w:t xml:space="preserve"> </w:t>
      </w:r>
      <w:r w:rsidRPr="00F13E94">
        <w:rPr>
          <w:rFonts w:eastAsia="SimSun"/>
          <w:lang w:val="en-GB" w:eastAsia="zh-CN"/>
        </w:rPr>
        <w:t xml:space="preserve">anniversary of </w:t>
      </w:r>
      <w:r w:rsidR="00AF3AEA">
        <w:rPr>
          <w:rFonts w:eastAsia="SimSun"/>
          <w:lang w:val="en-GB" w:eastAsia="zh-CN"/>
        </w:rPr>
        <w:t>Sino–French</w:t>
      </w:r>
      <w:r w:rsidRPr="00F13E94">
        <w:rPr>
          <w:rFonts w:eastAsia="SimSun"/>
          <w:lang w:val="en-GB" w:eastAsia="zh-CN"/>
        </w:rPr>
        <w:t xml:space="preserve"> diplomatic relations, multiple high-profile collaboration projects were signed, </w:t>
      </w:r>
      <w:r w:rsidR="00AF3AEA">
        <w:rPr>
          <w:rFonts w:eastAsia="SimSun"/>
          <w:lang w:val="en-GB" w:eastAsia="zh-CN"/>
        </w:rPr>
        <w:t>and</w:t>
      </w:r>
      <w:r w:rsidR="00AF3AEA" w:rsidRPr="00F13E94">
        <w:rPr>
          <w:rFonts w:eastAsia="SimSun"/>
          <w:lang w:val="en-GB" w:eastAsia="zh-CN"/>
        </w:rPr>
        <w:t xml:space="preserve"> </w:t>
      </w:r>
      <w:proofErr w:type="spellStart"/>
      <w:r w:rsidRPr="00F13E94">
        <w:rPr>
          <w:rFonts w:eastAsia="SimSun"/>
          <w:lang w:val="en-GB" w:eastAsia="zh-CN"/>
        </w:rPr>
        <w:t>Orpea’s</w:t>
      </w:r>
      <w:proofErr w:type="spellEnd"/>
      <w:r w:rsidRPr="00F13E94">
        <w:rPr>
          <w:rFonts w:eastAsia="SimSun"/>
          <w:lang w:val="en-GB" w:eastAsia="zh-CN"/>
        </w:rPr>
        <w:t xml:space="preserve"> Nanjing facility </w:t>
      </w:r>
      <w:r w:rsidR="00AF3AEA">
        <w:rPr>
          <w:rFonts w:eastAsia="SimSun"/>
          <w:lang w:val="en-GB" w:eastAsia="zh-CN"/>
        </w:rPr>
        <w:t>was</w:t>
      </w:r>
      <w:r w:rsidRPr="00F13E94">
        <w:rPr>
          <w:rFonts w:eastAsia="SimSun"/>
          <w:lang w:val="en-GB" w:eastAsia="zh-CN"/>
        </w:rPr>
        <w:t xml:space="preserve"> one of them. </w:t>
      </w:r>
    </w:p>
    <w:p w14:paraId="25D54A8A" w14:textId="77777777" w:rsidR="009D4C9E" w:rsidRPr="00F13E94" w:rsidRDefault="009D4C9E" w:rsidP="009D4C9E">
      <w:pPr>
        <w:pStyle w:val="BodyTextMain"/>
        <w:rPr>
          <w:rFonts w:eastAsia="SimSun"/>
          <w:lang w:val="en-GB" w:eastAsia="zh-CN"/>
        </w:rPr>
      </w:pPr>
    </w:p>
    <w:p w14:paraId="02995153" w14:textId="014688B9" w:rsidR="009D4C9E" w:rsidRPr="00F13E94" w:rsidRDefault="009D4C9E" w:rsidP="009D4C9E">
      <w:pPr>
        <w:pStyle w:val="BodyTextMain"/>
        <w:rPr>
          <w:rFonts w:eastAsia="SimSun"/>
          <w:lang w:val="en-GB" w:eastAsia="zh-CN"/>
        </w:rPr>
      </w:pPr>
      <w:r w:rsidRPr="00F13E94">
        <w:rPr>
          <w:rFonts w:eastAsia="SimSun"/>
          <w:lang w:val="en-GB" w:eastAsia="zh-CN"/>
        </w:rPr>
        <w:t xml:space="preserve">Nanjing government officials visited </w:t>
      </w:r>
      <w:proofErr w:type="spellStart"/>
      <w:r w:rsidRPr="00F13E94">
        <w:rPr>
          <w:rFonts w:eastAsia="SimSun"/>
          <w:lang w:val="en-GB" w:eastAsia="zh-CN"/>
        </w:rPr>
        <w:t>Orpea’s</w:t>
      </w:r>
      <w:proofErr w:type="spellEnd"/>
      <w:r w:rsidRPr="00F13E94">
        <w:rPr>
          <w:rFonts w:eastAsia="SimSun"/>
          <w:lang w:val="en-GB" w:eastAsia="zh-CN"/>
        </w:rPr>
        <w:t xml:space="preserve"> facilities in France</w:t>
      </w:r>
      <w:r w:rsidR="00AF3AEA">
        <w:rPr>
          <w:rFonts w:eastAsia="SimSun"/>
          <w:lang w:val="en-GB" w:eastAsia="zh-CN"/>
        </w:rPr>
        <w:t xml:space="preserve"> and </w:t>
      </w:r>
      <w:r w:rsidRPr="00F13E94">
        <w:rPr>
          <w:rFonts w:eastAsia="SimSun"/>
          <w:lang w:val="en-GB" w:eastAsia="zh-CN"/>
        </w:rPr>
        <w:t xml:space="preserve">determined that they wanted to have an </w:t>
      </w:r>
      <w:proofErr w:type="spellStart"/>
      <w:r w:rsidRPr="00F13E94">
        <w:rPr>
          <w:rFonts w:eastAsia="SimSun"/>
          <w:lang w:val="en-GB" w:eastAsia="zh-CN"/>
        </w:rPr>
        <w:t>Orpea</w:t>
      </w:r>
      <w:proofErr w:type="spellEnd"/>
      <w:r w:rsidRPr="00F13E94">
        <w:rPr>
          <w:rFonts w:eastAsia="SimSun"/>
          <w:lang w:val="en-GB" w:eastAsia="zh-CN"/>
        </w:rPr>
        <w:t xml:space="preserve"> facility in Nanjing. In terms of location, Nanjing was close to Shanghai</w:t>
      </w:r>
      <w:r w:rsidR="00AF3AEA">
        <w:rPr>
          <w:rFonts w:eastAsia="SimSun"/>
          <w:lang w:val="en-GB" w:eastAsia="zh-CN"/>
        </w:rPr>
        <w:t>,</w:t>
      </w:r>
      <w:r w:rsidRPr="00F13E94">
        <w:rPr>
          <w:rFonts w:eastAsia="SimSun"/>
          <w:lang w:val="en-GB" w:eastAsia="zh-CN"/>
        </w:rPr>
        <w:t xml:space="preserve"> with a travel distance of about one and a half hours by high-speed train. Nanjing ranked sixth in average individual income after Beijing, Shanghai, Guangzhou, Shenzhen, and Hangzhou.</w:t>
      </w:r>
      <w:r w:rsidR="00AF3AEA">
        <w:rPr>
          <w:rFonts w:eastAsia="SimSun"/>
          <w:lang w:val="en-GB" w:eastAsia="zh-CN"/>
        </w:rPr>
        <w:t xml:space="preserve"> </w:t>
      </w:r>
      <w:proofErr w:type="spellStart"/>
      <w:r w:rsidRPr="00F13E94">
        <w:rPr>
          <w:rFonts w:eastAsia="SimSun"/>
          <w:lang w:val="en-GB" w:eastAsia="zh-CN"/>
        </w:rPr>
        <w:t>Farouz</w:t>
      </w:r>
      <w:proofErr w:type="spellEnd"/>
      <w:r w:rsidRPr="00F13E94">
        <w:rPr>
          <w:rFonts w:eastAsia="SimSun"/>
          <w:lang w:val="en-GB" w:eastAsia="zh-CN"/>
        </w:rPr>
        <w:t xml:space="preserve"> noted, “Nanjing fits what the Chinese people call ‘</w:t>
      </w:r>
      <w:r w:rsidR="00521618" w:rsidRPr="00F13E94">
        <w:rPr>
          <w:rFonts w:eastAsia="SimSun"/>
          <w:lang w:val="en-GB" w:eastAsia="zh-CN"/>
        </w:rPr>
        <w:t>favourable</w:t>
      </w:r>
      <w:r w:rsidRPr="00F13E94">
        <w:rPr>
          <w:rFonts w:eastAsia="SimSun"/>
          <w:lang w:val="en-GB" w:eastAsia="zh-CN"/>
        </w:rPr>
        <w:t xml:space="preserve"> climate, geographical position and support of the people’ (</w:t>
      </w:r>
      <w:r w:rsidRPr="00F13E94">
        <w:rPr>
          <w:rFonts w:eastAsia="SimSun"/>
          <w:lang w:val="en-GB" w:eastAsia="zh-CN"/>
        </w:rPr>
        <w:t>天时地利人和</w:t>
      </w:r>
      <w:r w:rsidRPr="00F13E94">
        <w:rPr>
          <w:rFonts w:eastAsia="SimSun"/>
          <w:lang w:val="en-GB" w:eastAsia="zh-CN"/>
        </w:rPr>
        <w:t xml:space="preserve">) for us.” The Nanjing facility broke ground in April 2014 and opened on March 22, 2016. The facility was located in the </w:t>
      </w:r>
      <w:proofErr w:type="spellStart"/>
      <w:r w:rsidRPr="00F13E94">
        <w:rPr>
          <w:rFonts w:eastAsia="SimSun"/>
          <w:lang w:val="en-GB" w:eastAsia="zh-CN"/>
        </w:rPr>
        <w:t>Xianlin</w:t>
      </w:r>
      <w:proofErr w:type="spellEnd"/>
      <w:r w:rsidRPr="00F13E94">
        <w:rPr>
          <w:rFonts w:eastAsia="SimSun"/>
          <w:lang w:val="en-GB" w:eastAsia="zh-CN"/>
        </w:rPr>
        <w:t xml:space="preserve"> </w:t>
      </w:r>
      <w:r w:rsidR="00AF3AEA">
        <w:rPr>
          <w:rFonts w:eastAsia="SimSun"/>
          <w:lang w:val="en-GB" w:eastAsia="zh-CN"/>
        </w:rPr>
        <w:t xml:space="preserve">residential area in the </w:t>
      </w:r>
      <w:proofErr w:type="spellStart"/>
      <w:r w:rsidRPr="00F13E94">
        <w:rPr>
          <w:rFonts w:eastAsia="SimSun"/>
          <w:lang w:val="en-GB" w:eastAsia="zh-CN"/>
        </w:rPr>
        <w:t>Qixia</w:t>
      </w:r>
      <w:proofErr w:type="spellEnd"/>
      <w:r w:rsidRPr="00F13E94">
        <w:rPr>
          <w:rFonts w:eastAsia="SimSun"/>
          <w:lang w:val="en-GB" w:eastAsia="zh-CN"/>
        </w:rPr>
        <w:t xml:space="preserve"> District</w:t>
      </w:r>
      <w:r w:rsidR="00AF3AEA">
        <w:rPr>
          <w:rFonts w:eastAsia="SimSun"/>
          <w:lang w:val="en-GB" w:eastAsia="zh-CN"/>
        </w:rPr>
        <w:t xml:space="preserve">, which </w:t>
      </w:r>
      <w:r w:rsidRPr="00F13E94">
        <w:rPr>
          <w:rFonts w:eastAsia="SimSun"/>
          <w:lang w:val="en-GB" w:eastAsia="zh-CN"/>
        </w:rPr>
        <w:t xml:space="preserve">was a suburb of Nanjing. </w:t>
      </w:r>
    </w:p>
    <w:p w14:paraId="4ED191AD" w14:textId="77777777" w:rsidR="009D4C9E" w:rsidRPr="00F13E94" w:rsidRDefault="009D4C9E" w:rsidP="009D4C9E">
      <w:pPr>
        <w:pStyle w:val="BodyTextMain"/>
        <w:rPr>
          <w:rFonts w:eastAsia="SimSun"/>
          <w:lang w:val="en-GB" w:eastAsia="zh-CN"/>
        </w:rPr>
      </w:pPr>
    </w:p>
    <w:p w14:paraId="6278ECBD" w14:textId="37CB99B9" w:rsidR="009D4C9E" w:rsidRDefault="00AF3AEA" w:rsidP="00521618">
      <w:pPr>
        <w:pStyle w:val="BodyTextMain"/>
        <w:rPr>
          <w:rFonts w:eastAsia="SimSun"/>
          <w:lang w:val="en-GB" w:eastAsia="zh-CN"/>
        </w:rPr>
      </w:pPr>
      <w:r>
        <w:rPr>
          <w:rFonts w:eastAsia="SimSun"/>
          <w:lang w:val="en-GB" w:eastAsia="zh-CN"/>
        </w:rPr>
        <w:t>In a departure</w:t>
      </w:r>
      <w:r w:rsidRPr="00F13E94">
        <w:rPr>
          <w:rFonts w:eastAsia="SimSun"/>
          <w:lang w:val="en-GB" w:eastAsia="zh-CN"/>
        </w:rPr>
        <w:t xml:space="preserve"> </w:t>
      </w:r>
      <w:r w:rsidR="009D4C9E" w:rsidRPr="00F13E94">
        <w:rPr>
          <w:rFonts w:eastAsia="SimSun"/>
          <w:lang w:val="en-GB" w:eastAsia="zh-CN"/>
        </w:rPr>
        <w:t xml:space="preserve">from </w:t>
      </w:r>
      <w:r w:rsidR="00795558">
        <w:rPr>
          <w:rFonts w:eastAsia="SimSun"/>
          <w:lang w:val="en-GB" w:eastAsia="zh-CN"/>
        </w:rPr>
        <w:t xml:space="preserve">its usual European practice of </w:t>
      </w:r>
      <w:r>
        <w:rPr>
          <w:rFonts w:eastAsia="SimSun"/>
          <w:lang w:val="en-GB" w:eastAsia="zh-CN"/>
        </w:rPr>
        <w:t>owning many</w:t>
      </w:r>
      <w:r w:rsidR="009D4C9E" w:rsidRPr="00F13E94">
        <w:rPr>
          <w:rFonts w:eastAsia="SimSun"/>
          <w:lang w:val="en-GB" w:eastAsia="zh-CN"/>
        </w:rPr>
        <w:t xml:space="preserve"> of its facilities</w:t>
      </w:r>
      <w:r w:rsidR="00EA5EF9">
        <w:rPr>
          <w:rFonts w:eastAsia="SimSun"/>
          <w:lang w:val="en-GB" w:eastAsia="zh-CN"/>
        </w:rPr>
        <w:t xml:space="preserve">, </w:t>
      </w:r>
      <w:proofErr w:type="spellStart"/>
      <w:r w:rsidR="009D4C9E" w:rsidRPr="00F13E94">
        <w:rPr>
          <w:rFonts w:eastAsia="SimSun"/>
          <w:lang w:val="en-GB" w:eastAsia="zh-CN"/>
        </w:rPr>
        <w:t>Orpea</w:t>
      </w:r>
      <w:proofErr w:type="spellEnd"/>
      <w:r w:rsidR="009D4C9E" w:rsidRPr="00F13E94">
        <w:rPr>
          <w:rFonts w:eastAsia="SimSun"/>
          <w:lang w:val="en-GB" w:eastAsia="zh-CN"/>
        </w:rPr>
        <w:t xml:space="preserve"> rented the real estate property of its Nanjing facility. </w:t>
      </w:r>
    </w:p>
    <w:p w14:paraId="03C06AD1" w14:textId="77777777" w:rsidR="009D4C9E" w:rsidRPr="00F13E94" w:rsidRDefault="009D4C9E" w:rsidP="009D4C9E">
      <w:pPr>
        <w:pStyle w:val="Casehead2"/>
        <w:rPr>
          <w:rFonts w:eastAsia="SimSun"/>
          <w:lang w:val="en-GB" w:eastAsia="zh-CN"/>
        </w:rPr>
      </w:pPr>
      <w:r w:rsidRPr="00F13E94">
        <w:rPr>
          <w:rFonts w:eastAsia="SimSun"/>
          <w:lang w:val="en-GB" w:eastAsia="zh-CN"/>
        </w:rPr>
        <w:lastRenderedPageBreak/>
        <w:t>Price</w:t>
      </w:r>
    </w:p>
    <w:p w14:paraId="07CE9245" w14:textId="77777777" w:rsidR="009D4C9E" w:rsidRPr="00F13E94" w:rsidRDefault="009D4C9E" w:rsidP="009D4C9E">
      <w:pPr>
        <w:pStyle w:val="BodyTextMain"/>
        <w:rPr>
          <w:rFonts w:eastAsia="SimSun"/>
          <w:lang w:val="en-GB" w:eastAsia="zh-CN"/>
        </w:rPr>
      </w:pPr>
    </w:p>
    <w:p w14:paraId="1ACE1957" w14:textId="261BEADD" w:rsidR="009D4C9E" w:rsidRPr="00F13E94" w:rsidRDefault="009D4C9E" w:rsidP="009D4C9E">
      <w:pPr>
        <w:pStyle w:val="BodyTextMain"/>
        <w:rPr>
          <w:rFonts w:eastAsia="SimSun"/>
          <w:lang w:val="en-GB" w:eastAsia="zh-CN"/>
        </w:rPr>
      </w:pPr>
      <w:r w:rsidRPr="00F13E94">
        <w:rPr>
          <w:rFonts w:eastAsia="SimSun"/>
          <w:lang w:val="en-GB" w:eastAsia="zh-CN"/>
        </w:rPr>
        <w:t>The</w:t>
      </w:r>
      <w:r w:rsidR="00EA5EF9">
        <w:rPr>
          <w:rFonts w:eastAsia="SimSun"/>
          <w:lang w:val="en-GB" w:eastAsia="zh-CN"/>
        </w:rPr>
        <w:t xml:space="preserve"> </w:t>
      </w:r>
      <w:r w:rsidR="00EA5EF9" w:rsidRPr="00F13E94">
        <w:rPr>
          <w:rFonts w:eastAsia="SimSun"/>
          <w:lang w:val="en-GB" w:eastAsia="zh-CN"/>
        </w:rPr>
        <w:t>Nanjing</w:t>
      </w:r>
      <w:r w:rsidRPr="00F13E94">
        <w:rPr>
          <w:rFonts w:eastAsia="SimSun"/>
          <w:lang w:val="en-GB" w:eastAsia="zh-CN"/>
        </w:rPr>
        <w:t xml:space="preserve"> facility had 111 rooms and 139 beds</w:t>
      </w:r>
      <w:r w:rsidR="00EA5EF9">
        <w:rPr>
          <w:rFonts w:eastAsia="SimSun"/>
          <w:lang w:val="en-GB" w:eastAsia="zh-CN"/>
        </w:rPr>
        <w:t xml:space="preserve"> and</w:t>
      </w:r>
      <w:r w:rsidRPr="00F13E94">
        <w:rPr>
          <w:rFonts w:eastAsia="SimSun"/>
          <w:lang w:val="en-GB" w:eastAsia="zh-CN"/>
        </w:rPr>
        <w:t xml:space="preserve"> </w:t>
      </w:r>
      <w:r w:rsidR="00EA5EF9">
        <w:rPr>
          <w:rFonts w:eastAsia="SimSun"/>
          <w:lang w:val="en-GB" w:eastAsia="zh-CN"/>
        </w:rPr>
        <w:t>targeted</w:t>
      </w:r>
      <w:r w:rsidR="00EA5EF9" w:rsidRPr="00F13E94">
        <w:rPr>
          <w:rFonts w:eastAsia="SimSun"/>
          <w:lang w:val="en-GB" w:eastAsia="zh-CN"/>
        </w:rPr>
        <w:t xml:space="preserve"> </w:t>
      </w:r>
      <w:r w:rsidRPr="00F13E94">
        <w:rPr>
          <w:rFonts w:eastAsia="SimSun"/>
          <w:lang w:val="en-GB" w:eastAsia="zh-CN"/>
        </w:rPr>
        <w:t xml:space="preserve">dependent elderly people with disabilities, mental health issues, or physical health issues. </w:t>
      </w:r>
      <w:r w:rsidR="00320832">
        <w:rPr>
          <w:rFonts w:eastAsia="SimSun"/>
          <w:lang w:val="en-GB" w:eastAsia="zh-CN"/>
        </w:rPr>
        <w:t>Fees</w:t>
      </w:r>
      <w:r w:rsidRPr="00F13E94">
        <w:rPr>
          <w:rFonts w:eastAsia="SimSun"/>
          <w:lang w:val="en-GB" w:eastAsia="zh-CN"/>
        </w:rPr>
        <w:t xml:space="preserve"> </w:t>
      </w:r>
      <w:r w:rsidR="006F5C15">
        <w:rPr>
          <w:rFonts w:eastAsia="SimSun"/>
          <w:lang w:val="en-GB" w:eastAsia="zh-CN"/>
        </w:rPr>
        <w:t xml:space="preserve">charged to residents </w:t>
      </w:r>
      <w:r w:rsidRPr="00F13E94">
        <w:rPr>
          <w:rFonts w:eastAsia="SimSun"/>
          <w:lang w:val="en-GB" w:eastAsia="zh-CN"/>
        </w:rPr>
        <w:t xml:space="preserve">covered accommodation and food, nursing care and assistance, and health-related services (e.g., </w:t>
      </w:r>
      <w:r w:rsidR="006F5C15">
        <w:rPr>
          <w:rFonts w:eastAsia="SimSun"/>
          <w:lang w:val="en-GB" w:eastAsia="zh-CN"/>
        </w:rPr>
        <w:t>spa access</w:t>
      </w:r>
      <w:r w:rsidRPr="00F13E94">
        <w:rPr>
          <w:rFonts w:eastAsia="SimSun"/>
          <w:lang w:val="en-GB" w:eastAsia="zh-CN"/>
        </w:rPr>
        <w:t xml:space="preserve"> and massage</w:t>
      </w:r>
      <w:r w:rsidR="006F5C15">
        <w:rPr>
          <w:rFonts w:eastAsia="SimSun"/>
          <w:lang w:val="en-GB" w:eastAsia="zh-CN"/>
        </w:rPr>
        <w:t xml:space="preserve"> services</w:t>
      </w:r>
      <w:r w:rsidRPr="00F13E94">
        <w:rPr>
          <w:rFonts w:eastAsia="SimSun"/>
          <w:lang w:val="en-GB" w:eastAsia="zh-CN"/>
        </w:rPr>
        <w:t>). Initially,</w:t>
      </w:r>
      <w:r w:rsidR="006F5C15">
        <w:rPr>
          <w:rFonts w:eastAsia="SimSun"/>
          <w:lang w:val="en-GB" w:eastAsia="zh-CN"/>
        </w:rPr>
        <w:t xml:space="preserve"> the</w:t>
      </w:r>
      <w:r w:rsidRPr="00F13E94">
        <w:rPr>
          <w:rFonts w:eastAsia="SimSun"/>
          <w:lang w:val="en-GB" w:eastAsia="zh-CN"/>
        </w:rPr>
        <w:t xml:space="preserve"> price was set at </w:t>
      </w:r>
      <w:r w:rsidR="0073400D">
        <w:rPr>
          <w:rFonts w:eastAsia="SimSun"/>
          <w:lang w:val="en-GB" w:eastAsia="zh-CN"/>
        </w:rPr>
        <w:t>¥</w:t>
      </w:r>
      <w:r w:rsidRPr="00F13E94">
        <w:rPr>
          <w:rFonts w:eastAsia="SimSun"/>
          <w:lang w:val="en-GB" w:eastAsia="zh-CN"/>
        </w:rPr>
        <w:t>25,000</w:t>
      </w:r>
      <w:r w:rsidR="00CD6A84">
        <w:rPr>
          <w:rStyle w:val="FootnoteReference"/>
          <w:rFonts w:eastAsia="SimSun"/>
          <w:lang w:val="en-GB" w:eastAsia="zh-CN"/>
        </w:rPr>
        <w:footnoteReference w:id="3"/>
      </w:r>
      <w:r w:rsidRPr="00F13E94">
        <w:rPr>
          <w:rFonts w:eastAsia="SimSun"/>
          <w:lang w:val="en-GB" w:eastAsia="zh-CN"/>
        </w:rPr>
        <w:t xml:space="preserve"> (about </w:t>
      </w:r>
      <w:r w:rsidR="00CD6A84">
        <w:rPr>
          <w:rFonts w:eastAsia="SimSun"/>
          <w:lang w:val="en-GB" w:eastAsia="zh-CN"/>
        </w:rPr>
        <w:t>U</w:t>
      </w:r>
      <w:r w:rsidR="0073400D">
        <w:rPr>
          <w:rFonts w:eastAsia="SimSun"/>
          <w:lang w:val="en-GB" w:eastAsia="zh-CN"/>
        </w:rPr>
        <w:t>S$</w:t>
      </w:r>
      <w:r w:rsidRPr="00F13E94">
        <w:rPr>
          <w:rFonts w:eastAsia="SimSun"/>
          <w:lang w:val="en-GB" w:eastAsia="zh-CN"/>
        </w:rPr>
        <w:t>3,700</w:t>
      </w:r>
      <w:r w:rsidR="0073400D">
        <w:rPr>
          <w:rStyle w:val="FootnoteReference"/>
          <w:rFonts w:eastAsia="SimSun"/>
          <w:lang w:val="en-GB" w:eastAsia="zh-CN"/>
        </w:rPr>
        <w:footnoteReference w:id="4"/>
      </w:r>
      <w:r w:rsidRPr="00F13E94">
        <w:rPr>
          <w:rFonts w:eastAsia="SimSun"/>
          <w:lang w:val="en-GB" w:eastAsia="zh-CN"/>
        </w:rPr>
        <w:t xml:space="preserve">) per person per month, which was far beyond the affordability of most Chinese families. In order to attract customers, </w:t>
      </w:r>
      <w:r w:rsidR="0073400D">
        <w:rPr>
          <w:rFonts w:eastAsia="SimSun"/>
          <w:lang w:val="en-GB" w:eastAsia="zh-CN"/>
        </w:rPr>
        <w:t xml:space="preserve">the </w:t>
      </w:r>
      <w:r w:rsidRPr="00F13E94">
        <w:rPr>
          <w:rFonts w:eastAsia="SimSun"/>
          <w:lang w:val="en-GB" w:eastAsia="zh-CN"/>
        </w:rPr>
        <w:t xml:space="preserve">price was lowered to </w:t>
      </w:r>
      <w:r w:rsidR="0073400D">
        <w:rPr>
          <w:rFonts w:eastAsia="SimSun"/>
          <w:lang w:val="en-GB" w:eastAsia="zh-CN"/>
        </w:rPr>
        <w:t>¥</w:t>
      </w:r>
      <w:r w:rsidRPr="00F13E94">
        <w:rPr>
          <w:rFonts w:eastAsia="SimSun"/>
          <w:lang w:val="en-GB" w:eastAsia="zh-CN"/>
        </w:rPr>
        <w:t>15,000 (about $2,250)</w:t>
      </w:r>
      <w:r w:rsidR="0073400D">
        <w:rPr>
          <w:rFonts w:eastAsia="SimSun"/>
          <w:lang w:val="en-GB" w:eastAsia="zh-CN"/>
        </w:rPr>
        <w:t>,</w:t>
      </w:r>
      <w:r w:rsidRPr="00F13E94">
        <w:rPr>
          <w:rFonts w:eastAsia="SimSun"/>
          <w:lang w:val="en-GB" w:eastAsia="zh-CN"/>
        </w:rPr>
        <w:t xml:space="preserve"> and</w:t>
      </w:r>
      <w:r w:rsidR="0073400D">
        <w:rPr>
          <w:rFonts w:eastAsia="SimSun"/>
          <w:lang w:val="en-GB" w:eastAsia="zh-CN"/>
        </w:rPr>
        <w:t xml:space="preserve"> during special promotion periods</w:t>
      </w:r>
      <w:r w:rsidR="00795558">
        <w:rPr>
          <w:rFonts w:eastAsia="SimSun"/>
          <w:lang w:val="en-GB" w:eastAsia="zh-CN"/>
        </w:rPr>
        <w:t>,</w:t>
      </w:r>
      <w:r w:rsidR="0073400D">
        <w:rPr>
          <w:rFonts w:eastAsia="SimSun"/>
          <w:lang w:val="en-GB" w:eastAsia="zh-CN"/>
        </w:rPr>
        <w:t xml:space="preserve"> the price was as low as</w:t>
      </w:r>
      <w:r w:rsidRPr="00F13E94">
        <w:rPr>
          <w:rFonts w:eastAsia="SimSun"/>
          <w:lang w:val="en-GB" w:eastAsia="zh-CN"/>
        </w:rPr>
        <w:t xml:space="preserve"> </w:t>
      </w:r>
      <w:r w:rsidR="0073400D">
        <w:rPr>
          <w:rFonts w:eastAsia="SimSun"/>
          <w:lang w:val="en-GB" w:eastAsia="zh-CN"/>
        </w:rPr>
        <w:t>¥</w:t>
      </w:r>
      <w:r w:rsidRPr="00F13E94">
        <w:rPr>
          <w:rFonts w:eastAsia="SimSun"/>
          <w:lang w:val="en-GB" w:eastAsia="zh-CN"/>
        </w:rPr>
        <w:t xml:space="preserve">8,000 (about $1,200). </w:t>
      </w:r>
    </w:p>
    <w:p w14:paraId="6FAEE1E3" w14:textId="77777777" w:rsidR="009D4C9E" w:rsidRPr="00F13E94" w:rsidRDefault="009D4C9E" w:rsidP="009D4C9E">
      <w:pPr>
        <w:pStyle w:val="BodyTextMain"/>
        <w:rPr>
          <w:rFonts w:eastAsia="SimSun"/>
          <w:lang w:val="en-GB" w:eastAsia="zh-CN"/>
        </w:rPr>
      </w:pPr>
    </w:p>
    <w:p w14:paraId="231CC604" w14:textId="38BE06CF" w:rsidR="009D4C9E" w:rsidRPr="00F13E94" w:rsidRDefault="009D4C9E" w:rsidP="009D4C9E">
      <w:pPr>
        <w:pStyle w:val="BodyTextMain"/>
        <w:rPr>
          <w:rFonts w:eastAsia="SimSun"/>
          <w:lang w:val="en-GB" w:eastAsia="zh-CN"/>
        </w:rPr>
      </w:pPr>
      <w:r w:rsidRPr="00F13E94">
        <w:rPr>
          <w:rFonts w:eastAsia="SimSun"/>
          <w:lang w:val="en-GB" w:eastAsia="zh-CN"/>
        </w:rPr>
        <w:t xml:space="preserve">In </w:t>
      </w:r>
      <w:proofErr w:type="spellStart"/>
      <w:r w:rsidR="00F45224">
        <w:rPr>
          <w:rFonts w:eastAsia="SimSun"/>
          <w:lang w:val="en-GB" w:eastAsia="zh-CN"/>
        </w:rPr>
        <w:t>Orpea’s</w:t>
      </w:r>
      <w:proofErr w:type="spellEnd"/>
      <w:r w:rsidRPr="00F13E94">
        <w:rPr>
          <w:rFonts w:eastAsia="SimSun"/>
          <w:lang w:val="en-GB" w:eastAsia="zh-CN"/>
        </w:rPr>
        <w:t xml:space="preserve"> facilities in France and other European countries, residents paid part of their bills</w:t>
      </w:r>
      <w:r w:rsidR="00F45224">
        <w:rPr>
          <w:rFonts w:eastAsia="SimSun"/>
          <w:lang w:val="en-GB" w:eastAsia="zh-CN"/>
        </w:rPr>
        <w:t>,</w:t>
      </w:r>
      <w:r w:rsidRPr="00F13E94">
        <w:rPr>
          <w:rFonts w:eastAsia="SimSun"/>
          <w:lang w:val="en-GB" w:eastAsia="zh-CN"/>
        </w:rPr>
        <w:t xml:space="preserve"> and the government paid the rest. In China</w:t>
      </w:r>
      <w:r w:rsidR="00F45224">
        <w:rPr>
          <w:rFonts w:eastAsia="SimSun"/>
          <w:lang w:val="en-GB" w:eastAsia="zh-CN"/>
        </w:rPr>
        <w:t>, however,</w:t>
      </w:r>
      <w:r w:rsidRPr="00F13E94">
        <w:rPr>
          <w:rFonts w:eastAsia="SimSun"/>
          <w:lang w:val="en-GB" w:eastAsia="zh-CN"/>
        </w:rPr>
        <w:t xml:space="preserve"> </w:t>
      </w:r>
      <w:proofErr w:type="spellStart"/>
      <w:r w:rsidRPr="00F13E94">
        <w:rPr>
          <w:rFonts w:eastAsia="SimSun"/>
          <w:lang w:val="en-GB" w:eastAsia="zh-CN"/>
        </w:rPr>
        <w:t>YiBao</w:t>
      </w:r>
      <w:proofErr w:type="spellEnd"/>
      <w:r w:rsidRPr="00F13E94">
        <w:rPr>
          <w:rFonts w:eastAsia="SimSun"/>
          <w:lang w:val="en-GB" w:eastAsia="zh-CN"/>
        </w:rPr>
        <w:t xml:space="preserve"> (</w:t>
      </w:r>
      <w:r w:rsidRPr="00F13E94">
        <w:rPr>
          <w:rFonts w:eastAsia="SimSun"/>
          <w:lang w:val="en-GB" w:eastAsia="zh-CN"/>
        </w:rPr>
        <w:t>医保</w:t>
      </w:r>
      <w:r w:rsidRPr="00F13E94">
        <w:rPr>
          <w:rFonts w:eastAsia="SimSun"/>
          <w:lang w:val="en-GB" w:eastAsia="zh-CN"/>
        </w:rPr>
        <w:t xml:space="preserve">), </w:t>
      </w:r>
      <w:r w:rsidR="00801414">
        <w:rPr>
          <w:rFonts w:eastAsia="SimSun"/>
          <w:lang w:val="en-GB" w:eastAsia="zh-CN"/>
        </w:rPr>
        <w:t xml:space="preserve">the </w:t>
      </w:r>
      <w:r w:rsidR="00F45224">
        <w:rPr>
          <w:rFonts w:eastAsia="SimSun"/>
          <w:lang w:val="en-GB" w:eastAsia="zh-CN"/>
        </w:rPr>
        <w:t xml:space="preserve">medical insurance system sponsored by </w:t>
      </w:r>
      <w:r w:rsidRPr="00F13E94">
        <w:rPr>
          <w:rFonts w:eastAsia="SimSun"/>
          <w:lang w:val="en-GB" w:eastAsia="zh-CN"/>
        </w:rPr>
        <w:t xml:space="preserve">the Chinese government, did not cover </w:t>
      </w:r>
      <w:proofErr w:type="spellStart"/>
      <w:r w:rsidRPr="00F13E94">
        <w:rPr>
          <w:rFonts w:eastAsia="SimSun"/>
          <w:lang w:val="en-GB" w:eastAsia="zh-CN"/>
        </w:rPr>
        <w:t>Orpea’s</w:t>
      </w:r>
      <w:proofErr w:type="spellEnd"/>
      <w:r w:rsidRPr="00F13E94">
        <w:rPr>
          <w:rFonts w:eastAsia="SimSun"/>
          <w:lang w:val="en-GB" w:eastAsia="zh-CN"/>
        </w:rPr>
        <w:t xml:space="preserve"> services,</w:t>
      </w:r>
      <w:r w:rsidR="00801414">
        <w:rPr>
          <w:rFonts w:eastAsia="SimSun"/>
          <w:lang w:val="en-GB" w:eastAsia="zh-CN"/>
        </w:rPr>
        <w:t xml:space="preserve"> which made residents 100 per cent responsible for bill payment</w:t>
      </w:r>
      <w:r w:rsidRPr="00F13E94">
        <w:rPr>
          <w:rFonts w:eastAsia="SimSun"/>
          <w:lang w:val="en-GB" w:eastAsia="zh-CN"/>
        </w:rPr>
        <w:t xml:space="preserve">. As a result, marketing and sales in China were different from and more challenging than in France. </w:t>
      </w:r>
      <w:r w:rsidR="00374CA5">
        <w:rPr>
          <w:rFonts w:eastAsia="SimSun"/>
          <w:lang w:val="en-GB" w:eastAsia="zh-CN"/>
        </w:rPr>
        <w:t>In</w:t>
      </w:r>
      <w:r w:rsidRPr="00F13E94">
        <w:rPr>
          <w:rFonts w:eastAsia="SimSun"/>
          <w:lang w:val="en-GB" w:eastAsia="zh-CN"/>
        </w:rPr>
        <w:t xml:space="preserve"> France, one or two visits to a facility could result in a sale, </w:t>
      </w:r>
      <w:r w:rsidR="00374CA5">
        <w:rPr>
          <w:rFonts w:eastAsia="SimSun"/>
          <w:lang w:val="en-GB" w:eastAsia="zh-CN"/>
        </w:rPr>
        <w:t xml:space="preserve">but </w:t>
      </w:r>
      <w:r w:rsidRPr="00F13E94">
        <w:rPr>
          <w:rFonts w:eastAsia="SimSun"/>
          <w:lang w:val="en-GB" w:eastAsia="zh-CN"/>
        </w:rPr>
        <w:t xml:space="preserve">it </w:t>
      </w:r>
      <w:r w:rsidR="00374CA5">
        <w:rPr>
          <w:rFonts w:eastAsia="SimSun"/>
          <w:lang w:val="en-GB" w:eastAsia="zh-CN"/>
        </w:rPr>
        <w:t>could</w:t>
      </w:r>
      <w:r w:rsidRPr="00F13E94">
        <w:rPr>
          <w:rFonts w:eastAsia="SimSun"/>
          <w:lang w:val="en-GB" w:eastAsia="zh-CN"/>
        </w:rPr>
        <w:t xml:space="preserve"> take </w:t>
      </w:r>
      <w:r w:rsidR="00964ACA">
        <w:rPr>
          <w:rFonts w:eastAsia="SimSun"/>
          <w:lang w:val="en-GB" w:eastAsia="zh-CN"/>
        </w:rPr>
        <w:t xml:space="preserve">up to </w:t>
      </w:r>
      <w:r w:rsidRPr="00F13E94">
        <w:rPr>
          <w:rFonts w:eastAsia="SimSun"/>
          <w:lang w:val="en-GB" w:eastAsia="zh-CN"/>
        </w:rPr>
        <w:t>five visits to close a sale in China. This was because the service concept was new</w:t>
      </w:r>
      <w:r w:rsidR="002C1BD8">
        <w:rPr>
          <w:rFonts w:eastAsia="SimSun"/>
          <w:lang w:val="en-GB" w:eastAsia="zh-CN"/>
        </w:rPr>
        <w:t xml:space="preserve">, </w:t>
      </w:r>
      <w:r w:rsidRPr="00F13E94">
        <w:rPr>
          <w:rFonts w:eastAsia="SimSun"/>
          <w:lang w:val="en-GB" w:eastAsia="zh-CN"/>
        </w:rPr>
        <w:t xml:space="preserve">the price was high, and people needed time to understand what they were buying and how much they were going to pay. </w:t>
      </w:r>
    </w:p>
    <w:p w14:paraId="21E5475E" w14:textId="77777777" w:rsidR="009D4C9E" w:rsidRPr="00F13E94" w:rsidRDefault="009D4C9E" w:rsidP="009D4C9E">
      <w:pPr>
        <w:pStyle w:val="BodyTextMain"/>
        <w:rPr>
          <w:rFonts w:eastAsia="SimSun"/>
          <w:b/>
          <w:lang w:val="en-GB" w:eastAsia="zh-CN"/>
        </w:rPr>
      </w:pPr>
    </w:p>
    <w:p w14:paraId="73EFB8A9" w14:textId="77777777" w:rsidR="009D4C9E" w:rsidRPr="00F13E94" w:rsidRDefault="009D4C9E" w:rsidP="009D4C9E">
      <w:pPr>
        <w:pStyle w:val="BodyTextMain"/>
        <w:rPr>
          <w:rFonts w:eastAsia="SimSun"/>
          <w:b/>
          <w:lang w:val="en-GB" w:eastAsia="zh-CN"/>
        </w:rPr>
      </w:pPr>
    </w:p>
    <w:p w14:paraId="4E8C3197" w14:textId="6D17F236" w:rsidR="009D4C9E" w:rsidRPr="00F13E94" w:rsidRDefault="009D4C9E" w:rsidP="009D4C9E">
      <w:pPr>
        <w:pStyle w:val="Casehead2"/>
        <w:rPr>
          <w:rFonts w:eastAsia="SimSun"/>
          <w:lang w:val="en-GB" w:eastAsia="zh-CN"/>
        </w:rPr>
      </w:pPr>
      <w:r w:rsidRPr="00F13E94">
        <w:rPr>
          <w:rFonts w:eastAsia="SimSun"/>
          <w:lang w:val="en-GB" w:eastAsia="zh-CN"/>
        </w:rPr>
        <w:t xml:space="preserve">Local Adaptation </w:t>
      </w:r>
      <w:r w:rsidR="00E65FA1">
        <w:rPr>
          <w:rFonts w:eastAsia="SimSun"/>
          <w:lang w:val="en-GB" w:eastAsia="zh-CN"/>
        </w:rPr>
        <w:t>versus</w:t>
      </w:r>
      <w:r w:rsidRPr="00F13E94">
        <w:rPr>
          <w:rFonts w:eastAsia="SimSun"/>
          <w:lang w:val="en-GB" w:eastAsia="zh-CN"/>
        </w:rPr>
        <w:t xml:space="preserve"> Global Consistency</w:t>
      </w:r>
    </w:p>
    <w:p w14:paraId="735753FB" w14:textId="77777777" w:rsidR="009D4C9E" w:rsidRPr="00F13E94" w:rsidRDefault="009D4C9E" w:rsidP="009D4C9E">
      <w:pPr>
        <w:pStyle w:val="BodyTextMain"/>
        <w:rPr>
          <w:rFonts w:eastAsia="SimSun"/>
          <w:lang w:val="en-GB" w:eastAsia="zh-CN"/>
        </w:rPr>
      </w:pPr>
    </w:p>
    <w:p w14:paraId="783DB420" w14:textId="4320B508"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aimed </w:t>
      </w:r>
      <w:r w:rsidR="00795558">
        <w:rPr>
          <w:rFonts w:eastAsia="SimSun"/>
          <w:lang w:val="en-GB" w:eastAsia="zh-CN"/>
        </w:rPr>
        <w:t>to</w:t>
      </w:r>
      <w:r w:rsidRPr="00F13E94">
        <w:rPr>
          <w:rFonts w:eastAsia="SimSun"/>
          <w:lang w:val="en-GB" w:eastAsia="zh-CN"/>
        </w:rPr>
        <w:t xml:space="preserve"> balance leveraging its global economy of scale by maintaining consistency across countries and facilities </w:t>
      </w:r>
      <w:r w:rsidR="00B06D95">
        <w:rPr>
          <w:rFonts w:eastAsia="SimSun"/>
          <w:lang w:val="en-GB" w:eastAsia="zh-CN"/>
        </w:rPr>
        <w:t>with</w:t>
      </w:r>
      <w:r w:rsidRPr="00F13E94">
        <w:rPr>
          <w:rFonts w:eastAsia="SimSun"/>
          <w:lang w:val="en-GB" w:eastAsia="zh-CN"/>
        </w:rPr>
        <w:t xml:space="preserve"> meeting the demands of local customers in each country market. The firm had some standard operational procedures that applied to its facilities in every country. When </w:t>
      </w:r>
      <w:proofErr w:type="spellStart"/>
      <w:r w:rsidRPr="00F13E94">
        <w:rPr>
          <w:rFonts w:eastAsia="SimSun"/>
          <w:lang w:val="en-GB" w:eastAsia="zh-CN"/>
        </w:rPr>
        <w:t>Orpea</w:t>
      </w:r>
      <w:proofErr w:type="spellEnd"/>
      <w:r w:rsidRPr="00F13E94">
        <w:rPr>
          <w:rFonts w:eastAsia="SimSun"/>
          <w:lang w:val="en-GB" w:eastAsia="zh-CN"/>
        </w:rPr>
        <w:t xml:space="preserve"> entered a new country market, it also adapted some of these procedures to local cultures, customs, and laws. </w:t>
      </w:r>
    </w:p>
    <w:p w14:paraId="723417D9" w14:textId="77777777" w:rsidR="009D4C9E" w:rsidRPr="00F13E94" w:rsidRDefault="009D4C9E" w:rsidP="009D4C9E">
      <w:pPr>
        <w:pStyle w:val="BodyTextMain"/>
        <w:rPr>
          <w:rFonts w:eastAsia="SimSun"/>
          <w:lang w:val="en-GB" w:eastAsia="zh-CN"/>
        </w:rPr>
      </w:pPr>
    </w:p>
    <w:p w14:paraId="5383D325" w14:textId="0EFDBAD5" w:rsidR="009D4C9E" w:rsidRPr="00F13E94" w:rsidRDefault="009D4C9E" w:rsidP="009D4C9E">
      <w:pPr>
        <w:pStyle w:val="BodyTextMain"/>
        <w:rPr>
          <w:rFonts w:eastAsia="SimSun"/>
          <w:lang w:val="en-GB" w:eastAsia="zh-CN"/>
        </w:rPr>
      </w:pPr>
      <w:r w:rsidRPr="00F13E94">
        <w:rPr>
          <w:rFonts w:eastAsia="SimSun"/>
          <w:lang w:val="en-GB" w:eastAsia="zh-CN"/>
        </w:rPr>
        <w:t xml:space="preserve">Medical devices, nursing services, and </w:t>
      </w:r>
      <w:r w:rsidR="00B06D95">
        <w:rPr>
          <w:rFonts w:eastAsia="SimSun"/>
          <w:lang w:val="en-GB" w:eastAsia="zh-CN"/>
        </w:rPr>
        <w:t>the quality control</w:t>
      </w:r>
      <w:r w:rsidRPr="00F13E94">
        <w:rPr>
          <w:rFonts w:eastAsia="SimSun"/>
          <w:lang w:val="en-GB" w:eastAsia="zh-CN"/>
        </w:rPr>
        <w:t xml:space="preserve"> system used in the Nanjing facility were consistent with </w:t>
      </w:r>
      <w:proofErr w:type="spellStart"/>
      <w:r w:rsidRPr="00F13E94">
        <w:rPr>
          <w:rFonts w:eastAsia="SimSun"/>
          <w:lang w:val="en-GB" w:eastAsia="zh-CN"/>
        </w:rPr>
        <w:t>Orpea’s</w:t>
      </w:r>
      <w:proofErr w:type="spellEnd"/>
      <w:r w:rsidRPr="00F13E94">
        <w:rPr>
          <w:rFonts w:eastAsia="SimSun"/>
          <w:lang w:val="en-GB" w:eastAsia="zh-CN"/>
        </w:rPr>
        <w:t xml:space="preserve"> facilities in other countries. When caregivers served residents, they recorded their actions in a tablet—for example, </w:t>
      </w:r>
      <w:r w:rsidR="00B06D95">
        <w:rPr>
          <w:rFonts w:eastAsia="SimSun"/>
          <w:lang w:val="en-GB" w:eastAsia="zh-CN"/>
        </w:rPr>
        <w:t xml:space="preserve">they would indicate </w:t>
      </w:r>
      <w:r w:rsidR="009B30F8">
        <w:rPr>
          <w:rFonts w:eastAsia="SimSun"/>
          <w:lang w:val="en-GB" w:eastAsia="zh-CN"/>
        </w:rPr>
        <w:t>if</w:t>
      </w:r>
      <w:r w:rsidR="00B06D95" w:rsidRPr="00F13E94">
        <w:rPr>
          <w:rFonts w:eastAsia="SimSun"/>
          <w:lang w:val="en-GB" w:eastAsia="zh-CN"/>
        </w:rPr>
        <w:t xml:space="preserve"> </w:t>
      </w:r>
      <w:r w:rsidRPr="00F13E94">
        <w:rPr>
          <w:rFonts w:eastAsia="SimSun"/>
          <w:lang w:val="en-GB" w:eastAsia="zh-CN"/>
        </w:rPr>
        <w:t xml:space="preserve">the room was </w:t>
      </w:r>
      <w:r w:rsidR="009B30F8">
        <w:rPr>
          <w:rFonts w:eastAsia="SimSun"/>
          <w:lang w:val="en-GB" w:eastAsia="zh-CN"/>
        </w:rPr>
        <w:t>cleaned</w:t>
      </w:r>
      <w:r w:rsidRPr="00F13E94">
        <w:rPr>
          <w:rFonts w:eastAsia="SimSun"/>
          <w:lang w:val="en-GB" w:eastAsia="zh-CN"/>
        </w:rPr>
        <w:t xml:space="preserve">, if Ms. Wang had taken </w:t>
      </w:r>
      <w:r w:rsidR="00B06D95">
        <w:rPr>
          <w:rFonts w:eastAsia="SimSun"/>
          <w:lang w:val="en-GB" w:eastAsia="zh-CN"/>
        </w:rPr>
        <w:t xml:space="preserve">her </w:t>
      </w:r>
      <w:r w:rsidRPr="00F13E94">
        <w:rPr>
          <w:rFonts w:eastAsia="SimSun"/>
          <w:lang w:val="en-GB" w:eastAsia="zh-CN"/>
        </w:rPr>
        <w:t xml:space="preserve">pills, </w:t>
      </w:r>
      <w:r w:rsidR="00B06D95">
        <w:rPr>
          <w:rFonts w:eastAsia="SimSun"/>
          <w:lang w:val="en-GB" w:eastAsia="zh-CN"/>
        </w:rPr>
        <w:t>whether</w:t>
      </w:r>
      <w:r w:rsidRPr="00F13E94">
        <w:rPr>
          <w:rFonts w:eastAsia="SimSun"/>
          <w:lang w:val="en-GB" w:eastAsia="zh-CN"/>
        </w:rPr>
        <w:t xml:space="preserve"> Mr. Zhang had finished his meal, and so forth. Details were tracked so that if a problem occurred, the root cause could be identified</w:t>
      </w:r>
      <w:r w:rsidR="00B06D95">
        <w:rPr>
          <w:rFonts w:eastAsia="SimSun"/>
          <w:lang w:val="en-GB" w:eastAsia="zh-CN"/>
        </w:rPr>
        <w:t>,</w:t>
      </w:r>
      <w:r w:rsidRPr="00F13E94">
        <w:rPr>
          <w:rFonts w:eastAsia="SimSun"/>
          <w:lang w:val="en-GB" w:eastAsia="zh-CN"/>
        </w:rPr>
        <w:t xml:space="preserve"> and procedures could be improved. </w:t>
      </w:r>
    </w:p>
    <w:p w14:paraId="35443DE0" w14:textId="77777777" w:rsidR="00527DE9" w:rsidRPr="00F13E94" w:rsidRDefault="00527DE9" w:rsidP="009D4C9E">
      <w:pPr>
        <w:pStyle w:val="BodyTextMain"/>
        <w:rPr>
          <w:rFonts w:eastAsia="SimSun"/>
          <w:lang w:val="en-GB" w:eastAsia="zh-CN"/>
        </w:rPr>
      </w:pPr>
    </w:p>
    <w:p w14:paraId="03482144" w14:textId="1D4D0F00"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was sensitive to cultural differences and strived to adjust its operational procedures accordingly. The company tried to adapt procedures of administration, catering, housekeeping</w:t>
      </w:r>
      <w:r w:rsidR="00064D1B">
        <w:rPr>
          <w:rFonts w:eastAsia="SimSun"/>
          <w:lang w:val="en-GB" w:eastAsia="zh-CN"/>
        </w:rPr>
        <w:t>,</w:t>
      </w:r>
      <w:r w:rsidRPr="00F13E94">
        <w:rPr>
          <w:rFonts w:eastAsia="SimSun"/>
          <w:lang w:val="en-GB" w:eastAsia="zh-CN"/>
        </w:rPr>
        <w:t xml:space="preserve"> and maintenance to local needs. For example, leisure activities </w:t>
      </w:r>
      <w:r w:rsidR="009B30F8">
        <w:rPr>
          <w:rFonts w:eastAsia="SimSun"/>
          <w:lang w:val="en-GB" w:eastAsia="zh-CN"/>
        </w:rPr>
        <w:t>enjoyed by</w:t>
      </w:r>
      <w:r w:rsidR="009B30F8" w:rsidRPr="00F13E94">
        <w:rPr>
          <w:rFonts w:eastAsia="SimSun"/>
          <w:lang w:val="en-GB" w:eastAsia="zh-CN"/>
        </w:rPr>
        <w:t xml:space="preserve"> </w:t>
      </w:r>
      <w:r w:rsidRPr="00F13E94">
        <w:rPr>
          <w:rFonts w:eastAsia="SimSun"/>
          <w:lang w:val="en-GB" w:eastAsia="zh-CN"/>
        </w:rPr>
        <w:t xml:space="preserve">Chinese </w:t>
      </w:r>
      <w:r w:rsidR="009B30F8">
        <w:rPr>
          <w:rFonts w:eastAsia="SimSun"/>
          <w:lang w:val="en-GB" w:eastAsia="zh-CN"/>
        </w:rPr>
        <w:t xml:space="preserve">people </w:t>
      </w:r>
      <w:r w:rsidRPr="00F13E94">
        <w:rPr>
          <w:rFonts w:eastAsia="SimSun"/>
          <w:lang w:val="en-GB" w:eastAsia="zh-CN"/>
        </w:rPr>
        <w:t>were different from those enjoyed by Europeans. Residents in China liked to move in as couples as opposed to singles. Chinese people also had different daily schedules, food preferences, and dining habits (</w:t>
      </w:r>
      <w:r w:rsidR="00B95550">
        <w:rPr>
          <w:rFonts w:eastAsia="SimSun"/>
          <w:lang w:val="en-GB" w:eastAsia="zh-CN"/>
        </w:rPr>
        <w:t>e.g.,</w:t>
      </w:r>
      <w:r w:rsidRPr="00F13E94">
        <w:rPr>
          <w:rFonts w:eastAsia="SimSun"/>
          <w:lang w:val="en-GB" w:eastAsia="zh-CN"/>
        </w:rPr>
        <w:t xml:space="preserve"> </w:t>
      </w:r>
      <w:r w:rsidR="00B95550">
        <w:rPr>
          <w:rFonts w:eastAsia="SimSun"/>
          <w:lang w:val="en-GB" w:eastAsia="zh-CN"/>
        </w:rPr>
        <w:t>elderly</w:t>
      </w:r>
      <w:r w:rsidRPr="00F13E94">
        <w:rPr>
          <w:rFonts w:eastAsia="SimSun"/>
          <w:lang w:val="en-GB" w:eastAsia="zh-CN"/>
        </w:rPr>
        <w:t xml:space="preserve"> residents </w:t>
      </w:r>
      <w:r w:rsidR="00B95550">
        <w:rPr>
          <w:rFonts w:eastAsia="SimSun"/>
          <w:lang w:val="en-GB" w:eastAsia="zh-CN"/>
        </w:rPr>
        <w:t xml:space="preserve">showered in the </w:t>
      </w:r>
      <w:r w:rsidR="00236A2B">
        <w:rPr>
          <w:rFonts w:eastAsia="SimSun"/>
          <w:lang w:val="en-GB" w:eastAsia="zh-CN"/>
        </w:rPr>
        <w:t xml:space="preserve">evenings of the day </w:t>
      </w:r>
      <w:r w:rsidR="00236A2B">
        <w:t>whereas Europeans preferred to shower in the mornings</w:t>
      </w:r>
      <w:r w:rsidR="00AD0191">
        <w:rPr>
          <w:rFonts w:eastAsia="SimSun"/>
          <w:lang w:val="en-GB" w:eastAsia="zh-CN"/>
        </w:rPr>
        <w:t>)</w:t>
      </w:r>
      <w:r w:rsidRPr="00F13E94">
        <w:rPr>
          <w:rFonts w:eastAsia="SimSun"/>
          <w:lang w:val="en-GB" w:eastAsia="zh-CN"/>
        </w:rPr>
        <w:t xml:space="preserve">. </w:t>
      </w:r>
      <w:proofErr w:type="spellStart"/>
      <w:r w:rsidRPr="00F13E94">
        <w:rPr>
          <w:rFonts w:eastAsia="SimSun"/>
          <w:lang w:val="en-GB" w:eastAsia="zh-CN"/>
        </w:rPr>
        <w:t>Orpea</w:t>
      </w:r>
      <w:proofErr w:type="spellEnd"/>
      <w:r w:rsidRPr="00F13E94">
        <w:rPr>
          <w:rFonts w:eastAsia="SimSun"/>
          <w:lang w:val="en-GB" w:eastAsia="zh-CN"/>
        </w:rPr>
        <w:t xml:space="preserve"> needed to understand and adjust to these local </w:t>
      </w:r>
      <w:r w:rsidR="00503745">
        <w:rPr>
          <w:rFonts w:eastAsia="SimSun"/>
          <w:lang w:val="en-GB" w:eastAsia="zh-CN"/>
        </w:rPr>
        <w:t>lifestyles</w:t>
      </w:r>
      <w:r w:rsidRPr="00F13E94">
        <w:rPr>
          <w:rFonts w:eastAsia="SimSun"/>
          <w:lang w:val="en-GB" w:eastAsia="zh-CN"/>
        </w:rPr>
        <w:t xml:space="preserve"> and habits.</w:t>
      </w:r>
    </w:p>
    <w:p w14:paraId="0130D39F" w14:textId="77777777" w:rsidR="009D4C9E" w:rsidRPr="00F13E94" w:rsidRDefault="009D4C9E" w:rsidP="009D4C9E">
      <w:pPr>
        <w:pStyle w:val="BodyTextMain"/>
        <w:rPr>
          <w:rFonts w:eastAsia="SimSun"/>
          <w:lang w:val="en-GB" w:eastAsia="zh-CN"/>
        </w:rPr>
      </w:pPr>
    </w:p>
    <w:p w14:paraId="49332ACB" w14:textId="5D7FDCF1" w:rsidR="009D4C9E" w:rsidRDefault="009D4C9E" w:rsidP="009D4C9E">
      <w:pPr>
        <w:pStyle w:val="BodyTextMain"/>
        <w:rPr>
          <w:rFonts w:eastAsia="SimSun"/>
          <w:lang w:val="en-GB" w:eastAsia="zh-CN"/>
        </w:rPr>
      </w:pPr>
      <w:proofErr w:type="spellStart"/>
      <w:r w:rsidRPr="00F13E94">
        <w:rPr>
          <w:rFonts w:eastAsia="SimSun"/>
          <w:lang w:val="en-GB" w:eastAsia="zh-CN"/>
        </w:rPr>
        <w:t>Farouz</w:t>
      </w:r>
      <w:proofErr w:type="spellEnd"/>
      <w:r w:rsidRPr="00F13E94">
        <w:rPr>
          <w:rFonts w:eastAsia="SimSun"/>
          <w:lang w:val="en-GB" w:eastAsia="zh-CN"/>
        </w:rPr>
        <w:t xml:space="preserve"> and his team worked closely with local lawyers, doctors, and other professionals to experiment with local adaptations of operational procedures and </w:t>
      </w:r>
      <w:r w:rsidR="00503745">
        <w:rPr>
          <w:rFonts w:eastAsia="SimSun"/>
          <w:lang w:val="en-GB" w:eastAsia="zh-CN"/>
        </w:rPr>
        <w:t>pilot</w:t>
      </w:r>
      <w:r w:rsidRPr="00F13E94">
        <w:rPr>
          <w:rFonts w:eastAsia="SimSun"/>
          <w:lang w:val="en-GB" w:eastAsia="zh-CN"/>
        </w:rPr>
        <w:t xml:space="preserve"> them. Through </w:t>
      </w:r>
      <w:r w:rsidR="00503745">
        <w:rPr>
          <w:rFonts w:eastAsia="SimSun"/>
          <w:lang w:val="en-GB" w:eastAsia="zh-CN"/>
        </w:rPr>
        <w:t>trial</w:t>
      </w:r>
      <w:r w:rsidR="00503745" w:rsidRPr="00F13E94">
        <w:rPr>
          <w:rFonts w:eastAsia="SimSun"/>
          <w:lang w:val="en-GB" w:eastAsia="zh-CN"/>
        </w:rPr>
        <w:t xml:space="preserve"> </w:t>
      </w:r>
      <w:r w:rsidRPr="00F13E94">
        <w:rPr>
          <w:rFonts w:eastAsia="SimSun"/>
          <w:lang w:val="en-GB" w:eastAsia="zh-CN"/>
        </w:rPr>
        <w:t xml:space="preserve">and </w:t>
      </w:r>
      <w:r w:rsidR="00503745">
        <w:rPr>
          <w:rFonts w:eastAsia="SimSun"/>
          <w:lang w:val="en-GB" w:eastAsia="zh-CN"/>
        </w:rPr>
        <w:t>feedback</w:t>
      </w:r>
      <w:r w:rsidRPr="00F13E94">
        <w:rPr>
          <w:rFonts w:eastAsia="SimSun"/>
          <w:lang w:val="en-GB" w:eastAsia="zh-CN"/>
        </w:rPr>
        <w:t xml:space="preserve">, </w:t>
      </w:r>
      <w:proofErr w:type="spellStart"/>
      <w:r w:rsidRPr="00F13E94">
        <w:rPr>
          <w:rFonts w:eastAsia="SimSun"/>
          <w:lang w:val="en-GB" w:eastAsia="zh-CN"/>
        </w:rPr>
        <w:t>Orpea</w:t>
      </w:r>
      <w:proofErr w:type="spellEnd"/>
      <w:r w:rsidRPr="00F13E94">
        <w:rPr>
          <w:rFonts w:eastAsia="SimSun"/>
          <w:lang w:val="en-GB" w:eastAsia="zh-CN"/>
        </w:rPr>
        <w:t xml:space="preserve"> Nanjing continuously adapted to local market demands</w:t>
      </w:r>
      <w:r w:rsidR="004E66BB">
        <w:rPr>
          <w:rFonts w:eastAsia="SimSun"/>
          <w:lang w:val="en-GB" w:eastAsia="zh-CN"/>
        </w:rPr>
        <w:t>; however</w:t>
      </w:r>
      <w:r w:rsidRPr="00F13E94">
        <w:rPr>
          <w:rFonts w:eastAsia="SimSun"/>
          <w:lang w:val="en-GB" w:eastAsia="zh-CN"/>
        </w:rPr>
        <w:t xml:space="preserve">, </w:t>
      </w:r>
      <w:proofErr w:type="spellStart"/>
      <w:r w:rsidRPr="00F13E94">
        <w:rPr>
          <w:rFonts w:eastAsia="SimSun"/>
          <w:lang w:val="en-GB" w:eastAsia="zh-CN"/>
        </w:rPr>
        <w:t>Farouz</w:t>
      </w:r>
      <w:proofErr w:type="spellEnd"/>
      <w:r w:rsidRPr="00F13E94">
        <w:rPr>
          <w:rFonts w:eastAsia="SimSun"/>
          <w:lang w:val="en-GB" w:eastAsia="zh-CN"/>
        </w:rPr>
        <w:t xml:space="preserve"> emphasized that </w:t>
      </w:r>
      <w:proofErr w:type="spellStart"/>
      <w:r w:rsidRPr="00F13E94">
        <w:rPr>
          <w:rFonts w:eastAsia="SimSun"/>
          <w:lang w:val="en-GB" w:eastAsia="zh-CN"/>
        </w:rPr>
        <w:t>Orpea</w:t>
      </w:r>
      <w:proofErr w:type="spellEnd"/>
      <w:r w:rsidRPr="00F13E94">
        <w:rPr>
          <w:rFonts w:eastAsia="SimSun"/>
          <w:lang w:val="en-GB" w:eastAsia="zh-CN"/>
        </w:rPr>
        <w:t xml:space="preserve"> Nanjing shared the same vision that </w:t>
      </w:r>
      <w:proofErr w:type="spellStart"/>
      <w:r w:rsidRPr="00F13E94">
        <w:rPr>
          <w:rFonts w:eastAsia="SimSun"/>
          <w:lang w:val="en-GB" w:eastAsia="zh-CN"/>
        </w:rPr>
        <w:t>Orpea</w:t>
      </w:r>
      <w:proofErr w:type="spellEnd"/>
      <w:r w:rsidRPr="00F13E94">
        <w:rPr>
          <w:rFonts w:eastAsia="SimSun"/>
          <w:lang w:val="en-GB" w:eastAsia="zh-CN"/>
        </w:rPr>
        <w:t xml:space="preserve"> had adopted since its founding</w:t>
      </w:r>
      <w:r w:rsidR="004E66BB">
        <w:rPr>
          <w:rFonts w:eastAsia="SimSun"/>
          <w:lang w:val="en-GB" w:eastAsia="zh-CN"/>
        </w:rPr>
        <w:t>:</w:t>
      </w:r>
      <w:r w:rsidR="00503745">
        <w:rPr>
          <w:rFonts w:eastAsia="SimSun"/>
          <w:lang w:val="en-GB" w:eastAsia="zh-CN"/>
        </w:rPr>
        <w:t xml:space="preserve"> </w:t>
      </w:r>
      <w:r w:rsidRPr="00F13E94">
        <w:rPr>
          <w:rFonts w:eastAsia="SimSun"/>
          <w:lang w:val="en-GB" w:eastAsia="zh-CN"/>
        </w:rPr>
        <w:t>elderly people everywhere in the world deserved loving care, respect, and self-confidence.</w:t>
      </w:r>
    </w:p>
    <w:p w14:paraId="76ADDF8B" w14:textId="77777777" w:rsidR="00503745" w:rsidRPr="00F13E94" w:rsidRDefault="00503745" w:rsidP="009D4C9E">
      <w:pPr>
        <w:pStyle w:val="BodyTextMain"/>
        <w:rPr>
          <w:rFonts w:eastAsia="SimSun"/>
          <w:lang w:val="en-GB" w:eastAsia="zh-CN"/>
        </w:rPr>
      </w:pPr>
    </w:p>
    <w:p w14:paraId="7B751B9F" w14:textId="59EC870A" w:rsidR="009D4C9E" w:rsidRPr="00F13E94" w:rsidRDefault="009D4C9E" w:rsidP="009D4C9E">
      <w:pPr>
        <w:pStyle w:val="BodyTextMain"/>
        <w:rPr>
          <w:rFonts w:eastAsia="SimSun"/>
          <w:lang w:val="en-GB" w:eastAsia="zh-CN"/>
        </w:rPr>
      </w:pPr>
      <w:proofErr w:type="spellStart"/>
      <w:r w:rsidRPr="00F13E94">
        <w:rPr>
          <w:rFonts w:eastAsia="SimSun"/>
          <w:lang w:val="en-GB" w:eastAsia="zh-CN"/>
        </w:rPr>
        <w:t>Orpea</w:t>
      </w:r>
      <w:proofErr w:type="spellEnd"/>
      <w:r w:rsidRPr="00F13E94">
        <w:rPr>
          <w:rFonts w:eastAsia="SimSun"/>
          <w:lang w:val="en-GB" w:eastAsia="zh-CN"/>
        </w:rPr>
        <w:t xml:space="preserve"> Nanjing hired 100</w:t>
      </w:r>
      <w:r w:rsidR="00503745">
        <w:rPr>
          <w:rFonts w:eastAsia="SimSun"/>
          <w:lang w:val="en-GB" w:eastAsia="zh-CN"/>
        </w:rPr>
        <w:t xml:space="preserve"> per cent</w:t>
      </w:r>
      <w:r w:rsidRPr="00F13E94">
        <w:rPr>
          <w:rFonts w:eastAsia="SimSun"/>
          <w:lang w:val="en-GB" w:eastAsia="zh-CN"/>
        </w:rPr>
        <w:t xml:space="preserve"> of its employees from the local area. It was the company’s belief that only local people could serve their own elderly. The Nanjing facility followed </w:t>
      </w:r>
      <w:proofErr w:type="spellStart"/>
      <w:r w:rsidRPr="00F13E94">
        <w:rPr>
          <w:rFonts w:eastAsia="SimSun"/>
          <w:lang w:val="en-GB" w:eastAsia="zh-CN"/>
        </w:rPr>
        <w:t>Orpea’s</w:t>
      </w:r>
      <w:proofErr w:type="spellEnd"/>
      <w:r w:rsidRPr="00F13E94">
        <w:rPr>
          <w:rFonts w:eastAsia="SimSun"/>
          <w:lang w:val="en-GB" w:eastAsia="zh-CN"/>
        </w:rPr>
        <w:t xml:space="preserve"> training policies and </w:t>
      </w:r>
      <w:r w:rsidRPr="00F13E94">
        <w:rPr>
          <w:rFonts w:eastAsia="SimSun"/>
          <w:lang w:val="en-GB" w:eastAsia="zh-CN"/>
        </w:rPr>
        <w:lastRenderedPageBreak/>
        <w:t xml:space="preserve">routines for the locally hired employees. Training was not only conducted by internal specialists but also through external training programs. For example, the Nanjing facility held three training sessions with the </w:t>
      </w:r>
      <w:r w:rsidR="00503745">
        <w:rPr>
          <w:rFonts w:eastAsia="SimSun"/>
          <w:lang w:val="en-GB" w:eastAsia="zh-CN"/>
        </w:rPr>
        <w:t>geriatrics department</w:t>
      </w:r>
      <w:r w:rsidRPr="00F13E94">
        <w:rPr>
          <w:rFonts w:eastAsia="SimSun"/>
          <w:lang w:val="en-GB" w:eastAsia="zh-CN"/>
        </w:rPr>
        <w:t xml:space="preserve"> of </w:t>
      </w:r>
      <w:r w:rsidR="002869AB">
        <w:rPr>
          <w:rFonts w:eastAsia="SimSun"/>
          <w:lang w:val="en-GB" w:eastAsia="zh-CN"/>
        </w:rPr>
        <w:t>Peking Union Medical College Hospital (</w:t>
      </w:r>
      <w:proofErr w:type="spellStart"/>
      <w:r w:rsidRPr="00F13E94">
        <w:rPr>
          <w:rFonts w:eastAsia="SimSun"/>
          <w:lang w:val="en-GB" w:eastAsia="zh-CN"/>
        </w:rPr>
        <w:t>Xiehe</w:t>
      </w:r>
      <w:proofErr w:type="spellEnd"/>
      <w:r w:rsidRPr="00F13E94">
        <w:rPr>
          <w:rFonts w:eastAsia="SimSun"/>
          <w:lang w:val="en-GB" w:eastAsia="zh-CN"/>
        </w:rPr>
        <w:t xml:space="preserve"> Hospital</w:t>
      </w:r>
      <w:r w:rsidR="002869AB">
        <w:rPr>
          <w:rFonts w:eastAsia="SimSun"/>
          <w:lang w:val="en-GB" w:eastAsia="zh-CN"/>
        </w:rPr>
        <w:t>)</w:t>
      </w:r>
      <w:r w:rsidR="00795558">
        <w:rPr>
          <w:rFonts w:eastAsia="SimSun"/>
          <w:lang w:val="en-GB" w:eastAsia="zh-CN"/>
        </w:rPr>
        <w:t xml:space="preserve">, </w:t>
      </w:r>
      <w:r w:rsidR="004E66BB">
        <w:rPr>
          <w:rFonts w:eastAsia="SimSun"/>
          <w:lang w:val="en-GB" w:eastAsia="zh-CN"/>
        </w:rPr>
        <w:t>a</w:t>
      </w:r>
      <w:r w:rsidRPr="00F13E94">
        <w:rPr>
          <w:rFonts w:eastAsia="SimSun"/>
          <w:lang w:val="en-GB" w:eastAsia="zh-CN"/>
        </w:rPr>
        <w:t xml:space="preserve"> leading hospital in China, located in Beijing. Many managers of the Nanjing facility </w:t>
      </w:r>
      <w:r w:rsidR="00A55104">
        <w:rPr>
          <w:rFonts w:eastAsia="SimSun"/>
          <w:lang w:val="en-GB" w:eastAsia="zh-CN"/>
        </w:rPr>
        <w:t>were</w:t>
      </w:r>
      <w:r w:rsidRPr="00F13E94">
        <w:rPr>
          <w:rFonts w:eastAsia="SimSun"/>
          <w:lang w:val="en-GB" w:eastAsia="zh-CN"/>
        </w:rPr>
        <w:t xml:space="preserve"> </w:t>
      </w:r>
      <w:r w:rsidR="00A55104">
        <w:rPr>
          <w:rFonts w:eastAsia="SimSun"/>
          <w:lang w:val="en-GB" w:eastAsia="zh-CN"/>
        </w:rPr>
        <w:t>trained</w:t>
      </w:r>
      <w:r w:rsidRPr="00F13E94">
        <w:rPr>
          <w:rFonts w:eastAsia="SimSun"/>
          <w:lang w:val="en-GB" w:eastAsia="zh-CN"/>
        </w:rPr>
        <w:t xml:space="preserve"> in France or Belgium and received coaching from </w:t>
      </w:r>
      <w:proofErr w:type="spellStart"/>
      <w:r w:rsidRPr="00F13E94">
        <w:rPr>
          <w:rFonts w:eastAsia="SimSun"/>
          <w:lang w:val="en-GB" w:eastAsia="zh-CN"/>
        </w:rPr>
        <w:t>Orpea’s</w:t>
      </w:r>
      <w:proofErr w:type="spellEnd"/>
      <w:r w:rsidRPr="00F13E94">
        <w:rPr>
          <w:rFonts w:eastAsia="SimSun"/>
          <w:lang w:val="en-GB" w:eastAsia="zh-CN"/>
        </w:rPr>
        <w:t xml:space="preserve"> corporate professionals</w:t>
      </w:r>
      <w:r w:rsidR="00795558">
        <w:rPr>
          <w:rFonts w:eastAsia="SimSun"/>
          <w:lang w:val="en-GB" w:eastAsia="zh-CN"/>
        </w:rPr>
        <w:t xml:space="preserve">, </w:t>
      </w:r>
      <w:r w:rsidRPr="00F13E94">
        <w:rPr>
          <w:rFonts w:eastAsia="SimSun"/>
          <w:lang w:val="en-GB" w:eastAsia="zh-CN"/>
        </w:rPr>
        <w:t>some of whom were located in China</w:t>
      </w:r>
      <w:r w:rsidR="00A55104">
        <w:rPr>
          <w:rFonts w:eastAsia="SimSun"/>
          <w:lang w:val="en-GB" w:eastAsia="zh-CN"/>
        </w:rPr>
        <w:t>,</w:t>
      </w:r>
      <w:r w:rsidRPr="00F13E94">
        <w:rPr>
          <w:rFonts w:eastAsia="SimSun"/>
          <w:lang w:val="en-GB" w:eastAsia="zh-CN"/>
        </w:rPr>
        <w:t xml:space="preserve"> </w:t>
      </w:r>
      <w:r w:rsidR="004E66BB">
        <w:rPr>
          <w:rFonts w:eastAsia="SimSun"/>
          <w:lang w:val="en-GB" w:eastAsia="zh-CN"/>
        </w:rPr>
        <w:t>whereas</w:t>
      </w:r>
      <w:r w:rsidR="00A55104">
        <w:rPr>
          <w:rFonts w:eastAsia="SimSun"/>
          <w:lang w:val="en-GB" w:eastAsia="zh-CN"/>
        </w:rPr>
        <w:t xml:space="preserve"> </w:t>
      </w:r>
      <w:r w:rsidRPr="00F13E94">
        <w:rPr>
          <w:rFonts w:eastAsia="SimSun"/>
          <w:lang w:val="en-GB" w:eastAsia="zh-CN"/>
        </w:rPr>
        <w:t xml:space="preserve">others visited the country frequently. </w:t>
      </w:r>
    </w:p>
    <w:p w14:paraId="56B1A117" w14:textId="77777777" w:rsidR="009D4C9E" w:rsidRPr="00F13E94" w:rsidRDefault="009D4C9E" w:rsidP="009D4C9E">
      <w:pPr>
        <w:pStyle w:val="BodyTextMain"/>
        <w:rPr>
          <w:rFonts w:eastAsia="SimSun"/>
          <w:b/>
          <w:lang w:val="en-GB" w:eastAsia="zh-CN"/>
        </w:rPr>
      </w:pPr>
    </w:p>
    <w:p w14:paraId="777DD2C8" w14:textId="77777777" w:rsidR="009D4C9E" w:rsidRPr="00F13E94" w:rsidRDefault="009D4C9E" w:rsidP="009D4C9E">
      <w:pPr>
        <w:pStyle w:val="BodyTextMain"/>
        <w:rPr>
          <w:rFonts w:eastAsia="SimSun"/>
          <w:b/>
          <w:lang w:val="en-GB" w:eastAsia="zh-CN"/>
        </w:rPr>
      </w:pPr>
    </w:p>
    <w:p w14:paraId="310C4449" w14:textId="77777777" w:rsidR="009D4C9E" w:rsidRPr="00F13E94" w:rsidRDefault="009D4C9E" w:rsidP="009D4C9E">
      <w:pPr>
        <w:pStyle w:val="Casehead2"/>
        <w:rPr>
          <w:rFonts w:eastAsia="SimSun"/>
          <w:lang w:val="en-GB" w:eastAsia="zh-CN"/>
        </w:rPr>
      </w:pPr>
      <w:r w:rsidRPr="00F13E94">
        <w:rPr>
          <w:rFonts w:eastAsia="SimSun"/>
          <w:lang w:val="en-GB" w:eastAsia="zh-CN"/>
        </w:rPr>
        <w:t>Competition in China</w:t>
      </w:r>
    </w:p>
    <w:p w14:paraId="3EA46149" w14:textId="77777777" w:rsidR="009D4C9E" w:rsidRPr="00F13E94" w:rsidRDefault="009D4C9E" w:rsidP="009D4C9E">
      <w:pPr>
        <w:pStyle w:val="BodyTextMain"/>
        <w:rPr>
          <w:rFonts w:eastAsia="SimSun"/>
          <w:lang w:val="en-GB" w:eastAsia="zh-CN"/>
        </w:rPr>
      </w:pPr>
    </w:p>
    <w:p w14:paraId="43351346" w14:textId="3F4963BD" w:rsidR="009D4C9E" w:rsidRPr="00F13E94" w:rsidRDefault="009D4C9E" w:rsidP="009D4C9E">
      <w:pPr>
        <w:pStyle w:val="BodyTextMain"/>
        <w:rPr>
          <w:rFonts w:eastAsia="SimSun"/>
          <w:lang w:val="en-GB" w:eastAsia="zh-CN"/>
        </w:rPr>
      </w:pPr>
      <w:r w:rsidRPr="00F13E94">
        <w:rPr>
          <w:rFonts w:eastAsia="SimSun"/>
          <w:lang w:val="en-GB" w:eastAsia="zh-CN"/>
        </w:rPr>
        <w:t>The nursing care facility industry in China was still in its infancy</w:t>
      </w:r>
      <w:r w:rsidR="00A55104">
        <w:rPr>
          <w:rFonts w:eastAsia="SimSun"/>
          <w:lang w:val="en-GB" w:eastAsia="zh-CN"/>
        </w:rPr>
        <w:t>, and</w:t>
      </w:r>
      <w:r w:rsidRPr="00F13E94">
        <w:rPr>
          <w:rFonts w:eastAsia="SimSun"/>
          <w:lang w:val="en-GB" w:eastAsia="zh-CN"/>
        </w:rPr>
        <w:t xml:space="preserve"> </w:t>
      </w:r>
      <w:r w:rsidR="00A55104">
        <w:rPr>
          <w:rFonts w:eastAsia="SimSun"/>
          <w:lang w:val="en-GB" w:eastAsia="zh-CN"/>
        </w:rPr>
        <w:t xml:space="preserve">the trend in </w:t>
      </w:r>
      <w:r w:rsidRPr="00F13E94">
        <w:rPr>
          <w:rFonts w:eastAsia="SimSun"/>
          <w:lang w:val="en-GB" w:eastAsia="zh-CN"/>
        </w:rPr>
        <w:t xml:space="preserve">market demand </w:t>
      </w:r>
      <w:r w:rsidR="00A55104">
        <w:rPr>
          <w:rFonts w:eastAsia="SimSun"/>
          <w:lang w:val="en-GB" w:eastAsia="zh-CN"/>
        </w:rPr>
        <w:t xml:space="preserve">remained </w:t>
      </w:r>
      <w:r w:rsidRPr="00F13E94">
        <w:rPr>
          <w:rFonts w:eastAsia="SimSun"/>
          <w:lang w:val="en-GB" w:eastAsia="zh-CN"/>
        </w:rPr>
        <w:t>uncertain. Early market entrants were developing and experimenting with new products</w:t>
      </w:r>
      <w:r w:rsidR="00E07105">
        <w:rPr>
          <w:rFonts w:eastAsia="SimSun"/>
          <w:lang w:val="en-GB" w:eastAsia="zh-CN"/>
        </w:rPr>
        <w:t xml:space="preserve">, </w:t>
      </w:r>
      <w:r w:rsidRPr="00F13E94">
        <w:rPr>
          <w:rFonts w:eastAsia="SimSun"/>
          <w:lang w:val="en-GB" w:eastAsia="zh-CN"/>
        </w:rPr>
        <w:t>services</w:t>
      </w:r>
      <w:r w:rsidR="00E07105">
        <w:rPr>
          <w:rFonts w:eastAsia="SimSun"/>
          <w:lang w:val="en-GB" w:eastAsia="zh-CN"/>
        </w:rPr>
        <w:t>,</w:t>
      </w:r>
      <w:r w:rsidR="00A55104">
        <w:rPr>
          <w:rFonts w:eastAsia="SimSun"/>
          <w:lang w:val="en-GB" w:eastAsia="zh-CN"/>
        </w:rPr>
        <w:t xml:space="preserve"> and</w:t>
      </w:r>
      <w:r w:rsidRPr="00F13E94">
        <w:rPr>
          <w:rFonts w:eastAsia="SimSun"/>
          <w:lang w:val="en-GB" w:eastAsia="zh-CN"/>
        </w:rPr>
        <w:t xml:space="preserve"> business models. </w:t>
      </w:r>
    </w:p>
    <w:p w14:paraId="66313187" w14:textId="77777777" w:rsidR="009D4C9E" w:rsidRPr="00F13E94" w:rsidRDefault="009D4C9E" w:rsidP="009D4C9E">
      <w:pPr>
        <w:pStyle w:val="BodyTextMain"/>
        <w:rPr>
          <w:rFonts w:eastAsia="SimSun"/>
          <w:lang w:val="en-GB" w:eastAsia="zh-CN"/>
        </w:rPr>
      </w:pPr>
    </w:p>
    <w:p w14:paraId="084604BA" w14:textId="62057F5F" w:rsidR="009D4C9E" w:rsidRPr="00F13E94" w:rsidRDefault="009D4C9E" w:rsidP="009D4C9E">
      <w:pPr>
        <w:pStyle w:val="BodyTextMain"/>
        <w:rPr>
          <w:rFonts w:eastAsia="SimSun"/>
          <w:lang w:val="en-GB" w:eastAsia="zh-CN"/>
        </w:rPr>
      </w:pPr>
      <w:proofErr w:type="spellStart"/>
      <w:r w:rsidRPr="00F13E94">
        <w:rPr>
          <w:rFonts w:eastAsia="SimSun"/>
          <w:lang w:val="en-GB" w:eastAsia="zh-CN"/>
        </w:rPr>
        <w:t>Taikang</w:t>
      </w:r>
      <w:proofErr w:type="spellEnd"/>
      <w:r w:rsidR="006E579B">
        <w:rPr>
          <w:rFonts w:eastAsia="SimSun"/>
          <w:lang w:val="en-GB" w:eastAsia="zh-CN"/>
        </w:rPr>
        <w:t xml:space="preserve"> </w:t>
      </w:r>
      <w:proofErr w:type="spellStart"/>
      <w:r w:rsidR="006E579B">
        <w:rPr>
          <w:rFonts w:eastAsia="SimSun"/>
          <w:lang w:val="en-GB" w:eastAsia="zh-CN"/>
        </w:rPr>
        <w:t>Insurace</w:t>
      </w:r>
      <w:proofErr w:type="spellEnd"/>
      <w:r w:rsidR="006E579B">
        <w:rPr>
          <w:rFonts w:eastAsia="SimSun"/>
          <w:lang w:val="en-GB" w:eastAsia="zh-CN"/>
        </w:rPr>
        <w:t xml:space="preserve"> Group (</w:t>
      </w:r>
      <w:proofErr w:type="spellStart"/>
      <w:r w:rsidR="006E579B">
        <w:rPr>
          <w:rFonts w:eastAsia="SimSun"/>
          <w:lang w:val="en-GB" w:eastAsia="zh-CN"/>
        </w:rPr>
        <w:t>Ta</w:t>
      </w:r>
      <w:r w:rsidR="00795558">
        <w:rPr>
          <w:rFonts w:eastAsia="SimSun"/>
          <w:lang w:val="en-GB" w:eastAsia="zh-CN"/>
        </w:rPr>
        <w:t>i</w:t>
      </w:r>
      <w:r w:rsidR="006E579B">
        <w:rPr>
          <w:rFonts w:eastAsia="SimSun"/>
          <w:lang w:val="en-GB" w:eastAsia="zh-CN"/>
        </w:rPr>
        <w:t>kang</w:t>
      </w:r>
      <w:proofErr w:type="spellEnd"/>
      <w:r w:rsidR="006E579B">
        <w:rPr>
          <w:rFonts w:eastAsia="SimSun"/>
          <w:lang w:val="en-GB" w:eastAsia="zh-CN"/>
        </w:rPr>
        <w:t>)</w:t>
      </w:r>
      <w:r w:rsidR="00795558">
        <w:rPr>
          <w:rFonts w:eastAsia="SimSun"/>
          <w:lang w:val="en-GB" w:eastAsia="zh-CN"/>
        </w:rPr>
        <w:t>,</w:t>
      </w:r>
      <w:r w:rsidR="006E579B">
        <w:rPr>
          <w:rFonts w:eastAsia="SimSun"/>
          <w:lang w:val="en-GB" w:eastAsia="zh-CN"/>
        </w:rPr>
        <w:t xml:space="preserve"> a major </w:t>
      </w:r>
      <w:r w:rsidR="00AD0191">
        <w:rPr>
          <w:rFonts w:eastAsia="SimSun"/>
          <w:lang w:val="en-GB" w:eastAsia="zh-CN"/>
        </w:rPr>
        <w:t xml:space="preserve">local </w:t>
      </w:r>
      <w:r w:rsidR="006E579B">
        <w:rPr>
          <w:rFonts w:eastAsia="SimSun"/>
          <w:lang w:val="en-GB" w:eastAsia="zh-CN"/>
        </w:rPr>
        <w:t xml:space="preserve">health </w:t>
      </w:r>
      <w:r w:rsidR="00AD0191">
        <w:rPr>
          <w:rFonts w:eastAsia="SimSun"/>
          <w:lang w:val="en-GB" w:eastAsia="zh-CN"/>
        </w:rPr>
        <w:t>care</w:t>
      </w:r>
      <w:r w:rsidR="006E579B">
        <w:rPr>
          <w:rFonts w:eastAsia="SimSun"/>
          <w:lang w:val="en-GB" w:eastAsia="zh-CN"/>
        </w:rPr>
        <w:t xml:space="preserve"> player</w:t>
      </w:r>
      <w:r w:rsidR="00AD0191">
        <w:rPr>
          <w:rFonts w:eastAsia="SimSun"/>
          <w:lang w:val="en-GB" w:eastAsia="zh-CN"/>
        </w:rPr>
        <w:t xml:space="preserve"> in China, </w:t>
      </w:r>
      <w:r w:rsidR="006E579B">
        <w:rPr>
          <w:rFonts w:eastAsia="SimSun"/>
          <w:lang w:val="en-GB" w:eastAsia="zh-CN"/>
        </w:rPr>
        <w:t>entered into the senior care industry. It</w:t>
      </w:r>
      <w:r w:rsidRPr="00F13E94">
        <w:rPr>
          <w:rFonts w:eastAsia="SimSun"/>
          <w:lang w:val="en-GB" w:eastAsia="zh-CN"/>
        </w:rPr>
        <w:t xml:space="preserve"> had opened several nursing facilities in major cities</w:t>
      </w:r>
      <w:r w:rsidR="00E07105">
        <w:rPr>
          <w:rFonts w:eastAsia="SimSun"/>
          <w:lang w:val="en-GB" w:eastAsia="zh-CN"/>
        </w:rPr>
        <w:t>, including</w:t>
      </w:r>
      <w:r w:rsidRPr="00F13E94">
        <w:rPr>
          <w:rFonts w:eastAsia="SimSun"/>
          <w:lang w:val="en-GB" w:eastAsia="zh-CN"/>
        </w:rPr>
        <w:t xml:space="preserve"> Beijing, Shanghai, and Guangzhou</w:t>
      </w:r>
      <w:r w:rsidR="00E07105">
        <w:rPr>
          <w:rFonts w:eastAsia="SimSun"/>
          <w:lang w:val="en-GB" w:eastAsia="zh-CN"/>
        </w:rPr>
        <w:t>,</w:t>
      </w:r>
      <w:r w:rsidRPr="00F13E94">
        <w:rPr>
          <w:rFonts w:eastAsia="SimSun"/>
          <w:lang w:val="en-GB" w:eastAsia="zh-CN"/>
        </w:rPr>
        <w:t xml:space="preserve"> in the past few years. </w:t>
      </w:r>
      <w:proofErr w:type="spellStart"/>
      <w:r w:rsidRPr="00F13E94">
        <w:rPr>
          <w:rFonts w:eastAsia="SimSun"/>
          <w:lang w:val="en-GB" w:eastAsia="zh-CN"/>
        </w:rPr>
        <w:t>Taikang’s</w:t>
      </w:r>
      <w:proofErr w:type="spellEnd"/>
      <w:r w:rsidRPr="00F13E94">
        <w:rPr>
          <w:rFonts w:eastAsia="SimSun"/>
          <w:lang w:val="en-GB" w:eastAsia="zh-CN"/>
        </w:rPr>
        <w:t xml:space="preserve"> core business was to sell insurance products, mainly life insurance. It entered the nursing care facility industry in 2007 and focused on developing </w:t>
      </w:r>
      <w:r w:rsidR="00CC1710">
        <w:rPr>
          <w:rFonts w:eastAsia="SimSun"/>
          <w:lang w:val="en-GB" w:eastAsia="zh-CN"/>
        </w:rPr>
        <w:t>communities</w:t>
      </w:r>
      <w:r w:rsidR="00CC1710" w:rsidRPr="00F13E94">
        <w:rPr>
          <w:rFonts w:eastAsia="SimSun"/>
          <w:lang w:val="en-GB" w:eastAsia="zh-CN"/>
        </w:rPr>
        <w:t xml:space="preserve"> </w:t>
      </w:r>
      <w:r w:rsidRPr="00F13E94">
        <w:rPr>
          <w:rFonts w:eastAsia="SimSun"/>
          <w:lang w:val="en-GB" w:eastAsia="zh-CN"/>
        </w:rPr>
        <w:t xml:space="preserve">that provided housing, nursing, medical support, and rehabilitation for people after retirement. Compared with the residents living in </w:t>
      </w:r>
      <w:proofErr w:type="spellStart"/>
      <w:r w:rsidRPr="00F13E94">
        <w:rPr>
          <w:rFonts w:eastAsia="SimSun"/>
          <w:lang w:val="en-GB" w:eastAsia="zh-CN"/>
        </w:rPr>
        <w:t>Orpea</w:t>
      </w:r>
      <w:proofErr w:type="spellEnd"/>
      <w:r w:rsidRPr="00F13E94">
        <w:rPr>
          <w:rFonts w:eastAsia="SimSun"/>
          <w:lang w:val="en-GB" w:eastAsia="zh-CN"/>
        </w:rPr>
        <w:t xml:space="preserve"> facilities, </w:t>
      </w:r>
      <w:r w:rsidR="00CC1710">
        <w:rPr>
          <w:rFonts w:eastAsia="SimSun"/>
          <w:lang w:val="en-GB" w:eastAsia="zh-CN"/>
        </w:rPr>
        <w:t xml:space="preserve">the </w:t>
      </w:r>
      <w:r w:rsidRPr="00F13E94">
        <w:rPr>
          <w:rFonts w:eastAsia="SimSun"/>
          <w:lang w:val="en-GB" w:eastAsia="zh-CN"/>
        </w:rPr>
        <w:t xml:space="preserve">people living in </w:t>
      </w:r>
      <w:proofErr w:type="spellStart"/>
      <w:r w:rsidRPr="00F13E94">
        <w:rPr>
          <w:rFonts w:eastAsia="SimSun"/>
          <w:lang w:val="en-GB" w:eastAsia="zh-CN"/>
        </w:rPr>
        <w:t>Taikang</w:t>
      </w:r>
      <w:proofErr w:type="spellEnd"/>
      <w:r w:rsidRPr="00F13E94">
        <w:rPr>
          <w:rFonts w:eastAsia="SimSun"/>
          <w:lang w:val="en-GB" w:eastAsia="zh-CN"/>
        </w:rPr>
        <w:t xml:space="preserve"> </w:t>
      </w:r>
      <w:r w:rsidR="00CC1710">
        <w:rPr>
          <w:rFonts w:eastAsia="SimSun"/>
          <w:lang w:val="en-GB" w:eastAsia="zh-CN"/>
        </w:rPr>
        <w:t xml:space="preserve">communities </w:t>
      </w:r>
      <w:r w:rsidRPr="00F13E94">
        <w:rPr>
          <w:rFonts w:eastAsia="SimSun"/>
          <w:lang w:val="en-GB" w:eastAsia="zh-CN"/>
        </w:rPr>
        <w:t xml:space="preserve">were relatively young, active, and healthy seniors. Although </w:t>
      </w:r>
      <w:proofErr w:type="spellStart"/>
      <w:r w:rsidRPr="00F13E94">
        <w:rPr>
          <w:rFonts w:eastAsia="SimSun"/>
          <w:lang w:val="en-GB" w:eastAsia="zh-CN"/>
        </w:rPr>
        <w:t>Taikang</w:t>
      </w:r>
      <w:proofErr w:type="spellEnd"/>
      <w:r w:rsidRPr="00F13E94">
        <w:rPr>
          <w:rFonts w:eastAsia="SimSun"/>
          <w:lang w:val="en-GB" w:eastAsia="zh-CN"/>
        </w:rPr>
        <w:t xml:space="preserve"> was a new entrant in this industry, it </w:t>
      </w:r>
      <w:r w:rsidR="00CC1710">
        <w:rPr>
          <w:rFonts w:eastAsia="SimSun"/>
          <w:lang w:val="en-GB" w:eastAsia="zh-CN"/>
        </w:rPr>
        <w:t>was</w:t>
      </w:r>
      <w:r w:rsidRPr="00F13E94">
        <w:rPr>
          <w:rFonts w:eastAsia="SimSun"/>
          <w:lang w:val="en-GB" w:eastAsia="zh-CN"/>
        </w:rPr>
        <w:t xml:space="preserve"> growing fast, investing </w:t>
      </w:r>
      <w:r w:rsidR="00CC1710">
        <w:rPr>
          <w:rFonts w:eastAsia="SimSun"/>
          <w:lang w:val="en-GB" w:eastAsia="zh-CN"/>
        </w:rPr>
        <w:t>¥</w:t>
      </w:r>
      <w:r w:rsidRPr="00F13E94">
        <w:rPr>
          <w:rFonts w:eastAsia="SimSun"/>
          <w:lang w:val="en-GB" w:eastAsia="zh-CN"/>
        </w:rPr>
        <w:t xml:space="preserve">20 billion in building multi-functional nursing and retirement communities that would provide 13,000 nursing units for elderly people in Beijing, Shanghai, </w:t>
      </w:r>
      <w:proofErr w:type="spellStart"/>
      <w:r w:rsidRPr="00F13E94">
        <w:rPr>
          <w:rFonts w:eastAsia="SimSun"/>
          <w:lang w:val="en-GB" w:eastAsia="zh-CN"/>
        </w:rPr>
        <w:t>Sanya</w:t>
      </w:r>
      <w:proofErr w:type="spellEnd"/>
      <w:r w:rsidRPr="00F13E94">
        <w:rPr>
          <w:rFonts w:eastAsia="SimSun"/>
          <w:lang w:val="en-GB" w:eastAsia="zh-CN"/>
        </w:rPr>
        <w:t xml:space="preserve">, Suzhou, Chengdu, </w:t>
      </w:r>
      <w:proofErr w:type="spellStart"/>
      <w:r w:rsidRPr="00F13E94">
        <w:rPr>
          <w:rFonts w:eastAsia="SimSun"/>
          <w:lang w:val="en-GB" w:eastAsia="zh-CN"/>
        </w:rPr>
        <w:t>Wuhai</w:t>
      </w:r>
      <w:proofErr w:type="spellEnd"/>
      <w:r w:rsidR="00CC1710">
        <w:rPr>
          <w:rFonts w:eastAsia="SimSun"/>
          <w:lang w:val="en-GB" w:eastAsia="zh-CN"/>
        </w:rPr>
        <w:t>,</w:t>
      </w:r>
      <w:r w:rsidRPr="00F13E94">
        <w:rPr>
          <w:rFonts w:eastAsia="SimSun"/>
          <w:lang w:val="en-GB" w:eastAsia="zh-CN"/>
        </w:rPr>
        <w:t xml:space="preserve"> and Hangzhou. </w:t>
      </w:r>
      <w:proofErr w:type="spellStart"/>
      <w:r w:rsidRPr="00F13E94">
        <w:rPr>
          <w:rFonts w:eastAsia="SimSun"/>
          <w:lang w:val="en-GB" w:eastAsia="zh-CN"/>
        </w:rPr>
        <w:t>Taikang</w:t>
      </w:r>
      <w:proofErr w:type="spellEnd"/>
      <w:r w:rsidRPr="00F13E94">
        <w:rPr>
          <w:rFonts w:eastAsia="SimSun"/>
          <w:lang w:val="en-GB" w:eastAsia="zh-CN"/>
        </w:rPr>
        <w:t xml:space="preserve"> also collaborated with hospitals to gain access to medical resources and skills. In September 2015, </w:t>
      </w:r>
      <w:proofErr w:type="spellStart"/>
      <w:r w:rsidRPr="00F13E94">
        <w:rPr>
          <w:rFonts w:eastAsia="SimSun"/>
          <w:lang w:val="en-GB" w:eastAsia="zh-CN"/>
        </w:rPr>
        <w:t>Taikang</w:t>
      </w:r>
      <w:proofErr w:type="spellEnd"/>
      <w:r w:rsidRPr="00F13E94">
        <w:rPr>
          <w:rFonts w:eastAsia="SimSun"/>
          <w:lang w:val="en-GB" w:eastAsia="zh-CN"/>
        </w:rPr>
        <w:t xml:space="preserve"> acquired </w:t>
      </w:r>
      <w:r w:rsidR="004E66BB">
        <w:rPr>
          <w:rFonts w:eastAsia="SimSun"/>
          <w:lang w:val="en-GB" w:eastAsia="zh-CN"/>
        </w:rPr>
        <w:t xml:space="preserve">Nanjing </w:t>
      </w:r>
      <w:proofErr w:type="spellStart"/>
      <w:r w:rsidRPr="00F13E94">
        <w:rPr>
          <w:rFonts w:eastAsia="SimSun"/>
          <w:lang w:val="en-GB" w:eastAsia="zh-CN"/>
        </w:rPr>
        <w:t>Gulou</w:t>
      </w:r>
      <w:proofErr w:type="spellEnd"/>
      <w:r w:rsidRPr="00F13E94">
        <w:rPr>
          <w:rFonts w:eastAsia="SimSun"/>
          <w:lang w:val="en-GB" w:eastAsia="zh-CN"/>
        </w:rPr>
        <w:t xml:space="preserve"> Hospital </w:t>
      </w:r>
      <w:r w:rsidR="00907044">
        <w:rPr>
          <w:rFonts w:eastAsia="SimSun"/>
          <w:lang w:val="en-GB" w:eastAsia="zh-CN"/>
        </w:rPr>
        <w:t xml:space="preserve">and </w:t>
      </w:r>
      <w:r w:rsidRPr="00F13E94">
        <w:rPr>
          <w:rFonts w:eastAsia="SimSun"/>
          <w:lang w:val="en-GB" w:eastAsia="zh-CN"/>
        </w:rPr>
        <w:t xml:space="preserve">nearby land and real estate properties. </w:t>
      </w:r>
    </w:p>
    <w:p w14:paraId="013010A4" w14:textId="77777777" w:rsidR="009D4C9E" w:rsidRPr="00F13E94" w:rsidRDefault="009D4C9E" w:rsidP="009D4C9E">
      <w:pPr>
        <w:pStyle w:val="BodyTextMain"/>
        <w:rPr>
          <w:rFonts w:eastAsia="SimSun"/>
          <w:lang w:val="en-GB" w:eastAsia="zh-CN"/>
        </w:rPr>
      </w:pPr>
    </w:p>
    <w:p w14:paraId="40D4F669" w14:textId="3F4343A0" w:rsidR="004E66BB" w:rsidRDefault="009D4C9E" w:rsidP="009D4C9E">
      <w:pPr>
        <w:pStyle w:val="BodyTextMain"/>
        <w:rPr>
          <w:rFonts w:eastAsia="SimSun"/>
          <w:lang w:val="en-GB" w:eastAsia="zh-CN"/>
        </w:rPr>
      </w:pPr>
      <w:r w:rsidRPr="00F13E94">
        <w:rPr>
          <w:rFonts w:eastAsia="SimSun"/>
          <w:lang w:val="en-GB" w:eastAsia="zh-CN"/>
        </w:rPr>
        <w:t xml:space="preserve">The Chinese government </w:t>
      </w:r>
      <w:r w:rsidR="004E66BB">
        <w:rPr>
          <w:rFonts w:eastAsia="SimSun"/>
          <w:lang w:val="en-GB" w:eastAsia="zh-CN"/>
        </w:rPr>
        <w:t xml:space="preserve">was potentially also an </w:t>
      </w:r>
      <w:r w:rsidRPr="00F13E94">
        <w:rPr>
          <w:rFonts w:eastAsia="SimSun"/>
          <w:lang w:val="en-GB" w:eastAsia="zh-CN"/>
        </w:rPr>
        <w:t xml:space="preserve">important player in this industry. Once </w:t>
      </w:r>
      <w:r w:rsidR="00720585">
        <w:rPr>
          <w:rFonts w:eastAsia="SimSun"/>
          <w:lang w:val="en-GB" w:eastAsia="zh-CN"/>
        </w:rPr>
        <w:t>it was</w:t>
      </w:r>
      <w:r w:rsidR="00720585" w:rsidRPr="00F13E94">
        <w:rPr>
          <w:rFonts w:eastAsia="SimSun"/>
          <w:lang w:val="en-GB" w:eastAsia="zh-CN"/>
        </w:rPr>
        <w:t xml:space="preserve"> </w:t>
      </w:r>
      <w:r w:rsidRPr="00F13E94">
        <w:rPr>
          <w:rFonts w:eastAsia="SimSun"/>
          <w:lang w:val="en-GB" w:eastAsia="zh-CN"/>
        </w:rPr>
        <w:t>deemed necessary</w:t>
      </w:r>
      <w:r w:rsidR="00907044">
        <w:rPr>
          <w:rFonts w:eastAsia="SimSun"/>
          <w:lang w:val="en-GB" w:eastAsia="zh-CN"/>
        </w:rPr>
        <w:t xml:space="preserve"> to do so</w:t>
      </w:r>
      <w:r w:rsidRPr="00F13E94">
        <w:rPr>
          <w:rFonts w:eastAsia="SimSun"/>
          <w:lang w:val="en-GB" w:eastAsia="zh-CN"/>
        </w:rPr>
        <w:t xml:space="preserve">, </w:t>
      </w:r>
      <w:r w:rsidR="004E66BB">
        <w:rPr>
          <w:rFonts w:eastAsia="SimSun"/>
          <w:lang w:val="en-GB" w:eastAsia="zh-CN"/>
        </w:rPr>
        <w:t>the government</w:t>
      </w:r>
      <w:r w:rsidR="004E66BB" w:rsidRPr="00F13E94">
        <w:rPr>
          <w:rFonts w:eastAsia="SimSun"/>
          <w:lang w:val="en-GB" w:eastAsia="zh-CN"/>
        </w:rPr>
        <w:t xml:space="preserve"> </w:t>
      </w:r>
      <w:r w:rsidRPr="00F13E94">
        <w:rPr>
          <w:rFonts w:eastAsia="SimSun"/>
          <w:lang w:val="en-GB" w:eastAsia="zh-CN"/>
        </w:rPr>
        <w:t xml:space="preserve">might open nursing homes. </w:t>
      </w:r>
    </w:p>
    <w:p w14:paraId="5EB68E82" w14:textId="77777777" w:rsidR="004E66BB" w:rsidRDefault="004E66BB" w:rsidP="009D4C9E">
      <w:pPr>
        <w:pStyle w:val="BodyTextMain"/>
        <w:rPr>
          <w:rFonts w:eastAsia="SimSun"/>
          <w:lang w:val="en-GB" w:eastAsia="zh-CN"/>
        </w:rPr>
      </w:pPr>
    </w:p>
    <w:p w14:paraId="2BFB187B" w14:textId="4993B5DD" w:rsidR="009D4C9E" w:rsidRPr="00455853" w:rsidRDefault="00907044" w:rsidP="009D4C9E">
      <w:pPr>
        <w:pStyle w:val="BodyTextMain"/>
        <w:rPr>
          <w:rFonts w:eastAsia="SimSun"/>
          <w:lang w:val="en-GB" w:eastAsia="zh-CN"/>
        </w:rPr>
      </w:pPr>
      <w:r w:rsidRPr="00455853">
        <w:rPr>
          <w:rFonts w:eastAsia="SimSun"/>
          <w:lang w:val="en-GB" w:eastAsia="zh-CN"/>
        </w:rPr>
        <w:t>International</w:t>
      </w:r>
      <w:r w:rsidR="009D4C9E" w:rsidRPr="00455853">
        <w:rPr>
          <w:rFonts w:eastAsia="SimSun"/>
          <w:lang w:val="en-GB" w:eastAsia="zh-CN"/>
        </w:rPr>
        <w:t xml:space="preserve"> companies, such as </w:t>
      </w:r>
      <w:proofErr w:type="spellStart"/>
      <w:r w:rsidR="009D4C9E" w:rsidRPr="00455853">
        <w:rPr>
          <w:rFonts w:eastAsia="SimSun"/>
          <w:lang w:val="en-GB" w:eastAsia="zh-CN"/>
        </w:rPr>
        <w:t>DomusVi</w:t>
      </w:r>
      <w:proofErr w:type="spellEnd"/>
      <w:r w:rsidR="009D4C9E" w:rsidRPr="00455853">
        <w:rPr>
          <w:rFonts w:eastAsia="SimSun"/>
          <w:lang w:val="en-GB" w:eastAsia="zh-CN"/>
        </w:rPr>
        <w:t xml:space="preserve"> and </w:t>
      </w:r>
      <w:bookmarkStart w:id="2" w:name="_Hlk4065410"/>
      <w:proofErr w:type="spellStart"/>
      <w:r w:rsidRPr="00455853">
        <w:rPr>
          <w:rFonts w:eastAsia="SimSun"/>
          <w:lang w:val="en-GB" w:eastAsia="zh-CN"/>
        </w:rPr>
        <w:t>Colisée</w:t>
      </w:r>
      <w:bookmarkEnd w:id="2"/>
      <w:proofErr w:type="spellEnd"/>
      <w:r w:rsidR="00720585" w:rsidRPr="00455853">
        <w:rPr>
          <w:rFonts w:eastAsia="SimSun"/>
          <w:lang w:val="en-GB" w:eastAsia="zh-CN"/>
        </w:rPr>
        <w:t xml:space="preserve"> Group</w:t>
      </w:r>
      <w:r w:rsidR="009D4C9E" w:rsidRPr="00455853">
        <w:rPr>
          <w:rFonts w:eastAsia="SimSun"/>
          <w:lang w:val="en-GB" w:eastAsia="zh-CN"/>
        </w:rPr>
        <w:t xml:space="preserve">, had also entered the Chinese market. For example, </w:t>
      </w:r>
      <w:proofErr w:type="spellStart"/>
      <w:r w:rsidR="009D4C9E" w:rsidRPr="00455853">
        <w:rPr>
          <w:rFonts w:eastAsia="SimSun"/>
          <w:lang w:val="en-GB" w:eastAsia="zh-CN"/>
        </w:rPr>
        <w:t>DomusVi</w:t>
      </w:r>
      <w:proofErr w:type="spellEnd"/>
      <w:r w:rsidR="009D4C9E" w:rsidRPr="00455853">
        <w:rPr>
          <w:rFonts w:eastAsia="SimSun"/>
          <w:lang w:val="en-GB" w:eastAsia="zh-CN"/>
        </w:rPr>
        <w:t xml:space="preserve"> had </w:t>
      </w:r>
      <w:r w:rsidR="0083371C" w:rsidRPr="00455853">
        <w:rPr>
          <w:rFonts w:eastAsia="SimSun"/>
          <w:lang w:val="en-GB" w:eastAsia="zh-CN"/>
        </w:rPr>
        <w:t>formed a joint venture</w:t>
      </w:r>
      <w:r w:rsidR="009D4C9E" w:rsidRPr="00455853">
        <w:rPr>
          <w:rFonts w:eastAsia="SimSun"/>
          <w:lang w:val="en-GB" w:eastAsia="zh-CN"/>
        </w:rPr>
        <w:t xml:space="preserve"> with </w:t>
      </w:r>
      <w:proofErr w:type="spellStart"/>
      <w:r w:rsidR="009D4C9E" w:rsidRPr="00455853">
        <w:rPr>
          <w:rFonts w:eastAsia="SimSun"/>
          <w:lang w:val="en-GB" w:eastAsia="zh-CN"/>
        </w:rPr>
        <w:t>Hanfor</w:t>
      </w:r>
      <w:proofErr w:type="spellEnd"/>
      <w:r w:rsidR="000163FF" w:rsidRPr="00455853">
        <w:rPr>
          <w:rFonts w:eastAsia="SimSun"/>
          <w:lang w:val="en-GB" w:eastAsia="zh-CN"/>
        </w:rPr>
        <w:t xml:space="preserve"> Holdings</w:t>
      </w:r>
      <w:r w:rsidR="009D4C9E" w:rsidRPr="00455853">
        <w:rPr>
          <w:rFonts w:eastAsia="SimSun"/>
          <w:lang w:val="en-GB" w:eastAsia="zh-CN"/>
        </w:rPr>
        <w:t>, a well-known Chinese asset management company.</w:t>
      </w:r>
    </w:p>
    <w:p w14:paraId="5AE6E34D" w14:textId="128632C2" w:rsidR="009D4C9E" w:rsidRPr="00F13E94" w:rsidRDefault="009D4C9E" w:rsidP="009D4C9E">
      <w:pPr>
        <w:pStyle w:val="BodyTextMain"/>
        <w:rPr>
          <w:rFonts w:eastAsia="SimSun"/>
          <w:lang w:val="en-GB" w:eastAsia="zh-CN"/>
        </w:rPr>
      </w:pPr>
    </w:p>
    <w:p w14:paraId="66AAE44A" w14:textId="541886B5" w:rsidR="009D4C9E" w:rsidRPr="00521618" w:rsidRDefault="009D4C9E" w:rsidP="009D4C9E">
      <w:pPr>
        <w:pStyle w:val="BodyTextMain"/>
        <w:rPr>
          <w:rFonts w:eastAsia="SimSun"/>
          <w:spacing w:val="-2"/>
          <w:kern w:val="22"/>
          <w:lang w:val="en-GB" w:eastAsia="zh-CN"/>
        </w:rPr>
      </w:pPr>
      <w:r w:rsidRPr="00521618">
        <w:rPr>
          <w:rFonts w:eastAsia="SimSun"/>
          <w:spacing w:val="-2"/>
          <w:kern w:val="22"/>
          <w:lang w:val="en-GB" w:eastAsia="zh-CN"/>
        </w:rPr>
        <w:t xml:space="preserve">With more players joining the industry, employee turnover would eventually become a challenge for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Other companies might try to lure employees from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as these employees had extensi</w:t>
      </w:r>
      <w:r w:rsidR="005A0107" w:rsidRPr="00521618">
        <w:rPr>
          <w:rFonts w:eastAsia="SimSun"/>
          <w:spacing w:val="-2"/>
          <w:kern w:val="22"/>
          <w:lang w:val="en-GB" w:eastAsia="zh-CN"/>
        </w:rPr>
        <w:t xml:space="preserve">ve training and experience. </w:t>
      </w:r>
      <w:proofErr w:type="spellStart"/>
      <w:r w:rsidRPr="00521618">
        <w:rPr>
          <w:rFonts w:eastAsia="SimSun"/>
          <w:spacing w:val="-2"/>
          <w:kern w:val="22"/>
          <w:lang w:val="en-GB" w:eastAsia="zh-CN"/>
        </w:rPr>
        <w:t>Farouz</w:t>
      </w:r>
      <w:proofErr w:type="spellEnd"/>
      <w:r w:rsidRPr="00521618">
        <w:rPr>
          <w:rFonts w:eastAsia="SimSun"/>
          <w:spacing w:val="-2"/>
          <w:kern w:val="22"/>
          <w:lang w:val="en-GB" w:eastAsia="zh-CN"/>
        </w:rPr>
        <w:t xml:space="preserve"> was optimistic about this potential issue</w:t>
      </w:r>
      <w:r w:rsidR="006B0450" w:rsidRPr="00521618">
        <w:rPr>
          <w:rFonts w:eastAsia="SimSun"/>
          <w:spacing w:val="-2"/>
          <w:kern w:val="22"/>
          <w:lang w:val="en-GB" w:eastAsia="zh-CN"/>
        </w:rPr>
        <w:t>, noting</w:t>
      </w:r>
      <w:r w:rsidRPr="00521618">
        <w:rPr>
          <w:rFonts w:eastAsia="SimSun"/>
          <w:spacing w:val="-2"/>
          <w:kern w:val="22"/>
          <w:lang w:val="en-GB" w:eastAsia="zh-CN"/>
        </w:rPr>
        <w:t xml:space="preserve">, “I find good people and keep training them.” He was confident that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could continue to thrive in China despite a certain level of employee turnover.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 xml:space="preserve"> nursing school provided educational o</w:t>
      </w:r>
      <w:r w:rsidR="005A0107" w:rsidRPr="00521618">
        <w:rPr>
          <w:rFonts w:eastAsia="SimSun"/>
          <w:spacing w:val="-2"/>
          <w:kern w:val="22"/>
          <w:lang w:val="en-GB" w:eastAsia="zh-CN"/>
        </w:rPr>
        <w:t>pportunities and promotions</w:t>
      </w:r>
      <w:r w:rsidR="00F95AB0" w:rsidRPr="00521618">
        <w:rPr>
          <w:rFonts w:eastAsia="SimSun"/>
          <w:spacing w:val="-2"/>
          <w:kern w:val="22"/>
          <w:lang w:val="en-GB" w:eastAsia="zh-CN"/>
        </w:rPr>
        <w:t>;</w:t>
      </w:r>
      <w:r w:rsidRPr="00521618">
        <w:rPr>
          <w:rFonts w:eastAsia="SimSun"/>
          <w:spacing w:val="-2"/>
          <w:kern w:val="22"/>
          <w:lang w:val="en-GB" w:eastAsia="zh-CN"/>
        </w:rPr>
        <w:t xml:space="preserve"> </w:t>
      </w:r>
      <w:proofErr w:type="spellStart"/>
      <w:r w:rsidRPr="00521618">
        <w:rPr>
          <w:rFonts w:eastAsia="SimSun"/>
          <w:spacing w:val="-2"/>
          <w:kern w:val="22"/>
          <w:lang w:val="en-GB" w:eastAsia="zh-CN"/>
        </w:rPr>
        <w:t>Farouz</w:t>
      </w:r>
      <w:proofErr w:type="spellEnd"/>
      <w:r w:rsidRPr="00521618">
        <w:rPr>
          <w:rFonts w:eastAsia="SimSun"/>
          <w:spacing w:val="-2"/>
          <w:kern w:val="22"/>
          <w:lang w:val="en-GB" w:eastAsia="zh-CN"/>
        </w:rPr>
        <w:t xml:space="preserve"> believed that </w:t>
      </w:r>
      <w:r w:rsidR="006B0450" w:rsidRPr="00521618">
        <w:rPr>
          <w:rFonts w:eastAsia="SimSun"/>
          <w:spacing w:val="-2"/>
          <w:kern w:val="22"/>
          <w:lang w:val="en-GB" w:eastAsia="zh-CN"/>
        </w:rPr>
        <w:t xml:space="preserve">the </w:t>
      </w:r>
      <w:r w:rsidRPr="00521618">
        <w:rPr>
          <w:rFonts w:eastAsia="SimSun"/>
          <w:spacing w:val="-2"/>
          <w:kern w:val="22"/>
          <w:lang w:val="en-GB" w:eastAsia="zh-CN"/>
        </w:rPr>
        <w:t xml:space="preserve">employee retention rate </w:t>
      </w:r>
      <w:r w:rsidR="006B0450" w:rsidRPr="00521618">
        <w:rPr>
          <w:rFonts w:eastAsia="SimSun"/>
          <w:spacing w:val="-2"/>
          <w:kern w:val="22"/>
          <w:lang w:val="en-GB" w:eastAsia="zh-CN"/>
        </w:rPr>
        <w:t>would remain</w:t>
      </w:r>
      <w:r w:rsidRPr="00521618">
        <w:rPr>
          <w:rFonts w:eastAsia="SimSun"/>
          <w:spacing w:val="-2"/>
          <w:kern w:val="22"/>
          <w:lang w:val="en-GB" w:eastAsia="zh-CN"/>
        </w:rPr>
        <w:t xml:space="preserve"> high because employees could advance their careers within </w:t>
      </w:r>
      <w:proofErr w:type="spellStart"/>
      <w:r w:rsidRPr="00521618">
        <w:rPr>
          <w:rFonts w:eastAsia="SimSun"/>
          <w:spacing w:val="-2"/>
          <w:kern w:val="22"/>
          <w:lang w:val="en-GB" w:eastAsia="zh-CN"/>
        </w:rPr>
        <w:t>Orpea</w:t>
      </w:r>
      <w:proofErr w:type="spellEnd"/>
      <w:r w:rsidRPr="00521618">
        <w:rPr>
          <w:rFonts w:eastAsia="SimSun"/>
          <w:spacing w:val="-2"/>
          <w:kern w:val="22"/>
          <w:lang w:val="en-GB" w:eastAsia="zh-CN"/>
        </w:rPr>
        <w:t>.</w:t>
      </w:r>
    </w:p>
    <w:p w14:paraId="4504CED6" w14:textId="345F51B4" w:rsidR="009D4C9E" w:rsidRPr="00F13E94" w:rsidRDefault="009D4C9E" w:rsidP="009D4C9E">
      <w:pPr>
        <w:pStyle w:val="BodyTextMain"/>
        <w:rPr>
          <w:rFonts w:eastAsia="SimSun"/>
          <w:lang w:val="en-GB" w:eastAsia="zh-CN"/>
        </w:rPr>
      </w:pPr>
    </w:p>
    <w:p w14:paraId="7D93B24D" w14:textId="484B6D47" w:rsidR="00795558" w:rsidRDefault="009D4C9E" w:rsidP="00F5251E">
      <w:pPr>
        <w:pStyle w:val="BodyTextMain"/>
      </w:pPr>
      <w:r w:rsidRPr="00F13E94">
        <w:rPr>
          <w:rFonts w:eastAsia="SimSun"/>
          <w:lang w:val="en-GB" w:eastAsia="zh-CN"/>
        </w:rPr>
        <w:t>In additi</w:t>
      </w:r>
      <w:r w:rsidR="005A0107" w:rsidRPr="00F13E94">
        <w:rPr>
          <w:rFonts w:eastAsia="SimSun"/>
          <w:lang w:val="en-GB" w:eastAsia="zh-CN"/>
        </w:rPr>
        <w:t xml:space="preserve">on to the Nanjing facility, </w:t>
      </w:r>
      <w:proofErr w:type="spellStart"/>
      <w:r w:rsidRPr="00F13E94">
        <w:rPr>
          <w:rFonts w:eastAsia="SimSun"/>
          <w:lang w:val="en-GB" w:eastAsia="zh-CN"/>
        </w:rPr>
        <w:t>Farouz</w:t>
      </w:r>
      <w:proofErr w:type="spellEnd"/>
      <w:r w:rsidRPr="00F13E94">
        <w:rPr>
          <w:rFonts w:eastAsia="SimSun"/>
          <w:lang w:val="en-GB" w:eastAsia="zh-CN"/>
        </w:rPr>
        <w:t xml:space="preserve"> was exploring other opportunities in China, with several projects in other major cities. He wanted to create clusters of multiple facilities </w:t>
      </w:r>
      <w:r w:rsidR="006B0450" w:rsidRPr="00F13E94">
        <w:rPr>
          <w:rFonts w:eastAsia="SimSun"/>
          <w:lang w:val="en-GB" w:eastAsia="zh-CN"/>
        </w:rPr>
        <w:t xml:space="preserve">with different positioning </w:t>
      </w:r>
      <w:r w:rsidR="001E785B">
        <w:rPr>
          <w:rFonts w:eastAsia="SimSun"/>
          <w:lang w:val="en-GB" w:eastAsia="zh-CN"/>
        </w:rPr>
        <w:t xml:space="preserve">strategies </w:t>
      </w:r>
      <w:r w:rsidRPr="00F13E94">
        <w:rPr>
          <w:rFonts w:eastAsia="SimSun"/>
          <w:lang w:val="en-GB" w:eastAsia="zh-CN"/>
        </w:rPr>
        <w:t xml:space="preserve">in different cities, as well as </w:t>
      </w:r>
      <w:r w:rsidR="006B0450">
        <w:rPr>
          <w:rFonts w:eastAsia="SimSun"/>
          <w:lang w:val="en-GB" w:eastAsia="zh-CN"/>
        </w:rPr>
        <w:t>rehabilitation</w:t>
      </w:r>
      <w:r w:rsidR="006B0450" w:rsidRPr="00F13E94">
        <w:rPr>
          <w:rFonts w:eastAsia="SimSun"/>
          <w:lang w:val="en-GB" w:eastAsia="zh-CN"/>
        </w:rPr>
        <w:t xml:space="preserve"> </w:t>
      </w:r>
      <w:r w:rsidRPr="00F13E94">
        <w:rPr>
          <w:rFonts w:eastAsia="SimSun"/>
          <w:lang w:val="en-GB" w:eastAsia="zh-CN"/>
        </w:rPr>
        <w:t xml:space="preserve">and psychiatric hospitals. As China was getting older and richer, the elderly care industry </w:t>
      </w:r>
      <w:r w:rsidR="008814E0">
        <w:rPr>
          <w:rFonts w:eastAsia="SimSun"/>
          <w:lang w:val="en-GB" w:eastAsia="zh-CN"/>
        </w:rPr>
        <w:t xml:space="preserve">would </w:t>
      </w:r>
      <w:r w:rsidRPr="00F13E94">
        <w:rPr>
          <w:rFonts w:eastAsia="SimSun"/>
          <w:lang w:val="en-GB" w:eastAsia="zh-CN"/>
        </w:rPr>
        <w:t>ce</w:t>
      </w:r>
      <w:r w:rsidR="005A0107" w:rsidRPr="00F13E94">
        <w:rPr>
          <w:rFonts w:eastAsia="SimSun"/>
          <w:lang w:val="en-GB" w:eastAsia="zh-CN"/>
        </w:rPr>
        <w:t>rtainly grow. However,</w:t>
      </w:r>
      <w:r w:rsidRPr="00F13E94">
        <w:rPr>
          <w:rFonts w:eastAsia="SimSun"/>
          <w:lang w:val="en-GB" w:eastAsia="zh-CN"/>
        </w:rPr>
        <w:t xml:space="preserve"> </w:t>
      </w:r>
      <w:proofErr w:type="spellStart"/>
      <w:r w:rsidRPr="00F13E94">
        <w:rPr>
          <w:rFonts w:eastAsia="SimSun"/>
          <w:lang w:val="en-GB" w:eastAsia="zh-CN"/>
        </w:rPr>
        <w:t>Farouz</w:t>
      </w:r>
      <w:proofErr w:type="spellEnd"/>
      <w:r w:rsidRPr="00F13E94">
        <w:rPr>
          <w:rFonts w:eastAsia="SimSun"/>
          <w:lang w:val="en-GB" w:eastAsia="zh-CN"/>
        </w:rPr>
        <w:t xml:space="preserve"> realized that </w:t>
      </w:r>
      <w:r w:rsidR="008814E0">
        <w:rPr>
          <w:rFonts w:eastAsia="SimSun"/>
          <w:lang w:val="en-GB" w:eastAsia="zh-CN"/>
        </w:rPr>
        <w:t xml:space="preserve">the </w:t>
      </w:r>
      <w:r w:rsidRPr="00F13E94">
        <w:rPr>
          <w:rFonts w:eastAsia="SimSun"/>
          <w:lang w:val="en-GB" w:eastAsia="zh-CN"/>
        </w:rPr>
        <w:t xml:space="preserve">Chinese market </w:t>
      </w:r>
      <w:r w:rsidR="008814E0">
        <w:rPr>
          <w:rFonts w:eastAsia="SimSun"/>
          <w:lang w:val="en-GB" w:eastAsia="zh-CN"/>
        </w:rPr>
        <w:t>posed</w:t>
      </w:r>
      <w:r w:rsidR="008814E0" w:rsidRPr="00F13E94">
        <w:rPr>
          <w:rFonts w:eastAsia="SimSun"/>
          <w:lang w:val="en-GB" w:eastAsia="zh-CN"/>
        </w:rPr>
        <w:t xml:space="preserve"> </w:t>
      </w:r>
      <w:r w:rsidRPr="00F13E94">
        <w:rPr>
          <w:rFonts w:eastAsia="SimSun"/>
          <w:lang w:val="en-GB" w:eastAsia="zh-CN"/>
        </w:rPr>
        <w:t xml:space="preserve">many challenges. </w:t>
      </w:r>
      <w:r w:rsidR="001E785B">
        <w:rPr>
          <w:rFonts w:eastAsia="SimSun"/>
          <w:lang w:val="en-GB" w:eastAsia="zh-CN"/>
        </w:rPr>
        <w:t xml:space="preserve">Had it been </w:t>
      </w:r>
      <w:r w:rsidRPr="00F13E94">
        <w:rPr>
          <w:rFonts w:eastAsia="SimSun"/>
          <w:lang w:val="en-GB" w:eastAsia="zh-CN"/>
        </w:rPr>
        <w:t xml:space="preserve">a wise </w:t>
      </w:r>
      <w:r w:rsidR="001E785B">
        <w:rPr>
          <w:rFonts w:eastAsia="SimSun"/>
          <w:lang w:val="en-GB" w:eastAsia="zh-CN"/>
        </w:rPr>
        <w:t>strategy</w:t>
      </w:r>
      <w:r w:rsidRPr="00F13E94">
        <w:rPr>
          <w:rFonts w:eastAsia="SimSun"/>
          <w:lang w:val="en-GB" w:eastAsia="zh-CN"/>
        </w:rPr>
        <w:t xml:space="preserve"> to target high-income customers </w:t>
      </w:r>
      <w:r w:rsidR="001E785B">
        <w:rPr>
          <w:rFonts w:eastAsia="SimSun"/>
          <w:lang w:val="en-GB" w:eastAsia="zh-CN"/>
        </w:rPr>
        <w:t xml:space="preserve">by charging a high price </w:t>
      </w:r>
      <w:r w:rsidR="008814E0">
        <w:rPr>
          <w:rFonts w:eastAsia="SimSun"/>
          <w:lang w:val="en-GB" w:eastAsia="zh-CN"/>
        </w:rPr>
        <w:t>in</w:t>
      </w:r>
      <w:r w:rsidR="008814E0" w:rsidRPr="00F13E94">
        <w:rPr>
          <w:rFonts w:eastAsia="SimSun"/>
          <w:lang w:val="en-GB" w:eastAsia="zh-CN"/>
        </w:rPr>
        <w:t xml:space="preserve"> </w:t>
      </w:r>
      <w:r w:rsidRPr="00F13E94">
        <w:rPr>
          <w:rFonts w:eastAsia="SimSun"/>
          <w:lang w:val="en-GB" w:eastAsia="zh-CN"/>
        </w:rPr>
        <w:t xml:space="preserve">the beginning? How should </w:t>
      </w:r>
      <w:proofErr w:type="spellStart"/>
      <w:r w:rsidRPr="00F13E94">
        <w:rPr>
          <w:rFonts w:eastAsia="SimSun"/>
          <w:lang w:val="en-GB" w:eastAsia="zh-CN"/>
        </w:rPr>
        <w:t>Orpea</w:t>
      </w:r>
      <w:proofErr w:type="spellEnd"/>
      <w:r w:rsidRPr="00F13E94">
        <w:rPr>
          <w:rFonts w:eastAsia="SimSun"/>
          <w:lang w:val="en-GB" w:eastAsia="zh-CN"/>
        </w:rPr>
        <w:t xml:space="preserve"> diversify its product</w:t>
      </w:r>
      <w:r w:rsidR="00AD0191">
        <w:rPr>
          <w:rFonts w:eastAsia="SimSun"/>
          <w:lang w:val="en-GB" w:eastAsia="zh-CN"/>
        </w:rPr>
        <w:t xml:space="preserve"> and </w:t>
      </w:r>
      <w:r w:rsidRPr="00F13E94">
        <w:rPr>
          <w:rFonts w:eastAsia="SimSun"/>
          <w:lang w:val="en-GB" w:eastAsia="zh-CN"/>
        </w:rPr>
        <w:t>facilit</w:t>
      </w:r>
      <w:r w:rsidR="00AD0191">
        <w:rPr>
          <w:rFonts w:eastAsia="SimSun"/>
          <w:lang w:val="en-GB" w:eastAsia="zh-CN"/>
        </w:rPr>
        <w:t>y</w:t>
      </w:r>
      <w:r w:rsidRPr="00F13E94">
        <w:rPr>
          <w:rFonts w:eastAsia="SimSun"/>
          <w:lang w:val="en-GB" w:eastAsia="zh-CN"/>
        </w:rPr>
        <w:t xml:space="preserve"> portfolio in China? Moreover, with more players entering the industry, how could </w:t>
      </w:r>
      <w:proofErr w:type="spellStart"/>
      <w:r w:rsidRPr="00F13E94">
        <w:rPr>
          <w:rFonts w:eastAsia="SimSun"/>
          <w:lang w:val="en-GB" w:eastAsia="zh-CN"/>
        </w:rPr>
        <w:t>Orpea</w:t>
      </w:r>
      <w:proofErr w:type="spellEnd"/>
      <w:r w:rsidRPr="00F13E94">
        <w:rPr>
          <w:rFonts w:eastAsia="SimSun"/>
          <w:lang w:val="en-GB" w:eastAsia="zh-CN"/>
        </w:rPr>
        <w:t xml:space="preserve"> keep its first-mover advantage in the Chinese market?</w:t>
      </w:r>
    </w:p>
    <w:p w14:paraId="7D02A16F" w14:textId="42DC9AC6" w:rsidR="00795558" w:rsidRDefault="00795558" w:rsidP="00795558">
      <w:pPr>
        <w:pStyle w:val="Footnote"/>
        <w:jc w:val="center"/>
      </w:pPr>
      <w:r w:rsidRPr="00795558">
        <w:rPr>
          <w:noProof/>
          <w:lang w:val="en-CA" w:eastAsia="en-CA"/>
        </w:rPr>
        <w:t xml:space="preserve"> </w:t>
      </w:r>
    </w:p>
    <w:p w14:paraId="15F86E5F" w14:textId="77777777" w:rsidR="009D4C9E" w:rsidRPr="00F13E94" w:rsidRDefault="00795558" w:rsidP="00527DE9">
      <w:pPr>
        <w:pStyle w:val="BodyTextMain"/>
        <w:rPr>
          <w:rFonts w:eastAsia="SimSun"/>
          <w:lang w:val="en-GB" w:eastAsia="zh-CN"/>
        </w:rPr>
      </w:pPr>
      <w:r>
        <w:rPr>
          <w:noProof/>
          <w:lang w:val="en-CA" w:eastAsia="en-CA"/>
        </w:rPr>
        <mc:AlternateContent>
          <mc:Choice Requires="wps">
            <w:drawing>
              <wp:anchor distT="45720" distB="45720" distL="114300" distR="114300" simplePos="0" relativeHeight="251662336" behindDoc="0" locked="0" layoutInCell="1" allowOverlap="1" wp14:anchorId="1F4F0581" wp14:editId="310E1B77">
                <wp:simplePos x="0" y="0"/>
                <wp:positionH relativeFrom="column">
                  <wp:posOffset>1480820</wp:posOffset>
                </wp:positionH>
                <wp:positionV relativeFrom="paragraph">
                  <wp:posOffset>59055</wp:posOffset>
                </wp:positionV>
                <wp:extent cx="3118485" cy="1404620"/>
                <wp:effectExtent l="0" t="0" r="24765"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1404620"/>
                        </a:xfrm>
                        <a:prstGeom prst="rect">
                          <a:avLst/>
                        </a:prstGeom>
                        <a:solidFill>
                          <a:srgbClr val="FFFFFF"/>
                        </a:solidFill>
                        <a:ln w="9525">
                          <a:solidFill>
                            <a:srgbClr val="000000"/>
                          </a:solidFill>
                          <a:miter lim="800000"/>
                          <a:headEnd/>
                          <a:tailEnd/>
                        </a:ln>
                      </wps:spPr>
                      <wps:txbx>
                        <w:txbxContent>
                          <w:p w14:paraId="52D70C53" w14:textId="28E55532" w:rsidR="00C2077F" w:rsidRDefault="00C2077F" w:rsidP="00296184">
                            <w:pPr>
                              <w:pStyle w:val="Footnote"/>
                            </w:pPr>
                            <w:r w:rsidRPr="00795558">
                              <w:rPr>
                                <w:noProof/>
                                <w:lang w:val="en-CA" w:eastAsia="en-CA"/>
                              </w:rPr>
                              <w:t>Wenhong Zhang was the corresponding author for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F0581" id="_x0000_t202" coordsize="21600,21600" o:spt="202" path="m,l,21600r21600,l21600,xe">
                <v:stroke joinstyle="miter"/>
                <v:path gradientshapeok="t" o:connecttype="rect"/>
              </v:shapetype>
              <v:shape id="Text Box 2" o:spid="_x0000_s1026" type="#_x0000_t202" style="position:absolute;left:0;text-align:left;margin-left:116.6pt;margin-top:4.65pt;width:245.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">
                <v:textbox style="mso-fit-shape-to-text:t">
                  <w:txbxContent>
                    <w:p w14:paraId="52D70C53" w14:textId="28E55532" w:rsidR="00C2077F" w:rsidRDefault="00C2077F" w:rsidP="00296184">
                      <w:pPr>
                        <w:pStyle w:val="Footnote"/>
                      </w:pPr>
                      <w:r w:rsidRPr="00795558">
                        <w:rPr>
                          <w:noProof/>
                          <w:lang w:val="en-CA" w:eastAsia="en-CA"/>
                        </w:rPr>
                        <w:t>Wenhong Zhang was the corresponding author for this case.</w:t>
                      </w:r>
                    </w:p>
                  </w:txbxContent>
                </v:textbox>
                <w10:wrap type="square"/>
              </v:shape>
            </w:pict>
          </mc:Fallback>
        </mc:AlternateContent>
      </w:r>
      <w:r w:rsidR="009D4C9E" w:rsidRPr="00F13E94">
        <w:rPr>
          <w:lang w:val="en-GB"/>
        </w:rPr>
        <w:br w:type="page"/>
      </w:r>
    </w:p>
    <w:p w14:paraId="39D3600B" w14:textId="0E2EAF66" w:rsidR="009D4C9E" w:rsidRPr="00F13E94" w:rsidRDefault="009D4C9E" w:rsidP="00581F67">
      <w:pPr>
        <w:pStyle w:val="ExhibitHeading"/>
        <w:rPr>
          <w:rFonts w:eastAsia="SimSun"/>
          <w:lang w:val="en-GB" w:eastAsia="zh-CN"/>
        </w:rPr>
      </w:pPr>
      <w:r w:rsidRPr="00F13E94">
        <w:rPr>
          <w:rFonts w:eastAsia="SimSun"/>
          <w:lang w:val="en-GB" w:eastAsia="zh-CN"/>
        </w:rPr>
        <w:lastRenderedPageBreak/>
        <w:t xml:space="preserve">Exhibit </w:t>
      </w:r>
      <w:r w:rsidR="005C06A6" w:rsidRPr="00F13E94">
        <w:rPr>
          <w:rFonts w:eastAsia="SimSun"/>
          <w:lang w:val="en-GB" w:eastAsia="zh-CN"/>
        </w:rPr>
        <w:t>1</w:t>
      </w:r>
      <w:r w:rsidR="00226FE0">
        <w:rPr>
          <w:rFonts w:eastAsia="SimSun"/>
          <w:lang w:val="en-GB" w:eastAsia="zh-CN"/>
        </w:rPr>
        <w:t>:</w:t>
      </w:r>
      <w:r w:rsidRPr="00F13E94">
        <w:rPr>
          <w:rFonts w:eastAsia="SimSun"/>
          <w:lang w:val="en-GB" w:eastAsia="zh-CN"/>
        </w:rPr>
        <w:t xml:space="preserve"> Financials of Orpea and Its Major Competitors</w:t>
      </w:r>
    </w:p>
    <w:p w14:paraId="7D1860E1" w14:textId="77777777" w:rsidR="00581F67" w:rsidRPr="00F13E94" w:rsidRDefault="00581F67" w:rsidP="00581F67">
      <w:pPr>
        <w:pStyle w:val="ExhibitText"/>
        <w:rPr>
          <w:rFonts w:eastAsia="SimSun"/>
          <w:lang w:val="en-GB" w:eastAsia="zh-CN"/>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1496"/>
        <w:gridCol w:w="1418"/>
        <w:gridCol w:w="1417"/>
        <w:gridCol w:w="1199"/>
        <w:gridCol w:w="1134"/>
      </w:tblGrid>
      <w:tr w:rsidR="00B9780B" w:rsidRPr="00F13E94" w14:paraId="7BD4A175" w14:textId="77777777" w:rsidTr="00720585">
        <w:trPr>
          <w:trHeight w:val="216"/>
          <w:jc w:val="center"/>
        </w:trPr>
        <w:tc>
          <w:tcPr>
            <w:tcW w:w="2545" w:type="dxa"/>
            <w:shd w:val="clear" w:color="auto" w:fill="auto"/>
            <w:noWrap/>
            <w:vAlign w:val="center"/>
            <w:hideMark/>
          </w:tcPr>
          <w:p w14:paraId="397319D1" w14:textId="300B9933" w:rsidR="00F95AB0" w:rsidRDefault="00A559F4" w:rsidP="00D31F3C">
            <w:pPr>
              <w:pStyle w:val="ExhibitText"/>
              <w:jc w:val="left"/>
              <w:rPr>
                <w:b/>
                <w:lang w:val="en-GB" w:eastAsia="zh-CN"/>
              </w:rPr>
            </w:pPr>
            <w:proofErr w:type="spellStart"/>
            <w:r w:rsidRPr="00F13E94">
              <w:rPr>
                <w:b/>
                <w:lang w:val="en-GB" w:eastAsia="zh-CN"/>
              </w:rPr>
              <w:t>O</w:t>
            </w:r>
            <w:r>
              <w:rPr>
                <w:b/>
                <w:lang w:val="en-GB" w:eastAsia="zh-CN"/>
              </w:rPr>
              <w:t>rpea</w:t>
            </w:r>
            <w:proofErr w:type="spellEnd"/>
            <w:r w:rsidRPr="00F13E94">
              <w:rPr>
                <w:b/>
                <w:lang w:val="en-GB" w:eastAsia="zh-CN"/>
              </w:rPr>
              <w:t xml:space="preserve"> </w:t>
            </w:r>
          </w:p>
          <w:p w14:paraId="53851F8A" w14:textId="67D3028C" w:rsidR="00B9780B" w:rsidRPr="00800A73" w:rsidRDefault="00B9780B" w:rsidP="00D31F3C">
            <w:pPr>
              <w:pStyle w:val="ExhibitText"/>
              <w:jc w:val="left"/>
              <w:rPr>
                <w:b/>
                <w:lang w:val="en-CA" w:eastAsia="zh-CN"/>
              </w:rPr>
            </w:pPr>
            <w:r w:rsidRPr="00F13E94">
              <w:rPr>
                <w:b/>
                <w:lang w:val="en-GB" w:eastAsia="zh-CN"/>
              </w:rPr>
              <w:t xml:space="preserve">(in </w:t>
            </w:r>
            <w:r>
              <w:rPr>
                <w:b/>
                <w:lang w:val="en-GB" w:eastAsia="zh-CN"/>
              </w:rPr>
              <w:t xml:space="preserve">EUR </w:t>
            </w:r>
            <w:r w:rsidR="001D2B47">
              <w:rPr>
                <w:b/>
                <w:lang w:val="en-GB" w:eastAsia="zh-CN"/>
              </w:rPr>
              <w:t>T</w:t>
            </w:r>
            <w:r w:rsidRPr="00F13E94">
              <w:rPr>
                <w:b/>
                <w:lang w:val="en-GB" w:eastAsia="zh-CN"/>
              </w:rPr>
              <w:t>housands)</w:t>
            </w:r>
          </w:p>
        </w:tc>
        <w:tc>
          <w:tcPr>
            <w:tcW w:w="1496" w:type="dxa"/>
            <w:shd w:val="clear" w:color="auto" w:fill="auto"/>
            <w:noWrap/>
            <w:vAlign w:val="center"/>
            <w:hideMark/>
          </w:tcPr>
          <w:p w14:paraId="0084E817" w14:textId="77777777" w:rsidR="00B9780B" w:rsidRPr="00F13E94" w:rsidRDefault="00B9780B" w:rsidP="00D31F3C">
            <w:pPr>
              <w:pStyle w:val="ExhibitText"/>
              <w:jc w:val="center"/>
              <w:rPr>
                <w:b/>
                <w:lang w:val="en-GB" w:eastAsia="zh-CN"/>
              </w:rPr>
            </w:pPr>
            <w:r w:rsidRPr="00F13E94">
              <w:rPr>
                <w:b/>
                <w:lang w:val="en-GB" w:eastAsia="zh-CN"/>
              </w:rPr>
              <w:t>2012</w:t>
            </w:r>
          </w:p>
        </w:tc>
        <w:tc>
          <w:tcPr>
            <w:tcW w:w="1418" w:type="dxa"/>
            <w:shd w:val="clear" w:color="auto" w:fill="auto"/>
            <w:noWrap/>
            <w:vAlign w:val="center"/>
            <w:hideMark/>
          </w:tcPr>
          <w:p w14:paraId="05C85BDA" w14:textId="77777777" w:rsidR="00B9780B" w:rsidRPr="00F13E94" w:rsidRDefault="00B9780B" w:rsidP="00D31F3C">
            <w:pPr>
              <w:pStyle w:val="ExhibitText"/>
              <w:jc w:val="center"/>
              <w:rPr>
                <w:b/>
                <w:lang w:val="en-GB" w:eastAsia="zh-CN"/>
              </w:rPr>
            </w:pPr>
            <w:r w:rsidRPr="00F13E94">
              <w:rPr>
                <w:b/>
                <w:lang w:val="en-GB" w:eastAsia="zh-CN"/>
              </w:rPr>
              <w:t>2013</w:t>
            </w:r>
          </w:p>
        </w:tc>
        <w:tc>
          <w:tcPr>
            <w:tcW w:w="1417" w:type="dxa"/>
            <w:shd w:val="clear" w:color="auto" w:fill="auto"/>
            <w:noWrap/>
            <w:vAlign w:val="center"/>
            <w:hideMark/>
          </w:tcPr>
          <w:p w14:paraId="72787516" w14:textId="77777777" w:rsidR="00B9780B" w:rsidRPr="00F13E94" w:rsidRDefault="00B9780B" w:rsidP="00D31F3C">
            <w:pPr>
              <w:pStyle w:val="ExhibitText"/>
              <w:jc w:val="center"/>
              <w:rPr>
                <w:b/>
                <w:lang w:val="en-GB" w:eastAsia="zh-CN"/>
              </w:rPr>
            </w:pPr>
            <w:r w:rsidRPr="00F13E94">
              <w:rPr>
                <w:b/>
                <w:lang w:val="en-GB" w:eastAsia="zh-CN"/>
              </w:rPr>
              <w:t>2014</w:t>
            </w:r>
          </w:p>
        </w:tc>
        <w:tc>
          <w:tcPr>
            <w:tcW w:w="1199" w:type="dxa"/>
            <w:shd w:val="clear" w:color="auto" w:fill="auto"/>
            <w:noWrap/>
            <w:vAlign w:val="center"/>
            <w:hideMark/>
          </w:tcPr>
          <w:p w14:paraId="1230CFDA" w14:textId="77777777" w:rsidR="00B9780B" w:rsidRPr="00F13E94" w:rsidRDefault="00B9780B" w:rsidP="00D31F3C">
            <w:pPr>
              <w:pStyle w:val="ExhibitText"/>
              <w:jc w:val="center"/>
              <w:rPr>
                <w:b/>
                <w:lang w:val="en-GB" w:eastAsia="zh-CN"/>
              </w:rPr>
            </w:pPr>
            <w:r w:rsidRPr="00F13E94">
              <w:rPr>
                <w:b/>
                <w:lang w:val="en-GB" w:eastAsia="zh-CN"/>
              </w:rPr>
              <w:t>2015</w:t>
            </w:r>
          </w:p>
        </w:tc>
        <w:tc>
          <w:tcPr>
            <w:tcW w:w="1134" w:type="dxa"/>
            <w:shd w:val="clear" w:color="auto" w:fill="auto"/>
            <w:noWrap/>
            <w:vAlign w:val="center"/>
            <w:hideMark/>
          </w:tcPr>
          <w:p w14:paraId="75A2A659" w14:textId="6B07660D" w:rsidR="00B9780B" w:rsidRPr="00F13E94" w:rsidRDefault="00B9780B" w:rsidP="00D31F3C">
            <w:pPr>
              <w:pStyle w:val="ExhibitText"/>
              <w:jc w:val="center"/>
              <w:rPr>
                <w:b/>
                <w:lang w:val="en-GB" w:eastAsia="zh-CN"/>
              </w:rPr>
            </w:pPr>
            <w:r w:rsidRPr="00F13E94">
              <w:rPr>
                <w:b/>
                <w:lang w:val="en-GB" w:eastAsia="zh-CN"/>
              </w:rPr>
              <w:t>2016</w:t>
            </w:r>
          </w:p>
        </w:tc>
      </w:tr>
      <w:tr w:rsidR="00B9780B" w:rsidRPr="00F13E94" w14:paraId="1DDCBC9A" w14:textId="77777777" w:rsidTr="00720585">
        <w:trPr>
          <w:trHeight w:val="216"/>
          <w:jc w:val="center"/>
        </w:trPr>
        <w:tc>
          <w:tcPr>
            <w:tcW w:w="2545" w:type="dxa"/>
            <w:shd w:val="clear" w:color="auto" w:fill="auto"/>
            <w:noWrap/>
            <w:vAlign w:val="center"/>
            <w:hideMark/>
          </w:tcPr>
          <w:p w14:paraId="274312E5" w14:textId="77777777" w:rsidR="00B9780B" w:rsidRPr="00F13E94" w:rsidRDefault="00B9780B" w:rsidP="00D31F3C">
            <w:pPr>
              <w:pStyle w:val="ExhibitText"/>
              <w:jc w:val="left"/>
              <w:rPr>
                <w:lang w:val="en-GB" w:eastAsia="zh-CN"/>
              </w:rPr>
            </w:pPr>
          </w:p>
        </w:tc>
        <w:tc>
          <w:tcPr>
            <w:tcW w:w="1496" w:type="dxa"/>
            <w:shd w:val="clear" w:color="auto" w:fill="auto"/>
            <w:noWrap/>
            <w:vAlign w:val="bottom"/>
            <w:hideMark/>
          </w:tcPr>
          <w:p w14:paraId="59DE4DB6" w14:textId="77777777" w:rsidR="00B9780B" w:rsidRPr="00F13E94" w:rsidRDefault="00B9780B" w:rsidP="00D31F3C">
            <w:pPr>
              <w:pStyle w:val="ExhibitText"/>
              <w:rPr>
                <w:lang w:val="en-GB" w:eastAsia="zh-CN"/>
              </w:rPr>
            </w:pPr>
          </w:p>
        </w:tc>
        <w:tc>
          <w:tcPr>
            <w:tcW w:w="1418" w:type="dxa"/>
            <w:shd w:val="clear" w:color="auto" w:fill="auto"/>
            <w:noWrap/>
            <w:vAlign w:val="bottom"/>
            <w:hideMark/>
          </w:tcPr>
          <w:p w14:paraId="40582B9D" w14:textId="77777777" w:rsidR="00B9780B" w:rsidRPr="00F13E94" w:rsidRDefault="00B9780B" w:rsidP="00D31F3C">
            <w:pPr>
              <w:pStyle w:val="ExhibitText"/>
              <w:rPr>
                <w:lang w:val="en-GB" w:eastAsia="zh-CN"/>
              </w:rPr>
            </w:pPr>
          </w:p>
        </w:tc>
        <w:tc>
          <w:tcPr>
            <w:tcW w:w="1417" w:type="dxa"/>
            <w:shd w:val="clear" w:color="auto" w:fill="auto"/>
            <w:noWrap/>
            <w:vAlign w:val="bottom"/>
            <w:hideMark/>
          </w:tcPr>
          <w:p w14:paraId="118E007A" w14:textId="77777777" w:rsidR="00B9780B" w:rsidRPr="00F13E94" w:rsidRDefault="00B9780B" w:rsidP="00D31F3C">
            <w:pPr>
              <w:pStyle w:val="ExhibitText"/>
              <w:rPr>
                <w:lang w:val="en-GB" w:eastAsia="zh-CN"/>
              </w:rPr>
            </w:pPr>
          </w:p>
        </w:tc>
        <w:tc>
          <w:tcPr>
            <w:tcW w:w="1199" w:type="dxa"/>
            <w:shd w:val="clear" w:color="auto" w:fill="auto"/>
            <w:noWrap/>
            <w:vAlign w:val="bottom"/>
            <w:hideMark/>
          </w:tcPr>
          <w:p w14:paraId="0FB50504" w14:textId="77777777" w:rsidR="00B9780B" w:rsidRPr="00F13E94" w:rsidRDefault="00B9780B" w:rsidP="00D31F3C">
            <w:pPr>
              <w:pStyle w:val="ExhibitText"/>
              <w:rPr>
                <w:lang w:val="en-GB" w:eastAsia="zh-CN"/>
              </w:rPr>
            </w:pPr>
          </w:p>
        </w:tc>
        <w:tc>
          <w:tcPr>
            <w:tcW w:w="1134" w:type="dxa"/>
            <w:shd w:val="clear" w:color="auto" w:fill="auto"/>
            <w:noWrap/>
            <w:vAlign w:val="bottom"/>
            <w:hideMark/>
          </w:tcPr>
          <w:p w14:paraId="2E8E22E0" w14:textId="3EB60C4B" w:rsidR="00B9780B" w:rsidRPr="00F13E94" w:rsidRDefault="00B9780B" w:rsidP="00D31F3C">
            <w:pPr>
              <w:pStyle w:val="ExhibitText"/>
              <w:rPr>
                <w:lang w:val="en-GB" w:eastAsia="zh-CN"/>
              </w:rPr>
            </w:pPr>
          </w:p>
        </w:tc>
      </w:tr>
      <w:tr w:rsidR="00B9780B" w:rsidRPr="00F13E94" w14:paraId="2649B0C4" w14:textId="77777777" w:rsidTr="00720585">
        <w:trPr>
          <w:trHeight w:val="216"/>
          <w:jc w:val="center"/>
        </w:trPr>
        <w:tc>
          <w:tcPr>
            <w:tcW w:w="2545" w:type="dxa"/>
            <w:shd w:val="clear" w:color="auto" w:fill="auto"/>
            <w:noWrap/>
            <w:vAlign w:val="center"/>
            <w:hideMark/>
          </w:tcPr>
          <w:p w14:paraId="383C0F87" w14:textId="19197821" w:rsidR="00B9780B" w:rsidRPr="00F13E94" w:rsidRDefault="00B9780B" w:rsidP="00D31F3C">
            <w:pPr>
              <w:pStyle w:val="ExhibitText"/>
              <w:jc w:val="left"/>
              <w:rPr>
                <w:lang w:val="en-GB" w:eastAsia="zh-CN"/>
              </w:rPr>
            </w:pPr>
            <w:r w:rsidRPr="00F13E94">
              <w:rPr>
                <w:lang w:val="en-GB" w:eastAsia="zh-CN"/>
              </w:rPr>
              <w:t>Total Sales</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4509B23E" w14:textId="74004714"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429</w:t>
            </w:r>
            <w:r>
              <w:rPr>
                <w:lang w:val="en-GB" w:eastAsia="zh-CN"/>
              </w:rPr>
              <w:t>,</w:t>
            </w:r>
            <w:r w:rsidRPr="00F13E94">
              <w:rPr>
                <w:lang w:val="en-GB" w:eastAsia="zh-CN"/>
              </w:rPr>
              <w:t>263</w:t>
            </w:r>
          </w:p>
        </w:tc>
        <w:tc>
          <w:tcPr>
            <w:tcW w:w="1418" w:type="dxa"/>
            <w:shd w:val="clear" w:color="auto" w:fill="auto"/>
            <w:noWrap/>
            <w:vAlign w:val="bottom"/>
            <w:hideMark/>
          </w:tcPr>
          <w:p w14:paraId="2007BE8E" w14:textId="3B975949"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607</w:t>
            </w:r>
            <w:r>
              <w:rPr>
                <w:lang w:val="en-GB" w:eastAsia="zh-CN"/>
              </w:rPr>
              <w:t>,</w:t>
            </w:r>
            <w:r w:rsidRPr="00F13E94">
              <w:rPr>
                <w:lang w:val="en-GB" w:eastAsia="zh-CN"/>
              </w:rPr>
              <w:t>922</w:t>
            </w:r>
          </w:p>
        </w:tc>
        <w:tc>
          <w:tcPr>
            <w:tcW w:w="1417" w:type="dxa"/>
            <w:shd w:val="clear" w:color="auto" w:fill="auto"/>
            <w:noWrap/>
            <w:vAlign w:val="bottom"/>
            <w:hideMark/>
          </w:tcPr>
          <w:p w14:paraId="642612BE" w14:textId="35BD5D8E"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948</w:t>
            </w:r>
            <w:r>
              <w:rPr>
                <w:lang w:val="en-GB" w:eastAsia="zh-CN"/>
              </w:rPr>
              <w:t>,</w:t>
            </w:r>
            <w:r w:rsidRPr="00F13E94">
              <w:rPr>
                <w:lang w:val="en-GB" w:eastAsia="zh-CN"/>
              </w:rPr>
              <w:t>580</w:t>
            </w:r>
          </w:p>
        </w:tc>
        <w:tc>
          <w:tcPr>
            <w:tcW w:w="1199" w:type="dxa"/>
            <w:shd w:val="clear" w:color="auto" w:fill="auto"/>
            <w:noWrap/>
            <w:vAlign w:val="bottom"/>
            <w:hideMark/>
          </w:tcPr>
          <w:p w14:paraId="23A9F5F7" w14:textId="4C7E9E78"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391</w:t>
            </w:r>
            <w:r>
              <w:rPr>
                <w:lang w:val="en-GB" w:eastAsia="zh-CN"/>
              </w:rPr>
              <w:t>,</w:t>
            </w:r>
            <w:r w:rsidRPr="00F13E94">
              <w:rPr>
                <w:lang w:val="en-GB" w:eastAsia="zh-CN"/>
              </w:rPr>
              <w:t>604</w:t>
            </w:r>
          </w:p>
        </w:tc>
        <w:tc>
          <w:tcPr>
            <w:tcW w:w="1134" w:type="dxa"/>
            <w:shd w:val="clear" w:color="auto" w:fill="auto"/>
            <w:noWrap/>
            <w:vAlign w:val="bottom"/>
            <w:hideMark/>
          </w:tcPr>
          <w:p w14:paraId="4A4DD0A2" w14:textId="4820967A"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841</w:t>
            </w:r>
            <w:r>
              <w:rPr>
                <w:lang w:val="en-GB" w:eastAsia="zh-CN"/>
              </w:rPr>
              <w:t>,</w:t>
            </w:r>
            <w:r w:rsidRPr="00F13E94">
              <w:rPr>
                <w:lang w:val="en-GB" w:eastAsia="zh-CN"/>
              </w:rPr>
              <w:t>225</w:t>
            </w:r>
          </w:p>
        </w:tc>
      </w:tr>
      <w:tr w:rsidR="00B9780B" w:rsidRPr="00F13E94" w14:paraId="4062FFE3" w14:textId="77777777" w:rsidTr="00720585">
        <w:trPr>
          <w:trHeight w:val="216"/>
          <w:jc w:val="center"/>
        </w:trPr>
        <w:tc>
          <w:tcPr>
            <w:tcW w:w="2545" w:type="dxa"/>
            <w:shd w:val="clear" w:color="auto" w:fill="auto"/>
            <w:noWrap/>
            <w:vAlign w:val="center"/>
            <w:hideMark/>
          </w:tcPr>
          <w:p w14:paraId="740F27D7" w14:textId="384B3815" w:rsidR="00B9780B" w:rsidRPr="00F13E94" w:rsidRDefault="00B9780B" w:rsidP="00D31F3C">
            <w:pPr>
              <w:pStyle w:val="ExhibitText"/>
              <w:jc w:val="left"/>
              <w:rPr>
                <w:lang w:val="en-GB" w:eastAsia="zh-CN"/>
              </w:rPr>
            </w:pPr>
            <w:r w:rsidRPr="00F13E94">
              <w:rPr>
                <w:lang w:val="en-GB" w:eastAsia="zh-CN"/>
              </w:rPr>
              <w:t>Depreciation</w:t>
            </w:r>
            <w:r>
              <w:rPr>
                <w:lang w:val="en-GB" w:eastAsia="zh-CN"/>
              </w:rPr>
              <w:t xml:space="preserve">         </w:t>
            </w:r>
          </w:p>
        </w:tc>
        <w:tc>
          <w:tcPr>
            <w:tcW w:w="1496" w:type="dxa"/>
            <w:shd w:val="clear" w:color="auto" w:fill="auto"/>
            <w:noWrap/>
            <w:vAlign w:val="bottom"/>
            <w:hideMark/>
          </w:tcPr>
          <w:p w14:paraId="15DB5D51" w14:textId="49B3AD8C" w:rsidR="00B9780B" w:rsidRPr="00F13E94" w:rsidRDefault="00B9780B" w:rsidP="00800A73">
            <w:pPr>
              <w:pStyle w:val="ExhibitText"/>
              <w:jc w:val="right"/>
              <w:rPr>
                <w:lang w:val="en-GB" w:eastAsia="zh-CN"/>
              </w:rPr>
            </w:pPr>
            <w:r w:rsidRPr="00F13E94">
              <w:rPr>
                <w:lang w:val="en-GB" w:eastAsia="zh-CN"/>
              </w:rPr>
              <w:t>63</w:t>
            </w:r>
            <w:r>
              <w:rPr>
                <w:lang w:val="en-GB" w:eastAsia="zh-CN"/>
              </w:rPr>
              <w:t>,</w:t>
            </w:r>
            <w:r w:rsidRPr="00F13E94">
              <w:rPr>
                <w:lang w:val="en-GB" w:eastAsia="zh-CN"/>
              </w:rPr>
              <w:t>456</w:t>
            </w:r>
          </w:p>
        </w:tc>
        <w:tc>
          <w:tcPr>
            <w:tcW w:w="1418" w:type="dxa"/>
            <w:shd w:val="clear" w:color="auto" w:fill="auto"/>
            <w:noWrap/>
            <w:vAlign w:val="bottom"/>
            <w:hideMark/>
          </w:tcPr>
          <w:p w14:paraId="1B979B8F" w14:textId="384920C8" w:rsidR="00B9780B" w:rsidRPr="00F13E94" w:rsidRDefault="00B9780B" w:rsidP="00800A73">
            <w:pPr>
              <w:pStyle w:val="ExhibitText"/>
              <w:jc w:val="right"/>
              <w:rPr>
                <w:lang w:val="en-GB" w:eastAsia="zh-CN"/>
              </w:rPr>
            </w:pPr>
            <w:r w:rsidRPr="00F13E94">
              <w:rPr>
                <w:lang w:val="en-GB" w:eastAsia="zh-CN"/>
              </w:rPr>
              <w:t>70</w:t>
            </w:r>
            <w:r>
              <w:rPr>
                <w:lang w:val="en-GB" w:eastAsia="zh-CN"/>
              </w:rPr>
              <w:t>,</w:t>
            </w:r>
            <w:r w:rsidRPr="00F13E94">
              <w:rPr>
                <w:lang w:val="en-GB" w:eastAsia="zh-CN"/>
              </w:rPr>
              <w:t>967</w:t>
            </w:r>
          </w:p>
        </w:tc>
        <w:tc>
          <w:tcPr>
            <w:tcW w:w="1417" w:type="dxa"/>
            <w:shd w:val="clear" w:color="auto" w:fill="auto"/>
            <w:noWrap/>
            <w:vAlign w:val="bottom"/>
            <w:hideMark/>
          </w:tcPr>
          <w:p w14:paraId="22377A18" w14:textId="3CBACFC0" w:rsidR="00B9780B" w:rsidRPr="00F13E94" w:rsidRDefault="00B9780B" w:rsidP="00800A73">
            <w:pPr>
              <w:pStyle w:val="ExhibitText"/>
              <w:jc w:val="right"/>
              <w:rPr>
                <w:lang w:val="en-GB" w:eastAsia="zh-CN"/>
              </w:rPr>
            </w:pPr>
            <w:r w:rsidRPr="00F13E94">
              <w:rPr>
                <w:lang w:val="en-GB" w:eastAsia="zh-CN"/>
              </w:rPr>
              <w:t>78</w:t>
            </w:r>
            <w:r>
              <w:rPr>
                <w:lang w:val="en-GB" w:eastAsia="zh-CN"/>
              </w:rPr>
              <w:t>,</w:t>
            </w:r>
            <w:r w:rsidRPr="00F13E94">
              <w:rPr>
                <w:lang w:val="en-GB" w:eastAsia="zh-CN"/>
              </w:rPr>
              <w:t>886</w:t>
            </w:r>
          </w:p>
        </w:tc>
        <w:tc>
          <w:tcPr>
            <w:tcW w:w="1199" w:type="dxa"/>
            <w:shd w:val="clear" w:color="auto" w:fill="auto"/>
            <w:noWrap/>
            <w:vAlign w:val="bottom"/>
            <w:hideMark/>
          </w:tcPr>
          <w:p w14:paraId="4553A696" w14:textId="30923BBC" w:rsidR="00B9780B" w:rsidRPr="00F13E94" w:rsidRDefault="00B9780B" w:rsidP="00800A73">
            <w:pPr>
              <w:pStyle w:val="ExhibitText"/>
              <w:jc w:val="right"/>
              <w:rPr>
                <w:lang w:val="en-GB" w:eastAsia="zh-CN"/>
              </w:rPr>
            </w:pPr>
            <w:r w:rsidRPr="00F13E94">
              <w:rPr>
                <w:lang w:val="en-GB" w:eastAsia="zh-CN"/>
              </w:rPr>
              <w:t>105</w:t>
            </w:r>
            <w:r>
              <w:rPr>
                <w:lang w:val="en-GB" w:eastAsia="zh-CN"/>
              </w:rPr>
              <w:t>,</w:t>
            </w:r>
            <w:r w:rsidRPr="00F13E94">
              <w:rPr>
                <w:lang w:val="en-GB" w:eastAsia="zh-CN"/>
              </w:rPr>
              <w:t>315</w:t>
            </w:r>
          </w:p>
        </w:tc>
        <w:tc>
          <w:tcPr>
            <w:tcW w:w="1134" w:type="dxa"/>
            <w:shd w:val="clear" w:color="auto" w:fill="auto"/>
            <w:noWrap/>
            <w:vAlign w:val="bottom"/>
            <w:hideMark/>
          </w:tcPr>
          <w:p w14:paraId="352AA75A" w14:textId="25399B37" w:rsidR="00B9780B" w:rsidRPr="00F13E94" w:rsidRDefault="00B9780B" w:rsidP="00800A73">
            <w:pPr>
              <w:pStyle w:val="ExhibitText"/>
              <w:jc w:val="right"/>
              <w:rPr>
                <w:lang w:val="en-GB" w:eastAsia="zh-CN"/>
              </w:rPr>
            </w:pPr>
            <w:r w:rsidRPr="00F13E94">
              <w:rPr>
                <w:lang w:val="en-GB" w:eastAsia="zh-CN"/>
              </w:rPr>
              <w:t>139</w:t>
            </w:r>
            <w:r>
              <w:rPr>
                <w:lang w:val="en-GB" w:eastAsia="zh-CN"/>
              </w:rPr>
              <w:t>,</w:t>
            </w:r>
            <w:r w:rsidRPr="00F13E94">
              <w:rPr>
                <w:lang w:val="en-GB" w:eastAsia="zh-CN"/>
              </w:rPr>
              <w:t>671</w:t>
            </w:r>
          </w:p>
        </w:tc>
      </w:tr>
      <w:tr w:rsidR="00B9780B" w:rsidRPr="00F13E94" w14:paraId="0B1EDA31" w14:textId="77777777" w:rsidTr="00720585">
        <w:trPr>
          <w:trHeight w:val="216"/>
          <w:jc w:val="center"/>
        </w:trPr>
        <w:tc>
          <w:tcPr>
            <w:tcW w:w="2545" w:type="dxa"/>
            <w:shd w:val="clear" w:color="auto" w:fill="auto"/>
            <w:noWrap/>
            <w:vAlign w:val="center"/>
            <w:hideMark/>
          </w:tcPr>
          <w:p w14:paraId="30FF794A" w14:textId="3E975A05" w:rsidR="00B9780B" w:rsidRPr="00F13E94" w:rsidRDefault="00B9780B" w:rsidP="00D31F3C">
            <w:pPr>
              <w:pStyle w:val="ExhibitText"/>
              <w:jc w:val="left"/>
              <w:rPr>
                <w:lang w:val="en-GB" w:eastAsia="zh-CN"/>
              </w:rPr>
            </w:pPr>
            <w:r w:rsidRPr="00F13E94">
              <w:rPr>
                <w:lang w:val="en-GB" w:eastAsia="zh-CN"/>
              </w:rPr>
              <w:t>Operating Profit</w:t>
            </w:r>
            <w:r>
              <w:rPr>
                <w:lang w:val="en-GB" w:eastAsia="zh-CN"/>
              </w:rPr>
              <w:t xml:space="preserve">       </w:t>
            </w:r>
          </w:p>
        </w:tc>
        <w:tc>
          <w:tcPr>
            <w:tcW w:w="1496" w:type="dxa"/>
            <w:shd w:val="clear" w:color="auto" w:fill="auto"/>
            <w:noWrap/>
            <w:vAlign w:val="bottom"/>
            <w:hideMark/>
          </w:tcPr>
          <w:p w14:paraId="42942C6E" w14:textId="0D15A144" w:rsidR="00B9780B" w:rsidRPr="00F13E94" w:rsidRDefault="00B9780B" w:rsidP="00800A73">
            <w:pPr>
              <w:pStyle w:val="ExhibitText"/>
              <w:jc w:val="right"/>
              <w:rPr>
                <w:lang w:val="en-GB" w:eastAsia="zh-CN"/>
              </w:rPr>
            </w:pPr>
            <w:r w:rsidRPr="00F13E94">
              <w:rPr>
                <w:lang w:val="en-GB" w:eastAsia="zh-CN"/>
              </w:rPr>
              <w:t>153</w:t>
            </w:r>
            <w:r>
              <w:rPr>
                <w:lang w:val="en-GB" w:eastAsia="zh-CN"/>
              </w:rPr>
              <w:t>,</w:t>
            </w:r>
            <w:r w:rsidRPr="00F13E94">
              <w:rPr>
                <w:lang w:val="en-GB" w:eastAsia="zh-CN"/>
              </w:rPr>
              <w:t>029</w:t>
            </w:r>
          </w:p>
        </w:tc>
        <w:tc>
          <w:tcPr>
            <w:tcW w:w="1418" w:type="dxa"/>
            <w:shd w:val="clear" w:color="auto" w:fill="auto"/>
            <w:noWrap/>
            <w:vAlign w:val="bottom"/>
            <w:hideMark/>
          </w:tcPr>
          <w:p w14:paraId="49793CE5" w14:textId="687B7BA2" w:rsidR="00B9780B" w:rsidRPr="00F13E94" w:rsidRDefault="00B9780B" w:rsidP="00800A73">
            <w:pPr>
              <w:pStyle w:val="ExhibitText"/>
              <w:jc w:val="right"/>
              <w:rPr>
                <w:lang w:val="en-GB" w:eastAsia="zh-CN"/>
              </w:rPr>
            </w:pPr>
            <w:r w:rsidRPr="00F13E94">
              <w:rPr>
                <w:lang w:val="en-GB" w:eastAsia="zh-CN"/>
              </w:rPr>
              <w:t>177</w:t>
            </w:r>
            <w:r>
              <w:rPr>
                <w:lang w:val="en-GB" w:eastAsia="zh-CN"/>
              </w:rPr>
              <w:t>,</w:t>
            </w:r>
            <w:r w:rsidRPr="00F13E94">
              <w:rPr>
                <w:lang w:val="en-GB" w:eastAsia="zh-CN"/>
              </w:rPr>
              <w:t>894</w:t>
            </w:r>
          </w:p>
        </w:tc>
        <w:tc>
          <w:tcPr>
            <w:tcW w:w="1417" w:type="dxa"/>
            <w:shd w:val="clear" w:color="auto" w:fill="auto"/>
            <w:noWrap/>
            <w:vAlign w:val="bottom"/>
            <w:hideMark/>
          </w:tcPr>
          <w:p w14:paraId="4B21FB3A" w14:textId="65C0D74F" w:rsidR="00B9780B" w:rsidRPr="00F13E94" w:rsidRDefault="00B9780B" w:rsidP="00800A73">
            <w:pPr>
              <w:pStyle w:val="ExhibitText"/>
              <w:jc w:val="right"/>
              <w:rPr>
                <w:lang w:val="en-GB" w:eastAsia="zh-CN"/>
              </w:rPr>
            </w:pPr>
            <w:r w:rsidRPr="00F13E94">
              <w:rPr>
                <w:lang w:val="en-GB" w:eastAsia="zh-CN"/>
              </w:rPr>
              <w:t>223</w:t>
            </w:r>
            <w:r>
              <w:rPr>
                <w:lang w:val="en-GB" w:eastAsia="zh-CN"/>
              </w:rPr>
              <w:t>,</w:t>
            </w:r>
            <w:r w:rsidRPr="00F13E94">
              <w:rPr>
                <w:lang w:val="en-GB" w:eastAsia="zh-CN"/>
              </w:rPr>
              <w:t>821</w:t>
            </w:r>
          </w:p>
        </w:tc>
        <w:tc>
          <w:tcPr>
            <w:tcW w:w="1199" w:type="dxa"/>
            <w:shd w:val="clear" w:color="auto" w:fill="auto"/>
            <w:noWrap/>
            <w:vAlign w:val="bottom"/>
            <w:hideMark/>
          </w:tcPr>
          <w:p w14:paraId="71AFB855" w14:textId="750A627A" w:rsidR="00B9780B" w:rsidRPr="00F13E94" w:rsidRDefault="00B9780B" w:rsidP="00800A73">
            <w:pPr>
              <w:pStyle w:val="ExhibitText"/>
              <w:jc w:val="right"/>
              <w:rPr>
                <w:lang w:val="en-GB" w:eastAsia="zh-CN"/>
              </w:rPr>
            </w:pPr>
            <w:r w:rsidRPr="00F13E94">
              <w:rPr>
                <w:lang w:val="en-GB" w:eastAsia="zh-CN"/>
              </w:rPr>
              <w:t>228</w:t>
            </w:r>
            <w:r>
              <w:rPr>
                <w:lang w:val="en-GB" w:eastAsia="zh-CN"/>
              </w:rPr>
              <w:t>,</w:t>
            </w:r>
            <w:r w:rsidRPr="00F13E94">
              <w:rPr>
                <w:lang w:val="en-GB" w:eastAsia="zh-CN"/>
              </w:rPr>
              <w:t>871</w:t>
            </w:r>
          </w:p>
        </w:tc>
        <w:tc>
          <w:tcPr>
            <w:tcW w:w="1134" w:type="dxa"/>
            <w:shd w:val="clear" w:color="auto" w:fill="auto"/>
            <w:noWrap/>
            <w:vAlign w:val="bottom"/>
            <w:hideMark/>
          </w:tcPr>
          <w:p w14:paraId="7D3F9407" w14:textId="2E045F1A" w:rsidR="00B9780B" w:rsidRPr="00F13E94" w:rsidRDefault="00B9780B" w:rsidP="00800A73">
            <w:pPr>
              <w:pStyle w:val="ExhibitText"/>
              <w:jc w:val="right"/>
              <w:rPr>
                <w:lang w:val="en-GB" w:eastAsia="zh-CN"/>
              </w:rPr>
            </w:pPr>
            <w:r w:rsidRPr="00F13E94">
              <w:rPr>
                <w:lang w:val="en-GB" w:eastAsia="zh-CN"/>
              </w:rPr>
              <w:t>253</w:t>
            </w:r>
            <w:r>
              <w:rPr>
                <w:lang w:val="en-GB" w:eastAsia="zh-CN"/>
              </w:rPr>
              <w:t>,</w:t>
            </w:r>
            <w:r w:rsidRPr="00F13E94">
              <w:rPr>
                <w:lang w:val="en-GB" w:eastAsia="zh-CN"/>
              </w:rPr>
              <w:t>589</w:t>
            </w:r>
          </w:p>
        </w:tc>
      </w:tr>
      <w:tr w:rsidR="00B9780B" w:rsidRPr="00F13E94" w14:paraId="351C33A3" w14:textId="77777777" w:rsidTr="00720585">
        <w:trPr>
          <w:trHeight w:val="216"/>
          <w:jc w:val="center"/>
        </w:trPr>
        <w:tc>
          <w:tcPr>
            <w:tcW w:w="2545" w:type="dxa"/>
            <w:shd w:val="clear" w:color="auto" w:fill="auto"/>
            <w:noWrap/>
            <w:vAlign w:val="center"/>
            <w:hideMark/>
          </w:tcPr>
          <w:p w14:paraId="39A530D7" w14:textId="1AF779DF" w:rsidR="00B9780B" w:rsidRPr="00F13E94" w:rsidRDefault="00B9780B" w:rsidP="00D31F3C">
            <w:pPr>
              <w:pStyle w:val="ExhibitText"/>
              <w:jc w:val="left"/>
              <w:rPr>
                <w:lang w:val="en-GB" w:eastAsia="zh-CN"/>
              </w:rPr>
            </w:pPr>
            <w:r w:rsidRPr="00F13E94">
              <w:rPr>
                <w:lang w:val="en-GB" w:eastAsia="zh-CN"/>
              </w:rPr>
              <w:t>Net Interest Charges</w:t>
            </w:r>
            <w:r>
              <w:rPr>
                <w:lang w:val="en-GB" w:eastAsia="zh-CN"/>
              </w:rPr>
              <w:t xml:space="preserve">     </w:t>
            </w:r>
          </w:p>
        </w:tc>
        <w:tc>
          <w:tcPr>
            <w:tcW w:w="1496" w:type="dxa"/>
            <w:shd w:val="clear" w:color="auto" w:fill="auto"/>
            <w:noWrap/>
            <w:vAlign w:val="bottom"/>
            <w:hideMark/>
          </w:tcPr>
          <w:p w14:paraId="404FE454" w14:textId="11D8532C" w:rsidR="00B9780B" w:rsidRPr="00F13E94" w:rsidRDefault="00B9780B" w:rsidP="00800A73">
            <w:pPr>
              <w:pStyle w:val="ExhibitText"/>
              <w:jc w:val="right"/>
              <w:rPr>
                <w:lang w:val="en-GB" w:eastAsia="zh-CN"/>
              </w:rPr>
            </w:pPr>
            <w:r w:rsidRPr="00F13E94">
              <w:rPr>
                <w:lang w:val="en-GB" w:eastAsia="zh-CN"/>
              </w:rPr>
              <w:t>43</w:t>
            </w:r>
            <w:r>
              <w:rPr>
                <w:lang w:val="en-GB" w:eastAsia="zh-CN"/>
              </w:rPr>
              <w:t>,</w:t>
            </w:r>
            <w:r w:rsidRPr="00F13E94">
              <w:rPr>
                <w:lang w:val="en-GB" w:eastAsia="zh-CN"/>
              </w:rPr>
              <w:t>537</w:t>
            </w:r>
          </w:p>
        </w:tc>
        <w:tc>
          <w:tcPr>
            <w:tcW w:w="1418" w:type="dxa"/>
            <w:shd w:val="clear" w:color="auto" w:fill="auto"/>
            <w:noWrap/>
            <w:vAlign w:val="bottom"/>
            <w:hideMark/>
          </w:tcPr>
          <w:p w14:paraId="53F73F69" w14:textId="6442F407" w:rsidR="00B9780B" w:rsidRPr="00F13E94" w:rsidRDefault="00B9780B" w:rsidP="00800A73">
            <w:pPr>
              <w:pStyle w:val="ExhibitText"/>
              <w:jc w:val="right"/>
              <w:rPr>
                <w:lang w:val="en-GB" w:eastAsia="zh-CN"/>
              </w:rPr>
            </w:pPr>
            <w:r w:rsidRPr="00F13E94">
              <w:rPr>
                <w:lang w:val="en-GB" w:eastAsia="zh-CN"/>
              </w:rPr>
              <w:t>59</w:t>
            </w:r>
            <w:r>
              <w:rPr>
                <w:lang w:val="en-GB" w:eastAsia="zh-CN"/>
              </w:rPr>
              <w:t>,</w:t>
            </w:r>
            <w:r w:rsidRPr="00F13E94">
              <w:rPr>
                <w:lang w:val="en-GB" w:eastAsia="zh-CN"/>
              </w:rPr>
              <w:t>584</w:t>
            </w:r>
          </w:p>
        </w:tc>
        <w:tc>
          <w:tcPr>
            <w:tcW w:w="1417" w:type="dxa"/>
            <w:shd w:val="clear" w:color="auto" w:fill="auto"/>
            <w:noWrap/>
            <w:vAlign w:val="bottom"/>
            <w:hideMark/>
          </w:tcPr>
          <w:p w14:paraId="4F487144" w14:textId="3210D462" w:rsidR="00B9780B" w:rsidRPr="00F13E94" w:rsidRDefault="00B9780B" w:rsidP="00800A73">
            <w:pPr>
              <w:pStyle w:val="ExhibitText"/>
              <w:jc w:val="right"/>
              <w:rPr>
                <w:lang w:val="en-GB" w:eastAsia="zh-CN"/>
              </w:rPr>
            </w:pPr>
            <w:r w:rsidRPr="00F13E94">
              <w:rPr>
                <w:lang w:val="en-GB" w:eastAsia="zh-CN"/>
              </w:rPr>
              <w:t>68</w:t>
            </w:r>
            <w:r>
              <w:rPr>
                <w:lang w:val="en-GB" w:eastAsia="zh-CN"/>
              </w:rPr>
              <w:t>,</w:t>
            </w:r>
            <w:r w:rsidRPr="00F13E94">
              <w:rPr>
                <w:lang w:val="en-GB" w:eastAsia="zh-CN"/>
              </w:rPr>
              <w:t>028</w:t>
            </w:r>
          </w:p>
        </w:tc>
        <w:tc>
          <w:tcPr>
            <w:tcW w:w="1199" w:type="dxa"/>
            <w:shd w:val="clear" w:color="auto" w:fill="auto"/>
            <w:noWrap/>
            <w:vAlign w:val="bottom"/>
            <w:hideMark/>
          </w:tcPr>
          <w:p w14:paraId="292E1A8A" w14:textId="2A70D197" w:rsidR="00B9780B" w:rsidRPr="00F13E94" w:rsidRDefault="00B9780B" w:rsidP="00800A73">
            <w:pPr>
              <w:pStyle w:val="ExhibitText"/>
              <w:jc w:val="right"/>
              <w:rPr>
                <w:lang w:val="en-GB" w:eastAsia="zh-CN"/>
              </w:rPr>
            </w:pPr>
            <w:r w:rsidRPr="00F13E94">
              <w:rPr>
                <w:lang w:val="en-GB" w:eastAsia="zh-CN"/>
              </w:rPr>
              <w:t>67</w:t>
            </w:r>
            <w:r>
              <w:rPr>
                <w:lang w:val="en-GB" w:eastAsia="zh-CN"/>
              </w:rPr>
              <w:t>,</w:t>
            </w:r>
            <w:r w:rsidRPr="00F13E94">
              <w:rPr>
                <w:lang w:val="en-GB" w:eastAsia="zh-CN"/>
              </w:rPr>
              <w:t>362</w:t>
            </w:r>
          </w:p>
        </w:tc>
        <w:tc>
          <w:tcPr>
            <w:tcW w:w="1134" w:type="dxa"/>
            <w:shd w:val="clear" w:color="auto" w:fill="auto"/>
            <w:noWrap/>
            <w:vAlign w:val="bottom"/>
            <w:hideMark/>
          </w:tcPr>
          <w:p w14:paraId="68BCFBFE" w14:textId="78C14547" w:rsidR="00B9780B" w:rsidRPr="00F13E94" w:rsidRDefault="00B9780B" w:rsidP="00800A73">
            <w:pPr>
              <w:pStyle w:val="ExhibitText"/>
              <w:jc w:val="right"/>
              <w:rPr>
                <w:lang w:val="en-GB" w:eastAsia="zh-CN"/>
              </w:rPr>
            </w:pPr>
            <w:r w:rsidRPr="00F13E94">
              <w:rPr>
                <w:lang w:val="en-GB" w:eastAsia="zh-CN"/>
              </w:rPr>
              <w:t>83</w:t>
            </w:r>
            <w:r>
              <w:rPr>
                <w:lang w:val="en-GB" w:eastAsia="zh-CN"/>
              </w:rPr>
              <w:t>,</w:t>
            </w:r>
            <w:r w:rsidRPr="00F13E94">
              <w:rPr>
                <w:lang w:val="en-GB" w:eastAsia="zh-CN"/>
              </w:rPr>
              <w:t>504</w:t>
            </w:r>
          </w:p>
        </w:tc>
      </w:tr>
      <w:tr w:rsidR="00B9780B" w:rsidRPr="00F13E94" w14:paraId="47506780" w14:textId="77777777" w:rsidTr="00720585">
        <w:trPr>
          <w:trHeight w:val="216"/>
          <w:jc w:val="center"/>
        </w:trPr>
        <w:tc>
          <w:tcPr>
            <w:tcW w:w="2545" w:type="dxa"/>
            <w:shd w:val="clear" w:color="auto" w:fill="auto"/>
            <w:noWrap/>
            <w:vAlign w:val="center"/>
            <w:hideMark/>
          </w:tcPr>
          <w:p w14:paraId="15F5D16E" w14:textId="476DAA84" w:rsidR="00B9780B" w:rsidRPr="00F13E94" w:rsidRDefault="00B9780B" w:rsidP="00720585">
            <w:pPr>
              <w:pStyle w:val="ExhibitText"/>
              <w:jc w:val="left"/>
              <w:rPr>
                <w:lang w:val="en-GB" w:eastAsia="zh-CN"/>
              </w:rPr>
            </w:pPr>
            <w:r w:rsidRPr="00F13E94">
              <w:rPr>
                <w:lang w:val="en-GB" w:eastAsia="zh-CN"/>
              </w:rPr>
              <w:t>Pre-</w:t>
            </w:r>
            <w:r w:rsidR="0020443C">
              <w:rPr>
                <w:lang w:val="en-GB" w:eastAsia="zh-CN"/>
              </w:rPr>
              <w:t>Tax</w:t>
            </w:r>
            <w:r w:rsidR="0020443C" w:rsidRPr="00F13E94">
              <w:rPr>
                <w:lang w:val="en-GB" w:eastAsia="zh-CN"/>
              </w:rPr>
              <w:t xml:space="preserve"> </w:t>
            </w:r>
            <w:r w:rsidRPr="00F13E94">
              <w:rPr>
                <w:lang w:val="en-GB" w:eastAsia="zh-CN"/>
              </w:rPr>
              <w:t>Profit</w:t>
            </w:r>
            <w:r>
              <w:rPr>
                <w:lang w:val="en-GB" w:eastAsia="zh-CN"/>
              </w:rPr>
              <w:t xml:space="preserve">        </w:t>
            </w:r>
          </w:p>
        </w:tc>
        <w:tc>
          <w:tcPr>
            <w:tcW w:w="1496" w:type="dxa"/>
            <w:shd w:val="clear" w:color="auto" w:fill="auto"/>
            <w:noWrap/>
            <w:vAlign w:val="bottom"/>
            <w:hideMark/>
          </w:tcPr>
          <w:p w14:paraId="5EE94AFF" w14:textId="32FB6B91" w:rsidR="00B9780B" w:rsidRPr="00F13E94" w:rsidRDefault="00B9780B" w:rsidP="00800A73">
            <w:pPr>
              <w:pStyle w:val="ExhibitText"/>
              <w:jc w:val="right"/>
              <w:rPr>
                <w:lang w:val="en-GB" w:eastAsia="zh-CN"/>
              </w:rPr>
            </w:pPr>
            <w:r w:rsidRPr="00F13E94">
              <w:rPr>
                <w:lang w:val="en-GB" w:eastAsia="zh-CN"/>
              </w:rPr>
              <w:t>148</w:t>
            </w:r>
            <w:r>
              <w:rPr>
                <w:lang w:val="en-GB" w:eastAsia="zh-CN"/>
              </w:rPr>
              <w:t>,</w:t>
            </w:r>
            <w:r w:rsidRPr="00F13E94">
              <w:rPr>
                <w:lang w:val="en-GB" w:eastAsia="zh-CN"/>
              </w:rPr>
              <w:t>490</w:t>
            </w:r>
          </w:p>
        </w:tc>
        <w:tc>
          <w:tcPr>
            <w:tcW w:w="1418" w:type="dxa"/>
            <w:shd w:val="clear" w:color="auto" w:fill="auto"/>
            <w:noWrap/>
            <w:vAlign w:val="bottom"/>
            <w:hideMark/>
          </w:tcPr>
          <w:p w14:paraId="36EF05CF" w14:textId="3834848D" w:rsidR="00B9780B" w:rsidRPr="00F13E94" w:rsidRDefault="00B9780B" w:rsidP="00800A73">
            <w:pPr>
              <w:pStyle w:val="ExhibitText"/>
              <w:jc w:val="right"/>
              <w:rPr>
                <w:lang w:val="en-GB" w:eastAsia="zh-CN"/>
              </w:rPr>
            </w:pPr>
            <w:r w:rsidRPr="00F13E94">
              <w:rPr>
                <w:lang w:val="en-GB" w:eastAsia="zh-CN"/>
              </w:rPr>
              <w:t>172</w:t>
            </w:r>
            <w:r>
              <w:rPr>
                <w:lang w:val="en-GB" w:eastAsia="zh-CN"/>
              </w:rPr>
              <w:t>,</w:t>
            </w:r>
            <w:r w:rsidRPr="00F13E94">
              <w:rPr>
                <w:lang w:val="en-GB" w:eastAsia="zh-CN"/>
              </w:rPr>
              <w:t>902</w:t>
            </w:r>
          </w:p>
        </w:tc>
        <w:tc>
          <w:tcPr>
            <w:tcW w:w="1417" w:type="dxa"/>
            <w:shd w:val="clear" w:color="auto" w:fill="auto"/>
            <w:noWrap/>
            <w:vAlign w:val="bottom"/>
            <w:hideMark/>
          </w:tcPr>
          <w:p w14:paraId="0ABEA2A1" w14:textId="4AB06F8B" w:rsidR="00B9780B" w:rsidRPr="00F13E94" w:rsidRDefault="00B9780B" w:rsidP="00800A73">
            <w:pPr>
              <w:pStyle w:val="ExhibitText"/>
              <w:jc w:val="right"/>
              <w:rPr>
                <w:lang w:val="en-GB" w:eastAsia="zh-CN"/>
              </w:rPr>
            </w:pPr>
            <w:r w:rsidRPr="00F13E94">
              <w:rPr>
                <w:lang w:val="en-GB" w:eastAsia="zh-CN"/>
              </w:rPr>
              <w:t>184</w:t>
            </w:r>
            <w:r>
              <w:rPr>
                <w:lang w:val="en-GB" w:eastAsia="zh-CN"/>
              </w:rPr>
              <w:t>,</w:t>
            </w:r>
            <w:r w:rsidRPr="00F13E94">
              <w:rPr>
                <w:lang w:val="en-GB" w:eastAsia="zh-CN"/>
              </w:rPr>
              <w:t>659</w:t>
            </w:r>
          </w:p>
        </w:tc>
        <w:tc>
          <w:tcPr>
            <w:tcW w:w="1199" w:type="dxa"/>
            <w:shd w:val="clear" w:color="auto" w:fill="auto"/>
            <w:noWrap/>
            <w:vAlign w:val="bottom"/>
            <w:hideMark/>
          </w:tcPr>
          <w:p w14:paraId="4E71B874" w14:textId="45255DA7" w:rsidR="00B9780B" w:rsidRPr="00F13E94" w:rsidRDefault="00B9780B" w:rsidP="00800A73">
            <w:pPr>
              <w:pStyle w:val="ExhibitText"/>
              <w:jc w:val="right"/>
              <w:rPr>
                <w:lang w:val="en-GB" w:eastAsia="zh-CN"/>
              </w:rPr>
            </w:pPr>
            <w:r w:rsidRPr="00F13E94">
              <w:rPr>
                <w:lang w:val="en-GB" w:eastAsia="zh-CN"/>
              </w:rPr>
              <w:t>183</w:t>
            </w:r>
            <w:r>
              <w:rPr>
                <w:lang w:val="en-GB" w:eastAsia="zh-CN"/>
              </w:rPr>
              <w:t>,</w:t>
            </w:r>
            <w:r w:rsidRPr="00F13E94">
              <w:rPr>
                <w:lang w:val="en-GB" w:eastAsia="zh-CN"/>
              </w:rPr>
              <w:t>171</w:t>
            </w:r>
          </w:p>
        </w:tc>
        <w:tc>
          <w:tcPr>
            <w:tcW w:w="1134" w:type="dxa"/>
            <w:shd w:val="clear" w:color="auto" w:fill="auto"/>
            <w:noWrap/>
            <w:vAlign w:val="bottom"/>
            <w:hideMark/>
          </w:tcPr>
          <w:p w14:paraId="7BBE1C4B" w14:textId="298BB705" w:rsidR="00B9780B" w:rsidRPr="00F13E94" w:rsidRDefault="00B9780B" w:rsidP="00800A73">
            <w:pPr>
              <w:pStyle w:val="ExhibitText"/>
              <w:jc w:val="right"/>
              <w:rPr>
                <w:lang w:val="en-GB" w:eastAsia="zh-CN"/>
              </w:rPr>
            </w:pPr>
            <w:r w:rsidRPr="00F13E94">
              <w:rPr>
                <w:lang w:val="en-GB" w:eastAsia="zh-CN"/>
              </w:rPr>
              <w:t>257</w:t>
            </w:r>
            <w:r>
              <w:rPr>
                <w:lang w:val="en-GB" w:eastAsia="zh-CN"/>
              </w:rPr>
              <w:t>,</w:t>
            </w:r>
            <w:r w:rsidRPr="00F13E94">
              <w:rPr>
                <w:lang w:val="en-GB" w:eastAsia="zh-CN"/>
              </w:rPr>
              <w:t>631</w:t>
            </w:r>
          </w:p>
        </w:tc>
      </w:tr>
      <w:tr w:rsidR="00B9780B" w:rsidRPr="00F13E94" w14:paraId="5607BDC9" w14:textId="77777777" w:rsidTr="00720585">
        <w:trPr>
          <w:trHeight w:val="216"/>
          <w:jc w:val="center"/>
        </w:trPr>
        <w:tc>
          <w:tcPr>
            <w:tcW w:w="2545" w:type="dxa"/>
            <w:shd w:val="clear" w:color="auto" w:fill="auto"/>
            <w:noWrap/>
            <w:vAlign w:val="center"/>
            <w:hideMark/>
          </w:tcPr>
          <w:p w14:paraId="729F75E2" w14:textId="38AF6074" w:rsidR="00B9780B" w:rsidRPr="00F13E94" w:rsidRDefault="00B9780B" w:rsidP="00B9780B">
            <w:pPr>
              <w:pStyle w:val="ExhibitText"/>
              <w:jc w:val="left"/>
              <w:rPr>
                <w:lang w:val="en-GB" w:eastAsia="zh-CN"/>
              </w:rPr>
            </w:pPr>
            <w:r w:rsidRPr="00F13E94">
              <w:rPr>
                <w:lang w:val="en-GB" w:eastAsia="zh-CN"/>
              </w:rPr>
              <w:t xml:space="preserve">Published </w:t>
            </w:r>
            <w:r w:rsidR="001D2B47">
              <w:rPr>
                <w:lang w:val="en-GB" w:eastAsia="zh-CN"/>
              </w:rPr>
              <w:t>After-Tax</w:t>
            </w:r>
            <w:r w:rsidRPr="00F13E94">
              <w:rPr>
                <w:lang w:val="en-GB" w:eastAsia="zh-CN"/>
              </w:rPr>
              <w:t xml:space="preserve"> Profit</w:t>
            </w:r>
            <w:r>
              <w:rPr>
                <w:lang w:val="en-GB" w:eastAsia="zh-CN"/>
              </w:rPr>
              <w:t xml:space="preserve">  </w:t>
            </w:r>
          </w:p>
        </w:tc>
        <w:tc>
          <w:tcPr>
            <w:tcW w:w="1496" w:type="dxa"/>
            <w:shd w:val="clear" w:color="auto" w:fill="auto"/>
            <w:noWrap/>
            <w:vAlign w:val="bottom"/>
            <w:hideMark/>
          </w:tcPr>
          <w:p w14:paraId="3A3E1B32" w14:textId="725A766F" w:rsidR="00B9780B" w:rsidRPr="00F13E94" w:rsidRDefault="00B9780B" w:rsidP="00800A73">
            <w:pPr>
              <w:pStyle w:val="ExhibitText"/>
              <w:jc w:val="right"/>
              <w:rPr>
                <w:lang w:val="en-GB" w:eastAsia="zh-CN"/>
              </w:rPr>
            </w:pPr>
            <w:r w:rsidRPr="00F13E94">
              <w:rPr>
                <w:lang w:val="en-GB" w:eastAsia="zh-CN"/>
              </w:rPr>
              <w:t>96</w:t>
            </w:r>
            <w:r>
              <w:rPr>
                <w:lang w:val="en-GB" w:eastAsia="zh-CN"/>
              </w:rPr>
              <w:t>,</w:t>
            </w:r>
            <w:r w:rsidRPr="00F13E94">
              <w:rPr>
                <w:lang w:val="en-GB" w:eastAsia="zh-CN"/>
              </w:rPr>
              <w:t>042</w:t>
            </w:r>
          </w:p>
        </w:tc>
        <w:tc>
          <w:tcPr>
            <w:tcW w:w="1418" w:type="dxa"/>
            <w:shd w:val="clear" w:color="auto" w:fill="auto"/>
            <w:noWrap/>
            <w:vAlign w:val="bottom"/>
            <w:hideMark/>
          </w:tcPr>
          <w:p w14:paraId="7BA6146B" w14:textId="51CDDAE8" w:rsidR="00B9780B" w:rsidRPr="00F13E94" w:rsidRDefault="00B9780B" w:rsidP="00800A73">
            <w:pPr>
              <w:pStyle w:val="ExhibitText"/>
              <w:jc w:val="right"/>
              <w:rPr>
                <w:lang w:val="en-GB" w:eastAsia="zh-CN"/>
              </w:rPr>
            </w:pPr>
            <w:r w:rsidRPr="00F13E94">
              <w:rPr>
                <w:lang w:val="en-GB" w:eastAsia="zh-CN"/>
              </w:rPr>
              <w:t>111</w:t>
            </w:r>
            <w:r>
              <w:rPr>
                <w:lang w:val="en-GB" w:eastAsia="zh-CN"/>
              </w:rPr>
              <w:t>,</w:t>
            </w:r>
            <w:r w:rsidRPr="00F13E94">
              <w:rPr>
                <w:lang w:val="en-GB" w:eastAsia="zh-CN"/>
              </w:rPr>
              <w:t>872</w:t>
            </w:r>
          </w:p>
        </w:tc>
        <w:tc>
          <w:tcPr>
            <w:tcW w:w="1417" w:type="dxa"/>
            <w:shd w:val="clear" w:color="auto" w:fill="auto"/>
            <w:noWrap/>
            <w:vAlign w:val="bottom"/>
            <w:hideMark/>
          </w:tcPr>
          <w:p w14:paraId="2D6A431C" w14:textId="6DB40D52" w:rsidR="00B9780B" w:rsidRPr="00F13E94" w:rsidRDefault="00B9780B" w:rsidP="00800A73">
            <w:pPr>
              <w:pStyle w:val="ExhibitText"/>
              <w:jc w:val="right"/>
              <w:rPr>
                <w:lang w:val="en-GB" w:eastAsia="zh-CN"/>
              </w:rPr>
            </w:pPr>
            <w:r w:rsidRPr="00F13E94">
              <w:rPr>
                <w:lang w:val="en-GB" w:eastAsia="zh-CN"/>
              </w:rPr>
              <w:t>118</w:t>
            </w:r>
            <w:r>
              <w:rPr>
                <w:lang w:val="en-GB" w:eastAsia="zh-CN"/>
              </w:rPr>
              <w:t>,</w:t>
            </w:r>
            <w:r w:rsidRPr="00F13E94">
              <w:rPr>
                <w:lang w:val="en-GB" w:eastAsia="zh-CN"/>
              </w:rPr>
              <w:t>904</w:t>
            </w:r>
          </w:p>
        </w:tc>
        <w:tc>
          <w:tcPr>
            <w:tcW w:w="1199" w:type="dxa"/>
            <w:shd w:val="clear" w:color="auto" w:fill="auto"/>
            <w:noWrap/>
            <w:vAlign w:val="bottom"/>
            <w:hideMark/>
          </w:tcPr>
          <w:p w14:paraId="609D54EC" w14:textId="4586BAAA" w:rsidR="00B9780B" w:rsidRPr="00F13E94" w:rsidRDefault="00B9780B" w:rsidP="00800A73">
            <w:pPr>
              <w:pStyle w:val="ExhibitText"/>
              <w:jc w:val="right"/>
              <w:rPr>
                <w:lang w:val="en-GB" w:eastAsia="zh-CN"/>
              </w:rPr>
            </w:pPr>
            <w:r w:rsidRPr="00F13E94">
              <w:rPr>
                <w:lang w:val="en-GB" w:eastAsia="zh-CN"/>
              </w:rPr>
              <w:t>123</w:t>
            </w:r>
            <w:r>
              <w:rPr>
                <w:lang w:val="en-GB" w:eastAsia="zh-CN"/>
              </w:rPr>
              <w:t>,</w:t>
            </w:r>
            <w:r w:rsidRPr="00F13E94">
              <w:rPr>
                <w:lang w:val="en-GB" w:eastAsia="zh-CN"/>
              </w:rPr>
              <w:t>156</w:t>
            </w:r>
          </w:p>
        </w:tc>
        <w:tc>
          <w:tcPr>
            <w:tcW w:w="1134" w:type="dxa"/>
            <w:shd w:val="clear" w:color="auto" w:fill="auto"/>
            <w:noWrap/>
            <w:vAlign w:val="bottom"/>
            <w:hideMark/>
          </w:tcPr>
          <w:p w14:paraId="0ECFD414" w14:textId="6FF908F7" w:rsidR="00B9780B" w:rsidRPr="00F13E94" w:rsidRDefault="00B9780B" w:rsidP="00800A73">
            <w:pPr>
              <w:pStyle w:val="ExhibitText"/>
              <w:jc w:val="right"/>
              <w:rPr>
                <w:lang w:val="en-GB" w:eastAsia="zh-CN"/>
              </w:rPr>
            </w:pPr>
            <w:r w:rsidRPr="00F13E94">
              <w:rPr>
                <w:lang w:val="en-GB" w:eastAsia="zh-CN"/>
              </w:rPr>
              <w:t>252</w:t>
            </w:r>
            <w:r>
              <w:rPr>
                <w:lang w:val="en-GB" w:eastAsia="zh-CN"/>
              </w:rPr>
              <w:t>,</w:t>
            </w:r>
            <w:r w:rsidRPr="00F13E94">
              <w:rPr>
                <w:lang w:val="en-GB" w:eastAsia="zh-CN"/>
              </w:rPr>
              <w:t>631</w:t>
            </w:r>
          </w:p>
        </w:tc>
      </w:tr>
      <w:tr w:rsidR="00B9780B" w:rsidRPr="00F13E94" w14:paraId="7BB1009D" w14:textId="77777777" w:rsidTr="00720585">
        <w:trPr>
          <w:trHeight w:val="216"/>
          <w:jc w:val="center"/>
        </w:trPr>
        <w:tc>
          <w:tcPr>
            <w:tcW w:w="2545" w:type="dxa"/>
            <w:shd w:val="clear" w:color="auto" w:fill="auto"/>
            <w:noWrap/>
            <w:vAlign w:val="center"/>
            <w:hideMark/>
          </w:tcPr>
          <w:p w14:paraId="02089C8B" w14:textId="3B140EA5" w:rsidR="00B9780B" w:rsidRPr="00F13E94" w:rsidRDefault="00B9780B" w:rsidP="00B9780B">
            <w:pPr>
              <w:pStyle w:val="ExhibitText"/>
              <w:jc w:val="left"/>
              <w:rPr>
                <w:lang w:val="en-GB" w:eastAsia="zh-CN"/>
              </w:rPr>
            </w:pPr>
            <w:r w:rsidRPr="00F13E94">
              <w:rPr>
                <w:lang w:val="en-GB" w:eastAsia="zh-CN"/>
              </w:rPr>
              <w:t xml:space="preserve">Earned </w:t>
            </w:r>
            <w:r w:rsidR="001D2B47">
              <w:rPr>
                <w:lang w:val="en-GB" w:eastAsia="zh-CN"/>
              </w:rPr>
              <w:t>for</w:t>
            </w:r>
            <w:r w:rsidRPr="00F13E94">
              <w:rPr>
                <w:lang w:val="en-GB" w:eastAsia="zh-CN"/>
              </w:rPr>
              <w:t xml:space="preserve"> Ordinary</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6CF61D80" w14:textId="137E7B96" w:rsidR="00B9780B" w:rsidRPr="00F13E94" w:rsidRDefault="00B9780B" w:rsidP="00800A73">
            <w:pPr>
              <w:pStyle w:val="ExhibitText"/>
              <w:jc w:val="right"/>
              <w:rPr>
                <w:lang w:val="en-GB" w:eastAsia="zh-CN"/>
              </w:rPr>
            </w:pPr>
            <w:r w:rsidRPr="00F13E94">
              <w:rPr>
                <w:lang w:val="en-GB" w:eastAsia="zh-CN"/>
              </w:rPr>
              <w:t>97</w:t>
            </w:r>
            <w:r>
              <w:rPr>
                <w:lang w:val="en-GB" w:eastAsia="zh-CN"/>
              </w:rPr>
              <w:t>,</w:t>
            </w:r>
            <w:r w:rsidRPr="00F13E94">
              <w:rPr>
                <w:lang w:val="en-GB" w:eastAsia="zh-CN"/>
              </w:rPr>
              <w:t>028</w:t>
            </w:r>
          </w:p>
        </w:tc>
        <w:tc>
          <w:tcPr>
            <w:tcW w:w="1418" w:type="dxa"/>
            <w:shd w:val="clear" w:color="auto" w:fill="auto"/>
            <w:noWrap/>
            <w:vAlign w:val="bottom"/>
            <w:hideMark/>
          </w:tcPr>
          <w:p w14:paraId="38D6B468" w14:textId="6153CD45" w:rsidR="00B9780B" w:rsidRPr="00F13E94" w:rsidRDefault="00B9780B" w:rsidP="00800A73">
            <w:pPr>
              <w:pStyle w:val="ExhibitText"/>
              <w:jc w:val="right"/>
              <w:rPr>
                <w:lang w:val="en-GB" w:eastAsia="zh-CN"/>
              </w:rPr>
            </w:pPr>
            <w:r w:rsidRPr="00F13E94">
              <w:rPr>
                <w:lang w:val="en-GB" w:eastAsia="zh-CN"/>
              </w:rPr>
              <w:t>113</w:t>
            </w:r>
            <w:r>
              <w:rPr>
                <w:lang w:val="en-GB" w:eastAsia="zh-CN"/>
              </w:rPr>
              <w:t>,</w:t>
            </w:r>
            <w:r w:rsidRPr="00F13E94">
              <w:rPr>
                <w:lang w:val="en-GB" w:eastAsia="zh-CN"/>
              </w:rPr>
              <w:t>911</w:t>
            </w:r>
          </w:p>
        </w:tc>
        <w:tc>
          <w:tcPr>
            <w:tcW w:w="1417" w:type="dxa"/>
            <w:shd w:val="clear" w:color="auto" w:fill="auto"/>
            <w:noWrap/>
            <w:vAlign w:val="bottom"/>
            <w:hideMark/>
          </w:tcPr>
          <w:p w14:paraId="1FD3CBD4" w14:textId="2F6FFD39" w:rsidR="00B9780B" w:rsidRPr="00F13E94" w:rsidRDefault="00B9780B" w:rsidP="00800A73">
            <w:pPr>
              <w:pStyle w:val="ExhibitText"/>
              <w:jc w:val="right"/>
              <w:rPr>
                <w:lang w:val="en-GB" w:eastAsia="zh-CN"/>
              </w:rPr>
            </w:pPr>
            <w:r w:rsidRPr="00F13E94">
              <w:rPr>
                <w:lang w:val="en-GB" w:eastAsia="zh-CN"/>
              </w:rPr>
              <w:t>120</w:t>
            </w:r>
            <w:r>
              <w:rPr>
                <w:lang w:val="en-GB" w:eastAsia="zh-CN"/>
              </w:rPr>
              <w:t>,</w:t>
            </w:r>
            <w:r w:rsidRPr="00F13E94">
              <w:rPr>
                <w:lang w:val="en-GB" w:eastAsia="zh-CN"/>
              </w:rPr>
              <w:t>777</w:t>
            </w:r>
          </w:p>
        </w:tc>
        <w:tc>
          <w:tcPr>
            <w:tcW w:w="1199" w:type="dxa"/>
            <w:shd w:val="clear" w:color="auto" w:fill="auto"/>
            <w:noWrap/>
            <w:vAlign w:val="bottom"/>
            <w:hideMark/>
          </w:tcPr>
          <w:p w14:paraId="1B3F59E3" w14:textId="5CB3F448" w:rsidR="00B9780B" w:rsidRPr="00F13E94" w:rsidRDefault="00B9780B" w:rsidP="00800A73">
            <w:pPr>
              <w:pStyle w:val="ExhibitText"/>
              <w:jc w:val="right"/>
              <w:rPr>
                <w:lang w:val="en-GB" w:eastAsia="zh-CN"/>
              </w:rPr>
            </w:pPr>
            <w:r w:rsidRPr="00F13E94">
              <w:rPr>
                <w:lang w:val="en-GB" w:eastAsia="zh-CN"/>
              </w:rPr>
              <w:t>126</w:t>
            </w:r>
            <w:r>
              <w:rPr>
                <w:lang w:val="en-GB" w:eastAsia="zh-CN"/>
              </w:rPr>
              <w:t>,</w:t>
            </w:r>
            <w:r w:rsidRPr="00F13E94">
              <w:rPr>
                <w:lang w:val="en-GB" w:eastAsia="zh-CN"/>
              </w:rPr>
              <w:t>634</w:t>
            </w:r>
          </w:p>
        </w:tc>
        <w:tc>
          <w:tcPr>
            <w:tcW w:w="1134" w:type="dxa"/>
            <w:shd w:val="clear" w:color="auto" w:fill="auto"/>
            <w:noWrap/>
            <w:vAlign w:val="bottom"/>
            <w:hideMark/>
          </w:tcPr>
          <w:p w14:paraId="68681315" w14:textId="3FD9D6E1" w:rsidR="00B9780B" w:rsidRPr="00F13E94" w:rsidRDefault="00B9780B" w:rsidP="00800A73">
            <w:pPr>
              <w:pStyle w:val="ExhibitText"/>
              <w:jc w:val="right"/>
              <w:rPr>
                <w:lang w:val="en-GB" w:eastAsia="zh-CN"/>
              </w:rPr>
            </w:pPr>
            <w:r w:rsidRPr="00F13E94">
              <w:rPr>
                <w:lang w:val="en-GB" w:eastAsia="zh-CN"/>
              </w:rPr>
              <w:t>256</w:t>
            </w:r>
            <w:r>
              <w:rPr>
                <w:lang w:val="en-GB" w:eastAsia="zh-CN"/>
              </w:rPr>
              <w:t>,</w:t>
            </w:r>
            <w:r w:rsidRPr="00F13E94">
              <w:rPr>
                <w:lang w:val="en-GB" w:eastAsia="zh-CN"/>
              </w:rPr>
              <w:t>440</w:t>
            </w:r>
          </w:p>
        </w:tc>
      </w:tr>
      <w:tr w:rsidR="00B9780B" w:rsidRPr="00F13E94" w14:paraId="43338C1C" w14:textId="77777777" w:rsidTr="00720585">
        <w:trPr>
          <w:trHeight w:val="216"/>
          <w:jc w:val="center"/>
        </w:trPr>
        <w:tc>
          <w:tcPr>
            <w:tcW w:w="2545" w:type="dxa"/>
            <w:shd w:val="clear" w:color="auto" w:fill="auto"/>
            <w:noWrap/>
            <w:vAlign w:val="center"/>
            <w:hideMark/>
          </w:tcPr>
          <w:p w14:paraId="50718E21" w14:textId="0B8294E1" w:rsidR="00B9780B" w:rsidRPr="00F13E94" w:rsidRDefault="001D2B47" w:rsidP="00B9780B">
            <w:pPr>
              <w:pStyle w:val="ExhibitText"/>
              <w:jc w:val="left"/>
              <w:rPr>
                <w:lang w:val="en-GB" w:eastAsia="zh-CN"/>
              </w:rPr>
            </w:pPr>
            <w:r>
              <w:rPr>
                <w:lang w:val="en-GB" w:eastAsia="zh-CN"/>
              </w:rPr>
              <w:t>EBIT</w:t>
            </w:r>
            <w:r w:rsidR="00B9780B">
              <w:rPr>
                <w:lang w:val="en-GB" w:eastAsia="zh-CN"/>
              </w:rPr>
              <w:t xml:space="preserve">             </w:t>
            </w:r>
          </w:p>
        </w:tc>
        <w:tc>
          <w:tcPr>
            <w:tcW w:w="1496" w:type="dxa"/>
            <w:shd w:val="clear" w:color="auto" w:fill="auto"/>
            <w:noWrap/>
            <w:vAlign w:val="bottom"/>
            <w:hideMark/>
          </w:tcPr>
          <w:p w14:paraId="0B06C457" w14:textId="7657D552" w:rsidR="00B9780B" w:rsidRPr="00F13E94" w:rsidRDefault="00B9780B" w:rsidP="00800A73">
            <w:pPr>
              <w:pStyle w:val="ExhibitText"/>
              <w:jc w:val="right"/>
              <w:rPr>
                <w:lang w:val="en-GB" w:eastAsia="zh-CN"/>
              </w:rPr>
            </w:pPr>
            <w:r w:rsidRPr="00F13E94">
              <w:rPr>
                <w:lang w:val="en-GB" w:eastAsia="zh-CN"/>
              </w:rPr>
              <w:t>192</w:t>
            </w:r>
            <w:r>
              <w:rPr>
                <w:lang w:val="en-GB" w:eastAsia="zh-CN"/>
              </w:rPr>
              <w:t>,</w:t>
            </w:r>
            <w:r w:rsidRPr="00F13E94">
              <w:rPr>
                <w:lang w:val="en-GB" w:eastAsia="zh-CN"/>
              </w:rPr>
              <w:t>831</w:t>
            </w:r>
          </w:p>
        </w:tc>
        <w:tc>
          <w:tcPr>
            <w:tcW w:w="1418" w:type="dxa"/>
            <w:shd w:val="clear" w:color="auto" w:fill="auto"/>
            <w:noWrap/>
            <w:vAlign w:val="bottom"/>
            <w:hideMark/>
          </w:tcPr>
          <w:p w14:paraId="1DA6F8A7" w14:textId="66F6CBD9" w:rsidR="00B9780B" w:rsidRPr="00F13E94" w:rsidRDefault="00B9780B" w:rsidP="00800A73">
            <w:pPr>
              <w:pStyle w:val="ExhibitText"/>
              <w:jc w:val="right"/>
              <w:rPr>
                <w:lang w:val="en-GB" w:eastAsia="zh-CN"/>
              </w:rPr>
            </w:pPr>
            <w:r w:rsidRPr="00F13E94">
              <w:rPr>
                <w:lang w:val="en-GB" w:eastAsia="zh-CN"/>
              </w:rPr>
              <w:t>232</w:t>
            </w:r>
            <w:r>
              <w:rPr>
                <w:lang w:val="en-GB" w:eastAsia="zh-CN"/>
              </w:rPr>
              <w:t>,</w:t>
            </w:r>
            <w:r w:rsidRPr="00F13E94">
              <w:rPr>
                <w:lang w:val="en-GB" w:eastAsia="zh-CN"/>
              </w:rPr>
              <w:t>988</w:t>
            </w:r>
          </w:p>
        </w:tc>
        <w:tc>
          <w:tcPr>
            <w:tcW w:w="1417" w:type="dxa"/>
            <w:shd w:val="clear" w:color="auto" w:fill="auto"/>
            <w:noWrap/>
            <w:vAlign w:val="bottom"/>
            <w:hideMark/>
          </w:tcPr>
          <w:p w14:paraId="299DD73E" w14:textId="7652460D" w:rsidR="00B9780B" w:rsidRPr="00F13E94" w:rsidRDefault="00B9780B" w:rsidP="00800A73">
            <w:pPr>
              <w:pStyle w:val="ExhibitText"/>
              <w:jc w:val="right"/>
              <w:rPr>
                <w:lang w:val="en-GB" w:eastAsia="zh-CN"/>
              </w:rPr>
            </w:pPr>
            <w:r w:rsidRPr="00F13E94">
              <w:rPr>
                <w:lang w:val="en-GB" w:eastAsia="zh-CN"/>
              </w:rPr>
              <w:t>253</w:t>
            </w:r>
            <w:r>
              <w:rPr>
                <w:lang w:val="en-GB" w:eastAsia="zh-CN"/>
              </w:rPr>
              <w:t>,</w:t>
            </w:r>
            <w:r w:rsidRPr="00F13E94">
              <w:rPr>
                <w:lang w:val="en-GB" w:eastAsia="zh-CN"/>
              </w:rPr>
              <w:t>104</w:t>
            </w:r>
          </w:p>
        </w:tc>
        <w:tc>
          <w:tcPr>
            <w:tcW w:w="1199" w:type="dxa"/>
            <w:shd w:val="clear" w:color="auto" w:fill="auto"/>
            <w:noWrap/>
            <w:vAlign w:val="bottom"/>
            <w:hideMark/>
          </w:tcPr>
          <w:p w14:paraId="27571E52" w14:textId="7EAF56E7" w:rsidR="00B9780B" w:rsidRPr="00F13E94" w:rsidRDefault="00B9780B" w:rsidP="00800A73">
            <w:pPr>
              <w:pStyle w:val="ExhibitText"/>
              <w:jc w:val="right"/>
              <w:rPr>
                <w:lang w:val="en-GB" w:eastAsia="zh-CN"/>
              </w:rPr>
            </w:pPr>
            <w:r w:rsidRPr="00F13E94">
              <w:rPr>
                <w:lang w:val="en-GB" w:eastAsia="zh-CN"/>
              </w:rPr>
              <w:t>251</w:t>
            </w:r>
            <w:r>
              <w:rPr>
                <w:lang w:val="en-GB" w:eastAsia="zh-CN"/>
              </w:rPr>
              <w:t>,</w:t>
            </w:r>
            <w:r w:rsidRPr="00F13E94">
              <w:rPr>
                <w:lang w:val="en-GB" w:eastAsia="zh-CN"/>
              </w:rPr>
              <w:t>130</w:t>
            </w:r>
          </w:p>
        </w:tc>
        <w:tc>
          <w:tcPr>
            <w:tcW w:w="1134" w:type="dxa"/>
            <w:shd w:val="clear" w:color="auto" w:fill="auto"/>
            <w:noWrap/>
            <w:vAlign w:val="bottom"/>
            <w:hideMark/>
          </w:tcPr>
          <w:p w14:paraId="5432FD7D" w14:textId="231545FD" w:rsidR="00B9780B" w:rsidRPr="00F13E94" w:rsidRDefault="00B9780B" w:rsidP="00800A73">
            <w:pPr>
              <w:pStyle w:val="ExhibitText"/>
              <w:jc w:val="right"/>
              <w:rPr>
                <w:lang w:val="en-GB" w:eastAsia="zh-CN"/>
              </w:rPr>
            </w:pPr>
            <w:r w:rsidRPr="00F13E94">
              <w:rPr>
                <w:lang w:val="en-GB" w:eastAsia="zh-CN"/>
              </w:rPr>
              <w:t>341</w:t>
            </w:r>
            <w:r>
              <w:rPr>
                <w:lang w:val="en-GB" w:eastAsia="zh-CN"/>
              </w:rPr>
              <w:t>,</w:t>
            </w:r>
            <w:r w:rsidRPr="00F13E94">
              <w:rPr>
                <w:lang w:val="en-GB" w:eastAsia="zh-CN"/>
              </w:rPr>
              <w:t>319</w:t>
            </w:r>
          </w:p>
        </w:tc>
      </w:tr>
      <w:tr w:rsidR="00B9780B" w:rsidRPr="00F13E94" w14:paraId="57CFBDE0" w14:textId="77777777" w:rsidTr="00720585">
        <w:trPr>
          <w:trHeight w:val="216"/>
          <w:jc w:val="center"/>
        </w:trPr>
        <w:tc>
          <w:tcPr>
            <w:tcW w:w="2545" w:type="dxa"/>
            <w:shd w:val="clear" w:color="auto" w:fill="auto"/>
            <w:noWrap/>
            <w:vAlign w:val="center"/>
            <w:hideMark/>
          </w:tcPr>
          <w:p w14:paraId="2B92F700" w14:textId="62568CD2" w:rsidR="00B9780B" w:rsidRPr="00F13E94" w:rsidRDefault="001D2B47" w:rsidP="00B9780B">
            <w:pPr>
              <w:pStyle w:val="ExhibitText"/>
              <w:jc w:val="left"/>
              <w:rPr>
                <w:lang w:val="en-GB" w:eastAsia="zh-CN"/>
              </w:rPr>
            </w:pPr>
            <w:r w:rsidRPr="00F13E94">
              <w:rPr>
                <w:lang w:val="en-GB" w:eastAsia="zh-CN"/>
              </w:rPr>
              <w:t>EBITDA</w:t>
            </w:r>
            <w:r>
              <w:rPr>
                <w:lang w:val="en-GB" w:eastAsia="zh-CN"/>
              </w:rPr>
              <w:t xml:space="preserve">     </w:t>
            </w:r>
            <w:r w:rsidR="00B9780B">
              <w:rPr>
                <w:lang w:val="en-GB" w:eastAsia="zh-CN"/>
              </w:rPr>
              <w:t xml:space="preserve">       </w:t>
            </w:r>
          </w:p>
        </w:tc>
        <w:tc>
          <w:tcPr>
            <w:tcW w:w="1496" w:type="dxa"/>
            <w:shd w:val="clear" w:color="auto" w:fill="auto"/>
            <w:noWrap/>
            <w:vAlign w:val="bottom"/>
            <w:hideMark/>
          </w:tcPr>
          <w:p w14:paraId="6765C436" w14:textId="229FB4F5" w:rsidR="00B9780B" w:rsidRPr="00F13E94" w:rsidRDefault="00B9780B" w:rsidP="00800A73">
            <w:pPr>
              <w:pStyle w:val="ExhibitText"/>
              <w:jc w:val="right"/>
              <w:rPr>
                <w:lang w:val="en-GB" w:eastAsia="zh-CN"/>
              </w:rPr>
            </w:pPr>
            <w:r w:rsidRPr="00F13E94">
              <w:rPr>
                <w:lang w:val="en-GB" w:eastAsia="zh-CN"/>
              </w:rPr>
              <w:t>256</w:t>
            </w:r>
            <w:r>
              <w:rPr>
                <w:lang w:val="en-GB" w:eastAsia="zh-CN"/>
              </w:rPr>
              <w:t>,</w:t>
            </w:r>
            <w:r w:rsidRPr="00F13E94">
              <w:rPr>
                <w:lang w:val="en-GB" w:eastAsia="zh-CN"/>
              </w:rPr>
              <w:t>287</w:t>
            </w:r>
          </w:p>
        </w:tc>
        <w:tc>
          <w:tcPr>
            <w:tcW w:w="1418" w:type="dxa"/>
            <w:shd w:val="clear" w:color="auto" w:fill="auto"/>
            <w:noWrap/>
            <w:vAlign w:val="bottom"/>
            <w:hideMark/>
          </w:tcPr>
          <w:p w14:paraId="46252FF2" w14:textId="24F7205F" w:rsidR="00B9780B" w:rsidRPr="00F13E94" w:rsidRDefault="00B9780B" w:rsidP="00800A73">
            <w:pPr>
              <w:pStyle w:val="ExhibitText"/>
              <w:jc w:val="right"/>
              <w:rPr>
                <w:lang w:val="en-GB" w:eastAsia="zh-CN"/>
              </w:rPr>
            </w:pPr>
            <w:r w:rsidRPr="00F13E94">
              <w:rPr>
                <w:lang w:val="en-GB" w:eastAsia="zh-CN"/>
              </w:rPr>
              <w:t>303</w:t>
            </w:r>
            <w:r>
              <w:rPr>
                <w:lang w:val="en-GB" w:eastAsia="zh-CN"/>
              </w:rPr>
              <w:t>,</w:t>
            </w:r>
            <w:r w:rsidRPr="00F13E94">
              <w:rPr>
                <w:lang w:val="en-GB" w:eastAsia="zh-CN"/>
              </w:rPr>
              <w:t>955</w:t>
            </w:r>
          </w:p>
        </w:tc>
        <w:tc>
          <w:tcPr>
            <w:tcW w:w="1417" w:type="dxa"/>
            <w:shd w:val="clear" w:color="auto" w:fill="auto"/>
            <w:noWrap/>
            <w:vAlign w:val="bottom"/>
            <w:hideMark/>
          </w:tcPr>
          <w:p w14:paraId="1BAD3913" w14:textId="22F88ACD" w:rsidR="00B9780B" w:rsidRPr="00F13E94" w:rsidRDefault="00B9780B" w:rsidP="00800A73">
            <w:pPr>
              <w:pStyle w:val="ExhibitText"/>
              <w:jc w:val="right"/>
              <w:rPr>
                <w:lang w:val="en-GB" w:eastAsia="zh-CN"/>
              </w:rPr>
            </w:pPr>
            <w:r w:rsidRPr="00F13E94">
              <w:rPr>
                <w:lang w:val="en-GB" w:eastAsia="zh-CN"/>
              </w:rPr>
              <w:t>331</w:t>
            </w:r>
            <w:r>
              <w:rPr>
                <w:lang w:val="en-GB" w:eastAsia="zh-CN"/>
              </w:rPr>
              <w:t>,</w:t>
            </w:r>
            <w:r w:rsidRPr="00F13E94">
              <w:rPr>
                <w:lang w:val="en-GB" w:eastAsia="zh-CN"/>
              </w:rPr>
              <w:t>990</w:t>
            </w:r>
          </w:p>
        </w:tc>
        <w:tc>
          <w:tcPr>
            <w:tcW w:w="1199" w:type="dxa"/>
            <w:shd w:val="clear" w:color="auto" w:fill="auto"/>
            <w:noWrap/>
            <w:vAlign w:val="bottom"/>
            <w:hideMark/>
          </w:tcPr>
          <w:p w14:paraId="5F733F6E" w14:textId="27A5D993" w:rsidR="00B9780B" w:rsidRPr="00F13E94" w:rsidRDefault="00B9780B" w:rsidP="00800A73">
            <w:pPr>
              <w:pStyle w:val="ExhibitText"/>
              <w:jc w:val="right"/>
              <w:rPr>
                <w:lang w:val="en-GB" w:eastAsia="zh-CN"/>
              </w:rPr>
            </w:pPr>
            <w:r w:rsidRPr="00F13E94">
              <w:rPr>
                <w:lang w:val="en-GB" w:eastAsia="zh-CN"/>
              </w:rPr>
              <w:t>356</w:t>
            </w:r>
            <w:r>
              <w:rPr>
                <w:lang w:val="en-GB" w:eastAsia="zh-CN"/>
              </w:rPr>
              <w:t>,</w:t>
            </w:r>
            <w:r w:rsidRPr="00F13E94">
              <w:rPr>
                <w:lang w:val="en-GB" w:eastAsia="zh-CN"/>
              </w:rPr>
              <w:t>445</w:t>
            </w:r>
          </w:p>
        </w:tc>
        <w:tc>
          <w:tcPr>
            <w:tcW w:w="1134" w:type="dxa"/>
            <w:shd w:val="clear" w:color="auto" w:fill="auto"/>
            <w:noWrap/>
            <w:vAlign w:val="bottom"/>
            <w:hideMark/>
          </w:tcPr>
          <w:p w14:paraId="63553B45" w14:textId="022AC2FF" w:rsidR="00B9780B" w:rsidRPr="00F13E94" w:rsidRDefault="00B9780B" w:rsidP="00800A73">
            <w:pPr>
              <w:pStyle w:val="ExhibitText"/>
              <w:jc w:val="right"/>
              <w:rPr>
                <w:lang w:val="en-GB" w:eastAsia="zh-CN"/>
              </w:rPr>
            </w:pPr>
            <w:r w:rsidRPr="00F13E94">
              <w:rPr>
                <w:lang w:val="en-GB" w:eastAsia="zh-CN"/>
              </w:rPr>
              <w:t>480</w:t>
            </w:r>
            <w:r>
              <w:rPr>
                <w:lang w:val="en-GB" w:eastAsia="zh-CN"/>
              </w:rPr>
              <w:t>,</w:t>
            </w:r>
            <w:r w:rsidRPr="00F13E94">
              <w:rPr>
                <w:lang w:val="en-GB" w:eastAsia="zh-CN"/>
              </w:rPr>
              <w:t>990</w:t>
            </w:r>
          </w:p>
        </w:tc>
      </w:tr>
      <w:tr w:rsidR="00B9780B" w:rsidRPr="00F13E94" w14:paraId="51D8A71F" w14:textId="77777777" w:rsidTr="00720585">
        <w:trPr>
          <w:trHeight w:val="216"/>
          <w:jc w:val="center"/>
        </w:trPr>
        <w:tc>
          <w:tcPr>
            <w:tcW w:w="2545" w:type="dxa"/>
            <w:shd w:val="clear" w:color="auto" w:fill="auto"/>
            <w:noWrap/>
            <w:vAlign w:val="center"/>
            <w:hideMark/>
          </w:tcPr>
          <w:p w14:paraId="57B42539" w14:textId="19C5A7BB" w:rsidR="00B9780B" w:rsidRPr="00F13E94" w:rsidRDefault="00B9780B" w:rsidP="00B9780B">
            <w:pPr>
              <w:pStyle w:val="ExhibitText"/>
              <w:jc w:val="left"/>
              <w:rPr>
                <w:lang w:val="en-GB" w:eastAsia="zh-CN"/>
              </w:rPr>
            </w:pPr>
            <w:r w:rsidRPr="00F13E94">
              <w:rPr>
                <w:lang w:val="en-GB" w:eastAsia="zh-CN"/>
              </w:rPr>
              <w:t>Equity Cap</w:t>
            </w:r>
            <w:r w:rsidR="00AD0191">
              <w:rPr>
                <w:lang w:val="en-GB" w:eastAsia="zh-CN"/>
              </w:rPr>
              <w:t>ital</w:t>
            </w:r>
            <w:r w:rsidRPr="00F13E94">
              <w:rPr>
                <w:lang w:val="en-GB" w:eastAsia="zh-CN"/>
              </w:rPr>
              <w:t xml:space="preserve"> </w:t>
            </w:r>
            <w:r w:rsidR="00F95AB0">
              <w:rPr>
                <w:lang w:val="en-GB" w:eastAsia="zh-CN"/>
              </w:rPr>
              <w:t>and</w:t>
            </w:r>
            <w:r w:rsidR="00F95AB0" w:rsidRPr="00F13E94">
              <w:rPr>
                <w:lang w:val="en-GB" w:eastAsia="zh-CN"/>
              </w:rPr>
              <w:t xml:space="preserve"> </w:t>
            </w:r>
            <w:r w:rsidRPr="00F13E94">
              <w:rPr>
                <w:lang w:val="en-GB" w:eastAsia="zh-CN"/>
              </w:rPr>
              <w:t>Reserves</w:t>
            </w:r>
            <w:r>
              <w:rPr>
                <w:lang w:val="en-GB" w:eastAsia="zh-CN"/>
              </w:rPr>
              <w:t xml:space="preserve">   </w:t>
            </w:r>
          </w:p>
        </w:tc>
        <w:tc>
          <w:tcPr>
            <w:tcW w:w="1496" w:type="dxa"/>
            <w:shd w:val="clear" w:color="auto" w:fill="auto"/>
            <w:noWrap/>
            <w:vAlign w:val="bottom"/>
            <w:hideMark/>
          </w:tcPr>
          <w:p w14:paraId="667CB6B3" w14:textId="3A8657C3"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214</w:t>
            </w:r>
            <w:r>
              <w:rPr>
                <w:lang w:val="en-GB" w:eastAsia="zh-CN"/>
              </w:rPr>
              <w:t>,</w:t>
            </w:r>
            <w:r w:rsidRPr="00F13E94">
              <w:rPr>
                <w:lang w:val="en-GB" w:eastAsia="zh-CN"/>
              </w:rPr>
              <w:t>280</w:t>
            </w:r>
          </w:p>
        </w:tc>
        <w:tc>
          <w:tcPr>
            <w:tcW w:w="1418" w:type="dxa"/>
            <w:shd w:val="clear" w:color="auto" w:fill="auto"/>
            <w:noWrap/>
            <w:vAlign w:val="bottom"/>
            <w:hideMark/>
          </w:tcPr>
          <w:p w14:paraId="5979E95C" w14:textId="4DFDB8FC"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412</w:t>
            </w:r>
            <w:r>
              <w:rPr>
                <w:lang w:val="en-GB" w:eastAsia="zh-CN"/>
              </w:rPr>
              <w:t>,</w:t>
            </w:r>
            <w:r w:rsidRPr="00F13E94">
              <w:rPr>
                <w:lang w:val="en-GB" w:eastAsia="zh-CN"/>
              </w:rPr>
              <w:t>374</w:t>
            </w:r>
          </w:p>
        </w:tc>
        <w:tc>
          <w:tcPr>
            <w:tcW w:w="1417" w:type="dxa"/>
            <w:shd w:val="clear" w:color="auto" w:fill="auto"/>
            <w:noWrap/>
            <w:vAlign w:val="bottom"/>
            <w:hideMark/>
          </w:tcPr>
          <w:p w14:paraId="34FA63B0" w14:textId="584F0D60"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497</w:t>
            </w:r>
            <w:r>
              <w:rPr>
                <w:lang w:val="en-GB" w:eastAsia="zh-CN"/>
              </w:rPr>
              <w:t>,</w:t>
            </w:r>
            <w:r w:rsidRPr="00F13E94">
              <w:rPr>
                <w:lang w:val="en-GB" w:eastAsia="zh-CN"/>
              </w:rPr>
              <w:t>967</w:t>
            </w:r>
          </w:p>
        </w:tc>
        <w:tc>
          <w:tcPr>
            <w:tcW w:w="1199" w:type="dxa"/>
            <w:shd w:val="clear" w:color="auto" w:fill="auto"/>
            <w:noWrap/>
            <w:vAlign w:val="bottom"/>
            <w:hideMark/>
          </w:tcPr>
          <w:p w14:paraId="04CF14AF" w14:textId="1B5B13CE"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809</w:t>
            </w:r>
            <w:r>
              <w:rPr>
                <w:lang w:val="en-GB" w:eastAsia="zh-CN"/>
              </w:rPr>
              <w:t>,</w:t>
            </w:r>
            <w:r w:rsidRPr="00F13E94">
              <w:rPr>
                <w:lang w:val="en-GB" w:eastAsia="zh-CN"/>
              </w:rPr>
              <w:t>520</w:t>
            </w:r>
          </w:p>
        </w:tc>
        <w:tc>
          <w:tcPr>
            <w:tcW w:w="1134" w:type="dxa"/>
            <w:shd w:val="clear" w:color="auto" w:fill="auto"/>
            <w:noWrap/>
            <w:vAlign w:val="bottom"/>
            <w:hideMark/>
          </w:tcPr>
          <w:p w14:paraId="17592477" w14:textId="0C974F8B"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075</w:t>
            </w:r>
            <w:r>
              <w:rPr>
                <w:lang w:val="en-GB" w:eastAsia="zh-CN"/>
              </w:rPr>
              <w:t>,</w:t>
            </w:r>
            <w:r w:rsidRPr="00F13E94">
              <w:rPr>
                <w:lang w:val="en-GB" w:eastAsia="zh-CN"/>
              </w:rPr>
              <w:t>828</w:t>
            </w:r>
          </w:p>
        </w:tc>
      </w:tr>
      <w:tr w:rsidR="00B9780B" w:rsidRPr="00F13E94" w14:paraId="4ACD5724" w14:textId="77777777" w:rsidTr="00720585">
        <w:trPr>
          <w:trHeight w:val="216"/>
          <w:jc w:val="center"/>
        </w:trPr>
        <w:tc>
          <w:tcPr>
            <w:tcW w:w="2545" w:type="dxa"/>
            <w:shd w:val="clear" w:color="auto" w:fill="auto"/>
            <w:noWrap/>
            <w:vAlign w:val="center"/>
            <w:hideMark/>
          </w:tcPr>
          <w:p w14:paraId="7F902B72" w14:textId="2825C109" w:rsidR="00B9780B" w:rsidRPr="00F13E94" w:rsidRDefault="00B9780B" w:rsidP="00B9780B">
            <w:pPr>
              <w:pStyle w:val="ExhibitText"/>
              <w:jc w:val="left"/>
              <w:rPr>
                <w:lang w:val="en-GB" w:eastAsia="zh-CN"/>
              </w:rPr>
            </w:pPr>
            <w:r w:rsidRPr="00F13E94">
              <w:rPr>
                <w:lang w:val="en-GB" w:eastAsia="zh-CN"/>
              </w:rPr>
              <w:t>Total Capital Employed</w:t>
            </w:r>
            <w:r>
              <w:rPr>
                <w:lang w:val="en-GB" w:eastAsia="zh-CN"/>
              </w:rPr>
              <w:t xml:space="preserve">    </w:t>
            </w:r>
          </w:p>
        </w:tc>
        <w:tc>
          <w:tcPr>
            <w:tcW w:w="1496" w:type="dxa"/>
            <w:shd w:val="clear" w:color="auto" w:fill="auto"/>
            <w:noWrap/>
            <w:vAlign w:val="bottom"/>
            <w:hideMark/>
          </w:tcPr>
          <w:p w14:paraId="1BAE01C3" w14:textId="42CAFE24"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885</w:t>
            </w:r>
            <w:r>
              <w:rPr>
                <w:lang w:val="en-GB" w:eastAsia="zh-CN"/>
              </w:rPr>
              <w:t>,</w:t>
            </w:r>
            <w:r w:rsidRPr="00F13E94">
              <w:rPr>
                <w:lang w:val="en-GB" w:eastAsia="zh-CN"/>
              </w:rPr>
              <w:t>276</w:t>
            </w:r>
          </w:p>
        </w:tc>
        <w:tc>
          <w:tcPr>
            <w:tcW w:w="1418" w:type="dxa"/>
            <w:shd w:val="clear" w:color="auto" w:fill="auto"/>
            <w:noWrap/>
            <w:vAlign w:val="bottom"/>
            <w:hideMark/>
          </w:tcPr>
          <w:p w14:paraId="7D864890" w14:textId="55220567"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338</w:t>
            </w:r>
            <w:r>
              <w:rPr>
                <w:lang w:val="en-GB" w:eastAsia="zh-CN"/>
              </w:rPr>
              <w:t>,</w:t>
            </w:r>
            <w:r w:rsidRPr="00F13E94">
              <w:rPr>
                <w:lang w:val="en-GB" w:eastAsia="zh-CN"/>
              </w:rPr>
              <w:t>293</w:t>
            </w:r>
          </w:p>
        </w:tc>
        <w:tc>
          <w:tcPr>
            <w:tcW w:w="1417" w:type="dxa"/>
            <w:shd w:val="clear" w:color="auto" w:fill="auto"/>
            <w:noWrap/>
            <w:vAlign w:val="bottom"/>
            <w:hideMark/>
          </w:tcPr>
          <w:p w14:paraId="239ABB65" w14:textId="654BB764"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977</w:t>
            </w:r>
            <w:r>
              <w:rPr>
                <w:lang w:val="en-GB" w:eastAsia="zh-CN"/>
              </w:rPr>
              <w:t>,</w:t>
            </w:r>
            <w:r w:rsidRPr="00F13E94">
              <w:rPr>
                <w:lang w:val="en-GB" w:eastAsia="zh-CN"/>
              </w:rPr>
              <w:t>371</w:t>
            </w:r>
          </w:p>
        </w:tc>
        <w:tc>
          <w:tcPr>
            <w:tcW w:w="1199" w:type="dxa"/>
            <w:shd w:val="clear" w:color="auto" w:fill="auto"/>
            <w:noWrap/>
            <w:vAlign w:val="bottom"/>
            <w:hideMark/>
          </w:tcPr>
          <w:p w14:paraId="0213C792" w14:textId="579D32AA"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028</w:t>
            </w:r>
            <w:r>
              <w:rPr>
                <w:lang w:val="en-GB" w:eastAsia="zh-CN"/>
              </w:rPr>
              <w:t>,</w:t>
            </w:r>
            <w:r w:rsidRPr="00F13E94">
              <w:rPr>
                <w:lang w:val="en-GB" w:eastAsia="zh-CN"/>
              </w:rPr>
              <w:t>699</w:t>
            </w:r>
          </w:p>
        </w:tc>
        <w:tc>
          <w:tcPr>
            <w:tcW w:w="1134" w:type="dxa"/>
            <w:shd w:val="clear" w:color="auto" w:fill="auto"/>
            <w:noWrap/>
            <w:vAlign w:val="bottom"/>
            <w:hideMark/>
          </w:tcPr>
          <w:p w14:paraId="4BDBD027" w14:textId="7970554A"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877</w:t>
            </w:r>
            <w:r>
              <w:rPr>
                <w:lang w:val="en-GB" w:eastAsia="zh-CN"/>
              </w:rPr>
              <w:t>,</w:t>
            </w:r>
            <w:r w:rsidRPr="00F13E94">
              <w:rPr>
                <w:lang w:val="en-GB" w:eastAsia="zh-CN"/>
              </w:rPr>
              <w:t>281</w:t>
            </w:r>
          </w:p>
        </w:tc>
      </w:tr>
      <w:tr w:rsidR="00B9780B" w:rsidRPr="00F13E94" w14:paraId="06384BE6" w14:textId="77777777" w:rsidTr="00720585">
        <w:trPr>
          <w:trHeight w:val="216"/>
          <w:jc w:val="center"/>
        </w:trPr>
        <w:tc>
          <w:tcPr>
            <w:tcW w:w="2545" w:type="dxa"/>
            <w:shd w:val="clear" w:color="auto" w:fill="auto"/>
            <w:noWrap/>
            <w:vAlign w:val="center"/>
            <w:hideMark/>
          </w:tcPr>
          <w:p w14:paraId="4294CAEF" w14:textId="3C3F1B69" w:rsidR="00B9780B" w:rsidRPr="00F13E94" w:rsidRDefault="00B9780B" w:rsidP="00B9780B">
            <w:pPr>
              <w:pStyle w:val="ExhibitText"/>
              <w:jc w:val="left"/>
              <w:rPr>
                <w:lang w:val="en-GB" w:eastAsia="zh-CN"/>
              </w:rPr>
            </w:pPr>
            <w:r w:rsidRPr="00F13E94">
              <w:rPr>
                <w:lang w:val="en-GB" w:eastAsia="zh-CN"/>
              </w:rPr>
              <w:t>Tot</w:t>
            </w:r>
            <w:r w:rsidR="00862709">
              <w:rPr>
                <w:lang w:val="en-GB" w:eastAsia="zh-CN"/>
              </w:rPr>
              <w:t>al</w:t>
            </w:r>
            <w:r w:rsidRPr="00F13E94">
              <w:rPr>
                <w:lang w:val="en-GB" w:eastAsia="zh-CN"/>
              </w:rPr>
              <w:t xml:space="preserve"> Fixed Assets</w:t>
            </w:r>
            <w:r w:rsidR="00862709">
              <w:rPr>
                <w:lang w:val="en-GB" w:eastAsia="zh-CN"/>
              </w:rPr>
              <w:t>—</w:t>
            </w:r>
            <w:r w:rsidRPr="00F13E94">
              <w:rPr>
                <w:lang w:val="en-GB" w:eastAsia="zh-CN"/>
              </w:rPr>
              <w:t>Net</w:t>
            </w:r>
            <w:r>
              <w:rPr>
                <w:lang w:val="en-GB" w:eastAsia="zh-CN"/>
              </w:rPr>
              <w:t xml:space="preserve">     </w:t>
            </w:r>
          </w:p>
        </w:tc>
        <w:tc>
          <w:tcPr>
            <w:tcW w:w="1496" w:type="dxa"/>
            <w:shd w:val="clear" w:color="auto" w:fill="auto"/>
            <w:noWrap/>
            <w:vAlign w:val="bottom"/>
            <w:hideMark/>
          </w:tcPr>
          <w:p w14:paraId="7A676CA2" w14:textId="7816EF97"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451</w:t>
            </w:r>
            <w:r>
              <w:rPr>
                <w:lang w:val="en-GB" w:eastAsia="zh-CN"/>
              </w:rPr>
              <w:t>,</w:t>
            </w:r>
            <w:r w:rsidRPr="00F13E94">
              <w:rPr>
                <w:lang w:val="en-GB" w:eastAsia="zh-CN"/>
              </w:rPr>
              <w:t>928</w:t>
            </w:r>
          </w:p>
        </w:tc>
        <w:tc>
          <w:tcPr>
            <w:tcW w:w="1418" w:type="dxa"/>
            <w:shd w:val="clear" w:color="auto" w:fill="auto"/>
            <w:noWrap/>
            <w:vAlign w:val="bottom"/>
            <w:hideMark/>
          </w:tcPr>
          <w:p w14:paraId="6CBF82C0" w14:textId="5957B39A"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561</w:t>
            </w:r>
            <w:r>
              <w:rPr>
                <w:lang w:val="en-GB" w:eastAsia="zh-CN"/>
              </w:rPr>
              <w:t>,</w:t>
            </w:r>
            <w:r w:rsidRPr="00F13E94">
              <w:rPr>
                <w:lang w:val="en-GB" w:eastAsia="zh-CN"/>
              </w:rPr>
              <w:t>842</w:t>
            </w:r>
          </w:p>
        </w:tc>
        <w:tc>
          <w:tcPr>
            <w:tcW w:w="1417" w:type="dxa"/>
            <w:shd w:val="clear" w:color="auto" w:fill="auto"/>
            <w:noWrap/>
            <w:vAlign w:val="bottom"/>
            <w:hideMark/>
          </w:tcPr>
          <w:p w14:paraId="0A08025B" w14:textId="10A68C16"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782</w:t>
            </w:r>
            <w:r>
              <w:rPr>
                <w:lang w:val="en-GB" w:eastAsia="zh-CN"/>
              </w:rPr>
              <w:t>,</w:t>
            </w:r>
            <w:r w:rsidRPr="00F13E94">
              <w:rPr>
                <w:lang w:val="en-GB" w:eastAsia="zh-CN"/>
              </w:rPr>
              <w:t>528</w:t>
            </w:r>
          </w:p>
        </w:tc>
        <w:tc>
          <w:tcPr>
            <w:tcW w:w="1199" w:type="dxa"/>
            <w:shd w:val="clear" w:color="auto" w:fill="auto"/>
            <w:noWrap/>
            <w:vAlign w:val="bottom"/>
            <w:hideMark/>
          </w:tcPr>
          <w:p w14:paraId="704F013F" w14:textId="4D9E74ED"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445</w:t>
            </w:r>
            <w:r>
              <w:rPr>
                <w:lang w:val="en-GB" w:eastAsia="zh-CN"/>
              </w:rPr>
              <w:t>,</w:t>
            </w:r>
            <w:r w:rsidRPr="00F13E94">
              <w:rPr>
                <w:lang w:val="en-GB" w:eastAsia="zh-CN"/>
              </w:rPr>
              <w:t>115</w:t>
            </w:r>
          </w:p>
        </w:tc>
        <w:tc>
          <w:tcPr>
            <w:tcW w:w="1134" w:type="dxa"/>
            <w:shd w:val="clear" w:color="auto" w:fill="auto"/>
            <w:noWrap/>
            <w:vAlign w:val="bottom"/>
            <w:hideMark/>
          </w:tcPr>
          <w:p w14:paraId="21EFC3D3" w14:textId="38EC18A4"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075</w:t>
            </w:r>
            <w:r>
              <w:rPr>
                <w:lang w:val="en-GB" w:eastAsia="zh-CN"/>
              </w:rPr>
              <w:t>,</w:t>
            </w:r>
            <w:r w:rsidRPr="00F13E94">
              <w:rPr>
                <w:lang w:val="en-GB" w:eastAsia="zh-CN"/>
              </w:rPr>
              <w:t>044</w:t>
            </w:r>
          </w:p>
        </w:tc>
      </w:tr>
      <w:tr w:rsidR="00B9780B" w:rsidRPr="00F13E94" w14:paraId="72CA0844" w14:textId="77777777" w:rsidTr="00720585">
        <w:trPr>
          <w:trHeight w:val="216"/>
          <w:jc w:val="center"/>
        </w:trPr>
        <w:tc>
          <w:tcPr>
            <w:tcW w:w="2545" w:type="dxa"/>
            <w:shd w:val="clear" w:color="auto" w:fill="auto"/>
            <w:noWrap/>
            <w:vAlign w:val="center"/>
            <w:hideMark/>
          </w:tcPr>
          <w:p w14:paraId="38C46CA7" w14:textId="216A442D" w:rsidR="00B9780B" w:rsidRPr="00F13E94" w:rsidRDefault="00B9780B" w:rsidP="00B9780B">
            <w:pPr>
              <w:pStyle w:val="ExhibitText"/>
              <w:jc w:val="left"/>
              <w:rPr>
                <w:lang w:val="en-GB" w:eastAsia="zh-CN"/>
              </w:rPr>
            </w:pPr>
            <w:r w:rsidRPr="00F13E94">
              <w:rPr>
                <w:lang w:val="en-GB" w:eastAsia="zh-CN"/>
              </w:rPr>
              <w:t>Total Intangibles</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1CE084DB" w14:textId="494D0CE4"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686</w:t>
            </w:r>
            <w:r>
              <w:rPr>
                <w:lang w:val="en-GB" w:eastAsia="zh-CN"/>
              </w:rPr>
              <w:t>,</w:t>
            </w:r>
            <w:r w:rsidRPr="00F13E94">
              <w:rPr>
                <w:lang w:val="en-GB" w:eastAsia="zh-CN"/>
              </w:rPr>
              <w:t>158</w:t>
            </w:r>
          </w:p>
        </w:tc>
        <w:tc>
          <w:tcPr>
            <w:tcW w:w="1418" w:type="dxa"/>
            <w:shd w:val="clear" w:color="auto" w:fill="auto"/>
            <w:noWrap/>
            <w:vAlign w:val="bottom"/>
            <w:hideMark/>
          </w:tcPr>
          <w:p w14:paraId="6C558924" w14:textId="4059DE51"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838</w:t>
            </w:r>
            <w:r>
              <w:rPr>
                <w:lang w:val="en-GB" w:eastAsia="zh-CN"/>
              </w:rPr>
              <w:t>,</w:t>
            </w:r>
            <w:r w:rsidRPr="00F13E94">
              <w:rPr>
                <w:lang w:val="en-GB" w:eastAsia="zh-CN"/>
              </w:rPr>
              <w:t>108</w:t>
            </w:r>
          </w:p>
        </w:tc>
        <w:tc>
          <w:tcPr>
            <w:tcW w:w="1417" w:type="dxa"/>
            <w:shd w:val="clear" w:color="auto" w:fill="auto"/>
            <w:noWrap/>
            <w:vAlign w:val="bottom"/>
            <w:hideMark/>
          </w:tcPr>
          <w:p w14:paraId="287B2423" w14:textId="4B642237"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220</w:t>
            </w:r>
            <w:r>
              <w:rPr>
                <w:lang w:val="en-GB" w:eastAsia="zh-CN"/>
              </w:rPr>
              <w:t>,</w:t>
            </w:r>
            <w:r w:rsidRPr="00F13E94">
              <w:rPr>
                <w:lang w:val="en-GB" w:eastAsia="zh-CN"/>
              </w:rPr>
              <w:t>849</w:t>
            </w:r>
          </w:p>
        </w:tc>
        <w:tc>
          <w:tcPr>
            <w:tcW w:w="1199" w:type="dxa"/>
            <w:shd w:val="clear" w:color="auto" w:fill="auto"/>
            <w:noWrap/>
            <w:vAlign w:val="bottom"/>
            <w:hideMark/>
          </w:tcPr>
          <w:p w14:paraId="17262883" w14:textId="259483B8"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592</w:t>
            </w:r>
            <w:r>
              <w:rPr>
                <w:lang w:val="en-GB" w:eastAsia="zh-CN"/>
              </w:rPr>
              <w:t>,</w:t>
            </w:r>
            <w:r w:rsidRPr="00F13E94">
              <w:rPr>
                <w:lang w:val="en-GB" w:eastAsia="zh-CN"/>
              </w:rPr>
              <w:t>749</w:t>
            </w:r>
          </w:p>
        </w:tc>
        <w:tc>
          <w:tcPr>
            <w:tcW w:w="1134" w:type="dxa"/>
            <w:shd w:val="clear" w:color="auto" w:fill="auto"/>
            <w:noWrap/>
            <w:vAlign w:val="bottom"/>
            <w:hideMark/>
          </w:tcPr>
          <w:p w14:paraId="2DECDC3E" w14:textId="69DE0F5D"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871</w:t>
            </w:r>
            <w:r>
              <w:rPr>
                <w:lang w:val="en-GB" w:eastAsia="zh-CN"/>
              </w:rPr>
              <w:t>,</w:t>
            </w:r>
            <w:r w:rsidRPr="00F13E94">
              <w:rPr>
                <w:lang w:val="en-GB" w:eastAsia="zh-CN"/>
              </w:rPr>
              <w:t>282</w:t>
            </w:r>
          </w:p>
        </w:tc>
      </w:tr>
      <w:tr w:rsidR="00B9780B" w:rsidRPr="00F13E94" w14:paraId="58A3A096" w14:textId="77777777" w:rsidTr="00720585">
        <w:trPr>
          <w:trHeight w:val="216"/>
          <w:jc w:val="center"/>
        </w:trPr>
        <w:tc>
          <w:tcPr>
            <w:tcW w:w="2545" w:type="dxa"/>
            <w:shd w:val="clear" w:color="auto" w:fill="auto"/>
            <w:noWrap/>
            <w:vAlign w:val="center"/>
            <w:hideMark/>
          </w:tcPr>
          <w:p w14:paraId="4BAC1F6C" w14:textId="5C0B63EF" w:rsidR="00B9780B" w:rsidRPr="00F13E94" w:rsidRDefault="00B9780B" w:rsidP="00B9780B">
            <w:pPr>
              <w:pStyle w:val="ExhibitText"/>
              <w:jc w:val="left"/>
              <w:rPr>
                <w:lang w:val="en-GB" w:eastAsia="zh-CN"/>
              </w:rPr>
            </w:pPr>
            <w:r w:rsidRPr="00F13E94">
              <w:rPr>
                <w:lang w:val="en-GB" w:eastAsia="zh-CN"/>
              </w:rPr>
              <w:t xml:space="preserve">Total Stock </w:t>
            </w:r>
            <w:r w:rsidR="00862709">
              <w:rPr>
                <w:lang w:val="en-GB" w:eastAsia="zh-CN"/>
              </w:rPr>
              <w:t>and WIP</w:t>
            </w:r>
            <w:r>
              <w:rPr>
                <w:lang w:val="en-GB" w:eastAsia="zh-CN"/>
              </w:rPr>
              <w:t xml:space="preserve">    </w:t>
            </w:r>
          </w:p>
        </w:tc>
        <w:tc>
          <w:tcPr>
            <w:tcW w:w="1496" w:type="dxa"/>
            <w:shd w:val="clear" w:color="auto" w:fill="auto"/>
            <w:noWrap/>
            <w:vAlign w:val="bottom"/>
            <w:hideMark/>
          </w:tcPr>
          <w:p w14:paraId="26B30D8E" w14:textId="2BF469E3"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001</w:t>
            </w:r>
          </w:p>
        </w:tc>
        <w:tc>
          <w:tcPr>
            <w:tcW w:w="1418" w:type="dxa"/>
            <w:shd w:val="clear" w:color="auto" w:fill="auto"/>
            <w:noWrap/>
            <w:vAlign w:val="bottom"/>
            <w:hideMark/>
          </w:tcPr>
          <w:p w14:paraId="3E1BCD9D" w14:textId="52B2B2C6"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695</w:t>
            </w:r>
          </w:p>
        </w:tc>
        <w:tc>
          <w:tcPr>
            <w:tcW w:w="1417" w:type="dxa"/>
            <w:shd w:val="clear" w:color="auto" w:fill="auto"/>
            <w:noWrap/>
            <w:vAlign w:val="bottom"/>
            <w:hideMark/>
          </w:tcPr>
          <w:p w14:paraId="4BABCF62" w14:textId="5B816F1F" w:rsidR="00B9780B" w:rsidRPr="00F13E94" w:rsidRDefault="00B9780B" w:rsidP="00800A73">
            <w:pPr>
              <w:pStyle w:val="ExhibitText"/>
              <w:jc w:val="right"/>
              <w:rPr>
                <w:lang w:val="en-GB" w:eastAsia="zh-CN"/>
              </w:rPr>
            </w:pPr>
            <w:r w:rsidRPr="00F13E94">
              <w:rPr>
                <w:lang w:val="en-GB" w:eastAsia="zh-CN"/>
              </w:rPr>
              <w:t>6</w:t>
            </w:r>
            <w:r>
              <w:rPr>
                <w:lang w:val="en-GB" w:eastAsia="zh-CN"/>
              </w:rPr>
              <w:t>,</w:t>
            </w:r>
            <w:r w:rsidRPr="00F13E94">
              <w:rPr>
                <w:lang w:val="en-GB" w:eastAsia="zh-CN"/>
              </w:rPr>
              <w:t>625</w:t>
            </w:r>
          </w:p>
        </w:tc>
        <w:tc>
          <w:tcPr>
            <w:tcW w:w="1199" w:type="dxa"/>
            <w:shd w:val="clear" w:color="auto" w:fill="auto"/>
            <w:noWrap/>
            <w:vAlign w:val="bottom"/>
            <w:hideMark/>
          </w:tcPr>
          <w:p w14:paraId="193FCA28" w14:textId="4D8DF572" w:rsidR="00B9780B" w:rsidRPr="00F13E94" w:rsidRDefault="00B9780B" w:rsidP="00800A73">
            <w:pPr>
              <w:pStyle w:val="ExhibitText"/>
              <w:jc w:val="right"/>
              <w:rPr>
                <w:lang w:val="en-GB" w:eastAsia="zh-CN"/>
              </w:rPr>
            </w:pPr>
            <w:r w:rsidRPr="00F13E94">
              <w:rPr>
                <w:lang w:val="en-GB" w:eastAsia="zh-CN"/>
              </w:rPr>
              <w:t>8</w:t>
            </w:r>
            <w:r>
              <w:rPr>
                <w:lang w:val="en-GB" w:eastAsia="zh-CN"/>
              </w:rPr>
              <w:t>,</w:t>
            </w:r>
            <w:r w:rsidRPr="00F13E94">
              <w:rPr>
                <w:lang w:val="en-GB" w:eastAsia="zh-CN"/>
              </w:rPr>
              <w:t>076</w:t>
            </w:r>
          </w:p>
        </w:tc>
        <w:tc>
          <w:tcPr>
            <w:tcW w:w="1134" w:type="dxa"/>
            <w:shd w:val="clear" w:color="auto" w:fill="auto"/>
            <w:noWrap/>
            <w:vAlign w:val="bottom"/>
            <w:hideMark/>
          </w:tcPr>
          <w:p w14:paraId="3F3B150E" w14:textId="0700592D" w:rsidR="00B9780B" w:rsidRPr="00F13E94" w:rsidRDefault="00B9780B" w:rsidP="00800A73">
            <w:pPr>
              <w:pStyle w:val="ExhibitText"/>
              <w:jc w:val="right"/>
              <w:rPr>
                <w:lang w:val="en-GB" w:eastAsia="zh-CN"/>
              </w:rPr>
            </w:pPr>
            <w:r w:rsidRPr="00F13E94">
              <w:rPr>
                <w:lang w:val="en-GB" w:eastAsia="zh-CN"/>
              </w:rPr>
              <w:t>8</w:t>
            </w:r>
            <w:r>
              <w:rPr>
                <w:lang w:val="en-GB" w:eastAsia="zh-CN"/>
              </w:rPr>
              <w:t>,</w:t>
            </w:r>
            <w:r w:rsidRPr="00F13E94">
              <w:rPr>
                <w:lang w:val="en-GB" w:eastAsia="zh-CN"/>
              </w:rPr>
              <w:t>369</w:t>
            </w:r>
          </w:p>
        </w:tc>
      </w:tr>
      <w:tr w:rsidR="00B9780B" w:rsidRPr="00F13E94" w14:paraId="1C4186A7" w14:textId="77777777" w:rsidTr="00720585">
        <w:trPr>
          <w:trHeight w:val="216"/>
          <w:jc w:val="center"/>
        </w:trPr>
        <w:tc>
          <w:tcPr>
            <w:tcW w:w="2545" w:type="dxa"/>
            <w:shd w:val="clear" w:color="auto" w:fill="auto"/>
            <w:noWrap/>
            <w:vAlign w:val="center"/>
            <w:hideMark/>
          </w:tcPr>
          <w:p w14:paraId="185486EB" w14:textId="7CF3F4C9" w:rsidR="00B9780B" w:rsidRPr="00F13E94" w:rsidRDefault="00B9780B" w:rsidP="00B9780B">
            <w:pPr>
              <w:pStyle w:val="ExhibitText"/>
              <w:jc w:val="left"/>
              <w:rPr>
                <w:lang w:val="en-GB" w:eastAsia="zh-CN"/>
              </w:rPr>
            </w:pPr>
            <w:r w:rsidRPr="00F13E94">
              <w:rPr>
                <w:lang w:val="en-GB" w:eastAsia="zh-CN"/>
              </w:rPr>
              <w:t>Trade Debtors</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5AB29B9F" w14:textId="5A8EE1E2" w:rsidR="00B9780B" w:rsidRPr="00F13E94" w:rsidRDefault="00B9780B" w:rsidP="00800A73">
            <w:pPr>
              <w:pStyle w:val="ExhibitText"/>
              <w:jc w:val="right"/>
              <w:rPr>
                <w:lang w:val="en-GB" w:eastAsia="zh-CN"/>
              </w:rPr>
            </w:pPr>
            <w:r w:rsidRPr="00F13E94">
              <w:rPr>
                <w:lang w:val="en-GB" w:eastAsia="zh-CN"/>
              </w:rPr>
              <w:t>225</w:t>
            </w:r>
            <w:r>
              <w:rPr>
                <w:lang w:val="en-GB" w:eastAsia="zh-CN"/>
              </w:rPr>
              <w:t>,</w:t>
            </w:r>
            <w:r w:rsidRPr="00F13E94">
              <w:rPr>
                <w:lang w:val="en-GB" w:eastAsia="zh-CN"/>
              </w:rPr>
              <w:t>780</w:t>
            </w:r>
          </w:p>
        </w:tc>
        <w:tc>
          <w:tcPr>
            <w:tcW w:w="1418" w:type="dxa"/>
            <w:shd w:val="clear" w:color="auto" w:fill="auto"/>
            <w:noWrap/>
            <w:vAlign w:val="bottom"/>
            <w:hideMark/>
          </w:tcPr>
          <w:p w14:paraId="1108FE7A" w14:textId="2C813E9B" w:rsidR="00B9780B" w:rsidRPr="00F13E94" w:rsidRDefault="00B9780B" w:rsidP="00800A73">
            <w:pPr>
              <w:pStyle w:val="ExhibitText"/>
              <w:jc w:val="right"/>
              <w:rPr>
                <w:lang w:val="en-GB" w:eastAsia="zh-CN"/>
              </w:rPr>
            </w:pPr>
            <w:r w:rsidRPr="00F13E94">
              <w:rPr>
                <w:lang w:val="en-GB" w:eastAsia="zh-CN"/>
              </w:rPr>
              <w:t>252</w:t>
            </w:r>
            <w:r>
              <w:rPr>
                <w:lang w:val="en-GB" w:eastAsia="zh-CN"/>
              </w:rPr>
              <w:t>,</w:t>
            </w:r>
            <w:r w:rsidRPr="00F13E94">
              <w:rPr>
                <w:lang w:val="en-GB" w:eastAsia="zh-CN"/>
              </w:rPr>
              <w:t>600</w:t>
            </w:r>
          </w:p>
        </w:tc>
        <w:tc>
          <w:tcPr>
            <w:tcW w:w="1417" w:type="dxa"/>
            <w:shd w:val="clear" w:color="auto" w:fill="auto"/>
            <w:noWrap/>
            <w:vAlign w:val="bottom"/>
            <w:hideMark/>
          </w:tcPr>
          <w:p w14:paraId="21174E63" w14:textId="0F90DB9F" w:rsidR="00B9780B" w:rsidRPr="00F13E94" w:rsidRDefault="00B9780B" w:rsidP="00800A73">
            <w:pPr>
              <w:pStyle w:val="ExhibitText"/>
              <w:jc w:val="right"/>
              <w:rPr>
                <w:lang w:val="en-GB" w:eastAsia="zh-CN"/>
              </w:rPr>
            </w:pPr>
            <w:r w:rsidRPr="00F13E94">
              <w:rPr>
                <w:lang w:val="en-GB" w:eastAsia="zh-CN"/>
              </w:rPr>
              <w:t>311</w:t>
            </w:r>
            <w:r>
              <w:rPr>
                <w:lang w:val="en-GB" w:eastAsia="zh-CN"/>
              </w:rPr>
              <w:t>,</w:t>
            </w:r>
            <w:r w:rsidRPr="00F13E94">
              <w:rPr>
                <w:lang w:val="en-GB" w:eastAsia="zh-CN"/>
              </w:rPr>
              <w:t>065</w:t>
            </w:r>
          </w:p>
        </w:tc>
        <w:tc>
          <w:tcPr>
            <w:tcW w:w="1199" w:type="dxa"/>
            <w:shd w:val="clear" w:color="auto" w:fill="auto"/>
            <w:noWrap/>
            <w:vAlign w:val="bottom"/>
            <w:hideMark/>
          </w:tcPr>
          <w:p w14:paraId="1626EB0F" w14:textId="5A0DFAD1" w:rsidR="00B9780B" w:rsidRPr="00F13E94" w:rsidRDefault="00B9780B" w:rsidP="00800A73">
            <w:pPr>
              <w:pStyle w:val="ExhibitText"/>
              <w:jc w:val="right"/>
              <w:rPr>
                <w:lang w:val="en-GB" w:eastAsia="zh-CN"/>
              </w:rPr>
            </w:pPr>
            <w:r w:rsidRPr="00F13E94">
              <w:rPr>
                <w:lang w:val="en-GB" w:eastAsia="zh-CN"/>
              </w:rPr>
              <w:t>448</w:t>
            </w:r>
            <w:r>
              <w:rPr>
                <w:lang w:val="en-GB" w:eastAsia="zh-CN"/>
              </w:rPr>
              <w:t>,</w:t>
            </w:r>
            <w:r w:rsidRPr="00F13E94">
              <w:rPr>
                <w:lang w:val="en-GB" w:eastAsia="zh-CN"/>
              </w:rPr>
              <w:t>489</w:t>
            </w:r>
          </w:p>
        </w:tc>
        <w:tc>
          <w:tcPr>
            <w:tcW w:w="1134" w:type="dxa"/>
            <w:shd w:val="clear" w:color="auto" w:fill="auto"/>
            <w:noWrap/>
            <w:vAlign w:val="bottom"/>
            <w:hideMark/>
          </w:tcPr>
          <w:p w14:paraId="6E144FAD" w14:textId="3369C686" w:rsidR="00B9780B" w:rsidRPr="00F13E94" w:rsidRDefault="00B9780B" w:rsidP="00800A73">
            <w:pPr>
              <w:pStyle w:val="ExhibitText"/>
              <w:jc w:val="right"/>
              <w:rPr>
                <w:lang w:val="en-GB" w:eastAsia="zh-CN"/>
              </w:rPr>
            </w:pPr>
            <w:r w:rsidRPr="00F13E94">
              <w:rPr>
                <w:lang w:val="en-GB" w:eastAsia="zh-CN"/>
              </w:rPr>
              <w:t>525</w:t>
            </w:r>
            <w:r>
              <w:rPr>
                <w:lang w:val="en-GB" w:eastAsia="zh-CN"/>
              </w:rPr>
              <w:t>,</w:t>
            </w:r>
            <w:r w:rsidRPr="00F13E94">
              <w:rPr>
                <w:lang w:val="en-GB" w:eastAsia="zh-CN"/>
              </w:rPr>
              <w:t>358</w:t>
            </w:r>
          </w:p>
        </w:tc>
      </w:tr>
      <w:tr w:rsidR="00B9780B" w:rsidRPr="00F13E94" w14:paraId="20FD41A5" w14:textId="77777777" w:rsidTr="00720585">
        <w:trPr>
          <w:trHeight w:val="216"/>
          <w:jc w:val="center"/>
        </w:trPr>
        <w:tc>
          <w:tcPr>
            <w:tcW w:w="2545" w:type="dxa"/>
            <w:shd w:val="clear" w:color="auto" w:fill="auto"/>
            <w:noWrap/>
            <w:vAlign w:val="center"/>
            <w:hideMark/>
          </w:tcPr>
          <w:p w14:paraId="18D7703D" w14:textId="66D2B1AE" w:rsidR="00B9780B" w:rsidRPr="00F13E94" w:rsidRDefault="00B9780B" w:rsidP="00B9780B">
            <w:pPr>
              <w:pStyle w:val="ExhibitText"/>
              <w:jc w:val="left"/>
              <w:rPr>
                <w:lang w:val="en-GB" w:eastAsia="zh-CN"/>
              </w:rPr>
            </w:pPr>
            <w:r w:rsidRPr="00F13E94">
              <w:rPr>
                <w:lang w:val="en-GB" w:eastAsia="zh-CN"/>
              </w:rPr>
              <w:t xml:space="preserve">Total Cash &amp; </w:t>
            </w:r>
            <w:r w:rsidR="00F95AB0">
              <w:rPr>
                <w:lang w:val="en-GB" w:eastAsia="zh-CN"/>
              </w:rPr>
              <w:t xml:space="preserve">Equivalents   </w:t>
            </w:r>
            <w:r w:rsidR="00F95AB0" w:rsidRPr="00F13E94">
              <w:rPr>
                <w:lang w:val="en-GB" w:eastAsia="zh-CN"/>
              </w:rPr>
              <w:t xml:space="preserve"> </w:t>
            </w:r>
          </w:p>
        </w:tc>
        <w:tc>
          <w:tcPr>
            <w:tcW w:w="1496" w:type="dxa"/>
            <w:shd w:val="clear" w:color="auto" w:fill="auto"/>
            <w:noWrap/>
            <w:vAlign w:val="bottom"/>
            <w:hideMark/>
          </w:tcPr>
          <w:p w14:paraId="1270023A" w14:textId="367C92B0" w:rsidR="00B9780B" w:rsidRPr="00F13E94" w:rsidRDefault="00B9780B" w:rsidP="00800A73">
            <w:pPr>
              <w:pStyle w:val="ExhibitText"/>
              <w:jc w:val="right"/>
              <w:rPr>
                <w:lang w:val="en-GB" w:eastAsia="zh-CN"/>
              </w:rPr>
            </w:pPr>
            <w:r w:rsidRPr="00F13E94">
              <w:rPr>
                <w:lang w:val="en-GB" w:eastAsia="zh-CN"/>
              </w:rPr>
              <w:t>362</w:t>
            </w:r>
            <w:r>
              <w:rPr>
                <w:lang w:val="en-GB" w:eastAsia="zh-CN"/>
              </w:rPr>
              <w:t>,</w:t>
            </w:r>
            <w:r w:rsidRPr="00F13E94">
              <w:rPr>
                <w:lang w:val="en-GB" w:eastAsia="zh-CN"/>
              </w:rPr>
              <w:t>292</w:t>
            </w:r>
          </w:p>
        </w:tc>
        <w:tc>
          <w:tcPr>
            <w:tcW w:w="1418" w:type="dxa"/>
            <w:shd w:val="clear" w:color="auto" w:fill="auto"/>
            <w:noWrap/>
            <w:vAlign w:val="bottom"/>
            <w:hideMark/>
          </w:tcPr>
          <w:p w14:paraId="6E1213C1" w14:textId="754B90A1" w:rsidR="00B9780B" w:rsidRPr="00F13E94" w:rsidRDefault="00B9780B" w:rsidP="00800A73">
            <w:pPr>
              <w:pStyle w:val="ExhibitText"/>
              <w:jc w:val="right"/>
              <w:rPr>
                <w:lang w:val="en-GB" w:eastAsia="zh-CN"/>
              </w:rPr>
            </w:pPr>
            <w:r w:rsidRPr="00F13E94">
              <w:rPr>
                <w:lang w:val="en-GB" w:eastAsia="zh-CN"/>
              </w:rPr>
              <w:t>468</w:t>
            </w:r>
            <w:r>
              <w:rPr>
                <w:lang w:val="en-GB" w:eastAsia="zh-CN"/>
              </w:rPr>
              <w:t>,</w:t>
            </w:r>
            <w:r w:rsidRPr="00F13E94">
              <w:rPr>
                <w:lang w:val="en-GB" w:eastAsia="zh-CN"/>
              </w:rPr>
              <w:t>351</w:t>
            </w:r>
          </w:p>
        </w:tc>
        <w:tc>
          <w:tcPr>
            <w:tcW w:w="1417" w:type="dxa"/>
            <w:shd w:val="clear" w:color="auto" w:fill="auto"/>
            <w:noWrap/>
            <w:vAlign w:val="bottom"/>
            <w:hideMark/>
          </w:tcPr>
          <w:p w14:paraId="468CC527" w14:textId="434610B1" w:rsidR="00B9780B" w:rsidRPr="00F13E94" w:rsidRDefault="00B9780B" w:rsidP="00800A73">
            <w:pPr>
              <w:pStyle w:val="ExhibitText"/>
              <w:jc w:val="right"/>
              <w:rPr>
                <w:lang w:val="en-GB" w:eastAsia="zh-CN"/>
              </w:rPr>
            </w:pPr>
            <w:r w:rsidRPr="00F13E94">
              <w:rPr>
                <w:lang w:val="en-GB" w:eastAsia="zh-CN"/>
              </w:rPr>
              <w:t>621</w:t>
            </w:r>
            <w:r>
              <w:rPr>
                <w:lang w:val="en-GB" w:eastAsia="zh-CN"/>
              </w:rPr>
              <w:t>,</w:t>
            </w:r>
            <w:r w:rsidRPr="00F13E94">
              <w:rPr>
                <w:lang w:val="en-GB" w:eastAsia="zh-CN"/>
              </w:rPr>
              <w:t>906</w:t>
            </w:r>
          </w:p>
        </w:tc>
        <w:tc>
          <w:tcPr>
            <w:tcW w:w="1199" w:type="dxa"/>
            <w:shd w:val="clear" w:color="auto" w:fill="auto"/>
            <w:noWrap/>
            <w:vAlign w:val="bottom"/>
            <w:hideMark/>
          </w:tcPr>
          <w:p w14:paraId="217454B1" w14:textId="655C0D0C" w:rsidR="00B9780B" w:rsidRPr="00F13E94" w:rsidRDefault="00B9780B" w:rsidP="00800A73">
            <w:pPr>
              <w:pStyle w:val="ExhibitText"/>
              <w:jc w:val="right"/>
              <w:rPr>
                <w:lang w:val="en-GB" w:eastAsia="zh-CN"/>
              </w:rPr>
            </w:pPr>
            <w:r w:rsidRPr="00F13E94">
              <w:rPr>
                <w:lang w:val="en-GB" w:eastAsia="zh-CN"/>
              </w:rPr>
              <w:t>518</w:t>
            </w:r>
            <w:r>
              <w:rPr>
                <w:lang w:val="en-GB" w:eastAsia="zh-CN"/>
              </w:rPr>
              <w:t>,</w:t>
            </w:r>
            <w:r w:rsidRPr="00F13E94">
              <w:rPr>
                <w:lang w:val="en-GB" w:eastAsia="zh-CN"/>
              </w:rPr>
              <w:t>925</w:t>
            </w:r>
          </w:p>
        </w:tc>
        <w:tc>
          <w:tcPr>
            <w:tcW w:w="1134" w:type="dxa"/>
            <w:shd w:val="clear" w:color="auto" w:fill="auto"/>
            <w:noWrap/>
            <w:vAlign w:val="bottom"/>
            <w:hideMark/>
          </w:tcPr>
          <w:p w14:paraId="06E1D6E2" w14:textId="7BF1DED7" w:rsidR="00B9780B" w:rsidRPr="00F13E94" w:rsidRDefault="00B9780B" w:rsidP="00800A73">
            <w:pPr>
              <w:pStyle w:val="ExhibitText"/>
              <w:jc w:val="right"/>
              <w:rPr>
                <w:lang w:val="en-GB" w:eastAsia="zh-CN"/>
              </w:rPr>
            </w:pPr>
            <w:r w:rsidRPr="00F13E94">
              <w:rPr>
                <w:lang w:val="en-GB" w:eastAsia="zh-CN"/>
              </w:rPr>
              <w:t>539</w:t>
            </w:r>
            <w:r>
              <w:rPr>
                <w:lang w:val="en-GB" w:eastAsia="zh-CN"/>
              </w:rPr>
              <w:t>,</w:t>
            </w:r>
            <w:r w:rsidRPr="00F13E94">
              <w:rPr>
                <w:lang w:val="en-GB" w:eastAsia="zh-CN"/>
              </w:rPr>
              <w:t>924</w:t>
            </w:r>
          </w:p>
        </w:tc>
      </w:tr>
      <w:tr w:rsidR="00B9780B" w:rsidRPr="00F13E94" w14:paraId="02C8818D" w14:textId="77777777" w:rsidTr="00720585">
        <w:trPr>
          <w:trHeight w:val="216"/>
          <w:jc w:val="center"/>
        </w:trPr>
        <w:tc>
          <w:tcPr>
            <w:tcW w:w="2545" w:type="dxa"/>
            <w:shd w:val="clear" w:color="auto" w:fill="auto"/>
            <w:noWrap/>
            <w:vAlign w:val="center"/>
            <w:hideMark/>
          </w:tcPr>
          <w:p w14:paraId="2ECC0A7E" w14:textId="769F29B4" w:rsidR="00B9780B" w:rsidRPr="00F13E94" w:rsidRDefault="00B9780B" w:rsidP="00B9780B">
            <w:pPr>
              <w:pStyle w:val="ExhibitText"/>
              <w:jc w:val="left"/>
              <w:rPr>
                <w:lang w:val="en-GB" w:eastAsia="zh-CN"/>
              </w:rPr>
            </w:pPr>
            <w:r w:rsidRPr="00F13E94">
              <w:rPr>
                <w:lang w:val="en-GB" w:eastAsia="zh-CN"/>
              </w:rPr>
              <w:t>Total Assets</w:t>
            </w:r>
            <w:r>
              <w:rPr>
                <w:lang w:val="en-GB" w:eastAsia="zh-CN"/>
              </w:rPr>
              <w:t xml:space="preserve">        </w:t>
            </w:r>
          </w:p>
        </w:tc>
        <w:tc>
          <w:tcPr>
            <w:tcW w:w="1496" w:type="dxa"/>
            <w:shd w:val="clear" w:color="auto" w:fill="auto"/>
            <w:noWrap/>
            <w:vAlign w:val="bottom"/>
            <w:hideMark/>
          </w:tcPr>
          <w:p w14:paraId="45CA57E5" w14:textId="77E381B0"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932</w:t>
            </w:r>
            <w:r>
              <w:rPr>
                <w:lang w:val="en-GB" w:eastAsia="zh-CN"/>
              </w:rPr>
              <w:t>,</w:t>
            </w:r>
            <w:r w:rsidRPr="00F13E94">
              <w:rPr>
                <w:lang w:val="en-GB" w:eastAsia="zh-CN"/>
              </w:rPr>
              <w:t>460</w:t>
            </w:r>
          </w:p>
        </w:tc>
        <w:tc>
          <w:tcPr>
            <w:tcW w:w="1418" w:type="dxa"/>
            <w:shd w:val="clear" w:color="auto" w:fill="auto"/>
            <w:noWrap/>
            <w:vAlign w:val="bottom"/>
            <w:hideMark/>
          </w:tcPr>
          <w:p w14:paraId="7E9AB46C" w14:textId="4A6A1AAC"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427</w:t>
            </w:r>
            <w:r>
              <w:rPr>
                <w:lang w:val="en-GB" w:eastAsia="zh-CN"/>
              </w:rPr>
              <w:t>,</w:t>
            </w:r>
            <w:r w:rsidRPr="00F13E94">
              <w:rPr>
                <w:lang w:val="en-GB" w:eastAsia="zh-CN"/>
              </w:rPr>
              <w:t>506</w:t>
            </w:r>
          </w:p>
        </w:tc>
        <w:tc>
          <w:tcPr>
            <w:tcW w:w="1417" w:type="dxa"/>
            <w:shd w:val="clear" w:color="auto" w:fill="auto"/>
            <w:noWrap/>
            <w:vAlign w:val="bottom"/>
            <w:hideMark/>
          </w:tcPr>
          <w:p w14:paraId="100887FA" w14:textId="4E6F6FDC" w:rsidR="00B9780B" w:rsidRPr="00F13E94" w:rsidRDefault="00B9780B" w:rsidP="00800A73">
            <w:pPr>
              <w:pStyle w:val="ExhibitText"/>
              <w:jc w:val="right"/>
              <w:rPr>
                <w:lang w:val="en-GB" w:eastAsia="zh-CN"/>
              </w:rPr>
            </w:pPr>
            <w:r w:rsidRPr="00F13E94">
              <w:rPr>
                <w:lang w:val="en-GB" w:eastAsia="zh-CN"/>
              </w:rPr>
              <w:t>6</w:t>
            </w:r>
            <w:r>
              <w:rPr>
                <w:lang w:val="en-GB" w:eastAsia="zh-CN"/>
              </w:rPr>
              <w:t>,</w:t>
            </w:r>
            <w:r w:rsidRPr="00F13E94">
              <w:rPr>
                <w:lang w:val="en-GB" w:eastAsia="zh-CN"/>
              </w:rPr>
              <w:t>258</w:t>
            </w:r>
            <w:r>
              <w:rPr>
                <w:lang w:val="en-GB" w:eastAsia="zh-CN"/>
              </w:rPr>
              <w:t>,</w:t>
            </w:r>
            <w:r w:rsidRPr="00F13E94">
              <w:rPr>
                <w:lang w:val="en-GB" w:eastAsia="zh-CN"/>
              </w:rPr>
              <w:t>087</w:t>
            </w:r>
          </w:p>
        </w:tc>
        <w:tc>
          <w:tcPr>
            <w:tcW w:w="1199" w:type="dxa"/>
            <w:shd w:val="clear" w:color="auto" w:fill="auto"/>
            <w:noWrap/>
            <w:vAlign w:val="bottom"/>
            <w:hideMark/>
          </w:tcPr>
          <w:p w14:paraId="3255354C" w14:textId="5EC0E175" w:rsidR="00B9780B" w:rsidRPr="00F13E94" w:rsidRDefault="00B9780B" w:rsidP="00800A73">
            <w:pPr>
              <w:pStyle w:val="ExhibitText"/>
              <w:jc w:val="right"/>
              <w:rPr>
                <w:lang w:val="en-GB" w:eastAsia="zh-CN"/>
              </w:rPr>
            </w:pPr>
            <w:r w:rsidRPr="00F13E94">
              <w:rPr>
                <w:lang w:val="en-GB" w:eastAsia="zh-CN"/>
              </w:rPr>
              <w:t>7</w:t>
            </w:r>
            <w:r>
              <w:rPr>
                <w:lang w:val="en-GB" w:eastAsia="zh-CN"/>
              </w:rPr>
              <w:t>,</w:t>
            </w:r>
            <w:r w:rsidRPr="00F13E94">
              <w:rPr>
                <w:lang w:val="en-GB" w:eastAsia="zh-CN"/>
              </w:rPr>
              <w:t>334</w:t>
            </w:r>
            <w:r>
              <w:rPr>
                <w:lang w:val="en-GB" w:eastAsia="zh-CN"/>
              </w:rPr>
              <w:t>,</w:t>
            </w:r>
            <w:r w:rsidRPr="00F13E94">
              <w:rPr>
                <w:lang w:val="en-GB" w:eastAsia="zh-CN"/>
              </w:rPr>
              <w:t>935</w:t>
            </w:r>
          </w:p>
        </w:tc>
        <w:tc>
          <w:tcPr>
            <w:tcW w:w="1134" w:type="dxa"/>
            <w:shd w:val="clear" w:color="auto" w:fill="auto"/>
            <w:noWrap/>
            <w:vAlign w:val="bottom"/>
            <w:hideMark/>
          </w:tcPr>
          <w:p w14:paraId="09EA7649" w14:textId="314AB4FC" w:rsidR="00B9780B" w:rsidRPr="00F13E94" w:rsidRDefault="00B9780B" w:rsidP="00800A73">
            <w:pPr>
              <w:pStyle w:val="ExhibitText"/>
              <w:jc w:val="right"/>
              <w:rPr>
                <w:lang w:val="en-GB" w:eastAsia="zh-CN"/>
              </w:rPr>
            </w:pPr>
            <w:r w:rsidRPr="00F13E94">
              <w:rPr>
                <w:lang w:val="en-GB" w:eastAsia="zh-CN"/>
              </w:rPr>
              <w:t>8</w:t>
            </w:r>
            <w:r>
              <w:rPr>
                <w:lang w:val="en-GB" w:eastAsia="zh-CN"/>
              </w:rPr>
              <w:t>,</w:t>
            </w:r>
            <w:r w:rsidRPr="00F13E94">
              <w:rPr>
                <w:lang w:val="en-GB" w:eastAsia="zh-CN"/>
              </w:rPr>
              <w:t>287</w:t>
            </w:r>
            <w:r>
              <w:rPr>
                <w:lang w:val="en-GB" w:eastAsia="zh-CN"/>
              </w:rPr>
              <w:t>,</w:t>
            </w:r>
            <w:r w:rsidRPr="00F13E94">
              <w:rPr>
                <w:lang w:val="en-GB" w:eastAsia="zh-CN"/>
              </w:rPr>
              <w:t>140</w:t>
            </w:r>
          </w:p>
        </w:tc>
      </w:tr>
      <w:tr w:rsidR="00B9780B" w:rsidRPr="00F13E94" w14:paraId="7E8C1DBB" w14:textId="77777777" w:rsidTr="00720585">
        <w:trPr>
          <w:trHeight w:val="216"/>
          <w:jc w:val="center"/>
        </w:trPr>
        <w:tc>
          <w:tcPr>
            <w:tcW w:w="2545" w:type="dxa"/>
            <w:shd w:val="clear" w:color="auto" w:fill="auto"/>
            <w:noWrap/>
            <w:vAlign w:val="center"/>
            <w:hideMark/>
          </w:tcPr>
          <w:p w14:paraId="611EA615" w14:textId="2F135CE7" w:rsidR="00B9780B" w:rsidRPr="00F13E94" w:rsidRDefault="00B9780B" w:rsidP="00B9780B">
            <w:pPr>
              <w:pStyle w:val="ExhibitText"/>
              <w:jc w:val="left"/>
              <w:rPr>
                <w:lang w:val="en-GB" w:eastAsia="zh-CN"/>
              </w:rPr>
            </w:pPr>
            <w:r w:rsidRPr="00F13E94">
              <w:rPr>
                <w:lang w:val="en-GB" w:eastAsia="zh-CN"/>
              </w:rPr>
              <w:t>Total Current Assets</w:t>
            </w:r>
            <w:r>
              <w:rPr>
                <w:lang w:val="en-GB" w:eastAsia="zh-CN"/>
              </w:rPr>
              <w:t xml:space="preserve">     </w:t>
            </w:r>
          </w:p>
        </w:tc>
        <w:tc>
          <w:tcPr>
            <w:tcW w:w="1496" w:type="dxa"/>
            <w:shd w:val="clear" w:color="auto" w:fill="auto"/>
            <w:noWrap/>
            <w:vAlign w:val="bottom"/>
            <w:hideMark/>
          </w:tcPr>
          <w:p w14:paraId="1561750B" w14:textId="6DF32CCE" w:rsidR="00B9780B" w:rsidRPr="00F13E94" w:rsidRDefault="00B9780B" w:rsidP="00800A73">
            <w:pPr>
              <w:pStyle w:val="ExhibitText"/>
              <w:jc w:val="right"/>
              <w:rPr>
                <w:lang w:val="en-GB" w:eastAsia="zh-CN"/>
              </w:rPr>
            </w:pPr>
            <w:r w:rsidRPr="00F13E94">
              <w:rPr>
                <w:lang w:val="en-GB" w:eastAsia="zh-CN"/>
              </w:rPr>
              <w:t>605</w:t>
            </w:r>
            <w:r>
              <w:rPr>
                <w:lang w:val="en-GB" w:eastAsia="zh-CN"/>
              </w:rPr>
              <w:t>,</w:t>
            </w:r>
            <w:r w:rsidRPr="00F13E94">
              <w:rPr>
                <w:lang w:val="en-GB" w:eastAsia="zh-CN"/>
              </w:rPr>
              <w:t>716</w:t>
            </w:r>
          </w:p>
        </w:tc>
        <w:tc>
          <w:tcPr>
            <w:tcW w:w="1418" w:type="dxa"/>
            <w:shd w:val="clear" w:color="auto" w:fill="auto"/>
            <w:noWrap/>
            <w:vAlign w:val="bottom"/>
            <w:hideMark/>
          </w:tcPr>
          <w:p w14:paraId="56D3DCF2" w14:textId="638E0489" w:rsidR="00B9780B" w:rsidRPr="00F13E94" w:rsidRDefault="00B9780B" w:rsidP="00800A73">
            <w:pPr>
              <w:pStyle w:val="ExhibitText"/>
              <w:jc w:val="right"/>
              <w:rPr>
                <w:lang w:val="en-GB" w:eastAsia="zh-CN"/>
              </w:rPr>
            </w:pPr>
            <w:r w:rsidRPr="00F13E94">
              <w:rPr>
                <w:lang w:val="en-GB" w:eastAsia="zh-CN"/>
              </w:rPr>
              <w:t>738</w:t>
            </w:r>
            <w:r>
              <w:rPr>
                <w:lang w:val="en-GB" w:eastAsia="zh-CN"/>
              </w:rPr>
              <w:t>,</w:t>
            </w:r>
            <w:r w:rsidRPr="00F13E94">
              <w:rPr>
                <w:lang w:val="en-GB" w:eastAsia="zh-CN"/>
              </w:rPr>
              <w:t>140</w:t>
            </w:r>
          </w:p>
        </w:tc>
        <w:tc>
          <w:tcPr>
            <w:tcW w:w="1417" w:type="dxa"/>
            <w:shd w:val="clear" w:color="auto" w:fill="auto"/>
            <w:noWrap/>
            <w:vAlign w:val="bottom"/>
            <w:hideMark/>
          </w:tcPr>
          <w:p w14:paraId="18D0015D" w14:textId="242323DD" w:rsidR="00B9780B" w:rsidRPr="00F13E94" w:rsidRDefault="00B9780B" w:rsidP="00800A73">
            <w:pPr>
              <w:pStyle w:val="ExhibitText"/>
              <w:jc w:val="right"/>
              <w:rPr>
                <w:lang w:val="en-GB" w:eastAsia="zh-CN"/>
              </w:rPr>
            </w:pPr>
            <w:r w:rsidRPr="00F13E94">
              <w:rPr>
                <w:lang w:val="en-GB" w:eastAsia="zh-CN"/>
              </w:rPr>
              <w:t>957</w:t>
            </w:r>
            <w:r>
              <w:rPr>
                <w:lang w:val="en-GB" w:eastAsia="zh-CN"/>
              </w:rPr>
              <w:t>,</w:t>
            </w:r>
            <w:r w:rsidRPr="00F13E94">
              <w:rPr>
                <w:lang w:val="en-GB" w:eastAsia="zh-CN"/>
              </w:rPr>
              <w:t>112</w:t>
            </w:r>
          </w:p>
        </w:tc>
        <w:tc>
          <w:tcPr>
            <w:tcW w:w="1199" w:type="dxa"/>
            <w:shd w:val="clear" w:color="auto" w:fill="auto"/>
            <w:noWrap/>
            <w:vAlign w:val="bottom"/>
            <w:hideMark/>
          </w:tcPr>
          <w:p w14:paraId="7ED11144" w14:textId="2633F6FE"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001</w:t>
            </w:r>
            <w:r>
              <w:rPr>
                <w:lang w:val="en-GB" w:eastAsia="zh-CN"/>
              </w:rPr>
              <w:t>,</w:t>
            </w:r>
            <w:r w:rsidRPr="00F13E94">
              <w:rPr>
                <w:lang w:val="en-GB" w:eastAsia="zh-CN"/>
              </w:rPr>
              <w:t>952</w:t>
            </w:r>
          </w:p>
        </w:tc>
        <w:tc>
          <w:tcPr>
            <w:tcW w:w="1134" w:type="dxa"/>
            <w:shd w:val="clear" w:color="auto" w:fill="auto"/>
            <w:noWrap/>
            <w:vAlign w:val="bottom"/>
            <w:hideMark/>
          </w:tcPr>
          <w:p w14:paraId="35905EA8" w14:textId="2763589C"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104</w:t>
            </w:r>
            <w:r>
              <w:rPr>
                <w:lang w:val="en-GB" w:eastAsia="zh-CN"/>
              </w:rPr>
              <w:t>,</w:t>
            </w:r>
            <w:r w:rsidRPr="00F13E94">
              <w:rPr>
                <w:lang w:val="en-GB" w:eastAsia="zh-CN"/>
              </w:rPr>
              <w:t>312</w:t>
            </w:r>
          </w:p>
        </w:tc>
      </w:tr>
      <w:tr w:rsidR="00B9780B" w:rsidRPr="00F13E94" w14:paraId="42750F82" w14:textId="77777777" w:rsidTr="00720585">
        <w:trPr>
          <w:trHeight w:val="216"/>
          <w:jc w:val="center"/>
        </w:trPr>
        <w:tc>
          <w:tcPr>
            <w:tcW w:w="2545" w:type="dxa"/>
            <w:shd w:val="clear" w:color="auto" w:fill="auto"/>
            <w:noWrap/>
            <w:vAlign w:val="center"/>
            <w:hideMark/>
          </w:tcPr>
          <w:p w14:paraId="605D92CE" w14:textId="7310D6C3" w:rsidR="00B9780B" w:rsidRPr="00F13E94" w:rsidRDefault="00B9780B" w:rsidP="00B9780B">
            <w:pPr>
              <w:pStyle w:val="ExhibitText"/>
              <w:jc w:val="left"/>
              <w:rPr>
                <w:lang w:val="en-GB" w:eastAsia="zh-CN"/>
              </w:rPr>
            </w:pPr>
            <w:r w:rsidRPr="00F13E94">
              <w:rPr>
                <w:lang w:val="en-GB" w:eastAsia="zh-CN"/>
              </w:rPr>
              <w:t>Net Current Assets</w:t>
            </w:r>
            <w:r>
              <w:rPr>
                <w:lang w:val="en-GB" w:eastAsia="zh-CN"/>
              </w:rPr>
              <w:t xml:space="preserve">      </w:t>
            </w:r>
          </w:p>
        </w:tc>
        <w:tc>
          <w:tcPr>
            <w:tcW w:w="1496" w:type="dxa"/>
            <w:shd w:val="clear" w:color="auto" w:fill="auto"/>
            <w:noWrap/>
            <w:vAlign w:val="bottom"/>
            <w:hideMark/>
          </w:tcPr>
          <w:p w14:paraId="0F48B939" w14:textId="3D45D056"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593</w:t>
            </w:r>
            <w:r w:rsidR="00B9780B">
              <w:rPr>
                <w:lang w:val="en-GB" w:eastAsia="zh-CN"/>
              </w:rPr>
              <w:t>,</w:t>
            </w:r>
            <w:r w:rsidR="00B9780B" w:rsidRPr="00F13E94">
              <w:rPr>
                <w:lang w:val="en-GB" w:eastAsia="zh-CN"/>
              </w:rPr>
              <w:t>883</w:t>
            </w:r>
            <w:r>
              <w:rPr>
                <w:lang w:val="en-GB" w:eastAsia="zh-CN"/>
              </w:rPr>
              <w:t>)</w:t>
            </w:r>
          </w:p>
        </w:tc>
        <w:tc>
          <w:tcPr>
            <w:tcW w:w="1418" w:type="dxa"/>
            <w:shd w:val="clear" w:color="auto" w:fill="auto"/>
            <w:noWrap/>
            <w:vAlign w:val="bottom"/>
            <w:hideMark/>
          </w:tcPr>
          <w:p w14:paraId="73F683DA" w14:textId="05A85B93"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340</w:t>
            </w:r>
            <w:r w:rsidR="00B9780B">
              <w:rPr>
                <w:lang w:val="en-GB" w:eastAsia="zh-CN"/>
              </w:rPr>
              <w:t>,</w:t>
            </w:r>
            <w:r w:rsidR="00B9780B" w:rsidRPr="00F13E94">
              <w:rPr>
                <w:lang w:val="en-GB" w:eastAsia="zh-CN"/>
              </w:rPr>
              <w:t>170</w:t>
            </w:r>
            <w:r>
              <w:rPr>
                <w:lang w:val="en-GB" w:eastAsia="zh-CN"/>
              </w:rPr>
              <w:t>)</w:t>
            </w:r>
          </w:p>
        </w:tc>
        <w:tc>
          <w:tcPr>
            <w:tcW w:w="1417" w:type="dxa"/>
            <w:shd w:val="clear" w:color="auto" w:fill="auto"/>
            <w:noWrap/>
            <w:vAlign w:val="bottom"/>
            <w:hideMark/>
          </w:tcPr>
          <w:p w14:paraId="532D36F8" w14:textId="5752594B"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234</w:t>
            </w:r>
            <w:r w:rsidR="00B9780B">
              <w:rPr>
                <w:lang w:val="en-GB" w:eastAsia="zh-CN"/>
              </w:rPr>
              <w:t>,</w:t>
            </w:r>
            <w:r w:rsidR="00B9780B" w:rsidRPr="00F13E94">
              <w:rPr>
                <w:lang w:val="en-GB" w:eastAsia="zh-CN"/>
              </w:rPr>
              <w:t>835</w:t>
            </w:r>
            <w:r>
              <w:rPr>
                <w:lang w:val="en-GB" w:eastAsia="zh-CN"/>
              </w:rPr>
              <w:t>)</w:t>
            </w:r>
          </w:p>
        </w:tc>
        <w:tc>
          <w:tcPr>
            <w:tcW w:w="1199" w:type="dxa"/>
            <w:shd w:val="clear" w:color="auto" w:fill="auto"/>
            <w:noWrap/>
            <w:vAlign w:val="bottom"/>
            <w:hideMark/>
          </w:tcPr>
          <w:p w14:paraId="08A2B891" w14:textId="6938B391"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78</w:t>
            </w:r>
            <w:r w:rsidR="00B9780B">
              <w:rPr>
                <w:lang w:val="en-GB" w:eastAsia="zh-CN"/>
              </w:rPr>
              <w:t>,</w:t>
            </w:r>
            <w:r w:rsidR="00B9780B" w:rsidRPr="00F13E94">
              <w:rPr>
                <w:lang w:val="en-GB" w:eastAsia="zh-CN"/>
              </w:rPr>
              <w:t>508</w:t>
            </w:r>
            <w:r>
              <w:rPr>
                <w:lang w:val="en-GB" w:eastAsia="zh-CN"/>
              </w:rPr>
              <w:t>)</w:t>
            </w:r>
          </w:p>
        </w:tc>
        <w:tc>
          <w:tcPr>
            <w:tcW w:w="1134" w:type="dxa"/>
            <w:shd w:val="clear" w:color="auto" w:fill="auto"/>
            <w:noWrap/>
            <w:vAlign w:val="bottom"/>
            <w:hideMark/>
          </w:tcPr>
          <w:p w14:paraId="658F3870" w14:textId="637B06B4"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137</w:t>
            </w:r>
            <w:r w:rsidR="00B9780B">
              <w:rPr>
                <w:lang w:val="en-GB" w:eastAsia="zh-CN"/>
              </w:rPr>
              <w:t>,</w:t>
            </w:r>
            <w:r w:rsidR="00B9780B" w:rsidRPr="00F13E94">
              <w:rPr>
                <w:lang w:val="en-GB" w:eastAsia="zh-CN"/>
              </w:rPr>
              <w:t>429</w:t>
            </w:r>
            <w:r>
              <w:rPr>
                <w:lang w:val="en-GB" w:eastAsia="zh-CN"/>
              </w:rPr>
              <w:t>)</w:t>
            </w:r>
          </w:p>
        </w:tc>
      </w:tr>
      <w:tr w:rsidR="00B9780B" w:rsidRPr="00F13E94" w14:paraId="105E9D49" w14:textId="77777777" w:rsidTr="00720585">
        <w:trPr>
          <w:trHeight w:val="216"/>
          <w:jc w:val="center"/>
        </w:trPr>
        <w:tc>
          <w:tcPr>
            <w:tcW w:w="2545" w:type="dxa"/>
            <w:shd w:val="clear" w:color="auto" w:fill="auto"/>
            <w:noWrap/>
            <w:vAlign w:val="center"/>
            <w:hideMark/>
          </w:tcPr>
          <w:p w14:paraId="1FE0BA81" w14:textId="60E3FFD3" w:rsidR="00B9780B" w:rsidRPr="00F13E94" w:rsidRDefault="00B9780B" w:rsidP="00B9780B">
            <w:pPr>
              <w:pStyle w:val="ExhibitText"/>
              <w:jc w:val="left"/>
              <w:rPr>
                <w:lang w:val="en-GB" w:eastAsia="zh-CN"/>
              </w:rPr>
            </w:pPr>
            <w:r w:rsidRPr="00F13E94">
              <w:rPr>
                <w:lang w:val="en-GB" w:eastAsia="zh-CN"/>
              </w:rPr>
              <w:t>Trade Creditors</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6EECB73B" w14:textId="37AA8ADD" w:rsidR="00B9780B" w:rsidRPr="00F13E94" w:rsidRDefault="00B9780B" w:rsidP="00800A73">
            <w:pPr>
              <w:pStyle w:val="ExhibitText"/>
              <w:jc w:val="right"/>
              <w:rPr>
                <w:lang w:val="en-GB" w:eastAsia="zh-CN"/>
              </w:rPr>
            </w:pPr>
            <w:r w:rsidRPr="00F13E94">
              <w:rPr>
                <w:lang w:val="en-GB" w:eastAsia="zh-CN"/>
              </w:rPr>
              <w:t>154</w:t>
            </w:r>
            <w:r>
              <w:rPr>
                <w:lang w:val="en-GB" w:eastAsia="zh-CN"/>
              </w:rPr>
              <w:t>,</w:t>
            </w:r>
            <w:r w:rsidRPr="00F13E94">
              <w:rPr>
                <w:lang w:val="en-GB" w:eastAsia="zh-CN"/>
              </w:rPr>
              <w:t>673</w:t>
            </w:r>
          </w:p>
        </w:tc>
        <w:tc>
          <w:tcPr>
            <w:tcW w:w="1418" w:type="dxa"/>
            <w:shd w:val="clear" w:color="auto" w:fill="auto"/>
            <w:noWrap/>
            <w:vAlign w:val="bottom"/>
            <w:hideMark/>
          </w:tcPr>
          <w:p w14:paraId="0A3E35DE" w14:textId="65D3C9E9" w:rsidR="00B9780B" w:rsidRPr="00F13E94" w:rsidRDefault="00B9780B" w:rsidP="00800A73">
            <w:pPr>
              <w:pStyle w:val="ExhibitText"/>
              <w:jc w:val="right"/>
              <w:rPr>
                <w:lang w:val="en-GB" w:eastAsia="zh-CN"/>
              </w:rPr>
            </w:pPr>
            <w:r w:rsidRPr="00F13E94">
              <w:rPr>
                <w:lang w:val="en-GB" w:eastAsia="zh-CN"/>
              </w:rPr>
              <w:t>199</w:t>
            </w:r>
            <w:r>
              <w:rPr>
                <w:lang w:val="en-GB" w:eastAsia="zh-CN"/>
              </w:rPr>
              <w:t>,</w:t>
            </w:r>
            <w:r w:rsidRPr="00F13E94">
              <w:rPr>
                <w:lang w:val="en-GB" w:eastAsia="zh-CN"/>
              </w:rPr>
              <w:t>426</w:t>
            </w:r>
          </w:p>
        </w:tc>
        <w:tc>
          <w:tcPr>
            <w:tcW w:w="1417" w:type="dxa"/>
            <w:shd w:val="clear" w:color="auto" w:fill="auto"/>
            <w:noWrap/>
            <w:vAlign w:val="bottom"/>
            <w:hideMark/>
          </w:tcPr>
          <w:p w14:paraId="0FA53AA0" w14:textId="48BA890D" w:rsidR="00B9780B" w:rsidRPr="00F13E94" w:rsidRDefault="00B9780B" w:rsidP="00800A73">
            <w:pPr>
              <w:pStyle w:val="ExhibitText"/>
              <w:jc w:val="right"/>
              <w:rPr>
                <w:lang w:val="en-GB" w:eastAsia="zh-CN"/>
              </w:rPr>
            </w:pPr>
            <w:r w:rsidRPr="00F13E94">
              <w:rPr>
                <w:lang w:val="en-GB" w:eastAsia="zh-CN"/>
              </w:rPr>
              <w:t>234</w:t>
            </w:r>
            <w:r>
              <w:rPr>
                <w:lang w:val="en-GB" w:eastAsia="zh-CN"/>
              </w:rPr>
              <w:t>,</w:t>
            </w:r>
            <w:r w:rsidRPr="00F13E94">
              <w:rPr>
                <w:lang w:val="en-GB" w:eastAsia="zh-CN"/>
              </w:rPr>
              <w:t>217</w:t>
            </w:r>
          </w:p>
        </w:tc>
        <w:tc>
          <w:tcPr>
            <w:tcW w:w="1199" w:type="dxa"/>
            <w:shd w:val="clear" w:color="auto" w:fill="auto"/>
            <w:noWrap/>
            <w:vAlign w:val="bottom"/>
            <w:hideMark/>
          </w:tcPr>
          <w:p w14:paraId="50C6CFB6" w14:textId="244946CD" w:rsidR="00B9780B" w:rsidRPr="00F13E94" w:rsidRDefault="00B9780B" w:rsidP="00800A73">
            <w:pPr>
              <w:pStyle w:val="ExhibitText"/>
              <w:jc w:val="right"/>
              <w:rPr>
                <w:lang w:val="en-GB" w:eastAsia="zh-CN"/>
              </w:rPr>
            </w:pPr>
            <w:r w:rsidRPr="00F13E94">
              <w:rPr>
                <w:lang w:val="en-GB" w:eastAsia="zh-CN"/>
              </w:rPr>
              <w:t>254</w:t>
            </w:r>
            <w:r>
              <w:rPr>
                <w:lang w:val="en-GB" w:eastAsia="zh-CN"/>
              </w:rPr>
              <w:t>,</w:t>
            </w:r>
            <w:r w:rsidRPr="00F13E94">
              <w:rPr>
                <w:lang w:val="en-GB" w:eastAsia="zh-CN"/>
              </w:rPr>
              <w:t>137</w:t>
            </w:r>
          </w:p>
        </w:tc>
        <w:tc>
          <w:tcPr>
            <w:tcW w:w="1134" w:type="dxa"/>
            <w:shd w:val="clear" w:color="auto" w:fill="auto"/>
            <w:noWrap/>
            <w:vAlign w:val="bottom"/>
            <w:hideMark/>
          </w:tcPr>
          <w:p w14:paraId="761B4CCF" w14:textId="16A082D7" w:rsidR="00B9780B" w:rsidRPr="00F13E94" w:rsidRDefault="00B9780B" w:rsidP="00800A73">
            <w:pPr>
              <w:pStyle w:val="ExhibitText"/>
              <w:jc w:val="right"/>
              <w:rPr>
                <w:lang w:val="en-GB" w:eastAsia="zh-CN"/>
              </w:rPr>
            </w:pPr>
            <w:r w:rsidRPr="00F13E94">
              <w:rPr>
                <w:lang w:val="en-GB" w:eastAsia="zh-CN"/>
              </w:rPr>
              <w:t>232</w:t>
            </w:r>
            <w:r>
              <w:rPr>
                <w:lang w:val="en-GB" w:eastAsia="zh-CN"/>
              </w:rPr>
              <w:t>,</w:t>
            </w:r>
            <w:r w:rsidRPr="00F13E94">
              <w:rPr>
                <w:lang w:val="en-GB" w:eastAsia="zh-CN"/>
              </w:rPr>
              <w:t>019</w:t>
            </w:r>
          </w:p>
        </w:tc>
      </w:tr>
      <w:tr w:rsidR="00B9780B" w:rsidRPr="00F13E94" w14:paraId="139C5DD3" w14:textId="77777777" w:rsidTr="00720585">
        <w:trPr>
          <w:trHeight w:val="216"/>
          <w:jc w:val="center"/>
        </w:trPr>
        <w:tc>
          <w:tcPr>
            <w:tcW w:w="2545" w:type="dxa"/>
            <w:shd w:val="clear" w:color="auto" w:fill="auto"/>
            <w:noWrap/>
            <w:vAlign w:val="center"/>
            <w:hideMark/>
          </w:tcPr>
          <w:p w14:paraId="18C4A535" w14:textId="1D78D4D0" w:rsidR="00B9780B" w:rsidRPr="00F13E94" w:rsidRDefault="00B9780B" w:rsidP="00B9780B">
            <w:pPr>
              <w:pStyle w:val="ExhibitText"/>
              <w:jc w:val="left"/>
              <w:rPr>
                <w:lang w:val="en-GB" w:eastAsia="zh-CN"/>
              </w:rPr>
            </w:pPr>
            <w:r w:rsidRPr="00F13E94">
              <w:rPr>
                <w:lang w:val="en-GB" w:eastAsia="zh-CN"/>
              </w:rPr>
              <w:t xml:space="preserve">Total Current </w:t>
            </w:r>
            <w:r w:rsidR="002C1BD8" w:rsidRPr="00F13E94">
              <w:rPr>
                <w:lang w:val="en-GB" w:eastAsia="zh-CN"/>
              </w:rPr>
              <w:t>Liabilities</w:t>
            </w:r>
            <w:r>
              <w:rPr>
                <w:lang w:val="en-GB" w:eastAsia="zh-CN"/>
              </w:rPr>
              <w:t xml:space="preserve">   </w:t>
            </w:r>
          </w:p>
        </w:tc>
        <w:tc>
          <w:tcPr>
            <w:tcW w:w="1496" w:type="dxa"/>
            <w:shd w:val="clear" w:color="auto" w:fill="auto"/>
            <w:noWrap/>
            <w:vAlign w:val="bottom"/>
            <w:hideMark/>
          </w:tcPr>
          <w:p w14:paraId="2C583F7F" w14:textId="5DC22D4D"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199</w:t>
            </w:r>
            <w:r>
              <w:rPr>
                <w:lang w:val="en-GB" w:eastAsia="zh-CN"/>
              </w:rPr>
              <w:t>,</w:t>
            </w:r>
            <w:r w:rsidRPr="00F13E94">
              <w:rPr>
                <w:lang w:val="en-GB" w:eastAsia="zh-CN"/>
              </w:rPr>
              <w:t>599</w:t>
            </w:r>
          </w:p>
        </w:tc>
        <w:tc>
          <w:tcPr>
            <w:tcW w:w="1418" w:type="dxa"/>
            <w:shd w:val="clear" w:color="auto" w:fill="auto"/>
            <w:noWrap/>
            <w:vAlign w:val="bottom"/>
            <w:hideMark/>
          </w:tcPr>
          <w:p w14:paraId="5088A581" w14:textId="5B41C90F"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078</w:t>
            </w:r>
            <w:r>
              <w:rPr>
                <w:lang w:val="en-GB" w:eastAsia="zh-CN"/>
              </w:rPr>
              <w:t>,</w:t>
            </w:r>
            <w:r w:rsidRPr="00F13E94">
              <w:rPr>
                <w:lang w:val="en-GB" w:eastAsia="zh-CN"/>
              </w:rPr>
              <w:t>310</w:t>
            </w:r>
          </w:p>
        </w:tc>
        <w:tc>
          <w:tcPr>
            <w:tcW w:w="1417" w:type="dxa"/>
            <w:shd w:val="clear" w:color="auto" w:fill="auto"/>
            <w:noWrap/>
            <w:vAlign w:val="bottom"/>
            <w:hideMark/>
          </w:tcPr>
          <w:p w14:paraId="254232D0" w14:textId="29E9788C"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191</w:t>
            </w:r>
            <w:r>
              <w:rPr>
                <w:lang w:val="en-GB" w:eastAsia="zh-CN"/>
              </w:rPr>
              <w:t>,</w:t>
            </w:r>
            <w:r w:rsidRPr="00F13E94">
              <w:rPr>
                <w:lang w:val="en-GB" w:eastAsia="zh-CN"/>
              </w:rPr>
              <w:t>947</w:t>
            </w:r>
          </w:p>
        </w:tc>
        <w:tc>
          <w:tcPr>
            <w:tcW w:w="1199" w:type="dxa"/>
            <w:shd w:val="clear" w:color="auto" w:fill="auto"/>
            <w:noWrap/>
            <w:vAlign w:val="bottom"/>
            <w:hideMark/>
          </w:tcPr>
          <w:p w14:paraId="77A40D15" w14:textId="3C488E5D"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080</w:t>
            </w:r>
            <w:r>
              <w:rPr>
                <w:lang w:val="en-GB" w:eastAsia="zh-CN"/>
              </w:rPr>
              <w:t>,</w:t>
            </w:r>
            <w:r w:rsidRPr="00F13E94">
              <w:rPr>
                <w:lang w:val="en-GB" w:eastAsia="zh-CN"/>
              </w:rPr>
              <w:t>460</w:t>
            </w:r>
          </w:p>
        </w:tc>
        <w:tc>
          <w:tcPr>
            <w:tcW w:w="1134" w:type="dxa"/>
            <w:shd w:val="clear" w:color="auto" w:fill="auto"/>
            <w:noWrap/>
            <w:vAlign w:val="bottom"/>
            <w:hideMark/>
          </w:tcPr>
          <w:p w14:paraId="6B96CF52" w14:textId="6B4A6947"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241</w:t>
            </w:r>
            <w:r>
              <w:rPr>
                <w:lang w:val="en-GB" w:eastAsia="zh-CN"/>
              </w:rPr>
              <w:t>,</w:t>
            </w:r>
            <w:r w:rsidRPr="00F13E94">
              <w:rPr>
                <w:lang w:val="en-GB" w:eastAsia="zh-CN"/>
              </w:rPr>
              <w:t>741</w:t>
            </w:r>
          </w:p>
        </w:tc>
      </w:tr>
      <w:tr w:rsidR="00B9780B" w:rsidRPr="00F13E94" w14:paraId="2DC3FBC6" w14:textId="77777777" w:rsidTr="00720585">
        <w:trPr>
          <w:trHeight w:val="216"/>
          <w:jc w:val="center"/>
        </w:trPr>
        <w:tc>
          <w:tcPr>
            <w:tcW w:w="2545" w:type="dxa"/>
            <w:shd w:val="clear" w:color="auto" w:fill="auto"/>
            <w:noWrap/>
            <w:vAlign w:val="center"/>
            <w:hideMark/>
          </w:tcPr>
          <w:p w14:paraId="70C823D1" w14:textId="4D9D7CE5" w:rsidR="00B9780B" w:rsidRPr="00F13E94" w:rsidRDefault="00B9780B" w:rsidP="00B9780B">
            <w:pPr>
              <w:pStyle w:val="ExhibitText"/>
              <w:jc w:val="left"/>
              <w:rPr>
                <w:lang w:val="en-GB" w:eastAsia="zh-CN"/>
              </w:rPr>
            </w:pPr>
            <w:r w:rsidRPr="00F13E94">
              <w:rPr>
                <w:lang w:val="en-GB" w:eastAsia="zh-CN"/>
              </w:rPr>
              <w:t>Total Debt</w:t>
            </w:r>
            <w:r>
              <w:rPr>
                <w:lang w:val="en-GB" w:eastAsia="zh-CN"/>
              </w:rPr>
              <w:t xml:space="preserve">          </w:t>
            </w:r>
          </w:p>
        </w:tc>
        <w:tc>
          <w:tcPr>
            <w:tcW w:w="1496" w:type="dxa"/>
            <w:shd w:val="clear" w:color="auto" w:fill="auto"/>
            <w:noWrap/>
            <w:vAlign w:val="bottom"/>
            <w:hideMark/>
          </w:tcPr>
          <w:p w14:paraId="4614A282" w14:textId="1CE40F30"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173</w:t>
            </w:r>
            <w:r>
              <w:rPr>
                <w:lang w:val="en-GB" w:eastAsia="zh-CN"/>
              </w:rPr>
              <w:t>,</w:t>
            </w:r>
            <w:r w:rsidRPr="00F13E94">
              <w:rPr>
                <w:lang w:val="en-GB" w:eastAsia="zh-CN"/>
              </w:rPr>
              <w:t>179</w:t>
            </w:r>
          </w:p>
        </w:tc>
        <w:tc>
          <w:tcPr>
            <w:tcW w:w="1418" w:type="dxa"/>
            <w:shd w:val="clear" w:color="auto" w:fill="auto"/>
            <w:noWrap/>
            <w:vAlign w:val="bottom"/>
            <w:hideMark/>
          </w:tcPr>
          <w:p w14:paraId="20AB2660" w14:textId="5D7B015D"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210</w:t>
            </w:r>
            <w:r>
              <w:rPr>
                <w:lang w:val="en-GB" w:eastAsia="zh-CN"/>
              </w:rPr>
              <w:t>,</w:t>
            </w:r>
            <w:r w:rsidRPr="00F13E94">
              <w:rPr>
                <w:lang w:val="en-GB" w:eastAsia="zh-CN"/>
              </w:rPr>
              <w:t>376</w:t>
            </w:r>
          </w:p>
        </w:tc>
        <w:tc>
          <w:tcPr>
            <w:tcW w:w="1417" w:type="dxa"/>
            <w:shd w:val="clear" w:color="auto" w:fill="auto"/>
            <w:noWrap/>
            <w:vAlign w:val="bottom"/>
            <w:hideMark/>
          </w:tcPr>
          <w:p w14:paraId="60EBFFD9" w14:textId="478F1AB2"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800</w:t>
            </w:r>
            <w:r>
              <w:rPr>
                <w:lang w:val="en-GB" w:eastAsia="zh-CN"/>
              </w:rPr>
              <w:t>,</w:t>
            </w:r>
            <w:r w:rsidRPr="00F13E94">
              <w:rPr>
                <w:lang w:val="en-GB" w:eastAsia="zh-CN"/>
              </w:rPr>
              <w:t>694</w:t>
            </w:r>
          </w:p>
        </w:tc>
        <w:tc>
          <w:tcPr>
            <w:tcW w:w="1199" w:type="dxa"/>
            <w:shd w:val="clear" w:color="auto" w:fill="auto"/>
            <w:noWrap/>
            <w:vAlign w:val="bottom"/>
            <w:hideMark/>
          </w:tcPr>
          <w:p w14:paraId="58C312E7" w14:textId="44979967"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533</w:t>
            </w:r>
            <w:r>
              <w:rPr>
                <w:lang w:val="en-GB" w:eastAsia="zh-CN"/>
              </w:rPr>
              <w:t>,</w:t>
            </w:r>
            <w:r w:rsidRPr="00F13E94">
              <w:rPr>
                <w:lang w:val="en-GB" w:eastAsia="zh-CN"/>
              </w:rPr>
              <w:t>207</w:t>
            </w:r>
          </w:p>
        </w:tc>
        <w:tc>
          <w:tcPr>
            <w:tcW w:w="1134" w:type="dxa"/>
            <w:shd w:val="clear" w:color="auto" w:fill="auto"/>
            <w:noWrap/>
            <w:vAlign w:val="bottom"/>
            <w:hideMark/>
          </w:tcPr>
          <w:p w14:paraId="4EB91769" w14:textId="742FA6F5"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219</w:t>
            </w:r>
            <w:r>
              <w:rPr>
                <w:lang w:val="en-GB" w:eastAsia="zh-CN"/>
              </w:rPr>
              <w:t>,</w:t>
            </w:r>
            <w:r w:rsidRPr="00F13E94">
              <w:rPr>
                <w:lang w:val="en-GB" w:eastAsia="zh-CN"/>
              </w:rPr>
              <w:t>785</w:t>
            </w:r>
          </w:p>
        </w:tc>
      </w:tr>
      <w:tr w:rsidR="00B9780B" w:rsidRPr="00F13E94" w14:paraId="3D57A42F" w14:textId="77777777" w:rsidTr="00720585">
        <w:trPr>
          <w:trHeight w:val="216"/>
          <w:jc w:val="center"/>
        </w:trPr>
        <w:tc>
          <w:tcPr>
            <w:tcW w:w="2545" w:type="dxa"/>
            <w:shd w:val="clear" w:color="auto" w:fill="auto"/>
            <w:noWrap/>
            <w:vAlign w:val="center"/>
            <w:hideMark/>
          </w:tcPr>
          <w:p w14:paraId="529EB298" w14:textId="3BA7111D" w:rsidR="00B9780B" w:rsidRPr="00F13E94" w:rsidRDefault="00B9780B" w:rsidP="00B9780B">
            <w:pPr>
              <w:pStyle w:val="ExhibitText"/>
              <w:jc w:val="left"/>
              <w:rPr>
                <w:lang w:val="en-GB" w:eastAsia="zh-CN"/>
              </w:rPr>
            </w:pPr>
            <w:r w:rsidRPr="00F13E94">
              <w:rPr>
                <w:lang w:val="en-GB" w:eastAsia="zh-CN"/>
              </w:rPr>
              <w:t>Net Debt</w:t>
            </w:r>
            <w:r>
              <w:rPr>
                <w:lang w:val="en-GB" w:eastAsia="zh-CN"/>
              </w:rPr>
              <w:t xml:space="preserve">           </w:t>
            </w:r>
          </w:p>
        </w:tc>
        <w:tc>
          <w:tcPr>
            <w:tcW w:w="1496" w:type="dxa"/>
            <w:shd w:val="clear" w:color="auto" w:fill="auto"/>
            <w:noWrap/>
            <w:vAlign w:val="bottom"/>
            <w:hideMark/>
          </w:tcPr>
          <w:p w14:paraId="4B3A9591" w14:textId="23FD0256"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810</w:t>
            </w:r>
            <w:r>
              <w:rPr>
                <w:lang w:val="en-GB" w:eastAsia="zh-CN"/>
              </w:rPr>
              <w:t>,</w:t>
            </w:r>
            <w:r w:rsidRPr="00F13E94">
              <w:rPr>
                <w:lang w:val="en-GB" w:eastAsia="zh-CN"/>
              </w:rPr>
              <w:t>887</w:t>
            </w:r>
          </w:p>
        </w:tc>
        <w:tc>
          <w:tcPr>
            <w:tcW w:w="1418" w:type="dxa"/>
            <w:shd w:val="clear" w:color="auto" w:fill="auto"/>
            <w:noWrap/>
            <w:vAlign w:val="bottom"/>
            <w:hideMark/>
          </w:tcPr>
          <w:p w14:paraId="2188C0D5" w14:textId="623497BA"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742</w:t>
            </w:r>
            <w:r>
              <w:rPr>
                <w:lang w:val="en-GB" w:eastAsia="zh-CN"/>
              </w:rPr>
              <w:t>,</w:t>
            </w:r>
            <w:r w:rsidRPr="00F13E94">
              <w:rPr>
                <w:lang w:val="en-GB" w:eastAsia="zh-CN"/>
              </w:rPr>
              <w:t>025</w:t>
            </w:r>
          </w:p>
        </w:tc>
        <w:tc>
          <w:tcPr>
            <w:tcW w:w="1417" w:type="dxa"/>
            <w:shd w:val="clear" w:color="auto" w:fill="auto"/>
            <w:noWrap/>
            <w:vAlign w:val="bottom"/>
            <w:hideMark/>
          </w:tcPr>
          <w:p w14:paraId="165A671A" w14:textId="0F861A37"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178</w:t>
            </w:r>
            <w:r>
              <w:rPr>
                <w:lang w:val="en-GB" w:eastAsia="zh-CN"/>
              </w:rPr>
              <w:t>,</w:t>
            </w:r>
            <w:r w:rsidRPr="00F13E94">
              <w:rPr>
                <w:lang w:val="en-GB" w:eastAsia="zh-CN"/>
              </w:rPr>
              <w:t>788</w:t>
            </w:r>
          </w:p>
        </w:tc>
        <w:tc>
          <w:tcPr>
            <w:tcW w:w="1199" w:type="dxa"/>
            <w:shd w:val="clear" w:color="auto" w:fill="auto"/>
            <w:noWrap/>
            <w:vAlign w:val="bottom"/>
            <w:hideMark/>
          </w:tcPr>
          <w:p w14:paraId="2531FB02" w14:textId="1404691A"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014</w:t>
            </w:r>
            <w:r>
              <w:rPr>
                <w:lang w:val="en-GB" w:eastAsia="zh-CN"/>
              </w:rPr>
              <w:t>,</w:t>
            </w:r>
            <w:r w:rsidRPr="00F13E94">
              <w:rPr>
                <w:lang w:val="en-GB" w:eastAsia="zh-CN"/>
              </w:rPr>
              <w:t>282</w:t>
            </w:r>
          </w:p>
        </w:tc>
        <w:tc>
          <w:tcPr>
            <w:tcW w:w="1134" w:type="dxa"/>
            <w:shd w:val="clear" w:color="auto" w:fill="auto"/>
            <w:noWrap/>
            <w:vAlign w:val="bottom"/>
            <w:hideMark/>
          </w:tcPr>
          <w:p w14:paraId="097735CD" w14:textId="1B6894E8"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679</w:t>
            </w:r>
            <w:r>
              <w:rPr>
                <w:lang w:val="en-GB" w:eastAsia="zh-CN"/>
              </w:rPr>
              <w:t>,</w:t>
            </w:r>
            <w:r w:rsidRPr="00F13E94">
              <w:rPr>
                <w:lang w:val="en-GB" w:eastAsia="zh-CN"/>
              </w:rPr>
              <w:t>861</w:t>
            </w:r>
          </w:p>
        </w:tc>
      </w:tr>
      <w:tr w:rsidR="00B9780B" w:rsidRPr="00F13E94" w14:paraId="1A1C4A72" w14:textId="77777777" w:rsidTr="00720585">
        <w:trPr>
          <w:trHeight w:val="216"/>
          <w:jc w:val="center"/>
        </w:trPr>
        <w:tc>
          <w:tcPr>
            <w:tcW w:w="2545" w:type="dxa"/>
            <w:shd w:val="clear" w:color="auto" w:fill="auto"/>
            <w:noWrap/>
            <w:vAlign w:val="center"/>
            <w:hideMark/>
          </w:tcPr>
          <w:p w14:paraId="66426714" w14:textId="46D5D251" w:rsidR="00B9780B" w:rsidRPr="00F13E94" w:rsidRDefault="00B9780B" w:rsidP="00B9780B">
            <w:pPr>
              <w:pStyle w:val="ExhibitText"/>
              <w:jc w:val="left"/>
              <w:rPr>
                <w:lang w:val="en-GB" w:eastAsia="zh-CN"/>
              </w:rPr>
            </w:pPr>
            <w:r w:rsidRPr="00F13E94">
              <w:rPr>
                <w:lang w:val="en-GB" w:eastAsia="zh-CN"/>
              </w:rPr>
              <w:t>Enterprise Value</w:t>
            </w:r>
          </w:p>
        </w:tc>
        <w:tc>
          <w:tcPr>
            <w:tcW w:w="1496" w:type="dxa"/>
            <w:shd w:val="clear" w:color="auto" w:fill="auto"/>
            <w:noWrap/>
            <w:vAlign w:val="bottom"/>
            <w:hideMark/>
          </w:tcPr>
          <w:p w14:paraId="53DBD7E9" w14:textId="4EC93B9D" w:rsidR="00B9780B" w:rsidRPr="00F13E94" w:rsidRDefault="00B9780B" w:rsidP="00800A73">
            <w:pPr>
              <w:pStyle w:val="ExhibitText"/>
              <w:jc w:val="right"/>
              <w:rPr>
                <w:lang w:val="en-GB" w:eastAsia="zh-CN"/>
              </w:rPr>
            </w:pPr>
            <w:r w:rsidRPr="00F13E94">
              <w:rPr>
                <w:lang w:val="en-GB" w:eastAsia="zh-CN"/>
              </w:rPr>
              <w:t>3</w:t>
            </w:r>
            <w:r>
              <w:rPr>
                <w:lang w:val="en-GB" w:eastAsia="zh-CN"/>
              </w:rPr>
              <w:t>,</w:t>
            </w:r>
            <w:r w:rsidRPr="00F13E94">
              <w:rPr>
                <w:lang w:val="en-GB" w:eastAsia="zh-CN"/>
              </w:rPr>
              <w:t>587</w:t>
            </w:r>
            <w:r>
              <w:rPr>
                <w:lang w:val="en-GB" w:eastAsia="zh-CN"/>
              </w:rPr>
              <w:t>,</w:t>
            </w:r>
            <w:r w:rsidRPr="00F13E94">
              <w:rPr>
                <w:lang w:val="en-GB" w:eastAsia="zh-CN"/>
              </w:rPr>
              <w:t>808</w:t>
            </w:r>
          </w:p>
        </w:tc>
        <w:tc>
          <w:tcPr>
            <w:tcW w:w="1418" w:type="dxa"/>
            <w:shd w:val="clear" w:color="auto" w:fill="auto"/>
            <w:noWrap/>
            <w:vAlign w:val="bottom"/>
            <w:hideMark/>
          </w:tcPr>
          <w:p w14:paraId="33F6F211" w14:textId="1DAFFFF9"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086</w:t>
            </w:r>
            <w:r>
              <w:rPr>
                <w:lang w:val="en-GB" w:eastAsia="zh-CN"/>
              </w:rPr>
              <w:t>,</w:t>
            </w:r>
            <w:r w:rsidRPr="00F13E94">
              <w:rPr>
                <w:lang w:val="en-GB" w:eastAsia="zh-CN"/>
              </w:rPr>
              <w:t>351</w:t>
            </w:r>
          </w:p>
        </w:tc>
        <w:tc>
          <w:tcPr>
            <w:tcW w:w="1417" w:type="dxa"/>
            <w:shd w:val="clear" w:color="auto" w:fill="auto"/>
            <w:noWrap/>
            <w:vAlign w:val="bottom"/>
            <w:hideMark/>
          </w:tcPr>
          <w:p w14:paraId="23B149A6" w14:textId="24D9D2BB"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059</w:t>
            </w:r>
            <w:r>
              <w:rPr>
                <w:lang w:val="en-GB" w:eastAsia="zh-CN"/>
              </w:rPr>
              <w:t>,</w:t>
            </w:r>
            <w:r w:rsidRPr="00F13E94">
              <w:rPr>
                <w:lang w:val="en-GB" w:eastAsia="zh-CN"/>
              </w:rPr>
              <w:t>330</w:t>
            </w:r>
          </w:p>
        </w:tc>
        <w:tc>
          <w:tcPr>
            <w:tcW w:w="1199" w:type="dxa"/>
            <w:shd w:val="clear" w:color="auto" w:fill="auto"/>
            <w:noWrap/>
            <w:vAlign w:val="bottom"/>
            <w:hideMark/>
          </w:tcPr>
          <w:p w14:paraId="6363261E" w14:textId="37AE8DCD" w:rsidR="00B9780B" w:rsidRPr="00F13E94" w:rsidRDefault="00B9780B" w:rsidP="00800A73">
            <w:pPr>
              <w:pStyle w:val="ExhibitText"/>
              <w:jc w:val="right"/>
              <w:rPr>
                <w:lang w:val="en-GB" w:eastAsia="zh-CN"/>
              </w:rPr>
            </w:pPr>
            <w:r w:rsidRPr="00F13E94">
              <w:rPr>
                <w:lang w:val="en-GB" w:eastAsia="zh-CN"/>
              </w:rPr>
              <w:t>7</w:t>
            </w:r>
            <w:r>
              <w:rPr>
                <w:lang w:val="en-GB" w:eastAsia="zh-CN"/>
              </w:rPr>
              <w:t>,</w:t>
            </w:r>
            <w:r w:rsidRPr="00F13E94">
              <w:rPr>
                <w:lang w:val="en-GB" w:eastAsia="zh-CN"/>
              </w:rPr>
              <w:t>449</w:t>
            </w:r>
            <w:r>
              <w:rPr>
                <w:lang w:val="en-GB" w:eastAsia="zh-CN"/>
              </w:rPr>
              <w:t>,</w:t>
            </w:r>
            <w:r w:rsidRPr="00F13E94">
              <w:rPr>
                <w:lang w:val="en-GB" w:eastAsia="zh-CN"/>
              </w:rPr>
              <w:t>628</w:t>
            </w:r>
          </w:p>
        </w:tc>
        <w:tc>
          <w:tcPr>
            <w:tcW w:w="1134" w:type="dxa"/>
            <w:shd w:val="clear" w:color="auto" w:fill="auto"/>
            <w:noWrap/>
            <w:vAlign w:val="bottom"/>
            <w:hideMark/>
          </w:tcPr>
          <w:p w14:paraId="6DBA2B4E" w14:textId="2FA2D9EE" w:rsidR="00B9780B" w:rsidRPr="00F13E94" w:rsidRDefault="00B9780B" w:rsidP="00800A73">
            <w:pPr>
              <w:pStyle w:val="ExhibitText"/>
              <w:jc w:val="right"/>
              <w:rPr>
                <w:lang w:val="en-GB" w:eastAsia="zh-CN"/>
              </w:rPr>
            </w:pPr>
            <w:r w:rsidRPr="00F13E94">
              <w:rPr>
                <w:lang w:val="en-GB" w:eastAsia="zh-CN"/>
              </w:rPr>
              <w:t>8</w:t>
            </w:r>
            <w:r>
              <w:rPr>
                <w:lang w:val="en-GB" w:eastAsia="zh-CN"/>
              </w:rPr>
              <w:t>,</w:t>
            </w:r>
            <w:r w:rsidRPr="00F13E94">
              <w:rPr>
                <w:lang w:val="en-GB" w:eastAsia="zh-CN"/>
              </w:rPr>
              <w:t>294</w:t>
            </w:r>
            <w:r>
              <w:rPr>
                <w:lang w:val="en-GB" w:eastAsia="zh-CN"/>
              </w:rPr>
              <w:t>,</w:t>
            </w:r>
            <w:r w:rsidRPr="00F13E94">
              <w:rPr>
                <w:lang w:val="en-GB" w:eastAsia="zh-CN"/>
              </w:rPr>
              <w:t>352</w:t>
            </w:r>
          </w:p>
        </w:tc>
      </w:tr>
      <w:tr w:rsidR="00B9780B" w:rsidRPr="00F13E94" w14:paraId="63F9F36F" w14:textId="77777777" w:rsidTr="00720585">
        <w:trPr>
          <w:trHeight w:val="216"/>
          <w:jc w:val="center"/>
        </w:trPr>
        <w:tc>
          <w:tcPr>
            <w:tcW w:w="2545" w:type="dxa"/>
            <w:shd w:val="clear" w:color="auto" w:fill="auto"/>
            <w:noWrap/>
            <w:vAlign w:val="center"/>
            <w:hideMark/>
          </w:tcPr>
          <w:p w14:paraId="4A60BBAC" w14:textId="524B65D4" w:rsidR="00B9780B" w:rsidRPr="00F13E94" w:rsidRDefault="00862709" w:rsidP="00B9780B">
            <w:pPr>
              <w:pStyle w:val="ExhibitText"/>
              <w:jc w:val="left"/>
              <w:rPr>
                <w:lang w:val="en-GB" w:eastAsia="zh-CN"/>
              </w:rPr>
            </w:pPr>
            <w:r>
              <w:rPr>
                <w:lang w:val="en-GB" w:eastAsia="zh-CN"/>
              </w:rPr>
              <w:t xml:space="preserve">Market Value          </w:t>
            </w:r>
          </w:p>
        </w:tc>
        <w:tc>
          <w:tcPr>
            <w:tcW w:w="1496" w:type="dxa"/>
            <w:shd w:val="clear" w:color="auto" w:fill="auto"/>
            <w:noWrap/>
            <w:vAlign w:val="bottom"/>
            <w:hideMark/>
          </w:tcPr>
          <w:p w14:paraId="3C44DF8C" w14:textId="4D9B6869" w:rsidR="00B9780B" w:rsidRPr="00F13E94" w:rsidRDefault="00B9780B" w:rsidP="00800A73">
            <w:pPr>
              <w:pStyle w:val="ExhibitText"/>
              <w:jc w:val="right"/>
              <w:rPr>
                <w:lang w:val="en-GB" w:eastAsia="zh-CN"/>
              </w:rPr>
            </w:pPr>
            <w:r w:rsidRPr="00F13E94">
              <w:rPr>
                <w:lang w:val="en-GB" w:eastAsia="zh-CN"/>
              </w:rPr>
              <w:t>1</w:t>
            </w:r>
            <w:r>
              <w:rPr>
                <w:lang w:val="en-GB" w:eastAsia="zh-CN"/>
              </w:rPr>
              <w:t>,</w:t>
            </w:r>
            <w:r w:rsidRPr="00F13E94">
              <w:rPr>
                <w:lang w:val="en-GB" w:eastAsia="zh-CN"/>
              </w:rPr>
              <w:t>775</w:t>
            </w:r>
            <w:r>
              <w:rPr>
                <w:lang w:val="en-GB" w:eastAsia="zh-CN"/>
              </w:rPr>
              <w:t>,</w:t>
            </w:r>
            <w:r w:rsidRPr="00F13E94">
              <w:rPr>
                <w:lang w:val="en-GB" w:eastAsia="zh-CN"/>
              </w:rPr>
              <w:t>434</w:t>
            </w:r>
          </w:p>
        </w:tc>
        <w:tc>
          <w:tcPr>
            <w:tcW w:w="1418" w:type="dxa"/>
            <w:shd w:val="clear" w:color="auto" w:fill="auto"/>
            <w:noWrap/>
            <w:vAlign w:val="bottom"/>
            <w:hideMark/>
          </w:tcPr>
          <w:p w14:paraId="3940E15D" w14:textId="693165A1"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343</w:t>
            </w:r>
            <w:r>
              <w:rPr>
                <w:lang w:val="en-GB" w:eastAsia="zh-CN"/>
              </w:rPr>
              <w:t>,</w:t>
            </w:r>
            <w:r w:rsidRPr="00F13E94">
              <w:rPr>
                <w:lang w:val="en-GB" w:eastAsia="zh-CN"/>
              </w:rPr>
              <w:t>347</w:t>
            </w:r>
          </w:p>
        </w:tc>
        <w:tc>
          <w:tcPr>
            <w:tcW w:w="1417" w:type="dxa"/>
            <w:shd w:val="clear" w:color="auto" w:fill="auto"/>
            <w:noWrap/>
            <w:vAlign w:val="bottom"/>
            <w:hideMark/>
          </w:tcPr>
          <w:p w14:paraId="09128F05" w14:textId="7305D273" w:rsidR="00B9780B" w:rsidRPr="00F13E94" w:rsidRDefault="00B9780B" w:rsidP="00800A73">
            <w:pPr>
              <w:pStyle w:val="ExhibitText"/>
              <w:jc w:val="right"/>
              <w:rPr>
                <w:lang w:val="en-GB" w:eastAsia="zh-CN"/>
              </w:rPr>
            </w:pPr>
            <w:r w:rsidRPr="00F13E94">
              <w:rPr>
                <w:lang w:val="en-GB" w:eastAsia="zh-CN"/>
              </w:rPr>
              <w:t>2</w:t>
            </w:r>
            <w:r>
              <w:rPr>
                <w:lang w:val="en-GB" w:eastAsia="zh-CN"/>
              </w:rPr>
              <w:t>,</w:t>
            </w:r>
            <w:r w:rsidRPr="00F13E94">
              <w:rPr>
                <w:lang w:val="en-GB" w:eastAsia="zh-CN"/>
              </w:rPr>
              <w:t>880</w:t>
            </w:r>
            <w:r>
              <w:rPr>
                <w:lang w:val="en-GB" w:eastAsia="zh-CN"/>
              </w:rPr>
              <w:t>,</w:t>
            </w:r>
            <w:r w:rsidRPr="00F13E94">
              <w:rPr>
                <w:lang w:val="en-GB" w:eastAsia="zh-CN"/>
              </w:rPr>
              <w:t>163</w:t>
            </w:r>
          </w:p>
        </w:tc>
        <w:tc>
          <w:tcPr>
            <w:tcW w:w="1199" w:type="dxa"/>
            <w:shd w:val="clear" w:color="auto" w:fill="auto"/>
            <w:noWrap/>
            <w:vAlign w:val="bottom"/>
            <w:hideMark/>
          </w:tcPr>
          <w:p w14:paraId="28056B50" w14:textId="3BC701D6"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435</w:t>
            </w:r>
            <w:r>
              <w:rPr>
                <w:lang w:val="en-GB" w:eastAsia="zh-CN"/>
              </w:rPr>
              <w:t>,</w:t>
            </w:r>
            <w:r w:rsidRPr="00F13E94">
              <w:rPr>
                <w:lang w:val="en-GB" w:eastAsia="zh-CN"/>
              </w:rPr>
              <w:t>156</w:t>
            </w:r>
          </w:p>
        </w:tc>
        <w:tc>
          <w:tcPr>
            <w:tcW w:w="1134" w:type="dxa"/>
            <w:shd w:val="clear" w:color="auto" w:fill="auto"/>
            <w:noWrap/>
            <w:vAlign w:val="bottom"/>
            <w:hideMark/>
          </w:tcPr>
          <w:p w14:paraId="72F2B440" w14:textId="379E0DEE"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614</w:t>
            </w:r>
            <w:r>
              <w:rPr>
                <w:lang w:val="en-GB" w:eastAsia="zh-CN"/>
              </w:rPr>
              <w:t>,</w:t>
            </w:r>
            <w:r w:rsidRPr="00F13E94">
              <w:rPr>
                <w:lang w:val="en-GB" w:eastAsia="zh-CN"/>
              </w:rPr>
              <w:t>292</w:t>
            </w:r>
          </w:p>
        </w:tc>
      </w:tr>
      <w:tr w:rsidR="00B9780B" w:rsidRPr="00F13E94" w14:paraId="28988573" w14:textId="77777777" w:rsidTr="00720585">
        <w:trPr>
          <w:trHeight w:val="216"/>
          <w:jc w:val="center"/>
        </w:trPr>
        <w:tc>
          <w:tcPr>
            <w:tcW w:w="2545" w:type="dxa"/>
            <w:shd w:val="clear" w:color="auto" w:fill="auto"/>
            <w:noWrap/>
            <w:vAlign w:val="center"/>
            <w:hideMark/>
          </w:tcPr>
          <w:p w14:paraId="06FCD0A7" w14:textId="318E4F68" w:rsidR="00B9780B" w:rsidRPr="00F13E94" w:rsidRDefault="00B9780B" w:rsidP="00B9780B">
            <w:pPr>
              <w:pStyle w:val="ExhibitText"/>
              <w:jc w:val="left"/>
              <w:rPr>
                <w:lang w:val="en-GB" w:eastAsia="zh-CN"/>
              </w:rPr>
            </w:pPr>
            <w:r w:rsidRPr="00F13E94">
              <w:rPr>
                <w:lang w:val="en-GB" w:eastAsia="zh-CN"/>
              </w:rPr>
              <w:t xml:space="preserve">Net </w:t>
            </w:r>
            <w:r w:rsidR="00862709">
              <w:rPr>
                <w:lang w:val="en-GB" w:eastAsia="zh-CN"/>
              </w:rPr>
              <w:t>EPS</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16DC3FEC" w14:textId="77777777" w:rsidR="00B9780B" w:rsidRPr="00F13E94" w:rsidRDefault="00B9780B" w:rsidP="00800A73">
            <w:pPr>
              <w:pStyle w:val="ExhibitText"/>
              <w:jc w:val="right"/>
              <w:rPr>
                <w:lang w:val="en-GB" w:eastAsia="zh-CN"/>
              </w:rPr>
            </w:pPr>
            <w:r w:rsidRPr="00F13E94">
              <w:rPr>
                <w:lang w:val="en-GB" w:eastAsia="zh-CN"/>
              </w:rPr>
              <w:t>1.832</w:t>
            </w:r>
          </w:p>
        </w:tc>
        <w:tc>
          <w:tcPr>
            <w:tcW w:w="1418" w:type="dxa"/>
            <w:shd w:val="clear" w:color="auto" w:fill="auto"/>
            <w:noWrap/>
            <w:vAlign w:val="bottom"/>
            <w:hideMark/>
          </w:tcPr>
          <w:p w14:paraId="1A8CF869" w14:textId="6A8D0F9D" w:rsidR="00B9780B" w:rsidRPr="00F13E94" w:rsidRDefault="00B9780B" w:rsidP="00800A73">
            <w:pPr>
              <w:pStyle w:val="ExhibitText"/>
              <w:jc w:val="right"/>
              <w:rPr>
                <w:lang w:val="en-GB" w:eastAsia="zh-CN"/>
              </w:rPr>
            </w:pPr>
            <w:r w:rsidRPr="00F13E94">
              <w:rPr>
                <w:lang w:val="en-GB" w:eastAsia="zh-CN"/>
              </w:rPr>
              <w:t>2.15</w:t>
            </w:r>
            <w:r w:rsidR="0020443C">
              <w:rPr>
                <w:lang w:val="en-GB" w:eastAsia="zh-CN"/>
              </w:rPr>
              <w:t>0</w:t>
            </w:r>
          </w:p>
        </w:tc>
        <w:tc>
          <w:tcPr>
            <w:tcW w:w="1417" w:type="dxa"/>
            <w:shd w:val="clear" w:color="auto" w:fill="auto"/>
            <w:noWrap/>
            <w:vAlign w:val="bottom"/>
            <w:hideMark/>
          </w:tcPr>
          <w:p w14:paraId="2D22860C" w14:textId="77777777" w:rsidR="00B9780B" w:rsidRPr="00F13E94" w:rsidRDefault="00B9780B" w:rsidP="00800A73">
            <w:pPr>
              <w:pStyle w:val="ExhibitText"/>
              <w:jc w:val="right"/>
              <w:rPr>
                <w:lang w:val="en-GB" w:eastAsia="zh-CN"/>
              </w:rPr>
            </w:pPr>
            <w:r w:rsidRPr="00F13E94">
              <w:rPr>
                <w:lang w:val="en-GB" w:eastAsia="zh-CN"/>
              </w:rPr>
              <w:t>2.176</w:t>
            </w:r>
          </w:p>
        </w:tc>
        <w:tc>
          <w:tcPr>
            <w:tcW w:w="1199" w:type="dxa"/>
            <w:shd w:val="clear" w:color="auto" w:fill="auto"/>
            <w:noWrap/>
            <w:vAlign w:val="bottom"/>
            <w:hideMark/>
          </w:tcPr>
          <w:p w14:paraId="207D5327" w14:textId="77777777" w:rsidR="00B9780B" w:rsidRPr="00F13E94" w:rsidRDefault="00B9780B" w:rsidP="00800A73">
            <w:pPr>
              <w:pStyle w:val="ExhibitText"/>
              <w:jc w:val="right"/>
              <w:rPr>
                <w:lang w:val="en-GB" w:eastAsia="zh-CN"/>
              </w:rPr>
            </w:pPr>
            <w:r w:rsidRPr="00F13E94">
              <w:rPr>
                <w:lang w:val="en-GB" w:eastAsia="zh-CN"/>
              </w:rPr>
              <w:t>2.119</w:t>
            </w:r>
          </w:p>
        </w:tc>
        <w:tc>
          <w:tcPr>
            <w:tcW w:w="1134" w:type="dxa"/>
            <w:shd w:val="clear" w:color="auto" w:fill="auto"/>
            <w:noWrap/>
            <w:vAlign w:val="bottom"/>
            <w:hideMark/>
          </w:tcPr>
          <w:p w14:paraId="02EBBC04" w14:textId="6A68E409" w:rsidR="00B9780B" w:rsidRPr="00F13E94" w:rsidRDefault="00B9780B" w:rsidP="00800A73">
            <w:pPr>
              <w:pStyle w:val="ExhibitText"/>
              <w:jc w:val="right"/>
              <w:rPr>
                <w:lang w:val="en-GB" w:eastAsia="zh-CN"/>
              </w:rPr>
            </w:pPr>
            <w:r w:rsidRPr="00F13E94">
              <w:rPr>
                <w:lang w:val="en-GB" w:eastAsia="zh-CN"/>
              </w:rPr>
              <w:t>4.257</w:t>
            </w:r>
          </w:p>
        </w:tc>
      </w:tr>
      <w:tr w:rsidR="00B9780B" w:rsidRPr="00F13E94" w14:paraId="76B904D2" w14:textId="77777777" w:rsidTr="00720585">
        <w:trPr>
          <w:trHeight w:val="216"/>
          <w:jc w:val="center"/>
        </w:trPr>
        <w:tc>
          <w:tcPr>
            <w:tcW w:w="2545" w:type="dxa"/>
            <w:shd w:val="clear" w:color="auto" w:fill="auto"/>
            <w:noWrap/>
            <w:vAlign w:val="center"/>
            <w:hideMark/>
          </w:tcPr>
          <w:p w14:paraId="7E4455C2" w14:textId="1544737B" w:rsidR="00B9780B" w:rsidRPr="00F13E94" w:rsidRDefault="00B9780B" w:rsidP="00B9780B">
            <w:pPr>
              <w:pStyle w:val="ExhibitText"/>
              <w:jc w:val="left"/>
              <w:rPr>
                <w:lang w:val="en-GB" w:eastAsia="zh-CN"/>
              </w:rPr>
            </w:pPr>
            <w:r w:rsidRPr="00F13E94">
              <w:rPr>
                <w:lang w:val="en-GB" w:eastAsia="zh-CN"/>
              </w:rPr>
              <w:t xml:space="preserve">Published Cash </w:t>
            </w:r>
            <w:r w:rsidR="00862709">
              <w:rPr>
                <w:lang w:val="en-GB" w:eastAsia="zh-CN"/>
              </w:rPr>
              <w:t>EPS</w:t>
            </w:r>
            <w:r>
              <w:rPr>
                <w:lang w:val="en-GB" w:eastAsia="zh-CN"/>
              </w:rPr>
              <w:t xml:space="preserve">     </w:t>
            </w:r>
          </w:p>
        </w:tc>
        <w:tc>
          <w:tcPr>
            <w:tcW w:w="1496" w:type="dxa"/>
            <w:shd w:val="clear" w:color="auto" w:fill="auto"/>
            <w:noWrap/>
            <w:vAlign w:val="bottom"/>
            <w:hideMark/>
          </w:tcPr>
          <w:p w14:paraId="12472B80" w14:textId="77777777" w:rsidR="00B9780B" w:rsidRPr="00F13E94" w:rsidRDefault="00B9780B" w:rsidP="00800A73">
            <w:pPr>
              <w:pStyle w:val="ExhibitText"/>
              <w:jc w:val="right"/>
              <w:rPr>
                <w:lang w:val="en-GB" w:eastAsia="zh-CN"/>
              </w:rPr>
            </w:pPr>
            <w:r w:rsidRPr="00F13E94">
              <w:rPr>
                <w:lang w:val="en-GB" w:eastAsia="zh-CN"/>
              </w:rPr>
              <w:t>2.634</w:t>
            </w:r>
          </w:p>
        </w:tc>
        <w:tc>
          <w:tcPr>
            <w:tcW w:w="1418" w:type="dxa"/>
            <w:shd w:val="clear" w:color="auto" w:fill="auto"/>
            <w:noWrap/>
            <w:vAlign w:val="bottom"/>
            <w:hideMark/>
          </w:tcPr>
          <w:p w14:paraId="4F5C8BEA" w14:textId="77777777" w:rsidR="00B9780B" w:rsidRPr="00F13E94" w:rsidRDefault="00B9780B" w:rsidP="00800A73">
            <w:pPr>
              <w:pStyle w:val="ExhibitText"/>
              <w:jc w:val="right"/>
              <w:rPr>
                <w:lang w:val="en-GB" w:eastAsia="zh-CN"/>
              </w:rPr>
            </w:pPr>
            <w:r w:rsidRPr="00F13E94">
              <w:rPr>
                <w:lang w:val="en-GB" w:eastAsia="zh-CN"/>
              </w:rPr>
              <w:t>2.471</w:t>
            </w:r>
          </w:p>
        </w:tc>
        <w:tc>
          <w:tcPr>
            <w:tcW w:w="1417" w:type="dxa"/>
            <w:shd w:val="clear" w:color="auto" w:fill="auto"/>
            <w:noWrap/>
            <w:vAlign w:val="bottom"/>
            <w:hideMark/>
          </w:tcPr>
          <w:p w14:paraId="2C70759D" w14:textId="77777777" w:rsidR="00B9780B" w:rsidRPr="00F13E94" w:rsidRDefault="00B9780B" w:rsidP="00800A73">
            <w:pPr>
              <w:pStyle w:val="ExhibitText"/>
              <w:jc w:val="right"/>
              <w:rPr>
                <w:lang w:val="en-GB" w:eastAsia="zh-CN"/>
              </w:rPr>
            </w:pPr>
            <w:r w:rsidRPr="00F13E94">
              <w:rPr>
                <w:lang w:val="en-GB" w:eastAsia="zh-CN"/>
              </w:rPr>
              <w:t>2.893</w:t>
            </w:r>
          </w:p>
        </w:tc>
        <w:tc>
          <w:tcPr>
            <w:tcW w:w="1199" w:type="dxa"/>
            <w:shd w:val="clear" w:color="auto" w:fill="auto"/>
            <w:noWrap/>
            <w:vAlign w:val="bottom"/>
            <w:hideMark/>
          </w:tcPr>
          <w:p w14:paraId="715CC732" w14:textId="77777777" w:rsidR="00B9780B" w:rsidRPr="00F13E94" w:rsidRDefault="00B9780B" w:rsidP="00800A73">
            <w:pPr>
              <w:pStyle w:val="ExhibitText"/>
              <w:jc w:val="right"/>
              <w:rPr>
                <w:lang w:val="en-GB" w:eastAsia="zh-CN"/>
              </w:rPr>
            </w:pPr>
            <w:r w:rsidRPr="00F13E94">
              <w:rPr>
                <w:lang w:val="en-GB" w:eastAsia="zh-CN"/>
              </w:rPr>
              <w:t>3.415</w:t>
            </w:r>
          </w:p>
        </w:tc>
        <w:tc>
          <w:tcPr>
            <w:tcW w:w="1134" w:type="dxa"/>
            <w:shd w:val="clear" w:color="auto" w:fill="auto"/>
            <w:noWrap/>
            <w:vAlign w:val="bottom"/>
            <w:hideMark/>
          </w:tcPr>
          <w:p w14:paraId="0F52CE17" w14:textId="409CFC8F" w:rsidR="00B9780B" w:rsidRPr="00F13E94" w:rsidRDefault="00B9780B" w:rsidP="00800A73">
            <w:pPr>
              <w:pStyle w:val="ExhibitText"/>
              <w:jc w:val="right"/>
              <w:rPr>
                <w:lang w:val="en-GB" w:eastAsia="zh-CN"/>
              </w:rPr>
            </w:pPr>
            <w:r w:rsidRPr="00F13E94">
              <w:rPr>
                <w:lang w:val="en-GB" w:eastAsia="zh-CN"/>
              </w:rPr>
              <w:t>4.56</w:t>
            </w:r>
            <w:r w:rsidR="0020443C">
              <w:rPr>
                <w:lang w:val="en-GB" w:eastAsia="zh-CN"/>
              </w:rPr>
              <w:t>0</w:t>
            </w:r>
          </w:p>
        </w:tc>
      </w:tr>
      <w:tr w:rsidR="00B9780B" w:rsidRPr="00F13E94" w14:paraId="0005F6A8" w14:textId="77777777" w:rsidTr="00720585">
        <w:trPr>
          <w:trHeight w:val="216"/>
          <w:jc w:val="center"/>
        </w:trPr>
        <w:tc>
          <w:tcPr>
            <w:tcW w:w="2545" w:type="dxa"/>
            <w:shd w:val="clear" w:color="auto" w:fill="auto"/>
            <w:noWrap/>
            <w:vAlign w:val="center"/>
            <w:hideMark/>
          </w:tcPr>
          <w:p w14:paraId="32FADC88" w14:textId="7E0F01A8" w:rsidR="00B9780B" w:rsidRPr="00F13E94" w:rsidRDefault="00B9780B" w:rsidP="00B9780B">
            <w:pPr>
              <w:pStyle w:val="ExhibitText"/>
              <w:jc w:val="left"/>
              <w:rPr>
                <w:lang w:val="en-GB" w:eastAsia="zh-CN"/>
              </w:rPr>
            </w:pPr>
            <w:r w:rsidRPr="00F13E94">
              <w:rPr>
                <w:lang w:val="en-GB" w:eastAsia="zh-CN"/>
              </w:rPr>
              <w:t xml:space="preserve">Book Value </w:t>
            </w:r>
            <w:r w:rsidR="00862709">
              <w:rPr>
                <w:lang w:val="en-GB" w:eastAsia="zh-CN"/>
              </w:rPr>
              <w:t>per</w:t>
            </w:r>
            <w:r w:rsidR="00862709" w:rsidRPr="00F13E94">
              <w:rPr>
                <w:lang w:val="en-GB" w:eastAsia="zh-CN"/>
              </w:rPr>
              <w:t xml:space="preserve"> </w:t>
            </w:r>
            <w:r w:rsidRPr="00F13E94">
              <w:rPr>
                <w:lang w:val="en-GB" w:eastAsia="zh-CN"/>
              </w:rPr>
              <w:t>Share</w:t>
            </w:r>
            <w:r>
              <w:rPr>
                <w:lang w:val="en-GB" w:eastAsia="zh-CN"/>
              </w:rPr>
              <w:t xml:space="preserve">     </w:t>
            </w:r>
          </w:p>
        </w:tc>
        <w:tc>
          <w:tcPr>
            <w:tcW w:w="1496" w:type="dxa"/>
            <w:shd w:val="clear" w:color="auto" w:fill="auto"/>
            <w:noWrap/>
            <w:vAlign w:val="bottom"/>
            <w:hideMark/>
          </w:tcPr>
          <w:p w14:paraId="4FBE62A7" w14:textId="77777777" w:rsidR="00B9780B" w:rsidRPr="00F13E94" w:rsidRDefault="00B9780B" w:rsidP="00800A73">
            <w:pPr>
              <w:pStyle w:val="ExhibitText"/>
              <w:jc w:val="right"/>
              <w:rPr>
                <w:lang w:val="en-GB" w:eastAsia="zh-CN"/>
              </w:rPr>
            </w:pPr>
            <w:r w:rsidRPr="00F13E94">
              <w:rPr>
                <w:lang w:val="en-GB" w:eastAsia="zh-CN"/>
              </w:rPr>
              <w:t>22.921</w:t>
            </w:r>
          </w:p>
        </w:tc>
        <w:tc>
          <w:tcPr>
            <w:tcW w:w="1418" w:type="dxa"/>
            <w:shd w:val="clear" w:color="auto" w:fill="auto"/>
            <w:noWrap/>
            <w:vAlign w:val="bottom"/>
            <w:hideMark/>
          </w:tcPr>
          <w:p w14:paraId="55DB8260" w14:textId="77777777" w:rsidR="00B9780B" w:rsidRPr="00F13E94" w:rsidRDefault="00B9780B" w:rsidP="00800A73">
            <w:pPr>
              <w:pStyle w:val="ExhibitText"/>
              <w:jc w:val="right"/>
              <w:rPr>
                <w:lang w:val="en-GB" w:eastAsia="zh-CN"/>
              </w:rPr>
            </w:pPr>
            <w:r w:rsidRPr="00F13E94">
              <w:rPr>
                <w:lang w:val="en-GB" w:eastAsia="zh-CN"/>
              </w:rPr>
              <w:t>25.464</w:t>
            </w:r>
          </w:p>
        </w:tc>
        <w:tc>
          <w:tcPr>
            <w:tcW w:w="1417" w:type="dxa"/>
            <w:shd w:val="clear" w:color="auto" w:fill="auto"/>
            <w:noWrap/>
            <w:vAlign w:val="bottom"/>
            <w:hideMark/>
          </w:tcPr>
          <w:p w14:paraId="61257151" w14:textId="77777777" w:rsidR="00B9780B" w:rsidRPr="00F13E94" w:rsidRDefault="00B9780B" w:rsidP="00800A73">
            <w:pPr>
              <w:pStyle w:val="ExhibitText"/>
              <w:jc w:val="right"/>
              <w:rPr>
                <w:lang w:val="en-GB" w:eastAsia="zh-CN"/>
              </w:rPr>
            </w:pPr>
            <w:r w:rsidRPr="00F13E94">
              <w:rPr>
                <w:lang w:val="en-GB" w:eastAsia="zh-CN"/>
              </w:rPr>
              <w:t>26.967</w:t>
            </w:r>
          </w:p>
        </w:tc>
        <w:tc>
          <w:tcPr>
            <w:tcW w:w="1199" w:type="dxa"/>
            <w:shd w:val="clear" w:color="auto" w:fill="auto"/>
            <w:noWrap/>
            <w:vAlign w:val="bottom"/>
            <w:hideMark/>
          </w:tcPr>
          <w:p w14:paraId="74792576" w14:textId="77777777" w:rsidR="00B9780B" w:rsidRPr="00F13E94" w:rsidRDefault="00B9780B" w:rsidP="00800A73">
            <w:pPr>
              <w:pStyle w:val="ExhibitText"/>
              <w:jc w:val="right"/>
              <w:rPr>
                <w:lang w:val="en-GB" w:eastAsia="zh-CN"/>
              </w:rPr>
            </w:pPr>
            <w:r w:rsidRPr="00F13E94">
              <w:rPr>
                <w:lang w:val="en-GB" w:eastAsia="zh-CN"/>
              </w:rPr>
              <w:t>30.027</w:t>
            </w:r>
          </w:p>
        </w:tc>
        <w:tc>
          <w:tcPr>
            <w:tcW w:w="1134" w:type="dxa"/>
            <w:shd w:val="clear" w:color="auto" w:fill="auto"/>
            <w:noWrap/>
            <w:vAlign w:val="bottom"/>
            <w:hideMark/>
          </w:tcPr>
          <w:p w14:paraId="669F156D" w14:textId="351BE149" w:rsidR="00B9780B" w:rsidRPr="00F13E94" w:rsidRDefault="00B9780B" w:rsidP="00800A73">
            <w:pPr>
              <w:pStyle w:val="ExhibitText"/>
              <w:jc w:val="right"/>
              <w:rPr>
                <w:lang w:val="en-GB" w:eastAsia="zh-CN"/>
              </w:rPr>
            </w:pPr>
            <w:r w:rsidRPr="00F13E94">
              <w:rPr>
                <w:lang w:val="en-GB" w:eastAsia="zh-CN"/>
              </w:rPr>
              <w:t>34.473</w:t>
            </w:r>
          </w:p>
        </w:tc>
      </w:tr>
      <w:tr w:rsidR="00B9780B" w:rsidRPr="00F13E94" w14:paraId="4FF5D16A" w14:textId="77777777" w:rsidTr="00720585">
        <w:trPr>
          <w:trHeight w:val="216"/>
          <w:jc w:val="center"/>
        </w:trPr>
        <w:tc>
          <w:tcPr>
            <w:tcW w:w="2545" w:type="dxa"/>
            <w:shd w:val="clear" w:color="auto" w:fill="auto"/>
            <w:noWrap/>
            <w:vAlign w:val="center"/>
            <w:hideMark/>
          </w:tcPr>
          <w:p w14:paraId="7FD42866" w14:textId="20BF9147" w:rsidR="00B9780B" w:rsidRPr="00F13E94" w:rsidRDefault="00B9780B" w:rsidP="00B9780B">
            <w:pPr>
              <w:pStyle w:val="ExhibitText"/>
              <w:jc w:val="left"/>
              <w:rPr>
                <w:lang w:val="en-GB" w:eastAsia="zh-CN"/>
              </w:rPr>
            </w:pPr>
            <w:r w:rsidRPr="00F13E94">
              <w:rPr>
                <w:lang w:val="en-GB" w:eastAsia="zh-CN"/>
              </w:rPr>
              <w:t xml:space="preserve">Sales </w:t>
            </w:r>
            <w:r w:rsidR="00862709">
              <w:rPr>
                <w:lang w:val="en-GB" w:eastAsia="zh-CN"/>
              </w:rPr>
              <w:t>per</w:t>
            </w:r>
            <w:r w:rsidR="00862709" w:rsidRPr="00F13E94">
              <w:rPr>
                <w:lang w:val="en-GB" w:eastAsia="zh-CN"/>
              </w:rPr>
              <w:t xml:space="preserve"> </w:t>
            </w:r>
            <w:r w:rsidRPr="00F13E94">
              <w:rPr>
                <w:lang w:val="en-GB" w:eastAsia="zh-CN"/>
              </w:rPr>
              <w:t>Share</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78716065" w14:textId="47F70524" w:rsidR="00B9780B" w:rsidRPr="00F13E94" w:rsidRDefault="00B9780B" w:rsidP="00800A73">
            <w:pPr>
              <w:pStyle w:val="ExhibitText"/>
              <w:jc w:val="right"/>
              <w:rPr>
                <w:lang w:val="en-GB" w:eastAsia="zh-CN"/>
              </w:rPr>
            </w:pPr>
            <w:r w:rsidRPr="00F13E94">
              <w:rPr>
                <w:lang w:val="en-GB" w:eastAsia="zh-CN"/>
              </w:rPr>
              <w:t>26.98</w:t>
            </w:r>
            <w:r w:rsidR="0020443C">
              <w:rPr>
                <w:lang w:val="en-GB" w:eastAsia="zh-CN"/>
              </w:rPr>
              <w:t>0</w:t>
            </w:r>
          </w:p>
        </w:tc>
        <w:tc>
          <w:tcPr>
            <w:tcW w:w="1418" w:type="dxa"/>
            <w:shd w:val="clear" w:color="auto" w:fill="auto"/>
            <w:noWrap/>
            <w:vAlign w:val="bottom"/>
            <w:hideMark/>
          </w:tcPr>
          <w:p w14:paraId="308BFCE7" w14:textId="77777777" w:rsidR="00B9780B" w:rsidRPr="00F13E94" w:rsidRDefault="00B9780B" w:rsidP="00800A73">
            <w:pPr>
              <w:pStyle w:val="ExhibitText"/>
              <w:jc w:val="right"/>
              <w:rPr>
                <w:lang w:val="en-GB" w:eastAsia="zh-CN"/>
              </w:rPr>
            </w:pPr>
            <w:r w:rsidRPr="00F13E94">
              <w:rPr>
                <w:lang w:val="en-GB" w:eastAsia="zh-CN"/>
              </w:rPr>
              <w:t>30.349</w:t>
            </w:r>
          </w:p>
        </w:tc>
        <w:tc>
          <w:tcPr>
            <w:tcW w:w="1417" w:type="dxa"/>
            <w:shd w:val="clear" w:color="auto" w:fill="auto"/>
            <w:noWrap/>
            <w:vAlign w:val="bottom"/>
            <w:hideMark/>
          </w:tcPr>
          <w:p w14:paraId="0571E74A" w14:textId="155DBBB6" w:rsidR="00B9780B" w:rsidRPr="00F13E94" w:rsidRDefault="00B9780B" w:rsidP="00800A73">
            <w:pPr>
              <w:pStyle w:val="ExhibitText"/>
              <w:jc w:val="right"/>
              <w:rPr>
                <w:lang w:val="en-GB" w:eastAsia="zh-CN"/>
              </w:rPr>
            </w:pPr>
            <w:r w:rsidRPr="00F13E94">
              <w:rPr>
                <w:lang w:val="en-GB" w:eastAsia="zh-CN"/>
              </w:rPr>
              <w:t>35.11</w:t>
            </w:r>
            <w:r w:rsidR="0020443C">
              <w:rPr>
                <w:lang w:val="en-GB" w:eastAsia="zh-CN"/>
              </w:rPr>
              <w:t>0</w:t>
            </w:r>
          </w:p>
        </w:tc>
        <w:tc>
          <w:tcPr>
            <w:tcW w:w="1199" w:type="dxa"/>
            <w:shd w:val="clear" w:color="auto" w:fill="auto"/>
            <w:noWrap/>
            <w:vAlign w:val="bottom"/>
            <w:hideMark/>
          </w:tcPr>
          <w:p w14:paraId="7DC2AC4A" w14:textId="2EC9F8E2" w:rsidR="00B9780B" w:rsidRPr="00F13E94" w:rsidRDefault="00B9780B" w:rsidP="00800A73">
            <w:pPr>
              <w:pStyle w:val="ExhibitText"/>
              <w:jc w:val="right"/>
              <w:rPr>
                <w:lang w:val="en-GB" w:eastAsia="zh-CN"/>
              </w:rPr>
            </w:pPr>
            <w:r w:rsidRPr="00F13E94">
              <w:rPr>
                <w:lang w:val="en-GB" w:eastAsia="zh-CN"/>
              </w:rPr>
              <w:t>40.02</w:t>
            </w:r>
            <w:r w:rsidR="0020443C">
              <w:rPr>
                <w:lang w:val="en-GB" w:eastAsia="zh-CN"/>
              </w:rPr>
              <w:t>0</w:t>
            </w:r>
          </w:p>
        </w:tc>
        <w:tc>
          <w:tcPr>
            <w:tcW w:w="1134" w:type="dxa"/>
            <w:shd w:val="clear" w:color="auto" w:fill="auto"/>
            <w:noWrap/>
            <w:vAlign w:val="bottom"/>
            <w:hideMark/>
          </w:tcPr>
          <w:p w14:paraId="30588BBE" w14:textId="22E698A5" w:rsidR="00B9780B" w:rsidRPr="00F13E94" w:rsidRDefault="00B9780B" w:rsidP="00800A73">
            <w:pPr>
              <w:pStyle w:val="ExhibitText"/>
              <w:jc w:val="right"/>
              <w:rPr>
                <w:lang w:val="en-GB" w:eastAsia="zh-CN"/>
              </w:rPr>
            </w:pPr>
            <w:r w:rsidRPr="00F13E94">
              <w:rPr>
                <w:lang w:val="en-GB" w:eastAsia="zh-CN"/>
              </w:rPr>
              <w:t>47.165</w:t>
            </w:r>
          </w:p>
        </w:tc>
      </w:tr>
      <w:tr w:rsidR="00B9780B" w:rsidRPr="00F13E94" w14:paraId="6422847E" w14:textId="77777777" w:rsidTr="00720585">
        <w:trPr>
          <w:trHeight w:val="216"/>
          <w:jc w:val="center"/>
        </w:trPr>
        <w:tc>
          <w:tcPr>
            <w:tcW w:w="2545" w:type="dxa"/>
            <w:shd w:val="clear" w:color="auto" w:fill="auto"/>
            <w:noWrap/>
            <w:vAlign w:val="center"/>
            <w:hideMark/>
          </w:tcPr>
          <w:p w14:paraId="246F9DBC" w14:textId="634E340F" w:rsidR="00B9780B" w:rsidRPr="00F13E94" w:rsidRDefault="00B9780B" w:rsidP="00B9780B">
            <w:pPr>
              <w:pStyle w:val="ExhibitText"/>
              <w:jc w:val="left"/>
              <w:rPr>
                <w:lang w:val="en-GB" w:eastAsia="zh-CN"/>
              </w:rPr>
            </w:pPr>
            <w:r w:rsidRPr="00F13E94">
              <w:rPr>
                <w:lang w:val="en-GB" w:eastAsia="zh-CN"/>
              </w:rPr>
              <w:t>Net Cash Flow</w:t>
            </w:r>
            <w:r>
              <w:rPr>
                <w:lang w:val="en-GB" w:eastAsia="zh-CN"/>
              </w:rPr>
              <w:t xml:space="preserve">        </w:t>
            </w:r>
            <w:r w:rsidRPr="00F13E94">
              <w:rPr>
                <w:lang w:val="en-GB" w:eastAsia="zh-CN"/>
              </w:rPr>
              <w:t xml:space="preserve"> </w:t>
            </w:r>
          </w:p>
        </w:tc>
        <w:tc>
          <w:tcPr>
            <w:tcW w:w="1496" w:type="dxa"/>
            <w:shd w:val="clear" w:color="auto" w:fill="auto"/>
            <w:noWrap/>
            <w:vAlign w:val="bottom"/>
            <w:hideMark/>
          </w:tcPr>
          <w:p w14:paraId="09CF82EA" w14:textId="5E016746" w:rsidR="00B9780B" w:rsidRPr="00F13E94" w:rsidRDefault="00B9780B" w:rsidP="00800A73">
            <w:pPr>
              <w:pStyle w:val="ExhibitText"/>
              <w:jc w:val="right"/>
              <w:rPr>
                <w:lang w:val="en-GB" w:eastAsia="zh-CN"/>
              </w:rPr>
            </w:pPr>
            <w:r w:rsidRPr="00F13E94">
              <w:rPr>
                <w:lang w:val="en-GB" w:eastAsia="zh-CN"/>
              </w:rPr>
              <w:t>52</w:t>
            </w:r>
            <w:r>
              <w:rPr>
                <w:lang w:val="en-GB" w:eastAsia="zh-CN"/>
              </w:rPr>
              <w:t>,</w:t>
            </w:r>
            <w:r w:rsidRPr="00F13E94">
              <w:rPr>
                <w:lang w:val="en-GB" w:eastAsia="zh-CN"/>
              </w:rPr>
              <w:t>835</w:t>
            </w:r>
          </w:p>
        </w:tc>
        <w:tc>
          <w:tcPr>
            <w:tcW w:w="1418" w:type="dxa"/>
            <w:shd w:val="clear" w:color="auto" w:fill="auto"/>
            <w:noWrap/>
            <w:vAlign w:val="bottom"/>
            <w:hideMark/>
          </w:tcPr>
          <w:p w14:paraId="78DDF929" w14:textId="2714D058" w:rsidR="00B9780B" w:rsidRPr="00F13E94" w:rsidRDefault="00B9780B" w:rsidP="00800A73">
            <w:pPr>
              <w:pStyle w:val="ExhibitText"/>
              <w:jc w:val="right"/>
              <w:rPr>
                <w:lang w:val="en-GB" w:eastAsia="zh-CN"/>
              </w:rPr>
            </w:pPr>
            <w:r w:rsidRPr="00F13E94">
              <w:rPr>
                <w:lang w:val="en-GB" w:eastAsia="zh-CN"/>
              </w:rPr>
              <w:t>106</w:t>
            </w:r>
            <w:r>
              <w:rPr>
                <w:lang w:val="en-GB" w:eastAsia="zh-CN"/>
              </w:rPr>
              <w:t>,</w:t>
            </w:r>
            <w:r w:rsidRPr="00F13E94">
              <w:rPr>
                <w:lang w:val="en-GB" w:eastAsia="zh-CN"/>
              </w:rPr>
              <w:t>059</w:t>
            </w:r>
          </w:p>
        </w:tc>
        <w:tc>
          <w:tcPr>
            <w:tcW w:w="1417" w:type="dxa"/>
            <w:shd w:val="clear" w:color="auto" w:fill="auto"/>
            <w:noWrap/>
            <w:vAlign w:val="bottom"/>
            <w:hideMark/>
          </w:tcPr>
          <w:p w14:paraId="76AC95E6" w14:textId="41677BCA" w:rsidR="00B9780B" w:rsidRPr="00F13E94" w:rsidRDefault="00B9780B" w:rsidP="00800A73">
            <w:pPr>
              <w:pStyle w:val="ExhibitText"/>
              <w:jc w:val="right"/>
              <w:rPr>
                <w:lang w:val="en-GB" w:eastAsia="zh-CN"/>
              </w:rPr>
            </w:pPr>
            <w:r w:rsidRPr="00F13E94">
              <w:rPr>
                <w:lang w:val="en-GB" w:eastAsia="zh-CN"/>
              </w:rPr>
              <w:t>153</w:t>
            </w:r>
            <w:r>
              <w:rPr>
                <w:lang w:val="en-GB" w:eastAsia="zh-CN"/>
              </w:rPr>
              <w:t>,</w:t>
            </w:r>
            <w:r w:rsidRPr="00F13E94">
              <w:rPr>
                <w:lang w:val="en-GB" w:eastAsia="zh-CN"/>
              </w:rPr>
              <w:t>555</w:t>
            </w:r>
          </w:p>
        </w:tc>
        <w:tc>
          <w:tcPr>
            <w:tcW w:w="1199" w:type="dxa"/>
            <w:shd w:val="clear" w:color="auto" w:fill="auto"/>
            <w:noWrap/>
            <w:vAlign w:val="bottom"/>
            <w:hideMark/>
          </w:tcPr>
          <w:p w14:paraId="55FF8A12" w14:textId="719AA35B" w:rsidR="00B9780B" w:rsidRPr="00F13E94" w:rsidRDefault="00C2077F" w:rsidP="00800A73">
            <w:pPr>
              <w:pStyle w:val="ExhibitText"/>
              <w:jc w:val="right"/>
              <w:rPr>
                <w:lang w:val="en-GB" w:eastAsia="zh-CN"/>
              </w:rPr>
            </w:pPr>
            <w:r>
              <w:rPr>
                <w:lang w:val="en-GB" w:eastAsia="zh-CN"/>
              </w:rPr>
              <w:t>(</w:t>
            </w:r>
            <w:r w:rsidR="00B9780B" w:rsidRPr="00F13E94">
              <w:rPr>
                <w:lang w:val="en-GB" w:eastAsia="zh-CN"/>
              </w:rPr>
              <w:t>102</w:t>
            </w:r>
            <w:r w:rsidR="00F95AB0">
              <w:rPr>
                <w:lang w:val="en-GB" w:eastAsia="zh-CN"/>
              </w:rPr>
              <w:t>,</w:t>
            </w:r>
            <w:r w:rsidR="00B9780B" w:rsidRPr="00F13E94">
              <w:rPr>
                <w:lang w:val="en-GB" w:eastAsia="zh-CN"/>
              </w:rPr>
              <w:t>981</w:t>
            </w:r>
            <w:r>
              <w:rPr>
                <w:lang w:val="en-GB" w:eastAsia="zh-CN"/>
              </w:rPr>
              <w:t>)</w:t>
            </w:r>
          </w:p>
        </w:tc>
        <w:tc>
          <w:tcPr>
            <w:tcW w:w="1134" w:type="dxa"/>
            <w:shd w:val="clear" w:color="auto" w:fill="auto"/>
            <w:noWrap/>
            <w:vAlign w:val="bottom"/>
            <w:hideMark/>
          </w:tcPr>
          <w:p w14:paraId="4760B592" w14:textId="45893309" w:rsidR="00B9780B" w:rsidRPr="00F13E94" w:rsidRDefault="00B9780B" w:rsidP="00800A73">
            <w:pPr>
              <w:pStyle w:val="ExhibitText"/>
              <w:jc w:val="right"/>
              <w:rPr>
                <w:lang w:val="en-GB" w:eastAsia="zh-CN"/>
              </w:rPr>
            </w:pPr>
            <w:r w:rsidRPr="00F13E94">
              <w:rPr>
                <w:lang w:val="en-GB" w:eastAsia="zh-CN"/>
              </w:rPr>
              <w:t>20</w:t>
            </w:r>
            <w:r>
              <w:rPr>
                <w:lang w:val="en-GB" w:eastAsia="zh-CN"/>
              </w:rPr>
              <w:t>,</w:t>
            </w:r>
            <w:r w:rsidRPr="00F13E94">
              <w:rPr>
                <w:lang w:val="en-GB" w:eastAsia="zh-CN"/>
              </w:rPr>
              <w:t>999</w:t>
            </w:r>
          </w:p>
        </w:tc>
      </w:tr>
      <w:tr w:rsidR="00B9780B" w:rsidRPr="00F13E94" w14:paraId="7CAA4435" w14:textId="77777777" w:rsidTr="00720585">
        <w:trPr>
          <w:trHeight w:val="216"/>
          <w:jc w:val="center"/>
        </w:trPr>
        <w:tc>
          <w:tcPr>
            <w:tcW w:w="2545" w:type="dxa"/>
            <w:shd w:val="clear" w:color="auto" w:fill="auto"/>
            <w:noWrap/>
            <w:vAlign w:val="center"/>
            <w:hideMark/>
          </w:tcPr>
          <w:p w14:paraId="1B41C98A" w14:textId="0E58D50C" w:rsidR="00B9780B" w:rsidRPr="00F13E94" w:rsidRDefault="00521618" w:rsidP="00B9780B">
            <w:pPr>
              <w:pStyle w:val="ExhibitText"/>
              <w:jc w:val="left"/>
              <w:rPr>
                <w:lang w:val="en-GB" w:eastAsia="zh-CN"/>
              </w:rPr>
            </w:pPr>
            <w:r>
              <w:rPr>
                <w:lang w:val="en-GB" w:eastAsia="zh-CN"/>
              </w:rPr>
              <w:t>Total Number</w:t>
            </w:r>
            <w:r w:rsidR="00B9780B" w:rsidRPr="00F13E94">
              <w:rPr>
                <w:lang w:val="en-GB" w:eastAsia="zh-CN"/>
              </w:rPr>
              <w:t xml:space="preserve"> </w:t>
            </w:r>
            <w:r>
              <w:rPr>
                <w:lang w:val="en-GB" w:eastAsia="zh-CN"/>
              </w:rPr>
              <w:t>of Employees</w:t>
            </w:r>
            <w:r w:rsidR="00B9780B" w:rsidRPr="00F13E94">
              <w:rPr>
                <w:lang w:val="en-GB" w:eastAsia="zh-CN"/>
              </w:rPr>
              <w:t xml:space="preserve"> (Units)</w:t>
            </w:r>
            <w:r w:rsidR="00B9780B">
              <w:rPr>
                <w:lang w:val="en-GB" w:eastAsia="zh-CN"/>
              </w:rPr>
              <w:t xml:space="preserve">  </w:t>
            </w:r>
          </w:p>
        </w:tc>
        <w:tc>
          <w:tcPr>
            <w:tcW w:w="1496" w:type="dxa"/>
            <w:shd w:val="clear" w:color="auto" w:fill="auto"/>
            <w:noWrap/>
            <w:vAlign w:val="bottom"/>
            <w:hideMark/>
          </w:tcPr>
          <w:p w14:paraId="3F33B7D3" w14:textId="55336E95" w:rsidR="00B9780B" w:rsidRPr="00F13E94" w:rsidRDefault="00B9780B" w:rsidP="00720585">
            <w:pPr>
              <w:pStyle w:val="ExhibitText"/>
              <w:jc w:val="right"/>
              <w:rPr>
                <w:lang w:val="en-GB" w:eastAsia="zh-CN"/>
              </w:rPr>
            </w:pPr>
            <w:r w:rsidRPr="00F13E94">
              <w:rPr>
                <w:lang w:val="en-GB" w:eastAsia="zh-CN"/>
              </w:rPr>
              <w:t>30</w:t>
            </w:r>
            <w:r>
              <w:rPr>
                <w:lang w:val="en-GB" w:eastAsia="zh-CN"/>
              </w:rPr>
              <w:t>,</w:t>
            </w:r>
            <w:r w:rsidRPr="00F13E94">
              <w:rPr>
                <w:lang w:val="en-GB" w:eastAsia="zh-CN"/>
              </w:rPr>
              <w:t>195</w:t>
            </w:r>
            <w:r w:rsidR="00720585">
              <w:rPr>
                <w:lang w:val="en-GB" w:eastAsia="zh-CN"/>
              </w:rPr>
              <w:t xml:space="preserve"> (</w:t>
            </w:r>
            <w:r w:rsidRPr="00F13E94">
              <w:rPr>
                <w:lang w:val="en-GB" w:eastAsia="zh-CN"/>
              </w:rPr>
              <w:t>23</w:t>
            </w:r>
            <w:r>
              <w:rPr>
                <w:lang w:val="en-GB" w:eastAsia="zh-CN"/>
              </w:rPr>
              <w:t>,</w:t>
            </w:r>
            <w:r w:rsidRPr="00F13E94">
              <w:rPr>
                <w:lang w:val="en-GB" w:eastAsia="zh-CN"/>
              </w:rPr>
              <w:t>057</w:t>
            </w:r>
            <w:r w:rsidR="00720585">
              <w:rPr>
                <w:lang w:val="en-GB" w:eastAsia="zh-CN"/>
              </w:rPr>
              <w:t>)</w:t>
            </w:r>
          </w:p>
        </w:tc>
        <w:tc>
          <w:tcPr>
            <w:tcW w:w="1418" w:type="dxa"/>
            <w:shd w:val="clear" w:color="auto" w:fill="auto"/>
            <w:noWrap/>
            <w:vAlign w:val="bottom"/>
            <w:hideMark/>
          </w:tcPr>
          <w:p w14:paraId="3E1FEE8C" w14:textId="6489874C" w:rsidR="00B9780B" w:rsidRPr="00F13E94" w:rsidRDefault="00B9780B" w:rsidP="00800A73">
            <w:pPr>
              <w:pStyle w:val="ExhibitText"/>
              <w:jc w:val="right"/>
              <w:rPr>
                <w:lang w:val="en-GB" w:eastAsia="zh-CN"/>
              </w:rPr>
            </w:pPr>
            <w:r w:rsidRPr="00F13E94">
              <w:rPr>
                <w:lang w:val="en-GB" w:eastAsia="zh-CN"/>
              </w:rPr>
              <w:t>25</w:t>
            </w:r>
            <w:r>
              <w:rPr>
                <w:lang w:val="en-GB" w:eastAsia="zh-CN"/>
              </w:rPr>
              <w:t>,</w:t>
            </w:r>
            <w:r w:rsidRPr="00F13E94">
              <w:rPr>
                <w:lang w:val="en-GB" w:eastAsia="zh-CN"/>
              </w:rPr>
              <w:t>201</w:t>
            </w:r>
          </w:p>
        </w:tc>
        <w:tc>
          <w:tcPr>
            <w:tcW w:w="1417" w:type="dxa"/>
            <w:shd w:val="clear" w:color="auto" w:fill="auto"/>
            <w:noWrap/>
            <w:vAlign w:val="bottom"/>
            <w:hideMark/>
          </w:tcPr>
          <w:p w14:paraId="6A0F42FB" w14:textId="3A04D185" w:rsidR="00B9780B" w:rsidRPr="00F13E94" w:rsidRDefault="00B9780B" w:rsidP="00800A73">
            <w:pPr>
              <w:pStyle w:val="ExhibitText"/>
              <w:jc w:val="right"/>
              <w:rPr>
                <w:lang w:val="en-GB" w:eastAsia="zh-CN"/>
              </w:rPr>
            </w:pPr>
            <w:r w:rsidRPr="00F13E94">
              <w:rPr>
                <w:lang w:val="en-GB" w:eastAsia="zh-CN"/>
              </w:rPr>
              <w:t>35</w:t>
            </w:r>
            <w:r>
              <w:rPr>
                <w:lang w:val="en-GB" w:eastAsia="zh-CN"/>
              </w:rPr>
              <w:t>,</w:t>
            </w:r>
            <w:r w:rsidRPr="00F13E94">
              <w:rPr>
                <w:lang w:val="en-GB" w:eastAsia="zh-CN"/>
              </w:rPr>
              <w:t>795</w:t>
            </w:r>
          </w:p>
        </w:tc>
        <w:tc>
          <w:tcPr>
            <w:tcW w:w="1199" w:type="dxa"/>
            <w:shd w:val="clear" w:color="auto" w:fill="auto"/>
            <w:noWrap/>
            <w:vAlign w:val="bottom"/>
            <w:hideMark/>
          </w:tcPr>
          <w:p w14:paraId="66897405" w14:textId="4EE0F976" w:rsidR="00B9780B" w:rsidRPr="00F13E94" w:rsidRDefault="00B9780B" w:rsidP="00800A73">
            <w:pPr>
              <w:pStyle w:val="ExhibitText"/>
              <w:jc w:val="right"/>
              <w:rPr>
                <w:lang w:val="en-GB" w:eastAsia="zh-CN"/>
              </w:rPr>
            </w:pPr>
            <w:r w:rsidRPr="00F13E94">
              <w:rPr>
                <w:lang w:val="en-GB" w:eastAsia="zh-CN"/>
              </w:rPr>
              <w:t>43</w:t>
            </w:r>
            <w:r>
              <w:rPr>
                <w:lang w:val="en-GB" w:eastAsia="zh-CN"/>
              </w:rPr>
              <w:t>,</w:t>
            </w:r>
            <w:r w:rsidRPr="00F13E94">
              <w:rPr>
                <w:lang w:val="en-GB" w:eastAsia="zh-CN"/>
              </w:rPr>
              <w:t>753</w:t>
            </w:r>
          </w:p>
        </w:tc>
        <w:tc>
          <w:tcPr>
            <w:tcW w:w="1134" w:type="dxa"/>
            <w:shd w:val="clear" w:color="auto" w:fill="auto"/>
            <w:noWrap/>
            <w:vAlign w:val="bottom"/>
            <w:hideMark/>
          </w:tcPr>
          <w:p w14:paraId="4234BFAE" w14:textId="3B77B65D" w:rsidR="00B9780B" w:rsidRPr="00F13E94" w:rsidRDefault="00B9780B" w:rsidP="00800A73">
            <w:pPr>
              <w:pStyle w:val="ExhibitText"/>
              <w:jc w:val="right"/>
              <w:rPr>
                <w:lang w:val="en-GB" w:eastAsia="zh-CN"/>
              </w:rPr>
            </w:pPr>
            <w:r w:rsidRPr="00F13E94">
              <w:rPr>
                <w:lang w:val="en-GB" w:eastAsia="zh-CN"/>
              </w:rPr>
              <w:t>49</w:t>
            </w:r>
            <w:r>
              <w:rPr>
                <w:lang w:val="en-GB" w:eastAsia="zh-CN"/>
              </w:rPr>
              <w:t>,</w:t>
            </w:r>
            <w:r w:rsidRPr="00F13E94">
              <w:rPr>
                <w:lang w:val="en-GB" w:eastAsia="zh-CN"/>
              </w:rPr>
              <w:t>185</w:t>
            </w:r>
          </w:p>
        </w:tc>
      </w:tr>
      <w:tr w:rsidR="00B9780B" w:rsidRPr="00F13E94" w14:paraId="6A75EFE8" w14:textId="77777777" w:rsidTr="00720585">
        <w:trPr>
          <w:trHeight w:val="216"/>
          <w:jc w:val="center"/>
        </w:trPr>
        <w:tc>
          <w:tcPr>
            <w:tcW w:w="2545" w:type="dxa"/>
            <w:shd w:val="clear" w:color="auto" w:fill="auto"/>
            <w:noWrap/>
            <w:vAlign w:val="center"/>
            <w:hideMark/>
          </w:tcPr>
          <w:p w14:paraId="2B07A8D4" w14:textId="47CB9C1A" w:rsidR="00B9780B" w:rsidRPr="00F13E94" w:rsidRDefault="00B9780B" w:rsidP="00B9780B">
            <w:pPr>
              <w:pStyle w:val="ExhibitText"/>
              <w:jc w:val="left"/>
              <w:rPr>
                <w:lang w:val="en-GB" w:eastAsia="zh-CN"/>
              </w:rPr>
            </w:pPr>
            <w:r w:rsidRPr="00F13E94">
              <w:rPr>
                <w:lang w:val="en-GB" w:eastAsia="zh-CN"/>
              </w:rPr>
              <w:t>Full-Time</w:t>
            </w:r>
          </w:p>
        </w:tc>
        <w:tc>
          <w:tcPr>
            <w:tcW w:w="1496" w:type="dxa"/>
            <w:shd w:val="clear" w:color="auto" w:fill="auto"/>
            <w:noWrap/>
            <w:vAlign w:val="bottom"/>
            <w:hideMark/>
          </w:tcPr>
          <w:p w14:paraId="166FF803" w14:textId="1D4BCABE" w:rsidR="00B9780B" w:rsidRPr="00F13E94" w:rsidRDefault="00B9780B" w:rsidP="00800A73">
            <w:pPr>
              <w:pStyle w:val="ExhibitText"/>
              <w:jc w:val="right"/>
              <w:rPr>
                <w:lang w:val="en-GB" w:eastAsia="zh-CN"/>
              </w:rPr>
            </w:pPr>
            <w:r w:rsidRPr="00F13E94">
              <w:rPr>
                <w:lang w:val="en-GB" w:eastAsia="zh-CN"/>
              </w:rPr>
              <w:t>18</w:t>
            </w:r>
            <w:r>
              <w:rPr>
                <w:lang w:val="en-GB" w:eastAsia="zh-CN"/>
              </w:rPr>
              <w:t>,</w:t>
            </w:r>
            <w:r w:rsidRPr="00F13E94">
              <w:rPr>
                <w:lang w:val="en-GB" w:eastAsia="zh-CN"/>
              </w:rPr>
              <w:t>215 (79%)</w:t>
            </w:r>
          </w:p>
        </w:tc>
        <w:tc>
          <w:tcPr>
            <w:tcW w:w="1418" w:type="dxa"/>
            <w:shd w:val="clear" w:color="auto" w:fill="auto"/>
            <w:noWrap/>
            <w:vAlign w:val="bottom"/>
            <w:hideMark/>
          </w:tcPr>
          <w:p w14:paraId="608A51D2" w14:textId="0B186BD1" w:rsidR="00B9780B" w:rsidRPr="00F13E94" w:rsidRDefault="00B9780B" w:rsidP="00800A73">
            <w:pPr>
              <w:pStyle w:val="ExhibitText"/>
              <w:jc w:val="right"/>
              <w:rPr>
                <w:lang w:val="en-GB" w:eastAsia="zh-CN"/>
              </w:rPr>
            </w:pPr>
            <w:r w:rsidRPr="00F13E94">
              <w:rPr>
                <w:lang w:val="en-GB" w:eastAsia="zh-CN"/>
              </w:rPr>
              <w:t>19</w:t>
            </w:r>
            <w:r>
              <w:rPr>
                <w:lang w:val="en-GB" w:eastAsia="zh-CN"/>
              </w:rPr>
              <w:t>,</w:t>
            </w:r>
            <w:r w:rsidRPr="00F13E94">
              <w:rPr>
                <w:lang w:val="en-GB" w:eastAsia="zh-CN"/>
              </w:rPr>
              <w:t>657 (78%)</w:t>
            </w:r>
          </w:p>
        </w:tc>
        <w:tc>
          <w:tcPr>
            <w:tcW w:w="1417" w:type="dxa"/>
            <w:shd w:val="clear" w:color="auto" w:fill="auto"/>
            <w:noWrap/>
            <w:vAlign w:val="bottom"/>
            <w:hideMark/>
          </w:tcPr>
          <w:p w14:paraId="3571D11D" w14:textId="65E6ACB0" w:rsidR="00B9780B" w:rsidRPr="00F13E94" w:rsidRDefault="00B9780B" w:rsidP="00800A73">
            <w:pPr>
              <w:pStyle w:val="ExhibitText"/>
              <w:jc w:val="right"/>
              <w:rPr>
                <w:lang w:val="en-GB" w:eastAsia="zh-CN"/>
              </w:rPr>
            </w:pPr>
            <w:r w:rsidRPr="00F13E94">
              <w:rPr>
                <w:lang w:val="en-GB" w:eastAsia="zh-CN"/>
              </w:rPr>
              <w:t>26</w:t>
            </w:r>
            <w:r>
              <w:rPr>
                <w:lang w:val="en-GB" w:eastAsia="zh-CN"/>
              </w:rPr>
              <w:t>,</w:t>
            </w:r>
            <w:r w:rsidRPr="00F13E94">
              <w:rPr>
                <w:lang w:val="en-GB" w:eastAsia="zh-CN"/>
              </w:rPr>
              <w:t>488 (74%)</w:t>
            </w:r>
          </w:p>
        </w:tc>
        <w:tc>
          <w:tcPr>
            <w:tcW w:w="1199" w:type="dxa"/>
            <w:shd w:val="clear" w:color="auto" w:fill="auto"/>
            <w:noWrap/>
            <w:vAlign w:val="bottom"/>
            <w:hideMark/>
          </w:tcPr>
          <w:p w14:paraId="6A70079F" w14:textId="27CEF145" w:rsidR="00B9780B" w:rsidRPr="00F13E94" w:rsidRDefault="00B9780B" w:rsidP="00800A73">
            <w:pPr>
              <w:pStyle w:val="ExhibitText"/>
              <w:jc w:val="right"/>
              <w:rPr>
                <w:lang w:val="en-GB" w:eastAsia="zh-CN"/>
              </w:rPr>
            </w:pPr>
            <w:r w:rsidRPr="00F13E94">
              <w:rPr>
                <w:lang w:val="en-GB" w:eastAsia="zh-CN"/>
              </w:rPr>
              <w:t>28</w:t>
            </w:r>
            <w:r>
              <w:rPr>
                <w:lang w:val="en-GB" w:eastAsia="zh-CN"/>
              </w:rPr>
              <w:t>,</w:t>
            </w:r>
            <w:r w:rsidRPr="00F13E94">
              <w:rPr>
                <w:lang w:val="en-GB" w:eastAsia="zh-CN"/>
              </w:rPr>
              <w:t>002 (64%)</w:t>
            </w:r>
          </w:p>
        </w:tc>
        <w:tc>
          <w:tcPr>
            <w:tcW w:w="1134" w:type="dxa"/>
            <w:shd w:val="clear" w:color="auto" w:fill="auto"/>
            <w:noWrap/>
            <w:vAlign w:val="bottom"/>
            <w:hideMark/>
          </w:tcPr>
          <w:p w14:paraId="66E1408B" w14:textId="7A9BDC4F" w:rsidR="00B9780B" w:rsidRPr="00F13E94" w:rsidRDefault="00B9780B" w:rsidP="00800A73">
            <w:pPr>
              <w:pStyle w:val="ExhibitText"/>
              <w:jc w:val="right"/>
              <w:rPr>
                <w:lang w:val="en-GB" w:eastAsia="zh-CN"/>
              </w:rPr>
            </w:pPr>
            <w:r w:rsidRPr="00F13E94">
              <w:rPr>
                <w:lang w:val="en-GB" w:eastAsia="zh-CN"/>
              </w:rPr>
              <w:t>32</w:t>
            </w:r>
            <w:r>
              <w:rPr>
                <w:lang w:val="en-GB" w:eastAsia="zh-CN"/>
              </w:rPr>
              <w:t>,</w:t>
            </w:r>
            <w:r w:rsidRPr="00F13E94">
              <w:rPr>
                <w:lang w:val="en-GB" w:eastAsia="zh-CN"/>
              </w:rPr>
              <w:t>954 (67%)</w:t>
            </w:r>
          </w:p>
        </w:tc>
      </w:tr>
      <w:tr w:rsidR="00B9780B" w:rsidRPr="00F13E94" w14:paraId="44708AA7" w14:textId="77777777" w:rsidTr="00720585">
        <w:trPr>
          <w:trHeight w:val="216"/>
          <w:jc w:val="center"/>
        </w:trPr>
        <w:tc>
          <w:tcPr>
            <w:tcW w:w="2545" w:type="dxa"/>
            <w:shd w:val="clear" w:color="auto" w:fill="auto"/>
            <w:noWrap/>
            <w:vAlign w:val="center"/>
            <w:hideMark/>
          </w:tcPr>
          <w:p w14:paraId="49818833" w14:textId="6AF34212" w:rsidR="00B9780B" w:rsidRPr="00F13E94" w:rsidRDefault="00B9780B" w:rsidP="00B9780B">
            <w:pPr>
              <w:pStyle w:val="ExhibitText"/>
              <w:jc w:val="left"/>
              <w:rPr>
                <w:lang w:val="en-GB" w:eastAsia="zh-CN"/>
              </w:rPr>
            </w:pPr>
            <w:r w:rsidRPr="00F13E94">
              <w:rPr>
                <w:lang w:val="en-GB" w:eastAsia="zh-CN"/>
              </w:rPr>
              <w:t>Part-Time</w:t>
            </w:r>
          </w:p>
        </w:tc>
        <w:tc>
          <w:tcPr>
            <w:tcW w:w="1496" w:type="dxa"/>
            <w:shd w:val="clear" w:color="auto" w:fill="auto"/>
            <w:noWrap/>
            <w:vAlign w:val="bottom"/>
            <w:hideMark/>
          </w:tcPr>
          <w:p w14:paraId="0E7227A9" w14:textId="7FAD9F0E" w:rsidR="00B9780B" w:rsidRPr="00F13E94" w:rsidRDefault="00B9780B" w:rsidP="00800A73">
            <w:pPr>
              <w:pStyle w:val="ExhibitText"/>
              <w:jc w:val="right"/>
              <w:rPr>
                <w:lang w:val="en-GB" w:eastAsia="zh-CN"/>
              </w:rPr>
            </w:pPr>
            <w:r w:rsidRPr="00F13E94">
              <w:rPr>
                <w:lang w:val="en-GB" w:eastAsia="zh-CN"/>
              </w:rPr>
              <w:t>4</w:t>
            </w:r>
            <w:r>
              <w:rPr>
                <w:lang w:val="en-GB" w:eastAsia="zh-CN"/>
              </w:rPr>
              <w:t>,</w:t>
            </w:r>
            <w:r w:rsidRPr="00F13E94">
              <w:rPr>
                <w:lang w:val="en-GB" w:eastAsia="zh-CN"/>
              </w:rPr>
              <w:t>842 (21%)</w:t>
            </w:r>
          </w:p>
        </w:tc>
        <w:tc>
          <w:tcPr>
            <w:tcW w:w="1418" w:type="dxa"/>
            <w:shd w:val="clear" w:color="auto" w:fill="auto"/>
            <w:noWrap/>
            <w:vAlign w:val="bottom"/>
            <w:hideMark/>
          </w:tcPr>
          <w:p w14:paraId="4C683FA8" w14:textId="42ECF868" w:rsidR="00B9780B" w:rsidRPr="00F13E94" w:rsidRDefault="00B9780B" w:rsidP="00800A73">
            <w:pPr>
              <w:pStyle w:val="ExhibitText"/>
              <w:jc w:val="right"/>
              <w:rPr>
                <w:lang w:val="en-GB" w:eastAsia="zh-CN"/>
              </w:rPr>
            </w:pPr>
            <w:r w:rsidRPr="00F13E94">
              <w:rPr>
                <w:lang w:val="en-GB" w:eastAsia="zh-CN"/>
              </w:rPr>
              <w:t>5</w:t>
            </w:r>
            <w:r>
              <w:rPr>
                <w:lang w:val="en-GB" w:eastAsia="zh-CN"/>
              </w:rPr>
              <w:t>,</w:t>
            </w:r>
            <w:r w:rsidRPr="00F13E94">
              <w:rPr>
                <w:lang w:val="en-GB" w:eastAsia="zh-CN"/>
              </w:rPr>
              <w:t>544 (22%)</w:t>
            </w:r>
          </w:p>
        </w:tc>
        <w:tc>
          <w:tcPr>
            <w:tcW w:w="1417" w:type="dxa"/>
            <w:shd w:val="clear" w:color="auto" w:fill="auto"/>
            <w:noWrap/>
            <w:vAlign w:val="bottom"/>
            <w:hideMark/>
          </w:tcPr>
          <w:p w14:paraId="565EF1E3" w14:textId="5D7BBFD1" w:rsidR="00B9780B" w:rsidRPr="00F13E94" w:rsidRDefault="00B9780B" w:rsidP="00800A73">
            <w:pPr>
              <w:pStyle w:val="ExhibitText"/>
              <w:jc w:val="right"/>
              <w:rPr>
                <w:lang w:val="en-GB" w:eastAsia="zh-CN"/>
              </w:rPr>
            </w:pPr>
            <w:r w:rsidRPr="00F13E94">
              <w:rPr>
                <w:lang w:val="en-GB" w:eastAsia="zh-CN"/>
              </w:rPr>
              <w:t>9</w:t>
            </w:r>
            <w:r>
              <w:rPr>
                <w:lang w:val="en-GB" w:eastAsia="zh-CN"/>
              </w:rPr>
              <w:t>,</w:t>
            </w:r>
            <w:r w:rsidRPr="00F13E94">
              <w:rPr>
                <w:lang w:val="en-GB" w:eastAsia="zh-CN"/>
              </w:rPr>
              <w:t>307 (26%)</w:t>
            </w:r>
          </w:p>
        </w:tc>
        <w:tc>
          <w:tcPr>
            <w:tcW w:w="1199" w:type="dxa"/>
            <w:shd w:val="clear" w:color="auto" w:fill="auto"/>
            <w:noWrap/>
            <w:vAlign w:val="bottom"/>
            <w:hideMark/>
          </w:tcPr>
          <w:p w14:paraId="137273D9" w14:textId="490AAFE5" w:rsidR="00B9780B" w:rsidRPr="00F13E94" w:rsidRDefault="00B9780B" w:rsidP="00800A73">
            <w:pPr>
              <w:pStyle w:val="ExhibitText"/>
              <w:jc w:val="right"/>
              <w:rPr>
                <w:lang w:val="en-GB" w:eastAsia="zh-CN"/>
              </w:rPr>
            </w:pPr>
            <w:r w:rsidRPr="00F13E94">
              <w:rPr>
                <w:lang w:val="en-GB" w:eastAsia="zh-CN"/>
              </w:rPr>
              <w:t>15</w:t>
            </w:r>
            <w:r>
              <w:rPr>
                <w:lang w:val="en-GB" w:eastAsia="zh-CN"/>
              </w:rPr>
              <w:t>,</w:t>
            </w:r>
            <w:r w:rsidRPr="00F13E94">
              <w:rPr>
                <w:lang w:val="en-GB" w:eastAsia="zh-CN"/>
              </w:rPr>
              <w:t>751 (36%)</w:t>
            </w:r>
          </w:p>
        </w:tc>
        <w:tc>
          <w:tcPr>
            <w:tcW w:w="1134" w:type="dxa"/>
            <w:shd w:val="clear" w:color="auto" w:fill="auto"/>
            <w:noWrap/>
            <w:vAlign w:val="bottom"/>
            <w:hideMark/>
          </w:tcPr>
          <w:p w14:paraId="28D31244" w14:textId="485FAA53" w:rsidR="00B9780B" w:rsidRPr="00F13E94" w:rsidRDefault="00B9780B" w:rsidP="00800A73">
            <w:pPr>
              <w:pStyle w:val="ExhibitText"/>
              <w:jc w:val="right"/>
              <w:rPr>
                <w:lang w:val="en-GB" w:eastAsia="zh-CN"/>
              </w:rPr>
            </w:pPr>
            <w:r w:rsidRPr="00F13E94">
              <w:rPr>
                <w:lang w:val="en-GB" w:eastAsia="zh-CN"/>
              </w:rPr>
              <w:t>16</w:t>
            </w:r>
            <w:r>
              <w:rPr>
                <w:lang w:val="en-GB" w:eastAsia="zh-CN"/>
              </w:rPr>
              <w:t>,</w:t>
            </w:r>
            <w:r w:rsidRPr="00F13E94">
              <w:rPr>
                <w:lang w:val="en-GB" w:eastAsia="zh-CN"/>
              </w:rPr>
              <w:t>231 (33%)</w:t>
            </w:r>
          </w:p>
        </w:tc>
      </w:tr>
    </w:tbl>
    <w:p w14:paraId="2C83FB3E" w14:textId="29073179" w:rsidR="00C2077F" w:rsidRDefault="00C2077F" w:rsidP="00D31F3C">
      <w:pPr>
        <w:pStyle w:val="ExhibitText"/>
        <w:rPr>
          <w:rFonts w:eastAsia="SimSun"/>
          <w:sz w:val="16"/>
          <w:szCs w:val="16"/>
          <w:lang w:val="en-GB" w:eastAsia="zh-CN"/>
        </w:rPr>
      </w:pPr>
    </w:p>
    <w:p w14:paraId="1401B82A" w14:textId="77777777" w:rsidR="00C2077F" w:rsidRDefault="00C2077F">
      <w:pPr>
        <w:spacing w:after="200" w:line="276" w:lineRule="auto"/>
        <w:rPr>
          <w:rFonts w:ascii="Arial" w:eastAsia="SimSun" w:hAnsi="Arial" w:cs="Arial"/>
          <w:sz w:val="16"/>
          <w:szCs w:val="16"/>
          <w:lang w:val="en-GB" w:eastAsia="zh-CN"/>
        </w:rPr>
      </w:pPr>
      <w:r>
        <w:rPr>
          <w:rFonts w:eastAsia="SimSun"/>
          <w:sz w:val="16"/>
          <w:szCs w:val="16"/>
          <w:lang w:val="en-GB" w:eastAsia="zh-CN"/>
        </w:rPr>
        <w:br w:type="page"/>
      </w:r>
    </w:p>
    <w:p w14:paraId="4C7003F6" w14:textId="77777777" w:rsidR="00C2077F" w:rsidRDefault="00C2077F" w:rsidP="00C2077F">
      <w:pPr>
        <w:pStyle w:val="ExhibitHeading"/>
        <w:keepNext/>
        <w:rPr>
          <w:lang w:val="en-GB" w:eastAsia="zh-CN"/>
        </w:rPr>
      </w:pPr>
      <w:r>
        <w:rPr>
          <w:lang w:val="en-GB" w:eastAsia="zh-CN"/>
        </w:rPr>
        <w:lastRenderedPageBreak/>
        <w:t>Exhibit 1 (continued)</w:t>
      </w:r>
    </w:p>
    <w:p w14:paraId="041B5E8E" w14:textId="77777777" w:rsidR="009D4C9E" w:rsidRPr="00281762" w:rsidRDefault="009D4C9E" w:rsidP="00D31F3C">
      <w:pPr>
        <w:pStyle w:val="ExhibitText"/>
        <w:rPr>
          <w:rFonts w:eastAsia="SimSun"/>
          <w:sz w:val="16"/>
          <w:szCs w:val="16"/>
          <w:lang w:val="en-GB" w:eastAsia="zh-CN"/>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530"/>
        <w:gridCol w:w="1440"/>
        <w:gridCol w:w="1440"/>
        <w:gridCol w:w="1179"/>
        <w:gridCol w:w="30"/>
        <w:gridCol w:w="1104"/>
        <w:gridCol w:w="30"/>
      </w:tblGrid>
      <w:tr w:rsidR="000F56C8" w:rsidRPr="00F13E94" w14:paraId="69697D14" w14:textId="77777777" w:rsidTr="00C2077F">
        <w:trPr>
          <w:gridAfter w:val="1"/>
          <w:wAfter w:w="30" w:type="dxa"/>
          <w:trHeight w:val="216"/>
          <w:jc w:val="center"/>
        </w:trPr>
        <w:tc>
          <w:tcPr>
            <w:tcW w:w="2515" w:type="dxa"/>
            <w:shd w:val="clear" w:color="auto" w:fill="auto"/>
            <w:noWrap/>
            <w:vAlign w:val="center"/>
            <w:hideMark/>
          </w:tcPr>
          <w:p w14:paraId="562ED666" w14:textId="652DB292" w:rsidR="00F95AB0" w:rsidRDefault="003B70EB" w:rsidP="00527DE9">
            <w:pPr>
              <w:pStyle w:val="ExhibitText"/>
              <w:jc w:val="left"/>
              <w:rPr>
                <w:b/>
                <w:lang w:val="en-GB" w:eastAsia="zh-CN"/>
              </w:rPr>
            </w:pPr>
            <w:proofErr w:type="spellStart"/>
            <w:r>
              <w:rPr>
                <w:b/>
                <w:lang w:val="en-GB" w:eastAsia="zh-CN"/>
              </w:rPr>
              <w:t>Korian</w:t>
            </w:r>
            <w:proofErr w:type="spellEnd"/>
            <w:r w:rsidRPr="00F13E94">
              <w:rPr>
                <w:b/>
                <w:lang w:val="en-GB" w:eastAsia="zh-CN"/>
              </w:rPr>
              <w:t xml:space="preserve"> </w:t>
            </w:r>
          </w:p>
          <w:p w14:paraId="41172340" w14:textId="1A0924FF" w:rsidR="007108D0" w:rsidRPr="00F13E94" w:rsidRDefault="007108D0" w:rsidP="00527DE9">
            <w:pPr>
              <w:pStyle w:val="ExhibitText"/>
              <w:jc w:val="left"/>
              <w:rPr>
                <w:b/>
                <w:lang w:val="en-GB" w:eastAsia="zh-CN"/>
              </w:rPr>
            </w:pPr>
            <w:r w:rsidRPr="00F13E94">
              <w:rPr>
                <w:b/>
                <w:lang w:val="en-GB" w:eastAsia="zh-CN"/>
              </w:rPr>
              <w:t xml:space="preserve">(in </w:t>
            </w:r>
            <w:r w:rsidR="003B70EB">
              <w:rPr>
                <w:b/>
                <w:lang w:val="en-GB" w:eastAsia="zh-CN"/>
              </w:rPr>
              <w:t xml:space="preserve">EUR </w:t>
            </w:r>
            <w:r w:rsidR="00F95AB0">
              <w:rPr>
                <w:b/>
                <w:lang w:val="en-GB" w:eastAsia="zh-CN"/>
              </w:rPr>
              <w:t>Thousands</w:t>
            </w:r>
            <w:r w:rsidRPr="00F13E94">
              <w:rPr>
                <w:b/>
                <w:lang w:val="en-GB" w:eastAsia="zh-CN"/>
              </w:rPr>
              <w:t>)</w:t>
            </w:r>
          </w:p>
        </w:tc>
        <w:tc>
          <w:tcPr>
            <w:tcW w:w="1530" w:type="dxa"/>
            <w:shd w:val="clear" w:color="auto" w:fill="auto"/>
            <w:noWrap/>
            <w:vAlign w:val="center"/>
            <w:hideMark/>
          </w:tcPr>
          <w:p w14:paraId="1FA8E041" w14:textId="77777777" w:rsidR="007108D0" w:rsidRPr="00F13E94" w:rsidRDefault="007108D0" w:rsidP="00527DE9">
            <w:pPr>
              <w:pStyle w:val="ExhibitText"/>
              <w:jc w:val="center"/>
              <w:rPr>
                <w:b/>
                <w:lang w:val="en-GB" w:eastAsia="zh-CN"/>
              </w:rPr>
            </w:pPr>
            <w:r w:rsidRPr="00F13E94">
              <w:rPr>
                <w:b/>
                <w:lang w:val="en-GB" w:eastAsia="zh-CN"/>
              </w:rPr>
              <w:t>2012</w:t>
            </w:r>
          </w:p>
        </w:tc>
        <w:tc>
          <w:tcPr>
            <w:tcW w:w="1440" w:type="dxa"/>
            <w:shd w:val="clear" w:color="auto" w:fill="auto"/>
            <w:noWrap/>
            <w:vAlign w:val="center"/>
            <w:hideMark/>
          </w:tcPr>
          <w:p w14:paraId="2CAFD789" w14:textId="77777777" w:rsidR="007108D0" w:rsidRPr="00F13E94" w:rsidRDefault="007108D0" w:rsidP="00527DE9">
            <w:pPr>
              <w:pStyle w:val="ExhibitText"/>
              <w:jc w:val="center"/>
              <w:rPr>
                <w:b/>
                <w:lang w:val="en-GB" w:eastAsia="zh-CN"/>
              </w:rPr>
            </w:pPr>
            <w:r w:rsidRPr="00F13E94">
              <w:rPr>
                <w:b/>
                <w:lang w:val="en-GB" w:eastAsia="zh-CN"/>
              </w:rPr>
              <w:t>2013</w:t>
            </w:r>
          </w:p>
        </w:tc>
        <w:tc>
          <w:tcPr>
            <w:tcW w:w="1440" w:type="dxa"/>
            <w:shd w:val="clear" w:color="auto" w:fill="auto"/>
            <w:noWrap/>
            <w:vAlign w:val="center"/>
            <w:hideMark/>
          </w:tcPr>
          <w:p w14:paraId="70EC65E7" w14:textId="77777777" w:rsidR="007108D0" w:rsidRPr="00F13E94" w:rsidRDefault="007108D0" w:rsidP="00527DE9">
            <w:pPr>
              <w:pStyle w:val="ExhibitText"/>
              <w:jc w:val="center"/>
              <w:rPr>
                <w:b/>
                <w:lang w:val="en-GB" w:eastAsia="zh-CN"/>
              </w:rPr>
            </w:pPr>
            <w:r w:rsidRPr="00F13E94">
              <w:rPr>
                <w:b/>
                <w:lang w:val="en-GB" w:eastAsia="zh-CN"/>
              </w:rPr>
              <w:t>2014</w:t>
            </w:r>
          </w:p>
        </w:tc>
        <w:tc>
          <w:tcPr>
            <w:tcW w:w="1179" w:type="dxa"/>
            <w:shd w:val="clear" w:color="auto" w:fill="auto"/>
            <w:noWrap/>
            <w:vAlign w:val="center"/>
            <w:hideMark/>
          </w:tcPr>
          <w:p w14:paraId="380E4588" w14:textId="77777777" w:rsidR="007108D0" w:rsidRPr="00F13E94" w:rsidRDefault="007108D0" w:rsidP="00527DE9">
            <w:pPr>
              <w:pStyle w:val="ExhibitText"/>
              <w:jc w:val="center"/>
              <w:rPr>
                <w:b/>
                <w:lang w:val="en-GB" w:eastAsia="zh-CN"/>
              </w:rPr>
            </w:pPr>
            <w:r w:rsidRPr="00F13E94">
              <w:rPr>
                <w:b/>
                <w:lang w:val="en-GB" w:eastAsia="zh-CN"/>
              </w:rPr>
              <w:t>2015</w:t>
            </w:r>
          </w:p>
        </w:tc>
        <w:tc>
          <w:tcPr>
            <w:tcW w:w="1134" w:type="dxa"/>
            <w:gridSpan w:val="2"/>
            <w:shd w:val="clear" w:color="auto" w:fill="auto"/>
            <w:noWrap/>
            <w:vAlign w:val="center"/>
            <w:hideMark/>
          </w:tcPr>
          <w:p w14:paraId="168E3A91" w14:textId="77777777" w:rsidR="007108D0" w:rsidRPr="00F13E94" w:rsidRDefault="007108D0" w:rsidP="00527DE9">
            <w:pPr>
              <w:pStyle w:val="ExhibitText"/>
              <w:jc w:val="center"/>
              <w:rPr>
                <w:b/>
                <w:lang w:val="en-GB" w:eastAsia="zh-CN"/>
              </w:rPr>
            </w:pPr>
            <w:r w:rsidRPr="00F13E94">
              <w:rPr>
                <w:b/>
                <w:lang w:val="en-GB" w:eastAsia="zh-CN"/>
              </w:rPr>
              <w:t>2016</w:t>
            </w:r>
          </w:p>
        </w:tc>
      </w:tr>
      <w:tr w:rsidR="000F56C8" w:rsidRPr="00F13E94" w14:paraId="5A72503A" w14:textId="77777777" w:rsidTr="00C2077F">
        <w:trPr>
          <w:gridAfter w:val="1"/>
          <w:wAfter w:w="30" w:type="dxa"/>
          <w:trHeight w:val="216"/>
          <w:jc w:val="center"/>
        </w:trPr>
        <w:tc>
          <w:tcPr>
            <w:tcW w:w="2515" w:type="dxa"/>
            <w:shd w:val="clear" w:color="auto" w:fill="auto"/>
            <w:noWrap/>
            <w:vAlign w:val="center"/>
            <w:hideMark/>
          </w:tcPr>
          <w:p w14:paraId="0EF04F25" w14:textId="77777777" w:rsidR="007108D0" w:rsidRPr="00F13E94" w:rsidRDefault="007108D0" w:rsidP="00527DE9">
            <w:pPr>
              <w:pStyle w:val="ExhibitText"/>
              <w:jc w:val="left"/>
              <w:rPr>
                <w:lang w:val="en-GB" w:eastAsia="zh-CN"/>
              </w:rPr>
            </w:pPr>
          </w:p>
        </w:tc>
        <w:tc>
          <w:tcPr>
            <w:tcW w:w="1530" w:type="dxa"/>
            <w:shd w:val="clear" w:color="auto" w:fill="auto"/>
            <w:noWrap/>
            <w:vAlign w:val="bottom"/>
            <w:hideMark/>
          </w:tcPr>
          <w:p w14:paraId="52A32168" w14:textId="77777777" w:rsidR="007108D0" w:rsidRPr="00F13E94" w:rsidRDefault="007108D0" w:rsidP="00527DE9">
            <w:pPr>
              <w:pStyle w:val="ExhibitText"/>
              <w:rPr>
                <w:lang w:val="en-GB" w:eastAsia="zh-CN"/>
              </w:rPr>
            </w:pPr>
          </w:p>
        </w:tc>
        <w:tc>
          <w:tcPr>
            <w:tcW w:w="1440" w:type="dxa"/>
            <w:shd w:val="clear" w:color="auto" w:fill="auto"/>
            <w:noWrap/>
            <w:vAlign w:val="bottom"/>
            <w:hideMark/>
          </w:tcPr>
          <w:p w14:paraId="574585F2" w14:textId="77777777" w:rsidR="007108D0" w:rsidRPr="00F13E94" w:rsidRDefault="007108D0" w:rsidP="00527DE9">
            <w:pPr>
              <w:pStyle w:val="ExhibitText"/>
              <w:rPr>
                <w:lang w:val="en-GB" w:eastAsia="zh-CN"/>
              </w:rPr>
            </w:pPr>
          </w:p>
        </w:tc>
        <w:tc>
          <w:tcPr>
            <w:tcW w:w="1440" w:type="dxa"/>
            <w:shd w:val="clear" w:color="auto" w:fill="auto"/>
            <w:noWrap/>
            <w:vAlign w:val="bottom"/>
            <w:hideMark/>
          </w:tcPr>
          <w:p w14:paraId="213075B9" w14:textId="77777777" w:rsidR="007108D0" w:rsidRPr="00F13E94" w:rsidRDefault="007108D0" w:rsidP="00527DE9">
            <w:pPr>
              <w:pStyle w:val="ExhibitText"/>
              <w:rPr>
                <w:lang w:val="en-GB" w:eastAsia="zh-CN"/>
              </w:rPr>
            </w:pPr>
          </w:p>
        </w:tc>
        <w:tc>
          <w:tcPr>
            <w:tcW w:w="1179" w:type="dxa"/>
            <w:shd w:val="clear" w:color="auto" w:fill="auto"/>
            <w:noWrap/>
            <w:vAlign w:val="bottom"/>
            <w:hideMark/>
          </w:tcPr>
          <w:p w14:paraId="5B2107C2" w14:textId="77777777" w:rsidR="007108D0" w:rsidRPr="00F13E94" w:rsidRDefault="007108D0" w:rsidP="00527DE9">
            <w:pPr>
              <w:pStyle w:val="ExhibitText"/>
              <w:rPr>
                <w:lang w:val="en-GB" w:eastAsia="zh-CN"/>
              </w:rPr>
            </w:pPr>
          </w:p>
        </w:tc>
        <w:tc>
          <w:tcPr>
            <w:tcW w:w="1134" w:type="dxa"/>
            <w:gridSpan w:val="2"/>
            <w:shd w:val="clear" w:color="auto" w:fill="auto"/>
            <w:noWrap/>
            <w:vAlign w:val="bottom"/>
            <w:hideMark/>
          </w:tcPr>
          <w:p w14:paraId="1D33773E" w14:textId="77777777" w:rsidR="007108D0" w:rsidRPr="00F13E94" w:rsidRDefault="007108D0" w:rsidP="00527DE9">
            <w:pPr>
              <w:pStyle w:val="ExhibitText"/>
              <w:rPr>
                <w:lang w:val="en-GB" w:eastAsia="zh-CN"/>
              </w:rPr>
            </w:pPr>
          </w:p>
        </w:tc>
      </w:tr>
      <w:tr w:rsidR="000F56C8" w:rsidRPr="00F13E94" w14:paraId="43FD6527" w14:textId="77777777" w:rsidTr="00C2077F">
        <w:trPr>
          <w:gridAfter w:val="1"/>
          <w:wAfter w:w="30" w:type="dxa"/>
          <w:trHeight w:val="216"/>
          <w:jc w:val="center"/>
        </w:trPr>
        <w:tc>
          <w:tcPr>
            <w:tcW w:w="2515" w:type="dxa"/>
            <w:shd w:val="clear" w:color="auto" w:fill="auto"/>
            <w:noWrap/>
            <w:vAlign w:val="center"/>
            <w:hideMark/>
          </w:tcPr>
          <w:p w14:paraId="6E7C9E94" w14:textId="271C795C" w:rsidR="007108D0" w:rsidRPr="00F13E94" w:rsidRDefault="00527DE9" w:rsidP="00527DE9">
            <w:pPr>
              <w:pStyle w:val="ExhibitText"/>
              <w:jc w:val="left"/>
              <w:rPr>
                <w:lang w:val="en-GB" w:eastAsia="zh-CN"/>
              </w:rPr>
            </w:pPr>
            <w:r w:rsidRPr="00F13E94">
              <w:rPr>
                <w:lang w:val="en-GB" w:eastAsia="zh-CN"/>
              </w:rPr>
              <w:t>Total Sales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134B83F6" w14:textId="0EF7B986"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108</w:t>
            </w:r>
            <w:r w:rsidR="000F56C8">
              <w:rPr>
                <w:lang w:val="en-GB" w:eastAsia="zh-CN"/>
              </w:rPr>
              <w:t>,</w:t>
            </w:r>
            <w:r w:rsidRPr="00F13E94">
              <w:rPr>
                <w:lang w:val="en-GB" w:eastAsia="zh-CN"/>
              </w:rPr>
              <w:t>357</w:t>
            </w:r>
          </w:p>
        </w:tc>
        <w:tc>
          <w:tcPr>
            <w:tcW w:w="1440" w:type="dxa"/>
            <w:shd w:val="clear" w:color="auto" w:fill="auto"/>
            <w:noWrap/>
            <w:vAlign w:val="center"/>
            <w:hideMark/>
          </w:tcPr>
          <w:p w14:paraId="531228E4" w14:textId="6F616ECB"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370</w:t>
            </w:r>
            <w:r w:rsidR="000F56C8">
              <w:rPr>
                <w:lang w:val="en-GB" w:eastAsia="zh-CN"/>
              </w:rPr>
              <w:t>,</w:t>
            </w:r>
            <w:r w:rsidRPr="00F13E94">
              <w:rPr>
                <w:lang w:val="en-GB" w:eastAsia="zh-CN"/>
              </w:rPr>
              <w:t>990</w:t>
            </w:r>
          </w:p>
        </w:tc>
        <w:tc>
          <w:tcPr>
            <w:tcW w:w="1440" w:type="dxa"/>
            <w:shd w:val="clear" w:color="auto" w:fill="auto"/>
            <w:noWrap/>
            <w:vAlign w:val="center"/>
            <w:hideMark/>
          </w:tcPr>
          <w:p w14:paraId="7AB79954" w14:textId="3986E56A"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222</w:t>
            </w:r>
            <w:r w:rsidR="000F56C8">
              <w:rPr>
                <w:lang w:val="en-GB" w:eastAsia="zh-CN"/>
              </w:rPr>
              <w:t>,</w:t>
            </w:r>
            <w:r w:rsidRPr="00F13E94">
              <w:rPr>
                <w:lang w:val="en-GB" w:eastAsia="zh-CN"/>
              </w:rPr>
              <w:t>203</w:t>
            </w:r>
          </w:p>
        </w:tc>
        <w:tc>
          <w:tcPr>
            <w:tcW w:w="1179" w:type="dxa"/>
            <w:shd w:val="clear" w:color="auto" w:fill="auto"/>
            <w:noWrap/>
            <w:vAlign w:val="center"/>
            <w:hideMark/>
          </w:tcPr>
          <w:p w14:paraId="708217EF" w14:textId="7732C0B6"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573</w:t>
            </w:r>
            <w:r w:rsidR="000F56C8">
              <w:rPr>
                <w:lang w:val="en-GB" w:eastAsia="zh-CN"/>
              </w:rPr>
              <w:t>,</w:t>
            </w:r>
            <w:r w:rsidRPr="00F13E94">
              <w:rPr>
                <w:lang w:val="en-GB" w:eastAsia="zh-CN"/>
              </w:rPr>
              <w:t>304</w:t>
            </w:r>
          </w:p>
        </w:tc>
        <w:tc>
          <w:tcPr>
            <w:tcW w:w="1134" w:type="dxa"/>
            <w:gridSpan w:val="2"/>
            <w:shd w:val="clear" w:color="auto" w:fill="auto"/>
            <w:noWrap/>
            <w:vAlign w:val="center"/>
            <w:hideMark/>
          </w:tcPr>
          <w:p w14:paraId="49DD25BB" w14:textId="57AA4D73"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981</w:t>
            </w:r>
            <w:r w:rsidR="000F56C8">
              <w:rPr>
                <w:lang w:val="en-GB" w:eastAsia="zh-CN"/>
              </w:rPr>
              <w:t>,</w:t>
            </w:r>
            <w:r w:rsidRPr="00F13E94">
              <w:rPr>
                <w:lang w:val="en-GB" w:eastAsia="zh-CN"/>
              </w:rPr>
              <w:t>404</w:t>
            </w:r>
          </w:p>
        </w:tc>
      </w:tr>
      <w:tr w:rsidR="000F56C8" w:rsidRPr="00F13E94" w14:paraId="006456D3" w14:textId="77777777" w:rsidTr="00C2077F">
        <w:trPr>
          <w:gridAfter w:val="1"/>
          <w:wAfter w:w="30" w:type="dxa"/>
          <w:trHeight w:val="216"/>
          <w:jc w:val="center"/>
        </w:trPr>
        <w:tc>
          <w:tcPr>
            <w:tcW w:w="2515" w:type="dxa"/>
            <w:shd w:val="clear" w:color="auto" w:fill="auto"/>
            <w:noWrap/>
            <w:vAlign w:val="center"/>
            <w:hideMark/>
          </w:tcPr>
          <w:p w14:paraId="6B1E6A6C" w14:textId="4B057C5F" w:rsidR="007108D0" w:rsidRPr="00F13E94" w:rsidRDefault="00527DE9" w:rsidP="00527DE9">
            <w:pPr>
              <w:pStyle w:val="ExhibitText"/>
              <w:jc w:val="left"/>
              <w:rPr>
                <w:lang w:val="en-GB" w:eastAsia="zh-CN"/>
              </w:rPr>
            </w:pPr>
            <w:r w:rsidRPr="00F13E94">
              <w:rPr>
                <w:lang w:val="en-GB" w:eastAsia="zh-CN"/>
              </w:rPr>
              <w:t>Depreciation</w:t>
            </w:r>
            <w:r w:rsidR="00F13E94">
              <w:rPr>
                <w:lang w:val="en-GB" w:eastAsia="zh-CN"/>
              </w:rPr>
              <w:t xml:space="preserve">         </w:t>
            </w:r>
          </w:p>
        </w:tc>
        <w:tc>
          <w:tcPr>
            <w:tcW w:w="1530" w:type="dxa"/>
            <w:shd w:val="clear" w:color="auto" w:fill="auto"/>
            <w:noWrap/>
            <w:vAlign w:val="center"/>
            <w:hideMark/>
          </w:tcPr>
          <w:p w14:paraId="244A9E96" w14:textId="3C0D242B" w:rsidR="007108D0" w:rsidRPr="00F13E94" w:rsidRDefault="007108D0" w:rsidP="00527DE9">
            <w:pPr>
              <w:pStyle w:val="ExhibitText"/>
              <w:jc w:val="right"/>
              <w:rPr>
                <w:lang w:val="en-GB" w:eastAsia="zh-CN"/>
              </w:rPr>
            </w:pPr>
            <w:r w:rsidRPr="00F13E94">
              <w:rPr>
                <w:lang w:val="en-GB" w:eastAsia="zh-CN"/>
              </w:rPr>
              <w:t>48</w:t>
            </w:r>
            <w:r w:rsidR="000F56C8">
              <w:rPr>
                <w:lang w:val="en-GB" w:eastAsia="zh-CN"/>
              </w:rPr>
              <w:t>,</w:t>
            </w:r>
            <w:r w:rsidRPr="00F13E94">
              <w:rPr>
                <w:lang w:val="en-GB" w:eastAsia="zh-CN"/>
              </w:rPr>
              <w:t>470</w:t>
            </w:r>
          </w:p>
        </w:tc>
        <w:tc>
          <w:tcPr>
            <w:tcW w:w="1440" w:type="dxa"/>
            <w:shd w:val="clear" w:color="auto" w:fill="auto"/>
            <w:noWrap/>
            <w:vAlign w:val="center"/>
            <w:hideMark/>
          </w:tcPr>
          <w:p w14:paraId="5DB2A4C0" w14:textId="07E448DA" w:rsidR="007108D0" w:rsidRPr="00F13E94" w:rsidRDefault="007108D0" w:rsidP="00527DE9">
            <w:pPr>
              <w:pStyle w:val="ExhibitText"/>
              <w:jc w:val="right"/>
              <w:rPr>
                <w:lang w:val="en-GB" w:eastAsia="zh-CN"/>
              </w:rPr>
            </w:pPr>
            <w:r w:rsidRPr="00F13E94">
              <w:rPr>
                <w:lang w:val="en-GB" w:eastAsia="zh-CN"/>
              </w:rPr>
              <w:t>62</w:t>
            </w:r>
            <w:r w:rsidR="000F56C8">
              <w:rPr>
                <w:lang w:val="en-GB" w:eastAsia="zh-CN"/>
              </w:rPr>
              <w:t>,</w:t>
            </w:r>
            <w:r w:rsidRPr="00F13E94">
              <w:rPr>
                <w:lang w:val="en-GB" w:eastAsia="zh-CN"/>
              </w:rPr>
              <w:t>689</w:t>
            </w:r>
          </w:p>
        </w:tc>
        <w:tc>
          <w:tcPr>
            <w:tcW w:w="1440" w:type="dxa"/>
            <w:shd w:val="clear" w:color="auto" w:fill="auto"/>
            <w:noWrap/>
            <w:vAlign w:val="center"/>
            <w:hideMark/>
          </w:tcPr>
          <w:p w14:paraId="296745CC" w14:textId="683EB1BE" w:rsidR="007108D0" w:rsidRPr="00F13E94" w:rsidRDefault="007108D0" w:rsidP="00527DE9">
            <w:pPr>
              <w:pStyle w:val="ExhibitText"/>
              <w:jc w:val="right"/>
              <w:rPr>
                <w:lang w:val="en-GB" w:eastAsia="zh-CN"/>
              </w:rPr>
            </w:pPr>
            <w:r w:rsidRPr="00F13E94">
              <w:rPr>
                <w:lang w:val="en-GB" w:eastAsia="zh-CN"/>
              </w:rPr>
              <w:t>101</w:t>
            </w:r>
            <w:r w:rsidR="000F56C8">
              <w:rPr>
                <w:lang w:val="en-GB" w:eastAsia="zh-CN"/>
              </w:rPr>
              <w:t>,</w:t>
            </w:r>
            <w:r w:rsidRPr="00F13E94">
              <w:rPr>
                <w:lang w:val="en-GB" w:eastAsia="zh-CN"/>
              </w:rPr>
              <w:t>369</w:t>
            </w:r>
          </w:p>
        </w:tc>
        <w:tc>
          <w:tcPr>
            <w:tcW w:w="1179" w:type="dxa"/>
            <w:shd w:val="clear" w:color="auto" w:fill="auto"/>
            <w:noWrap/>
            <w:vAlign w:val="center"/>
            <w:hideMark/>
          </w:tcPr>
          <w:p w14:paraId="79ED7A19" w14:textId="711808B7" w:rsidR="007108D0" w:rsidRPr="00F13E94" w:rsidRDefault="007108D0" w:rsidP="00527DE9">
            <w:pPr>
              <w:pStyle w:val="ExhibitText"/>
              <w:jc w:val="right"/>
              <w:rPr>
                <w:lang w:val="en-GB" w:eastAsia="zh-CN"/>
              </w:rPr>
            </w:pPr>
            <w:r w:rsidRPr="00F13E94">
              <w:rPr>
                <w:lang w:val="en-GB" w:eastAsia="zh-CN"/>
              </w:rPr>
              <w:t>133</w:t>
            </w:r>
            <w:r w:rsidR="000F56C8">
              <w:rPr>
                <w:lang w:val="en-GB" w:eastAsia="zh-CN"/>
              </w:rPr>
              <w:t>,</w:t>
            </w:r>
            <w:r w:rsidRPr="00F13E94">
              <w:rPr>
                <w:lang w:val="en-GB" w:eastAsia="zh-CN"/>
              </w:rPr>
              <w:t>803</w:t>
            </w:r>
          </w:p>
        </w:tc>
        <w:tc>
          <w:tcPr>
            <w:tcW w:w="1134" w:type="dxa"/>
            <w:gridSpan w:val="2"/>
            <w:shd w:val="clear" w:color="auto" w:fill="auto"/>
            <w:noWrap/>
            <w:vAlign w:val="center"/>
            <w:hideMark/>
          </w:tcPr>
          <w:p w14:paraId="26720CDE" w14:textId="3B6A1F53" w:rsidR="007108D0" w:rsidRPr="00F13E94" w:rsidRDefault="007108D0" w:rsidP="00527DE9">
            <w:pPr>
              <w:pStyle w:val="ExhibitText"/>
              <w:jc w:val="right"/>
              <w:rPr>
                <w:lang w:val="en-GB" w:eastAsia="zh-CN"/>
              </w:rPr>
            </w:pPr>
            <w:r w:rsidRPr="00F13E94">
              <w:rPr>
                <w:lang w:val="en-GB" w:eastAsia="zh-CN"/>
              </w:rPr>
              <w:t>155</w:t>
            </w:r>
            <w:r w:rsidR="000F56C8">
              <w:rPr>
                <w:lang w:val="en-GB" w:eastAsia="zh-CN"/>
              </w:rPr>
              <w:t>,</w:t>
            </w:r>
            <w:r w:rsidRPr="00F13E94">
              <w:rPr>
                <w:lang w:val="en-GB" w:eastAsia="zh-CN"/>
              </w:rPr>
              <w:t>954</w:t>
            </w:r>
          </w:p>
        </w:tc>
      </w:tr>
      <w:tr w:rsidR="000F56C8" w:rsidRPr="00F13E94" w14:paraId="20E74713" w14:textId="77777777" w:rsidTr="00C2077F">
        <w:trPr>
          <w:gridAfter w:val="1"/>
          <w:wAfter w:w="30" w:type="dxa"/>
          <w:trHeight w:val="216"/>
          <w:jc w:val="center"/>
        </w:trPr>
        <w:tc>
          <w:tcPr>
            <w:tcW w:w="2515" w:type="dxa"/>
            <w:shd w:val="clear" w:color="auto" w:fill="auto"/>
            <w:noWrap/>
            <w:vAlign w:val="center"/>
            <w:hideMark/>
          </w:tcPr>
          <w:p w14:paraId="24639CA5" w14:textId="0392D6B6" w:rsidR="007108D0" w:rsidRPr="00F13E94" w:rsidRDefault="00527DE9" w:rsidP="00527DE9">
            <w:pPr>
              <w:pStyle w:val="ExhibitText"/>
              <w:jc w:val="left"/>
              <w:rPr>
                <w:lang w:val="en-GB" w:eastAsia="zh-CN"/>
              </w:rPr>
            </w:pPr>
            <w:r w:rsidRPr="00F13E94">
              <w:rPr>
                <w:lang w:val="en-GB" w:eastAsia="zh-CN"/>
              </w:rPr>
              <w:t>Operating Profit</w:t>
            </w:r>
            <w:r w:rsidR="00F13E94">
              <w:rPr>
                <w:lang w:val="en-GB" w:eastAsia="zh-CN"/>
              </w:rPr>
              <w:t xml:space="preserve">       </w:t>
            </w:r>
          </w:p>
        </w:tc>
        <w:tc>
          <w:tcPr>
            <w:tcW w:w="1530" w:type="dxa"/>
            <w:shd w:val="clear" w:color="auto" w:fill="auto"/>
            <w:noWrap/>
            <w:vAlign w:val="center"/>
            <w:hideMark/>
          </w:tcPr>
          <w:p w14:paraId="54DC0D46" w14:textId="5F314C47" w:rsidR="007108D0" w:rsidRPr="00F13E94" w:rsidRDefault="007108D0" w:rsidP="00527DE9">
            <w:pPr>
              <w:pStyle w:val="ExhibitText"/>
              <w:jc w:val="right"/>
              <w:rPr>
                <w:lang w:val="en-GB" w:eastAsia="zh-CN"/>
              </w:rPr>
            </w:pPr>
            <w:r w:rsidRPr="00F13E94">
              <w:rPr>
                <w:lang w:val="en-GB" w:eastAsia="zh-CN"/>
              </w:rPr>
              <w:t>87</w:t>
            </w:r>
            <w:r w:rsidR="000F56C8">
              <w:rPr>
                <w:lang w:val="en-GB" w:eastAsia="zh-CN"/>
              </w:rPr>
              <w:t>,</w:t>
            </w:r>
            <w:r w:rsidRPr="00F13E94">
              <w:rPr>
                <w:lang w:val="en-GB" w:eastAsia="zh-CN"/>
              </w:rPr>
              <w:t>406</w:t>
            </w:r>
          </w:p>
        </w:tc>
        <w:tc>
          <w:tcPr>
            <w:tcW w:w="1440" w:type="dxa"/>
            <w:shd w:val="clear" w:color="auto" w:fill="auto"/>
            <w:noWrap/>
            <w:vAlign w:val="center"/>
            <w:hideMark/>
          </w:tcPr>
          <w:p w14:paraId="18F62A46" w14:textId="5BCB8446" w:rsidR="007108D0" w:rsidRPr="00F13E94" w:rsidRDefault="007108D0" w:rsidP="00527DE9">
            <w:pPr>
              <w:pStyle w:val="ExhibitText"/>
              <w:jc w:val="right"/>
              <w:rPr>
                <w:lang w:val="en-GB" w:eastAsia="zh-CN"/>
              </w:rPr>
            </w:pPr>
            <w:r w:rsidRPr="00F13E94">
              <w:rPr>
                <w:lang w:val="en-GB" w:eastAsia="zh-CN"/>
              </w:rPr>
              <w:t>93</w:t>
            </w:r>
            <w:r w:rsidR="000F56C8">
              <w:rPr>
                <w:lang w:val="en-GB" w:eastAsia="zh-CN"/>
              </w:rPr>
              <w:t>,</w:t>
            </w:r>
            <w:r w:rsidRPr="00F13E94">
              <w:rPr>
                <w:lang w:val="en-GB" w:eastAsia="zh-CN"/>
              </w:rPr>
              <w:t>348</w:t>
            </w:r>
          </w:p>
        </w:tc>
        <w:tc>
          <w:tcPr>
            <w:tcW w:w="1440" w:type="dxa"/>
            <w:shd w:val="clear" w:color="auto" w:fill="auto"/>
            <w:noWrap/>
            <w:vAlign w:val="center"/>
            <w:hideMark/>
          </w:tcPr>
          <w:p w14:paraId="36C06BDD" w14:textId="4835AA21" w:rsidR="007108D0" w:rsidRPr="00F13E94" w:rsidRDefault="007108D0" w:rsidP="00527DE9">
            <w:pPr>
              <w:pStyle w:val="ExhibitText"/>
              <w:jc w:val="right"/>
              <w:rPr>
                <w:lang w:val="en-GB" w:eastAsia="zh-CN"/>
              </w:rPr>
            </w:pPr>
            <w:r w:rsidRPr="00F13E94">
              <w:rPr>
                <w:lang w:val="en-GB" w:eastAsia="zh-CN"/>
              </w:rPr>
              <w:t>196</w:t>
            </w:r>
            <w:r w:rsidR="000F56C8">
              <w:rPr>
                <w:lang w:val="en-GB" w:eastAsia="zh-CN"/>
              </w:rPr>
              <w:t>,</w:t>
            </w:r>
            <w:r w:rsidRPr="00F13E94">
              <w:rPr>
                <w:lang w:val="en-GB" w:eastAsia="zh-CN"/>
              </w:rPr>
              <w:t>403</w:t>
            </w:r>
          </w:p>
        </w:tc>
        <w:tc>
          <w:tcPr>
            <w:tcW w:w="1179" w:type="dxa"/>
            <w:shd w:val="clear" w:color="auto" w:fill="auto"/>
            <w:noWrap/>
            <w:vAlign w:val="center"/>
            <w:hideMark/>
          </w:tcPr>
          <w:p w14:paraId="0EF6CC1D" w14:textId="42134566" w:rsidR="007108D0" w:rsidRPr="00F13E94" w:rsidRDefault="007108D0" w:rsidP="00527DE9">
            <w:pPr>
              <w:pStyle w:val="ExhibitText"/>
              <w:jc w:val="right"/>
              <w:rPr>
                <w:lang w:val="en-GB" w:eastAsia="zh-CN"/>
              </w:rPr>
            </w:pPr>
            <w:r w:rsidRPr="00F13E94">
              <w:rPr>
                <w:lang w:val="en-GB" w:eastAsia="zh-CN"/>
              </w:rPr>
              <w:t>179</w:t>
            </w:r>
            <w:r w:rsidR="000F56C8">
              <w:rPr>
                <w:lang w:val="en-GB" w:eastAsia="zh-CN"/>
              </w:rPr>
              <w:t>,</w:t>
            </w:r>
            <w:r w:rsidRPr="00F13E94">
              <w:rPr>
                <w:lang w:val="en-GB" w:eastAsia="zh-CN"/>
              </w:rPr>
              <w:t>553</w:t>
            </w:r>
          </w:p>
        </w:tc>
        <w:tc>
          <w:tcPr>
            <w:tcW w:w="1134" w:type="dxa"/>
            <w:gridSpan w:val="2"/>
            <w:shd w:val="clear" w:color="auto" w:fill="auto"/>
            <w:noWrap/>
            <w:vAlign w:val="center"/>
            <w:hideMark/>
          </w:tcPr>
          <w:p w14:paraId="2D012B4F" w14:textId="7140983A" w:rsidR="007108D0" w:rsidRPr="00F13E94" w:rsidRDefault="007108D0" w:rsidP="00527DE9">
            <w:pPr>
              <w:pStyle w:val="ExhibitText"/>
              <w:jc w:val="right"/>
              <w:rPr>
                <w:lang w:val="en-GB" w:eastAsia="zh-CN"/>
              </w:rPr>
            </w:pPr>
            <w:r w:rsidRPr="00F13E94">
              <w:rPr>
                <w:lang w:val="en-GB" w:eastAsia="zh-CN"/>
              </w:rPr>
              <w:t>236</w:t>
            </w:r>
            <w:r w:rsidR="000F56C8">
              <w:rPr>
                <w:lang w:val="en-GB" w:eastAsia="zh-CN"/>
              </w:rPr>
              <w:t>,</w:t>
            </w:r>
            <w:r w:rsidRPr="00F13E94">
              <w:rPr>
                <w:lang w:val="en-GB" w:eastAsia="zh-CN"/>
              </w:rPr>
              <w:t>150</w:t>
            </w:r>
          </w:p>
        </w:tc>
      </w:tr>
      <w:tr w:rsidR="000F56C8" w:rsidRPr="00F13E94" w14:paraId="0EB2D957" w14:textId="77777777" w:rsidTr="00C2077F">
        <w:trPr>
          <w:gridAfter w:val="1"/>
          <w:wAfter w:w="30" w:type="dxa"/>
          <w:trHeight w:val="216"/>
          <w:jc w:val="center"/>
        </w:trPr>
        <w:tc>
          <w:tcPr>
            <w:tcW w:w="2515" w:type="dxa"/>
            <w:shd w:val="clear" w:color="auto" w:fill="auto"/>
            <w:noWrap/>
            <w:vAlign w:val="center"/>
            <w:hideMark/>
          </w:tcPr>
          <w:p w14:paraId="639E616B" w14:textId="383D7D98" w:rsidR="007108D0" w:rsidRPr="00F13E94" w:rsidRDefault="00527DE9" w:rsidP="00527DE9">
            <w:pPr>
              <w:pStyle w:val="ExhibitText"/>
              <w:jc w:val="left"/>
              <w:rPr>
                <w:lang w:val="en-GB" w:eastAsia="zh-CN"/>
              </w:rPr>
            </w:pPr>
            <w:r w:rsidRPr="00F13E94">
              <w:rPr>
                <w:lang w:val="en-GB" w:eastAsia="zh-CN"/>
              </w:rPr>
              <w:t>Net Interest Charges</w:t>
            </w:r>
            <w:r w:rsidR="00F13E94">
              <w:rPr>
                <w:lang w:val="en-GB" w:eastAsia="zh-CN"/>
              </w:rPr>
              <w:t xml:space="preserve">     </w:t>
            </w:r>
          </w:p>
        </w:tc>
        <w:tc>
          <w:tcPr>
            <w:tcW w:w="1530" w:type="dxa"/>
            <w:shd w:val="clear" w:color="auto" w:fill="auto"/>
            <w:noWrap/>
            <w:vAlign w:val="center"/>
            <w:hideMark/>
          </w:tcPr>
          <w:p w14:paraId="476DB3AA" w14:textId="014824A7" w:rsidR="007108D0" w:rsidRPr="00F13E94" w:rsidRDefault="007108D0" w:rsidP="00527DE9">
            <w:pPr>
              <w:pStyle w:val="ExhibitText"/>
              <w:jc w:val="right"/>
              <w:rPr>
                <w:lang w:val="en-GB" w:eastAsia="zh-CN"/>
              </w:rPr>
            </w:pPr>
            <w:r w:rsidRPr="00F13E94">
              <w:rPr>
                <w:lang w:val="en-GB" w:eastAsia="zh-CN"/>
              </w:rPr>
              <w:t>31</w:t>
            </w:r>
            <w:r w:rsidR="000F56C8">
              <w:rPr>
                <w:lang w:val="en-GB" w:eastAsia="zh-CN"/>
              </w:rPr>
              <w:t>,</w:t>
            </w:r>
            <w:r w:rsidRPr="00F13E94">
              <w:rPr>
                <w:lang w:val="en-GB" w:eastAsia="zh-CN"/>
              </w:rPr>
              <w:t>822</w:t>
            </w:r>
          </w:p>
        </w:tc>
        <w:tc>
          <w:tcPr>
            <w:tcW w:w="1440" w:type="dxa"/>
            <w:shd w:val="clear" w:color="auto" w:fill="auto"/>
            <w:noWrap/>
            <w:vAlign w:val="center"/>
            <w:hideMark/>
          </w:tcPr>
          <w:p w14:paraId="56926755" w14:textId="299E4A4C" w:rsidR="007108D0" w:rsidRPr="00F13E94" w:rsidRDefault="007108D0" w:rsidP="00527DE9">
            <w:pPr>
              <w:pStyle w:val="ExhibitText"/>
              <w:jc w:val="right"/>
              <w:rPr>
                <w:lang w:val="en-GB" w:eastAsia="zh-CN"/>
              </w:rPr>
            </w:pPr>
            <w:r w:rsidRPr="00F13E94">
              <w:rPr>
                <w:lang w:val="en-GB" w:eastAsia="zh-CN"/>
              </w:rPr>
              <w:t>43</w:t>
            </w:r>
            <w:r w:rsidR="000F56C8">
              <w:rPr>
                <w:lang w:val="en-GB" w:eastAsia="zh-CN"/>
              </w:rPr>
              <w:t>,</w:t>
            </w:r>
            <w:r w:rsidRPr="00F13E94">
              <w:rPr>
                <w:lang w:val="en-GB" w:eastAsia="zh-CN"/>
              </w:rPr>
              <w:t>364</w:t>
            </w:r>
          </w:p>
        </w:tc>
        <w:tc>
          <w:tcPr>
            <w:tcW w:w="1440" w:type="dxa"/>
            <w:shd w:val="clear" w:color="auto" w:fill="auto"/>
            <w:noWrap/>
            <w:vAlign w:val="center"/>
            <w:hideMark/>
          </w:tcPr>
          <w:p w14:paraId="49931B45" w14:textId="4DCC813D" w:rsidR="007108D0" w:rsidRPr="00F13E94" w:rsidRDefault="007108D0" w:rsidP="00527DE9">
            <w:pPr>
              <w:pStyle w:val="ExhibitText"/>
              <w:jc w:val="right"/>
              <w:rPr>
                <w:lang w:val="en-GB" w:eastAsia="zh-CN"/>
              </w:rPr>
            </w:pPr>
            <w:r w:rsidRPr="00F13E94">
              <w:rPr>
                <w:lang w:val="en-GB" w:eastAsia="zh-CN"/>
              </w:rPr>
              <w:t>99</w:t>
            </w:r>
            <w:r w:rsidR="000F56C8">
              <w:rPr>
                <w:lang w:val="en-GB" w:eastAsia="zh-CN"/>
              </w:rPr>
              <w:t>,</w:t>
            </w:r>
            <w:r w:rsidRPr="00F13E94">
              <w:rPr>
                <w:lang w:val="en-GB" w:eastAsia="zh-CN"/>
              </w:rPr>
              <w:t>294</w:t>
            </w:r>
          </w:p>
        </w:tc>
        <w:tc>
          <w:tcPr>
            <w:tcW w:w="1179" w:type="dxa"/>
            <w:shd w:val="clear" w:color="auto" w:fill="auto"/>
            <w:noWrap/>
            <w:vAlign w:val="center"/>
            <w:hideMark/>
          </w:tcPr>
          <w:p w14:paraId="2B89F56B" w14:textId="785A29B3" w:rsidR="007108D0" w:rsidRPr="00F13E94" w:rsidRDefault="007108D0" w:rsidP="00527DE9">
            <w:pPr>
              <w:pStyle w:val="ExhibitText"/>
              <w:jc w:val="right"/>
              <w:rPr>
                <w:lang w:val="en-GB" w:eastAsia="zh-CN"/>
              </w:rPr>
            </w:pPr>
            <w:r w:rsidRPr="00F13E94">
              <w:rPr>
                <w:lang w:val="en-GB" w:eastAsia="zh-CN"/>
              </w:rPr>
              <w:t>105</w:t>
            </w:r>
            <w:r w:rsidR="000F56C8">
              <w:rPr>
                <w:lang w:val="en-GB" w:eastAsia="zh-CN"/>
              </w:rPr>
              <w:t>,</w:t>
            </w:r>
            <w:r w:rsidRPr="00F13E94">
              <w:rPr>
                <w:lang w:val="en-GB" w:eastAsia="zh-CN"/>
              </w:rPr>
              <w:t>210</w:t>
            </w:r>
          </w:p>
        </w:tc>
        <w:tc>
          <w:tcPr>
            <w:tcW w:w="1134" w:type="dxa"/>
            <w:gridSpan w:val="2"/>
            <w:shd w:val="clear" w:color="auto" w:fill="auto"/>
            <w:noWrap/>
            <w:vAlign w:val="center"/>
            <w:hideMark/>
          </w:tcPr>
          <w:p w14:paraId="6698CB0F" w14:textId="561CEA8C" w:rsidR="007108D0" w:rsidRPr="00F13E94" w:rsidRDefault="007108D0" w:rsidP="00527DE9">
            <w:pPr>
              <w:pStyle w:val="ExhibitText"/>
              <w:jc w:val="right"/>
              <w:rPr>
                <w:lang w:val="en-GB" w:eastAsia="zh-CN"/>
              </w:rPr>
            </w:pPr>
            <w:r w:rsidRPr="00F13E94">
              <w:rPr>
                <w:lang w:val="en-GB" w:eastAsia="zh-CN"/>
              </w:rPr>
              <w:t>88</w:t>
            </w:r>
            <w:r w:rsidR="000F56C8">
              <w:rPr>
                <w:lang w:val="en-GB" w:eastAsia="zh-CN"/>
              </w:rPr>
              <w:t>,</w:t>
            </w:r>
            <w:r w:rsidRPr="00F13E94">
              <w:rPr>
                <w:lang w:val="en-GB" w:eastAsia="zh-CN"/>
              </w:rPr>
              <w:t>121</w:t>
            </w:r>
          </w:p>
        </w:tc>
      </w:tr>
      <w:tr w:rsidR="000F56C8" w:rsidRPr="00F13E94" w14:paraId="79A8AF7C" w14:textId="77777777" w:rsidTr="00C2077F">
        <w:trPr>
          <w:gridAfter w:val="1"/>
          <w:wAfter w:w="30" w:type="dxa"/>
          <w:trHeight w:val="216"/>
          <w:jc w:val="center"/>
        </w:trPr>
        <w:tc>
          <w:tcPr>
            <w:tcW w:w="2515" w:type="dxa"/>
            <w:shd w:val="clear" w:color="auto" w:fill="auto"/>
            <w:noWrap/>
            <w:vAlign w:val="center"/>
            <w:hideMark/>
          </w:tcPr>
          <w:p w14:paraId="7E489EBE" w14:textId="1EEB5685" w:rsidR="007108D0" w:rsidRPr="00F13E94" w:rsidRDefault="000F56C8" w:rsidP="00720585">
            <w:pPr>
              <w:pStyle w:val="ExhibitText"/>
              <w:jc w:val="left"/>
              <w:rPr>
                <w:lang w:val="en-GB" w:eastAsia="zh-CN"/>
              </w:rPr>
            </w:pPr>
            <w:r>
              <w:rPr>
                <w:lang w:val="en-GB" w:eastAsia="zh-CN"/>
              </w:rPr>
              <w:t>Pre-</w:t>
            </w:r>
            <w:r w:rsidR="0020443C">
              <w:rPr>
                <w:lang w:val="en-GB" w:eastAsia="zh-CN"/>
              </w:rPr>
              <w:t>Tax</w:t>
            </w:r>
            <w:r w:rsidR="0020443C" w:rsidRPr="00F13E94">
              <w:rPr>
                <w:lang w:val="en-GB" w:eastAsia="zh-CN"/>
              </w:rPr>
              <w:t xml:space="preserve"> </w:t>
            </w:r>
            <w:r w:rsidR="00527DE9" w:rsidRPr="00F13E94">
              <w:rPr>
                <w:lang w:val="en-GB" w:eastAsia="zh-CN"/>
              </w:rPr>
              <w:t>Profit</w:t>
            </w:r>
            <w:r w:rsidR="00F13E94">
              <w:rPr>
                <w:lang w:val="en-GB" w:eastAsia="zh-CN"/>
              </w:rPr>
              <w:t xml:space="preserve">        </w:t>
            </w:r>
          </w:p>
        </w:tc>
        <w:tc>
          <w:tcPr>
            <w:tcW w:w="1530" w:type="dxa"/>
            <w:shd w:val="clear" w:color="auto" w:fill="auto"/>
            <w:noWrap/>
            <w:vAlign w:val="center"/>
            <w:hideMark/>
          </w:tcPr>
          <w:p w14:paraId="106B5027" w14:textId="47B2BA83" w:rsidR="007108D0" w:rsidRPr="00F13E94" w:rsidRDefault="007108D0" w:rsidP="00527DE9">
            <w:pPr>
              <w:pStyle w:val="ExhibitText"/>
              <w:jc w:val="right"/>
              <w:rPr>
                <w:lang w:val="en-GB" w:eastAsia="zh-CN"/>
              </w:rPr>
            </w:pPr>
            <w:r w:rsidRPr="00F13E94">
              <w:rPr>
                <w:lang w:val="en-GB" w:eastAsia="zh-CN"/>
              </w:rPr>
              <w:t>52</w:t>
            </w:r>
            <w:r w:rsidR="000F56C8">
              <w:rPr>
                <w:lang w:val="en-GB" w:eastAsia="zh-CN"/>
              </w:rPr>
              <w:t>,</w:t>
            </w:r>
            <w:r w:rsidRPr="00F13E94">
              <w:rPr>
                <w:lang w:val="en-GB" w:eastAsia="zh-CN"/>
              </w:rPr>
              <w:t>547</w:t>
            </w:r>
          </w:p>
        </w:tc>
        <w:tc>
          <w:tcPr>
            <w:tcW w:w="1440" w:type="dxa"/>
            <w:shd w:val="clear" w:color="auto" w:fill="auto"/>
            <w:noWrap/>
            <w:vAlign w:val="center"/>
            <w:hideMark/>
          </w:tcPr>
          <w:p w14:paraId="7FEE9C17" w14:textId="77CD953B" w:rsidR="007108D0" w:rsidRPr="00F13E94" w:rsidRDefault="007108D0" w:rsidP="00527DE9">
            <w:pPr>
              <w:pStyle w:val="ExhibitText"/>
              <w:jc w:val="right"/>
              <w:rPr>
                <w:lang w:val="en-GB" w:eastAsia="zh-CN"/>
              </w:rPr>
            </w:pPr>
            <w:r w:rsidRPr="00F13E94">
              <w:rPr>
                <w:lang w:val="en-GB" w:eastAsia="zh-CN"/>
              </w:rPr>
              <w:t>55</w:t>
            </w:r>
            <w:r w:rsidR="000F56C8">
              <w:rPr>
                <w:lang w:val="en-GB" w:eastAsia="zh-CN"/>
              </w:rPr>
              <w:t>,</w:t>
            </w:r>
            <w:r w:rsidRPr="00F13E94">
              <w:rPr>
                <w:lang w:val="en-GB" w:eastAsia="zh-CN"/>
              </w:rPr>
              <w:t>589</w:t>
            </w:r>
          </w:p>
        </w:tc>
        <w:tc>
          <w:tcPr>
            <w:tcW w:w="1440" w:type="dxa"/>
            <w:shd w:val="clear" w:color="auto" w:fill="auto"/>
            <w:noWrap/>
            <w:vAlign w:val="center"/>
            <w:hideMark/>
          </w:tcPr>
          <w:p w14:paraId="7FE719D5" w14:textId="071BEEB3" w:rsidR="007108D0" w:rsidRPr="00F13E94" w:rsidRDefault="007108D0" w:rsidP="00527DE9">
            <w:pPr>
              <w:pStyle w:val="ExhibitText"/>
              <w:jc w:val="right"/>
              <w:rPr>
                <w:lang w:val="en-GB" w:eastAsia="zh-CN"/>
              </w:rPr>
            </w:pPr>
            <w:r w:rsidRPr="00F13E94">
              <w:rPr>
                <w:lang w:val="en-GB" w:eastAsia="zh-CN"/>
              </w:rPr>
              <w:t>107</w:t>
            </w:r>
            <w:r w:rsidR="000F56C8">
              <w:rPr>
                <w:lang w:val="en-GB" w:eastAsia="zh-CN"/>
              </w:rPr>
              <w:t>,</w:t>
            </w:r>
            <w:r w:rsidRPr="00F13E94">
              <w:rPr>
                <w:lang w:val="en-GB" w:eastAsia="zh-CN"/>
              </w:rPr>
              <w:t>222</w:t>
            </w:r>
          </w:p>
        </w:tc>
        <w:tc>
          <w:tcPr>
            <w:tcW w:w="1179" w:type="dxa"/>
            <w:shd w:val="clear" w:color="auto" w:fill="auto"/>
            <w:noWrap/>
            <w:vAlign w:val="center"/>
            <w:hideMark/>
          </w:tcPr>
          <w:p w14:paraId="5FD70DC4" w14:textId="35FEBB74" w:rsidR="007108D0" w:rsidRPr="00F13E94" w:rsidRDefault="007108D0" w:rsidP="00527DE9">
            <w:pPr>
              <w:pStyle w:val="ExhibitText"/>
              <w:jc w:val="right"/>
              <w:rPr>
                <w:lang w:val="en-GB" w:eastAsia="zh-CN"/>
              </w:rPr>
            </w:pPr>
            <w:r w:rsidRPr="00F13E94">
              <w:rPr>
                <w:lang w:val="en-GB" w:eastAsia="zh-CN"/>
              </w:rPr>
              <w:t>114</w:t>
            </w:r>
            <w:r w:rsidR="000F56C8">
              <w:rPr>
                <w:lang w:val="en-GB" w:eastAsia="zh-CN"/>
              </w:rPr>
              <w:t>,</w:t>
            </w:r>
            <w:r w:rsidRPr="00F13E94">
              <w:rPr>
                <w:lang w:val="en-GB" w:eastAsia="zh-CN"/>
              </w:rPr>
              <w:t>012</w:t>
            </w:r>
          </w:p>
        </w:tc>
        <w:tc>
          <w:tcPr>
            <w:tcW w:w="1134" w:type="dxa"/>
            <w:gridSpan w:val="2"/>
            <w:shd w:val="clear" w:color="auto" w:fill="auto"/>
            <w:noWrap/>
            <w:vAlign w:val="center"/>
            <w:hideMark/>
          </w:tcPr>
          <w:p w14:paraId="58380F1D" w14:textId="2E5ED1E8" w:rsidR="007108D0" w:rsidRPr="00F13E94" w:rsidRDefault="007108D0" w:rsidP="00527DE9">
            <w:pPr>
              <w:pStyle w:val="ExhibitText"/>
              <w:jc w:val="right"/>
              <w:rPr>
                <w:lang w:val="en-GB" w:eastAsia="zh-CN"/>
              </w:rPr>
            </w:pPr>
            <w:r w:rsidRPr="00F13E94">
              <w:rPr>
                <w:lang w:val="en-GB" w:eastAsia="zh-CN"/>
              </w:rPr>
              <w:t>117</w:t>
            </w:r>
            <w:r w:rsidR="000F56C8">
              <w:rPr>
                <w:lang w:val="en-GB" w:eastAsia="zh-CN"/>
              </w:rPr>
              <w:t>,</w:t>
            </w:r>
            <w:r w:rsidRPr="00F13E94">
              <w:rPr>
                <w:lang w:val="en-GB" w:eastAsia="zh-CN"/>
              </w:rPr>
              <w:t>575</w:t>
            </w:r>
          </w:p>
        </w:tc>
      </w:tr>
      <w:tr w:rsidR="000F56C8" w:rsidRPr="00F13E94" w14:paraId="6347A3C6" w14:textId="77777777" w:rsidTr="00C2077F">
        <w:trPr>
          <w:gridAfter w:val="1"/>
          <w:wAfter w:w="30" w:type="dxa"/>
          <w:trHeight w:val="216"/>
          <w:jc w:val="center"/>
        </w:trPr>
        <w:tc>
          <w:tcPr>
            <w:tcW w:w="2515" w:type="dxa"/>
            <w:shd w:val="clear" w:color="auto" w:fill="auto"/>
            <w:noWrap/>
            <w:vAlign w:val="center"/>
            <w:hideMark/>
          </w:tcPr>
          <w:p w14:paraId="57613416" w14:textId="1B40AB5A" w:rsidR="007108D0" w:rsidRPr="00F13E94" w:rsidRDefault="00527DE9" w:rsidP="00527DE9">
            <w:pPr>
              <w:pStyle w:val="ExhibitText"/>
              <w:jc w:val="left"/>
              <w:rPr>
                <w:lang w:val="en-GB" w:eastAsia="zh-CN"/>
              </w:rPr>
            </w:pPr>
            <w:r w:rsidRPr="00F13E94">
              <w:rPr>
                <w:lang w:val="en-GB" w:eastAsia="zh-CN"/>
              </w:rPr>
              <w:t xml:space="preserve">Published </w:t>
            </w:r>
            <w:r w:rsidR="000F56C8">
              <w:rPr>
                <w:lang w:val="en-GB" w:eastAsia="zh-CN"/>
              </w:rPr>
              <w:t>After-Tax</w:t>
            </w:r>
            <w:r w:rsidRPr="00F13E94">
              <w:rPr>
                <w:lang w:val="en-GB" w:eastAsia="zh-CN"/>
              </w:rPr>
              <w:t xml:space="preserve"> Profit</w:t>
            </w:r>
            <w:r w:rsidR="00F13E94">
              <w:rPr>
                <w:lang w:val="en-GB" w:eastAsia="zh-CN"/>
              </w:rPr>
              <w:t xml:space="preserve">  </w:t>
            </w:r>
          </w:p>
        </w:tc>
        <w:tc>
          <w:tcPr>
            <w:tcW w:w="1530" w:type="dxa"/>
            <w:shd w:val="clear" w:color="auto" w:fill="auto"/>
            <w:noWrap/>
            <w:vAlign w:val="center"/>
            <w:hideMark/>
          </w:tcPr>
          <w:p w14:paraId="16A4EEC8" w14:textId="2EAA1500" w:rsidR="007108D0" w:rsidRPr="00F13E94" w:rsidRDefault="007108D0" w:rsidP="00527DE9">
            <w:pPr>
              <w:pStyle w:val="ExhibitText"/>
              <w:jc w:val="right"/>
              <w:rPr>
                <w:lang w:val="en-GB" w:eastAsia="zh-CN"/>
              </w:rPr>
            </w:pPr>
            <w:r w:rsidRPr="00F13E94">
              <w:rPr>
                <w:lang w:val="en-GB" w:eastAsia="zh-CN"/>
              </w:rPr>
              <w:t>25</w:t>
            </w:r>
            <w:r w:rsidR="000F56C8">
              <w:rPr>
                <w:lang w:val="en-GB" w:eastAsia="zh-CN"/>
              </w:rPr>
              <w:t>,</w:t>
            </w:r>
            <w:r w:rsidRPr="00F13E94">
              <w:rPr>
                <w:lang w:val="en-GB" w:eastAsia="zh-CN"/>
              </w:rPr>
              <w:t>766</w:t>
            </w:r>
          </w:p>
        </w:tc>
        <w:tc>
          <w:tcPr>
            <w:tcW w:w="1440" w:type="dxa"/>
            <w:shd w:val="clear" w:color="auto" w:fill="auto"/>
            <w:noWrap/>
            <w:vAlign w:val="center"/>
            <w:hideMark/>
          </w:tcPr>
          <w:p w14:paraId="50692774" w14:textId="24E2EA40" w:rsidR="007108D0" w:rsidRPr="00F13E94" w:rsidRDefault="007108D0" w:rsidP="00527DE9">
            <w:pPr>
              <w:pStyle w:val="ExhibitText"/>
              <w:jc w:val="right"/>
              <w:rPr>
                <w:lang w:val="en-GB" w:eastAsia="zh-CN"/>
              </w:rPr>
            </w:pPr>
            <w:r w:rsidRPr="00F13E94">
              <w:rPr>
                <w:lang w:val="en-GB" w:eastAsia="zh-CN"/>
              </w:rPr>
              <w:t>31</w:t>
            </w:r>
            <w:r w:rsidR="000F56C8">
              <w:rPr>
                <w:lang w:val="en-GB" w:eastAsia="zh-CN"/>
              </w:rPr>
              <w:t>,</w:t>
            </w:r>
            <w:r w:rsidRPr="00F13E94">
              <w:rPr>
                <w:lang w:val="en-GB" w:eastAsia="zh-CN"/>
              </w:rPr>
              <w:t>391</w:t>
            </w:r>
          </w:p>
        </w:tc>
        <w:tc>
          <w:tcPr>
            <w:tcW w:w="1440" w:type="dxa"/>
            <w:shd w:val="clear" w:color="auto" w:fill="auto"/>
            <w:noWrap/>
            <w:vAlign w:val="center"/>
            <w:hideMark/>
          </w:tcPr>
          <w:p w14:paraId="6D1B71D8" w14:textId="55A0FEAD" w:rsidR="007108D0" w:rsidRPr="00F13E94" w:rsidRDefault="007108D0" w:rsidP="00527DE9">
            <w:pPr>
              <w:pStyle w:val="ExhibitText"/>
              <w:jc w:val="right"/>
              <w:rPr>
                <w:lang w:val="en-GB" w:eastAsia="zh-CN"/>
              </w:rPr>
            </w:pPr>
            <w:r w:rsidRPr="00F13E94">
              <w:rPr>
                <w:lang w:val="en-GB" w:eastAsia="zh-CN"/>
              </w:rPr>
              <w:t>64</w:t>
            </w:r>
            <w:r w:rsidR="000F56C8">
              <w:rPr>
                <w:lang w:val="en-GB" w:eastAsia="zh-CN"/>
              </w:rPr>
              <w:t>,</w:t>
            </w:r>
            <w:r w:rsidRPr="00F13E94">
              <w:rPr>
                <w:lang w:val="en-GB" w:eastAsia="zh-CN"/>
              </w:rPr>
              <w:t>464</w:t>
            </w:r>
          </w:p>
        </w:tc>
        <w:tc>
          <w:tcPr>
            <w:tcW w:w="1179" w:type="dxa"/>
            <w:shd w:val="clear" w:color="auto" w:fill="auto"/>
            <w:noWrap/>
            <w:vAlign w:val="center"/>
            <w:hideMark/>
          </w:tcPr>
          <w:p w14:paraId="50EB4A1A" w14:textId="086A1BB3" w:rsidR="007108D0" w:rsidRPr="00F13E94" w:rsidRDefault="007108D0" w:rsidP="00527DE9">
            <w:pPr>
              <w:pStyle w:val="ExhibitText"/>
              <w:jc w:val="right"/>
              <w:rPr>
                <w:lang w:val="en-GB" w:eastAsia="zh-CN"/>
              </w:rPr>
            </w:pPr>
            <w:r w:rsidRPr="00F13E94">
              <w:rPr>
                <w:lang w:val="en-GB" w:eastAsia="zh-CN"/>
              </w:rPr>
              <w:t>60</w:t>
            </w:r>
            <w:r w:rsidR="000F56C8">
              <w:rPr>
                <w:lang w:val="en-GB" w:eastAsia="zh-CN"/>
              </w:rPr>
              <w:t>,</w:t>
            </w:r>
            <w:r w:rsidRPr="00F13E94">
              <w:rPr>
                <w:lang w:val="en-GB" w:eastAsia="zh-CN"/>
              </w:rPr>
              <w:t>970</w:t>
            </w:r>
          </w:p>
        </w:tc>
        <w:tc>
          <w:tcPr>
            <w:tcW w:w="1134" w:type="dxa"/>
            <w:gridSpan w:val="2"/>
            <w:shd w:val="clear" w:color="auto" w:fill="auto"/>
            <w:noWrap/>
            <w:vAlign w:val="center"/>
            <w:hideMark/>
          </w:tcPr>
          <w:p w14:paraId="6D86B12B" w14:textId="06A76AFB" w:rsidR="007108D0" w:rsidRPr="00F13E94" w:rsidRDefault="007108D0" w:rsidP="00527DE9">
            <w:pPr>
              <w:pStyle w:val="ExhibitText"/>
              <w:jc w:val="right"/>
              <w:rPr>
                <w:lang w:val="en-GB" w:eastAsia="zh-CN"/>
              </w:rPr>
            </w:pPr>
            <w:r w:rsidRPr="00F13E94">
              <w:rPr>
                <w:lang w:val="en-GB" w:eastAsia="zh-CN"/>
              </w:rPr>
              <w:t>133</w:t>
            </w:r>
            <w:r w:rsidR="000F56C8">
              <w:rPr>
                <w:lang w:val="en-GB" w:eastAsia="zh-CN"/>
              </w:rPr>
              <w:t>,</w:t>
            </w:r>
            <w:r w:rsidRPr="00F13E94">
              <w:rPr>
                <w:lang w:val="en-GB" w:eastAsia="zh-CN"/>
              </w:rPr>
              <w:t>158</w:t>
            </w:r>
          </w:p>
        </w:tc>
      </w:tr>
      <w:tr w:rsidR="000F56C8" w:rsidRPr="00F13E94" w14:paraId="2D8E1D9F" w14:textId="77777777" w:rsidTr="00C2077F">
        <w:trPr>
          <w:trHeight w:val="216"/>
          <w:jc w:val="center"/>
        </w:trPr>
        <w:tc>
          <w:tcPr>
            <w:tcW w:w="2515" w:type="dxa"/>
            <w:shd w:val="clear" w:color="auto" w:fill="auto"/>
            <w:noWrap/>
            <w:vAlign w:val="center"/>
            <w:hideMark/>
          </w:tcPr>
          <w:p w14:paraId="4E62C529" w14:textId="1AFA5D8F" w:rsidR="007108D0" w:rsidRPr="00F13E94" w:rsidRDefault="00527DE9" w:rsidP="00527DE9">
            <w:pPr>
              <w:pStyle w:val="ExhibitText"/>
              <w:jc w:val="left"/>
              <w:rPr>
                <w:lang w:val="en-GB" w:eastAsia="zh-CN"/>
              </w:rPr>
            </w:pPr>
            <w:r w:rsidRPr="00F13E94">
              <w:rPr>
                <w:lang w:val="en-GB" w:eastAsia="zh-CN"/>
              </w:rPr>
              <w:t xml:space="preserve">Earned </w:t>
            </w:r>
            <w:r w:rsidR="000F56C8">
              <w:rPr>
                <w:lang w:val="en-GB" w:eastAsia="zh-CN"/>
              </w:rPr>
              <w:t>for</w:t>
            </w:r>
            <w:r w:rsidR="000F56C8" w:rsidRPr="00F13E94">
              <w:rPr>
                <w:lang w:val="en-GB" w:eastAsia="zh-CN"/>
              </w:rPr>
              <w:t xml:space="preserve"> </w:t>
            </w:r>
            <w:r w:rsidRPr="00F13E94">
              <w:rPr>
                <w:lang w:val="en-GB" w:eastAsia="zh-CN"/>
              </w:rPr>
              <w:t>Ordinary</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556EA28" w14:textId="4DF46509" w:rsidR="007108D0" w:rsidRPr="00F13E94" w:rsidRDefault="007108D0" w:rsidP="00527DE9">
            <w:pPr>
              <w:pStyle w:val="ExhibitText"/>
              <w:jc w:val="right"/>
              <w:rPr>
                <w:lang w:val="en-GB" w:eastAsia="zh-CN"/>
              </w:rPr>
            </w:pPr>
            <w:r w:rsidRPr="00F13E94">
              <w:rPr>
                <w:lang w:val="en-GB" w:eastAsia="zh-CN"/>
              </w:rPr>
              <w:t>23</w:t>
            </w:r>
            <w:r w:rsidR="000F56C8">
              <w:rPr>
                <w:lang w:val="en-GB" w:eastAsia="zh-CN"/>
              </w:rPr>
              <w:t>,</w:t>
            </w:r>
            <w:r w:rsidRPr="00F13E94">
              <w:rPr>
                <w:lang w:val="en-GB" w:eastAsia="zh-CN"/>
              </w:rPr>
              <w:t>175</w:t>
            </w:r>
          </w:p>
        </w:tc>
        <w:tc>
          <w:tcPr>
            <w:tcW w:w="1440" w:type="dxa"/>
            <w:shd w:val="clear" w:color="auto" w:fill="auto"/>
            <w:noWrap/>
            <w:vAlign w:val="center"/>
            <w:hideMark/>
          </w:tcPr>
          <w:p w14:paraId="3261E7DC" w14:textId="6C11894F" w:rsidR="007108D0" w:rsidRPr="00F13E94" w:rsidRDefault="007108D0" w:rsidP="00527DE9">
            <w:pPr>
              <w:pStyle w:val="ExhibitText"/>
              <w:jc w:val="right"/>
              <w:rPr>
                <w:lang w:val="en-GB" w:eastAsia="zh-CN"/>
              </w:rPr>
            </w:pPr>
            <w:r w:rsidRPr="00F13E94">
              <w:rPr>
                <w:lang w:val="en-GB" w:eastAsia="zh-CN"/>
              </w:rPr>
              <w:t>28</w:t>
            </w:r>
            <w:r w:rsidR="000F56C8">
              <w:rPr>
                <w:lang w:val="en-GB" w:eastAsia="zh-CN"/>
              </w:rPr>
              <w:t>,</w:t>
            </w:r>
            <w:r w:rsidRPr="00F13E94">
              <w:rPr>
                <w:lang w:val="en-GB" w:eastAsia="zh-CN"/>
              </w:rPr>
              <w:t>576</w:t>
            </w:r>
          </w:p>
        </w:tc>
        <w:tc>
          <w:tcPr>
            <w:tcW w:w="1440" w:type="dxa"/>
            <w:shd w:val="clear" w:color="auto" w:fill="auto"/>
            <w:noWrap/>
            <w:vAlign w:val="center"/>
            <w:hideMark/>
          </w:tcPr>
          <w:p w14:paraId="7108A8E7" w14:textId="1C570ECA" w:rsidR="007108D0" w:rsidRPr="00F13E94" w:rsidRDefault="007108D0" w:rsidP="00527DE9">
            <w:pPr>
              <w:pStyle w:val="ExhibitText"/>
              <w:jc w:val="right"/>
              <w:rPr>
                <w:lang w:val="en-GB" w:eastAsia="zh-CN"/>
              </w:rPr>
            </w:pPr>
            <w:r w:rsidRPr="00F13E94">
              <w:rPr>
                <w:lang w:val="en-GB" w:eastAsia="zh-CN"/>
              </w:rPr>
              <w:t>61</w:t>
            </w:r>
            <w:r w:rsidR="000F56C8">
              <w:rPr>
                <w:lang w:val="en-GB" w:eastAsia="zh-CN"/>
              </w:rPr>
              <w:t>,</w:t>
            </w:r>
            <w:r w:rsidRPr="00F13E94">
              <w:rPr>
                <w:lang w:val="en-GB" w:eastAsia="zh-CN"/>
              </w:rPr>
              <w:t>819</w:t>
            </w:r>
          </w:p>
        </w:tc>
        <w:tc>
          <w:tcPr>
            <w:tcW w:w="1209" w:type="dxa"/>
            <w:gridSpan w:val="2"/>
            <w:shd w:val="clear" w:color="auto" w:fill="auto"/>
            <w:noWrap/>
            <w:vAlign w:val="center"/>
            <w:hideMark/>
          </w:tcPr>
          <w:p w14:paraId="744498C8" w14:textId="69B54B3C" w:rsidR="007108D0" w:rsidRPr="00F13E94" w:rsidRDefault="007108D0" w:rsidP="00527DE9">
            <w:pPr>
              <w:pStyle w:val="ExhibitText"/>
              <w:jc w:val="right"/>
              <w:rPr>
                <w:lang w:val="en-GB" w:eastAsia="zh-CN"/>
              </w:rPr>
            </w:pPr>
            <w:r w:rsidRPr="00F13E94">
              <w:rPr>
                <w:lang w:val="en-GB" w:eastAsia="zh-CN"/>
              </w:rPr>
              <w:t>58</w:t>
            </w:r>
            <w:r w:rsidR="000F56C8">
              <w:rPr>
                <w:lang w:val="en-GB" w:eastAsia="zh-CN"/>
              </w:rPr>
              <w:t>,</w:t>
            </w:r>
            <w:r w:rsidRPr="00F13E94">
              <w:rPr>
                <w:lang w:val="en-GB" w:eastAsia="zh-CN"/>
              </w:rPr>
              <w:t>691</w:t>
            </w:r>
          </w:p>
        </w:tc>
        <w:tc>
          <w:tcPr>
            <w:tcW w:w="1134" w:type="dxa"/>
            <w:gridSpan w:val="2"/>
            <w:shd w:val="clear" w:color="auto" w:fill="auto"/>
            <w:noWrap/>
            <w:vAlign w:val="center"/>
            <w:hideMark/>
          </w:tcPr>
          <w:p w14:paraId="06A61C08" w14:textId="5FBFCD6A" w:rsidR="007108D0" w:rsidRPr="00F13E94" w:rsidRDefault="007108D0" w:rsidP="00527DE9">
            <w:pPr>
              <w:pStyle w:val="ExhibitText"/>
              <w:jc w:val="right"/>
              <w:rPr>
                <w:lang w:val="en-GB" w:eastAsia="zh-CN"/>
              </w:rPr>
            </w:pPr>
            <w:r w:rsidRPr="00F13E94">
              <w:rPr>
                <w:lang w:val="en-GB" w:eastAsia="zh-CN"/>
              </w:rPr>
              <w:t>131</w:t>
            </w:r>
            <w:r w:rsidR="000F56C8">
              <w:rPr>
                <w:lang w:val="en-GB" w:eastAsia="zh-CN"/>
              </w:rPr>
              <w:t>,</w:t>
            </w:r>
            <w:r w:rsidRPr="00F13E94">
              <w:rPr>
                <w:lang w:val="en-GB" w:eastAsia="zh-CN"/>
              </w:rPr>
              <w:t>293</w:t>
            </w:r>
          </w:p>
        </w:tc>
      </w:tr>
      <w:tr w:rsidR="000F56C8" w:rsidRPr="00F13E94" w14:paraId="2FE74DD7" w14:textId="77777777" w:rsidTr="00C2077F">
        <w:trPr>
          <w:trHeight w:val="216"/>
          <w:jc w:val="center"/>
        </w:trPr>
        <w:tc>
          <w:tcPr>
            <w:tcW w:w="2515" w:type="dxa"/>
            <w:shd w:val="clear" w:color="auto" w:fill="auto"/>
            <w:noWrap/>
            <w:vAlign w:val="center"/>
            <w:hideMark/>
          </w:tcPr>
          <w:p w14:paraId="401337E0" w14:textId="73739D6D" w:rsidR="007108D0" w:rsidRPr="00F13E94" w:rsidRDefault="00B74EEF" w:rsidP="00527DE9">
            <w:pPr>
              <w:pStyle w:val="ExhibitText"/>
              <w:jc w:val="left"/>
              <w:rPr>
                <w:lang w:val="en-GB" w:eastAsia="zh-CN"/>
              </w:rPr>
            </w:pPr>
            <w:r>
              <w:rPr>
                <w:lang w:val="en-GB" w:eastAsia="zh-CN"/>
              </w:rPr>
              <w:t xml:space="preserve">EBIT        </w:t>
            </w:r>
          </w:p>
        </w:tc>
        <w:tc>
          <w:tcPr>
            <w:tcW w:w="1530" w:type="dxa"/>
            <w:shd w:val="clear" w:color="auto" w:fill="auto"/>
            <w:noWrap/>
            <w:vAlign w:val="center"/>
            <w:hideMark/>
          </w:tcPr>
          <w:p w14:paraId="0A34F00F" w14:textId="33D4E16A" w:rsidR="007108D0" w:rsidRPr="00F13E94" w:rsidRDefault="007108D0" w:rsidP="00527DE9">
            <w:pPr>
              <w:pStyle w:val="ExhibitText"/>
              <w:jc w:val="right"/>
              <w:rPr>
                <w:lang w:val="en-GB" w:eastAsia="zh-CN"/>
              </w:rPr>
            </w:pPr>
            <w:r w:rsidRPr="00F13E94">
              <w:rPr>
                <w:lang w:val="en-GB" w:eastAsia="zh-CN"/>
              </w:rPr>
              <w:t>84</w:t>
            </w:r>
            <w:r w:rsidR="000F56C8">
              <w:rPr>
                <w:lang w:val="en-GB" w:eastAsia="zh-CN"/>
              </w:rPr>
              <w:t>,</w:t>
            </w:r>
            <w:r w:rsidRPr="00F13E94">
              <w:rPr>
                <w:lang w:val="en-GB" w:eastAsia="zh-CN"/>
              </w:rPr>
              <w:t>409</w:t>
            </w:r>
          </w:p>
        </w:tc>
        <w:tc>
          <w:tcPr>
            <w:tcW w:w="1440" w:type="dxa"/>
            <w:shd w:val="clear" w:color="auto" w:fill="auto"/>
            <w:noWrap/>
            <w:vAlign w:val="center"/>
            <w:hideMark/>
          </w:tcPr>
          <w:p w14:paraId="2BEA25B3" w14:textId="30416FCB" w:rsidR="007108D0" w:rsidRPr="00F13E94" w:rsidRDefault="007108D0" w:rsidP="00527DE9">
            <w:pPr>
              <w:pStyle w:val="ExhibitText"/>
              <w:jc w:val="right"/>
              <w:rPr>
                <w:lang w:val="en-GB" w:eastAsia="zh-CN"/>
              </w:rPr>
            </w:pPr>
            <w:r w:rsidRPr="00F13E94">
              <w:rPr>
                <w:lang w:val="en-GB" w:eastAsia="zh-CN"/>
              </w:rPr>
              <w:t>99</w:t>
            </w:r>
            <w:r w:rsidR="000F56C8">
              <w:rPr>
                <w:lang w:val="en-GB" w:eastAsia="zh-CN"/>
              </w:rPr>
              <w:t>,</w:t>
            </w:r>
            <w:r w:rsidRPr="00F13E94">
              <w:rPr>
                <w:lang w:val="en-GB" w:eastAsia="zh-CN"/>
              </w:rPr>
              <w:t>003</w:t>
            </w:r>
          </w:p>
        </w:tc>
        <w:tc>
          <w:tcPr>
            <w:tcW w:w="1440" w:type="dxa"/>
            <w:shd w:val="clear" w:color="auto" w:fill="auto"/>
            <w:noWrap/>
            <w:vAlign w:val="center"/>
            <w:hideMark/>
          </w:tcPr>
          <w:p w14:paraId="50B50AFC" w14:textId="52DF09FD" w:rsidR="007108D0" w:rsidRPr="00F13E94" w:rsidRDefault="007108D0" w:rsidP="00527DE9">
            <w:pPr>
              <w:pStyle w:val="ExhibitText"/>
              <w:jc w:val="right"/>
              <w:rPr>
                <w:lang w:val="en-GB" w:eastAsia="zh-CN"/>
              </w:rPr>
            </w:pPr>
            <w:r w:rsidRPr="00F13E94">
              <w:rPr>
                <w:lang w:val="en-GB" w:eastAsia="zh-CN"/>
              </w:rPr>
              <w:t>206</w:t>
            </w:r>
            <w:r w:rsidR="000F56C8">
              <w:rPr>
                <w:lang w:val="en-GB" w:eastAsia="zh-CN"/>
              </w:rPr>
              <w:t>,</w:t>
            </w:r>
            <w:r w:rsidRPr="00F13E94">
              <w:rPr>
                <w:lang w:val="en-GB" w:eastAsia="zh-CN"/>
              </w:rPr>
              <w:t>879</w:t>
            </w:r>
          </w:p>
        </w:tc>
        <w:tc>
          <w:tcPr>
            <w:tcW w:w="1209" w:type="dxa"/>
            <w:gridSpan w:val="2"/>
            <w:shd w:val="clear" w:color="auto" w:fill="auto"/>
            <w:noWrap/>
            <w:vAlign w:val="center"/>
            <w:hideMark/>
          </w:tcPr>
          <w:p w14:paraId="4C733FE9" w14:textId="347F94F2" w:rsidR="007108D0" w:rsidRPr="00F13E94" w:rsidRDefault="007108D0" w:rsidP="00527DE9">
            <w:pPr>
              <w:pStyle w:val="ExhibitText"/>
              <w:jc w:val="right"/>
              <w:rPr>
                <w:lang w:val="en-GB" w:eastAsia="zh-CN"/>
              </w:rPr>
            </w:pPr>
            <w:r w:rsidRPr="00F13E94">
              <w:rPr>
                <w:lang w:val="en-GB" w:eastAsia="zh-CN"/>
              </w:rPr>
              <w:t>219</w:t>
            </w:r>
            <w:r w:rsidR="000F56C8">
              <w:rPr>
                <w:lang w:val="en-GB" w:eastAsia="zh-CN"/>
              </w:rPr>
              <w:t>,</w:t>
            </w:r>
            <w:r w:rsidRPr="00F13E94">
              <w:rPr>
                <w:lang w:val="en-GB" w:eastAsia="zh-CN"/>
              </w:rPr>
              <w:t>423</w:t>
            </w:r>
          </w:p>
        </w:tc>
        <w:tc>
          <w:tcPr>
            <w:tcW w:w="1134" w:type="dxa"/>
            <w:gridSpan w:val="2"/>
            <w:shd w:val="clear" w:color="auto" w:fill="auto"/>
            <w:noWrap/>
            <w:vAlign w:val="center"/>
            <w:hideMark/>
          </w:tcPr>
          <w:p w14:paraId="7C67A9BA" w14:textId="69320B1F" w:rsidR="007108D0" w:rsidRPr="00F13E94" w:rsidRDefault="007108D0" w:rsidP="00527DE9">
            <w:pPr>
              <w:pStyle w:val="ExhibitText"/>
              <w:jc w:val="right"/>
              <w:rPr>
                <w:lang w:val="en-GB" w:eastAsia="zh-CN"/>
              </w:rPr>
            </w:pPr>
            <w:r w:rsidRPr="00F13E94">
              <w:rPr>
                <w:lang w:val="en-GB" w:eastAsia="zh-CN"/>
              </w:rPr>
              <w:t>206</w:t>
            </w:r>
            <w:r w:rsidR="000F56C8">
              <w:rPr>
                <w:lang w:val="en-GB" w:eastAsia="zh-CN"/>
              </w:rPr>
              <w:t>,</w:t>
            </w:r>
            <w:r w:rsidRPr="00F13E94">
              <w:rPr>
                <w:lang w:val="en-GB" w:eastAsia="zh-CN"/>
              </w:rPr>
              <w:t>152</w:t>
            </w:r>
          </w:p>
        </w:tc>
      </w:tr>
      <w:tr w:rsidR="000F56C8" w:rsidRPr="00F13E94" w14:paraId="4719895C" w14:textId="77777777" w:rsidTr="00C2077F">
        <w:trPr>
          <w:trHeight w:val="216"/>
          <w:jc w:val="center"/>
        </w:trPr>
        <w:tc>
          <w:tcPr>
            <w:tcW w:w="2515" w:type="dxa"/>
            <w:shd w:val="clear" w:color="auto" w:fill="auto"/>
            <w:noWrap/>
            <w:vAlign w:val="center"/>
            <w:hideMark/>
          </w:tcPr>
          <w:p w14:paraId="57A201F4" w14:textId="70AB2C77" w:rsidR="007108D0" w:rsidRPr="00F13E94" w:rsidRDefault="00B74EEF" w:rsidP="00527DE9">
            <w:pPr>
              <w:pStyle w:val="ExhibitText"/>
              <w:jc w:val="left"/>
              <w:rPr>
                <w:lang w:val="en-GB" w:eastAsia="zh-CN"/>
              </w:rPr>
            </w:pPr>
            <w:r>
              <w:rPr>
                <w:lang w:val="en-GB" w:eastAsia="zh-CN"/>
              </w:rPr>
              <w:t xml:space="preserve">EBITDA        </w:t>
            </w:r>
          </w:p>
        </w:tc>
        <w:tc>
          <w:tcPr>
            <w:tcW w:w="1530" w:type="dxa"/>
            <w:shd w:val="clear" w:color="auto" w:fill="auto"/>
            <w:noWrap/>
            <w:vAlign w:val="center"/>
            <w:hideMark/>
          </w:tcPr>
          <w:p w14:paraId="7694EA11" w14:textId="7410588D" w:rsidR="007108D0" w:rsidRPr="00F13E94" w:rsidRDefault="007108D0" w:rsidP="00527DE9">
            <w:pPr>
              <w:pStyle w:val="ExhibitText"/>
              <w:jc w:val="right"/>
              <w:rPr>
                <w:lang w:val="en-GB" w:eastAsia="zh-CN"/>
              </w:rPr>
            </w:pPr>
            <w:r w:rsidRPr="00F13E94">
              <w:rPr>
                <w:lang w:val="en-GB" w:eastAsia="zh-CN"/>
              </w:rPr>
              <w:t>132</w:t>
            </w:r>
            <w:r w:rsidR="000F56C8">
              <w:rPr>
                <w:lang w:val="en-GB" w:eastAsia="zh-CN"/>
              </w:rPr>
              <w:t>,</w:t>
            </w:r>
            <w:r w:rsidRPr="00F13E94">
              <w:rPr>
                <w:lang w:val="en-GB" w:eastAsia="zh-CN"/>
              </w:rPr>
              <w:t>879</w:t>
            </w:r>
          </w:p>
        </w:tc>
        <w:tc>
          <w:tcPr>
            <w:tcW w:w="1440" w:type="dxa"/>
            <w:shd w:val="clear" w:color="auto" w:fill="auto"/>
            <w:noWrap/>
            <w:vAlign w:val="center"/>
            <w:hideMark/>
          </w:tcPr>
          <w:p w14:paraId="49E487EF" w14:textId="2EC853D0" w:rsidR="007108D0" w:rsidRPr="00F13E94" w:rsidRDefault="007108D0" w:rsidP="00527DE9">
            <w:pPr>
              <w:pStyle w:val="ExhibitText"/>
              <w:jc w:val="right"/>
              <w:rPr>
                <w:lang w:val="en-GB" w:eastAsia="zh-CN"/>
              </w:rPr>
            </w:pPr>
            <w:r w:rsidRPr="00F13E94">
              <w:rPr>
                <w:lang w:val="en-GB" w:eastAsia="zh-CN"/>
              </w:rPr>
              <w:t>161</w:t>
            </w:r>
            <w:r w:rsidR="000F56C8">
              <w:rPr>
                <w:lang w:val="en-GB" w:eastAsia="zh-CN"/>
              </w:rPr>
              <w:t>,</w:t>
            </w:r>
            <w:r w:rsidRPr="00F13E94">
              <w:rPr>
                <w:lang w:val="en-GB" w:eastAsia="zh-CN"/>
              </w:rPr>
              <w:t>692</w:t>
            </w:r>
          </w:p>
        </w:tc>
        <w:tc>
          <w:tcPr>
            <w:tcW w:w="1440" w:type="dxa"/>
            <w:shd w:val="clear" w:color="auto" w:fill="auto"/>
            <w:noWrap/>
            <w:vAlign w:val="center"/>
            <w:hideMark/>
          </w:tcPr>
          <w:p w14:paraId="5F3FBC1B" w14:textId="23E8ECE6" w:rsidR="007108D0" w:rsidRPr="00F13E94" w:rsidRDefault="007108D0" w:rsidP="00527DE9">
            <w:pPr>
              <w:pStyle w:val="ExhibitText"/>
              <w:jc w:val="right"/>
              <w:rPr>
                <w:lang w:val="en-GB" w:eastAsia="zh-CN"/>
              </w:rPr>
            </w:pPr>
            <w:r w:rsidRPr="00F13E94">
              <w:rPr>
                <w:lang w:val="en-GB" w:eastAsia="zh-CN"/>
              </w:rPr>
              <w:t>308</w:t>
            </w:r>
            <w:r w:rsidR="000F56C8">
              <w:rPr>
                <w:lang w:val="en-GB" w:eastAsia="zh-CN"/>
              </w:rPr>
              <w:t>,</w:t>
            </w:r>
            <w:r w:rsidRPr="00F13E94">
              <w:rPr>
                <w:lang w:val="en-GB" w:eastAsia="zh-CN"/>
              </w:rPr>
              <w:t>248</w:t>
            </w:r>
          </w:p>
        </w:tc>
        <w:tc>
          <w:tcPr>
            <w:tcW w:w="1209" w:type="dxa"/>
            <w:gridSpan w:val="2"/>
            <w:shd w:val="clear" w:color="auto" w:fill="auto"/>
            <w:noWrap/>
            <w:vAlign w:val="center"/>
            <w:hideMark/>
          </w:tcPr>
          <w:p w14:paraId="2B20414F" w14:textId="1D81E175" w:rsidR="007108D0" w:rsidRPr="00F13E94" w:rsidRDefault="007108D0" w:rsidP="00527DE9">
            <w:pPr>
              <w:pStyle w:val="ExhibitText"/>
              <w:jc w:val="right"/>
              <w:rPr>
                <w:lang w:val="en-GB" w:eastAsia="zh-CN"/>
              </w:rPr>
            </w:pPr>
            <w:r w:rsidRPr="00F13E94">
              <w:rPr>
                <w:lang w:val="en-GB" w:eastAsia="zh-CN"/>
              </w:rPr>
              <w:t>353</w:t>
            </w:r>
            <w:r w:rsidR="000F56C8">
              <w:rPr>
                <w:lang w:val="en-GB" w:eastAsia="zh-CN"/>
              </w:rPr>
              <w:t>,</w:t>
            </w:r>
            <w:r w:rsidRPr="00F13E94">
              <w:rPr>
                <w:lang w:val="en-GB" w:eastAsia="zh-CN"/>
              </w:rPr>
              <w:t>226</w:t>
            </w:r>
          </w:p>
        </w:tc>
        <w:tc>
          <w:tcPr>
            <w:tcW w:w="1134" w:type="dxa"/>
            <w:gridSpan w:val="2"/>
            <w:shd w:val="clear" w:color="auto" w:fill="auto"/>
            <w:noWrap/>
            <w:vAlign w:val="center"/>
            <w:hideMark/>
          </w:tcPr>
          <w:p w14:paraId="0F7643F3" w14:textId="6BB2A323" w:rsidR="007108D0" w:rsidRPr="00F13E94" w:rsidRDefault="007108D0" w:rsidP="00527DE9">
            <w:pPr>
              <w:pStyle w:val="ExhibitText"/>
              <w:jc w:val="right"/>
              <w:rPr>
                <w:lang w:val="en-GB" w:eastAsia="zh-CN"/>
              </w:rPr>
            </w:pPr>
            <w:r w:rsidRPr="00F13E94">
              <w:rPr>
                <w:lang w:val="en-GB" w:eastAsia="zh-CN"/>
              </w:rPr>
              <w:t>362</w:t>
            </w:r>
            <w:r w:rsidR="000F56C8">
              <w:rPr>
                <w:lang w:val="en-GB" w:eastAsia="zh-CN"/>
              </w:rPr>
              <w:t>,</w:t>
            </w:r>
            <w:r w:rsidRPr="00F13E94">
              <w:rPr>
                <w:lang w:val="en-GB" w:eastAsia="zh-CN"/>
              </w:rPr>
              <w:t>106</w:t>
            </w:r>
          </w:p>
        </w:tc>
      </w:tr>
      <w:tr w:rsidR="000F56C8" w:rsidRPr="00F13E94" w14:paraId="234B2443" w14:textId="77777777" w:rsidTr="00C2077F">
        <w:trPr>
          <w:trHeight w:val="216"/>
          <w:jc w:val="center"/>
        </w:trPr>
        <w:tc>
          <w:tcPr>
            <w:tcW w:w="2515" w:type="dxa"/>
            <w:shd w:val="clear" w:color="auto" w:fill="auto"/>
            <w:noWrap/>
            <w:vAlign w:val="center"/>
            <w:hideMark/>
          </w:tcPr>
          <w:p w14:paraId="39B75E39" w14:textId="4EC063F6" w:rsidR="007108D0" w:rsidRPr="00F13E94" w:rsidRDefault="00B74EEF" w:rsidP="00527DE9">
            <w:pPr>
              <w:pStyle w:val="ExhibitText"/>
              <w:jc w:val="left"/>
              <w:rPr>
                <w:lang w:val="en-GB" w:eastAsia="zh-CN"/>
              </w:rPr>
            </w:pPr>
            <w:r w:rsidRPr="00F13E94">
              <w:rPr>
                <w:lang w:val="en-GB" w:eastAsia="zh-CN"/>
              </w:rPr>
              <w:t>Equity Cap</w:t>
            </w:r>
            <w:r w:rsidR="00AD0191">
              <w:rPr>
                <w:lang w:val="en-GB" w:eastAsia="zh-CN"/>
              </w:rPr>
              <w:t>ital</w:t>
            </w:r>
            <w:r w:rsidRPr="00F13E94">
              <w:rPr>
                <w:lang w:val="en-GB" w:eastAsia="zh-CN"/>
              </w:rPr>
              <w:t xml:space="preserve"> </w:t>
            </w:r>
            <w:r w:rsidR="00F95AB0">
              <w:rPr>
                <w:lang w:val="en-GB" w:eastAsia="zh-CN"/>
              </w:rPr>
              <w:t>and</w:t>
            </w:r>
            <w:r w:rsidRPr="00F13E94">
              <w:rPr>
                <w:lang w:val="en-GB" w:eastAsia="zh-CN"/>
              </w:rPr>
              <w:t xml:space="preserve"> Reserves</w:t>
            </w:r>
            <w:r>
              <w:rPr>
                <w:lang w:val="en-GB" w:eastAsia="zh-CN"/>
              </w:rPr>
              <w:t xml:space="preserve">   </w:t>
            </w:r>
          </w:p>
        </w:tc>
        <w:tc>
          <w:tcPr>
            <w:tcW w:w="1530" w:type="dxa"/>
            <w:shd w:val="clear" w:color="auto" w:fill="auto"/>
            <w:noWrap/>
            <w:vAlign w:val="center"/>
            <w:hideMark/>
          </w:tcPr>
          <w:p w14:paraId="197DA1BE" w14:textId="3221FE01" w:rsidR="007108D0" w:rsidRPr="00F13E94" w:rsidRDefault="007108D0" w:rsidP="00527DE9">
            <w:pPr>
              <w:pStyle w:val="ExhibitText"/>
              <w:jc w:val="right"/>
              <w:rPr>
                <w:lang w:val="en-GB" w:eastAsia="zh-CN"/>
              </w:rPr>
            </w:pPr>
            <w:r w:rsidRPr="00F13E94">
              <w:rPr>
                <w:lang w:val="en-GB" w:eastAsia="zh-CN"/>
              </w:rPr>
              <w:t>714</w:t>
            </w:r>
            <w:r w:rsidR="000F56C8">
              <w:rPr>
                <w:lang w:val="en-GB" w:eastAsia="zh-CN"/>
              </w:rPr>
              <w:t>,</w:t>
            </w:r>
            <w:r w:rsidRPr="00F13E94">
              <w:rPr>
                <w:lang w:val="en-GB" w:eastAsia="zh-CN"/>
              </w:rPr>
              <w:t>827</w:t>
            </w:r>
          </w:p>
        </w:tc>
        <w:tc>
          <w:tcPr>
            <w:tcW w:w="1440" w:type="dxa"/>
            <w:shd w:val="clear" w:color="auto" w:fill="auto"/>
            <w:noWrap/>
            <w:vAlign w:val="center"/>
            <w:hideMark/>
          </w:tcPr>
          <w:p w14:paraId="03B2A71B" w14:textId="56442AE7" w:rsidR="007108D0" w:rsidRPr="00F13E94" w:rsidRDefault="007108D0" w:rsidP="00527DE9">
            <w:pPr>
              <w:pStyle w:val="ExhibitText"/>
              <w:jc w:val="right"/>
              <w:rPr>
                <w:lang w:val="en-GB" w:eastAsia="zh-CN"/>
              </w:rPr>
            </w:pPr>
            <w:r w:rsidRPr="00F13E94">
              <w:rPr>
                <w:lang w:val="en-GB" w:eastAsia="zh-CN"/>
              </w:rPr>
              <w:t>745</w:t>
            </w:r>
            <w:r w:rsidR="000F56C8">
              <w:rPr>
                <w:lang w:val="en-GB" w:eastAsia="zh-CN"/>
              </w:rPr>
              <w:t>,</w:t>
            </w:r>
            <w:r w:rsidRPr="00F13E94">
              <w:rPr>
                <w:lang w:val="en-GB" w:eastAsia="zh-CN"/>
              </w:rPr>
              <w:t>903</w:t>
            </w:r>
          </w:p>
        </w:tc>
        <w:tc>
          <w:tcPr>
            <w:tcW w:w="1440" w:type="dxa"/>
            <w:shd w:val="clear" w:color="auto" w:fill="auto"/>
            <w:noWrap/>
            <w:vAlign w:val="center"/>
            <w:hideMark/>
          </w:tcPr>
          <w:p w14:paraId="77C1694F" w14:textId="394DE875"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903</w:t>
            </w:r>
            <w:r w:rsidR="000F56C8">
              <w:rPr>
                <w:lang w:val="en-GB" w:eastAsia="zh-CN"/>
              </w:rPr>
              <w:t>,</w:t>
            </w:r>
            <w:r w:rsidRPr="00F13E94">
              <w:rPr>
                <w:lang w:val="en-GB" w:eastAsia="zh-CN"/>
              </w:rPr>
              <w:t>081</w:t>
            </w:r>
          </w:p>
        </w:tc>
        <w:tc>
          <w:tcPr>
            <w:tcW w:w="1209" w:type="dxa"/>
            <w:gridSpan w:val="2"/>
            <w:shd w:val="clear" w:color="auto" w:fill="auto"/>
            <w:noWrap/>
            <w:vAlign w:val="center"/>
            <w:hideMark/>
          </w:tcPr>
          <w:p w14:paraId="51F1E5DF" w14:textId="5F5FA2D8"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922</w:t>
            </w:r>
            <w:r w:rsidR="000F56C8">
              <w:rPr>
                <w:lang w:val="en-GB" w:eastAsia="zh-CN"/>
              </w:rPr>
              <w:t>,</w:t>
            </w:r>
            <w:r w:rsidRPr="00F13E94">
              <w:rPr>
                <w:lang w:val="en-GB" w:eastAsia="zh-CN"/>
              </w:rPr>
              <w:t>728</w:t>
            </w:r>
          </w:p>
        </w:tc>
        <w:tc>
          <w:tcPr>
            <w:tcW w:w="1134" w:type="dxa"/>
            <w:gridSpan w:val="2"/>
            <w:shd w:val="clear" w:color="auto" w:fill="auto"/>
            <w:noWrap/>
            <w:vAlign w:val="center"/>
            <w:hideMark/>
          </w:tcPr>
          <w:p w14:paraId="480C84B0" w14:textId="336CD7D4"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023</w:t>
            </w:r>
            <w:r w:rsidR="000F56C8">
              <w:rPr>
                <w:lang w:val="en-GB" w:eastAsia="zh-CN"/>
              </w:rPr>
              <w:t>,</w:t>
            </w:r>
            <w:r w:rsidRPr="00F13E94">
              <w:rPr>
                <w:lang w:val="en-GB" w:eastAsia="zh-CN"/>
              </w:rPr>
              <w:t>015</w:t>
            </w:r>
          </w:p>
        </w:tc>
      </w:tr>
      <w:tr w:rsidR="000F56C8" w:rsidRPr="00F13E94" w14:paraId="3B5145CA" w14:textId="77777777" w:rsidTr="00C2077F">
        <w:trPr>
          <w:trHeight w:val="216"/>
          <w:jc w:val="center"/>
        </w:trPr>
        <w:tc>
          <w:tcPr>
            <w:tcW w:w="2515" w:type="dxa"/>
            <w:shd w:val="clear" w:color="auto" w:fill="auto"/>
            <w:noWrap/>
            <w:vAlign w:val="center"/>
            <w:hideMark/>
          </w:tcPr>
          <w:p w14:paraId="14BAED64" w14:textId="51CA7685" w:rsidR="007108D0" w:rsidRPr="00F13E94" w:rsidRDefault="00527DE9" w:rsidP="00527DE9">
            <w:pPr>
              <w:pStyle w:val="ExhibitText"/>
              <w:jc w:val="left"/>
              <w:rPr>
                <w:lang w:val="en-GB" w:eastAsia="zh-CN"/>
              </w:rPr>
            </w:pPr>
            <w:r w:rsidRPr="00F13E94">
              <w:rPr>
                <w:lang w:val="en-GB" w:eastAsia="zh-CN"/>
              </w:rPr>
              <w:t>Total Capital Employed</w:t>
            </w:r>
            <w:r w:rsidR="00F13E94">
              <w:rPr>
                <w:lang w:val="en-GB" w:eastAsia="zh-CN"/>
              </w:rPr>
              <w:t xml:space="preserve">    </w:t>
            </w:r>
          </w:p>
        </w:tc>
        <w:tc>
          <w:tcPr>
            <w:tcW w:w="1530" w:type="dxa"/>
            <w:shd w:val="clear" w:color="auto" w:fill="auto"/>
            <w:noWrap/>
            <w:vAlign w:val="center"/>
            <w:hideMark/>
          </w:tcPr>
          <w:p w14:paraId="2AB4E74D" w14:textId="500A7858"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303</w:t>
            </w:r>
            <w:r w:rsidR="000F56C8">
              <w:rPr>
                <w:lang w:val="en-GB" w:eastAsia="zh-CN"/>
              </w:rPr>
              <w:t>,</w:t>
            </w:r>
            <w:r w:rsidRPr="00F13E94">
              <w:rPr>
                <w:lang w:val="en-GB" w:eastAsia="zh-CN"/>
              </w:rPr>
              <w:t>728</w:t>
            </w:r>
          </w:p>
        </w:tc>
        <w:tc>
          <w:tcPr>
            <w:tcW w:w="1440" w:type="dxa"/>
            <w:shd w:val="clear" w:color="auto" w:fill="auto"/>
            <w:noWrap/>
            <w:vAlign w:val="center"/>
            <w:hideMark/>
          </w:tcPr>
          <w:p w14:paraId="791A491D" w14:textId="6C7C2EEE"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291</w:t>
            </w:r>
            <w:r w:rsidR="000F56C8">
              <w:rPr>
                <w:lang w:val="en-GB" w:eastAsia="zh-CN"/>
              </w:rPr>
              <w:t>,</w:t>
            </w:r>
            <w:r w:rsidRPr="00F13E94">
              <w:rPr>
                <w:lang w:val="en-GB" w:eastAsia="zh-CN"/>
              </w:rPr>
              <w:t>693</w:t>
            </w:r>
          </w:p>
        </w:tc>
        <w:tc>
          <w:tcPr>
            <w:tcW w:w="1440" w:type="dxa"/>
            <w:shd w:val="clear" w:color="auto" w:fill="auto"/>
            <w:noWrap/>
            <w:vAlign w:val="center"/>
            <w:hideMark/>
          </w:tcPr>
          <w:p w14:paraId="0073DD11" w14:textId="11902A3D"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097</w:t>
            </w:r>
            <w:r w:rsidR="000F56C8">
              <w:rPr>
                <w:lang w:val="en-GB" w:eastAsia="zh-CN"/>
              </w:rPr>
              <w:t>,</w:t>
            </w:r>
            <w:r w:rsidRPr="00F13E94">
              <w:rPr>
                <w:lang w:val="en-GB" w:eastAsia="zh-CN"/>
              </w:rPr>
              <w:t>039</w:t>
            </w:r>
          </w:p>
        </w:tc>
        <w:tc>
          <w:tcPr>
            <w:tcW w:w="1209" w:type="dxa"/>
            <w:gridSpan w:val="2"/>
            <w:shd w:val="clear" w:color="auto" w:fill="auto"/>
            <w:noWrap/>
            <w:vAlign w:val="center"/>
            <w:hideMark/>
          </w:tcPr>
          <w:p w14:paraId="77F48EA5" w14:textId="0F4EE6CB"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467</w:t>
            </w:r>
            <w:r w:rsidR="000F56C8">
              <w:rPr>
                <w:lang w:val="en-GB" w:eastAsia="zh-CN"/>
              </w:rPr>
              <w:t>,</w:t>
            </w:r>
            <w:r w:rsidRPr="00F13E94">
              <w:rPr>
                <w:lang w:val="en-GB" w:eastAsia="zh-CN"/>
              </w:rPr>
              <w:t>258</w:t>
            </w:r>
          </w:p>
        </w:tc>
        <w:tc>
          <w:tcPr>
            <w:tcW w:w="1134" w:type="dxa"/>
            <w:gridSpan w:val="2"/>
            <w:shd w:val="clear" w:color="auto" w:fill="auto"/>
            <w:noWrap/>
            <w:vAlign w:val="center"/>
            <w:hideMark/>
          </w:tcPr>
          <w:p w14:paraId="7C1135FE" w14:textId="3B7A5597" w:rsidR="007108D0" w:rsidRPr="00F13E94" w:rsidRDefault="007108D0" w:rsidP="00527DE9">
            <w:pPr>
              <w:pStyle w:val="ExhibitText"/>
              <w:jc w:val="right"/>
              <w:rPr>
                <w:lang w:val="en-GB" w:eastAsia="zh-CN"/>
              </w:rPr>
            </w:pPr>
            <w:r w:rsidRPr="00F13E94">
              <w:rPr>
                <w:lang w:val="en-GB" w:eastAsia="zh-CN"/>
              </w:rPr>
              <w:t>4</w:t>
            </w:r>
            <w:r w:rsidR="000F56C8">
              <w:rPr>
                <w:lang w:val="en-GB" w:eastAsia="zh-CN"/>
              </w:rPr>
              <w:t>,</w:t>
            </w:r>
            <w:r w:rsidRPr="00F13E94">
              <w:rPr>
                <w:lang w:val="en-GB" w:eastAsia="zh-CN"/>
              </w:rPr>
              <w:t>412</w:t>
            </w:r>
            <w:r w:rsidR="000F56C8">
              <w:rPr>
                <w:lang w:val="en-GB" w:eastAsia="zh-CN"/>
              </w:rPr>
              <w:t>,</w:t>
            </w:r>
            <w:r w:rsidRPr="00F13E94">
              <w:rPr>
                <w:lang w:val="en-GB" w:eastAsia="zh-CN"/>
              </w:rPr>
              <w:t>100</w:t>
            </w:r>
          </w:p>
        </w:tc>
      </w:tr>
      <w:tr w:rsidR="000F56C8" w:rsidRPr="00F13E94" w14:paraId="39C41BC9" w14:textId="77777777" w:rsidTr="00C2077F">
        <w:trPr>
          <w:trHeight w:val="216"/>
          <w:jc w:val="center"/>
        </w:trPr>
        <w:tc>
          <w:tcPr>
            <w:tcW w:w="2515" w:type="dxa"/>
            <w:shd w:val="clear" w:color="auto" w:fill="auto"/>
            <w:noWrap/>
            <w:vAlign w:val="center"/>
            <w:hideMark/>
          </w:tcPr>
          <w:p w14:paraId="37EF1B3E" w14:textId="14CBBBEF" w:rsidR="007108D0" w:rsidRPr="00F13E94" w:rsidRDefault="00B74EEF" w:rsidP="00527DE9">
            <w:pPr>
              <w:pStyle w:val="ExhibitText"/>
              <w:jc w:val="left"/>
              <w:rPr>
                <w:lang w:val="en-GB" w:eastAsia="zh-CN"/>
              </w:rPr>
            </w:pPr>
            <w:r>
              <w:rPr>
                <w:lang w:val="en-GB" w:eastAsia="zh-CN"/>
              </w:rPr>
              <w:t>Total</w:t>
            </w:r>
            <w:r w:rsidR="00527DE9" w:rsidRPr="00F13E94">
              <w:rPr>
                <w:lang w:val="en-GB" w:eastAsia="zh-CN"/>
              </w:rPr>
              <w:t xml:space="preserve"> Fixed Assets</w:t>
            </w:r>
            <w:r>
              <w:rPr>
                <w:lang w:val="en-GB" w:eastAsia="zh-CN"/>
              </w:rPr>
              <w:t>—</w:t>
            </w:r>
            <w:r w:rsidR="00527DE9" w:rsidRPr="00F13E94">
              <w:rPr>
                <w:lang w:val="en-GB" w:eastAsia="zh-CN"/>
              </w:rPr>
              <w:t>Net</w:t>
            </w:r>
            <w:r w:rsidR="00F13E94">
              <w:rPr>
                <w:lang w:val="en-GB" w:eastAsia="zh-CN"/>
              </w:rPr>
              <w:t xml:space="preserve">     </w:t>
            </w:r>
          </w:p>
        </w:tc>
        <w:tc>
          <w:tcPr>
            <w:tcW w:w="1530" w:type="dxa"/>
            <w:shd w:val="clear" w:color="auto" w:fill="auto"/>
            <w:noWrap/>
            <w:vAlign w:val="center"/>
            <w:hideMark/>
          </w:tcPr>
          <w:p w14:paraId="1B08FC04" w14:textId="3CB7A268" w:rsidR="007108D0" w:rsidRPr="00F13E94" w:rsidRDefault="007108D0" w:rsidP="00527DE9">
            <w:pPr>
              <w:pStyle w:val="ExhibitText"/>
              <w:jc w:val="right"/>
              <w:rPr>
                <w:lang w:val="en-GB" w:eastAsia="zh-CN"/>
              </w:rPr>
            </w:pPr>
            <w:r w:rsidRPr="00F13E94">
              <w:rPr>
                <w:lang w:val="en-GB" w:eastAsia="zh-CN"/>
              </w:rPr>
              <w:t>386</w:t>
            </w:r>
            <w:r w:rsidR="000F56C8">
              <w:rPr>
                <w:lang w:val="en-GB" w:eastAsia="zh-CN"/>
              </w:rPr>
              <w:t>,</w:t>
            </w:r>
            <w:r w:rsidRPr="00F13E94">
              <w:rPr>
                <w:lang w:val="en-GB" w:eastAsia="zh-CN"/>
              </w:rPr>
              <w:t>808</w:t>
            </w:r>
          </w:p>
        </w:tc>
        <w:tc>
          <w:tcPr>
            <w:tcW w:w="1440" w:type="dxa"/>
            <w:shd w:val="clear" w:color="auto" w:fill="auto"/>
            <w:noWrap/>
            <w:vAlign w:val="center"/>
            <w:hideMark/>
          </w:tcPr>
          <w:p w14:paraId="42B8ECC9" w14:textId="73214D8E" w:rsidR="007108D0" w:rsidRPr="00F13E94" w:rsidRDefault="007108D0" w:rsidP="00527DE9">
            <w:pPr>
              <w:pStyle w:val="ExhibitText"/>
              <w:jc w:val="right"/>
              <w:rPr>
                <w:lang w:val="en-GB" w:eastAsia="zh-CN"/>
              </w:rPr>
            </w:pPr>
            <w:r w:rsidRPr="00F13E94">
              <w:rPr>
                <w:lang w:val="en-GB" w:eastAsia="zh-CN"/>
              </w:rPr>
              <w:t>556</w:t>
            </w:r>
            <w:r w:rsidR="000F56C8">
              <w:rPr>
                <w:lang w:val="en-GB" w:eastAsia="zh-CN"/>
              </w:rPr>
              <w:t>,</w:t>
            </w:r>
            <w:r w:rsidRPr="00F13E94">
              <w:rPr>
                <w:lang w:val="en-GB" w:eastAsia="zh-CN"/>
              </w:rPr>
              <w:t>842</w:t>
            </w:r>
          </w:p>
        </w:tc>
        <w:tc>
          <w:tcPr>
            <w:tcW w:w="1440" w:type="dxa"/>
            <w:shd w:val="clear" w:color="auto" w:fill="auto"/>
            <w:noWrap/>
            <w:vAlign w:val="center"/>
            <w:hideMark/>
          </w:tcPr>
          <w:p w14:paraId="4B60B1DC" w14:textId="41E334D9"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165</w:t>
            </w:r>
            <w:r w:rsidR="000F56C8">
              <w:rPr>
                <w:lang w:val="en-GB" w:eastAsia="zh-CN"/>
              </w:rPr>
              <w:t>,</w:t>
            </w:r>
            <w:r w:rsidRPr="00F13E94">
              <w:rPr>
                <w:lang w:val="en-GB" w:eastAsia="zh-CN"/>
              </w:rPr>
              <w:t>480</w:t>
            </w:r>
          </w:p>
        </w:tc>
        <w:tc>
          <w:tcPr>
            <w:tcW w:w="1209" w:type="dxa"/>
            <w:gridSpan w:val="2"/>
            <w:shd w:val="clear" w:color="auto" w:fill="auto"/>
            <w:noWrap/>
            <w:vAlign w:val="center"/>
            <w:hideMark/>
          </w:tcPr>
          <w:p w14:paraId="579432C4" w14:textId="3DE3C359"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295</w:t>
            </w:r>
            <w:r w:rsidR="000F56C8">
              <w:rPr>
                <w:lang w:val="en-GB" w:eastAsia="zh-CN"/>
              </w:rPr>
              <w:t>,</w:t>
            </w:r>
            <w:r w:rsidRPr="00F13E94">
              <w:rPr>
                <w:lang w:val="en-GB" w:eastAsia="zh-CN"/>
              </w:rPr>
              <w:t>551</w:t>
            </w:r>
          </w:p>
        </w:tc>
        <w:tc>
          <w:tcPr>
            <w:tcW w:w="1134" w:type="dxa"/>
            <w:gridSpan w:val="2"/>
            <w:shd w:val="clear" w:color="auto" w:fill="auto"/>
            <w:noWrap/>
            <w:vAlign w:val="center"/>
            <w:hideMark/>
          </w:tcPr>
          <w:p w14:paraId="6B6C6DFB" w14:textId="265CB6B9"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670</w:t>
            </w:r>
            <w:r w:rsidR="000F56C8">
              <w:rPr>
                <w:lang w:val="en-GB" w:eastAsia="zh-CN"/>
              </w:rPr>
              <w:t>,</w:t>
            </w:r>
            <w:r w:rsidRPr="00F13E94">
              <w:rPr>
                <w:lang w:val="en-GB" w:eastAsia="zh-CN"/>
              </w:rPr>
              <w:t>218</w:t>
            </w:r>
          </w:p>
        </w:tc>
      </w:tr>
      <w:tr w:rsidR="000F56C8" w:rsidRPr="00F13E94" w14:paraId="54EC1E3E" w14:textId="77777777" w:rsidTr="00C2077F">
        <w:trPr>
          <w:trHeight w:val="216"/>
          <w:jc w:val="center"/>
        </w:trPr>
        <w:tc>
          <w:tcPr>
            <w:tcW w:w="2515" w:type="dxa"/>
            <w:shd w:val="clear" w:color="auto" w:fill="auto"/>
            <w:noWrap/>
            <w:vAlign w:val="center"/>
            <w:hideMark/>
          </w:tcPr>
          <w:p w14:paraId="336AD38C" w14:textId="5D71D1BC" w:rsidR="007108D0" w:rsidRPr="00F13E94" w:rsidRDefault="00527DE9" w:rsidP="00527DE9">
            <w:pPr>
              <w:pStyle w:val="ExhibitText"/>
              <w:jc w:val="left"/>
              <w:rPr>
                <w:lang w:val="en-GB" w:eastAsia="zh-CN"/>
              </w:rPr>
            </w:pPr>
            <w:r w:rsidRPr="00F13E94">
              <w:rPr>
                <w:lang w:val="en-GB" w:eastAsia="zh-CN"/>
              </w:rPr>
              <w:t>Total Intangibles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503BE287" w14:textId="7960AD41"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324</w:t>
            </w:r>
            <w:r w:rsidR="00F95AB0">
              <w:rPr>
                <w:lang w:val="en-GB" w:eastAsia="zh-CN"/>
              </w:rPr>
              <w:t>,</w:t>
            </w:r>
            <w:r w:rsidRPr="00F13E94">
              <w:rPr>
                <w:lang w:val="en-GB" w:eastAsia="zh-CN"/>
              </w:rPr>
              <w:t>705</w:t>
            </w:r>
          </w:p>
        </w:tc>
        <w:tc>
          <w:tcPr>
            <w:tcW w:w="1440" w:type="dxa"/>
            <w:shd w:val="clear" w:color="auto" w:fill="auto"/>
            <w:noWrap/>
            <w:vAlign w:val="center"/>
            <w:hideMark/>
          </w:tcPr>
          <w:p w14:paraId="246E3ADF" w14:textId="78197A4E"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418</w:t>
            </w:r>
            <w:r w:rsidR="000F56C8">
              <w:rPr>
                <w:lang w:val="en-GB" w:eastAsia="zh-CN"/>
              </w:rPr>
              <w:t>,</w:t>
            </w:r>
            <w:r w:rsidRPr="00F13E94">
              <w:rPr>
                <w:lang w:val="en-GB" w:eastAsia="zh-CN"/>
              </w:rPr>
              <w:t>599</w:t>
            </w:r>
          </w:p>
        </w:tc>
        <w:tc>
          <w:tcPr>
            <w:tcW w:w="1440" w:type="dxa"/>
            <w:shd w:val="clear" w:color="auto" w:fill="auto"/>
            <w:noWrap/>
            <w:vAlign w:val="center"/>
            <w:hideMark/>
          </w:tcPr>
          <w:p w14:paraId="33D55115" w14:textId="7C8E4472"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330</w:t>
            </w:r>
            <w:r w:rsidR="000F56C8">
              <w:rPr>
                <w:lang w:val="en-GB" w:eastAsia="zh-CN"/>
              </w:rPr>
              <w:t>,</w:t>
            </w:r>
            <w:r w:rsidRPr="00F13E94">
              <w:rPr>
                <w:lang w:val="en-GB" w:eastAsia="zh-CN"/>
              </w:rPr>
              <w:t>897</w:t>
            </w:r>
          </w:p>
        </w:tc>
        <w:tc>
          <w:tcPr>
            <w:tcW w:w="1209" w:type="dxa"/>
            <w:gridSpan w:val="2"/>
            <w:shd w:val="clear" w:color="auto" w:fill="auto"/>
            <w:noWrap/>
            <w:vAlign w:val="center"/>
            <w:hideMark/>
          </w:tcPr>
          <w:p w14:paraId="199464D4" w14:textId="10264FD1"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408</w:t>
            </w:r>
            <w:r w:rsidR="000F56C8">
              <w:rPr>
                <w:lang w:val="en-GB" w:eastAsia="zh-CN"/>
              </w:rPr>
              <w:t>,</w:t>
            </w:r>
            <w:r w:rsidRPr="00F13E94">
              <w:rPr>
                <w:lang w:val="en-GB" w:eastAsia="zh-CN"/>
              </w:rPr>
              <w:t>269</w:t>
            </w:r>
          </w:p>
        </w:tc>
        <w:tc>
          <w:tcPr>
            <w:tcW w:w="1134" w:type="dxa"/>
            <w:gridSpan w:val="2"/>
            <w:shd w:val="clear" w:color="auto" w:fill="auto"/>
            <w:noWrap/>
            <w:vAlign w:val="center"/>
            <w:hideMark/>
          </w:tcPr>
          <w:p w14:paraId="6CECD674" w14:textId="561DD531"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893</w:t>
            </w:r>
            <w:r w:rsidR="000F56C8">
              <w:rPr>
                <w:lang w:val="en-GB" w:eastAsia="zh-CN"/>
              </w:rPr>
              <w:t>,</w:t>
            </w:r>
            <w:r w:rsidRPr="00F13E94">
              <w:rPr>
                <w:lang w:val="en-GB" w:eastAsia="zh-CN"/>
              </w:rPr>
              <w:t>063</w:t>
            </w:r>
          </w:p>
        </w:tc>
      </w:tr>
      <w:tr w:rsidR="000F56C8" w:rsidRPr="00F13E94" w14:paraId="28B99A96" w14:textId="77777777" w:rsidTr="00C2077F">
        <w:trPr>
          <w:trHeight w:val="216"/>
          <w:jc w:val="center"/>
        </w:trPr>
        <w:tc>
          <w:tcPr>
            <w:tcW w:w="2515" w:type="dxa"/>
            <w:shd w:val="clear" w:color="auto" w:fill="auto"/>
            <w:noWrap/>
            <w:vAlign w:val="center"/>
            <w:hideMark/>
          </w:tcPr>
          <w:p w14:paraId="01512557" w14:textId="73A54800" w:rsidR="007108D0" w:rsidRPr="00F13E94" w:rsidRDefault="00527DE9" w:rsidP="00527DE9">
            <w:pPr>
              <w:pStyle w:val="ExhibitText"/>
              <w:jc w:val="left"/>
              <w:rPr>
                <w:lang w:val="en-GB" w:eastAsia="zh-CN"/>
              </w:rPr>
            </w:pPr>
            <w:r w:rsidRPr="00F13E94">
              <w:rPr>
                <w:lang w:val="en-GB" w:eastAsia="zh-CN"/>
              </w:rPr>
              <w:t>Total Stock</w:t>
            </w:r>
            <w:r w:rsidR="00B74EEF">
              <w:rPr>
                <w:lang w:val="en-GB" w:eastAsia="zh-CN"/>
              </w:rPr>
              <w:t xml:space="preserve"> &amp; WIP</w:t>
            </w:r>
            <w:r w:rsidR="00F13E94">
              <w:rPr>
                <w:lang w:val="en-GB" w:eastAsia="zh-CN"/>
              </w:rPr>
              <w:t xml:space="preserve">    </w:t>
            </w:r>
          </w:p>
        </w:tc>
        <w:tc>
          <w:tcPr>
            <w:tcW w:w="1530" w:type="dxa"/>
            <w:shd w:val="clear" w:color="auto" w:fill="auto"/>
            <w:noWrap/>
            <w:vAlign w:val="center"/>
            <w:hideMark/>
          </w:tcPr>
          <w:p w14:paraId="36D2EBEA" w14:textId="4B1CBA87"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993</w:t>
            </w:r>
          </w:p>
        </w:tc>
        <w:tc>
          <w:tcPr>
            <w:tcW w:w="1440" w:type="dxa"/>
            <w:shd w:val="clear" w:color="auto" w:fill="auto"/>
            <w:noWrap/>
            <w:vAlign w:val="center"/>
            <w:hideMark/>
          </w:tcPr>
          <w:p w14:paraId="54B14892" w14:textId="0475EB17" w:rsidR="007108D0" w:rsidRPr="00F13E94" w:rsidRDefault="007108D0" w:rsidP="00527DE9">
            <w:pPr>
              <w:pStyle w:val="ExhibitText"/>
              <w:jc w:val="right"/>
              <w:rPr>
                <w:lang w:val="en-GB" w:eastAsia="zh-CN"/>
              </w:rPr>
            </w:pPr>
            <w:r w:rsidRPr="00F13E94">
              <w:rPr>
                <w:lang w:val="en-GB" w:eastAsia="zh-CN"/>
              </w:rPr>
              <w:t>4</w:t>
            </w:r>
            <w:r w:rsidR="000F56C8">
              <w:rPr>
                <w:lang w:val="en-GB" w:eastAsia="zh-CN"/>
              </w:rPr>
              <w:t>,</w:t>
            </w:r>
            <w:r w:rsidRPr="00F13E94">
              <w:rPr>
                <w:lang w:val="en-GB" w:eastAsia="zh-CN"/>
              </w:rPr>
              <w:t>280</w:t>
            </w:r>
          </w:p>
        </w:tc>
        <w:tc>
          <w:tcPr>
            <w:tcW w:w="1440" w:type="dxa"/>
            <w:shd w:val="clear" w:color="auto" w:fill="auto"/>
            <w:noWrap/>
            <w:vAlign w:val="center"/>
            <w:hideMark/>
          </w:tcPr>
          <w:p w14:paraId="3039FDB4" w14:textId="78E4BA54" w:rsidR="007108D0" w:rsidRPr="00F13E94" w:rsidRDefault="007108D0" w:rsidP="00527DE9">
            <w:pPr>
              <w:pStyle w:val="ExhibitText"/>
              <w:jc w:val="right"/>
              <w:rPr>
                <w:lang w:val="en-GB" w:eastAsia="zh-CN"/>
              </w:rPr>
            </w:pPr>
            <w:r w:rsidRPr="00F13E94">
              <w:rPr>
                <w:lang w:val="en-GB" w:eastAsia="zh-CN"/>
              </w:rPr>
              <w:t>7</w:t>
            </w:r>
            <w:r w:rsidR="000F56C8">
              <w:rPr>
                <w:lang w:val="en-GB" w:eastAsia="zh-CN"/>
              </w:rPr>
              <w:t>,</w:t>
            </w:r>
            <w:r w:rsidRPr="00F13E94">
              <w:rPr>
                <w:lang w:val="en-GB" w:eastAsia="zh-CN"/>
              </w:rPr>
              <w:t>430</w:t>
            </w:r>
          </w:p>
        </w:tc>
        <w:tc>
          <w:tcPr>
            <w:tcW w:w="1209" w:type="dxa"/>
            <w:gridSpan w:val="2"/>
            <w:shd w:val="clear" w:color="auto" w:fill="auto"/>
            <w:noWrap/>
            <w:vAlign w:val="center"/>
            <w:hideMark/>
          </w:tcPr>
          <w:p w14:paraId="3BC6B51D" w14:textId="28D0CD62" w:rsidR="007108D0" w:rsidRPr="00F13E94" w:rsidRDefault="007108D0" w:rsidP="00527DE9">
            <w:pPr>
              <w:pStyle w:val="ExhibitText"/>
              <w:jc w:val="right"/>
              <w:rPr>
                <w:lang w:val="en-GB" w:eastAsia="zh-CN"/>
              </w:rPr>
            </w:pPr>
            <w:r w:rsidRPr="00F13E94">
              <w:rPr>
                <w:lang w:val="en-GB" w:eastAsia="zh-CN"/>
              </w:rPr>
              <w:t>8</w:t>
            </w:r>
            <w:r w:rsidR="000F56C8">
              <w:rPr>
                <w:lang w:val="en-GB" w:eastAsia="zh-CN"/>
              </w:rPr>
              <w:t>,</w:t>
            </w:r>
            <w:r w:rsidRPr="00F13E94">
              <w:rPr>
                <w:lang w:val="en-GB" w:eastAsia="zh-CN"/>
              </w:rPr>
              <w:t>170</w:t>
            </w:r>
          </w:p>
        </w:tc>
        <w:tc>
          <w:tcPr>
            <w:tcW w:w="1134" w:type="dxa"/>
            <w:gridSpan w:val="2"/>
            <w:shd w:val="clear" w:color="auto" w:fill="auto"/>
            <w:noWrap/>
            <w:vAlign w:val="center"/>
            <w:hideMark/>
          </w:tcPr>
          <w:p w14:paraId="511EE164" w14:textId="518892F0" w:rsidR="007108D0" w:rsidRPr="00F13E94" w:rsidRDefault="007108D0" w:rsidP="00527DE9">
            <w:pPr>
              <w:pStyle w:val="ExhibitText"/>
              <w:jc w:val="right"/>
              <w:rPr>
                <w:lang w:val="en-GB" w:eastAsia="zh-CN"/>
              </w:rPr>
            </w:pPr>
            <w:r w:rsidRPr="00F13E94">
              <w:rPr>
                <w:lang w:val="en-GB" w:eastAsia="zh-CN"/>
              </w:rPr>
              <w:t>9</w:t>
            </w:r>
            <w:r w:rsidR="000F56C8">
              <w:rPr>
                <w:lang w:val="en-GB" w:eastAsia="zh-CN"/>
              </w:rPr>
              <w:t>,</w:t>
            </w:r>
            <w:r w:rsidRPr="00F13E94">
              <w:rPr>
                <w:lang w:val="en-GB" w:eastAsia="zh-CN"/>
              </w:rPr>
              <w:t>707</w:t>
            </w:r>
          </w:p>
        </w:tc>
      </w:tr>
      <w:tr w:rsidR="000F56C8" w:rsidRPr="00F13E94" w14:paraId="6435CBE3" w14:textId="77777777" w:rsidTr="00C2077F">
        <w:trPr>
          <w:trHeight w:val="216"/>
          <w:jc w:val="center"/>
        </w:trPr>
        <w:tc>
          <w:tcPr>
            <w:tcW w:w="2515" w:type="dxa"/>
            <w:shd w:val="clear" w:color="auto" w:fill="auto"/>
            <w:noWrap/>
            <w:vAlign w:val="center"/>
            <w:hideMark/>
          </w:tcPr>
          <w:p w14:paraId="736C3D7D" w14:textId="5BBD16EE" w:rsidR="007108D0" w:rsidRPr="00F13E94" w:rsidRDefault="00527DE9" w:rsidP="00527DE9">
            <w:pPr>
              <w:pStyle w:val="ExhibitText"/>
              <w:jc w:val="left"/>
              <w:rPr>
                <w:lang w:val="en-GB" w:eastAsia="zh-CN"/>
              </w:rPr>
            </w:pPr>
            <w:r w:rsidRPr="00F13E94">
              <w:rPr>
                <w:lang w:val="en-GB" w:eastAsia="zh-CN"/>
              </w:rPr>
              <w:t>Trade Debtors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1D1F0B56" w14:textId="282C9E58" w:rsidR="007108D0" w:rsidRPr="00F13E94" w:rsidRDefault="007108D0" w:rsidP="00527DE9">
            <w:pPr>
              <w:pStyle w:val="ExhibitText"/>
              <w:jc w:val="right"/>
              <w:rPr>
                <w:lang w:val="en-GB" w:eastAsia="zh-CN"/>
              </w:rPr>
            </w:pPr>
            <w:r w:rsidRPr="00F13E94">
              <w:rPr>
                <w:lang w:val="en-GB" w:eastAsia="zh-CN"/>
              </w:rPr>
              <w:t>190</w:t>
            </w:r>
            <w:r w:rsidR="000F56C8">
              <w:rPr>
                <w:lang w:val="en-GB" w:eastAsia="zh-CN"/>
              </w:rPr>
              <w:t>,</w:t>
            </w:r>
            <w:r w:rsidRPr="00F13E94">
              <w:rPr>
                <w:lang w:val="en-GB" w:eastAsia="zh-CN"/>
              </w:rPr>
              <w:t>054</w:t>
            </w:r>
          </w:p>
        </w:tc>
        <w:tc>
          <w:tcPr>
            <w:tcW w:w="1440" w:type="dxa"/>
            <w:shd w:val="clear" w:color="auto" w:fill="auto"/>
            <w:noWrap/>
            <w:vAlign w:val="center"/>
            <w:hideMark/>
          </w:tcPr>
          <w:p w14:paraId="4B02A78D" w14:textId="3AC8826F" w:rsidR="007108D0" w:rsidRPr="00F13E94" w:rsidRDefault="007108D0" w:rsidP="00527DE9">
            <w:pPr>
              <w:pStyle w:val="ExhibitText"/>
              <w:jc w:val="right"/>
              <w:rPr>
                <w:lang w:val="en-GB" w:eastAsia="zh-CN"/>
              </w:rPr>
            </w:pPr>
            <w:r w:rsidRPr="00F13E94">
              <w:rPr>
                <w:lang w:val="en-GB" w:eastAsia="zh-CN"/>
              </w:rPr>
              <w:t>210</w:t>
            </w:r>
            <w:r w:rsidR="000F56C8">
              <w:rPr>
                <w:lang w:val="en-GB" w:eastAsia="zh-CN"/>
              </w:rPr>
              <w:t>,</w:t>
            </w:r>
            <w:r w:rsidRPr="00F13E94">
              <w:rPr>
                <w:lang w:val="en-GB" w:eastAsia="zh-CN"/>
              </w:rPr>
              <w:t>943</w:t>
            </w:r>
          </w:p>
        </w:tc>
        <w:tc>
          <w:tcPr>
            <w:tcW w:w="1440" w:type="dxa"/>
            <w:shd w:val="clear" w:color="auto" w:fill="auto"/>
            <w:noWrap/>
            <w:vAlign w:val="center"/>
            <w:hideMark/>
          </w:tcPr>
          <w:p w14:paraId="3FE2A6BD" w14:textId="79CD1E86" w:rsidR="007108D0" w:rsidRPr="00F13E94" w:rsidRDefault="007108D0" w:rsidP="00527DE9">
            <w:pPr>
              <w:pStyle w:val="ExhibitText"/>
              <w:jc w:val="right"/>
              <w:rPr>
                <w:lang w:val="en-GB" w:eastAsia="zh-CN"/>
              </w:rPr>
            </w:pPr>
            <w:r w:rsidRPr="00F13E94">
              <w:rPr>
                <w:lang w:val="en-GB" w:eastAsia="zh-CN"/>
              </w:rPr>
              <w:t>341</w:t>
            </w:r>
            <w:r w:rsidR="000F56C8">
              <w:rPr>
                <w:lang w:val="en-GB" w:eastAsia="zh-CN"/>
              </w:rPr>
              <w:t>,</w:t>
            </w:r>
            <w:r w:rsidRPr="00F13E94">
              <w:rPr>
                <w:lang w:val="en-GB" w:eastAsia="zh-CN"/>
              </w:rPr>
              <w:t>052</w:t>
            </w:r>
          </w:p>
        </w:tc>
        <w:tc>
          <w:tcPr>
            <w:tcW w:w="1209" w:type="dxa"/>
            <w:gridSpan w:val="2"/>
            <w:shd w:val="clear" w:color="auto" w:fill="auto"/>
            <w:noWrap/>
            <w:vAlign w:val="center"/>
            <w:hideMark/>
          </w:tcPr>
          <w:p w14:paraId="75236451" w14:textId="6D63F4E0" w:rsidR="007108D0" w:rsidRPr="00F13E94" w:rsidRDefault="007108D0" w:rsidP="00527DE9">
            <w:pPr>
              <w:pStyle w:val="ExhibitText"/>
              <w:jc w:val="right"/>
              <w:rPr>
                <w:lang w:val="en-GB" w:eastAsia="zh-CN"/>
              </w:rPr>
            </w:pPr>
            <w:r w:rsidRPr="00F13E94">
              <w:rPr>
                <w:lang w:val="en-GB" w:eastAsia="zh-CN"/>
              </w:rPr>
              <w:t>324</w:t>
            </w:r>
            <w:r w:rsidR="000F56C8">
              <w:rPr>
                <w:lang w:val="en-GB" w:eastAsia="zh-CN"/>
              </w:rPr>
              <w:t>,</w:t>
            </w:r>
            <w:r w:rsidRPr="00F13E94">
              <w:rPr>
                <w:lang w:val="en-GB" w:eastAsia="zh-CN"/>
              </w:rPr>
              <w:t>183</w:t>
            </w:r>
          </w:p>
        </w:tc>
        <w:tc>
          <w:tcPr>
            <w:tcW w:w="1134" w:type="dxa"/>
            <w:gridSpan w:val="2"/>
            <w:shd w:val="clear" w:color="auto" w:fill="auto"/>
            <w:noWrap/>
            <w:vAlign w:val="center"/>
            <w:hideMark/>
          </w:tcPr>
          <w:p w14:paraId="69CC7873" w14:textId="0AA505AD" w:rsidR="007108D0" w:rsidRPr="00F13E94" w:rsidRDefault="007108D0" w:rsidP="00527DE9">
            <w:pPr>
              <w:pStyle w:val="ExhibitText"/>
              <w:jc w:val="right"/>
              <w:rPr>
                <w:lang w:val="en-GB" w:eastAsia="zh-CN"/>
              </w:rPr>
            </w:pPr>
            <w:r w:rsidRPr="00F13E94">
              <w:rPr>
                <w:lang w:val="en-GB" w:eastAsia="zh-CN"/>
              </w:rPr>
              <w:t>364</w:t>
            </w:r>
            <w:r w:rsidR="00F95AB0">
              <w:rPr>
                <w:lang w:val="en-GB" w:eastAsia="zh-CN"/>
              </w:rPr>
              <w:t>,</w:t>
            </w:r>
            <w:r w:rsidRPr="00F13E94">
              <w:rPr>
                <w:lang w:val="en-GB" w:eastAsia="zh-CN"/>
              </w:rPr>
              <w:t>388</w:t>
            </w:r>
          </w:p>
        </w:tc>
      </w:tr>
      <w:tr w:rsidR="000F56C8" w:rsidRPr="00F13E94" w14:paraId="67AA3AEA" w14:textId="77777777" w:rsidTr="00C2077F">
        <w:trPr>
          <w:trHeight w:val="216"/>
          <w:jc w:val="center"/>
        </w:trPr>
        <w:tc>
          <w:tcPr>
            <w:tcW w:w="2515" w:type="dxa"/>
            <w:shd w:val="clear" w:color="auto" w:fill="auto"/>
            <w:noWrap/>
            <w:vAlign w:val="center"/>
            <w:hideMark/>
          </w:tcPr>
          <w:p w14:paraId="7EDBA3D2" w14:textId="0DAB9973" w:rsidR="007108D0" w:rsidRPr="00F13E94" w:rsidRDefault="00527DE9" w:rsidP="00527DE9">
            <w:pPr>
              <w:pStyle w:val="ExhibitText"/>
              <w:jc w:val="left"/>
              <w:rPr>
                <w:lang w:val="en-GB" w:eastAsia="zh-CN"/>
              </w:rPr>
            </w:pPr>
            <w:r w:rsidRPr="00F13E94">
              <w:rPr>
                <w:lang w:val="en-GB" w:eastAsia="zh-CN"/>
              </w:rPr>
              <w:t xml:space="preserve">Total Cash &amp; </w:t>
            </w:r>
            <w:r w:rsidR="00F95AB0">
              <w:rPr>
                <w:lang w:val="en-GB" w:eastAsia="zh-CN"/>
              </w:rPr>
              <w:t xml:space="preserve">Equivalents   </w:t>
            </w:r>
            <w:r w:rsidR="00F95AB0" w:rsidRPr="00F13E94">
              <w:rPr>
                <w:lang w:val="en-GB" w:eastAsia="zh-CN"/>
              </w:rPr>
              <w:t xml:space="preserve"> </w:t>
            </w:r>
          </w:p>
        </w:tc>
        <w:tc>
          <w:tcPr>
            <w:tcW w:w="1530" w:type="dxa"/>
            <w:shd w:val="clear" w:color="auto" w:fill="auto"/>
            <w:noWrap/>
            <w:vAlign w:val="center"/>
            <w:hideMark/>
          </w:tcPr>
          <w:p w14:paraId="51985FA2" w14:textId="52C34C84" w:rsidR="007108D0" w:rsidRPr="00F13E94" w:rsidRDefault="007108D0" w:rsidP="00527DE9">
            <w:pPr>
              <w:pStyle w:val="ExhibitText"/>
              <w:jc w:val="right"/>
              <w:rPr>
                <w:lang w:val="en-GB" w:eastAsia="zh-CN"/>
              </w:rPr>
            </w:pPr>
            <w:r w:rsidRPr="00F13E94">
              <w:rPr>
                <w:lang w:val="en-GB" w:eastAsia="zh-CN"/>
              </w:rPr>
              <w:t>162</w:t>
            </w:r>
            <w:r w:rsidR="000F56C8">
              <w:rPr>
                <w:lang w:val="en-GB" w:eastAsia="zh-CN"/>
              </w:rPr>
              <w:t>,</w:t>
            </w:r>
            <w:r w:rsidRPr="00F13E94">
              <w:rPr>
                <w:lang w:val="en-GB" w:eastAsia="zh-CN"/>
              </w:rPr>
              <w:t>758</w:t>
            </w:r>
          </w:p>
        </w:tc>
        <w:tc>
          <w:tcPr>
            <w:tcW w:w="1440" w:type="dxa"/>
            <w:shd w:val="clear" w:color="auto" w:fill="auto"/>
            <w:noWrap/>
            <w:vAlign w:val="center"/>
            <w:hideMark/>
          </w:tcPr>
          <w:p w14:paraId="5D99B85F" w14:textId="3940B531" w:rsidR="007108D0" w:rsidRPr="00F13E94" w:rsidRDefault="007108D0" w:rsidP="00527DE9">
            <w:pPr>
              <w:pStyle w:val="ExhibitText"/>
              <w:jc w:val="right"/>
              <w:rPr>
                <w:lang w:val="en-GB" w:eastAsia="zh-CN"/>
              </w:rPr>
            </w:pPr>
            <w:r w:rsidRPr="00F13E94">
              <w:rPr>
                <w:lang w:val="en-GB" w:eastAsia="zh-CN"/>
              </w:rPr>
              <w:t>53</w:t>
            </w:r>
            <w:r w:rsidR="000F56C8">
              <w:rPr>
                <w:lang w:val="en-GB" w:eastAsia="zh-CN"/>
              </w:rPr>
              <w:t>,</w:t>
            </w:r>
            <w:r w:rsidRPr="00F13E94">
              <w:rPr>
                <w:lang w:val="en-GB" w:eastAsia="zh-CN"/>
              </w:rPr>
              <w:t>185</w:t>
            </w:r>
          </w:p>
        </w:tc>
        <w:tc>
          <w:tcPr>
            <w:tcW w:w="1440" w:type="dxa"/>
            <w:shd w:val="clear" w:color="auto" w:fill="auto"/>
            <w:noWrap/>
            <w:vAlign w:val="center"/>
            <w:hideMark/>
          </w:tcPr>
          <w:p w14:paraId="6D42EB47" w14:textId="4D18FE2E" w:rsidR="007108D0" w:rsidRPr="00F13E94" w:rsidRDefault="007108D0" w:rsidP="00527DE9">
            <w:pPr>
              <w:pStyle w:val="ExhibitText"/>
              <w:jc w:val="right"/>
              <w:rPr>
                <w:lang w:val="en-GB" w:eastAsia="zh-CN"/>
              </w:rPr>
            </w:pPr>
            <w:r w:rsidRPr="00F13E94">
              <w:rPr>
                <w:lang w:val="en-GB" w:eastAsia="zh-CN"/>
              </w:rPr>
              <w:t>236</w:t>
            </w:r>
            <w:r w:rsidR="000F56C8">
              <w:rPr>
                <w:lang w:val="en-GB" w:eastAsia="zh-CN"/>
              </w:rPr>
              <w:t>,</w:t>
            </w:r>
            <w:r w:rsidRPr="00F13E94">
              <w:rPr>
                <w:lang w:val="en-GB" w:eastAsia="zh-CN"/>
              </w:rPr>
              <w:t>776</w:t>
            </w:r>
          </w:p>
        </w:tc>
        <w:tc>
          <w:tcPr>
            <w:tcW w:w="1209" w:type="dxa"/>
            <w:gridSpan w:val="2"/>
            <w:shd w:val="clear" w:color="auto" w:fill="auto"/>
            <w:noWrap/>
            <w:vAlign w:val="center"/>
            <w:hideMark/>
          </w:tcPr>
          <w:p w14:paraId="3B48E9AC" w14:textId="2EB63222" w:rsidR="007108D0" w:rsidRPr="00F13E94" w:rsidRDefault="007108D0" w:rsidP="00527DE9">
            <w:pPr>
              <w:pStyle w:val="ExhibitText"/>
              <w:jc w:val="right"/>
              <w:rPr>
                <w:lang w:val="en-GB" w:eastAsia="zh-CN"/>
              </w:rPr>
            </w:pPr>
            <w:r w:rsidRPr="00F13E94">
              <w:rPr>
                <w:lang w:val="en-GB" w:eastAsia="zh-CN"/>
              </w:rPr>
              <w:t>520</w:t>
            </w:r>
            <w:r w:rsidR="000F56C8">
              <w:rPr>
                <w:lang w:val="en-GB" w:eastAsia="zh-CN"/>
              </w:rPr>
              <w:t>,</w:t>
            </w:r>
            <w:r w:rsidRPr="00F13E94">
              <w:rPr>
                <w:lang w:val="en-GB" w:eastAsia="zh-CN"/>
              </w:rPr>
              <w:t>284</w:t>
            </w:r>
          </w:p>
        </w:tc>
        <w:tc>
          <w:tcPr>
            <w:tcW w:w="1134" w:type="dxa"/>
            <w:gridSpan w:val="2"/>
            <w:shd w:val="clear" w:color="auto" w:fill="auto"/>
            <w:noWrap/>
            <w:vAlign w:val="center"/>
            <w:hideMark/>
          </w:tcPr>
          <w:p w14:paraId="77392E18" w14:textId="03C86B35" w:rsidR="007108D0" w:rsidRPr="00F13E94" w:rsidRDefault="007108D0" w:rsidP="00527DE9">
            <w:pPr>
              <w:pStyle w:val="ExhibitText"/>
              <w:jc w:val="right"/>
              <w:rPr>
                <w:lang w:val="en-GB" w:eastAsia="zh-CN"/>
              </w:rPr>
            </w:pPr>
            <w:r w:rsidRPr="00F13E94">
              <w:rPr>
                <w:lang w:val="en-GB" w:eastAsia="zh-CN"/>
              </w:rPr>
              <w:t>312</w:t>
            </w:r>
            <w:r w:rsidR="000F56C8">
              <w:rPr>
                <w:lang w:val="en-GB" w:eastAsia="zh-CN"/>
              </w:rPr>
              <w:t>,</w:t>
            </w:r>
            <w:r w:rsidRPr="00F13E94">
              <w:rPr>
                <w:lang w:val="en-GB" w:eastAsia="zh-CN"/>
              </w:rPr>
              <w:t>561</w:t>
            </w:r>
          </w:p>
        </w:tc>
      </w:tr>
      <w:tr w:rsidR="000F56C8" w:rsidRPr="00F13E94" w14:paraId="5CB567C5" w14:textId="77777777" w:rsidTr="00C2077F">
        <w:trPr>
          <w:trHeight w:val="216"/>
          <w:jc w:val="center"/>
        </w:trPr>
        <w:tc>
          <w:tcPr>
            <w:tcW w:w="2515" w:type="dxa"/>
            <w:shd w:val="clear" w:color="auto" w:fill="auto"/>
            <w:noWrap/>
            <w:vAlign w:val="center"/>
            <w:hideMark/>
          </w:tcPr>
          <w:p w14:paraId="08A307F1" w14:textId="3F94B445" w:rsidR="007108D0" w:rsidRPr="00F13E94" w:rsidRDefault="00527DE9" w:rsidP="00527DE9">
            <w:pPr>
              <w:pStyle w:val="ExhibitText"/>
              <w:jc w:val="left"/>
              <w:rPr>
                <w:lang w:val="en-GB" w:eastAsia="zh-CN"/>
              </w:rPr>
            </w:pPr>
            <w:r w:rsidRPr="00F13E94">
              <w:rPr>
                <w:lang w:val="en-GB" w:eastAsia="zh-CN"/>
              </w:rPr>
              <w:t>Total Assets</w:t>
            </w:r>
            <w:r w:rsidR="00F13E94">
              <w:rPr>
                <w:lang w:val="en-GB" w:eastAsia="zh-CN"/>
              </w:rPr>
              <w:t xml:space="preserve">     </w:t>
            </w:r>
          </w:p>
        </w:tc>
        <w:tc>
          <w:tcPr>
            <w:tcW w:w="1530" w:type="dxa"/>
            <w:shd w:val="clear" w:color="auto" w:fill="auto"/>
            <w:noWrap/>
            <w:vAlign w:val="center"/>
            <w:hideMark/>
          </w:tcPr>
          <w:p w14:paraId="51DF11EC" w14:textId="2DB756E6"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189</w:t>
            </w:r>
            <w:r w:rsidR="000F56C8">
              <w:rPr>
                <w:lang w:val="en-GB" w:eastAsia="zh-CN"/>
              </w:rPr>
              <w:t>,</w:t>
            </w:r>
            <w:r w:rsidRPr="00F13E94">
              <w:rPr>
                <w:lang w:val="en-GB" w:eastAsia="zh-CN"/>
              </w:rPr>
              <w:t>053</w:t>
            </w:r>
          </w:p>
        </w:tc>
        <w:tc>
          <w:tcPr>
            <w:tcW w:w="1440" w:type="dxa"/>
            <w:shd w:val="clear" w:color="auto" w:fill="auto"/>
            <w:noWrap/>
            <w:vAlign w:val="center"/>
            <w:hideMark/>
          </w:tcPr>
          <w:p w14:paraId="75BF6D56" w14:textId="4562E3C3" w:rsidR="007108D0" w:rsidRPr="00F13E94" w:rsidRDefault="007108D0" w:rsidP="00720585">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269</w:t>
            </w:r>
            <w:r w:rsidR="000F56C8">
              <w:rPr>
                <w:lang w:val="en-GB" w:eastAsia="zh-CN"/>
              </w:rPr>
              <w:t>,</w:t>
            </w:r>
            <w:r w:rsidRPr="00F13E94">
              <w:rPr>
                <w:lang w:val="en-GB" w:eastAsia="zh-CN"/>
              </w:rPr>
              <w:t>902</w:t>
            </w:r>
          </w:p>
        </w:tc>
        <w:tc>
          <w:tcPr>
            <w:tcW w:w="1440" w:type="dxa"/>
            <w:shd w:val="clear" w:color="auto" w:fill="auto"/>
            <w:noWrap/>
            <w:vAlign w:val="center"/>
            <w:hideMark/>
          </w:tcPr>
          <w:p w14:paraId="4BD27DF1" w14:textId="5C657561" w:rsidR="007108D0" w:rsidRPr="00F13E94" w:rsidRDefault="007108D0" w:rsidP="00527DE9">
            <w:pPr>
              <w:pStyle w:val="ExhibitText"/>
              <w:jc w:val="right"/>
              <w:rPr>
                <w:lang w:val="en-GB" w:eastAsia="zh-CN"/>
              </w:rPr>
            </w:pPr>
            <w:r w:rsidRPr="00F13E94">
              <w:rPr>
                <w:lang w:val="en-GB" w:eastAsia="zh-CN"/>
              </w:rPr>
              <w:t>5</w:t>
            </w:r>
            <w:r w:rsidR="000F56C8">
              <w:rPr>
                <w:lang w:val="en-GB" w:eastAsia="zh-CN"/>
              </w:rPr>
              <w:t>,</w:t>
            </w:r>
            <w:r w:rsidRPr="00F13E94">
              <w:rPr>
                <w:lang w:val="en-GB" w:eastAsia="zh-CN"/>
              </w:rPr>
              <w:t>165</w:t>
            </w:r>
            <w:r w:rsidR="000F56C8">
              <w:rPr>
                <w:lang w:val="en-GB" w:eastAsia="zh-CN"/>
              </w:rPr>
              <w:t>,</w:t>
            </w:r>
            <w:r w:rsidRPr="00F13E94">
              <w:rPr>
                <w:lang w:val="en-GB" w:eastAsia="zh-CN"/>
              </w:rPr>
              <w:t>521</w:t>
            </w:r>
          </w:p>
        </w:tc>
        <w:tc>
          <w:tcPr>
            <w:tcW w:w="1209" w:type="dxa"/>
            <w:gridSpan w:val="2"/>
            <w:shd w:val="clear" w:color="auto" w:fill="auto"/>
            <w:noWrap/>
            <w:vAlign w:val="center"/>
            <w:hideMark/>
          </w:tcPr>
          <w:p w14:paraId="65367093" w14:textId="153ABAFB" w:rsidR="007108D0" w:rsidRPr="00F13E94" w:rsidRDefault="007108D0" w:rsidP="00527DE9">
            <w:pPr>
              <w:pStyle w:val="ExhibitText"/>
              <w:jc w:val="right"/>
              <w:rPr>
                <w:lang w:val="en-GB" w:eastAsia="zh-CN"/>
              </w:rPr>
            </w:pPr>
            <w:r w:rsidRPr="00F13E94">
              <w:rPr>
                <w:lang w:val="en-GB" w:eastAsia="zh-CN"/>
              </w:rPr>
              <w:t>5</w:t>
            </w:r>
            <w:r w:rsidR="000F56C8">
              <w:rPr>
                <w:lang w:val="en-GB" w:eastAsia="zh-CN"/>
              </w:rPr>
              <w:t>,</w:t>
            </w:r>
            <w:r w:rsidRPr="00F13E94">
              <w:rPr>
                <w:lang w:val="en-GB" w:eastAsia="zh-CN"/>
              </w:rPr>
              <w:t>616</w:t>
            </w:r>
            <w:r w:rsidR="000F56C8">
              <w:rPr>
                <w:lang w:val="en-GB" w:eastAsia="zh-CN"/>
              </w:rPr>
              <w:t>,</w:t>
            </w:r>
            <w:r w:rsidRPr="00F13E94">
              <w:rPr>
                <w:lang w:val="en-GB" w:eastAsia="zh-CN"/>
              </w:rPr>
              <w:t>137</w:t>
            </w:r>
          </w:p>
        </w:tc>
        <w:tc>
          <w:tcPr>
            <w:tcW w:w="1134" w:type="dxa"/>
            <w:gridSpan w:val="2"/>
            <w:shd w:val="clear" w:color="auto" w:fill="auto"/>
            <w:noWrap/>
            <w:vAlign w:val="center"/>
            <w:hideMark/>
          </w:tcPr>
          <w:p w14:paraId="74899210" w14:textId="44DA3FEF" w:rsidR="007108D0" w:rsidRPr="00F13E94" w:rsidRDefault="007108D0" w:rsidP="00527DE9">
            <w:pPr>
              <w:pStyle w:val="ExhibitText"/>
              <w:jc w:val="right"/>
              <w:rPr>
                <w:lang w:val="en-GB" w:eastAsia="zh-CN"/>
              </w:rPr>
            </w:pPr>
            <w:r w:rsidRPr="00F13E94">
              <w:rPr>
                <w:lang w:val="en-GB" w:eastAsia="zh-CN"/>
              </w:rPr>
              <w:t>6</w:t>
            </w:r>
            <w:r w:rsidR="000F56C8">
              <w:rPr>
                <w:lang w:val="en-GB" w:eastAsia="zh-CN"/>
              </w:rPr>
              <w:t>,</w:t>
            </w:r>
            <w:r w:rsidRPr="00F13E94">
              <w:rPr>
                <w:lang w:val="en-GB" w:eastAsia="zh-CN"/>
              </w:rPr>
              <w:t>311</w:t>
            </w:r>
            <w:r w:rsidR="000F56C8">
              <w:rPr>
                <w:lang w:val="en-GB" w:eastAsia="zh-CN"/>
              </w:rPr>
              <w:t>,</w:t>
            </w:r>
            <w:r w:rsidRPr="00F13E94">
              <w:rPr>
                <w:lang w:val="en-GB" w:eastAsia="zh-CN"/>
              </w:rPr>
              <w:t>672</w:t>
            </w:r>
          </w:p>
        </w:tc>
      </w:tr>
      <w:tr w:rsidR="000F56C8" w:rsidRPr="00F13E94" w14:paraId="234EAAD3" w14:textId="77777777" w:rsidTr="00C2077F">
        <w:trPr>
          <w:trHeight w:val="216"/>
          <w:jc w:val="center"/>
        </w:trPr>
        <w:tc>
          <w:tcPr>
            <w:tcW w:w="2515" w:type="dxa"/>
            <w:shd w:val="clear" w:color="auto" w:fill="auto"/>
            <w:noWrap/>
            <w:vAlign w:val="center"/>
            <w:hideMark/>
          </w:tcPr>
          <w:p w14:paraId="365AE96D" w14:textId="5C3109CD" w:rsidR="007108D0" w:rsidRPr="00F13E94" w:rsidRDefault="00527DE9" w:rsidP="00527DE9">
            <w:pPr>
              <w:pStyle w:val="ExhibitText"/>
              <w:jc w:val="left"/>
              <w:rPr>
                <w:lang w:val="en-GB" w:eastAsia="zh-CN"/>
              </w:rPr>
            </w:pPr>
            <w:r w:rsidRPr="00F13E94">
              <w:rPr>
                <w:lang w:val="en-GB" w:eastAsia="zh-CN"/>
              </w:rPr>
              <w:t>Total Current Assets</w:t>
            </w:r>
            <w:r w:rsidR="00F13E94">
              <w:rPr>
                <w:lang w:val="en-GB" w:eastAsia="zh-CN"/>
              </w:rPr>
              <w:t xml:space="preserve">     </w:t>
            </w:r>
          </w:p>
        </w:tc>
        <w:tc>
          <w:tcPr>
            <w:tcW w:w="1530" w:type="dxa"/>
            <w:shd w:val="clear" w:color="auto" w:fill="auto"/>
            <w:noWrap/>
            <w:vAlign w:val="center"/>
            <w:hideMark/>
          </w:tcPr>
          <w:p w14:paraId="5D362393" w14:textId="6D8D9323" w:rsidR="007108D0" w:rsidRPr="00F13E94" w:rsidRDefault="007108D0" w:rsidP="00527DE9">
            <w:pPr>
              <w:pStyle w:val="ExhibitText"/>
              <w:jc w:val="right"/>
              <w:rPr>
                <w:lang w:val="en-GB" w:eastAsia="zh-CN"/>
              </w:rPr>
            </w:pPr>
            <w:r w:rsidRPr="00F13E94">
              <w:rPr>
                <w:lang w:val="en-GB" w:eastAsia="zh-CN"/>
              </w:rPr>
              <w:t>364</w:t>
            </w:r>
            <w:r w:rsidR="000F56C8">
              <w:rPr>
                <w:lang w:val="en-GB" w:eastAsia="zh-CN"/>
              </w:rPr>
              <w:t>,</w:t>
            </w:r>
            <w:r w:rsidRPr="00F13E94">
              <w:rPr>
                <w:lang w:val="en-GB" w:eastAsia="zh-CN"/>
              </w:rPr>
              <w:t>439</w:t>
            </w:r>
          </w:p>
        </w:tc>
        <w:tc>
          <w:tcPr>
            <w:tcW w:w="1440" w:type="dxa"/>
            <w:shd w:val="clear" w:color="auto" w:fill="auto"/>
            <w:noWrap/>
            <w:vAlign w:val="center"/>
            <w:hideMark/>
          </w:tcPr>
          <w:p w14:paraId="00FFB086" w14:textId="7DC8998F" w:rsidR="007108D0" w:rsidRPr="00F13E94" w:rsidRDefault="007108D0" w:rsidP="00720585">
            <w:pPr>
              <w:pStyle w:val="ExhibitText"/>
              <w:jc w:val="right"/>
              <w:rPr>
                <w:lang w:val="en-GB" w:eastAsia="zh-CN"/>
              </w:rPr>
            </w:pPr>
            <w:r w:rsidRPr="00F13E94">
              <w:rPr>
                <w:lang w:val="en-GB" w:eastAsia="zh-CN"/>
              </w:rPr>
              <w:t>280</w:t>
            </w:r>
            <w:r w:rsidR="00F95AB0">
              <w:rPr>
                <w:lang w:val="en-GB" w:eastAsia="zh-CN"/>
              </w:rPr>
              <w:t>,</w:t>
            </w:r>
            <w:r w:rsidRPr="00F13E94">
              <w:rPr>
                <w:lang w:val="en-GB" w:eastAsia="zh-CN"/>
              </w:rPr>
              <w:t>152</w:t>
            </w:r>
          </w:p>
        </w:tc>
        <w:tc>
          <w:tcPr>
            <w:tcW w:w="1440" w:type="dxa"/>
            <w:shd w:val="clear" w:color="auto" w:fill="auto"/>
            <w:noWrap/>
            <w:vAlign w:val="center"/>
            <w:hideMark/>
          </w:tcPr>
          <w:p w14:paraId="6C23AA4B" w14:textId="3B54E4D4" w:rsidR="007108D0" w:rsidRPr="00F13E94" w:rsidRDefault="007108D0" w:rsidP="00527DE9">
            <w:pPr>
              <w:pStyle w:val="ExhibitText"/>
              <w:jc w:val="right"/>
              <w:rPr>
                <w:lang w:val="en-GB" w:eastAsia="zh-CN"/>
              </w:rPr>
            </w:pPr>
            <w:r w:rsidRPr="00F13E94">
              <w:rPr>
                <w:lang w:val="en-GB" w:eastAsia="zh-CN"/>
              </w:rPr>
              <w:t>617</w:t>
            </w:r>
            <w:r w:rsidR="000F56C8">
              <w:rPr>
                <w:lang w:val="en-GB" w:eastAsia="zh-CN"/>
              </w:rPr>
              <w:t>,</w:t>
            </w:r>
            <w:r w:rsidRPr="00F13E94">
              <w:rPr>
                <w:lang w:val="en-GB" w:eastAsia="zh-CN"/>
              </w:rPr>
              <w:t>609</w:t>
            </w:r>
          </w:p>
        </w:tc>
        <w:tc>
          <w:tcPr>
            <w:tcW w:w="1209" w:type="dxa"/>
            <w:gridSpan w:val="2"/>
            <w:shd w:val="clear" w:color="auto" w:fill="auto"/>
            <w:noWrap/>
            <w:vAlign w:val="center"/>
            <w:hideMark/>
          </w:tcPr>
          <w:p w14:paraId="2F48E022" w14:textId="0923E80F" w:rsidR="007108D0" w:rsidRPr="00F13E94" w:rsidRDefault="007108D0" w:rsidP="00527DE9">
            <w:pPr>
              <w:pStyle w:val="ExhibitText"/>
              <w:jc w:val="right"/>
              <w:rPr>
                <w:lang w:val="en-GB" w:eastAsia="zh-CN"/>
              </w:rPr>
            </w:pPr>
            <w:r w:rsidRPr="00F13E94">
              <w:rPr>
                <w:lang w:val="en-GB" w:eastAsia="zh-CN"/>
              </w:rPr>
              <w:t>880</w:t>
            </w:r>
            <w:r w:rsidR="000F56C8">
              <w:rPr>
                <w:lang w:val="en-GB" w:eastAsia="zh-CN"/>
              </w:rPr>
              <w:t>,</w:t>
            </w:r>
            <w:r w:rsidRPr="00F13E94">
              <w:rPr>
                <w:lang w:val="en-GB" w:eastAsia="zh-CN"/>
              </w:rPr>
              <w:t>986</w:t>
            </w:r>
          </w:p>
        </w:tc>
        <w:tc>
          <w:tcPr>
            <w:tcW w:w="1134" w:type="dxa"/>
            <w:gridSpan w:val="2"/>
            <w:shd w:val="clear" w:color="auto" w:fill="auto"/>
            <w:noWrap/>
            <w:vAlign w:val="center"/>
            <w:hideMark/>
          </w:tcPr>
          <w:p w14:paraId="19CB3220" w14:textId="03D39C5A" w:rsidR="007108D0" w:rsidRPr="00F13E94" w:rsidRDefault="007108D0" w:rsidP="00527DE9">
            <w:pPr>
              <w:pStyle w:val="ExhibitText"/>
              <w:jc w:val="right"/>
              <w:rPr>
                <w:lang w:val="en-GB" w:eastAsia="zh-CN"/>
              </w:rPr>
            </w:pPr>
            <w:r w:rsidRPr="00F13E94">
              <w:rPr>
                <w:lang w:val="en-GB" w:eastAsia="zh-CN"/>
              </w:rPr>
              <w:t>713</w:t>
            </w:r>
            <w:r w:rsidR="000F56C8">
              <w:rPr>
                <w:lang w:val="en-GB" w:eastAsia="zh-CN"/>
              </w:rPr>
              <w:t>,</w:t>
            </w:r>
            <w:r w:rsidRPr="00F13E94">
              <w:rPr>
                <w:lang w:val="en-GB" w:eastAsia="zh-CN"/>
              </w:rPr>
              <w:t>897</w:t>
            </w:r>
          </w:p>
        </w:tc>
      </w:tr>
      <w:tr w:rsidR="000F56C8" w:rsidRPr="00F13E94" w14:paraId="3A4BB575" w14:textId="77777777" w:rsidTr="00C2077F">
        <w:trPr>
          <w:trHeight w:val="216"/>
          <w:jc w:val="center"/>
        </w:trPr>
        <w:tc>
          <w:tcPr>
            <w:tcW w:w="2515" w:type="dxa"/>
            <w:shd w:val="clear" w:color="auto" w:fill="auto"/>
            <w:noWrap/>
            <w:vAlign w:val="center"/>
            <w:hideMark/>
          </w:tcPr>
          <w:p w14:paraId="1BFC3925" w14:textId="5AE6AAF1" w:rsidR="007108D0" w:rsidRPr="00F13E94" w:rsidRDefault="00527DE9" w:rsidP="00527DE9">
            <w:pPr>
              <w:pStyle w:val="ExhibitText"/>
              <w:jc w:val="left"/>
              <w:rPr>
                <w:lang w:val="en-GB" w:eastAsia="zh-CN"/>
              </w:rPr>
            </w:pPr>
            <w:r w:rsidRPr="00F13E94">
              <w:rPr>
                <w:lang w:val="en-GB" w:eastAsia="zh-CN"/>
              </w:rPr>
              <w:t>Net Current Assets</w:t>
            </w:r>
            <w:r w:rsidR="00F13E94">
              <w:rPr>
                <w:lang w:val="en-GB" w:eastAsia="zh-CN"/>
              </w:rPr>
              <w:t xml:space="preserve">      </w:t>
            </w:r>
          </w:p>
        </w:tc>
        <w:tc>
          <w:tcPr>
            <w:tcW w:w="1530" w:type="dxa"/>
            <w:shd w:val="clear" w:color="auto" w:fill="auto"/>
            <w:noWrap/>
            <w:vAlign w:val="center"/>
            <w:hideMark/>
          </w:tcPr>
          <w:p w14:paraId="52492C69" w14:textId="7530F0D0"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172</w:t>
            </w:r>
            <w:r w:rsidR="000F56C8">
              <w:rPr>
                <w:lang w:val="en-GB" w:eastAsia="zh-CN"/>
              </w:rPr>
              <w:t>,</w:t>
            </w:r>
            <w:r w:rsidR="007108D0" w:rsidRPr="00F13E94">
              <w:rPr>
                <w:lang w:val="en-GB" w:eastAsia="zh-CN"/>
              </w:rPr>
              <w:t>749</w:t>
            </w:r>
            <w:r>
              <w:rPr>
                <w:lang w:val="en-GB" w:eastAsia="zh-CN"/>
              </w:rPr>
              <w:t>)</w:t>
            </w:r>
          </w:p>
        </w:tc>
        <w:tc>
          <w:tcPr>
            <w:tcW w:w="1440" w:type="dxa"/>
            <w:shd w:val="clear" w:color="auto" w:fill="auto"/>
            <w:noWrap/>
            <w:vAlign w:val="center"/>
            <w:hideMark/>
          </w:tcPr>
          <w:p w14:paraId="5C399CEC" w14:textId="5560289F"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282</w:t>
            </w:r>
            <w:r w:rsidR="000F56C8">
              <w:rPr>
                <w:lang w:val="en-GB" w:eastAsia="zh-CN"/>
              </w:rPr>
              <w:t>,</w:t>
            </w:r>
            <w:r w:rsidR="007108D0" w:rsidRPr="00F13E94">
              <w:rPr>
                <w:lang w:val="en-GB" w:eastAsia="zh-CN"/>
              </w:rPr>
              <w:t>000</w:t>
            </w:r>
            <w:r>
              <w:rPr>
                <w:lang w:val="en-GB" w:eastAsia="zh-CN"/>
              </w:rPr>
              <w:t>)</w:t>
            </w:r>
          </w:p>
        </w:tc>
        <w:tc>
          <w:tcPr>
            <w:tcW w:w="1440" w:type="dxa"/>
            <w:shd w:val="clear" w:color="auto" w:fill="auto"/>
            <w:noWrap/>
            <w:vAlign w:val="center"/>
            <w:hideMark/>
          </w:tcPr>
          <w:p w14:paraId="2945EF57" w14:textId="2B10E9B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345</w:t>
            </w:r>
            <w:r w:rsidR="000F56C8">
              <w:rPr>
                <w:lang w:val="en-GB" w:eastAsia="zh-CN"/>
              </w:rPr>
              <w:t>,</w:t>
            </w:r>
            <w:r w:rsidR="007108D0" w:rsidRPr="00F13E94">
              <w:rPr>
                <w:lang w:val="en-GB" w:eastAsia="zh-CN"/>
              </w:rPr>
              <w:t>394</w:t>
            </w:r>
            <w:r>
              <w:rPr>
                <w:lang w:val="en-GB" w:eastAsia="zh-CN"/>
              </w:rPr>
              <w:t>)</w:t>
            </w:r>
          </w:p>
        </w:tc>
        <w:tc>
          <w:tcPr>
            <w:tcW w:w="1209" w:type="dxa"/>
            <w:gridSpan w:val="2"/>
            <w:shd w:val="clear" w:color="auto" w:fill="auto"/>
            <w:noWrap/>
            <w:vAlign w:val="center"/>
            <w:hideMark/>
          </w:tcPr>
          <w:p w14:paraId="7AFB9BC4" w14:textId="68941B3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71</w:t>
            </w:r>
            <w:r w:rsidR="000F56C8">
              <w:rPr>
                <w:lang w:val="en-GB" w:eastAsia="zh-CN"/>
              </w:rPr>
              <w:t>,</w:t>
            </w:r>
            <w:r w:rsidR="007108D0" w:rsidRPr="00F13E94">
              <w:rPr>
                <w:lang w:val="en-GB" w:eastAsia="zh-CN"/>
              </w:rPr>
              <w:t>965</w:t>
            </w:r>
            <w:r>
              <w:rPr>
                <w:lang w:val="en-GB" w:eastAsia="zh-CN"/>
              </w:rPr>
              <w:t>)</w:t>
            </w:r>
          </w:p>
        </w:tc>
        <w:tc>
          <w:tcPr>
            <w:tcW w:w="1134" w:type="dxa"/>
            <w:gridSpan w:val="2"/>
            <w:shd w:val="clear" w:color="auto" w:fill="auto"/>
            <w:noWrap/>
            <w:vAlign w:val="center"/>
            <w:hideMark/>
          </w:tcPr>
          <w:p w14:paraId="2193B321" w14:textId="08C1B41B"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429</w:t>
            </w:r>
            <w:r w:rsidR="000F56C8">
              <w:rPr>
                <w:lang w:val="en-GB" w:eastAsia="zh-CN"/>
              </w:rPr>
              <w:t>,</w:t>
            </w:r>
            <w:r w:rsidR="007108D0" w:rsidRPr="00F13E94">
              <w:rPr>
                <w:lang w:val="en-GB" w:eastAsia="zh-CN"/>
              </w:rPr>
              <w:t>279</w:t>
            </w:r>
            <w:r>
              <w:rPr>
                <w:lang w:val="en-GB" w:eastAsia="zh-CN"/>
              </w:rPr>
              <w:t>)</w:t>
            </w:r>
          </w:p>
        </w:tc>
      </w:tr>
      <w:tr w:rsidR="000F56C8" w:rsidRPr="00F13E94" w14:paraId="23DD0BE8" w14:textId="77777777" w:rsidTr="00C2077F">
        <w:trPr>
          <w:trHeight w:val="216"/>
          <w:jc w:val="center"/>
        </w:trPr>
        <w:tc>
          <w:tcPr>
            <w:tcW w:w="2515" w:type="dxa"/>
            <w:shd w:val="clear" w:color="auto" w:fill="auto"/>
            <w:noWrap/>
            <w:vAlign w:val="center"/>
            <w:hideMark/>
          </w:tcPr>
          <w:p w14:paraId="057D1363" w14:textId="2AB94FC8" w:rsidR="007108D0" w:rsidRPr="00F13E94" w:rsidRDefault="00527DE9" w:rsidP="00527DE9">
            <w:pPr>
              <w:pStyle w:val="ExhibitText"/>
              <w:jc w:val="left"/>
              <w:rPr>
                <w:lang w:val="en-GB" w:eastAsia="zh-CN"/>
              </w:rPr>
            </w:pPr>
            <w:r w:rsidRPr="00F13E94">
              <w:rPr>
                <w:lang w:val="en-GB" w:eastAsia="zh-CN"/>
              </w:rPr>
              <w:t>Trade Creditors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3844F121" w14:textId="231E9ACA" w:rsidR="007108D0" w:rsidRPr="00F13E94" w:rsidRDefault="007108D0" w:rsidP="00527DE9">
            <w:pPr>
              <w:pStyle w:val="ExhibitText"/>
              <w:jc w:val="right"/>
              <w:rPr>
                <w:lang w:val="en-GB" w:eastAsia="zh-CN"/>
              </w:rPr>
            </w:pPr>
            <w:r w:rsidRPr="00F13E94">
              <w:rPr>
                <w:lang w:val="en-GB" w:eastAsia="zh-CN"/>
              </w:rPr>
              <w:t>123</w:t>
            </w:r>
            <w:r w:rsidR="000F56C8">
              <w:rPr>
                <w:lang w:val="en-GB" w:eastAsia="zh-CN"/>
              </w:rPr>
              <w:t>,</w:t>
            </w:r>
            <w:r w:rsidRPr="00F13E94">
              <w:rPr>
                <w:lang w:val="en-GB" w:eastAsia="zh-CN"/>
              </w:rPr>
              <w:t>812</w:t>
            </w:r>
          </w:p>
        </w:tc>
        <w:tc>
          <w:tcPr>
            <w:tcW w:w="1440" w:type="dxa"/>
            <w:shd w:val="clear" w:color="auto" w:fill="auto"/>
            <w:noWrap/>
            <w:vAlign w:val="center"/>
            <w:hideMark/>
          </w:tcPr>
          <w:p w14:paraId="47E35FF2" w14:textId="6674E4FD" w:rsidR="007108D0" w:rsidRPr="00F13E94" w:rsidRDefault="007108D0" w:rsidP="00527DE9">
            <w:pPr>
              <w:pStyle w:val="ExhibitText"/>
              <w:jc w:val="right"/>
              <w:rPr>
                <w:lang w:val="en-GB" w:eastAsia="zh-CN"/>
              </w:rPr>
            </w:pPr>
            <w:r w:rsidRPr="00F13E94">
              <w:rPr>
                <w:lang w:val="en-GB" w:eastAsia="zh-CN"/>
              </w:rPr>
              <w:t>135</w:t>
            </w:r>
            <w:r w:rsidR="000F56C8">
              <w:rPr>
                <w:lang w:val="en-GB" w:eastAsia="zh-CN"/>
              </w:rPr>
              <w:t>,</w:t>
            </w:r>
            <w:r w:rsidRPr="00F13E94">
              <w:rPr>
                <w:lang w:val="en-GB" w:eastAsia="zh-CN"/>
              </w:rPr>
              <w:t>851</w:t>
            </w:r>
          </w:p>
        </w:tc>
        <w:tc>
          <w:tcPr>
            <w:tcW w:w="1440" w:type="dxa"/>
            <w:shd w:val="clear" w:color="auto" w:fill="auto"/>
            <w:noWrap/>
            <w:vAlign w:val="center"/>
            <w:hideMark/>
          </w:tcPr>
          <w:p w14:paraId="78E4A266" w14:textId="5E7C7204" w:rsidR="007108D0" w:rsidRPr="00F13E94" w:rsidRDefault="007108D0" w:rsidP="00527DE9">
            <w:pPr>
              <w:pStyle w:val="ExhibitText"/>
              <w:jc w:val="right"/>
              <w:rPr>
                <w:lang w:val="en-GB" w:eastAsia="zh-CN"/>
              </w:rPr>
            </w:pPr>
            <w:r w:rsidRPr="00F13E94">
              <w:rPr>
                <w:lang w:val="en-GB" w:eastAsia="zh-CN"/>
              </w:rPr>
              <w:t>238</w:t>
            </w:r>
            <w:r w:rsidR="000F56C8">
              <w:rPr>
                <w:lang w:val="en-GB" w:eastAsia="zh-CN"/>
              </w:rPr>
              <w:t>,</w:t>
            </w:r>
            <w:r w:rsidRPr="00F13E94">
              <w:rPr>
                <w:lang w:val="en-GB" w:eastAsia="zh-CN"/>
              </w:rPr>
              <w:t>676</w:t>
            </w:r>
          </w:p>
        </w:tc>
        <w:tc>
          <w:tcPr>
            <w:tcW w:w="1209" w:type="dxa"/>
            <w:gridSpan w:val="2"/>
            <w:shd w:val="clear" w:color="auto" w:fill="auto"/>
            <w:noWrap/>
            <w:vAlign w:val="center"/>
            <w:hideMark/>
          </w:tcPr>
          <w:p w14:paraId="76371AF0" w14:textId="37B63F80" w:rsidR="007108D0" w:rsidRPr="00F13E94" w:rsidRDefault="007108D0" w:rsidP="00527DE9">
            <w:pPr>
              <w:pStyle w:val="ExhibitText"/>
              <w:jc w:val="right"/>
              <w:rPr>
                <w:lang w:val="en-GB" w:eastAsia="zh-CN"/>
              </w:rPr>
            </w:pPr>
            <w:r w:rsidRPr="00F13E94">
              <w:rPr>
                <w:lang w:val="en-GB" w:eastAsia="zh-CN"/>
              </w:rPr>
              <w:t>228</w:t>
            </w:r>
            <w:r w:rsidR="000F56C8">
              <w:rPr>
                <w:lang w:val="en-GB" w:eastAsia="zh-CN"/>
              </w:rPr>
              <w:t>,</w:t>
            </w:r>
            <w:r w:rsidRPr="00F13E94">
              <w:rPr>
                <w:lang w:val="en-GB" w:eastAsia="zh-CN"/>
              </w:rPr>
              <w:t>139</w:t>
            </w:r>
          </w:p>
        </w:tc>
        <w:tc>
          <w:tcPr>
            <w:tcW w:w="1134" w:type="dxa"/>
            <w:gridSpan w:val="2"/>
            <w:shd w:val="clear" w:color="auto" w:fill="auto"/>
            <w:noWrap/>
            <w:vAlign w:val="center"/>
            <w:hideMark/>
          </w:tcPr>
          <w:p w14:paraId="3B115B01" w14:textId="718737A9" w:rsidR="007108D0" w:rsidRPr="00F13E94" w:rsidRDefault="007108D0" w:rsidP="00527DE9">
            <w:pPr>
              <w:pStyle w:val="ExhibitText"/>
              <w:jc w:val="right"/>
              <w:rPr>
                <w:lang w:val="en-GB" w:eastAsia="zh-CN"/>
              </w:rPr>
            </w:pPr>
            <w:r w:rsidRPr="00F13E94">
              <w:rPr>
                <w:lang w:val="en-GB" w:eastAsia="zh-CN"/>
              </w:rPr>
              <w:t>250</w:t>
            </w:r>
            <w:r w:rsidR="000F56C8">
              <w:rPr>
                <w:lang w:val="en-GB" w:eastAsia="zh-CN"/>
              </w:rPr>
              <w:t>,</w:t>
            </w:r>
            <w:r w:rsidRPr="00F13E94">
              <w:rPr>
                <w:lang w:val="en-GB" w:eastAsia="zh-CN"/>
              </w:rPr>
              <w:t>496</w:t>
            </w:r>
          </w:p>
        </w:tc>
      </w:tr>
      <w:tr w:rsidR="000F56C8" w:rsidRPr="00F13E94" w14:paraId="422EEFF4" w14:textId="77777777" w:rsidTr="00C2077F">
        <w:trPr>
          <w:trHeight w:val="216"/>
          <w:jc w:val="center"/>
        </w:trPr>
        <w:tc>
          <w:tcPr>
            <w:tcW w:w="2515" w:type="dxa"/>
            <w:shd w:val="clear" w:color="auto" w:fill="auto"/>
            <w:noWrap/>
            <w:vAlign w:val="center"/>
            <w:hideMark/>
          </w:tcPr>
          <w:p w14:paraId="721E9540" w14:textId="5924425E" w:rsidR="007108D0" w:rsidRPr="00F13E94" w:rsidRDefault="00527DE9" w:rsidP="00527DE9">
            <w:pPr>
              <w:pStyle w:val="ExhibitText"/>
              <w:jc w:val="left"/>
              <w:rPr>
                <w:lang w:val="en-GB" w:eastAsia="zh-CN"/>
              </w:rPr>
            </w:pPr>
            <w:r w:rsidRPr="00F13E94">
              <w:rPr>
                <w:lang w:val="en-GB" w:eastAsia="zh-CN"/>
              </w:rPr>
              <w:t xml:space="preserve">Total Current </w:t>
            </w:r>
            <w:r w:rsidR="002C1BD8" w:rsidRPr="00F13E94">
              <w:rPr>
                <w:lang w:val="en-GB" w:eastAsia="zh-CN"/>
              </w:rPr>
              <w:t>Liabilities</w:t>
            </w:r>
            <w:r w:rsidR="00F13E94">
              <w:rPr>
                <w:lang w:val="en-GB" w:eastAsia="zh-CN"/>
              </w:rPr>
              <w:t xml:space="preserve">   </w:t>
            </w:r>
          </w:p>
        </w:tc>
        <w:tc>
          <w:tcPr>
            <w:tcW w:w="1530" w:type="dxa"/>
            <w:shd w:val="clear" w:color="auto" w:fill="auto"/>
            <w:noWrap/>
            <w:vAlign w:val="center"/>
            <w:hideMark/>
          </w:tcPr>
          <w:p w14:paraId="15C97FCA" w14:textId="6824F379" w:rsidR="007108D0" w:rsidRPr="00F13E94" w:rsidRDefault="007108D0" w:rsidP="00527DE9">
            <w:pPr>
              <w:pStyle w:val="ExhibitText"/>
              <w:jc w:val="right"/>
              <w:rPr>
                <w:lang w:val="en-GB" w:eastAsia="zh-CN"/>
              </w:rPr>
            </w:pPr>
            <w:r w:rsidRPr="00F13E94">
              <w:rPr>
                <w:lang w:val="en-GB" w:eastAsia="zh-CN"/>
              </w:rPr>
              <w:t>537</w:t>
            </w:r>
            <w:r w:rsidR="000F56C8">
              <w:rPr>
                <w:lang w:val="en-GB" w:eastAsia="zh-CN"/>
              </w:rPr>
              <w:t>,</w:t>
            </w:r>
            <w:r w:rsidRPr="00F13E94">
              <w:rPr>
                <w:lang w:val="en-GB" w:eastAsia="zh-CN"/>
              </w:rPr>
              <w:t>188</w:t>
            </w:r>
          </w:p>
        </w:tc>
        <w:tc>
          <w:tcPr>
            <w:tcW w:w="1440" w:type="dxa"/>
            <w:shd w:val="clear" w:color="auto" w:fill="auto"/>
            <w:noWrap/>
            <w:vAlign w:val="center"/>
            <w:hideMark/>
          </w:tcPr>
          <w:p w14:paraId="6E382226" w14:textId="2D81B007" w:rsidR="007108D0" w:rsidRPr="00F13E94" w:rsidRDefault="007108D0" w:rsidP="00527DE9">
            <w:pPr>
              <w:pStyle w:val="ExhibitText"/>
              <w:jc w:val="right"/>
              <w:rPr>
                <w:lang w:val="en-GB" w:eastAsia="zh-CN"/>
              </w:rPr>
            </w:pPr>
            <w:r w:rsidRPr="00F13E94">
              <w:rPr>
                <w:lang w:val="en-GB" w:eastAsia="zh-CN"/>
              </w:rPr>
              <w:t>562</w:t>
            </w:r>
            <w:r w:rsidR="000F56C8">
              <w:rPr>
                <w:lang w:val="en-GB" w:eastAsia="zh-CN"/>
              </w:rPr>
              <w:t>,</w:t>
            </w:r>
            <w:r w:rsidRPr="00F13E94">
              <w:rPr>
                <w:lang w:val="en-GB" w:eastAsia="zh-CN"/>
              </w:rPr>
              <w:t>152</w:t>
            </w:r>
          </w:p>
        </w:tc>
        <w:tc>
          <w:tcPr>
            <w:tcW w:w="1440" w:type="dxa"/>
            <w:shd w:val="clear" w:color="auto" w:fill="auto"/>
            <w:noWrap/>
            <w:vAlign w:val="center"/>
            <w:hideMark/>
          </w:tcPr>
          <w:p w14:paraId="7A830DBA" w14:textId="672EF8DD" w:rsidR="007108D0" w:rsidRPr="00F13E94" w:rsidRDefault="007108D0" w:rsidP="00527DE9">
            <w:pPr>
              <w:pStyle w:val="ExhibitText"/>
              <w:jc w:val="right"/>
              <w:rPr>
                <w:lang w:val="en-GB" w:eastAsia="zh-CN"/>
              </w:rPr>
            </w:pPr>
            <w:r w:rsidRPr="00F13E94">
              <w:rPr>
                <w:lang w:val="en-GB" w:eastAsia="zh-CN"/>
              </w:rPr>
              <w:t>963</w:t>
            </w:r>
            <w:r w:rsidR="000F56C8">
              <w:rPr>
                <w:lang w:val="en-GB" w:eastAsia="zh-CN"/>
              </w:rPr>
              <w:t>,</w:t>
            </w:r>
            <w:r w:rsidRPr="00F13E94">
              <w:rPr>
                <w:lang w:val="en-GB" w:eastAsia="zh-CN"/>
              </w:rPr>
              <w:t>003</w:t>
            </w:r>
          </w:p>
        </w:tc>
        <w:tc>
          <w:tcPr>
            <w:tcW w:w="1209" w:type="dxa"/>
            <w:gridSpan w:val="2"/>
            <w:shd w:val="clear" w:color="auto" w:fill="auto"/>
            <w:noWrap/>
            <w:vAlign w:val="center"/>
            <w:hideMark/>
          </w:tcPr>
          <w:p w14:paraId="10B29794" w14:textId="65AEEC3C" w:rsidR="007108D0" w:rsidRPr="00F13E94" w:rsidRDefault="007108D0" w:rsidP="00527DE9">
            <w:pPr>
              <w:pStyle w:val="ExhibitText"/>
              <w:jc w:val="right"/>
              <w:rPr>
                <w:lang w:val="en-GB" w:eastAsia="zh-CN"/>
              </w:rPr>
            </w:pPr>
            <w:r w:rsidRPr="00F13E94">
              <w:rPr>
                <w:lang w:val="en-GB" w:eastAsia="zh-CN"/>
              </w:rPr>
              <w:t>952</w:t>
            </w:r>
            <w:r w:rsidR="000F56C8">
              <w:rPr>
                <w:lang w:val="en-GB" w:eastAsia="zh-CN"/>
              </w:rPr>
              <w:t>,</w:t>
            </w:r>
            <w:r w:rsidRPr="00F13E94">
              <w:rPr>
                <w:lang w:val="en-GB" w:eastAsia="zh-CN"/>
              </w:rPr>
              <w:t>951</w:t>
            </w:r>
          </w:p>
        </w:tc>
        <w:tc>
          <w:tcPr>
            <w:tcW w:w="1134" w:type="dxa"/>
            <w:gridSpan w:val="2"/>
            <w:shd w:val="clear" w:color="auto" w:fill="auto"/>
            <w:noWrap/>
            <w:vAlign w:val="center"/>
            <w:hideMark/>
          </w:tcPr>
          <w:p w14:paraId="2E6DB7BF" w14:textId="26162D20"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143</w:t>
            </w:r>
            <w:r w:rsidR="000F56C8">
              <w:rPr>
                <w:lang w:val="en-GB" w:eastAsia="zh-CN"/>
              </w:rPr>
              <w:t>,</w:t>
            </w:r>
            <w:r w:rsidRPr="00F13E94">
              <w:rPr>
                <w:lang w:val="en-GB" w:eastAsia="zh-CN"/>
              </w:rPr>
              <w:t>176</w:t>
            </w:r>
          </w:p>
        </w:tc>
      </w:tr>
      <w:tr w:rsidR="000F56C8" w:rsidRPr="00F13E94" w14:paraId="781E5DD7" w14:textId="77777777" w:rsidTr="00C2077F">
        <w:trPr>
          <w:trHeight w:val="216"/>
          <w:jc w:val="center"/>
        </w:trPr>
        <w:tc>
          <w:tcPr>
            <w:tcW w:w="2515" w:type="dxa"/>
            <w:shd w:val="clear" w:color="auto" w:fill="auto"/>
            <w:noWrap/>
            <w:vAlign w:val="center"/>
            <w:hideMark/>
          </w:tcPr>
          <w:p w14:paraId="1DB84E1E" w14:textId="77619F4B" w:rsidR="007108D0" w:rsidRPr="00F13E94" w:rsidRDefault="00527DE9" w:rsidP="00527DE9">
            <w:pPr>
              <w:pStyle w:val="ExhibitText"/>
              <w:jc w:val="left"/>
              <w:rPr>
                <w:lang w:val="en-GB" w:eastAsia="zh-CN"/>
              </w:rPr>
            </w:pPr>
            <w:r w:rsidRPr="00F13E94">
              <w:rPr>
                <w:lang w:val="en-GB" w:eastAsia="zh-CN"/>
              </w:rPr>
              <w:t>Total Debt</w:t>
            </w:r>
            <w:r w:rsidR="00F13E94">
              <w:rPr>
                <w:lang w:val="en-GB" w:eastAsia="zh-CN"/>
              </w:rPr>
              <w:t xml:space="preserve">          </w:t>
            </w:r>
          </w:p>
        </w:tc>
        <w:tc>
          <w:tcPr>
            <w:tcW w:w="1530" w:type="dxa"/>
            <w:shd w:val="clear" w:color="auto" w:fill="auto"/>
            <w:noWrap/>
            <w:vAlign w:val="center"/>
            <w:hideMark/>
          </w:tcPr>
          <w:p w14:paraId="275D1405" w14:textId="6C9D5CB8" w:rsidR="007108D0" w:rsidRPr="00F13E94" w:rsidRDefault="007108D0" w:rsidP="00527DE9">
            <w:pPr>
              <w:pStyle w:val="ExhibitText"/>
              <w:jc w:val="right"/>
              <w:rPr>
                <w:lang w:val="en-GB" w:eastAsia="zh-CN"/>
              </w:rPr>
            </w:pPr>
            <w:r w:rsidRPr="00F13E94">
              <w:rPr>
                <w:lang w:val="en-GB" w:eastAsia="zh-CN"/>
              </w:rPr>
              <w:t>620</w:t>
            </w:r>
            <w:r w:rsidR="000F56C8">
              <w:rPr>
                <w:lang w:val="en-GB" w:eastAsia="zh-CN"/>
              </w:rPr>
              <w:t>,</w:t>
            </w:r>
            <w:r w:rsidRPr="00F13E94">
              <w:rPr>
                <w:lang w:val="en-GB" w:eastAsia="zh-CN"/>
              </w:rPr>
              <w:t>100</w:t>
            </w:r>
          </w:p>
        </w:tc>
        <w:tc>
          <w:tcPr>
            <w:tcW w:w="1440" w:type="dxa"/>
            <w:shd w:val="clear" w:color="auto" w:fill="auto"/>
            <w:noWrap/>
            <w:vAlign w:val="center"/>
            <w:hideMark/>
          </w:tcPr>
          <w:p w14:paraId="38D5C109" w14:textId="634AC885" w:rsidR="007108D0" w:rsidRPr="00F13E94" w:rsidRDefault="007108D0" w:rsidP="00527DE9">
            <w:pPr>
              <w:pStyle w:val="ExhibitText"/>
              <w:jc w:val="right"/>
              <w:rPr>
                <w:lang w:val="en-GB" w:eastAsia="zh-CN"/>
              </w:rPr>
            </w:pPr>
            <w:r w:rsidRPr="00F13E94">
              <w:rPr>
                <w:lang w:val="en-GB" w:eastAsia="zh-CN"/>
              </w:rPr>
              <w:t>568</w:t>
            </w:r>
            <w:r w:rsidR="000F56C8">
              <w:rPr>
                <w:lang w:val="en-GB" w:eastAsia="zh-CN"/>
              </w:rPr>
              <w:t>,</w:t>
            </w:r>
            <w:r w:rsidRPr="00F13E94">
              <w:rPr>
                <w:lang w:val="en-GB" w:eastAsia="zh-CN"/>
              </w:rPr>
              <w:t>484</w:t>
            </w:r>
          </w:p>
        </w:tc>
        <w:tc>
          <w:tcPr>
            <w:tcW w:w="1440" w:type="dxa"/>
            <w:shd w:val="clear" w:color="auto" w:fill="auto"/>
            <w:noWrap/>
            <w:vAlign w:val="center"/>
            <w:hideMark/>
          </w:tcPr>
          <w:p w14:paraId="7B5B391A" w14:textId="0A2DE387"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273</w:t>
            </w:r>
            <w:r w:rsidR="000F56C8">
              <w:rPr>
                <w:lang w:val="en-GB" w:eastAsia="zh-CN"/>
              </w:rPr>
              <w:t>,</w:t>
            </w:r>
            <w:r w:rsidRPr="00F13E94">
              <w:rPr>
                <w:lang w:val="en-GB" w:eastAsia="zh-CN"/>
              </w:rPr>
              <w:t>341</w:t>
            </w:r>
          </w:p>
        </w:tc>
        <w:tc>
          <w:tcPr>
            <w:tcW w:w="1209" w:type="dxa"/>
            <w:gridSpan w:val="2"/>
            <w:shd w:val="clear" w:color="auto" w:fill="auto"/>
            <w:noWrap/>
            <w:vAlign w:val="center"/>
            <w:hideMark/>
          </w:tcPr>
          <w:p w14:paraId="75AA9B8B" w14:textId="442085DF"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604</w:t>
            </w:r>
            <w:r w:rsidR="000F56C8">
              <w:rPr>
                <w:lang w:val="en-GB" w:eastAsia="zh-CN"/>
              </w:rPr>
              <w:t>,</w:t>
            </w:r>
            <w:r w:rsidRPr="00F13E94">
              <w:rPr>
                <w:lang w:val="en-GB" w:eastAsia="zh-CN"/>
              </w:rPr>
              <w:t>325</w:t>
            </w:r>
          </w:p>
        </w:tc>
        <w:tc>
          <w:tcPr>
            <w:tcW w:w="1134" w:type="dxa"/>
            <w:gridSpan w:val="2"/>
            <w:shd w:val="clear" w:color="auto" w:fill="auto"/>
            <w:noWrap/>
            <w:vAlign w:val="center"/>
            <w:hideMark/>
          </w:tcPr>
          <w:p w14:paraId="2D1E2280" w14:textId="684BF10A"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506</w:t>
            </w:r>
            <w:r w:rsidR="000F56C8">
              <w:rPr>
                <w:lang w:val="en-GB" w:eastAsia="zh-CN"/>
              </w:rPr>
              <w:t>,</w:t>
            </w:r>
            <w:r w:rsidRPr="00F13E94">
              <w:rPr>
                <w:lang w:val="en-GB" w:eastAsia="zh-CN"/>
              </w:rPr>
              <w:t>121</w:t>
            </w:r>
          </w:p>
        </w:tc>
      </w:tr>
      <w:tr w:rsidR="000F56C8" w:rsidRPr="00F13E94" w14:paraId="67F06E7A" w14:textId="77777777" w:rsidTr="00C2077F">
        <w:trPr>
          <w:trHeight w:val="216"/>
          <w:jc w:val="center"/>
        </w:trPr>
        <w:tc>
          <w:tcPr>
            <w:tcW w:w="2515" w:type="dxa"/>
            <w:shd w:val="clear" w:color="auto" w:fill="auto"/>
            <w:noWrap/>
            <w:vAlign w:val="center"/>
            <w:hideMark/>
          </w:tcPr>
          <w:p w14:paraId="4002FD0A" w14:textId="3FD1402E" w:rsidR="007108D0" w:rsidRPr="00F13E94" w:rsidRDefault="00527DE9" w:rsidP="00527DE9">
            <w:pPr>
              <w:pStyle w:val="ExhibitText"/>
              <w:jc w:val="left"/>
              <w:rPr>
                <w:lang w:val="en-GB" w:eastAsia="zh-CN"/>
              </w:rPr>
            </w:pPr>
            <w:r w:rsidRPr="00F13E94">
              <w:rPr>
                <w:lang w:val="en-GB" w:eastAsia="zh-CN"/>
              </w:rPr>
              <w:t>Net Debt</w:t>
            </w:r>
            <w:r w:rsidR="00F13E94">
              <w:rPr>
                <w:lang w:val="en-GB" w:eastAsia="zh-CN"/>
              </w:rPr>
              <w:t xml:space="preserve">           </w:t>
            </w:r>
          </w:p>
        </w:tc>
        <w:tc>
          <w:tcPr>
            <w:tcW w:w="1530" w:type="dxa"/>
            <w:shd w:val="clear" w:color="auto" w:fill="auto"/>
            <w:noWrap/>
            <w:vAlign w:val="center"/>
            <w:hideMark/>
          </w:tcPr>
          <w:p w14:paraId="57EDF25E" w14:textId="6BFAF108" w:rsidR="007108D0" w:rsidRPr="00F13E94" w:rsidRDefault="007108D0" w:rsidP="00527DE9">
            <w:pPr>
              <w:pStyle w:val="ExhibitText"/>
              <w:jc w:val="right"/>
              <w:rPr>
                <w:lang w:val="en-GB" w:eastAsia="zh-CN"/>
              </w:rPr>
            </w:pPr>
            <w:r w:rsidRPr="00F13E94">
              <w:rPr>
                <w:lang w:val="en-GB" w:eastAsia="zh-CN"/>
              </w:rPr>
              <w:t>457</w:t>
            </w:r>
            <w:r w:rsidR="000F56C8">
              <w:rPr>
                <w:lang w:val="en-GB" w:eastAsia="zh-CN"/>
              </w:rPr>
              <w:t>,</w:t>
            </w:r>
            <w:r w:rsidRPr="00F13E94">
              <w:rPr>
                <w:lang w:val="en-GB" w:eastAsia="zh-CN"/>
              </w:rPr>
              <w:t>342</w:t>
            </w:r>
          </w:p>
        </w:tc>
        <w:tc>
          <w:tcPr>
            <w:tcW w:w="1440" w:type="dxa"/>
            <w:shd w:val="clear" w:color="auto" w:fill="auto"/>
            <w:noWrap/>
            <w:vAlign w:val="center"/>
            <w:hideMark/>
          </w:tcPr>
          <w:p w14:paraId="5E77D591" w14:textId="46FB7733" w:rsidR="007108D0" w:rsidRPr="00F13E94" w:rsidRDefault="007108D0" w:rsidP="00527DE9">
            <w:pPr>
              <w:pStyle w:val="ExhibitText"/>
              <w:jc w:val="right"/>
              <w:rPr>
                <w:lang w:val="en-GB" w:eastAsia="zh-CN"/>
              </w:rPr>
            </w:pPr>
            <w:r w:rsidRPr="00F13E94">
              <w:rPr>
                <w:lang w:val="en-GB" w:eastAsia="zh-CN"/>
              </w:rPr>
              <w:t>515</w:t>
            </w:r>
            <w:r w:rsidR="000F56C8">
              <w:rPr>
                <w:lang w:val="en-GB" w:eastAsia="zh-CN"/>
              </w:rPr>
              <w:t>,</w:t>
            </w:r>
            <w:r w:rsidRPr="00F13E94">
              <w:rPr>
                <w:lang w:val="en-GB" w:eastAsia="zh-CN"/>
              </w:rPr>
              <w:t>299</w:t>
            </w:r>
          </w:p>
        </w:tc>
        <w:tc>
          <w:tcPr>
            <w:tcW w:w="1440" w:type="dxa"/>
            <w:shd w:val="clear" w:color="auto" w:fill="auto"/>
            <w:noWrap/>
            <w:vAlign w:val="center"/>
            <w:hideMark/>
          </w:tcPr>
          <w:p w14:paraId="3648F837" w14:textId="16B5BDB9"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036</w:t>
            </w:r>
            <w:r w:rsidR="000F56C8">
              <w:rPr>
                <w:lang w:val="en-GB" w:eastAsia="zh-CN"/>
              </w:rPr>
              <w:t>,</w:t>
            </w:r>
            <w:r w:rsidRPr="00F13E94">
              <w:rPr>
                <w:lang w:val="en-GB" w:eastAsia="zh-CN"/>
              </w:rPr>
              <w:t>565</w:t>
            </w:r>
          </w:p>
        </w:tc>
        <w:tc>
          <w:tcPr>
            <w:tcW w:w="1209" w:type="dxa"/>
            <w:gridSpan w:val="2"/>
            <w:shd w:val="clear" w:color="auto" w:fill="auto"/>
            <w:noWrap/>
            <w:vAlign w:val="center"/>
            <w:hideMark/>
          </w:tcPr>
          <w:p w14:paraId="286715F9" w14:textId="12BCA129"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084</w:t>
            </w:r>
            <w:r w:rsidR="000F56C8">
              <w:rPr>
                <w:lang w:val="en-GB" w:eastAsia="zh-CN"/>
              </w:rPr>
              <w:t>,</w:t>
            </w:r>
            <w:r w:rsidRPr="00F13E94">
              <w:rPr>
                <w:lang w:val="en-GB" w:eastAsia="zh-CN"/>
              </w:rPr>
              <w:t>041</w:t>
            </w:r>
          </w:p>
        </w:tc>
        <w:tc>
          <w:tcPr>
            <w:tcW w:w="1134" w:type="dxa"/>
            <w:gridSpan w:val="2"/>
            <w:shd w:val="clear" w:color="auto" w:fill="auto"/>
            <w:noWrap/>
            <w:vAlign w:val="center"/>
            <w:hideMark/>
          </w:tcPr>
          <w:p w14:paraId="15C2A995" w14:textId="568B256F"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193</w:t>
            </w:r>
            <w:r w:rsidR="000F56C8">
              <w:rPr>
                <w:lang w:val="en-GB" w:eastAsia="zh-CN"/>
              </w:rPr>
              <w:t>,</w:t>
            </w:r>
            <w:r w:rsidRPr="00F13E94">
              <w:rPr>
                <w:lang w:val="en-GB" w:eastAsia="zh-CN"/>
              </w:rPr>
              <w:t>560</w:t>
            </w:r>
          </w:p>
        </w:tc>
      </w:tr>
      <w:tr w:rsidR="000F56C8" w:rsidRPr="00F13E94" w14:paraId="515F5C3E" w14:textId="77777777" w:rsidTr="00C2077F">
        <w:trPr>
          <w:trHeight w:val="216"/>
          <w:jc w:val="center"/>
        </w:trPr>
        <w:tc>
          <w:tcPr>
            <w:tcW w:w="2515" w:type="dxa"/>
            <w:shd w:val="clear" w:color="auto" w:fill="auto"/>
            <w:noWrap/>
            <w:vAlign w:val="center"/>
            <w:hideMark/>
          </w:tcPr>
          <w:p w14:paraId="0DCB24C0" w14:textId="751D0FC4" w:rsidR="007108D0" w:rsidRPr="00F13E94" w:rsidRDefault="00527DE9" w:rsidP="00527DE9">
            <w:pPr>
              <w:pStyle w:val="ExhibitText"/>
              <w:jc w:val="left"/>
              <w:rPr>
                <w:lang w:val="en-GB" w:eastAsia="zh-CN"/>
              </w:rPr>
            </w:pPr>
            <w:r w:rsidRPr="00F13E94">
              <w:rPr>
                <w:lang w:val="en-GB" w:eastAsia="zh-CN"/>
              </w:rPr>
              <w:t xml:space="preserve">Enterprise Value </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5E45E77" w14:textId="14FDB938" w:rsidR="007108D0" w:rsidRPr="00F13E94" w:rsidRDefault="007108D0" w:rsidP="00527DE9">
            <w:pPr>
              <w:pStyle w:val="ExhibitText"/>
              <w:jc w:val="right"/>
              <w:rPr>
                <w:lang w:val="en-GB" w:eastAsia="zh-CN"/>
              </w:rPr>
            </w:pPr>
            <w:r w:rsidRPr="00F13E94">
              <w:rPr>
                <w:lang w:val="en-GB" w:eastAsia="zh-CN"/>
              </w:rPr>
              <w:t>930</w:t>
            </w:r>
            <w:r w:rsidR="000F56C8">
              <w:rPr>
                <w:lang w:val="en-GB" w:eastAsia="zh-CN"/>
              </w:rPr>
              <w:t>,</w:t>
            </w:r>
            <w:r w:rsidRPr="00F13E94">
              <w:rPr>
                <w:lang w:val="en-GB" w:eastAsia="zh-CN"/>
              </w:rPr>
              <w:t>260</w:t>
            </w:r>
          </w:p>
        </w:tc>
        <w:tc>
          <w:tcPr>
            <w:tcW w:w="1440" w:type="dxa"/>
            <w:shd w:val="clear" w:color="auto" w:fill="auto"/>
            <w:noWrap/>
            <w:vAlign w:val="center"/>
            <w:hideMark/>
          </w:tcPr>
          <w:p w14:paraId="6508DD29" w14:textId="26C00601" w:rsidR="007108D0" w:rsidRPr="00F13E94" w:rsidRDefault="007108D0" w:rsidP="00527DE9">
            <w:pPr>
              <w:pStyle w:val="ExhibitText"/>
              <w:jc w:val="right"/>
              <w:rPr>
                <w:lang w:val="en-GB" w:eastAsia="zh-CN"/>
              </w:rPr>
            </w:pPr>
            <w:r w:rsidRPr="00F13E94">
              <w:rPr>
                <w:lang w:val="en-GB" w:eastAsia="zh-CN"/>
              </w:rPr>
              <w:t>1</w:t>
            </w:r>
            <w:r w:rsidR="000F56C8">
              <w:rPr>
                <w:lang w:val="en-GB" w:eastAsia="zh-CN"/>
              </w:rPr>
              <w:t>,</w:t>
            </w:r>
            <w:r w:rsidRPr="00F13E94">
              <w:rPr>
                <w:lang w:val="en-GB" w:eastAsia="zh-CN"/>
              </w:rPr>
              <w:t>255</w:t>
            </w:r>
            <w:r w:rsidR="000F56C8">
              <w:rPr>
                <w:lang w:val="en-GB" w:eastAsia="zh-CN"/>
              </w:rPr>
              <w:t>,</w:t>
            </w:r>
            <w:r w:rsidRPr="00F13E94">
              <w:rPr>
                <w:lang w:val="en-GB" w:eastAsia="zh-CN"/>
              </w:rPr>
              <w:t>362</w:t>
            </w:r>
          </w:p>
        </w:tc>
        <w:tc>
          <w:tcPr>
            <w:tcW w:w="1440" w:type="dxa"/>
            <w:shd w:val="clear" w:color="auto" w:fill="auto"/>
            <w:noWrap/>
            <w:vAlign w:val="center"/>
            <w:hideMark/>
          </w:tcPr>
          <w:p w14:paraId="2019573F" w14:textId="7CFECD68"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421</w:t>
            </w:r>
            <w:r w:rsidR="000F56C8">
              <w:rPr>
                <w:lang w:val="en-GB" w:eastAsia="zh-CN"/>
              </w:rPr>
              <w:t>,</w:t>
            </w:r>
            <w:r w:rsidRPr="00F13E94">
              <w:rPr>
                <w:lang w:val="en-GB" w:eastAsia="zh-CN"/>
              </w:rPr>
              <w:t>968</w:t>
            </w:r>
          </w:p>
        </w:tc>
        <w:tc>
          <w:tcPr>
            <w:tcW w:w="1209" w:type="dxa"/>
            <w:gridSpan w:val="2"/>
            <w:shd w:val="clear" w:color="auto" w:fill="auto"/>
            <w:noWrap/>
            <w:vAlign w:val="center"/>
            <w:hideMark/>
          </w:tcPr>
          <w:p w14:paraId="0734CE34" w14:textId="54BBB207" w:rsidR="007108D0" w:rsidRPr="00F13E94" w:rsidRDefault="007108D0" w:rsidP="00527DE9">
            <w:pPr>
              <w:pStyle w:val="ExhibitText"/>
              <w:jc w:val="right"/>
              <w:rPr>
                <w:lang w:val="en-GB" w:eastAsia="zh-CN"/>
              </w:rPr>
            </w:pPr>
            <w:r w:rsidRPr="00F13E94">
              <w:rPr>
                <w:lang w:val="en-GB" w:eastAsia="zh-CN"/>
              </w:rPr>
              <w:t>3</w:t>
            </w:r>
            <w:r w:rsidR="000F56C8">
              <w:rPr>
                <w:lang w:val="en-GB" w:eastAsia="zh-CN"/>
              </w:rPr>
              <w:t>,</w:t>
            </w:r>
            <w:r w:rsidRPr="00F13E94">
              <w:rPr>
                <w:lang w:val="en-GB" w:eastAsia="zh-CN"/>
              </w:rPr>
              <w:t>771</w:t>
            </w:r>
            <w:r w:rsidR="000F56C8">
              <w:rPr>
                <w:lang w:val="en-GB" w:eastAsia="zh-CN"/>
              </w:rPr>
              <w:t>,</w:t>
            </w:r>
            <w:r w:rsidRPr="00F13E94">
              <w:rPr>
                <w:lang w:val="en-GB" w:eastAsia="zh-CN"/>
              </w:rPr>
              <w:t>559</w:t>
            </w:r>
          </w:p>
        </w:tc>
        <w:tc>
          <w:tcPr>
            <w:tcW w:w="1134" w:type="dxa"/>
            <w:gridSpan w:val="2"/>
            <w:shd w:val="clear" w:color="auto" w:fill="auto"/>
            <w:noWrap/>
            <w:vAlign w:val="center"/>
            <w:hideMark/>
          </w:tcPr>
          <w:p w14:paraId="0FD74ADB" w14:textId="2109902B" w:rsidR="007108D0" w:rsidRPr="00F13E94" w:rsidRDefault="007108D0" w:rsidP="00527DE9">
            <w:pPr>
              <w:pStyle w:val="ExhibitText"/>
              <w:jc w:val="right"/>
              <w:rPr>
                <w:lang w:val="en-GB" w:eastAsia="zh-CN"/>
              </w:rPr>
            </w:pPr>
            <w:r w:rsidRPr="00F13E94">
              <w:rPr>
                <w:lang w:val="en-GB" w:eastAsia="zh-CN"/>
              </w:rPr>
              <w:t>4</w:t>
            </w:r>
            <w:r w:rsidR="000F56C8">
              <w:rPr>
                <w:lang w:val="en-GB" w:eastAsia="zh-CN"/>
              </w:rPr>
              <w:t>,</w:t>
            </w:r>
            <w:r w:rsidRPr="00F13E94">
              <w:rPr>
                <w:lang w:val="en-GB" w:eastAsia="zh-CN"/>
              </w:rPr>
              <w:t>439</w:t>
            </w:r>
            <w:r w:rsidR="000F56C8">
              <w:rPr>
                <w:lang w:val="en-GB" w:eastAsia="zh-CN"/>
              </w:rPr>
              <w:t>,</w:t>
            </w:r>
            <w:r w:rsidRPr="00F13E94">
              <w:rPr>
                <w:lang w:val="en-GB" w:eastAsia="zh-CN"/>
              </w:rPr>
              <w:t>631</w:t>
            </w:r>
          </w:p>
        </w:tc>
      </w:tr>
      <w:tr w:rsidR="000F56C8" w:rsidRPr="00F13E94" w14:paraId="224E1F2F" w14:textId="77777777" w:rsidTr="00C2077F">
        <w:trPr>
          <w:trHeight w:val="216"/>
          <w:jc w:val="center"/>
        </w:trPr>
        <w:tc>
          <w:tcPr>
            <w:tcW w:w="2515" w:type="dxa"/>
            <w:shd w:val="clear" w:color="auto" w:fill="auto"/>
            <w:noWrap/>
            <w:vAlign w:val="center"/>
            <w:hideMark/>
          </w:tcPr>
          <w:p w14:paraId="5262A890" w14:textId="5CA12FFA" w:rsidR="007108D0" w:rsidRPr="00F13E94" w:rsidRDefault="001E73AA" w:rsidP="00527DE9">
            <w:pPr>
              <w:pStyle w:val="ExhibitText"/>
              <w:jc w:val="left"/>
              <w:rPr>
                <w:lang w:val="en-GB" w:eastAsia="zh-CN"/>
              </w:rPr>
            </w:pPr>
            <w:r>
              <w:rPr>
                <w:lang w:val="en-GB" w:eastAsia="zh-CN"/>
              </w:rPr>
              <w:t xml:space="preserve">Market Value          </w:t>
            </w:r>
          </w:p>
        </w:tc>
        <w:tc>
          <w:tcPr>
            <w:tcW w:w="1530" w:type="dxa"/>
            <w:shd w:val="clear" w:color="auto" w:fill="auto"/>
            <w:noWrap/>
            <w:vAlign w:val="center"/>
            <w:hideMark/>
          </w:tcPr>
          <w:p w14:paraId="74D2E6E8" w14:textId="64B74FD1" w:rsidR="007108D0" w:rsidRPr="00F13E94" w:rsidRDefault="007108D0" w:rsidP="00527DE9">
            <w:pPr>
              <w:pStyle w:val="ExhibitText"/>
              <w:jc w:val="right"/>
              <w:rPr>
                <w:lang w:val="en-GB" w:eastAsia="zh-CN"/>
              </w:rPr>
            </w:pPr>
            <w:r w:rsidRPr="00F13E94">
              <w:rPr>
                <w:lang w:val="en-GB" w:eastAsia="zh-CN"/>
              </w:rPr>
              <w:t>452</w:t>
            </w:r>
            <w:r w:rsidR="000F56C8">
              <w:rPr>
                <w:lang w:val="en-GB" w:eastAsia="zh-CN"/>
              </w:rPr>
              <w:t>,</w:t>
            </w:r>
            <w:r w:rsidRPr="00F13E94">
              <w:rPr>
                <w:lang w:val="en-GB" w:eastAsia="zh-CN"/>
              </w:rPr>
              <w:t>402</w:t>
            </w:r>
          </w:p>
        </w:tc>
        <w:tc>
          <w:tcPr>
            <w:tcW w:w="1440" w:type="dxa"/>
            <w:shd w:val="clear" w:color="auto" w:fill="auto"/>
            <w:noWrap/>
            <w:vAlign w:val="center"/>
            <w:hideMark/>
          </w:tcPr>
          <w:p w14:paraId="59F151E2" w14:textId="2FB31F71" w:rsidR="007108D0" w:rsidRPr="00F13E94" w:rsidRDefault="007108D0" w:rsidP="00527DE9">
            <w:pPr>
              <w:pStyle w:val="ExhibitText"/>
              <w:jc w:val="right"/>
              <w:rPr>
                <w:lang w:val="en-GB" w:eastAsia="zh-CN"/>
              </w:rPr>
            </w:pPr>
            <w:r w:rsidRPr="00F13E94">
              <w:rPr>
                <w:lang w:val="en-GB" w:eastAsia="zh-CN"/>
              </w:rPr>
              <w:t>717</w:t>
            </w:r>
            <w:r w:rsidR="000F56C8">
              <w:rPr>
                <w:lang w:val="en-GB" w:eastAsia="zh-CN"/>
              </w:rPr>
              <w:t>,</w:t>
            </w:r>
            <w:r w:rsidRPr="00F13E94">
              <w:rPr>
                <w:lang w:val="en-GB" w:eastAsia="zh-CN"/>
              </w:rPr>
              <w:t>347</w:t>
            </w:r>
          </w:p>
        </w:tc>
        <w:tc>
          <w:tcPr>
            <w:tcW w:w="1440" w:type="dxa"/>
            <w:shd w:val="clear" w:color="auto" w:fill="auto"/>
            <w:noWrap/>
            <w:vAlign w:val="center"/>
            <w:hideMark/>
          </w:tcPr>
          <w:p w14:paraId="19DF31D5" w14:textId="66D88E31"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386</w:t>
            </w:r>
            <w:r w:rsidR="000F56C8">
              <w:rPr>
                <w:lang w:val="en-GB" w:eastAsia="zh-CN"/>
              </w:rPr>
              <w:t>,</w:t>
            </w:r>
            <w:r w:rsidRPr="00F13E94">
              <w:rPr>
                <w:lang w:val="en-GB" w:eastAsia="zh-CN"/>
              </w:rPr>
              <w:t>933</w:t>
            </w:r>
          </w:p>
        </w:tc>
        <w:tc>
          <w:tcPr>
            <w:tcW w:w="1209" w:type="dxa"/>
            <w:gridSpan w:val="2"/>
            <w:shd w:val="clear" w:color="auto" w:fill="auto"/>
            <w:noWrap/>
            <w:vAlign w:val="center"/>
            <w:hideMark/>
          </w:tcPr>
          <w:p w14:paraId="22876CFB" w14:textId="691A39FE"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676</w:t>
            </w:r>
            <w:r w:rsidR="000F56C8">
              <w:rPr>
                <w:lang w:val="en-GB" w:eastAsia="zh-CN"/>
              </w:rPr>
              <w:t>,</w:t>
            </w:r>
            <w:r w:rsidRPr="00F13E94">
              <w:rPr>
                <w:lang w:val="en-GB" w:eastAsia="zh-CN"/>
              </w:rPr>
              <w:t>335</w:t>
            </w:r>
          </w:p>
        </w:tc>
        <w:tc>
          <w:tcPr>
            <w:tcW w:w="1134" w:type="dxa"/>
            <w:gridSpan w:val="2"/>
            <w:shd w:val="clear" w:color="auto" w:fill="auto"/>
            <w:noWrap/>
            <w:vAlign w:val="center"/>
            <w:hideMark/>
          </w:tcPr>
          <w:p w14:paraId="406CA04A" w14:textId="3BE728A1" w:rsidR="007108D0" w:rsidRPr="00F13E94" w:rsidRDefault="007108D0" w:rsidP="00527DE9">
            <w:pPr>
              <w:pStyle w:val="ExhibitText"/>
              <w:jc w:val="right"/>
              <w:rPr>
                <w:lang w:val="en-GB" w:eastAsia="zh-CN"/>
              </w:rPr>
            </w:pPr>
            <w:r w:rsidRPr="00F13E94">
              <w:rPr>
                <w:lang w:val="en-GB" w:eastAsia="zh-CN"/>
              </w:rPr>
              <w:t>2</w:t>
            </w:r>
            <w:r w:rsidR="000F56C8">
              <w:rPr>
                <w:lang w:val="en-GB" w:eastAsia="zh-CN"/>
              </w:rPr>
              <w:t>,</w:t>
            </w:r>
            <w:r w:rsidRPr="00F13E94">
              <w:rPr>
                <w:lang w:val="en-GB" w:eastAsia="zh-CN"/>
              </w:rPr>
              <w:t>232</w:t>
            </w:r>
            <w:r w:rsidR="000F56C8">
              <w:rPr>
                <w:lang w:val="en-GB" w:eastAsia="zh-CN"/>
              </w:rPr>
              <w:t>,</w:t>
            </w:r>
            <w:r w:rsidRPr="00F13E94">
              <w:rPr>
                <w:lang w:val="en-GB" w:eastAsia="zh-CN"/>
              </w:rPr>
              <w:t>156</w:t>
            </w:r>
          </w:p>
        </w:tc>
      </w:tr>
      <w:tr w:rsidR="000F56C8" w:rsidRPr="00F13E94" w14:paraId="44927EC3" w14:textId="77777777" w:rsidTr="00C2077F">
        <w:trPr>
          <w:trHeight w:val="216"/>
          <w:jc w:val="center"/>
        </w:trPr>
        <w:tc>
          <w:tcPr>
            <w:tcW w:w="2515" w:type="dxa"/>
            <w:shd w:val="clear" w:color="auto" w:fill="auto"/>
            <w:noWrap/>
            <w:vAlign w:val="center"/>
            <w:hideMark/>
          </w:tcPr>
          <w:p w14:paraId="2A0F21EC" w14:textId="7156C01F" w:rsidR="007108D0" w:rsidRPr="00F13E94" w:rsidRDefault="00527DE9" w:rsidP="00527DE9">
            <w:pPr>
              <w:pStyle w:val="ExhibitText"/>
              <w:jc w:val="left"/>
              <w:rPr>
                <w:lang w:val="en-GB" w:eastAsia="zh-CN"/>
              </w:rPr>
            </w:pPr>
            <w:r w:rsidRPr="00F13E94">
              <w:rPr>
                <w:lang w:val="en-GB" w:eastAsia="zh-CN"/>
              </w:rPr>
              <w:t xml:space="preserve">Net </w:t>
            </w:r>
            <w:r w:rsidR="001E73AA">
              <w:rPr>
                <w:lang w:val="en-GB" w:eastAsia="zh-CN"/>
              </w:rPr>
              <w:t xml:space="preserve">EPS         </w:t>
            </w:r>
            <w:r w:rsidR="001E73AA" w:rsidRPr="00F13E94">
              <w:rPr>
                <w:lang w:val="en-GB" w:eastAsia="zh-CN"/>
              </w:rPr>
              <w:t xml:space="preserve"> </w:t>
            </w:r>
          </w:p>
        </w:tc>
        <w:tc>
          <w:tcPr>
            <w:tcW w:w="1530" w:type="dxa"/>
            <w:shd w:val="clear" w:color="auto" w:fill="auto"/>
            <w:noWrap/>
            <w:vAlign w:val="center"/>
            <w:hideMark/>
          </w:tcPr>
          <w:p w14:paraId="55ACC2F3" w14:textId="77777777" w:rsidR="007108D0" w:rsidRPr="00F13E94" w:rsidRDefault="007108D0" w:rsidP="00527DE9">
            <w:pPr>
              <w:pStyle w:val="ExhibitText"/>
              <w:jc w:val="right"/>
              <w:rPr>
                <w:lang w:val="en-GB" w:eastAsia="zh-CN"/>
              </w:rPr>
            </w:pPr>
            <w:r w:rsidRPr="00F13E94">
              <w:rPr>
                <w:lang w:val="en-GB" w:eastAsia="zh-CN"/>
              </w:rPr>
              <w:t>0.696</w:t>
            </w:r>
          </w:p>
        </w:tc>
        <w:tc>
          <w:tcPr>
            <w:tcW w:w="1440" w:type="dxa"/>
            <w:shd w:val="clear" w:color="auto" w:fill="auto"/>
            <w:noWrap/>
            <w:vAlign w:val="center"/>
            <w:hideMark/>
          </w:tcPr>
          <w:p w14:paraId="5FBFBD37" w14:textId="77777777" w:rsidR="007108D0" w:rsidRPr="00F13E94" w:rsidRDefault="007108D0" w:rsidP="00527DE9">
            <w:pPr>
              <w:pStyle w:val="ExhibitText"/>
              <w:jc w:val="right"/>
              <w:rPr>
                <w:lang w:val="en-GB" w:eastAsia="zh-CN"/>
              </w:rPr>
            </w:pPr>
            <w:r w:rsidRPr="00F13E94">
              <w:rPr>
                <w:lang w:val="en-GB" w:eastAsia="zh-CN"/>
              </w:rPr>
              <w:t>0.831</w:t>
            </w:r>
          </w:p>
        </w:tc>
        <w:tc>
          <w:tcPr>
            <w:tcW w:w="1440" w:type="dxa"/>
            <w:shd w:val="clear" w:color="auto" w:fill="auto"/>
            <w:noWrap/>
            <w:vAlign w:val="center"/>
            <w:hideMark/>
          </w:tcPr>
          <w:p w14:paraId="59CAD81F" w14:textId="77777777" w:rsidR="007108D0" w:rsidRPr="00F13E94" w:rsidRDefault="007108D0" w:rsidP="00527DE9">
            <w:pPr>
              <w:pStyle w:val="ExhibitText"/>
              <w:jc w:val="right"/>
              <w:rPr>
                <w:lang w:val="en-GB" w:eastAsia="zh-CN"/>
              </w:rPr>
            </w:pPr>
            <w:r w:rsidRPr="00F13E94">
              <w:rPr>
                <w:lang w:val="en-GB" w:eastAsia="zh-CN"/>
              </w:rPr>
              <w:t>0.889</w:t>
            </w:r>
          </w:p>
        </w:tc>
        <w:tc>
          <w:tcPr>
            <w:tcW w:w="1209" w:type="dxa"/>
            <w:gridSpan w:val="2"/>
            <w:shd w:val="clear" w:color="auto" w:fill="auto"/>
            <w:noWrap/>
            <w:vAlign w:val="center"/>
            <w:hideMark/>
          </w:tcPr>
          <w:p w14:paraId="55D201BD" w14:textId="77777777" w:rsidR="007108D0" w:rsidRPr="00F13E94" w:rsidRDefault="007108D0" w:rsidP="00527DE9">
            <w:pPr>
              <w:pStyle w:val="ExhibitText"/>
              <w:jc w:val="right"/>
              <w:rPr>
                <w:lang w:val="en-GB" w:eastAsia="zh-CN"/>
              </w:rPr>
            </w:pPr>
            <w:r w:rsidRPr="00F13E94">
              <w:rPr>
                <w:lang w:val="en-GB" w:eastAsia="zh-CN"/>
              </w:rPr>
              <w:t>0.741</w:t>
            </w:r>
          </w:p>
        </w:tc>
        <w:tc>
          <w:tcPr>
            <w:tcW w:w="1134" w:type="dxa"/>
            <w:gridSpan w:val="2"/>
            <w:shd w:val="clear" w:color="auto" w:fill="auto"/>
            <w:noWrap/>
            <w:vAlign w:val="center"/>
            <w:hideMark/>
          </w:tcPr>
          <w:p w14:paraId="74999FC0" w14:textId="77777777" w:rsidR="007108D0" w:rsidRPr="00F13E94" w:rsidRDefault="007108D0" w:rsidP="00527DE9">
            <w:pPr>
              <w:pStyle w:val="ExhibitText"/>
              <w:jc w:val="right"/>
              <w:rPr>
                <w:lang w:val="en-GB" w:eastAsia="zh-CN"/>
              </w:rPr>
            </w:pPr>
            <w:r w:rsidRPr="00F13E94">
              <w:rPr>
                <w:lang w:val="en-GB" w:eastAsia="zh-CN"/>
              </w:rPr>
              <w:t>1.646</w:t>
            </w:r>
          </w:p>
        </w:tc>
      </w:tr>
      <w:tr w:rsidR="000F56C8" w:rsidRPr="00F13E94" w14:paraId="241058F6" w14:textId="77777777" w:rsidTr="00C2077F">
        <w:trPr>
          <w:trHeight w:val="216"/>
          <w:jc w:val="center"/>
        </w:trPr>
        <w:tc>
          <w:tcPr>
            <w:tcW w:w="2515" w:type="dxa"/>
            <w:shd w:val="clear" w:color="auto" w:fill="auto"/>
            <w:noWrap/>
            <w:vAlign w:val="center"/>
            <w:hideMark/>
          </w:tcPr>
          <w:p w14:paraId="4315DBFA" w14:textId="58863088" w:rsidR="007108D0" w:rsidRPr="00F13E94" w:rsidRDefault="00527DE9" w:rsidP="00527DE9">
            <w:pPr>
              <w:pStyle w:val="ExhibitText"/>
              <w:jc w:val="left"/>
              <w:rPr>
                <w:lang w:val="en-GB" w:eastAsia="zh-CN"/>
              </w:rPr>
            </w:pPr>
            <w:r w:rsidRPr="00F13E94">
              <w:rPr>
                <w:lang w:val="en-GB" w:eastAsia="zh-CN"/>
              </w:rPr>
              <w:t xml:space="preserve">Published Cash </w:t>
            </w:r>
            <w:r w:rsidR="001E73AA">
              <w:rPr>
                <w:lang w:val="en-GB" w:eastAsia="zh-CN"/>
              </w:rPr>
              <w:t>EPS</w:t>
            </w:r>
            <w:r w:rsidR="00F13E94">
              <w:rPr>
                <w:lang w:val="en-GB" w:eastAsia="zh-CN"/>
              </w:rPr>
              <w:t xml:space="preserve">     </w:t>
            </w:r>
          </w:p>
        </w:tc>
        <w:tc>
          <w:tcPr>
            <w:tcW w:w="1530" w:type="dxa"/>
            <w:shd w:val="clear" w:color="auto" w:fill="auto"/>
            <w:noWrap/>
            <w:vAlign w:val="center"/>
            <w:hideMark/>
          </w:tcPr>
          <w:p w14:paraId="076A2FED" w14:textId="77777777" w:rsidR="007108D0" w:rsidRPr="00F13E94" w:rsidRDefault="007108D0" w:rsidP="00527DE9">
            <w:pPr>
              <w:pStyle w:val="ExhibitText"/>
              <w:jc w:val="right"/>
              <w:rPr>
                <w:lang w:val="en-GB" w:eastAsia="zh-CN"/>
              </w:rPr>
            </w:pPr>
            <w:r w:rsidRPr="00F13E94">
              <w:rPr>
                <w:lang w:val="en-GB" w:eastAsia="zh-CN"/>
              </w:rPr>
              <w:t>2.126</w:t>
            </w:r>
          </w:p>
        </w:tc>
        <w:tc>
          <w:tcPr>
            <w:tcW w:w="1440" w:type="dxa"/>
            <w:shd w:val="clear" w:color="auto" w:fill="auto"/>
            <w:noWrap/>
            <w:vAlign w:val="center"/>
            <w:hideMark/>
          </w:tcPr>
          <w:p w14:paraId="0FBD3AFE" w14:textId="77777777" w:rsidR="007108D0" w:rsidRPr="00F13E94" w:rsidRDefault="007108D0" w:rsidP="00527DE9">
            <w:pPr>
              <w:pStyle w:val="ExhibitText"/>
              <w:jc w:val="right"/>
              <w:rPr>
                <w:lang w:val="en-GB" w:eastAsia="zh-CN"/>
              </w:rPr>
            </w:pPr>
            <w:r w:rsidRPr="00F13E94">
              <w:rPr>
                <w:lang w:val="en-GB" w:eastAsia="zh-CN"/>
              </w:rPr>
              <w:t>2.499</w:t>
            </w:r>
          </w:p>
        </w:tc>
        <w:tc>
          <w:tcPr>
            <w:tcW w:w="1440" w:type="dxa"/>
            <w:shd w:val="clear" w:color="auto" w:fill="auto"/>
            <w:noWrap/>
            <w:vAlign w:val="center"/>
            <w:hideMark/>
          </w:tcPr>
          <w:p w14:paraId="698CD5F9" w14:textId="77777777" w:rsidR="007108D0" w:rsidRPr="00F13E94" w:rsidRDefault="007108D0" w:rsidP="00527DE9">
            <w:pPr>
              <w:pStyle w:val="ExhibitText"/>
              <w:jc w:val="right"/>
              <w:rPr>
                <w:lang w:val="en-GB" w:eastAsia="zh-CN"/>
              </w:rPr>
            </w:pPr>
            <w:r w:rsidRPr="00F13E94">
              <w:rPr>
                <w:lang w:val="en-GB" w:eastAsia="zh-CN"/>
              </w:rPr>
              <w:t>2.464</w:t>
            </w:r>
          </w:p>
        </w:tc>
        <w:tc>
          <w:tcPr>
            <w:tcW w:w="1209" w:type="dxa"/>
            <w:gridSpan w:val="2"/>
            <w:shd w:val="clear" w:color="auto" w:fill="auto"/>
            <w:noWrap/>
            <w:vAlign w:val="center"/>
            <w:hideMark/>
          </w:tcPr>
          <w:p w14:paraId="5AF99808" w14:textId="77777777" w:rsidR="007108D0" w:rsidRPr="00F13E94" w:rsidRDefault="007108D0" w:rsidP="00527DE9">
            <w:pPr>
              <w:pStyle w:val="ExhibitText"/>
              <w:jc w:val="right"/>
              <w:rPr>
                <w:lang w:val="en-GB" w:eastAsia="zh-CN"/>
              </w:rPr>
            </w:pPr>
            <w:r w:rsidRPr="00F13E94">
              <w:rPr>
                <w:lang w:val="en-GB" w:eastAsia="zh-CN"/>
              </w:rPr>
              <w:t>2.769</w:t>
            </w:r>
          </w:p>
        </w:tc>
        <w:tc>
          <w:tcPr>
            <w:tcW w:w="1134" w:type="dxa"/>
            <w:gridSpan w:val="2"/>
            <w:shd w:val="clear" w:color="auto" w:fill="auto"/>
            <w:noWrap/>
            <w:vAlign w:val="center"/>
            <w:hideMark/>
          </w:tcPr>
          <w:p w14:paraId="344A5E4C" w14:textId="77777777" w:rsidR="007108D0" w:rsidRPr="00F13E94" w:rsidRDefault="007108D0" w:rsidP="00527DE9">
            <w:pPr>
              <w:pStyle w:val="ExhibitText"/>
              <w:jc w:val="right"/>
              <w:rPr>
                <w:lang w:val="en-GB" w:eastAsia="zh-CN"/>
              </w:rPr>
            </w:pPr>
            <w:r w:rsidRPr="00F13E94">
              <w:rPr>
                <w:lang w:val="en-GB" w:eastAsia="zh-CN"/>
              </w:rPr>
              <w:t>2.408</w:t>
            </w:r>
          </w:p>
        </w:tc>
      </w:tr>
      <w:tr w:rsidR="000F56C8" w:rsidRPr="00F13E94" w14:paraId="55076F1B" w14:textId="77777777" w:rsidTr="00C2077F">
        <w:trPr>
          <w:trHeight w:val="216"/>
          <w:jc w:val="center"/>
        </w:trPr>
        <w:tc>
          <w:tcPr>
            <w:tcW w:w="2515" w:type="dxa"/>
            <w:shd w:val="clear" w:color="auto" w:fill="auto"/>
            <w:noWrap/>
            <w:vAlign w:val="center"/>
            <w:hideMark/>
          </w:tcPr>
          <w:p w14:paraId="2231968F" w14:textId="2F00A614" w:rsidR="007108D0" w:rsidRPr="00F13E94" w:rsidRDefault="00527DE9" w:rsidP="00527DE9">
            <w:pPr>
              <w:pStyle w:val="ExhibitText"/>
              <w:jc w:val="left"/>
              <w:rPr>
                <w:lang w:val="en-GB" w:eastAsia="zh-CN"/>
              </w:rPr>
            </w:pPr>
            <w:r w:rsidRPr="00F13E94">
              <w:rPr>
                <w:lang w:val="en-GB" w:eastAsia="zh-CN"/>
              </w:rPr>
              <w:t xml:space="preserve">Book Value </w:t>
            </w:r>
            <w:r w:rsidR="001E73AA">
              <w:rPr>
                <w:lang w:val="en-GB" w:eastAsia="zh-CN"/>
              </w:rPr>
              <w:t xml:space="preserve">per </w:t>
            </w:r>
            <w:r w:rsidRPr="00F13E94">
              <w:rPr>
                <w:lang w:val="en-GB" w:eastAsia="zh-CN"/>
              </w:rPr>
              <w:t>Share</w:t>
            </w:r>
            <w:r w:rsidR="00F13E94">
              <w:rPr>
                <w:lang w:val="en-GB" w:eastAsia="zh-CN"/>
              </w:rPr>
              <w:t xml:space="preserve">     </w:t>
            </w:r>
          </w:p>
        </w:tc>
        <w:tc>
          <w:tcPr>
            <w:tcW w:w="1530" w:type="dxa"/>
            <w:shd w:val="clear" w:color="auto" w:fill="auto"/>
            <w:noWrap/>
            <w:vAlign w:val="center"/>
            <w:hideMark/>
          </w:tcPr>
          <w:p w14:paraId="79A2FCEC" w14:textId="77777777" w:rsidR="007108D0" w:rsidRPr="00F13E94" w:rsidRDefault="007108D0" w:rsidP="00527DE9">
            <w:pPr>
              <w:pStyle w:val="ExhibitText"/>
              <w:jc w:val="right"/>
              <w:rPr>
                <w:lang w:val="en-GB" w:eastAsia="zh-CN"/>
              </w:rPr>
            </w:pPr>
            <w:r w:rsidRPr="00F13E94">
              <w:rPr>
                <w:lang w:val="en-GB" w:eastAsia="zh-CN"/>
              </w:rPr>
              <w:t>21.031</w:t>
            </w:r>
          </w:p>
        </w:tc>
        <w:tc>
          <w:tcPr>
            <w:tcW w:w="1440" w:type="dxa"/>
            <w:shd w:val="clear" w:color="auto" w:fill="auto"/>
            <w:noWrap/>
            <w:vAlign w:val="center"/>
            <w:hideMark/>
          </w:tcPr>
          <w:p w14:paraId="7CCDE390" w14:textId="77777777" w:rsidR="007108D0" w:rsidRPr="00F13E94" w:rsidRDefault="007108D0" w:rsidP="00527DE9">
            <w:pPr>
              <w:pStyle w:val="ExhibitText"/>
              <w:jc w:val="right"/>
              <w:rPr>
                <w:lang w:val="en-GB" w:eastAsia="zh-CN"/>
              </w:rPr>
            </w:pPr>
            <w:r w:rsidRPr="00F13E94">
              <w:rPr>
                <w:lang w:val="en-GB" w:eastAsia="zh-CN"/>
              </w:rPr>
              <w:t>21.429</w:t>
            </w:r>
          </w:p>
        </w:tc>
        <w:tc>
          <w:tcPr>
            <w:tcW w:w="1440" w:type="dxa"/>
            <w:shd w:val="clear" w:color="auto" w:fill="auto"/>
            <w:noWrap/>
            <w:vAlign w:val="center"/>
            <w:hideMark/>
          </w:tcPr>
          <w:p w14:paraId="01A01902" w14:textId="77777777" w:rsidR="007108D0" w:rsidRPr="00F13E94" w:rsidRDefault="007108D0" w:rsidP="00527DE9">
            <w:pPr>
              <w:pStyle w:val="ExhibitText"/>
              <w:jc w:val="right"/>
              <w:rPr>
                <w:lang w:val="en-GB" w:eastAsia="zh-CN"/>
              </w:rPr>
            </w:pPr>
            <w:r w:rsidRPr="00F13E94">
              <w:rPr>
                <w:lang w:val="en-GB" w:eastAsia="zh-CN"/>
              </w:rPr>
              <w:t>24.085</w:t>
            </w:r>
          </w:p>
        </w:tc>
        <w:tc>
          <w:tcPr>
            <w:tcW w:w="1209" w:type="dxa"/>
            <w:gridSpan w:val="2"/>
            <w:shd w:val="clear" w:color="auto" w:fill="auto"/>
            <w:noWrap/>
            <w:vAlign w:val="center"/>
            <w:hideMark/>
          </w:tcPr>
          <w:p w14:paraId="75EC016B" w14:textId="77777777" w:rsidR="007108D0" w:rsidRPr="00F13E94" w:rsidRDefault="007108D0" w:rsidP="00527DE9">
            <w:pPr>
              <w:pStyle w:val="ExhibitText"/>
              <w:jc w:val="right"/>
              <w:rPr>
                <w:lang w:val="en-GB" w:eastAsia="zh-CN"/>
              </w:rPr>
            </w:pPr>
            <w:r w:rsidRPr="00F13E94">
              <w:rPr>
                <w:lang w:val="en-GB" w:eastAsia="zh-CN"/>
              </w:rPr>
              <w:t>24.206</w:t>
            </w:r>
          </w:p>
        </w:tc>
        <w:tc>
          <w:tcPr>
            <w:tcW w:w="1134" w:type="dxa"/>
            <w:gridSpan w:val="2"/>
            <w:shd w:val="clear" w:color="auto" w:fill="auto"/>
            <w:noWrap/>
            <w:vAlign w:val="center"/>
            <w:hideMark/>
          </w:tcPr>
          <w:p w14:paraId="79FF5FB4" w14:textId="77777777" w:rsidR="007108D0" w:rsidRPr="00F13E94" w:rsidRDefault="007108D0" w:rsidP="00527DE9">
            <w:pPr>
              <w:pStyle w:val="ExhibitText"/>
              <w:jc w:val="right"/>
              <w:rPr>
                <w:lang w:val="en-GB" w:eastAsia="zh-CN"/>
              </w:rPr>
            </w:pPr>
            <w:r w:rsidRPr="00F13E94">
              <w:rPr>
                <w:lang w:val="en-GB" w:eastAsia="zh-CN"/>
              </w:rPr>
              <w:t>25.242</w:t>
            </w:r>
          </w:p>
        </w:tc>
      </w:tr>
      <w:tr w:rsidR="000F56C8" w:rsidRPr="00F13E94" w14:paraId="07A65F0E" w14:textId="77777777" w:rsidTr="00C2077F">
        <w:trPr>
          <w:trHeight w:val="216"/>
          <w:jc w:val="center"/>
        </w:trPr>
        <w:tc>
          <w:tcPr>
            <w:tcW w:w="2515" w:type="dxa"/>
            <w:shd w:val="clear" w:color="auto" w:fill="auto"/>
            <w:noWrap/>
            <w:vAlign w:val="center"/>
            <w:hideMark/>
          </w:tcPr>
          <w:p w14:paraId="193E3C3F" w14:textId="46F00A7B" w:rsidR="007108D0" w:rsidRPr="00F13E94" w:rsidRDefault="00527DE9" w:rsidP="00527DE9">
            <w:pPr>
              <w:pStyle w:val="ExhibitText"/>
              <w:jc w:val="left"/>
              <w:rPr>
                <w:lang w:val="en-GB" w:eastAsia="zh-CN"/>
              </w:rPr>
            </w:pPr>
            <w:r w:rsidRPr="00F13E94">
              <w:rPr>
                <w:lang w:val="en-GB" w:eastAsia="zh-CN"/>
              </w:rPr>
              <w:t xml:space="preserve">Sales </w:t>
            </w:r>
            <w:r w:rsidR="001E73AA">
              <w:rPr>
                <w:lang w:val="en-GB" w:eastAsia="zh-CN"/>
              </w:rPr>
              <w:t>per</w:t>
            </w:r>
            <w:r w:rsidRPr="00F13E94">
              <w:rPr>
                <w:lang w:val="en-GB" w:eastAsia="zh-CN"/>
              </w:rPr>
              <w:t xml:space="preserve"> Share</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07C71094" w14:textId="77777777" w:rsidR="007108D0" w:rsidRPr="00F13E94" w:rsidRDefault="007108D0" w:rsidP="00527DE9">
            <w:pPr>
              <w:pStyle w:val="ExhibitText"/>
              <w:jc w:val="right"/>
              <w:rPr>
                <w:lang w:val="en-GB" w:eastAsia="zh-CN"/>
              </w:rPr>
            </w:pPr>
            <w:r w:rsidRPr="00F13E94">
              <w:rPr>
                <w:lang w:val="en-GB" w:eastAsia="zh-CN"/>
              </w:rPr>
              <w:t>33.298</w:t>
            </w:r>
          </w:p>
        </w:tc>
        <w:tc>
          <w:tcPr>
            <w:tcW w:w="1440" w:type="dxa"/>
            <w:shd w:val="clear" w:color="auto" w:fill="auto"/>
            <w:noWrap/>
            <w:vAlign w:val="center"/>
            <w:hideMark/>
          </w:tcPr>
          <w:p w14:paraId="7AD3B9EE" w14:textId="61381AB5" w:rsidR="007108D0" w:rsidRPr="00F13E94" w:rsidRDefault="007108D0" w:rsidP="00527DE9">
            <w:pPr>
              <w:pStyle w:val="ExhibitText"/>
              <w:jc w:val="right"/>
              <w:rPr>
                <w:lang w:val="en-GB" w:eastAsia="zh-CN"/>
              </w:rPr>
            </w:pPr>
            <w:r w:rsidRPr="00F13E94">
              <w:rPr>
                <w:lang w:val="en-GB" w:eastAsia="zh-CN"/>
              </w:rPr>
              <w:t>39.86</w:t>
            </w:r>
            <w:r w:rsidR="0020443C">
              <w:rPr>
                <w:lang w:val="en-GB" w:eastAsia="zh-CN"/>
              </w:rPr>
              <w:t>0</w:t>
            </w:r>
          </w:p>
        </w:tc>
        <w:tc>
          <w:tcPr>
            <w:tcW w:w="1440" w:type="dxa"/>
            <w:shd w:val="clear" w:color="auto" w:fill="auto"/>
            <w:noWrap/>
            <w:vAlign w:val="center"/>
            <w:hideMark/>
          </w:tcPr>
          <w:p w14:paraId="2790DA32" w14:textId="40657D20" w:rsidR="007108D0" w:rsidRPr="00F13E94" w:rsidRDefault="007108D0" w:rsidP="00527DE9">
            <w:pPr>
              <w:pStyle w:val="ExhibitText"/>
              <w:jc w:val="right"/>
              <w:rPr>
                <w:lang w:val="en-GB" w:eastAsia="zh-CN"/>
              </w:rPr>
            </w:pPr>
            <w:r w:rsidRPr="00F13E94">
              <w:rPr>
                <w:lang w:val="en-GB" w:eastAsia="zh-CN"/>
              </w:rPr>
              <w:t>31.96</w:t>
            </w:r>
            <w:r w:rsidR="0020443C">
              <w:rPr>
                <w:lang w:val="en-GB" w:eastAsia="zh-CN"/>
              </w:rPr>
              <w:t>0</w:t>
            </w:r>
          </w:p>
        </w:tc>
        <w:tc>
          <w:tcPr>
            <w:tcW w:w="1209" w:type="dxa"/>
            <w:gridSpan w:val="2"/>
            <w:shd w:val="clear" w:color="auto" w:fill="auto"/>
            <w:noWrap/>
            <w:vAlign w:val="center"/>
            <w:hideMark/>
          </w:tcPr>
          <w:p w14:paraId="7B0F7804" w14:textId="77777777" w:rsidR="007108D0" w:rsidRPr="00F13E94" w:rsidRDefault="007108D0" w:rsidP="00527DE9">
            <w:pPr>
              <w:pStyle w:val="ExhibitText"/>
              <w:jc w:val="right"/>
              <w:rPr>
                <w:lang w:val="en-GB" w:eastAsia="zh-CN"/>
              </w:rPr>
            </w:pPr>
            <w:r w:rsidRPr="00F13E94">
              <w:rPr>
                <w:lang w:val="en-GB" w:eastAsia="zh-CN"/>
              </w:rPr>
              <w:t>32.481</w:t>
            </w:r>
          </w:p>
        </w:tc>
        <w:tc>
          <w:tcPr>
            <w:tcW w:w="1134" w:type="dxa"/>
            <w:gridSpan w:val="2"/>
            <w:shd w:val="clear" w:color="auto" w:fill="auto"/>
            <w:noWrap/>
            <w:vAlign w:val="center"/>
            <w:hideMark/>
          </w:tcPr>
          <w:p w14:paraId="1B7C3913" w14:textId="77777777" w:rsidR="007108D0" w:rsidRPr="00F13E94" w:rsidRDefault="007108D0" w:rsidP="00527DE9">
            <w:pPr>
              <w:pStyle w:val="ExhibitText"/>
              <w:jc w:val="right"/>
              <w:rPr>
                <w:lang w:val="en-GB" w:eastAsia="zh-CN"/>
              </w:rPr>
            </w:pPr>
            <w:r w:rsidRPr="00F13E94">
              <w:rPr>
                <w:lang w:val="en-GB" w:eastAsia="zh-CN"/>
              </w:rPr>
              <w:t>37.367</w:t>
            </w:r>
          </w:p>
        </w:tc>
      </w:tr>
      <w:tr w:rsidR="000F56C8" w:rsidRPr="00F13E94" w14:paraId="10A1C5B6" w14:textId="77777777" w:rsidTr="00C2077F">
        <w:trPr>
          <w:trHeight w:val="216"/>
          <w:jc w:val="center"/>
        </w:trPr>
        <w:tc>
          <w:tcPr>
            <w:tcW w:w="2515" w:type="dxa"/>
            <w:shd w:val="clear" w:color="auto" w:fill="auto"/>
            <w:noWrap/>
            <w:vAlign w:val="center"/>
            <w:hideMark/>
          </w:tcPr>
          <w:p w14:paraId="149944B3" w14:textId="796AAD71" w:rsidR="007108D0" w:rsidRPr="00F13E94" w:rsidRDefault="00527DE9" w:rsidP="00527DE9">
            <w:pPr>
              <w:pStyle w:val="ExhibitText"/>
              <w:jc w:val="left"/>
              <w:rPr>
                <w:lang w:val="en-GB" w:eastAsia="zh-CN"/>
              </w:rPr>
            </w:pPr>
            <w:r w:rsidRPr="00F13E94">
              <w:rPr>
                <w:lang w:val="en-GB" w:eastAsia="zh-CN"/>
              </w:rPr>
              <w:t>Net Cash Flow</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78CADC02" w14:textId="677DE0C9" w:rsidR="007108D0" w:rsidRPr="00F13E94" w:rsidRDefault="007108D0" w:rsidP="00527DE9">
            <w:pPr>
              <w:pStyle w:val="ExhibitText"/>
              <w:jc w:val="right"/>
              <w:rPr>
                <w:lang w:val="en-GB" w:eastAsia="zh-CN"/>
              </w:rPr>
            </w:pPr>
            <w:r w:rsidRPr="00F13E94">
              <w:rPr>
                <w:lang w:val="en-GB" w:eastAsia="zh-CN"/>
              </w:rPr>
              <w:t>122</w:t>
            </w:r>
            <w:r w:rsidR="000F56C8">
              <w:rPr>
                <w:lang w:val="en-GB" w:eastAsia="zh-CN"/>
              </w:rPr>
              <w:t>,</w:t>
            </w:r>
            <w:r w:rsidRPr="00F13E94">
              <w:rPr>
                <w:lang w:val="en-GB" w:eastAsia="zh-CN"/>
              </w:rPr>
              <w:t>398</w:t>
            </w:r>
          </w:p>
        </w:tc>
        <w:tc>
          <w:tcPr>
            <w:tcW w:w="1440" w:type="dxa"/>
            <w:shd w:val="clear" w:color="auto" w:fill="auto"/>
            <w:noWrap/>
            <w:vAlign w:val="center"/>
            <w:hideMark/>
          </w:tcPr>
          <w:p w14:paraId="196736C2" w14:textId="5F87A208"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111</w:t>
            </w:r>
            <w:r w:rsidR="000F56C8">
              <w:rPr>
                <w:lang w:val="en-GB" w:eastAsia="zh-CN"/>
              </w:rPr>
              <w:t>,</w:t>
            </w:r>
            <w:r w:rsidR="007108D0" w:rsidRPr="00F13E94">
              <w:rPr>
                <w:lang w:val="en-GB" w:eastAsia="zh-CN"/>
              </w:rPr>
              <w:t>745</w:t>
            </w:r>
            <w:r>
              <w:rPr>
                <w:lang w:val="en-GB" w:eastAsia="zh-CN"/>
              </w:rPr>
              <w:t>)</w:t>
            </w:r>
          </w:p>
        </w:tc>
        <w:tc>
          <w:tcPr>
            <w:tcW w:w="1440" w:type="dxa"/>
            <w:shd w:val="clear" w:color="auto" w:fill="auto"/>
            <w:noWrap/>
            <w:vAlign w:val="center"/>
            <w:hideMark/>
          </w:tcPr>
          <w:p w14:paraId="27AC7809" w14:textId="1CD3D940" w:rsidR="007108D0" w:rsidRPr="00F13E94" w:rsidRDefault="007108D0" w:rsidP="00527DE9">
            <w:pPr>
              <w:pStyle w:val="ExhibitText"/>
              <w:jc w:val="right"/>
              <w:rPr>
                <w:lang w:val="en-GB" w:eastAsia="zh-CN"/>
              </w:rPr>
            </w:pPr>
            <w:r w:rsidRPr="00F13E94">
              <w:rPr>
                <w:lang w:val="en-GB" w:eastAsia="zh-CN"/>
              </w:rPr>
              <w:t>183</w:t>
            </w:r>
            <w:r w:rsidR="000F56C8">
              <w:rPr>
                <w:lang w:val="en-GB" w:eastAsia="zh-CN"/>
              </w:rPr>
              <w:t>,</w:t>
            </w:r>
            <w:r w:rsidRPr="00F13E94">
              <w:rPr>
                <w:lang w:val="en-GB" w:eastAsia="zh-CN"/>
              </w:rPr>
              <w:t>798</w:t>
            </w:r>
          </w:p>
        </w:tc>
        <w:tc>
          <w:tcPr>
            <w:tcW w:w="1209" w:type="dxa"/>
            <w:gridSpan w:val="2"/>
            <w:shd w:val="clear" w:color="auto" w:fill="auto"/>
            <w:noWrap/>
            <w:vAlign w:val="center"/>
            <w:hideMark/>
          </w:tcPr>
          <w:p w14:paraId="1E85B6A8" w14:textId="2E2FB824" w:rsidR="007108D0" w:rsidRPr="00F13E94" w:rsidRDefault="007108D0" w:rsidP="00527DE9">
            <w:pPr>
              <w:pStyle w:val="ExhibitText"/>
              <w:jc w:val="right"/>
              <w:rPr>
                <w:lang w:val="en-GB" w:eastAsia="zh-CN"/>
              </w:rPr>
            </w:pPr>
            <w:r w:rsidRPr="00F13E94">
              <w:rPr>
                <w:lang w:val="en-GB" w:eastAsia="zh-CN"/>
              </w:rPr>
              <w:t>281</w:t>
            </w:r>
            <w:r w:rsidR="000F56C8">
              <w:rPr>
                <w:lang w:val="en-GB" w:eastAsia="zh-CN"/>
              </w:rPr>
              <w:t>,</w:t>
            </w:r>
            <w:r w:rsidRPr="00F13E94">
              <w:rPr>
                <w:lang w:val="en-GB" w:eastAsia="zh-CN"/>
              </w:rPr>
              <w:t>197</w:t>
            </w:r>
          </w:p>
        </w:tc>
        <w:tc>
          <w:tcPr>
            <w:tcW w:w="1134" w:type="dxa"/>
            <w:gridSpan w:val="2"/>
            <w:shd w:val="clear" w:color="auto" w:fill="auto"/>
            <w:noWrap/>
            <w:vAlign w:val="center"/>
            <w:hideMark/>
          </w:tcPr>
          <w:p w14:paraId="0ABD0627" w14:textId="034010CD"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215</w:t>
            </w:r>
            <w:r w:rsidR="000F56C8">
              <w:rPr>
                <w:lang w:val="en-GB" w:eastAsia="zh-CN"/>
              </w:rPr>
              <w:t>,</w:t>
            </w:r>
            <w:r w:rsidR="007108D0" w:rsidRPr="00F13E94">
              <w:rPr>
                <w:lang w:val="en-GB" w:eastAsia="zh-CN"/>
              </w:rPr>
              <w:t>713</w:t>
            </w:r>
            <w:r>
              <w:rPr>
                <w:lang w:val="en-GB" w:eastAsia="zh-CN"/>
              </w:rPr>
              <w:t>)</w:t>
            </w:r>
          </w:p>
        </w:tc>
      </w:tr>
      <w:tr w:rsidR="000F56C8" w:rsidRPr="00F13E94" w14:paraId="56AEDAFC" w14:textId="77777777" w:rsidTr="00C2077F">
        <w:trPr>
          <w:trHeight w:val="216"/>
          <w:jc w:val="center"/>
        </w:trPr>
        <w:tc>
          <w:tcPr>
            <w:tcW w:w="2515" w:type="dxa"/>
            <w:shd w:val="clear" w:color="auto" w:fill="auto"/>
            <w:noWrap/>
            <w:vAlign w:val="center"/>
            <w:hideMark/>
          </w:tcPr>
          <w:p w14:paraId="292A8BCB" w14:textId="4C8B352E" w:rsidR="007108D0" w:rsidRPr="00F13E94" w:rsidRDefault="00521618" w:rsidP="00527DE9">
            <w:pPr>
              <w:pStyle w:val="ExhibitText"/>
              <w:jc w:val="left"/>
              <w:rPr>
                <w:lang w:val="en-GB" w:eastAsia="zh-CN"/>
              </w:rPr>
            </w:pPr>
            <w:r>
              <w:rPr>
                <w:lang w:val="en-GB" w:eastAsia="zh-CN"/>
              </w:rPr>
              <w:t>Total Number</w:t>
            </w:r>
            <w:r w:rsidR="00527DE9" w:rsidRPr="00F13E94">
              <w:rPr>
                <w:lang w:val="en-GB" w:eastAsia="zh-CN"/>
              </w:rPr>
              <w:t xml:space="preserve"> </w:t>
            </w:r>
            <w:r w:rsidR="001E73AA">
              <w:rPr>
                <w:lang w:val="en-GB" w:eastAsia="zh-CN"/>
              </w:rPr>
              <w:t>of</w:t>
            </w:r>
            <w:r w:rsidR="001E73AA" w:rsidRPr="00F13E94">
              <w:rPr>
                <w:lang w:val="en-GB" w:eastAsia="zh-CN"/>
              </w:rPr>
              <w:t xml:space="preserve"> </w:t>
            </w:r>
            <w:r>
              <w:rPr>
                <w:lang w:val="en-GB" w:eastAsia="zh-CN"/>
              </w:rPr>
              <w:t>Employees</w:t>
            </w:r>
            <w:r w:rsidR="00527DE9" w:rsidRPr="00F13E94">
              <w:rPr>
                <w:lang w:val="en-GB" w:eastAsia="zh-CN"/>
              </w:rPr>
              <w:t xml:space="preserve"> (Units)</w:t>
            </w:r>
            <w:r w:rsidR="00F13E94">
              <w:rPr>
                <w:lang w:val="en-GB" w:eastAsia="zh-CN"/>
              </w:rPr>
              <w:t xml:space="preserve">  </w:t>
            </w:r>
          </w:p>
        </w:tc>
        <w:tc>
          <w:tcPr>
            <w:tcW w:w="1530" w:type="dxa"/>
            <w:shd w:val="clear" w:color="auto" w:fill="auto"/>
            <w:noWrap/>
            <w:vAlign w:val="center"/>
            <w:hideMark/>
          </w:tcPr>
          <w:p w14:paraId="7055B3CF" w14:textId="63257362" w:rsidR="007108D0" w:rsidRPr="00F13E94" w:rsidRDefault="007108D0" w:rsidP="00527DE9">
            <w:pPr>
              <w:pStyle w:val="ExhibitText"/>
              <w:jc w:val="right"/>
              <w:rPr>
                <w:lang w:val="en-GB" w:eastAsia="zh-CN"/>
              </w:rPr>
            </w:pPr>
            <w:r w:rsidRPr="00F13E94">
              <w:rPr>
                <w:lang w:val="en-GB" w:eastAsia="zh-CN"/>
              </w:rPr>
              <w:t>19</w:t>
            </w:r>
            <w:r w:rsidR="000F56C8">
              <w:rPr>
                <w:lang w:val="en-GB" w:eastAsia="zh-CN"/>
              </w:rPr>
              <w:t>,</w:t>
            </w:r>
            <w:r w:rsidRPr="00F13E94">
              <w:rPr>
                <w:lang w:val="en-GB" w:eastAsia="zh-CN"/>
              </w:rPr>
              <w:t>381</w:t>
            </w:r>
          </w:p>
        </w:tc>
        <w:tc>
          <w:tcPr>
            <w:tcW w:w="1440" w:type="dxa"/>
            <w:shd w:val="clear" w:color="auto" w:fill="auto"/>
            <w:noWrap/>
            <w:vAlign w:val="center"/>
            <w:hideMark/>
          </w:tcPr>
          <w:p w14:paraId="22E012B3" w14:textId="4FEE3775" w:rsidR="007108D0" w:rsidRPr="00F13E94" w:rsidRDefault="007108D0" w:rsidP="00527DE9">
            <w:pPr>
              <w:pStyle w:val="ExhibitText"/>
              <w:jc w:val="right"/>
              <w:rPr>
                <w:lang w:val="en-GB" w:eastAsia="zh-CN"/>
              </w:rPr>
            </w:pPr>
            <w:r w:rsidRPr="00F13E94">
              <w:rPr>
                <w:lang w:val="en-GB" w:eastAsia="zh-CN"/>
              </w:rPr>
              <w:t>26</w:t>
            </w:r>
            <w:r w:rsidR="000F56C8">
              <w:rPr>
                <w:lang w:val="en-GB" w:eastAsia="zh-CN"/>
              </w:rPr>
              <w:t>,</w:t>
            </w:r>
            <w:r w:rsidRPr="00F13E94">
              <w:rPr>
                <w:lang w:val="en-GB" w:eastAsia="zh-CN"/>
              </w:rPr>
              <w:t>336</w:t>
            </w:r>
          </w:p>
        </w:tc>
        <w:tc>
          <w:tcPr>
            <w:tcW w:w="1440" w:type="dxa"/>
            <w:shd w:val="clear" w:color="auto" w:fill="auto"/>
            <w:noWrap/>
            <w:vAlign w:val="center"/>
            <w:hideMark/>
          </w:tcPr>
          <w:p w14:paraId="093A124E" w14:textId="064231DD" w:rsidR="007108D0" w:rsidRPr="00F13E94" w:rsidRDefault="007108D0" w:rsidP="00527DE9">
            <w:pPr>
              <w:pStyle w:val="ExhibitText"/>
              <w:jc w:val="right"/>
              <w:rPr>
                <w:lang w:val="en-GB" w:eastAsia="zh-CN"/>
              </w:rPr>
            </w:pPr>
            <w:r w:rsidRPr="00F13E94">
              <w:rPr>
                <w:lang w:val="en-GB" w:eastAsia="zh-CN"/>
              </w:rPr>
              <w:t>37</w:t>
            </w:r>
            <w:r w:rsidR="000F56C8">
              <w:rPr>
                <w:lang w:val="en-GB" w:eastAsia="zh-CN"/>
              </w:rPr>
              <w:t>,</w:t>
            </w:r>
            <w:r w:rsidRPr="00F13E94">
              <w:rPr>
                <w:lang w:val="en-GB" w:eastAsia="zh-CN"/>
              </w:rPr>
              <w:t>782</w:t>
            </w:r>
          </w:p>
        </w:tc>
        <w:tc>
          <w:tcPr>
            <w:tcW w:w="1209" w:type="dxa"/>
            <w:gridSpan w:val="2"/>
            <w:shd w:val="clear" w:color="auto" w:fill="auto"/>
            <w:noWrap/>
            <w:vAlign w:val="center"/>
            <w:hideMark/>
          </w:tcPr>
          <w:p w14:paraId="13DCF36F" w14:textId="77B80202" w:rsidR="007108D0" w:rsidRPr="00F13E94" w:rsidRDefault="007108D0" w:rsidP="00527DE9">
            <w:pPr>
              <w:pStyle w:val="ExhibitText"/>
              <w:jc w:val="right"/>
              <w:rPr>
                <w:lang w:val="en-GB" w:eastAsia="zh-CN"/>
              </w:rPr>
            </w:pPr>
            <w:r w:rsidRPr="00F13E94">
              <w:rPr>
                <w:lang w:val="en-GB" w:eastAsia="zh-CN"/>
              </w:rPr>
              <w:t>35</w:t>
            </w:r>
            <w:r w:rsidR="000F56C8">
              <w:rPr>
                <w:lang w:val="en-GB" w:eastAsia="zh-CN"/>
              </w:rPr>
              <w:t>,</w:t>
            </w:r>
            <w:r w:rsidRPr="00F13E94">
              <w:rPr>
                <w:lang w:val="en-GB" w:eastAsia="zh-CN"/>
              </w:rPr>
              <w:t>616</w:t>
            </w:r>
          </w:p>
        </w:tc>
        <w:tc>
          <w:tcPr>
            <w:tcW w:w="1134" w:type="dxa"/>
            <w:gridSpan w:val="2"/>
            <w:shd w:val="clear" w:color="auto" w:fill="auto"/>
            <w:noWrap/>
            <w:vAlign w:val="center"/>
            <w:hideMark/>
          </w:tcPr>
          <w:p w14:paraId="1E73AC8A" w14:textId="2DE87E73" w:rsidR="007108D0" w:rsidRPr="00F13E94" w:rsidRDefault="007108D0" w:rsidP="00527DE9">
            <w:pPr>
              <w:pStyle w:val="ExhibitText"/>
              <w:jc w:val="right"/>
              <w:rPr>
                <w:lang w:val="en-GB" w:eastAsia="zh-CN"/>
              </w:rPr>
            </w:pPr>
            <w:r w:rsidRPr="00F13E94">
              <w:rPr>
                <w:lang w:val="en-GB" w:eastAsia="zh-CN"/>
              </w:rPr>
              <w:t>37</w:t>
            </w:r>
            <w:r w:rsidR="000F56C8">
              <w:rPr>
                <w:lang w:val="en-GB" w:eastAsia="zh-CN"/>
              </w:rPr>
              <w:t>,</w:t>
            </w:r>
            <w:r w:rsidRPr="00F13E94">
              <w:rPr>
                <w:lang w:val="en-GB" w:eastAsia="zh-CN"/>
              </w:rPr>
              <w:t>784</w:t>
            </w:r>
          </w:p>
        </w:tc>
      </w:tr>
    </w:tbl>
    <w:p w14:paraId="08C02D37" w14:textId="7BF7A166" w:rsidR="00C2077F" w:rsidRDefault="00C2077F" w:rsidP="00C2077F">
      <w:pPr>
        <w:pStyle w:val="ExhibitText"/>
        <w:tabs>
          <w:tab w:val="left" w:pos="2628"/>
          <w:tab w:val="left" w:pos="4158"/>
          <w:tab w:val="left" w:pos="5598"/>
          <w:tab w:val="left" w:pos="7038"/>
          <w:tab w:val="left" w:pos="8247"/>
        </w:tabs>
        <w:jc w:val="left"/>
        <w:rPr>
          <w:lang w:val="en-GB" w:eastAsia="zh-CN"/>
        </w:rPr>
      </w:pPr>
    </w:p>
    <w:p w14:paraId="65F7CDD3" w14:textId="77777777" w:rsidR="00C2077F" w:rsidRDefault="00C2077F">
      <w:pPr>
        <w:spacing w:after="200" w:line="276" w:lineRule="auto"/>
        <w:rPr>
          <w:rFonts w:ascii="Arial" w:hAnsi="Arial" w:cs="Arial"/>
          <w:lang w:val="en-GB" w:eastAsia="zh-CN"/>
        </w:rPr>
      </w:pPr>
      <w:r>
        <w:rPr>
          <w:lang w:val="en-GB" w:eastAsia="zh-CN"/>
        </w:rPr>
        <w:br w:type="page"/>
      </w:r>
    </w:p>
    <w:p w14:paraId="1E4FCD13" w14:textId="77777777" w:rsidR="00C2077F" w:rsidRDefault="00C2077F" w:rsidP="00C2077F">
      <w:pPr>
        <w:pStyle w:val="ExhibitHeading"/>
        <w:rPr>
          <w:lang w:val="en-GB" w:eastAsia="zh-CN"/>
        </w:rPr>
      </w:pPr>
      <w:r>
        <w:rPr>
          <w:lang w:val="en-GB" w:eastAsia="zh-CN"/>
        </w:rPr>
        <w:lastRenderedPageBreak/>
        <w:t>Exhibit 1 (continued)</w:t>
      </w:r>
    </w:p>
    <w:p w14:paraId="5CEFF0D9" w14:textId="77777777" w:rsidR="00C2077F" w:rsidRPr="00F13E94" w:rsidRDefault="00C2077F" w:rsidP="00C2077F">
      <w:pPr>
        <w:pStyle w:val="ExhibitText"/>
        <w:tabs>
          <w:tab w:val="left" w:pos="2628"/>
          <w:tab w:val="left" w:pos="4158"/>
          <w:tab w:val="left" w:pos="5598"/>
          <w:tab w:val="left" w:pos="7038"/>
          <w:tab w:val="left" w:pos="8247"/>
        </w:tabs>
        <w:jc w:val="left"/>
        <w:rPr>
          <w:lang w:val="en-GB" w:eastAsia="zh-CN"/>
        </w:rPr>
      </w:pP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530"/>
        <w:gridCol w:w="1440"/>
        <w:gridCol w:w="1440"/>
        <w:gridCol w:w="1144"/>
        <w:gridCol w:w="73"/>
        <w:gridCol w:w="1042"/>
        <w:gridCol w:w="84"/>
      </w:tblGrid>
      <w:tr w:rsidR="00455853" w:rsidRPr="00F13E94" w14:paraId="52DBC059" w14:textId="77777777" w:rsidTr="00C2077F">
        <w:trPr>
          <w:trHeight w:val="216"/>
          <w:jc w:val="center"/>
        </w:trPr>
        <w:tc>
          <w:tcPr>
            <w:tcW w:w="2515" w:type="dxa"/>
            <w:shd w:val="clear" w:color="auto" w:fill="auto"/>
            <w:vAlign w:val="center"/>
            <w:hideMark/>
          </w:tcPr>
          <w:p w14:paraId="6A9DBCC6" w14:textId="11D75514" w:rsidR="007108D0" w:rsidRPr="00F13E94" w:rsidRDefault="00822E14" w:rsidP="00527DE9">
            <w:pPr>
              <w:pStyle w:val="ExhibitText"/>
              <w:jc w:val="left"/>
              <w:rPr>
                <w:b/>
                <w:lang w:val="en-GB" w:eastAsia="zh-CN"/>
              </w:rPr>
            </w:pPr>
            <w:r w:rsidRPr="00F13E94">
              <w:rPr>
                <w:b/>
                <w:lang w:val="en-GB" w:eastAsia="zh-CN"/>
              </w:rPr>
              <w:t xml:space="preserve">Brookdale Senior Living </w:t>
            </w:r>
            <w:r w:rsidR="00527DE9" w:rsidRPr="00F13E94">
              <w:rPr>
                <w:b/>
                <w:lang w:val="en-GB" w:eastAsia="zh-CN"/>
              </w:rPr>
              <w:t>(</w:t>
            </w:r>
            <w:r>
              <w:rPr>
                <w:b/>
                <w:lang w:val="en-GB" w:eastAsia="zh-CN"/>
              </w:rPr>
              <w:t>in</w:t>
            </w:r>
            <w:r w:rsidR="00527DE9" w:rsidRPr="00F13E94">
              <w:rPr>
                <w:b/>
                <w:lang w:val="en-GB" w:eastAsia="zh-CN"/>
              </w:rPr>
              <w:t xml:space="preserve"> </w:t>
            </w:r>
            <w:r>
              <w:rPr>
                <w:b/>
                <w:lang w:val="en-GB" w:eastAsia="zh-CN"/>
              </w:rPr>
              <w:t xml:space="preserve">USD </w:t>
            </w:r>
            <w:r w:rsidR="00527DE9" w:rsidRPr="00F13E94">
              <w:rPr>
                <w:b/>
                <w:lang w:val="en-GB" w:eastAsia="zh-CN"/>
              </w:rPr>
              <w:t>Thousands)</w:t>
            </w:r>
          </w:p>
        </w:tc>
        <w:tc>
          <w:tcPr>
            <w:tcW w:w="1530" w:type="dxa"/>
            <w:shd w:val="clear" w:color="auto" w:fill="auto"/>
            <w:noWrap/>
            <w:vAlign w:val="center"/>
            <w:hideMark/>
          </w:tcPr>
          <w:p w14:paraId="3C85849C" w14:textId="77777777" w:rsidR="007108D0" w:rsidRPr="00F13E94" w:rsidRDefault="007108D0" w:rsidP="00527DE9">
            <w:pPr>
              <w:pStyle w:val="ExhibitText"/>
              <w:jc w:val="center"/>
              <w:rPr>
                <w:b/>
                <w:lang w:val="en-GB" w:eastAsia="zh-CN"/>
              </w:rPr>
            </w:pPr>
            <w:r w:rsidRPr="00F13E94">
              <w:rPr>
                <w:b/>
                <w:lang w:val="en-GB" w:eastAsia="zh-CN"/>
              </w:rPr>
              <w:t>2012</w:t>
            </w:r>
          </w:p>
        </w:tc>
        <w:tc>
          <w:tcPr>
            <w:tcW w:w="1440" w:type="dxa"/>
            <w:shd w:val="clear" w:color="auto" w:fill="auto"/>
            <w:noWrap/>
            <w:vAlign w:val="center"/>
            <w:hideMark/>
          </w:tcPr>
          <w:p w14:paraId="693D33C1" w14:textId="77777777" w:rsidR="007108D0" w:rsidRPr="00F13E94" w:rsidRDefault="007108D0" w:rsidP="00527DE9">
            <w:pPr>
              <w:pStyle w:val="ExhibitText"/>
              <w:jc w:val="center"/>
              <w:rPr>
                <w:b/>
                <w:lang w:val="en-GB" w:eastAsia="zh-CN"/>
              </w:rPr>
            </w:pPr>
            <w:r w:rsidRPr="00F13E94">
              <w:rPr>
                <w:b/>
                <w:lang w:val="en-GB" w:eastAsia="zh-CN"/>
              </w:rPr>
              <w:t>2013</w:t>
            </w:r>
          </w:p>
        </w:tc>
        <w:tc>
          <w:tcPr>
            <w:tcW w:w="1440" w:type="dxa"/>
            <w:shd w:val="clear" w:color="auto" w:fill="auto"/>
            <w:noWrap/>
            <w:vAlign w:val="center"/>
            <w:hideMark/>
          </w:tcPr>
          <w:p w14:paraId="6BF76035" w14:textId="77777777" w:rsidR="007108D0" w:rsidRPr="00F13E94" w:rsidRDefault="007108D0" w:rsidP="00527DE9">
            <w:pPr>
              <w:pStyle w:val="ExhibitText"/>
              <w:jc w:val="center"/>
              <w:rPr>
                <w:b/>
                <w:lang w:val="en-GB" w:eastAsia="zh-CN"/>
              </w:rPr>
            </w:pPr>
            <w:r w:rsidRPr="00F13E94">
              <w:rPr>
                <w:b/>
                <w:lang w:val="en-GB" w:eastAsia="zh-CN"/>
              </w:rPr>
              <w:t>2014</w:t>
            </w:r>
          </w:p>
        </w:tc>
        <w:tc>
          <w:tcPr>
            <w:tcW w:w="1217" w:type="dxa"/>
            <w:gridSpan w:val="2"/>
            <w:shd w:val="clear" w:color="auto" w:fill="auto"/>
            <w:noWrap/>
            <w:vAlign w:val="center"/>
            <w:hideMark/>
          </w:tcPr>
          <w:p w14:paraId="0C32BD14" w14:textId="77777777" w:rsidR="007108D0" w:rsidRPr="00F13E94" w:rsidRDefault="007108D0" w:rsidP="00527DE9">
            <w:pPr>
              <w:pStyle w:val="ExhibitText"/>
              <w:jc w:val="center"/>
              <w:rPr>
                <w:b/>
                <w:lang w:val="en-GB" w:eastAsia="zh-CN"/>
              </w:rPr>
            </w:pPr>
            <w:r w:rsidRPr="00F13E94">
              <w:rPr>
                <w:b/>
                <w:lang w:val="en-GB" w:eastAsia="zh-CN"/>
              </w:rPr>
              <w:t>2015</w:t>
            </w:r>
          </w:p>
        </w:tc>
        <w:tc>
          <w:tcPr>
            <w:tcW w:w="1126" w:type="dxa"/>
            <w:gridSpan w:val="2"/>
            <w:shd w:val="clear" w:color="auto" w:fill="auto"/>
            <w:noWrap/>
            <w:vAlign w:val="center"/>
            <w:hideMark/>
          </w:tcPr>
          <w:p w14:paraId="118C6A6E" w14:textId="77777777" w:rsidR="007108D0" w:rsidRPr="00F13E94" w:rsidRDefault="007108D0" w:rsidP="00527DE9">
            <w:pPr>
              <w:pStyle w:val="ExhibitText"/>
              <w:jc w:val="center"/>
              <w:rPr>
                <w:b/>
                <w:lang w:val="en-GB" w:eastAsia="zh-CN"/>
              </w:rPr>
            </w:pPr>
            <w:r w:rsidRPr="00F13E94">
              <w:rPr>
                <w:b/>
                <w:lang w:val="en-GB" w:eastAsia="zh-CN"/>
              </w:rPr>
              <w:t>2016</w:t>
            </w:r>
          </w:p>
        </w:tc>
      </w:tr>
      <w:tr w:rsidR="00455853" w:rsidRPr="00F13E94" w14:paraId="18127DA2" w14:textId="77777777" w:rsidTr="00C2077F">
        <w:trPr>
          <w:trHeight w:val="216"/>
          <w:jc w:val="center"/>
        </w:trPr>
        <w:tc>
          <w:tcPr>
            <w:tcW w:w="2515" w:type="dxa"/>
            <w:shd w:val="clear" w:color="auto" w:fill="auto"/>
            <w:noWrap/>
            <w:vAlign w:val="center"/>
            <w:hideMark/>
          </w:tcPr>
          <w:p w14:paraId="536EED9F" w14:textId="77777777" w:rsidR="007108D0" w:rsidRPr="00F13E94" w:rsidRDefault="007108D0" w:rsidP="00527DE9">
            <w:pPr>
              <w:pStyle w:val="ExhibitText"/>
              <w:jc w:val="left"/>
              <w:rPr>
                <w:lang w:val="en-GB" w:eastAsia="zh-CN"/>
              </w:rPr>
            </w:pPr>
          </w:p>
        </w:tc>
        <w:tc>
          <w:tcPr>
            <w:tcW w:w="1530" w:type="dxa"/>
            <w:shd w:val="clear" w:color="auto" w:fill="auto"/>
            <w:noWrap/>
            <w:vAlign w:val="bottom"/>
            <w:hideMark/>
          </w:tcPr>
          <w:p w14:paraId="26B98B24" w14:textId="77777777" w:rsidR="007108D0" w:rsidRPr="00F13E94" w:rsidRDefault="007108D0" w:rsidP="00527DE9">
            <w:pPr>
              <w:pStyle w:val="ExhibitText"/>
              <w:rPr>
                <w:lang w:val="en-GB" w:eastAsia="zh-CN"/>
              </w:rPr>
            </w:pPr>
          </w:p>
        </w:tc>
        <w:tc>
          <w:tcPr>
            <w:tcW w:w="1440" w:type="dxa"/>
            <w:shd w:val="clear" w:color="auto" w:fill="auto"/>
            <w:noWrap/>
            <w:vAlign w:val="bottom"/>
            <w:hideMark/>
          </w:tcPr>
          <w:p w14:paraId="371BA591" w14:textId="77777777" w:rsidR="007108D0" w:rsidRPr="00F13E94" w:rsidRDefault="007108D0" w:rsidP="00527DE9">
            <w:pPr>
              <w:pStyle w:val="ExhibitText"/>
              <w:rPr>
                <w:lang w:val="en-GB" w:eastAsia="zh-CN"/>
              </w:rPr>
            </w:pPr>
          </w:p>
        </w:tc>
        <w:tc>
          <w:tcPr>
            <w:tcW w:w="1440" w:type="dxa"/>
            <w:shd w:val="clear" w:color="auto" w:fill="auto"/>
            <w:noWrap/>
            <w:vAlign w:val="bottom"/>
            <w:hideMark/>
          </w:tcPr>
          <w:p w14:paraId="3AAB7C13" w14:textId="77777777" w:rsidR="007108D0" w:rsidRPr="00F13E94" w:rsidRDefault="007108D0" w:rsidP="00527DE9">
            <w:pPr>
              <w:pStyle w:val="ExhibitText"/>
              <w:rPr>
                <w:lang w:val="en-GB" w:eastAsia="zh-CN"/>
              </w:rPr>
            </w:pPr>
          </w:p>
        </w:tc>
        <w:tc>
          <w:tcPr>
            <w:tcW w:w="1217" w:type="dxa"/>
            <w:gridSpan w:val="2"/>
            <w:shd w:val="clear" w:color="auto" w:fill="auto"/>
            <w:noWrap/>
            <w:vAlign w:val="bottom"/>
            <w:hideMark/>
          </w:tcPr>
          <w:p w14:paraId="5FC3BAEB" w14:textId="77777777" w:rsidR="007108D0" w:rsidRPr="00F13E94" w:rsidRDefault="007108D0" w:rsidP="00527DE9">
            <w:pPr>
              <w:pStyle w:val="ExhibitText"/>
              <w:rPr>
                <w:lang w:val="en-GB" w:eastAsia="zh-CN"/>
              </w:rPr>
            </w:pPr>
          </w:p>
        </w:tc>
        <w:tc>
          <w:tcPr>
            <w:tcW w:w="1126" w:type="dxa"/>
            <w:gridSpan w:val="2"/>
            <w:shd w:val="clear" w:color="auto" w:fill="auto"/>
            <w:noWrap/>
            <w:vAlign w:val="bottom"/>
            <w:hideMark/>
          </w:tcPr>
          <w:p w14:paraId="72E6B74A" w14:textId="77777777" w:rsidR="007108D0" w:rsidRPr="00F13E94" w:rsidRDefault="007108D0" w:rsidP="00527DE9">
            <w:pPr>
              <w:pStyle w:val="ExhibitText"/>
              <w:rPr>
                <w:lang w:val="en-GB" w:eastAsia="zh-CN"/>
              </w:rPr>
            </w:pPr>
          </w:p>
        </w:tc>
      </w:tr>
      <w:tr w:rsidR="00455853" w:rsidRPr="00F13E94" w14:paraId="4BAF964D" w14:textId="77777777" w:rsidTr="00C2077F">
        <w:trPr>
          <w:trHeight w:val="216"/>
          <w:jc w:val="center"/>
        </w:trPr>
        <w:tc>
          <w:tcPr>
            <w:tcW w:w="2515" w:type="dxa"/>
            <w:shd w:val="clear" w:color="auto" w:fill="auto"/>
            <w:noWrap/>
            <w:vAlign w:val="center"/>
            <w:hideMark/>
          </w:tcPr>
          <w:p w14:paraId="186A6B1F" w14:textId="7624A534" w:rsidR="007108D0" w:rsidRPr="00F13E94" w:rsidRDefault="00527DE9" w:rsidP="00527DE9">
            <w:pPr>
              <w:pStyle w:val="ExhibitText"/>
              <w:jc w:val="left"/>
              <w:rPr>
                <w:lang w:val="en-GB" w:eastAsia="zh-CN"/>
              </w:rPr>
            </w:pPr>
            <w:r w:rsidRPr="00F13E94">
              <w:rPr>
                <w:lang w:val="en-GB" w:eastAsia="zh-CN"/>
              </w:rPr>
              <w:t>Total Sales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18F89275" w14:textId="01CC1D92"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770</w:t>
            </w:r>
            <w:r w:rsidR="00822E14">
              <w:rPr>
                <w:lang w:val="en-GB" w:eastAsia="zh-CN"/>
              </w:rPr>
              <w:t>,</w:t>
            </w:r>
            <w:r w:rsidRPr="00F13E94">
              <w:rPr>
                <w:lang w:val="en-GB" w:eastAsia="zh-CN"/>
              </w:rPr>
              <w:t>085</w:t>
            </w:r>
          </w:p>
        </w:tc>
        <w:tc>
          <w:tcPr>
            <w:tcW w:w="1440" w:type="dxa"/>
            <w:shd w:val="clear" w:color="auto" w:fill="auto"/>
            <w:noWrap/>
            <w:vAlign w:val="center"/>
            <w:hideMark/>
          </w:tcPr>
          <w:p w14:paraId="13176155" w14:textId="21BCF2E9"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891</w:t>
            </w:r>
            <w:r w:rsidR="00822E14">
              <w:rPr>
                <w:lang w:val="en-GB" w:eastAsia="zh-CN"/>
              </w:rPr>
              <w:t>,</w:t>
            </w:r>
            <w:r w:rsidRPr="00F13E94">
              <w:rPr>
                <w:lang w:val="en-GB" w:eastAsia="zh-CN"/>
              </w:rPr>
              <w:t>966</w:t>
            </w:r>
          </w:p>
        </w:tc>
        <w:tc>
          <w:tcPr>
            <w:tcW w:w="1440" w:type="dxa"/>
            <w:shd w:val="clear" w:color="auto" w:fill="auto"/>
            <w:noWrap/>
            <w:vAlign w:val="center"/>
            <w:hideMark/>
          </w:tcPr>
          <w:p w14:paraId="02FDB0A8" w14:textId="6D3F75C0"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831</w:t>
            </w:r>
            <w:r w:rsidR="00822E14">
              <w:rPr>
                <w:lang w:val="en-GB" w:eastAsia="zh-CN"/>
              </w:rPr>
              <w:t>,</w:t>
            </w:r>
            <w:r w:rsidRPr="00F13E94">
              <w:rPr>
                <w:lang w:val="en-GB" w:eastAsia="zh-CN"/>
              </w:rPr>
              <w:t>706</w:t>
            </w:r>
          </w:p>
        </w:tc>
        <w:tc>
          <w:tcPr>
            <w:tcW w:w="1217" w:type="dxa"/>
            <w:gridSpan w:val="2"/>
            <w:shd w:val="clear" w:color="auto" w:fill="auto"/>
            <w:noWrap/>
            <w:vAlign w:val="center"/>
            <w:hideMark/>
          </w:tcPr>
          <w:p w14:paraId="596EC80A" w14:textId="5FED9272" w:rsidR="007108D0" w:rsidRPr="00F13E94" w:rsidRDefault="007108D0" w:rsidP="00527DE9">
            <w:pPr>
              <w:pStyle w:val="ExhibitText"/>
              <w:jc w:val="right"/>
              <w:rPr>
                <w:lang w:val="en-GB" w:eastAsia="zh-CN"/>
              </w:rPr>
            </w:pPr>
            <w:r w:rsidRPr="00F13E94">
              <w:rPr>
                <w:lang w:val="en-GB" w:eastAsia="zh-CN"/>
              </w:rPr>
              <w:t>4</w:t>
            </w:r>
            <w:r w:rsidR="00822E14">
              <w:rPr>
                <w:lang w:val="en-GB" w:eastAsia="zh-CN"/>
              </w:rPr>
              <w:t>,</w:t>
            </w:r>
            <w:r w:rsidRPr="00F13E94">
              <w:rPr>
                <w:lang w:val="en-GB" w:eastAsia="zh-CN"/>
              </w:rPr>
              <w:t>960</w:t>
            </w:r>
            <w:r w:rsidR="00822E14">
              <w:rPr>
                <w:lang w:val="en-GB" w:eastAsia="zh-CN"/>
              </w:rPr>
              <w:t>,</w:t>
            </w:r>
            <w:r w:rsidRPr="00F13E94">
              <w:rPr>
                <w:lang w:val="en-GB" w:eastAsia="zh-CN"/>
              </w:rPr>
              <w:t>608</w:t>
            </w:r>
          </w:p>
        </w:tc>
        <w:tc>
          <w:tcPr>
            <w:tcW w:w="1126" w:type="dxa"/>
            <w:gridSpan w:val="2"/>
            <w:shd w:val="clear" w:color="auto" w:fill="auto"/>
            <w:noWrap/>
            <w:vAlign w:val="center"/>
            <w:hideMark/>
          </w:tcPr>
          <w:p w14:paraId="09FD0B85" w14:textId="0C8A0FA8" w:rsidR="007108D0" w:rsidRPr="00F13E94" w:rsidRDefault="007108D0" w:rsidP="00527DE9">
            <w:pPr>
              <w:pStyle w:val="ExhibitText"/>
              <w:jc w:val="right"/>
              <w:rPr>
                <w:lang w:val="en-GB" w:eastAsia="zh-CN"/>
              </w:rPr>
            </w:pPr>
            <w:r w:rsidRPr="00F13E94">
              <w:rPr>
                <w:lang w:val="en-GB" w:eastAsia="zh-CN"/>
              </w:rPr>
              <w:t>4</w:t>
            </w:r>
            <w:r w:rsidR="00822E14">
              <w:rPr>
                <w:lang w:val="en-GB" w:eastAsia="zh-CN"/>
              </w:rPr>
              <w:t>,</w:t>
            </w:r>
            <w:r w:rsidRPr="00F13E94">
              <w:rPr>
                <w:lang w:val="en-GB" w:eastAsia="zh-CN"/>
              </w:rPr>
              <w:t>976</w:t>
            </w:r>
            <w:r w:rsidR="00822E14">
              <w:rPr>
                <w:lang w:val="en-GB" w:eastAsia="zh-CN"/>
              </w:rPr>
              <w:t>,</w:t>
            </w:r>
            <w:r w:rsidRPr="00F13E94">
              <w:rPr>
                <w:lang w:val="en-GB" w:eastAsia="zh-CN"/>
              </w:rPr>
              <w:t>980</w:t>
            </w:r>
          </w:p>
        </w:tc>
      </w:tr>
      <w:tr w:rsidR="00455853" w:rsidRPr="00F13E94" w14:paraId="3C7C542E" w14:textId="77777777" w:rsidTr="00C2077F">
        <w:trPr>
          <w:trHeight w:val="216"/>
          <w:jc w:val="center"/>
        </w:trPr>
        <w:tc>
          <w:tcPr>
            <w:tcW w:w="2515" w:type="dxa"/>
            <w:shd w:val="clear" w:color="auto" w:fill="auto"/>
            <w:noWrap/>
            <w:vAlign w:val="center"/>
            <w:hideMark/>
          </w:tcPr>
          <w:p w14:paraId="2A25EF86" w14:textId="0166E880" w:rsidR="007108D0" w:rsidRPr="00F13E94" w:rsidRDefault="00527DE9" w:rsidP="00527DE9">
            <w:pPr>
              <w:pStyle w:val="ExhibitText"/>
              <w:jc w:val="left"/>
              <w:rPr>
                <w:lang w:val="en-GB" w:eastAsia="zh-CN"/>
              </w:rPr>
            </w:pPr>
            <w:r w:rsidRPr="00F13E94">
              <w:rPr>
                <w:lang w:val="en-GB" w:eastAsia="zh-CN"/>
              </w:rPr>
              <w:t>Depreciation</w:t>
            </w:r>
            <w:r w:rsidR="00F13E94">
              <w:rPr>
                <w:lang w:val="en-GB" w:eastAsia="zh-CN"/>
              </w:rPr>
              <w:t xml:space="preserve">         </w:t>
            </w:r>
          </w:p>
        </w:tc>
        <w:tc>
          <w:tcPr>
            <w:tcW w:w="1530" w:type="dxa"/>
            <w:shd w:val="clear" w:color="auto" w:fill="auto"/>
            <w:noWrap/>
            <w:vAlign w:val="center"/>
            <w:hideMark/>
          </w:tcPr>
          <w:p w14:paraId="43CF1B2E" w14:textId="0E97155A" w:rsidR="007108D0" w:rsidRPr="00F13E94" w:rsidRDefault="007108D0" w:rsidP="00527DE9">
            <w:pPr>
              <w:pStyle w:val="ExhibitText"/>
              <w:jc w:val="right"/>
              <w:rPr>
                <w:lang w:val="en-GB" w:eastAsia="zh-CN"/>
              </w:rPr>
            </w:pPr>
            <w:r w:rsidRPr="00F13E94">
              <w:rPr>
                <w:lang w:val="en-GB" w:eastAsia="zh-CN"/>
              </w:rPr>
              <w:t>270</w:t>
            </w:r>
            <w:r w:rsidR="00822E14">
              <w:rPr>
                <w:lang w:val="en-GB" w:eastAsia="zh-CN"/>
              </w:rPr>
              <w:t>,</w:t>
            </w:r>
            <w:r w:rsidRPr="00F13E94">
              <w:rPr>
                <w:lang w:val="en-GB" w:eastAsia="zh-CN"/>
              </w:rPr>
              <w:t>362</w:t>
            </w:r>
          </w:p>
        </w:tc>
        <w:tc>
          <w:tcPr>
            <w:tcW w:w="1440" w:type="dxa"/>
            <w:shd w:val="clear" w:color="auto" w:fill="auto"/>
            <w:noWrap/>
            <w:vAlign w:val="center"/>
            <w:hideMark/>
          </w:tcPr>
          <w:p w14:paraId="7B5279C4" w14:textId="68BFA258" w:rsidR="007108D0" w:rsidRPr="00F13E94" w:rsidRDefault="007108D0" w:rsidP="00527DE9">
            <w:pPr>
              <w:pStyle w:val="ExhibitText"/>
              <w:jc w:val="right"/>
              <w:rPr>
                <w:lang w:val="en-GB" w:eastAsia="zh-CN"/>
              </w:rPr>
            </w:pPr>
            <w:r w:rsidRPr="00F13E94">
              <w:rPr>
                <w:lang w:val="en-GB" w:eastAsia="zh-CN"/>
              </w:rPr>
              <w:t>506</w:t>
            </w:r>
            <w:r w:rsidR="00822E14">
              <w:rPr>
                <w:lang w:val="en-GB" w:eastAsia="zh-CN"/>
              </w:rPr>
              <w:t>,</w:t>
            </w:r>
            <w:r w:rsidRPr="00F13E94">
              <w:rPr>
                <w:lang w:val="en-GB" w:eastAsia="zh-CN"/>
              </w:rPr>
              <w:t>910</w:t>
            </w:r>
          </w:p>
        </w:tc>
        <w:tc>
          <w:tcPr>
            <w:tcW w:w="1440" w:type="dxa"/>
            <w:shd w:val="clear" w:color="auto" w:fill="auto"/>
            <w:noWrap/>
            <w:vAlign w:val="center"/>
            <w:hideMark/>
          </w:tcPr>
          <w:p w14:paraId="26164E0A" w14:textId="36952BE7" w:rsidR="007108D0" w:rsidRPr="00F13E94" w:rsidRDefault="007108D0" w:rsidP="00527DE9">
            <w:pPr>
              <w:pStyle w:val="ExhibitText"/>
              <w:jc w:val="right"/>
              <w:rPr>
                <w:lang w:val="en-GB" w:eastAsia="zh-CN"/>
              </w:rPr>
            </w:pPr>
            <w:r w:rsidRPr="00F13E94">
              <w:rPr>
                <w:lang w:val="en-GB" w:eastAsia="zh-CN"/>
              </w:rPr>
              <w:t>544</w:t>
            </w:r>
            <w:r w:rsidR="00822E14">
              <w:rPr>
                <w:lang w:val="en-GB" w:eastAsia="zh-CN"/>
              </w:rPr>
              <w:t>,</w:t>
            </w:r>
            <w:r w:rsidRPr="00F13E94">
              <w:rPr>
                <w:lang w:val="en-GB" w:eastAsia="zh-CN"/>
              </w:rPr>
              <w:t>512</w:t>
            </w:r>
          </w:p>
        </w:tc>
        <w:tc>
          <w:tcPr>
            <w:tcW w:w="1217" w:type="dxa"/>
            <w:gridSpan w:val="2"/>
            <w:shd w:val="clear" w:color="auto" w:fill="auto"/>
            <w:noWrap/>
            <w:vAlign w:val="center"/>
            <w:hideMark/>
          </w:tcPr>
          <w:p w14:paraId="40BC9699" w14:textId="3817FAC1" w:rsidR="007108D0" w:rsidRPr="00F13E94" w:rsidRDefault="007108D0" w:rsidP="00527DE9">
            <w:pPr>
              <w:pStyle w:val="ExhibitText"/>
              <w:jc w:val="right"/>
              <w:rPr>
                <w:lang w:val="en-GB" w:eastAsia="zh-CN"/>
              </w:rPr>
            </w:pPr>
            <w:r w:rsidRPr="00F13E94">
              <w:rPr>
                <w:lang w:val="en-GB" w:eastAsia="zh-CN"/>
              </w:rPr>
              <w:t>733</w:t>
            </w:r>
            <w:r w:rsidR="00822E14">
              <w:rPr>
                <w:lang w:val="en-GB" w:eastAsia="zh-CN"/>
              </w:rPr>
              <w:t>,</w:t>
            </w:r>
            <w:r w:rsidRPr="00F13E94">
              <w:rPr>
                <w:lang w:val="en-GB" w:eastAsia="zh-CN"/>
              </w:rPr>
              <w:t>165</w:t>
            </w:r>
          </w:p>
        </w:tc>
        <w:tc>
          <w:tcPr>
            <w:tcW w:w="1126" w:type="dxa"/>
            <w:gridSpan w:val="2"/>
            <w:shd w:val="clear" w:color="auto" w:fill="auto"/>
            <w:noWrap/>
            <w:vAlign w:val="center"/>
            <w:hideMark/>
          </w:tcPr>
          <w:p w14:paraId="1DEA3191" w14:textId="2787589B" w:rsidR="007108D0" w:rsidRPr="00F13E94" w:rsidRDefault="007108D0" w:rsidP="00527DE9">
            <w:pPr>
              <w:pStyle w:val="ExhibitText"/>
              <w:jc w:val="right"/>
              <w:rPr>
                <w:lang w:val="en-GB" w:eastAsia="zh-CN"/>
              </w:rPr>
            </w:pPr>
            <w:r w:rsidRPr="00F13E94">
              <w:rPr>
                <w:lang w:val="en-GB" w:eastAsia="zh-CN"/>
              </w:rPr>
              <w:t>529</w:t>
            </w:r>
            <w:r w:rsidR="00822E14">
              <w:rPr>
                <w:lang w:val="en-GB" w:eastAsia="zh-CN"/>
              </w:rPr>
              <w:t>,</w:t>
            </w:r>
            <w:r w:rsidRPr="00F13E94">
              <w:rPr>
                <w:lang w:val="en-GB" w:eastAsia="zh-CN"/>
              </w:rPr>
              <w:t>802</w:t>
            </w:r>
          </w:p>
        </w:tc>
      </w:tr>
      <w:tr w:rsidR="00455853" w:rsidRPr="00F13E94" w14:paraId="602400A1" w14:textId="77777777" w:rsidTr="00C2077F">
        <w:trPr>
          <w:trHeight w:val="216"/>
          <w:jc w:val="center"/>
        </w:trPr>
        <w:tc>
          <w:tcPr>
            <w:tcW w:w="2515" w:type="dxa"/>
            <w:shd w:val="clear" w:color="auto" w:fill="auto"/>
            <w:noWrap/>
            <w:vAlign w:val="center"/>
            <w:hideMark/>
          </w:tcPr>
          <w:p w14:paraId="08B62DA6" w14:textId="481C2D9C" w:rsidR="007108D0" w:rsidRPr="00F13E94" w:rsidRDefault="00527DE9" w:rsidP="00527DE9">
            <w:pPr>
              <w:pStyle w:val="ExhibitText"/>
              <w:jc w:val="left"/>
              <w:rPr>
                <w:lang w:val="en-GB" w:eastAsia="zh-CN"/>
              </w:rPr>
            </w:pPr>
            <w:r w:rsidRPr="00F13E94">
              <w:rPr>
                <w:lang w:val="en-GB" w:eastAsia="zh-CN"/>
              </w:rPr>
              <w:t>Operating Profit</w:t>
            </w:r>
            <w:r w:rsidR="00F13E94">
              <w:rPr>
                <w:lang w:val="en-GB" w:eastAsia="zh-CN"/>
              </w:rPr>
              <w:t xml:space="preserve">       </w:t>
            </w:r>
          </w:p>
        </w:tc>
        <w:tc>
          <w:tcPr>
            <w:tcW w:w="1530" w:type="dxa"/>
            <w:shd w:val="clear" w:color="auto" w:fill="auto"/>
            <w:noWrap/>
            <w:vAlign w:val="center"/>
            <w:hideMark/>
          </w:tcPr>
          <w:p w14:paraId="75867F15" w14:textId="551AD0B9" w:rsidR="007108D0" w:rsidRPr="00F13E94" w:rsidRDefault="007108D0" w:rsidP="00527DE9">
            <w:pPr>
              <w:pStyle w:val="ExhibitText"/>
              <w:jc w:val="right"/>
              <w:rPr>
                <w:lang w:val="en-GB" w:eastAsia="zh-CN"/>
              </w:rPr>
            </w:pPr>
            <w:r w:rsidRPr="00F13E94">
              <w:rPr>
                <w:lang w:val="en-GB" w:eastAsia="zh-CN"/>
              </w:rPr>
              <w:t>99</w:t>
            </w:r>
            <w:r w:rsidR="00822E14">
              <w:rPr>
                <w:lang w:val="en-GB" w:eastAsia="zh-CN"/>
              </w:rPr>
              <w:t>,</w:t>
            </w:r>
            <w:r w:rsidRPr="00F13E94">
              <w:rPr>
                <w:lang w:val="en-GB" w:eastAsia="zh-CN"/>
              </w:rPr>
              <w:t>015</w:t>
            </w:r>
          </w:p>
        </w:tc>
        <w:tc>
          <w:tcPr>
            <w:tcW w:w="1440" w:type="dxa"/>
            <w:shd w:val="clear" w:color="auto" w:fill="auto"/>
            <w:noWrap/>
            <w:vAlign w:val="center"/>
            <w:hideMark/>
          </w:tcPr>
          <w:p w14:paraId="43C647C8" w14:textId="1AC408AD" w:rsidR="007108D0" w:rsidRPr="00F13E94" w:rsidRDefault="007108D0" w:rsidP="00527DE9">
            <w:pPr>
              <w:pStyle w:val="ExhibitText"/>
              <w:jc w:val="right"/>
              <w:rPr>
                <w:lang w:val="en-GB" w:eastAsia="zh-CN"/>
              </w:rPr>
            </w:pPr>
            <w:r w:rsidRPr="00F13E94">
              <w:rPr>
                <w:lang w:val="en-GB" w:eastAsia="zh-CN"/>
              </w:rPr>
              <w:t>158</w:t>
            </w:r>
            <w:r w:rsidR="00822E14">
              <w:rPr>
                <w:lang w:val="en-GB" w:eastAsia="zh-CN"/>
              </w:rPr>
              <w:t>,</w:t>
            </w:r>
            <w:r w:rsidRPr="00F13E94">
              <w:rPr>
                <w:lang w:val="en-GB" w:eastAsia="zh-CN"/>
              </w:rPr>
              <w:t>649</w:t>
            </w:r>
          </w:p>
        </w:tc>
        <w:tc>
          <w:tcPr>
            <w:tcW w:w="1440" w:type="dxa"/>
            <w:shd w:val="clear" w:color="auto" w:fill="auto"/>
            <w:noWrap/>
            <w:vAlign w:val="center"/>
            <w:hideMark/>
          </w:tcPr>
          <w:p w14:paraId="28BCA6F0" w14:textId="51BA06E5"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74</w:t>
            </w:r>
            <w:r w:rsidR="00822E14">
              <w:rPr>
                <w:lang w:val="en-GB" w:eastAsia="zh-CN"/>
              </w:rPr>
              <w:t>,</w:t>
            </w:r>
            <w:r w:rsidR="007108D0" w:rsidRPr="00F13E94">
              <w:rPr>
                <w:lang w:val="en-GB" w:eastAsia="zh-CN"/>
              </w:rPr>
              <w:t>913</w:t>
            </w:r>
            <w:r>
              <w:rPr>
                <w:lang w:val="en-GB" w:eastAsia="zh-CN"/>
              </w:rPr>
              <w:t>)</w:t>
            </w:r>
          </w:p>
        </w:tc>
        <w:tc>
          <w:tcPr>
            <w:tcW w:w="1217" w:type="dxa"/>
            <w:gridSpan w:val="2"/>
            <w:shd w:val="clear" w:color="auto" w:fill="auto"/>
            <w:noWrap/>
            <w:vAlign w:val="center"/>
            <w:hideMark/>
          </w:tcPr>
          <w:p w14:paraId="685D1283" w14:textId="11F438A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31</w:t>
            </w:r>
            <w:r w:rsidR="00822E14">
              <w:rPr>
                <w:lang w:val="en-GB" w:eastAsia="zh-CN"/>
              </w:rPr>
              <w:t>,</w:t>
            </w:r>
            <w:r w:rsidR="007108D0" w:rsidRPr="00F13E94">
              <w:rPr>
                <w:lang w:val="en-GB" w:eastAsia="zh-CN"/>
              </w:rPr>
              <w:t>122</w:t>
            </w:r>
            <w:r>
              <w:rPr>
                <w:lang w:val="en-GB" w:eastAsia="zh-CN"/>
              </w:rPr>
              <w:t>)</w:t>
            </w:r>
          </w:p>
        </w:tc>
        <w:tc>
          <w:tcPr>
            <w:tcW w:w="1126" w:type="dxa"/>
            <w:gridSpan w:val="2"/>
            <w:shd w:val="clear" w:color="auto" w:fill="auto"/>
            <w:noWrap/>
            <w:vAlign w:val="center"/>
            <w:hideMark/>
          </w:tcPr>
          <w:p w14:paraId="559C16D0" w14:textId="0E5EEB1C" w:rsidR="007108D0" w:rsidRPr="00F13E94" w:rsidRDefault="007108D0" w:rsidP="00527DE9">
            <w:pPr>
              <w:pStyle w:val="ExhibitText"/>
              <w:jc w:val="right"/>
              <w:rPr>
                <w:lang w:val="en-GB" w:eastAsia="zh-CN"/>
              </w:rPr>
            </w:pPr>
            <w:r w:rsidRPr="00F13E94">
              <w:rPr>
                <w:lang w:val="en-GB" w:eastAsia="zh-CN"/>
              </w:rPr>
              <w:t>228</w:t>
            </w:r>
            <w:r w:rsidR="00822E14">
              <w:rPr>
                <w:lang w:val="en-GB" w:eastAsia="zh-CN"/>
              </w:rPr>
              <w:t>,</w:t>
            </w:r>
            <w:r w:rsidRPr="00F13E94">
              <w:rPr>
                <w:lang w:val="en-GB" w:eastAsia="zh-CN"/>
              </w:rPr>
              <w:t>545</w:t>
            </w:r>
          </w:p>
        </w:tc>
      </w:tr>
      <w:tr w:rsidR="00455853" w:rsidRPr="00F13E94" w14:paraId="2E93B6BC" w14:textId="77777777" w:rsidTr="00C2077F">
        <w:trPr>
          <w:trHeight w:val="216"/>
          <w:jc w:val="center"/>
        </w:trPr>
        <w:tc>
          <w:tcPr>
            <w:tcW w:w="2515" w:type="dxa"/>
            <w:shd w:val="clear" w:color="auto" w:fill="auto"/>
            <w:noWrap/>
            <w:vAlign w:val="center"/>
            <w:hideMark/>
          </w:tcPr>
          <w:p w14:paraId="6038FCE0" w14:textId="5B9A4FA3" w:rsidR="007108D0" w:rsidRPr="00F13E94" w:rsidRDefault="00527DE9" w:rsidP="00527DE9">
            <w:pPr>
              <w:pStyle w:val="ExhibitText"/>
              <w:jc w:val="left"/>
              <w:rPr>
                <w:lang w:val="en-GB" w:eastAsia="zh-CN"/>
              </w:rPr>
            </w:pPr>
            <w:r w:rsidRPr="00F13E94">
              <w:rPr>
                <w:lang w:val="en-GB" w:eastAsia="zh-CN"/>
              </w:rPr>
              <w:t>Net Interest Charges</w:t>
            </w:r>
            <w:r w:rsidR="00F13E94">
              <w:rPr>
                <w:lang w:val="en-GB" w:eastAsia="zh-CN"/>
              </w:rPr>
              <w:t xml:space="preserve">     </w:t>
            </w:r>
          </w:p>
        </w:tc>
        <w:tc>
          <w:tcPr>
            <w:tcW w:w="1530" w:type="dxa"/>
            <w:shd w:val="clear" w:color="auto" w:fill="auto"/>
            <w:noWrap/>
            <w:vAlign w:val="center"/>
            <w:hideMark/>
          </w:tcPr>
          <w:p w14:paraId="01672D1D" w14:textId="00C62E70" w:rsidR="007108D0" w:rsidRPr="00F13E94" w:rsidRDefault="007108D0" w:rsidP="00527DE9">
            <w:pPr>
              <w:pStyle w:val="ExhibitText"/>
              <w:jc w:val="right"/>
              <w:rPr>
                <w:lang w:val="en-GB" w:eastAsia="zh-CN"/>
              </w:rPr>
            </w:pPr>
            <w:r w:rsidRPr="00F13E94">
              <w:rPr>
                <w:lang w:val="en-GB" w:eastAsia="zh-CN"/>
              </w:rPr>
              <w:t>142</w:t>
            </w:r>
            <w:r w:rsidR="00822E14">
              <w:rPr>
                <w:lang w:val="en-GB" w:eastAsia="zh-CN"/>
              </w:rPr>
              <w:t>,</w:t>
            </w:r>
            <w:r w:rsidRPr="00F13E94">
              <w:rPr>
                <w:lang w:val="en-GB" w:eastAsia="zh-CN"/>
              </w:rPr>
              <w:t>407</w:t>
            </w:r>
          </w:p>
        </w:tc>
        <w:tc>
          <w:tcPr>
            <w:tcW w:w="1440" w:type="dxa"/>
            <w:shd w:val="clear" w:color="auto" w:fill="auto"/>
            <w:noWrap/>
            <w:vAlign w:val="center"/>
            <w:hideMark/>
          </w:tcPr>
          <w:p w14:paraId="6E3A6622" w14:textId="6D8D8E3E" w:rsidR="007108D0" w:rsidRPr="00F13E94" w:rsidRDefault="007108D0" w:rsidP="00527DE9">
            <w:pPr>
              <w:pStyle w:val="ExhibitText"/>
              <w:jc w:val="right"/>
              <w:rPr>
                <w:lang w:val="en-GB" w:eastAsia="zh-CN"/>
              </w:rPr>
            </w:pPr>
            <w:r w:rsidRPr="00F13E94">
              <w:rPr>
                <w:lang w:val="en-GB" w:eastAsia="zh-CN"/>
              </w:rPr>
              <w:t>137</w:t>
            </w:r>
            <w:r w:rsidR="00822E14">
              <w:rPr>
                <w:lang w:val="en-GB" w:eastAsia="zh-CN"/>
              </w:rPr>
              <w:t>,</w:t>
            </w:r>
            <w:r w:rsidRPr="00F13E94">
              <w:rPr>
                <w:lang w:val="en-GB" w:eastAsia="zh-CN"/>
              </w:rPr>
              <w:t>040</w:t>
            </w:r>
          </w:p>
        </w:tc>
        <w:tc>
          <w:tcPr>
            <w:tcW w:w="1440" w:type="dxa"/>
            <w:shd w:val="clear" w:color="auto" w:fill="auto"/>
            <w:noWrap/>
            <w:vAlign w:val="center"/>
            <w:hideMark/>
          </w:tcPr>
          <w:p w14:paraId="516D13D2" w14:textId="2791F8F3" w:rsidR="007108D0" w:rsidRPr="00F13E94" w:rsidRDefault="007108D0" w:rsidP="00527DE9">
            <w:pPr>
              <w:pStyle w:val="ExhibitText"/>
              <w:jc w:val="right"/>
              <w:rPr>
                <w:lang w:val="en-GB" w:eastAsia="zh-CN"/>
              </w:rPr>
            </w:pPr>
            <w:r w:rsidRPr="00F13E94">
              <w:rPr>
                <w:lang w:val="en-GB" w:eastAsia="zh-CN"/>
              </w:rPr>
              <w:t>244</w:t>
            </w:r>
            <w:r w:rsidR="00822E14">
              <w:rPr>
                <w:lang w:val="en-GB" w:eastAsia="zh-CN"/>
              </w:rPr>
              <w:t>,</w:t>
            </w:r>
            <w:r w:rsidRPr="00F13E94">
              <w:rPr>
                <w:lang w:val="en-GB" w:eastAsia="zh-CN"/>
              </w:rPr>
              <w:t>134</w:t>
            </w:r>
          </w:p>
        </w:tc>
        <w:tc>
          <w:tcPr>
            <w:tcW w:w="1217" w:type="dxa"/>
            <w:gridSpan w:val="2"/>
            <w:shd w:val="clear" w:color="auto" w:fill="auto"/>
            <w:noWrap/>
            <w:vAlign w:val="center"/>
            <w:hideMark/>
          </w:tcPr>
          <w:p w14:paraId="609E5334" w14:textId="67E925EC" w:rsidR="007108D0" w:rsidRPr="00F13E94" w:rsidRDefault="007108D0" w:rsidP="00527DE9">
            <w:pPr>
              <w:pStyle w:val="ExhibitText"/>
              <w:jc w:val="right"/>
              <w:rPr>
                <w:lang w:val="en-GB" w:eastAsia="zh-CN"/>
              </w:rPr>
            </w:pPr>
            <w:r w:rsidRPr="00F13E94">
              <w:rPr>
                <w:lang w:val="en-GB" w:eastAsia="zh-CN"/>
              </w:rPr>
              <w:t>386</w:t>
            </w:r>
            <w:r w:rsidR="00822E14">
              <w:rPr>
                <w:lang w:val="en-GB" w:eastAsia="zh-CN"/>
              </w:rPr>
              <w:t>,</w:t>
            </w:r>
            <w:r w:rsidRPr="00F13E94">
              <w:rPr>
                <w:lang w:val="en-GB" w:eastAsia="zh-CN"/>
              </w:rPr>
              <w:t>364</w:t>
            </w:r>
          </w:p>
        </w:tc>
        <w:tc>
          <w:tcPr>
            <w:tcW w:w="1126" w:type="dxa"/>
            <w:gridSpan w:val="2"/>
            <w:shd w:val="clear" w:color="auto" w:fill="auto"/>
            <w:noWrap/>
            <w:vAlign w:val="center"/>
            <w:hideMark/>
          </w:tcPr>
          <w:p w14:paraId="34EACBA8" w14:textId="6A6E3882" w:rsidR="007108D0" w:rsidRPr="00F13E94" w:rsidRDefault="007108D0" w:rsidP="00527DE9">
            <w:pPr>
              <w:pStyle w:val="ExhibitText"/>
              <w:jc w:val="right"/>
              <w:rPr>
                <w:lang w:val="en-GB" w:eastAsia="zh-CN"/>
              </w:rPr>
            </w:pPr>
            <w:r w:rsidRPr="00F13E94">
              <w:rPr>
                <w:lang w:val="en-GB" w:eastAsia="zh-CN"/>
              </w:rPr>
              <w:t>382</w:t>
            </w:r>
            <w:r w:rsidR="00822E14">
              <w:rPr>
                <w:lang w:val="en-GB" w:eastAsia="zh-CN"/>
              </w:rPr>
              <w:t>,</w:t>
            </w:r>
            <w:r w:rsidRPr="00F13E94">
              <w:rPr>
                <w:lang w:val="en-GB" w:eastAsia="zh-CN"/>
              </w:rPr>
              <w:t>506</w:t>
            </w:r>
          </w:p>
        </w:tc>
      </w:tr>
      <w:tr w:rsidR="00455853" w:rsidRPr="00F13E94" w14:paraId="25BED870" w14:textId="77777777" w:rsidTr="00C2077F">
        <w:trPr>
          <w:trHeight w:val="216"/>
          <w:jc w:val="center"/>
        </w:trPr>
        <w:tc>
          <w:tcPr>
            <w:tcW w:w="2515" w:type="dxa"/>
            <w:shd w:val="clear" w:color="auto" w:fill="auto"/>
            <w:noWrap/>
            <w:vAlign w:val="center"/>
            <w:hideMark/>
          </w:tcPr>
          <w:p w14:paraId="73D627CE" w14:textId="170FCD77" w:rsidR="007108D0" w:rsidRPr="00F13E94" w:rsidRDefault="00527DE9" w:rsidP="00720585">
            <w:pPr>
              <w:pStyle w:val="ExhibitText"/>
              <w:jc w:val="left"/>
              <w:rPr>
                <w:lang w:val="en-GB" w:eastAsia="zh-CN"/>
              </w:rPr>
            </w:pPr>
            <w:r w:rsidRPr="00F13E94">
              <w:rPr>
                <w:lang w:val="en-GB" w:eastAsia="zh-CN"/>
              </w:rPr>
              <w:t>Pre-</w:t>
            </w:r>
            <w:r w:rsidR="0020443C">
              <w:rPr>
                <w:lang w:val="en-GB" w:eastAsia="zh-CN"/>
              </w:rPr>
              <w:t>Tax</w:t>
            </w:r>
            <w:r w:rsidR="0020443C" w:rsidRPr="00F13E94">
              <w:rPr>
                <w:lang w:val="en-GB" w:eastAsia="zh-CN"/>
              </w:rPr>
              <w:t xml:space="preserve"> </w:t>
            </w:r>
            <w:r w:rsidRPr="00F13E94">
              <w:rPr>
                <w:lang w:val="en-GB" w:eastAsia="zh-CN"/>
              </w:rPr>
              <w:t>Profit</w:t>
            </w:r>
            <w:r w:rsidR="00F13E94">
              <w:rPr>
                <w:lang w:val="en-GB" w:eastAsia="zh-CN"/>
              </w:rPr>
              <w:t xml:space="preserve">        </w:t>
            </w:r>
          </w:p>
        </w:tc>
        <w:tc>
          <w:tcPr>
            <w:tcW w:w="1530" w:type="dxa"/>
            <w:shd w:val="clear" w:color="auto" w:fill="auto"/>
            <w:noWrap/>
            <w:vAlign w:val="center"/>
            <w:hideMark/>
          </w:tcPr>
          <w:p w14:paraId="223C0813" w14:textId="0F30CA35"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6</w:t>
            </w:r>
            <w:r w:rsidR="00822E14">
              <w:rPr>
                <w:lang w:val="en-GB" w:eastAsia="zh-CN"/>
              </w:rPr>
              <w:t>,</w:t>
            </w:r>
            <w:r w:rsidR="007108D0" w:rsidRPr="00F13E94">
              <w:rPr>
                <w:lang w:val="en-GB" w:eastAsia="zh-CN"/>
              </w:rPr>
              <w:t>0113</w:t>
            </w:r>
            <w:r>
              <w:rPr>
                <w:lang w:val="en-GB" w:eastAsia="zh-CN"/>
              </w:rPr>
              <w:t>)</w:t>
            </w:r>
          </w:p>
        </w:tc>
        <w:tc>
          <w:tcPr>
            <w:tcW w:w="1440" w:type="dxa"/>
            <w:shd w:val="clear" w:color="auto" w:fill="auto"/>
            <w:noWrap/>
            <w:vAlign w:val="center"/>
            <w:hideMark/>
          </w:tcPr>
          <w:p w14:paraId="740E8229" w14:textId="68E4F96A"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w:t>
            </w:r>
            <w:r w:rsidR="00822E14">
              <w:rPr>
                <w:lang w:val="en-GB" w:eastAsia="zh-CN"/>
              </w:rPr>
              <w:t>,</w:t>
            </w:r>
            <w:r w:rsidR="007108D0" w:rsidRPr="00F13E94">
              <w:rPr>
                <w:lang w:val="en-GB" w:eastAsia="zh-CN"/>
              </w:rPr>
              <w:t>312</w:t>
            </w:r>
            <w:r>
              <w:rPr>
                <w:lang w:val="en-GB" w:eastAsia="zh-CN"/>
              </w:rPr>
              <w:t>)</w:t>
            </w:r>
          </w:p>
        </w:tc>
        <w:tc>
          <w:tcPr>
            <w:tcW w:w="1440" w:type="dxa"/>
            <w:shd w:val="clear" w:color="auto" w:fill="auto"/>
            <w:noWrap/>
            <w:vAlign w:val="center"/>
            <w:hideMark/>
          </w:tcPr>
          <w:p w14:paraId="6BA4671D" w14:textId="5537EE50"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330</w:t>
            </w:r>
            <w:r w:rsidR="00822E14">
              <w:rPr>
                <w:lang w:val="en-GB" w:eastAsia="zh-CN"/>
              </w:rPr>
              <w:t>,</w:t>
            </w:r>
            <w:r w:rsidR="007108D0" w:rsidRPr="00F13E94">
              <w:rPr>
                <w:lang w:val="en-GB" w:eastAsia="zh-CN"/>
              </w:rPr>
              <w:t>902</w:t>
            </w:r>
            <w:r>
              <w:rPr>
                <w:lang w:val="en-GB" w:eastAsia="zh-CN"/>
              </w:rPr>
              <w:t>)</w:t>
            </w:r>
          </w:p>
        </w:tc>
        <w:tc>
          <w:tcPr>
            <w:tcW w:w="1217" w:type="dxa"/>
            <w:gridSpan w:val="2"/>
            <w:shd w:val="clear" w:color="auto" w:fill="auto"/>
            <w:noWrap/>
            <w:vAlign w:val="center"/>
            <w:hideMark/>
          </w:tcPr>
          <w:p w14:paraId="1D14A611" w14:textId="5A894FCB"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549</w:t>
            </w:r>
            <w:r w:rsidR="00822E14">
              <w:rPr>
                <w:lang w:val="en-GB" w:eastAsia="zh-CN"/>
              </w:rPr>
              <w:t>,</w:t>
            </w:r>
            <w:r w:rsidR="007108D0" w:rsidRPr="00F13E94">
              <w:rPr>
                <w:lang w:val="en-GB" w:eastAsia="zh-CN"/>
              </w:rPr>
              <w:t>560</w:t>
            </w:r>
            <w:r>
              <w:rPr>
                <w:lang w:val="en-GB" w:eastAsia="zh-CN"/>
              </w:rPr>
              <w:t>)</w:t>
            </w:r>
          </w:p>
        </w:tc>
        <w:tc>
          <w:tcPr>
            <w:tcW w:w="1126" w:type="dxa"/>
            <w:gridSpan w:val="2"/>
            <w:shd w:val="clear" w:color="auto" w:fill="auto"/>
            <w:noWrap/>
            <w:vAlign w:val="center"/>
            <w:hideMark/>
          </w:tcPr>
          <w:p w14:paraId="3C33AE9F" w14:textId="61D42C4F"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400</w:t>
            </w:r>
            <w:r w:rsidR="00822E14">
              <w:rPr>
                <w:lang w:val="en-GB" w:eastAsia="zh-CN"/>
              </w:rPr>
              <w:t>,</w:t>
            </w:r>
            <w:r w:rsidR="007108D0" w:rsidRPr="00F13E94">
              <w:rPr>
                <w:lang w:val="en-GB" w:eastAsia="zh-CN"/>
              </w:rPr>
              <w:t>918</w:t>
            </w:r>
            <w:r>
              <w:rPr>
                <w:lang w:val="en-GB" w:eastAsia="zh-CN"/>
              </w:rPr>
              <w:t>)</w:t>
            </w:r>
          </w:p>
        </w:tc>
      </w:tr>
      <w:tr w:rsidR="00455853" w:rsidRPr="00F13E94" w14:paraId="539A1866" w14:textId="77777777" w:rsidTr="00C2077F">
        <w:trPr>
          <w:trHeight w:val="216"/>
          <w:jc w:val="center"/>
        </w:trPr>
        <w:tc>
          <w:tcPr>
            <w:tcW w:w="2515" w:type="dxa"/>
            <w:shd w:val="clear" w:color="auto" w:fill="auto"/>
            <w:noWrap/>
            <w:vAlign w:val="center"/>
            <w:hideMark/>
          </w:tcPr>
          <w:p w14:paraId="25820FE3" w14:textId="60D01536" w:rsidR="007108D0" w:rsidRPr="00F13E94" w:rsidRDefault="00527DE9" w:rsidP="00527DE9">
            <w:pPr>
              <w:pStyle w:val="ExhibitText"/>
              <w:jc w:val="left"/>
              <w:rPr>
                <w:lang w:val="en-GB" w:eastAsia="zh-CN"/>
              </w:rPr>
            </w:pPr>
            <w:r w:rsidRPr="00F13E94">
              <w:rPr>
                <w:lang w:val="en-GB" w:eastAsia="zh-CN"/>
              </w:rPr>
              <w:t xml:space="preserve">Published </w:t>
            </w:r>
            <w:r w:rsidR="001C0E3D">
              <w:rPr>
                <w:lang w:val="en-GB" w:eastAsia="zh-CN"/>
              </w:rPr>
              <w:t>After-Tax</w:t>
            </w:r>
            <w:r w:rsidRPr="00F13E94">
              <w:rPr>
                <w:lang w:val="en-GB" w:eastAsia="zh-CN"/>
              </w:rPr>
              <w:t xml:space="preserve"> Profit</w:t>
            </w:r>
            <w:r w:rsidR="00F13E94">
              <w:rPr>
                <w:lang w:val="en-GB" w:eastAsia="zh-CN"/>
              </w:rPr>
              <w:t xml:space="preserve">  </w:t>
            </w:r>
          </w:p>
        </w:tc>
        <w:tc>
          <w:tcPr>
            <w:tcW w:w="1530" w:type="dxa"/>
            <w:shd w:val="clear" w:color="auto" w:fill="auto"/>
            <w:noWrap/>
            <w:vAlign w:val="center"/>
            <w:hideMark/>
          </w:tcPr>
          <w:p w14:paraId="193B4F66" w14:textId="68D9587B"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6</w:t>
            </w:r>
            <w:r w:rsidR="00822E14">
              <w:rPr>
                <w:lang w:val="en-GB" w:eastAsia="zh-CN"/>
              </w:rPr>
              <w:t>,</w:t>
            </w:r>
            <w:r w:rsidR="007108D0" w:rsidRPr="00F13E94">
              <w:rPr>
                <w:lang w:val="en-GB" w:eastAsia="zh-CN"/>
              </w:rPr>
              <w:t>2157</w:t>
            </w:r>
            <w:r>
              <w:rPr>
                <w:lang w:val="en-GB" w:eastAsia="zh-CN"/>
              </w:rPr>
              <w:t>)</w:t>
            </w:r>
          </w:p>
        </w:tc>
        <w:tc>
          <w:tcPr>
            <w:tcW w:w="1440" w:type="dxa"/>
            <w:shd w:val="clear" w:color="auto" w:fill="auto"/>
            <w:noWrap/>
            <w:vAlign w:val="center"/>
            <w:hideMark/>
          </w:tcPr>
          <w:p w14:paraId="1361BB72" w14:textId="354A8117"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5</w:t>
            </w:r>
            <w:r w:rsidR="00822E14">
              <w:rPr>
                <w:lang w:val="en-GB" w:eastAsia="zh-CN"/>
              </w:rPr>
              <w:t>,</w:t>
            </w:r>
            <w:r w:rsidR="007108D0" w:rsidRPr="00F13E94">
              <w:rPr>
                <w:lang w:val="en-GB" w:eastAsia="zh-CN"/>
              </w:rPr>
              <w:t>068</w:t>
            </w:r>
            <w:r>
              <w:rPr>
                <w:lang w:val="en-GB" w:eastAsia="zh-CN"/>
              </w:rPr>
              <w:t>)</w:t>
            </w:r>
          </w:p>
        </w:tc>
        <w:tc>
          <w:tcPr>
            <w:tcW w:w="1440" w:type="dxa"/>
            <w:shd w:val="clear" w:color="auto" w:fill="auto"/>
            <w:noWrap/>
            <w:vAlign w:val="center"/>
            <w:hideMark/>
          </w:tcPr>
          <w:p w14:paraId="2760D184" w14:textId="65B32A3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149</w:t>
            </w:r>
            <w:r w:rsidR="00822E14">
              <w:rPr>
                <w:lang w:val="en-GB" w:eastAsia="zh-CN"/>
              </w:rPr>
              <w:t>,</w:t>
            </w:r>
            <w:r w:rsidR="007108D0" w:rsidRPr="00F13E94">
              <w:rPr>
                <w:lang w:val="en-GB" w:eastAsia="zh-CN"/>
              </w:rPr>
              <w:t>597</w:t>
            </w:r>
            <w:r>
              <w:rPr>
                <w:lang w:val="en-GB" w:eastAsia="zh-CN"/>
              </w:rPr>
              <w:t>)</w:t>
            </w:r>
          </w:p>
        </w:tc>
        <w:tc>
          <w:tcPr>
            <w:tcW w:w="1217" w:type="dxa"/>
            <w:gridSpan w:val="2"/>
            <w:shd w:val="clear" w:color="auto" w:fill="auto"/>
            <w:noWrap/>
            <w:vAlign w:val="center"/>
            <w:hideMark/>
          </w:tcPr>
          <w:p w14:paraId="48528B45" w14:textId="59085F16"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457</w:t>
            </w:r>
            <w:r w:rsidR="00822E14">
              <w:rPr>
                <w:lang w:val="en-GB" w:eastAsia="zh-CN"/>
              </w:rPr>
              <w:t>,</w:t>
            </w:r>
            <w:r w:rsidR="007108D0" w:rsidRPr="00F13E94">
              <w:rPr>
                <w:lang w:val="en-GB" w:eastAsia="zh-CN"/>
              </w:rPr>
              <w:t>351</w:t>
            </w:r>
            <w:r>
              <w:rPr>
                <w:lang w:val="en-GB" w:eastAsia="zh-CN"/>
              </w:rPr>
              <w:t>)</w:t>
            </w:r>
          </w:p>
        </w:tc>
        <w:tc>
          <w:tcPr>
            <w:tcW w:w="1126" w:type="dxa"/>
            <w:gridSpan w:val="2"/>
            <w:shd w:val="clear" w:color="auto" w:fill="auto"/>
            <w:noWrap/>
            <w:vAlign w:val="center"/>
            <w:hideMark/>
          </w:tcPr>
          <w:p w14:paraId="21B5B980" w14:textId="1C7584D9"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406</w:t>
            </w:r>
            <w:r w:rsidR="00822E14">
              <w:rPr>
                <w:lang w:val="en-GB" w:eastAsia="zh-CN"/>
              </w:rPr>
              <w:t>,</w:t>
            </w:r>
            <w:r w:rsidR="007108D0" w:rsidRPr="00F13E94">
              <w:rPr>
                <w:lang w:val="en-GB" w:eastAsia="zh-CN"/>
              </w:rPr>
              <w:t>296</w:t>
            </w:r>
            <w:r>
              <w:rPr>
                <w:lang w:val="en-GB" w:eastAsia="zh-CN"/>
              </w:rPr>
              <w:t>)</w:t>
            </w:r>
          </w:p>
        </w:tc>
      </w:tr>
      <w:tr w:rsidR="00455853" w:rsidRPr="00F13E94" w14:paraId="1DC60D2E" w14:textId="77777777" w:rsidTr="00C2077F">
        <w:trPr>
          <w:trHeight w:val="216"/>
          <w:jc w:val="center"/>
        </w:trPr>
        <w:tc>
          <w:tcPr>
            <w:tcW w:w="2515" w:type="dxa"/>
            <w:shd w:val="clear" w:color="auto" w:fill="auto"/>
            <w:noWrap/>
            <w:vAlign w:val="center"/>
            <w:hideMark/>
          </w:tcPr>
          <w:p w14:paraId="59A6E409" w14:textId="6E4B0831" w:rsidR="007108D0" w:rsidRPr="00F13E94" w:rsidRDefault="00527DE9" w:rsidP="00527DE9">
            <w:pPr>
              <w:pStyle w:val="ExhibitText"/>
              <w:jc w:val="left"/>
              <w:rPr>
                <w:lang w:val="en-GB" w:eastAsia="zh-CN"/>
              </w:rPr>
            </w:pPr>
            <w:r w:rsidRPr="00F13E94">
              <w:rPr>
                <w:lang w:val="en-GB" w:eastAsia="zh-CN"/>
              </w:rPr>
              <w:t xml:space="preserve">Earned </w:t>
            </w:r>
            <w:r w:rsidR="001C0E3D">
              <w:rPr>
                <w:lang w:val="en-GB" w:eastAsia="zh-CN"/>
              </w:rPr>
              <w:t xml:space="preserve">for </w:t>
            </w:r>
            <w:r w:rsidRPr="00F13E94">
              <w:rPr>
                <w:lang w:val="en-GB" w:eastAsia="zh-CN"/>
              </w:rPr>
              <w:t>Ordinary</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0DAF256" w14:textId="48DEE362"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65</w:t>
            </w:r>
            <w:r w:rsidR="00822E14">
              <w:rPr>
                <w:lang w:val="en-GB" w:eastAsia="zh-CN"/>
              </w:rPr>
              <w:t>,</w:t>
            </w:r>
            <w:r w:rsidR="007108D0" w:rsidRPr="00F13E94">
              <w:rPr>
                <w:lang w:val="en-GB" w:eastAsia="zh-CN"/>
              </w:rPr>
              <w:t>645</w:t>
            </w:r>
            <w:r>
              <w:rPr>
                <w:lang w:val="en-GB" w:eastAsia="zh-CN"/>
              </w:rPr>
              <w:t>)</w:t>
            </w:r>
          </w:p>
        </w:tc>
        <w:tc>
          <w:tcPr>
            <w:tcW w:w="1440" w:type="dxa"/>
            <w:shd w:val="clear" w:color="auto" w:fill="auto"/>
            <w:noWrap/>
            <w:vAlign w:val="center"/>
            <w:hideMark/>
          </w:tcPr>
          <w:p w14:paraId="2A8FA2E3" w14:textId="7A4C719C"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w:t>
            </w:r>
            <w:r w:rsidR="00822E14">
              <w:rPr>
                <w:lang w:val="en-GB" w:eastAsia="zh-CN"/>
              </w:rPr>
              <w:t>,</w:t>
            </w:r>
            <w:r w:rsidR="007108D0" w:rsidRPr="00F13E94">
              <w:rPr>
                <w:lang w:val="en-GB" w:eastAsia="zh-CN"/>
              </w:rPr>
              <w:t>584</w:t>
            </w:r>
            <w:r>
              <w:rPr>
                <w:lang w:val="en-GB" w:eastAsia="zh-CN"/>
              </w:rPr>
              <w:t>)</w:t>
            </w:r>
          </w:p>
        </w:tc>
        <w:tc>
          <w:tcPr>
            <w:tcW w:w="1440" w:type="dxa"/>
            <w:shd w:val="clear" w:color="auto" w:fill="auto"/>
            <w:noWrap/>
            <w:vAlign w:val="center"/>
            <w:hideMark/>
          </w:tcPr>
          <w:p w14:paraId="6368A98B" w14:textId="4682B8BA"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148</w:t>
            </w:r>
            <w:r w:rsidR="00822E14">
              <w:rPr>
                <w:lang w:val="en-GB" w:eastAsia="zh-CN"/>
              </w:rPr>
              <w:t>,</w:t>
            </w:r>
            <w:r w:rsidR="007108D0" w:rsidRPr="00F13E94">
              <w:rPr>
                <w:lang w:val="en-GB" w:eastAsia="zh-CN"/>
              </w:rPr>
              <w:t>990</w:t>
            </w:r>
            <w:r>
              <w:rPr>
                <w:lang w:val="en-GB" w:eastAsia="zh-CN"/>
              </w:rPr>
              <w:t>)</w:t>
            </w:r>
          </w:p>
        </w:tc>
        <w:tc>
          <w:tcPr>
            <w:tcW w:w="1217" w:type="dxa"/>
            <w:gridSpan w:val="2"/>
            <w:shd w:val="clear" w:color="auto" w:fill="auto"/>
            <w:noWrap/>
            <w:vAlign w:val="center"/>
            <w:hideMark/>
          </w:tcPr>
          <w:p w14:paraId="413D137C" w14:textId="048431F2"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457</w:t>
            </w:r>
            <w:r w:rsidR="00822E14">
              <w:rPr>
                <w:lang w:val="en-GB" w:eastAsia="zh-CN"/>
              </w:rPr>
              <w:t>,</w:t>
            </w:r>
            <w:r w:rsidR="007108D0" w:rsidRPr="00F13E94">
              <w:rPr>
                <w:lang w:val="en-GB" w:eastAsia="zh-CN"/>
              </w:rPr>
              <w:t>477</w:t>
            </w:r>
            <w:r>
              <w:rPr>
                <w:lang w:val="en-GB" w:eastAsia="zh-CN"/>
              </w:rPr>
              <w:t>)</w:t>
            </w:r>
          </w:p>
        </w:tc>
        <w:tc>
          <w:tcPr>
            <w:tcW w:w="1126" w:type="dxa"/>
            <w:gridSpan w:val="2"/>
            <w:shd w:val="clear" w:color="auto" w:fill="auto"/>
            <w:noWrap/>
            <w:vAlign w:val="center"/>
            <w:hideMark/>
          </w:tcPr>
          <w:p w14:paraId="5F215BA7" w14:textId="66C2577C"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404</w:t>
            </w:r>
            <w:r w:rsidR="00822E14">
              <w:rPr>
                <w:lang w:val="en-GB" w:eastAsia="zh-CN"/>
              </w:rPr>
              <w:t>,</w:t>
            </w:r>
            <w:r w:rsidR="007108D0" w:rsidRPr="00F13E94">
              <w:rPr>
                <w:lang w:val="en-GB" w:eastAsia="zh-CN"/>
              </w:rPr>
              <w:t>397</w:t>
            </w:r>
            <w:r>
              <w:rPr>
                <w:lang w:val="en-GB" w:eastAsia="zh-CN"/>
              </w:rPr>
              <w:t>)</w:t>
            </w:r>
          </w:p>
        </w:tc>
      </w:tr>
      <w:tr w:rsidR="00455853" w:rsidRPr="00F13E94" w14:paraId="5B818D1F" w14:textId="77777777" w:rsidTr="00C2077F">
        <w:trPr>
          <w:trHeight w:val="216"/>
          <w:jc w:val="center"/>
        </w:trPr>
        <w:tc>
          <w:tcPr>
            <w:tcW w:w="2515" w:type="dxa"/>
            <w:shd w:val="clear" w:color="auto" w:fill="auto"/>
            <w:noWrap/>
            <w:vAlign w:val="center"/>
            <w:hideMark/>
          </w:tcPr>
          <w:p w14:paraId="51F46CAF" w14:textId="7F06ADD6" w:rsidR="007108D0" w:rsidRPr="00F13E94" w:rsidRDefault="001C0E3D" w:rsidP="00527DE9">
            <w:pPr>
              <w:pStyle w:val="ExhibitText"/>
              <w:jc w:val="left"/>
              <w:rPr>
                <w:lang w:val="en-GB" w:eastAsia="zh-CN"/>
              </w:rPr>
            </w:pPr>
            <w:r>
              <w:rPr>
                <w:lang w:val="en-GB" w:eastAsia="zh-CN"/>
              </w:rPr>
              <w:t xml:space="preserve">EBIT           </w:t>
            </w:r>
          </w:p>
        </w:tc>
        <w:tc>
          <w:tcPr>
            <w:tcW w:w="1530" w:type="dxa"/>
            <w:shd w:val="clear" w:color="auto" w:fill="auto"/>
            <w:noWrap/>
            <w:vAlign w:val="center"/>
            <w:hideMark/>
          </w:tcPr>
          <w:p w14:paraId="285A8970" w14:textId="08740508" w:rsidR="007108D0" w:rsidRPr="00F13E94" w:rsidRDefault="007108D0" w:rsidP="00527DE9">
            <w:pPr>
              <w:pStyle w:val="ExhibitText"/>
              <w:jc w:val="right"/>
              <w:rPr>
                <w:lang w:val="en-GB" w:eastAsia="zh-CN"/>
              </w:rPr>
            </w:pPr>
            <w:r w:rsidRPr="00F13E94">
              <w:rPr>
                <w:lang w:val="en-GB" w:eastAsia="zh-CN"/>
              </w:rPr>
              <w:t>86</w:t>
            </w:r>
            <w:r w:rsidR="00822E14">
              <w:rPr>
                <w:lang w:val="en-GB" w:eastAsia="zh-CN"/>
              </w:rPr>
              <w:t>,</w:t>
            </w:r>
            <w:r w:rsidRPr="00F13E94">
              <w:rPr>
                <w:lang w:val="en-GB" w:eastAsia="zh-CN"/>
              </w:rPr>
              <w:t>306</w:t>
            </w:r>
          </w:p>
        </w:tc>
        <w:tc>
          <w:tcPr>
            <w:tcW w:w="1440" w:type="dxa"/>
            <w:shd w:val="clear" w:color="auto" w:fill="auto"/>
            <w:noWrap/>
            <w:vAlign w:val="center"/>
            <w:hideMark/>
          </w:tcPr>
          <w:p w14:paraId="34574BF4" w14:textId="4AE608D1" w:rsidR="007108D0" w:rsidRPr="00F13E94" w:rsidRDefault="007108D0" w:rsidP="00527DE9">
            <w:pPr>
              <w:pStyle w:val="ExhibitText"/>
              <w:jc w:val="right"/>
              <w:rPr>
                <w:lang w:val="en-GB" w:eastAsia="zh-CN"/>
              </w:rPr>
            </w:pPr>
            <w:r w:rsidRPr="00F13E94">
              <w:rPr>
                <w:lang w:val="en-GB" w:eastAsia="zh-CN"/>
              </w:rPr>
              <w:t>135</w:t>
            </w:r>
            <w:r w:rsidR="00822E14">
              <w:rPr>
                <w:lang w:val="en-GB" w:eastAsia="zh-CN"/>
              </w:rPr>
              <w:t>,</w:t>
            </w:r>
            <w:r w:rsidRPr="00F13E94">
              <w:rPr>
                <w:lang w:val="en-GB" w:eastAsia="zh-CN"/>
              </w:rPr>
              <w:t>067</w:t>
            </w:r>
          </w:p>
        </w:tc>
        <w:tc>
          <w:tcPr>
            <w:tcW w:w="1440" w:type="dxa"/>
            <w:shd w:val="clear" w:color="auto" w:fill="auto"/>
            <w:noWrap/>
            <w:vAlign w:val="center"/>
            <w:hideMark/>
          </w:tcPr>
          <w:p w14:paraId="1409A74F" w14:textId="1B6802C5"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85</w:t>
            </w:r>
            <w:r w:rsidR="00822E14">
              <w:rPr>
                <w:lang w:val="en-GB" w:eastAsia="zh-CN"/>
              </w:rPr>
              <w:t>,</w:t>
            </w:r>
            <w:r w:rsidR="007108D0" w:rsidRPr="00F13E94">
              <w:rPr>
                <w:lang w:val="en-GB" w:eastAsia="zh-CN"/>
              </w:rPr>
              <w:t>425</w:t>
            </w:r>
            <w:r>
              <w:rPr>
                <w:lang w:val="en-GB" w:eastAsia="zh-CN"/>
              </w:rPr>
              <w:t>)</w:t>
            </w:r>
          </w:p>
        </w:tc>
        <w:tc>
          <w:tcPr>
            <w:tcW w:w="1217" w:type="dxa"/>
            <w:gridSpan w:val="2"/>
            <w:shd w:val="clear" w:color="auto" w:fill="auto"/>
            <w:noWrap/>
            <w:vAlign w:val="center"/>
            <w:hideMark/>
          </w:tcPr>
          <w:p w14:paraId="5164491B" w14:textId="623E2734"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161</w:t>
            </w:r>
            <w:r w:rsidR="00822E14">
              <w:rPr>
                <w:lang w:val="en-GB" w:eastAsia="zh-CN"/>
              </w:rPr>
              <w:t>,</w:t>
            </w:r>
            <w:r w:rsidR="007108D0" w:rsidRPr="00F13E94">
              <w:rPr>
                <w:lang w:val="en-GB" w:eastAsia="zh-CN"/>
              </w:rPr>
              <w:t>593</w:t>
            </w:r>
            <w:r>
              <w:rPr>
                <w:lang w:val="en-GB" w:eastAsia="zh-CN"/>
              </w:rPr>
              <w:t>)</w:t>
            </w:r>
          </w:p>
        </w:tc>
        <w:tc>
          <w:tcPr>
            <w:tcW w:w="1126" w:type="dxa"/>
            <w:gridSpan w:val="2"/>
            <w:shd w:val="clear" w:color="auto" w:fill="auto"/>
            <w:noWrap/>
            <w:vAlign w:val="center"/>
            <w:hideMark/>
          </w:tcPr>
          <w:p w14:paraId="0F556E9F" w14:textId="4FDF91C1" w:rsidR="007108D0" w:rsidRPr="00F13E94" w:rsidRDefault="00C2077F" w:rsidP="003A4233">
            <w:pPr>
              <w:pStyle w:val="ExhibitText"/>
              <w:jc w:val="right"/>
              <w:rPr>
                <w:lang w:val="en-GB" w:eastAsia="zh-CN"/>
              </w:rPr>
            </w:pPr>
            <w:r>
              <w:rPr>
                <w:lang w:val="en-GB" w:eastAsia="zh-CN"/>
              </w:rPr>
              <w:t>(</w:t>
            </w:r>
            <w:r w:rsidR="007108D0" w:rsidRPr="00F13E94">
              <w:rPr>
                <w:lang w:val="en-GB" w:eastAsia="zh-CN"/>
              </w:rPr>
              <w:t>15</w:t>
            </w:r>
            <w:r w:rsidR="003A4233">
              <w:rPr>
                <w:lang w:val="en-GB" w:eastAsia="zh-CN"/>
              </w:rPr>
              <w:t>,</w:t>
            </w:r>
            <w:r w:rsidR="007108D0" w:rsidRPr="00F13E94">
              <w:rPr>
                <w:lang w:val="en-GB" w:eastAsia="zh-CN"/>
              </w:rPr>
              <w:t>479</w:t>
            </w:r>
            <w:r>
              <w:rPr>
                <w:lang w:val="en-GB" w:eastAsia="zh-CN"/>
              </w:rPr>
              <w:t>)</w:t>
            </w:r>
          </w:p>
        </w:tc>
      </w:tr>
      <w:tr w:rsidR="00455853" w:rsidRPr="00F13E94" w14:paraId="56494CED" w14:textId="77777777" w:rsidTr="00C2077F">
        <w:trPr>
          <w:trHeight w:val="216"/>
          <w:jc w:val="center"/>
        </w:trPr>
        <w:tc>
          <w:tcPr>
            <w:tcW w:w="2515" w:type="dxa"/>
            <w:shd w:val="clear" w:color="auto" w:fill="auto"/>
            <w:noWrap/>
            <w:vAlign w:val="center"/>
            <w:hideMark/>
          </w:tcPr>
          <w:p w14:paraId="140FC36B" w14:textId="7B5EDC6D" w:rsidR="007108D0" w:rsidRPr="00F13E94" w:rsidRDefault="001C0E3D" w:rsidP="00527DE9">
            <w:pPr>
              <w:pStyle w:val="ExhibitText"/>
              <w:jc w:val="left"/>
              <w:rPr>
                <w:lang w:val="en-GB" w:eastAsia="zh-CN"/>
              </w:rPr>
            </w:pPr>
            <w:r>
              <w:rPr>
                <w:lang w:val="en-GB" w:eastAsia="zh-CN"/>
              </w:rPr>
              <w:t xml:space="preserve">EBITDA   </w:t>
            </w:r>
          </w:p>
        </w:tc>
        <w:tc>
          <w:tcPr>
            <w:tcW w:w="1530" w:type="dxa"/>
            <w:shd w:val="clear" w:color="auto" w:fill="auto"/>
            <w:noWrap/>
            <w:vAlign w:val="center"/>
            <w:hideMark/>
          </w:tcPr>
          <w:p w14:paraId="1A05C0C8" w14:textId="65F1C6D1" w:rsidR="007108D0" w:rsidRPr="00F13E94" w:rsidRDefault="007108D0" w:rsidP="00527DE9">
            <w:pPr>
              <w:pStyle w:val="ExhibitText"/>
              <w:jc w:val="right"/>
              <w:rPr>
                <w:lang w:val="en-GB" w:eastAsia="zh-CN"/>
              </w:rPr>
            </w:pPr>
            <w:r w:rsidRPr="00F13E94">
              <w:rPr>
                <w:lang w:val="en-GB" w:eastAsia="zh-CN"/>
              </w:rPr>
              <w:t>356</w:t>
            </w:r>
            <w:r w:rsidR="00822E14">
              <w:rPr>
                <w:lang w:val="en-GB" w:eastAsia="zh-CN"/>
              </w:rPr>
              <w:t>,</w:t>
            </w:r>
            <w:r w:rsidRPr="00F13E94">
              <w:rPr>
                <w:lang w:val="en-GB" w:eastAsia="zh-CN"/>
              </w:rPr>
              <w:t>668</w:t>
            </w:r>
          </w:p>
        </w:tc>
        <w:tc>
          <w:tcPr>
            <w:tcW w:w="1440" w:type="dxa"/>
            <w:shd w:val="clear" w:color="auto" w:fill="auto"/>
            <w:noWrap/>
            <w:vAlign w:val="center"/>
            <w:hideMark/>
          </w:tcPr>
          <w:p w14:paraId="69C172B9" w14:textId="0D3B0697" w:rsidR="007108D0" w:rsidRPr="00F13E94" w:rsidRDefault="007108D0" w:rsidP="00527DE9">
            <w:pPr>
              <w:pStyle w:val="ExhibitText"/>
              <w:jc w:val="right"/>
              <w:rPr>
                <w:lang w:val="en-GB" w:eastAsia="zh-CN"/>
              </w:rPr>
            </w:pPr>
            <w:r w:rsidRPr="00F13E94">
              <w:rPr>
                <w:lang w:val="en-GB" w:eastAsia="zh-CN"/>
              </w:rPr>
              <w:t>641</w:t>
            </w:r>
            <w:r w:rsidR="00822E14">
              <w:rPr>
                <w:lang w:val="en-GB" w:eastAsia="zh-CN"/>
              </w:rPr>
              <w:t>,</w:t>
            </w:r>
            <w:r w:rsidRPr="00F13E94">
              <w:rPr>
                <w:lang w:val="en-GB" w:eastAsia="zh-CN"/>
              </w:rPr>
              <w:t>977</w:t>
            </w:r>
          </w:p>
        </w:tc>
        <w:tc>
          <w:tcPr>
            <w:tcW w:w="1440" w:type="dxa"/>
            <w:shd w:val="clear" w:color="auto" w:fill="auto"/>
            <w:noWrap/>
            <w:vAlign w:val="center"/>
            <w:hideMark/>
          </w:tcPr>
          <w:p w14:paraId="3D5B1AA5" w14:textId="46022A6C"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459</w:t>
            </w:r>
            <w:r w:rsidR="00822E14">
              <w:rPr>
                <w:lang w:val="en-GB" w:eastAsia="zh-CN"/>
              </w:rPr>
              <w:t>,</w:t>
            </w:r>
            <w:r w:rsidR="007108D0" w:rsidRPr="00F13E94">
              <w:rPr>
                <w:lang w:val="en-GB" w:eastAsia="zh-CN"/>
              </w:rPr>
              <w:t>087</w:t>
            </w:r>
            <w:r>
              <w:rPr>
                <w:lang w:val="en-GB" w:eastAsia="zh-CN"/>
              </w:rPr>
              <w:t>)</w:t>
            </w:r>
          </w:p>
        </w:tc>
        <w:tc>
          <w:tcPr>
            <w:tcW w:w="1217" w:type="dxa"/>
            <w:gridSpan w:val="2"/>
            <w:shd w:val="clear" w:color="auto" w:fill="auto"/>
            <w:noWrap/>
            <w:vAlign w:val="center"/>
            <w:hideMark/>
          </w:tcPr>
          <w:p w14:paraId="6B19F3F2" w14:textId="69C9D19A" w:rsidR="007108D0" w:rsidRPr="00F13E94" w:rsidRDefault="007108D0" w:rsidP="00527DE9">
            <w:pPr>
              <w:pStyle w:val="ExhibitText"/>
              <w:jc w:val="right"/>
              <w:rPr>
                <w:lang w:val="en-GB" w:eastAsia="zh-CN"/>
              </w:rPr>
            </w:pPr>
            <w:r w:rsidRPr="00F13E94">
              <w:rPr>
                <w:lang w:val="en-GB" w:eastAsia="zh-CN"/>
              </w:rPr>
              <w:t>571</w:t>
            </w:r>
            <w:r w:rsidR="00822E14">
              <w:rPr>
                <w:lang w:val="en-GB" w:eastAsia="zh-CN"/>
              </w:rPr>
              <w:t>,</w:t>
            </w:r>
            <w:r w:rsidRPr="00F13E94">
              <w:rPr>
                <w:lang w:val="en-GB" w:eastAsia="zh-CN"/>
              </w:rPr>
              <w:t>572</w:t>
            </w:r>
          </w:p>
        </w:tc>
        <w:tc>
          <w:tcPr>
            <w:tcW w:w="1126" w:type="dxa"/>
            <w:gridSpan w:val="2"/>
            <w:shd w:val="clear" w:color="auto" w:fill="auto"/>
            <w:noWrap/>
            <w:vAlign w:val="center"/>
            <w:hideMark/>
          </w:tcPr>
          <w:p w14:paraId="5DB07A1B" w14:textId="640F8A86" w:rsidR="007108D0" w:rsidRPr="00F13E94" w:rsidRDefault="007108D0" w:rsidP="00527DE9">
            <w:pPr>
              <w:pStyle w:val="ExhibitText"/>
              <w:jc w:val="right"/>
              <w:rPr>
                <w:lang w:val="en-GB" w:eastAsia="zh-CN"/>
              </w:rPr>
            </w:pPr>
            <w:r w:rsidRPr="00F13E94">
              <w:rPr>
                <w:lang w:val="en-GB" w:eastAsia="zh-CN"/>
              </w:rPr>
              <w:t>514</w:t>
            </w:r>
            <w:r w:rsidR="00822E14">
              <w:rPr>
                <w:lang w:val="en-GB" w:eastAsia="zh-CN"/>
              </w:rPr>
              <w:t>,</w:t>
            </w:r>
            <w:r w:rsidRPr="00F13E94">
              <w:rPr>
                <w:lang w:val="en-GB" w:eastAsia="zh-CN"/>
              </w:rPr>
              <w:t>323</w:t>
            </w:r>
          </w:p>
        </w:tc>
      </w:tr>
      <w:tr w:rsidR="00455853" w:rsidRPr="00F13E94" w14:paraId="72CFC267" w14:textId="77777777" w:rsidTr="00C2077F">
        <w:trPr>
          <w:trHeight w:val="216"/>
          <w:jc w:val="center"/>
        </w:trPr>
        <w:tc>
          <w:tcPr>
            <w:tcW w:w="2515" w:type="dxa"/>
            <w:shd w:val="clear" w:color="auto" w:fill="auto"/>
            <w:noWrap/>
            <w:vAlign w:val="center"/>
            <w:hideMark/>
          </w:tcPr>
          <w:p w14:paraId="5519083F" w14:textId="45C7A298" w:rsidR="007108D0" w:rsidRPr="00F13E94" w:rsidRDefault="004513AC" w:rsidP="00527DE9">
            <w:pPr>
              <w:pStyle w:val="ExhibitText"/>
              <w:jc w:val="left"/>
              <w:rPr>
                <w:lang w:val="en-GB" w:eastAsia="zh-CN"/>
              </w:rPr>
            </w:pPr>
            <w:r w:rsidRPr="00F13E94">
              <w:rPr>
                <w:lang w:val="en-GB" w:eastAsia="zh-CN"/>
              </w:rPr>
              <w:t>Equity Cap</w:t>
            </w:r>
            <w:r w:rsidR="00AD0191">
              <w:rPr>
                <w:lang w:val="en-GB" w:eastAsia="zh-CN"/>
              </w:rPr>
              <w:t>ital</w:t>
            </w:r>
            <w:r w:rsidRPr="00F13E94">
              <w:rPr>
                <w:lang w:val="en-GB" w:eastAsia="zh-CN"/>
              </w:rPr>
              <w:t xml:space="preserve"> </w:t>
            </w:r>
            <w:r w:rsidR="00F95AB0">
              <w:rPr>
                <w:lang w:val="en-GB" w:eastAsia="zh-CN"/>
              </w:rPr>
              <w:t xml:space="preserve">and </w:t>
            </w:r>
            <w:r w:rsidRPr="00F13E94">
              <w:rPr>
                <w:lang w:val="en-GB" w:eastAsia="zh-CN"/>
              </w:rPr>
              <w:t>Reserves</w:t>
            </w:r>
            <w:r>
              <w:rPr>
                <w:lang w:val="en-GB" w:eastAsia="zh-CN"/>
              </w:rPr>
              <w:t xml:space="preserve">   </w:t>
            </w:r>
          </w:p>
        </w:tc>
        <w:tc>
          <w:tcPr>
            <w:tcW w:w="1530" w:type="dxa"/>
            <w:shd w:val="clear" w:color="auto" w:fill="auto"/>
            <w:noWrap/>
            <w:vAlign w:val="center"/>
            <w:hideMark/>
          </w:tcPr>
          <w:p w14:paraId="078FFB6F" w14:textId="4DC8184C" w:rsidR="007108D0" w:rsidRPr="00F13E94" w:rsidRDefault="007108D0" w:rsidP="00527DE9">
            <w:pPr>
              <w:pStyle w:val="ExhibitText"/>
              <w:jc w:val="right"/>
              <w:rPr>
                <w:lang w:val="en-GB" w:eastAsia="zh-CN"/>
              </w:rPr>
            </w:pPr>
            <w:r w:rsidRPr="00F13E94">
              <w:rPr>
                <w:lang w:val="en-GB" w:eastAsia="zh-CN"/>
              </w:rPr>
              <w:t>1</w:t>
            </w:r>
            <w:r w:rsidR="00822E14">
              <w:rPr>
                <w:lang w:val="en-GB" w:eastAsia="zh-CN"/>
              </w:rPr>
              <w:t>,</w:t>
            </w:r>
            <w:r w:rsidRPr="00F13E94">
              <w:rPr>
                <w:lang w:val="en-GB" w:eastAsia="zh-CN"/>
              </w:rPr>
              <w:t>002</w:t>
            </w:r>
            <w:r w:rsidR="00822E14">
              <w:rPr>
                <w:lang w:val="en-GB" w:eastAsia="zh-CN"/>
              </w:rPr>
              <w:t>,</w:t>
            </w:r>
            <w:r w:rsidRPr="00F13E94">
              <w:rPr>
                <w:lang w:val="en-GB" w:eastAsia="zh-CN"/>
              </w:rPr>
              <w:t>717</w:t>
            </w:r>
          </w:p>
        </w:tc>
        <w:tc>
          <w:tcPr>
            <w:tcW w:w="1440" w:type="dxa"/>
            <w:shd w:val="clear" w:color="auto" w:fill="auto"/>
            <w:noWrap/>
            <w:vAlign w:val="center"/>
            <w:hideMark/>
          </w:tcPr>
          <w:p w14:paraId="39AD7404" w14:textId="28D609E7" w:rsidR="007108D0" w:rsidRPr="00F13E94" w:rsidRDefault="007108D0" w:rsidP="00527DE9">
            <w:pPr>
              <w:pStyle w:val="ExhibitText"/>
              <w:jc w:val="right"/>
              <w:rPr>
                <w:lang w:val="en-GB" w:eastAsia="zh-CN"/>
              </w:rPr>
            </w:pPr>
            <w:r w:rsidRPr="00F13E94">
              <w:rPr>
                <w:lang w:val="en-GB" w:eastAsia="zh-CN"/>
              </w:rPr>
              <w:t>1</w:t>
            </w:r>
            <w:r w:rsidR="00822E14">
              <w:rPr>
                <w:lang w:val="en-GB" w:eastAsia="zh-CN"/>
              </w:rPr>
              <w:t>,</w:t>
            </w:r>
            <w:r w:rsidRPr="00F13E94">
              <w:rPr>
                <w:lang w:val="en-GB" w:eastAsia="zh-CN"/>
              </w:rPr>
              <w:t>020</w:t>
            </w:r>
            <w:r w:rsidR="00822E14">
              <w:rPr>
                <w:lang w:val="en-GB" w:eastAsia="zh-CN"/>
              </w:rPr>
              <w:t>,</w:t>
            </w:r>
            <w:r w:rsidRPr="00F13E94">
              <w:rPr>
                <w:lang w:val="en-GB" w:eastAsia="zh-CN"/>
              </w:rPr>
              <w:t>937</w:t>
            </w:r>
          </w:p>
        </w:tc>
        <w:tc>
          <w:tcPr>
            <w:tcW w:w="1440" w:type="dxa"/>
            <w:shd w:val="clear" w:color="auto" w:fill="auto"/>
            <w:noWrap/>
            <w:vAlign w:val="center"/>
            <w:hideMark/>
          </w:tcPr>
          <w:p w14:paraId="4E489B1D" w14:textId="71FDF26E"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w:t>
            </w:r>
            <w:r w:rsidR="00822E14">
              <w:rPr>
                <w:lang w:val="en-GB" w:eastAsia="zh-CN"/>
              </w:rPr>
              <w:t>,</w:t>
            </w:r>
            <w:r w:rsidR="007108D0" w:rsidRPr="00F13E94">
              <w:rPr>
                <w:lang w:val="en-GB" w:eastAsia="zh-CN"/>
              </w:rPr>
              <w:t>881</w:t>
            </w:r>
            <w:r w:rsidR="00822E14">
              <w:rPr>
                <w:lang w:val="en-GB" w:eastAsia="zh-CN"/>
              </w:rPr>
              <w:t>,</w:t>
            </w:r>
            <w:r w:rsidR="007108D0" w:rsidRPr="00F13E94">
              <w:rPr>
                <w:lang w:val="en-GB" w:eastAsia="zh-CN"/>
              </w:rPr>
              <w:t>724</w:t>
            </w:r>
            <w:r>
              <w:rPr>
                <w:lang w:val="en-GB" w:eastAsia="zh-CN"/>
              </w:rPr>
              <w:t>)</w:t>
            </w:r>
          </w:p>
        </w:tc>
        <w:tc>
          <w:tcPr>
            <w:tcW w:w="1217" w:type="dxa"/>
            <w:gridSpan w:val="2"/>
            <w:shd w:val="clear" w:color="auto" w:fill="auto"/>
            <w:noWrap/>
            <w:vAlign w:val="center"/>
            <w:hideMark/>
          </w:tcPr>
          <w:p w14:paraId="52738352" w14:textId="3D18F6A2"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458</w:t>
            </w:r>
            <w:r w:rsidR="00822E14">
              <w:rPr>
                <w:lang w:val="en-GB" w:eastAsia="zh-CN"/>
              </w:rPr>
              <w:t>,</w:t>
            </w:r>
            <w:r w:rsidRPr="00F13E94">
              <w:rPr>
                <w:lang w:val="en-GB" w:eastAsia="zh-CN"/>
              </w:rPr>
              <w:t>888</w:t>
            </w:r>
          </w:p>
        </w:tc>
        <w:tc>
          <w:tcPr>
            <w:tcW w:w="1126" w:type="dxa"/>
            <w:gridSpan w:val="2"/>
            <w:shd w:val="clear" w:color="auto" w:fill="auto"/>
            <w:noWrap/>
            <w:vAlign w:val="center"/>
            <w:hideMark/>
          </w:tcPr>
          <w:p w14:paraId="3481CE2F" w14:textId="5D8E2141"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077</w:t>
            </w:r>
            <w:r w:rsidR="00822E14">
              <w:rPr>
                <w:lang w:val="en-GB" w:eastAsia="zh-CN"/>
              </w:rPr>
              <w:t>,</w:t>
            </w:r>
            <w:r w:rsidRPr="00F13E94">
              <w:rPr>
                <w:lang w:val="en-GB" w:eastAsia="zh-CN"/>
              </w:rPr>
              <w:t>982</w:t>
            </w:r>
          </w:p>
        </w:tc>
      </w:tr>
      <w:tr w:rsidR="00455853" w:rsidRPr="00F13E94" w14:paraId="4176944A" w14:textId="77777777" w:rsidTr="00C2077F">
        <w:trPr>
          <w:trHeight w:val="216"/>
          <w:jc w:val="center"/>
        </w:trPr>
        <w:tc>
          <w:tcPr>
            <w:tcW w:w="2515" w:type="dxa"/>
            <w:shd w:val="clear" w:color="auto" w:fill="auto"/>
            <w:noWrap/>
            <w:vAlign w:val="center"/>
            <w:hideMark/>
          </w:tcPr>
          <w:p w14:paraId="2761E7C0" w14:textId="6B0755E2" w:rsidR="007108D0" w:rsidRPr="00F13E94" w:rsidRDefault="00527DE9" w:rsidP="00527DE9">
            <w:pPr>
              <w:pStyle w:val="ExhibitText"/>
              <w:jc w:val="left"/>
              <w:rPr>
                <w:lang w:val="en-GB" w:eastAsia="zh-CN"/>
              </w:rPr>
            </w:pPr>
            <w:r w:rsidRPr="00F13E94">
              <w:rPr>
                <w:lang w:val="en-GB" w:eastAsia="zh-CN"/>
              </w:rPr>
              <w:t>Total Capital Employed</w:t>
            </w:r>
            <w:r w:rsidR="00F13E94">
              <w:rPr>
                <w:lang w:val="en-GB" w:eastAsia="zh-CN"/>
              </w:rPr>
              <w:t xml:space="preserve">    </w:t>
            </w:r>
          </w:p>
        </w:tc>
        <w:tc>
          <w:tcPr>
            <w:tcW w:w="1530" w:type="dxa"/>
            <w:shd w:val="clear" w:color="auto" w:fill="auto"/>
            <w:noWrap/>
            <w:vAlign w:val="center"/>
            <w:hideMark/>
          </w:tcPr>
          <w:p w14:paraId="2EF5C631" w14:textId="3E20C1B8"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172</w:t>
            </w:r>
            <w:r w:rsidR="00822E14">
              <w:rPr>
                <w:lang w:val="en-GB" w:eastAsia="zh-CN"/>
              </w:rPr>
              <w:t>,</w:t>
            </w:r>
            <w:r w:rsidRPr="00F13E94">
              <w:rPr>
                <w:lang w:val="en-GB" w:eastAsia="zh-CN"/>
              </w:rPr>
              <w:t>543</w:t>
            </w:r>
          </w:p>
        </w:tc>
        <w:tc>
          <w:tcPr>
            <w:tcW w:w="1440" w:type="dxa"/>
            <w:shd w:val="clear" w:color="auto" w:fill="auto"/>
            <w:noWrap/>
            <w:vAlign w:val="center"/>
            <w:hideMark/>
          </w:tcPr>
          <w:p w14:paraId="25C10292" w14:textId="500F6F51"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455</w:t>
            </w:r>
            <w:r w:rsidR="00822E14">
              <w:rPr>
                <w:lang w:val="en-GB" w:eastAsia="zh-CN"/>
              </w:rPr>
              <w:t>,</w:t>
            </w:r>
            <w:r w:rsidRPr="00F13E94">
              <w:rPr>
                <w:lang w:val="en-GB" w:eastAsia="zh-CN"/>
              </w:rPr>
              <w:t>561</w:t>
            </w:r>
          </w:p>
        </w:tc>
        <w:tc>
          <w:tcPr>
            <w:tcW w:w="1440" w:type="dxa"/>
            <w:shd w:val="clear" w:color="auto" w:fill="auto"/>
            <w:noWrap/>
            <w:vAlign w:val="center"/>
            <w:hideMark/>
          </w:tcPr>
          <w:p w14:paraId="788C5A6D" w14:textId="0ADB8A20" w:rsidR="007108D0" w:rsidRPr="00F13E94" w:rsidRDefault="007108D0" w:rsidP="00527DE9">
            <w:pPr>
              <w:pStyle w:val="ExhibitText"/>
              <w:jc w:val="right"/>
              <w:rPr>
                <w:lang w:val="en-GB" w:eastAsia="zh-CN"/>
              </w:rPr>
            </w:pPr>
            <w:r w:rsidRPr="00F13E94">
              <w:rPr>
                <w:lang w:val="en-GB" w:eastAsia="zh-CN"/>
              </w:rPr>
              <w:t>8</w:t>
            </w:r>
            <w:r w:rsidR="00822E14">
              <w:rPr>
                <w:lang w:val="en-GB" w:eastAsia="zh-CN"/>
              </w:rPr>
              <w:t>,</w:t>
            </w:r>
            <w:r w:rsidRPr="00F13E94">
              <w:rPr>
                <w:lang w:val="en-GB" w:eastAsia="zh-CN"/>
              </w:rPr>
              <w:t>875</w:t>
            </w:r>
            <w:r w:rsidR="00822E14">
              <w:rPr>
                <w:lang w:val="en-GB" w:eastAsia="zh-CN"/>
              </w:rPr>
              <w:t>,</w:t>
            </w:r>
            <w:r w:rsidRPr="00F13E94">
              <w:rPr>
                <w:lang w:val="en-GB" w:eastAsia="zh-CN"/>
              </w:rPr>
              <w:t>932</w:t>
            </w:r>
          </w:p>
        </w:tc>
        <w:tc>
          <w:tcPr>
            <w:tcW w:w="1217" w:type="dxa"/>
            <w:gridSpan w:val="2"/>
            <w:shd w:val="clear" w:color="auto" w:fill="auto"/>
            <w:noWrap/>
            <w:vAlign w:val="center"/>
            <w:hideMark/>
          </w:tcPr>
          <w:p w14:paraId="3B75FB10" w14:textId="6AC63C08" w:rsidR="007108D0" w:rsidRPr="00F13E94" w:rsidRDefault="007108D0" w:rsidP="00527DE9">
            <w:pPr>
              <w:pStyle w:val="ExhibitText"/>
              <w:jc w:val="right"/>
              <w:rPr>
                <w:lang w:val="en-GB" w:eastAsia="zh-CN"/>
              </w:rPr>
            </w:pPr>
            <w:r w:rsidRPr="00F13E94">
              <w:rPr>
                <w:lang w:val="en-GB" w:eastAsia="zh-CN"/>
              </w:rPr>
              <w:t>8</w:t>
            </w:r>
            <w:r w:rsidR="00822E14">
              <w:rPr>
                <w:lang w:val="en-GB" w:eastAsia="zh-CN"/>
              </w:rPr>
              <w:t>,</w:t>
            </w:r>
            <w:r w:rsidRPr="00F13E94">
              <w:rPr>
                <w:lang w:val="en-GB" w:eastAsia="zh-CN"/>
              </w:rPr>
              <w:t>655</w:t>
            </w:r>
            <w:r w:rsidR="00822E14">
              <w:rPr>
                <w:lang w:val="en-GB" w:eastAsia="zh-CN"/>
              </w:rPr>
              <w:t>,</w:t>
            </w:r>
            <w:r w:rsidRPr="00F13E94">
              <w:rPr>
                <w:lang w:val="en-GB" w:eastAsia="zh-CN"/>
              </w:rPr>
              <w:t>536</w:t>
            </w:r>
          </w:p>
        </w:tc>
        <w:tc>
          <w:tcPr>
            <w:tcW w:w="1126" w:type="dxa"/>
            <w:gridSpan w:val="2"/>
            <w:shd w:val="clear" w:color="auto" w:fill="auto"/>
            <w:noWrap/>
            <w:vAlign w:val="center"/>
            <w:hideMark/>
          </w:tcPr>
          <w:p w14:paraId="382D6B35" w14:textId="5138BAB7" w:rsidR="007108D0" w:rsidRPr="00F13E94" w:rsidRDefault="007108D0" w:rsidP="00527DE9">
            <w:pPr>
              <w:pStyle w:val="ExhibitText"/>
              <w:jc w:val="right"/>
              <w:rPr>
                <w:lang w:val="en-GB" w:eastAsia="zh-CN"/>
              </w:rPr>
            </w:pPr>
            <w:r w:rsidRPr="00F13E94">
              <w:rPr>
                <w:lang w:val="en-GB" w:eastAsia="zh-CN"/>
              </w:rPr>
              <w:t>7</w:t>
            </w:r>
            <w:r w:rsidR="00822E14">
              <w:rPr>
                <w:lang w:val="en-GB" w:eastAsia="zh-CN"/>
              </w:rPr>
              <w:t>,</w:t>
            </w:r>
            <w:r w:rsidRPr="00F13E94">
              <w:rPr>
                <w:lang w:val="en-GB" w:eastAsia="zh-CN"/>
              </w:rPr>
              <w:t>907</w:t>
            </w:r>
            <w:r w:rsidR="00822E14">
              <w:rPr>
                <w:lang w:val="en-GB" w:eastAsia="zh-CN"/>
              </w:rPr>
              <w:t>,</w:t>
            </w:r>
            <w:r w:rsidRPr="00F13E94">
              <w:rPr>
                <w:lang w:val="en-GB" w:eastAsia="zh-CN"/>
              </w:rPr>
              <w:t>644</w:t>
            </w:r>
          </w:p>
        </w:tc>
      </w:tr>
      <w:tr w:rsidR="00455853" w:rsidRPr="00F13E94" w14:paraId="22BB4C2A" w14:textId="77777777" w:rsidTr="00C2077F">
        <w:trPr>
          <w:trHeight w:val="216"/>
          <w:jc w:val="center"/>
        </w:trPr>
        <w:tc>
          <w:tcPr>
            <w:tcW w:w="2515" w:type="dxa"/>
            <w:shd w:val="clear" w:color="auto" w:fill="auto"/>
            <w:noWrap/>
            <w:vAlign w:val="center"/>
            <w:hideMark/>
          </w:tcPr>
          <w:p w14:paraId="7D23B205" w14:textId="4165A043" w:rsidR="007108D0" w:rsidRPr="00F13E94" w:rsidRDefault="004513AC" w:rsidP="00527DE9">
            <w:pPr>
              <w:pStyle w:val="ExhibitText"/>
              <w:jc w:val="left"/>
              <w:rPr>
                <w:lang w:val="en-GB" w:eastAsia="zh-CN"/>
              </w:rPr>
            </w:pPr>
            <w:r>
              <w:rPr>
                <w:lang w:val="en-GB" w:eastAsia="zh-CN"/>
              </w:rPr>
              <w:t>Total</w:t>
            </w:r>
            <w:r w:rsidRPr="00F13E94">
              <w:rPr>
                <w:lang w:val="en-GB" w:eastAsia="zh-CN"/>
              </w:rPr>
              <w:t xml:space="preserve"> </w:t>
            </w:r>
            <w:r w:rsidR="00527DE9" w:rsidRPr="00F13E94">
              <w:rPr>
                <w:lang w:val="en-GB" w:eastAsia="zh-CN"/>
              </w:rPr>
              <w:t>Fixed Assets</w:t>
            </w:r>
            <w:r>
              <w:rPr>
                <w:lang w:val="en-GB" w:eastAsia="zh-CN"/>
              </w:rPr>
              <w:t>—</w:t>
            </w:r>
            <w:r w:rsidR="00527DE9" w:rsidRPr="00F13E94">
              <w:rPr>
                <w:lang w:val="en-GB" w:eastAsia="zh-CN"/>
              </w:rPr>
              <w:t>Net</w:t>
            </w:r>
            <w:r w:rsidR="00F13E94">
              <w:rPr>
                <w:lang w:val="en-GB" w:eastAsia="zh-CN"/>
              </w:rPr>
              <w:t xml:space="preserve">     </w:t>
            </w:r>
          </w:p>
        </w:tc>
        <w:tc>
          <w:tcPr>
            <w:tcW w:w="1530" w:type="dxa"/>
            <w:shd w:val="clear" w:color="auto" w:fill="auto"/>
            <w:noWrap/>
            <w:vAlign w:val="center"/>
            <w:hideMark/>
          </w:tcPr>
          <w:p w14:paraId="646A2336" w14:textId="6E0A30A2"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879</w:t>
            </w:r>
            <w:r w:rsidR="00822E14">
              <w:rPr>
                <w:lang w:val="en-GB" w:eastAsia="zh-CN"/>
              </w:rPr>
              <w:t>,</w:t>
            </w:r>
            <w:r w:rsidRPr="00F13E94">
              <w:rPr>
                <w:lang w:val="en-GB" w:eastAsia="zh-CN"/>
              </w:rPr>
              <w:t>977</w:t>
            </w:r>
          </w:p>
        </w:tc>
        <w:tc>
          <w:tcPr>
            <w:tcW w:w="1440" w:type="dxa"/>
            <w:shd w:val="clear" w:color="auto" w:fill="auto"/>
            <w:noWrap/>
            <w:vAlign w:val="center"/>
            <w:hideMark/>
          </w:tcPr>
          <w:p w14:paraId="56D5C3A7" w14:textId="3A14FA86"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895</w:t>
            </w:r>
            <w:r w:rsidR="00822E14">
              <w:rPr>
                <w:lang w:val="en-GB" w:eastAsia="zh-CN"/>
              </w:rPr>
              <w:t>,</w:t>
            </w:r>
            <w:r w:rsidRPr="00F13E94">
              <w:rPr>
                <w:lang w:val="en-GB" w:eastAsia="zh-CN"/>
              </w:rPr>
              <w:t>475</w:t>
            </w:r>
          </w:p>
        </w:tc>
        <w:tc>
          <w:tcPr>
            <w:tcW w:w="1440" w:type="dxa"/>
            <w:shd w:val="clear" w:color="auto" w:fill="auto"/>
            <w:noWrap/>
            <w:vAlign w:val="center"/>
            <w:hideMark/>
          </w:tcPr>
          <w:p w14:paraId="61BFD33B" w14:textId="1CEE5872" w:rsidR="007108D0" w:rsidRPr="00F13E94" w:rsidRDefault="007108D0" w:rsidP="00527DE9">
            <w:pPr>
              <w:pStyle w:val="ExhibitText"/>
              <w:jc w:val="right"/>
              <w:rPr>
                <w:lang w:val="en-GB" w:eastAsia="zh-CN"/>
              </w:rPr>
            </w:pPr>
            <w:r w:rsidRPr="00F13E94">
              <w:rPr>
                <w:lang w:val="en-GB" w:eastAsia="zh-CN"/>
              </w:rPr>
              <w:t>8</w:t>
            </w:r>
            <w:r w:rsidR="00822E14">
              <w:rPr>
                <w:lang w:val="en-GB" w:eastAsia="zh-CN"/>
              </w:rPr>
              <w:t>,</w:t>
            </w:r>
            <w:r w:rsidRPr="00F13E94">
              <w:rPr>
                <w:lang w:val="en-GB" w:eastAsia="zh-CN"/>
              </w:rPr>
              <w:t>389</w:t>
            </w:r>
            <w:r w:rsidR="00822E14">
              <w:rPr>
                <w:lang w:val="en-GB" w:eastAsia="zh-CN"/>
              </w:rPr>
              <w:t>,</w:t>
            </w:r>
            <w:r w:rsidRPr="00F13E94">
              <w:rPr>
                <w:lang w:val="en-GB" w:eastAsia="zh-CN"/>
              </w:rPr>
              <w:t>505</w:t>
            </w:r>
          </w:p>
        </w:tc>
        <w:tc>
          <w:tcPr>
            <w:tcW w:w="1217" w:type="dxa"/>
            <w:gridSpan w:val="2"/>
            <w:shd w:val="clear" w:color="auto" w:fill="auto"/>
            <w:noWrap/>
            <w:vAlign w:val="center"/>
            <w:hideMark/>
          </w:tcPr>
          <w:p w14:paraId="1717580D" w14:textId="7B27C72C" w:rsidR="007108D0" w:rsidRPr="00F13E94" w:rsidRDefault="007108D0" w:rsidP="00527DE9">
            <w:pPr>
              <w:pStyle w:val="ExhibitText"/>
              <w:jc w:val="right"/>
              <w:rPr>
                <w:lang w:val="en-GB" w:eastAsia="zh-CN"/>
              </w:rPr>
            </w:pPr>
            <w:r w:rsidRPr="00F13E94">
              <w:rPr>
                <w:lang w:val="en-GB" w:eastAsia="zh-CN"/>
              </w:rPr>
              <w:t>8</w:t>
            </w:r>
            <w:r w:rsidR="00822E14">
              <w:rPr>
                <w:lang w:val="en-GB" w:eastAsia="zh-CN"/>
              </w:rPr>
              <w:t>,</w:t>
            </w:r>
            <w:r w:rsidRPr="00F13E94">
              <w:rPr>
                <w:lang w:val="en-GB" w:eastAsia="zh-CN"/>
              </w:rPr>
              <w:t>031</w:t>
            </w:r>
            <w:r w:rsidR="00822E14">
              <w:rPr>
                <w:lang w:val="en-GB" w:eastAsia="zh-CN"/>
              </w:rPr>
              <w:t>,</w:t>
            </w:r>
            <w:r w:rsidRPr="00F13E94">
              <w:rPr>
                <w:lang w:val="en-GB" w:eastAsia="zh-CN"/>
              </w:rPr>
              <w:t>376</w:t>
            </w:r>
          </w:p>
        </w:tc>
        <w:tc>
          <w:tcPr>
            <w:tcW w:w="1126" w:type="dxa"/>
            <w:gridSpan w:val="2"/>
            <w:shd w:val="clear" w:color="auto" w:fill="auto"/>
            <w:noWrap/>
            <w:vAlign w:val="center"/>
            <w:hideMark/>
          </w:tcPr>
          <w:p w14:paraId="7599A77D" w14:textId="5EEF3F7D" w:rsidR="007108D0" w:rsidRPr="00F13E94" w:rsidRDefault="007108D0" w:rsidP="00527DE9">
            <w:pPr>
              <w:pStyle w:val="ExhibitText"/>
              <w:jc w:val="right"/>
              <w:rPr>
                <w:lang w:val="en-GB" w:eastAsia="zh-CN"/>
              </w:rPr>
            </w:pPr>
            <w:r w:rsidRPr="00F13E94">
              <w:rPr>
                <w:lang w:val="en-GB" w:eastAsia="zh-CN"/>
              </w:rPr>
              <w:t>7</w:t>
            </w:r>
            <w:r w:rsidR="00822E14">
              <w:rPr>
                <w:lang w:val="en-GB" w:eastAsia="zh-CN"/>
              </w:rPr>
              <w:t>,</w:t>
            </w:r>
            <w:r w:rsidRPr="00F13E94">
              <w:rPr>
                <w:lang w:val="en-GB" w:eastAsia="zh-CN"/>
              </w:rPr>
              <w:t>379</w:t>
            </w:r>
            <w:r w:rsidR="00822E14">
              <w:rPr>
                <w:lang w:val="en-GB" w:eastAsia="zh-CN"/>
              </w:rPr>
              <w:t>,</w:t>
            </w:r>
            <w:r w:rsidRPr="00F13E94">
              <w:rPr>
                <w:lang w:val="en-GB" w:eastAsia="zh-CN"/>
              </w:rPr>
              <w:t>305</w:t>
            </w:r>
          </w:p>
        </w:tc>
      </w:tr>
      <w:tr w:rsidR="00455853" w:rsidRPr="00F13E94" w14:paraId="121C001F" w14:textId="77777777" w:rsidTr="00C2077F">
        <w:trPr>
          <w:trHeight w:val="216"/>
          <w:jc w:val="center"/>
        </w:trPr>
        <w:tc>
          <w:tcPr>
            <w:tcW w:w="2515" w:type="dxa"/>
            <w:shd w:val="clear" w:color="auto" w:fill="auto"/>
            <w:noWrap/>
            <w:vAlign w:val="center"/>
            <w:hideMark/>
          </w:tcPr>
          <w:p w14:paraId="0665B483" w14:textId="7ABC556D" w:rsidR="007108D0" w:rsidRPr="00F13E94" w:rsidRDefault="00527DE9" w:rsidP="00527DE9">
            <w:pPr>
              <w:pStyle w:val="ExhibitText"/>
              <w:jc w:val="left"/>
              <w:rPr>
                <w:lang w:val="en-GB" w:eastAsia="zh-CN"/>
              </w:rPr>
            </w:pPr>
            <w:r w:rsidRPr="00F13E94">
              <w:rPr>
                <w:lang w:val="en-GB" w:eastAsia="zh-CN"/>
              </w:rPr>
              <w:t>Total Intangibles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2BBA20DF" w14:textId="17F89C9B" w:rsidR="007108D0" w:rsidRPr="00F13E94" w:rsidRDefault="007108D0" w:rsidP="00527DE9">
            <w:pPr>
              <w:pStyle w:val="ExhibitText"/>
              <w:jc w:val="right"/>
              <w:rPr>
                <w:lang w:val="en-GB" w:eastAsia="zh-CN"/>
              </w:rPr>
            </w:pPr>
            <w:r w:rsidRPr="00F13E94">
              <w:rPr>
                <w:lang w:val="en-GB" w:eastAsia="zh-CN"/>
              </w:rPr>
              <w:t>269</w:t>
            </w:r>
            <w:r w:rsidR="00822E14">
              <w:rPr>
                <w:lang w:val="en-GB" w:eastAsia="zh-CN"/>
              </w:rPr>
              <w:t>,</w:t>
            </w:r>
            <w:r w:rsidRPr="00F13E94">
              <w:rPr>
                <w:lang w:val="en-GB" w:eastAsia="zh-CN"/>
              </w:rPr>
              <w:t>495</w:t>
            </w:r>
          </w:p>
        </w:tc>
        <w:tc>
          <w:tcPr>
            <w:tcW w:w="1440" w:type="dxa"/>
            <w:shd w:val="clear" w:color="auto" w:fill="auto"/>
            <w:noWrap/>
            <w:vAlign w:val="center"/>
            <w:hideMark/>
          </w:tcPr>
          <w:p w14:paraId="1E8BE707" w14:textId="51DBB73A" w:rsidR="007108D0" w:rsidRPr="00F13E94" w:rsidRDefault="007108D0" w:rsidP="00527DE9">
            <w:pPr>
              <w:pStyle w:val="ExhibitText"/>
              <w:jc w:val="right"/>
              <w:rPr>
                <w:lang w:val="en-GB" w:eastAsia="zh-CN"/>
              </w:rPr>
            </w:pPr>
            <w:r w:rsidRPr="00F13E94">
              <w:rPr>
                <w:lang w:val="en-GB" w:eastAsia="zh-CN"/>
              </w:rPr>
              <w:t>268</w:t>
            </w:r>
            <w:r w:rsidR="00822E14">
              <w:rPr>
                <w:lang w:val="en-GB" w:eastAsia="zh-CN"/>
              </w:rPr>
              <w:t>,</w:t>
            </w:r>
            <w:r w:rsidRPr="00F13E94">
              <w:rPr>
                <w:lang w:val="en-GB" w:eastAsia="zh-CN"/>
              </w:rPr>
              <w:t>310</w:t>
            </w:r>
          </w:p>
        </w:tc>
        <w:tc>
          <w:tcPr>
            <w:tcW w:w="1440" w:type="dxa"/>
            <w:shd w:val="clear" w:color="auto" w:fill="auto"/>
            <w:noWrap/>
            <w:vAlign w:val="center"/>
            <w:hideMark/>
          </w:tcPr>
          <w:p w14:paraId="782AAD1D" w14:textId="7EC3C0E3" w:rsidR="007108D0" w:rsidRPr="00F13E94" w:rsidRDefault="007108D0" w:rsidP="00527DE9">
            <w:pPr>
              <w:pStyle w:val="ExhibitText"/>
              <w:jc w:val="right"/>
              <w:rPr>
                <w:lang w:val="en-GB" w:eastAsia="zh-CN"/>
              </w:rPr>
            </w:pPr>
            <w:r w:rsidRPr="00F13E94">
              <w:rPr>
                <w:lang w:val="en-GB" w:eastAsia="zh-CN"/>
              </w:rPr>
              <w:t>891</w:t>
            </w:r>
            <w:r w:rsidR="00822E14">
              <w:rPr>
                <w:lang w:val="en-GB" w:eastAsia="zh-CN"/>
              </w:rPr>
              <w:t>,</w:t>
            </w:r>
            <w:r w:rsidRPr="00F13E94">
              <w:rPr>
                <w:lang w:val="en-GB" w:eastAsia="zh-CN"/>
              </w:rPr>
              <w:t>578</w:t>
            </w:r>
          </w:p>
        </w:tc>
        <w:tc>
          <w:tcPr>
            <w:tcW w:w="1217" w:type="dxa"/>
            <w:gridSpan w:val="2"/>
            <w:shd w:val="clear" w:color="auto" w:fill="auto"/>
            <w:noWrap/>
            <w:vAlign w:val="center"/>
            <w:hideMark/>
          </w:tcPr>
          <w:p w14:paraId="18402CDF" w14:textId="4010EAE8" w:rsidR="007108D0" w:rsidRPr="00F13E94" w:rsidRDefault="007108D0" w:rsidP="00527DE9">
            <w:pPr>
              <w:pStyle w:val="ExhibitText"/>
              <w:jc w:val="right"/>
              <w:rPr>
                <w:lang w:val="en-GB" w:eastAsia="zh-CN"/>
              </w:rPr>
            </w:pPr>
            <w:r w:rsidRPr="00F13E94">
              <w:rPr>
                <w:lang w:val="en-GB" w:eastAsia="zh-CN"/>
              </w:rPr>
              <w:t>854</w:t>
            </w:r>
            <w:r w:rsidR="00822E14">
              <w:rPr>
                <w:lang w:val="en-GB" w:eastAsia="zh-CN"/>
              </w:rPr>
              <w:t>,</w:t>
            </w:r>
            <w:r w:rsidRPr="00F13E94">
              <w:rPr>
                <w:lang w:val="en-GB" w:eastAsia="zh-CN"/>
              </w:rPr>
              <w:t>882</w:t>
            </w:r>
          </w:p>
        </w:tc>
        <w:tc>
          <w:tcPr>
            <w:tcW w:w="1126" w:type="dxa"/>
            <w:gridSpan w:val="2"/>
            <w:shd w:val="clear" w:color="auto" w:fill="auto"/>
            <w:noWrap/>
            <w:vAlign w:val="center"/>
            <w:hideMark/>
          </w:tcPr>
          <w:p w14:paraId="710619E3" w14:textId="1B63776D" w:rsidR="007108D0" w:rsidRPr="00F13E94" w:rsidRDefault="007108D0" w:rsidP="00527DE9">
            <w:pPr>
              <w:pStyle w:val="ExhibitText"/>
              <w:jc w:val="right"/>
              <w:rPr>
                <w:lang w:val="en-GB" w:eastAsia="zh-CN"/>
              </w:rPr>
            </w:pPr>
            <w:r w:rsidRPr="00F13E94">
              <w:rPr>
                <w:lang w:val="en-GB" w:eastAsia="zh-CN"/>
              </w:rPr>
              <w:t>788</w:t>
            </w:r>
            <w:r w:rsidR="00822E14">
              <w:rPr>
                <w:lang w:val="en-GB" w:eastAsia="zh-CN"/>
              </w:rPr>
              <w:t>,</w:t>
            </w:r>
            <w:r w:rsidRPr="00F13E94">
              <w:rPr>
                <w:lang w:val="en-GB" w:eastAsia="zh-CN"/>
              </w:rPr>
              <w:t>483</w:t>
            </w:r>
          </w:p>
        </w:tc>
      </w:tr>
      <w:tr w:rsidR="00455853" w:rsidRPr="00F13E94" w14:paraId="3979DBCC" w14:textId="77777777" w:rsidTr="00C2077F">
        <w:trPr>
          <w:trHeight w:val="216"/>
          <w:jc w:val="center"/>
        </w:trPr>
        <w:tc>
          <w:tcPr>
            <w:tcW w:w="2515" w:type="dxa"/>
            <w:shd w:val="clear" w:color="auto" w:fill="auto"/>
            <w:noWrap/>
            <w:vAlign w:val="center"/>
            <w:hideMark/>
          </w:tcPr>
          <w:p w14:paraId="573D530B" w14:textId="0FF84B9C" w:rsidR="007108D0" w:rsidRPr="00F13E94" w:rsidRDefault="00527DE9" w:rsidP="00527DE9">
            <w:pPr>
              <w:pStyle w:val="ExhibitText"/>
              <w:jc w:val="left"/>
              <w:rPr>
                <w:lang w:val="en-GB" w:eastAsia="zh-CN"/>
              </w:rPr>
            </w:pPr>
            <w:r w:rsidRPr="00F13E94">
              <w:rPr>
                <w:lang w:val="en-GB" w:eastAsia="zh-CN"/>
              </w:rPr>
              <w:t>Trade Debtors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89E5294" w14:textId="379CB38F" w:rsidR="007108D0" w:rsidRPr="00F13E94" w:rsidRDefault="007108D0" w:rsidP="00527DE9">
            <w:pPr>
              <w:pStyle w:val="ExhibitText"/>
              <w:jc w:val="right"/>
              <w:rPr>
                <w:lang w:val="en-GB" w:eastAsia="zh-CN"/>
              </w:rPr>
            </w:pPr>
            <w:r w:rsidRPr="00F13E94">
              <w:rPr>
                <w:lang w:val="en-GB" w:eastAsia="zh-CN"/>
              </w:rPr>
              <w:t>100</w:t>
            </w:r>
            <w:r w:rsidR="00822E14">
              <w:rPr>
                <w:lang w:val="en-GB" w:eastAsia="zh-CN"/>
              </w:rPr>
              <w:t>,</w:t>
            </w:r>
            <w:r w:rsidRPr="00F13E94">
              <w:rPr>
                <w:lang w:val="en-GB" w:eastAsia="zh-CN"/>
              </w:rPr>
              <w:t>401</w:t>
            </w:r>
          </w:p>
        </w:tc>
        <w:tc>
          <w:tcPr>
            <w:tcW w:w="1440" w:type="dxa"/>
            <w:shd w:val="clear" w:color="auto" w:fill="auto"/>
            <w:noWrap/>
            <w:vAlign w:val="center"/>
            <w:hideMark/>
          </w:tcPr>
          <w:p w14:paraId="7CD2CFE1" w14:textId="75111006" w:rsidR="007108D0" w:rsidRPr="00F13E94" w:rsidRDefault="007108D0" w:rsidP="00527DE9">
            <w:pPr>
              <w:pStyle w:val="ExhibitText"/>
              <w:jc w:val="right"/>
              <w:rPr>
                <w:lang w:val="en-GB" w:eastAsia="zh-CN"/>
              </w:rPr>
            </w:pPr>
            <w:r w:rsidRPr="00F13E94">
              <w:rPr>
                <w:lang w:val="en-GB" w:eastAsia="zh-CN"/>
              </w:rPr>
              <w:t>104</w:t>
            </w:r>
            <w:r w:rsidR="00822E14">
              <w:rPr>
                <w:lang w:val="en-GB" w:eastAsia="zh-CN"/>
              </w:rPr>
              <w:t>,</w:t>
            </w:r>
            <w:r w:rsidRPr="00F13E94">
              <w:rPr>
                <w:lang w:val="en-GB" w:eastAsia="zh-CN"/>
              </w:rPr>
              <w:t>262</w:t>
            </w:r>
          </w:p>
        </w:tc>
        <w:tc>
          <w:tcPr>
            <w:tcW w:w="1440" w:type="dxa"/>
            <w:shd w:val="clear" w:color="auto" w:fill="auto"/>
            <w:noWrap/>
            <w:vAlign w:val="center"/>
            <w:hideMark/>
          </w:tcPr>
          <w:p w14:paraId="3E7DDBF5" w14:textId="36CBBC80" w:rsidR="007108D0" w:rsidRPr="00F13E94" w:rsidRDefault="007108D0" w:rsidP="00527DE9">
            <w:pPr>
              <w:pStyle w:val="ExhibitText"/>
              <w:jc w:val="right"/>
              <w:rPr>
                <w:lang w:val="en-GB" w:eastAsia="zh-CN"/>
              </w:rPr>
            </w:pPr>
            <w:r w:rsidRPr="00F13E94">
              <w:rPr>
                <w:lang w:val="en-GB" w:eastAsia="zh-CN"/>
              </w:rPr>
              <w:t>149</w:t>
            </w:r>
            <w:r w:rsidR="00822E14">
              <w:rPr>
                <w:lang w:val="en-GB" w:eastAsia="zh-CN"/>
              </w:rPr>
              <w:t>,</w:t>
            </w:r>
            <w:r w:rsidRPr="00F13E94">
              <w:rPr>
                <w:lang w:val="en-GB" w:eastAsia="zh-CN"/>
              </w:rPr>
              <w:t>730</w:t>
            </w:r>
          </w:p>
        </w:tc>
        <w:tc>
          <w:tcPr>
            <w:tcW w:w="1217" w:type="dxa"/>
            <w:gridSpan w:val="2"/>
            <w:shd w:val="clear" w:color="auto" w:fill="auto"/>
            <w:noWrap/>
            <w:vAlign w:val="center"/>
            <w:hideMark/>
          </w:tcPr>
          <w:p w14:paraId="7D6C0B29" w14:textId="64108CF0" w:rsidR="007108D0" w:rsidRPr="00F13E94" w:rsidRDefault="007108D0" w:rsidP="00527DE9">
            <w:pPr>
              <w:pStyle w:val="ExhibitText"/>
              <w:jc w:val="right"/>
              <w:rPr>
                <w:lang w:val="en-GB" w:eastAsia="zh-CN"/>
              </w:rPr>
            </w:pPr>
            <w:r w:rsidRPr="00F13E94">
              <w:rPr>
                <w:lang w:val="en-GB" w:eastAsia="zh-CN"/>
              </w:rPr>
              <w:t>144</w:t>
            </w:r>
            <w:r w:rsidR="00822E14">
              <w:rPr>
                <w:lang w:val="en-GB" w:eastAsia="zh-CN"/>
              </w:rPr>
              <w:t>,</w:t>
            </w:r>
            <w:r w:rsidRPr="00F13E94">
              <w:rPr>
                <w:lang w:val="en-GB" w:eastAsia="zh-CN"/>
              </w:rPr>
              <w:t>053</w:t>
            </w:r>
          </w:p>
        </w:tc>
        <w:tc>
          <w:tcPr>
            <w:tcW w:w="1126" w:type="dxa"/>
            <w:gridSpan w:val="2"/>
            <w:shd w:val="clear" w:color="auto" w:fill="auto"/>
            <w:noWrap/>
            <w:vAlign w:val="center"/>
            <w:hideMark/>
          </w:tcPr>
          <w:p w14:paraId="34F516D6" w14:textId="51E96258" w:rsidR="007108D0" w:rsidRPr="00F13E94" w:rsidRDefault="007108D0" w:rsidP="00527DE9">
            <w:pPr>
              <w:pStyle w:val="ExhibitText"/>
              <w:jc w:val="right"/>
              <w:rPr>
                <w:lang w:val="en-GB" w:eastAsia="zh-CN"/>
              </w:rPr>
            </w:pPr>
            <w:r w:rsidRPr="00F13E94">
              <w:rPr>
                <w:lang w:val="en-GB" w:eastAsia="zh-CN"/>
              </w:rPr>
              <w:t>141</w:t>
            </w:r>
            <w:r w:rsidR="00822E14">
              <w:rPr>
                <w:lang w:val="en-GB" w:eastAsia="zh-CN"/>
              </w:rPr>
              <w:t>,</w:t>
            </w:r>
            <w:r w:rsidRPr="00F13E94">
              <w:rPr>
                <w:lang w:val="en-GB" w:eastAsia="zh-CN"/>
              </w:rPr>
              <w:t>705</w:t>
            </w:r>
          </w:p>
        </w:tc>
      </w:tr>
      <w:tr w:rsidR="00455853" w:rsidRPr="00F13E94" w14:paraId="2DD43855" w14:textId="77777777" w:rsidTr="00C2077F">
        <w:trPr>
          <w:trHeight w:val="216"/>
          <w:jc w:val="center"/>
        </w:trPr>
        <w:tc>
          <w:tcPr>
            <w:tcW w:w="2515" w:type="dxa"/>
            <w:shd w:val="clear" w:color="auto" w:fill="auto"/>
            <w:noWrap/>
            <w:vAlign w:val="center"/>
            <w:hideMark/>
          </w:tcPr>
          <w:p w14:paraId="12F1E29A" w14:textId="76530526" w:rsidR="007108D0" w:rsidRPr="00F13E94" w:rsidRDefault="00527DE9" w:rsidP="00527DE9">
            <w:pPr>
              <w:pStyle w:val="ExhibitText"/>
              <w:jc w:val="left"/>
              <w:rPr>
                <w:lang w:val="en-GB" w:eastAsia="zh-CN"/>
              </w:rPr>
            </w:pPr>
            <w:r w:rsidRPr="00F13E94">
              <w:rPr>
                <w:lang w:val="en-GB" w:eastAsia="zh-CN"/>
              </w:rPr>
              <w:t xml:space="preserve">Total Cash &amp; </w:t>
            </w:r>
            <w:r w:rsidR="00F95AB0">
              <w:rPr>
                <w:lang w:val="en-GB" w:eastAsia="zh-CN"/>
              </w:rPr>
              <w:t xml:space="preserve">Equivalents </w:t>
            </w:r>
            <w:r w:rsidR="00F95AB0" w:rsidRPr="00F13E94">
              <w:rPr>
                <w:lang w:val="en-GB" w:eastAsia="zh-CN"/>
              </w:rPr>
              <w:t xml:space="preserve"> </w:t>
            </w:r>
          </w:p>
        </w:tc>
        <w:tc>
          <w:tcPr>
            <w:tcW w:w="1530" w:type="dxa"/>
            <w:shd w:val="clear" w:color="auto" w:fill="auto"/>
            <w:noWrap/>
            <w:vAlign w:val="center"/>
            <w:hideMark/>
          </w:tcPr>
          <w:p w14:paraId="57008E33" w14:textId="11A15935" w:rsidR="007108D0" w:rsidRPr="00F13E94" w:rsidRDefault="007108D0" w:rsidP="00527DE9">
            <w:pPr>
              <w:pStyle w:val="ExhibitText"/>
              <w:jc w:val="right"/>
              <w:rPr>
                <w:lang w:val="en-GB" w:eastAsia="zh-CN"/>
              </w:rPr>
            </w:pPr>
            <w:r w:rsidRPr="00F13E94">
              <w:rPr>
                <w:lang w:val="en-GB" w:eastAsia="zh-CN"/>
              </w:rPr>
              <w:t>112</w:t>
            </w:r>
            <w:r w:rsidR="00822E14">
              <w:rPr>
                <w:lang w:val="en-GB" w:eastAsia="zh-CN"/>
              </w:rPr>
              <w:t>,</w:t>
            </w:r>
            <w:r w:rsidRPr="00F13E94">
              <w:rPr>
                <w:lang w:val="en-GB" w:eastAsia="zh-CN"/>
              </w:rPr>
              <w:t>336</w:t>
            </w:r>
          </w:p>
        </w:tc>
        <w:tc>
          <w:tcPr>
            <w:tcW w:w="1440" w:type="dxa"/>
            <w:shd w:val="clear" w:color="auto" w:fill="auto"/>
            <w:noWrap/>
            <w:vAlign w:val="center"/>
            <w:hideMark/>
          </w:tcPr>
          <w:p w14:paraId="4B5C2872" w14:textId="2AA09BDC" w:rsidR="007108D0" w:rsidRPr="00F13E94" w:rsidRDefault="007108D0" w:rsidP="00527DE9">
            <w:pPr>
              <w:pStyle w:val="ExhibitText"/>
              <w:jc w:val="right"/>
              <w:rPr>
                <w:lang w:val="en-GB" w:eastAsia="zh-CN"/>
              </w:rPr>
            </w:pPr>
            <w:r w:rsidRPr="00F13E94">
              <w:rPr>
                <w:lang w:val="en-GB" w:eastAsia="zh-CN"/>
              </w:rPr>
              <w:t>96</w:t>
            </w:r>
            <w:r w:rsidR="00822E14">
              <w:rPr>
                <w:lang w:val="en-GB" w:eastAsia="zh-CN"/>
              </w:rPr>
              <w:t>,</w:t>
            </w:r>
            <w:r w:rsidRPr="00F13E94">
              <w:rPr>
                <w:lang w:val="en-GB" w:eastAsia="zh-CN"/>
              </w:rPr>
              <w:t>702</w:t>
            </w:r>
          </w:p>
        </w:tc>
        <w:tc>
          <w:tcPr>
            <w:tcW w:w="1440" w:type="dxa"/>
            <w:shd w:val="clear" w:color="auto" w:fill="auto"/>
            <w:noWrap/>
            <w:vAlign w:val="center"/>
            <w:hideMark/>
          </w:tcPr>
          <w:p w14:paraId="2988892A" w14:textId="410B540A" w:rsidR="007108D0" w:rsidRPr="00F13E94" w:rsidRDefault="007108D0" w:rsidP="00527DE9">
            <w:pPr>
              <w:pStyle w:val="ExhibitText"/>
              <w:jc w:val="right"/>
              <w:rPr>
                <w:lang w:val="en-GB" w:eastAsia="zh-CN"/>
              </w:rPr>
            </w:pPr>
            <w:r w:rsidRPr="00F13E94">
              <w:rPr>
                <w:lang w:val="en-GB" w:eastAsia="zh-CN"/>
              </w:rPr>
              <w:t>142</w:t>
            </w:r>
            <w:r w:rsidR="00822E14">
              <w:rPr>
                <w:lang w:val="en-GB" w:eastAsia="zh-CN"/>
              </w:rPr>
              <w:t>,</w:t>
            </w:r>
            <w:r w:rsidRPr="00F13E94">
              <w:rPr>
                <w:lang w:val="en-GB" w:eastAsia="zh-CN"/>
              </w:rPr>
              <w:t>945</w:t>
            </w:r>
          </w:p>
        </w:tc>
        <w:tc>
          <w:tcPr>
            <w:tcW w:w="1217" w:type="dxa"/>
            <w:gridSpan w:val="2"/>
            <w:shd w:val="clear" w:color="auto" w:fill="auto"/>
            <w:noWrap/>
            <w:vAlign w:val="center"/>
            <w:hideMark/>
          </w:tcPr>
          <w:p w14:paraId="7602CB60" w14:textId="69FBB80A" w:rsidR="007108D0" w:rsidRPr="00F13E94" w:rsidRDefault="007108D0" w:rsidP="00527DE9">
            <w:pPr>
              <w:pStyle w:val="ExhibitText"/>
              <w:jc w:val="right"/>
              <w:rPr>
                <w:lang w:val="en-GB" w:eastAsia="zh-CN"/>
              </w:rPr>
            </w:pPr>
            <w:r w:rsidRPr="00F13E94">
              <w:rPr>
                <w:lang w:val="en-GB" w:eastAsia="zh-CN"/>
              </w:rPr>
              <w:t>120</w:t>
            </w:r>
            <w:r w:rsidR="00822E14">
              <w:rPr>
                <w:lang w:val="en-GB" w:eastAsia="zh-CN"/>
              </w:rPr>
              <w:t>,</w:t>
            </w:r>
            <w:r w:rsidRPr="00F13E94">
              <w:rPr>
                <w:lang w:val="en-GB" w:eastAsia="zh-CN"/>
              </w:rPr>
              <w:t>599</w:t>
            </w:r>
          </w:p>
        </w:tc>
        <w:tc>
          <w:tcPr>
            <w:tcW w:w="1126" w:type="dxa"/>
            <w:gridSpan w:val="2"/>
            <w:shd w:val="clear" w:color="auto" w:fill="auto"/>
            <w:noWrap/>
            <w:vAlign w:val="center"/>
            <w:hideMark/>
          </w:tcPr>
          <w:p w14:paraId="644107C7" w14:textId="016EAA55" w:rsidR="007108D0" w:rsidRPr="00F13E94" w:rsidRDefault="007108D0" w:rsidP="00527DE9">
            <w:pPr>
              <w:pStyle w:val="ExhibitText"/>
              <w:jc w:val="right"/>
              <w:rPr>
                <w:lang w:val="en-GB" w:eastAsia="zh-CN"/>
              </w:rPr>
            </w:pPr>
            <w:r w:rsidRPr="00F13E94">
              <w:rPr>
                <w:lang w:val="en-GB" w:eastAsia="zh-CN"/>
              </w:rPr>
              <w:t>249</w:t>
            </w:r>
            <w:r w:rsidR="00822E14">
              <w:rPr>
                <w:lang w:val="en-GB" w:eastAsia="zh-CN"/>
              </w:rPr>
              <w:t>,</w:t>
            </w:r>
            <w:r w:rsidRPr="00F13E94">
              <w:rPr>
                <w:lang w:val="en-GB" w:eastAsia="zh-CN"/>
              </w:rPr>
              <w:t>261</w:t>
            </w:r>
          </w:p>
        </w:tc>
      </w:tr>
      <w:tr w:rsidR="00455853" w:rsidRPr="00F13E94" w14:paraId="7A33515A" w14:textId="77777777" w:rsidTr="00C2077F">
        <w:trPr>
          <w:trHeight w:val="216"/>
          <w:jc w:val="center"/>
        </w:trPr>
        <w:tc>
          <w:tcPr>
            <w:tcW w:w="2515" w:type="dxa"/>
            <w:shd w:val="clear" w:color="auto" w:fill="auto"/>
            <w:noWrap/>
            <w:vAlign w:val="center"/>
            <w:hideMark/>
          </w:tcPr>
          <w:p w14:paraId="4181E2F4" w14:textId="3D9FE41D" w:rsidR="007108D0" w:rsidRPr="00F13E94" w:rsidRDefault="00527DE9" w:rsidP="00527DE9">
            <w:pPr>
              <w:pStyle w:val="ExhibitText"/>
              <w:jc w:val="left"/>
              <w:rPr>
                <w:lang w:val="en-GB" w:eastAsia="zh-CN"/>
              </w:rPr>
            </w:pPr>
            <w:r w:rsidRPr="00F13E94">
              <w:rPr>
                <w:lang w:val="en-GB" w:eastAsia="zh-CN"/>
              </w:rPr>
              <w:t>Total Assets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42FE282" w14:textId="5F980A47" w:rsidR="007108D0" w:rsidRPr="00F13E94" w:rsidRDefault="007108D0" w:rsidP="00527DE9">
            <w:pPr>
              <w:pStyle w:val="ExhibitText"/>
              <w:jc w:val="right"/>
              <w:rPr>
                <w:lang w:val="en-GB" w:eastAsia="zh-CN"/>
              </w:rPr>
            </w:pPr>
            <w:r w:rsidRPr="00F13E94">
              <w:rPr>
                <w:lang w:val="en-GB" w:eastAsia="zh-CN"/>
              </w:rPr>
              <w:t>4</w:t>
            </w:r>
            <w:r w:rsidR="00822E14">
              <w:rPr>
                <w:lang w:val="en-GB" w:eastAsia="zh-CN"/>
              </w:rPr>
              <w:t>,</w:t>
            </w:r>
            <w:r w:rsidRPr="00F13E94">
              <w:rPr>
                <w:lang w:val="en-GB" w:eastAsia="zh-CN"/>
              </w:rPr>
              <w:t>665</w:t>
            </w:r>
            <w:r w:rsidR="00822E14">
              <w:rPr>
                <w:lang w:val="en-GB" w:eastAsia="zh-CN"/>
              </w:rPr>
              <w:t>,</w:t>
            </w:r>
            <w:r w:rsidRPr="00F13E94">
              <w:rPr>
                <w:lang w:val="en-GB" w:eastAsia="zh-CN"/>
              </w:rPr>
              <w:t>978</w:t>
            </w:r>
          </w:p>
        </w:tc>
        <w:tc>
          <w:tcPr>
            <w:tcW w:w="1440" w:type="dxa"/>
            <w:shd w:val="clear" w:color="auto" w:fill="auto"/>
            <w:noWrap/>
            <w:vAlign w:val="center"/>
            <w:hideMark/>
          </w:tcPr>
          <w:p w14:paraId="7C11755B" w14:textId="41A414E4" w:rsidR="007108D0" w:rsidRPr="00F13E94" w:rsidRDefault="007108D0" w:rsidP="00527DE9">
            <w:pPr>
              <w:pStyle w:val="ExhibitText"/>
              <w:jc w:val="right"/>
              <w:rPr>
                <w:lang w:val="en-GB" w:eastAsia="zh-CN"/>
              </w:rPr>
            </w:pPr>
            <w:r w:rsidRPr="00F13E94">
              <w:rPr>
                <w:lang w:val="en-GB" w:eastAsia="zh-CN"/>
              </w:rPr>
              <w:t>4</w:t>
            </w:r>
            <w:r w:rsidR="00822E14">
              <w:rPr>
                <w:lang w:val="en-GB" w:eastAsia="zh-CN"/>
              </w:rPr>
              <w:t>,</w:t>
            </w:r>
            <w:r w:rsidRPr="00F13E94">
              <w:rPr>
                <w:lang w:val="en-GB" w:eastAsia="zh-CN"/>
              </w:rPr>
              <w:t>737</w:t>
            </w:r>
            <w:r w:rsidR="00822E14">
              <w:rPr>
                <w:lang w:val="en-GB" w:eastAsia="zh-CN"/>
              </w:rPr>
              <w:t>,</w:t>
            </w:r>
            <w:r w:rsidRPr="00F13E94">
              <w:rPr>
                <w:lang w:val="en-GB" w:eastAsia="zh-CN"/>
              </w:rPr>
              <w:t>757</w:t>
            </w:r>
          </w:p>
        </w:tc>
        <w:tc>
          <w:tcPr>
            <w:tcW w:w="1440" w:type="dxa"/>
            <w:shd w:val="clear" w:color="auto" w:fill="auto"/>
            <w:noWrap/>
            <w:vAlign w:val="center"/>
            <w:hideMark/>
          </w:tcPr>
          <w:p w14:paraId="44D025FC" w14:textId="2BCD589F" w:rsidR="007108D0" w:rsidRPr="00F13E94" w:rsidRDefault="007108D0" w:rsidP="00527DE9">
            <w:pPr>
              <w:pStyle w:val="ExhibitText"/>
              <w:jc w:val="right"/>
              <w:rPr>
                <w:lang w:val="en-GB" w:eastAsia="zh-CN"/>
              </w:rPr>
            </w:pPr>
            <w:r w:rsidRPr="00F13E94">
              <w:rPr>
                <w:lang w:val="en-GB" w:eastAsia="zh-CN"/>
              </w:rPr>
              <w:t>10</w:t>
            </w:r>
            <w:r w:rsidR="00822E14">
              <w:rPr>
                <w:lang w:val="en-GB" w:eastAsia="zh-CN"/>
              </w:rPr>
              <w:t>,</w:t>
            </w:r>
            <w:r w:rsidRPr="00F13E94">
              <w:rPr>
                <w:lang w:val="en-GB" w:eastAsia="zh-CN"/>
              </w:rPr>
              <w:t>521</w:t>
            </w:r>
            <w:r w:rsidR="00822E14">
              <w:rPr>
                <w:lang w:val="en-GB" w:eastAsia="zh-CN"/>
              </w:rPr>
              <w:t>,</w:t>
            </w:r>
            <w:r w:rsidRPr="00F13E94">
              <w:rPr>
                <w:lang w:val="en-GB" w:eastAsia="zh-CN"/>
              </w:rPr>
              <w:t>360</w:t>
            </w:r>
          </w:p>
        </w:tc>
        <w:tc>
          <w:tcPr>
            <w:tcW w:w="1217" w:type="dxa"/>
            <w:gridSpan w:val="2"/>
            <w:shd w:val="clear" w:color="auto" w:fill="auto"/>
            <w:noWrap/>
            <w:vAlign w:val="center"/>
            <w:hideMark/>
          </w:tcPr>
          <w:p w14:paraId="004E0D31" w14:textId="68D5604C" w:rsidR="007108D0" w:rsidRPr="00F13E94" w:rsidRDefault="007108D0" w:rsidP="00527DE9">
            <w:pPr>
              <w:pStyle w:val="ExhibitText"/>
              <w:jc w:val="right"/>
              <w:rPr>
                <w:lang w:val="en-GB" w:eastAsia="zh-CN"/>
              </w:rPr>
            </w:pPr>
            <w:r w:rsidRPr="00F13E94">
              <w:rPr>
                <w:lang w:val="en-GB" w:eastAsia="zh-CN"/>
              </w:rPr>
              <w:t>10</w:t>
            </w:r>
            <w:r w:rsidR="00822E14">
              <w:rPr>
                <w:lang w:val="en-GB" w:eastAsia="zh-CN"/>
              </w:rPr>
              <w:t>,</w:t>
            </w:r>
            <w:r w:rsidRPr="00F13E94">
              <w:rPr>
                <w:lang w:val="en-GB" w:eastAsia="zh-CN"/>
              </w:rPr>
              <w:t>048</w:t>
            </w:r>
            <w:r w:rsidR="00822E14">
              <w:rPr>
                <w:lang w:val="en-GB" w:eastAsia="zh-CN"/>
              </w:rPr>
              <w:t>,</w:t>
            </w:r>
            <w:r w:rsidRPr="00F13E94">
              <w:rPr>
                <w:lang w:val="en-GB" w:eastAsia="zh-CN"/>
              </w:rPr>
              <w:t>560</w:t>
            </w:r>
          </w:p>
        </w:tc>
        <w:tc>
          <w:tcPr>
            <w:tcW w:w="1126" w:type="dxa"/>
            <w:gridSpan w:val="2"/>
            <w:shd w:val="clear" w:color="auto" w:fill="auto"/>
            <w:noWrap/>
            <w:vAlign w:val="center"/>
            <w:hideMark/>
          </w:tcPr>
          <w:p w14:paraId="4D5CBFB5" w14:textId="6101F9E3" w:rsidR="007108D0" w:rsidRPr="00F13E94" w:rsidRDefault="007108D0" w:rsidP="00527DE9">
            <w:pPr>
              <w:pStyle w:val="ExhibitText"/>
              <w:jc w:val="right"/>
              <w:rPr>
                <w:lang w:val="en-GB" w:eastAsia="zh-CN"/>
              </w:rPr>
            </w:pPr>
            <w:r w:rsidRPr="00F13E94">
              <w:rPr>
                <w:lang w:val="en-GB" w:eastAsia="zh-CN"/>
              </w:rPr>
              <w:t>9</w:t>
            </w:r>
            <w:r w:rsidR="00822E14">
              <w:rPr>
                <w:lang w:val="en-GB" w:eastAsia="zh-CN"/>
              </w:rPr>
              <w:t>,</w:t>
            </w:r>
            <w:r w:rsidRPr="00F13E94">
              <w:rPr>
                <w:lang w:val="en-GB" w:eastAsia="zh-CN"/>
              </w:rPr>
              <w:t>217</w:t>
            </w:r>
            <w:r w:rsidR="00822E14">
              <w:rPr>
                <w:lang w:val="en-GB" w:eastAsia="zh-CN"/>
              </w:rPr>
              <w:t>,</w:t>
            </w:r>
            <w:r w:rsidRPr="00F13E94">
              <w:rPr>
                <w:lang w:val="en-GB" w:eastAsia="zh-CN"/>
              </w:rPr>
              <w:t>687</w:t>
            </w:r>
          </w:p>
        </w:tc>
      </w:tr>
      <w:tr w:rsidR="00455853" w:rsidRPr="00F13E94" w14:paraId="3CA34B95" w14:textId="77777777" w:rsidTr="00C2077F">
        <w:trPr>
          <w:trHeight w:val="216"/>
          <w:jc w:val="center"/>
        </w:trPr>
        <w:tc>
          <w:tcPr>
            <w:tcW w:w="2515" w:type="dxa"/>
            <w:shd w:val="clear" w:color="auto" w:fill="auto"/>
            <w:noWrap/>
            <w:vAlign w:val="center"/>
            <w:hideMark/>
          </w:tcPr>
          <w:p w14:paraId="1DC4E6AE" w14:textId="70C3DB95" w:rsidR="007108D0" w:rsidRPr="00F13E94" w:rsidRDefault="00527DE9" w:rsidP="00527DE9">
            <w:pPr>
              <w:pStyle w:val="ExhibitText"/>
              <w:jc w:val="left"/>
              <w:rPr>
                <w:lang w:val="en-GB" w:eastAsia="zh-CN"/>
              </w:rPr>
            </w:pPr>
            <w:r w:rsidRPr="00F13E94">
              <w:rPr>
                <w:lang w:val="en-GB" w:eastAsia="zh-CN"/>
              </w:rPr>
              <w:t>Total Current Assets</w:t>
            </w:r>
            <w:r w:rsidR="00F13E94">
              <w:rPr>
                <w:lang w:val="en-GB" w:eastAsia="zh-CN"/>
              </w:rPr>
              <w:t xml:space="preserve">     </w:t>
            </w:r>
          </w:p>
        </w:tc>
        <w:tc>
          <w:tcPr>
            <w:tcW w:w="1530" w:type="dxa"/>
            <w:shd w:val="clear" w:color="auto" w:fill="auto"/>
            <w:noWrap/>
            <w:vAlign w:val="center"/>
            <w:hideMark/>
          </w:tcPr>
          <w:p w14:paraId="10E5372A" w14:textId="66CF21BA" w:rsidR="007108D0" w:rsidRPr="00F13E94" w:rsidRDefault="007108D0" w:rsidP="00527DE9">
            <w:pPr>
              <w:pStyle w:val="ExhibitText"/>
              <w:jc w:val="right"/>
              <w:rPr>
                <w:lang w:val="en-GB" w:eastAsia="zh-CN"/>
              </w:rPr>
            </w:pPr>
            <w:r w:rsidRPr="00F13E94">
              <w:rPr>
                <w:lang w:val="en-GB" w:eastAsia="zh-CN"/>
              </w:rPr>
              <w:t>309</w:t>
            </w:r>
            <w:r w:rsidR="00822E14">
              <w:rPr>
                <w:lang w:val="en-GB" w:eastAsia="zh-CN"/>
              </w:rPr>
              <w:t>,</w:t>
            </w:r>
            <w:r w:rsidRPr="00F13E94">
              <w:rPr>
                <w:lang w:val="en-GB" w:eastAsia="zh-CN"/>
              </w:rPr>
              <w:t>038</w:t>
            </w:r>
          </w:p>
        </w:tc>
        <w:tc>
          <w:tcPr>
            <w:tcW w:w="1440" w:type="dxa"/>
            <w:shd w:val="clear" w:color="auto" w:fill="auto"/>
            <w:noWrap/>
            <w:vAlign w:val="center"/>
            <w:hideMark/>
          </w:tcPr>
          <w:p w14:paraId="44820460" w14:textId="4EC23FC0" w:rsidR="007108D0" w:rsidRPr="00F13E94" w:rsidRDefault="007108D0" w:rsidP="00527DE9">
            <w:pPr>
              <w:pStyle w:val="ExhibitText"/>
              <w:jc w:val="right"/>
              <w:rPr>
                <w:lang w:val="en-GB" w:eastAsia="zh-CN"/>
              </w:rPr>
            </w:pPr>
            <w:r w:rsidRPr="00F13E94">
              <w:rPr>
                <w:lang w:val="en-GB" w:eastAsia="zh-CN"/>
              </w:rPr>
              <w:t>294</w:t>
            </w:r>
            <w:r w:rsidR="00822E14">
              <w:rPr>
                <w:lang w:val="en-GB" w:eastAsia="zh-CN"/>
              </w:rPr>
              <w:t>,</w:t>
            </w:r>
            <w:r w:rsidRPr="00F13E94">
              <w:rPr>
                <w:lang w:val="en-GB" w:eastAsia="zh-CN"/>
              </w:rPr>
              <w:t>862</w:t>
            </w:r>
          </w:p>
        </w:tc>
        <w:tc>
          <w:tcPr>
            <w:tcW w:w="1440" w:type="dxa"/>
            <w:shd w:val="clear" w:color="auto" w:fill="auto"/>
            <w:noWrap/>
            <w:vAlign w:val="center"/>
            <w:hideMark/>
          </w:tcPr>
          <w:p w14:paraId="4AEEA09B" w14:textId="7FCD987C" w:rsidR="007108D0" w:rsidRPr="00F13E94" w:rsidRDefault="007108D0" w:rsidP="00527DE9">
            <w:pPr>
              <w:pStyle w:val="ExhibitText"/>
              <w:jc w:val="right"/>
              <w:rPr>
                <w:lang w:val="en-GB" w:eastAsia="zh-CN"/>
              </w:rPr>
            </w:pPr>
            <w:r w:rsidRPr="00F13E94">
              <w:rPr>
                <w:lang w:val="en-GB" w:eastAsia="zh-CN"/>
              </w:rPr>
              <w:t>614</w:t>
            </w:r>
            <w:r w:rsidR="00822E14">
              <w:rPr>
                <w:lang w:val="en-GB" w:eastAsia="zh-CN"/>
              </w:rPr>
              <w:t>,</w:t>
            </w:r>
            <w:r w:rsidRPr="00F13E94">
              <w:rPr>
                <w:lang w:val="en-GB" w:eastAsia="zh-CN"/>
              </w:rPr>
              <w:t>789</w:t>
            </w:r>
          </w:p>
        </w:tc>
        <w:tc>
          <w:tcPr>
            <w:tcW w:w="1217" w:type="dxa"/>
            <w:gridSpan w:val="2"/>
            <w:shd w:val="clear" w:color="auto" w:fill="auto"/>
            <w:noWrap/>
            <w:vAlign w:val="center"/>
            <w:hideMark/>
          </w:tcPr>
          <w:p w14:paraId="3F9429F5" w14:textId="5CDC228B" w:rsidR="007108D0" w:rsidRPr="00F13E94" w:rsidRDefault="007108D0" w:rsidP="00527DE9">
            <w:pPr>
              <w:pStyle w:val="ExhibitText"/>
              <w:jc w:val="right"/>
              <w:rPr>
                <w:lang w:val="en-GB" w:eastAsia="zh-CN"/>
              </w:rPr>
            </w:pPr>
            <w:r w:rsidRPr="00F13E94">
              <w:rPr>
                <w:lang w:val="en-GB" w:eastAsia="zh-CN"/>
              </w:rPr>
              <w:t>497</w:t>
            </w:r>
            <w:r w:rsidR="00822E14">
              <w:rPr>
                <w:lang w:val="en-GB" w:eastAsia="zh-CN"/>
              </w:rPr>
              <w:t>,</w:t>
            </w:r>
            <w:r w:rsidRPr="00F13E94">
              <w:rPr>
                <w:lang w:val="en-GB" w:eastAsia="zh-CN"/>
              </w:rPr>
              <w:t>943</w:t>
            </w:r>
          </w:p>
        </w:tc>
        <w:tc>
          <w:tcPr>
            <w:tcW w:w="1126" w:type="dxa"/>
            <w:gridSpan w:val="2"/>
            <w:shd w:val="clear" w:color="auto" w:fill="auto"/>
            <w:noWrap/>
            <w:vAlign w:val="center"/>
            <w:hideMark/>
          </w:tcPr>
          <w:p w14:paraId="321A7911" w14:textId="23DC73CA" w:rsidR="007108D0" w:rsidRPr="00F13E94" w:rsidRDefault="007108D0" w:rsidP="00527DE9">
            <w:pPr>
              <w:pStyle w:val="ExhibitText"/>
              <w:jc w:val="right"/>
              <w:rPr>
                <w:lang w:val="en-GB" w:eastAsia="zh-CN"/>
              </w:rPr>
            </w:pPr>
            <w:r w:rsidRPr="00F13E94">
              <w:rPr>
                <w:lang w:val="en-GB" w:eastAsia="zh-CN"/>
              </w:rPr>
              <w:t>619</w:t>
            </w:r>
            <w:r w:rsidR="00822E14">
              <w:rPr>
                <w:lang w:val="en-GB" w:eastAsia="zh-CN"/>
              </w:rPr>
              <w:t>,</w:t>
            </w:r>
            <w:r w:rsidRPr="00F13E94">
              <w:rPr>
                <w:lang w:val="en-GB" w:eastAsia="zh-CN"/>
              </w:rPr>
              <w:t>504</w:t>
            </w:r>
          </w:p>
        </w:tc>
      </w:tr>
      <w:tr w:rsidR="00F95AB0" w:rsidRPr="00F13E94" w14:paraId="6B357796" w14:textId="77777777" w:rsidTr="00C2077F">
        <w:trPr>
          <w:gridAfter w:val="1"/>
          <w:wAfter w:w="84" w:type="dxa"/>
          <w:trHeight w:val="80"/>
          <w:jc w:val="center"/>
        </w:trPr>
        <w:tc>
          <w:tcPr>
            <w:tcW w:w="2515" w:type="dxa"/>
            <w:shd w:val="clear" w:color="auto" w:fill="auto"/>
            <w:noWrap/>
            <w:vAlign w:val="center"/>
            <w:hideMark/>
          </w:tcPr>
          <w:p w14:paraId="5F9754C4" w14:textId="44929BC7" w:rsidR="007108D0" w:rsidRPr="00F13E94" w:rsidRDefault="00527DE9" w:rsidP="00527DE9">
            <w:pPr>
              <w:pStyle w:val="ExhibitText"/>
              <w:jc w:val="left"/>
              <w:rPr>
                <w:lang w:val="en-GB" w:eastAsia="zh-CN"/>
              </w:rPr>
            </w:pPr>
            <w:r w:rsidRPr="00F13E94">
              <w:rPr>
                <w:lang w:val="en-GB" w:eastAsia="zh-CN"/>
              </w:rPr>
              <w:t>Net Current Assets</w:t>
            </w:r>
            <w:r w:rsidR="00F13E94">
              <w:rPr>
                <w:lang w:val="en-GB" w:eastAsia="zh-CN"/>
              </w:rPr>
              <w:t xml:space="preserve">      </w:t>
            </w:r>
          </w:p>
        </w:tc>
        <w:tc>
          <w:tcPr>
            <w:tcW w:w="1530" w:type="dxa"/>
            <w:shd w:val="clear" w:color="auto" w:fill="auto"/>
            <w:noWrap/>
            <w:vAlign w:val="center"/>
            <w:hideMark/>
          </w:tcPr>
          <w:p w14:paraId="315C98E9" w14:textId="559B9FED"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812</w:t>
            </w:r>
            <w:r w:rsidR="00822E14">
              <w:rPr>
                <w:lang w:val="en-GB" w:eastAsia="zh-CN"/>
              </w:rPr>
              <w:t>,</w:t>
            </w:r>
            <w:r w:rsidR="007108D0" w:rsidRPr="00F13E94">
              <w:rPr>
                <w:lang w:val="en-GB" w:eastAsia="zh-CN"/>
              </w:rPr>
              <w:t>465</w:t>
            </w:r>
            <w:r>
              <w:rPr>
                <w:lang w:val="en-GB" w:eastAsia="zh-CN"/>
              </w:rPr>
              <w:t>)</w:t>
            </w:r>
          </w:p>
        </w:tc>
        <w:tc>
          <w:tcPr>
            <w:tcW w:w="1440" w:type="dxa"/>
            <w:shd w:val="clear" w:color="auto" w:fill="auto"/>
            <w:noWrap/>
            <w:vAlign w:val="center"/>
            <w:hideMark/>
          </w:tcPr>
          <w:p w14:paraId="4862EAF3" w14:textId="3EAE9EDF"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575</w:t>
            </w:r>
            <w:r w:rsidR="00822E14">
              <w:rPr>
                <w:lang w:val="en-GB" w:eastAsia="zh-CN"/>
              </w:rPr>
              <w:t>,</w:t>
            </w:r>
            <w:r w:rsidR="007108D0" w:rsidRPr="00F13E94">
              <w:rPr>
                <w:lang w:val="en-GB" w:eastAsia="zh-CN"/>
              </w:rPr>
              <w:t>982</w:t>
            </w:r>
            <w:r>
              <w:rPr>
                <w:lang w:val="en-GB" w:eastAsia="zh-CN"/>
              </w:rPr>
              <w:t>)</w:t>
            </w:r>
          </w:p>
        </w:tc>
        <w:tc>
          <w:tcPr>
            <w:tcW w:w="1440" w:type="dxa"/>
            <w:shd w:val="clear" w:color="auto" w:fill="auto"/>
            <w:noWrap/>
            <w:vAlign w:val="center"/>
            <w:hideMark/>
          </w:tcPr>
          <w:p w14:paraId="15DC50FC" w14:textId="79B1C066"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262</w:t>
            </w:r>
            <w:r w:rsidR="00822E14">
              <w:rPr>
                <w:lang w:val="en-GB" w:eastAsia="zh-CN"/>
              </w:rPr>
              <w:t>,</w:t>
            </w:r>
            <w:r w:rsidR="007108D0" w:rsidRPr="00F13E94">
              <w:rPr>
                <w:lang w:val="en-GB" w:eastAsia="zh-CN"/>
              </w:rPr>
              <w:t>973</w:t>
            </w:r>
            <w:r>
              <w:rPr>
                <w:lang w:val="en-GB" w:eastAsia="zh-CN"/>
              </w:rPr>
              <w:t>)</w:t>
            </w:r>
          </w:p>
        </w:tc>
        <w:tc>
          <w:tcPr>
            <w:tcW w:w="1144" w:type="dxa"/>
            <w:shd w:val="clear" w:color="auto" w:fill="auto"/>
            <w:noWrap/>
            <w:vAlign w:val="center"/>
            <w:hideMark/>
          </w:tcPr>
          <w:p w14:paraId="401B8BD1" w14:textId="570D7A7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342</w:t>
            </w:r>
            <w:r w:rsidR="00822E14">
              <w:rPr>
                <w:lang w:val="en-GB" w:eastAsia="zh-CN"/>
              </w:rPr>
              <w:t>,</w:t>
            </w:r>
            <w:r w:rsidR="007108D0" w:rsidRPr="00F13E94">
              <w:rPr>
                <w:lang w:val="en-GB" w:eastAsia="zh-CN"/>
              </w:rPr>
              <w:t>205</w:t>
            </w:r>
            <w:r>
              <w:rPr>
                <w:lang w:val="en-GB" w:eastAsia="zh-CN"/>
              </w:rPr>
              <w:t>)</w:t>
            </w:r>
          </w:p>
        </w:tc>
        <w:tc>
          <w:tcPr>
            <w:tcW w:w="1115" w:type="dxa"/>
            <w:gridSpan w:val="2"/>
            <w:shd w:val="clear" w:color="auto" w:fill="auto"/>
            <w:noWrap/>
            <w:vAlign w:val="center"/>
            <w:hideMark/>
          </w:tcPr>
          <w:p w14:paraId="7BCFBA92" w14:textId="03D658D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111</w:t>
            </w:r>
            <w:r w:rsidR="00822E14">
              <w:rPr>
                <w:lang w:val="en-GB" w:eastAsia="zh-CN"/>
              </w:rPr>
              <w:t>,</w:t>
            </w:r>
            <w:r w:rsidR="007108D0" w:rsidRPr="00F13E94">
              <w:rPr>
                <w:lang w:val="en-GB" w:eastAsia="zh-CN"/>
              </w:rPr>
              <w:t>638</w:t>
            </w:r>
            <w:r>
              <w:rPr>
                <w:lang w:val="en-GB" w:eastAsia="zh-CN"/>
              </w:rPr>
              <w:t>)</w:t>
            </w:r>
          </w:p>
        </w:tc>
      </w:tr>
      <w:tr w:rsidR="00F95AB0" w:rsidRPr="00F13E94" w14:paraId="084FB892" w14:textId="77777777" w:rsidTr="00C2077F">
        <w:trPr>
          <w:gridAfter w:val="1"/>
          <w:wAfter w:w="84" w:type="dxa"/>
          <w:trHeight w:val="116"/>
          <w:jc w:val="center"/>
        </w:trPr>
        <w:tc>
          <w:tcPr>
            <w:tcW w:w="2515" w:type="dxa"/>
            <w:shd w:val="clear" w:color="auto" w:fill="auto"/>
            <w:noWrap/>
            <w:vAlign w:val="center"/>
            <w:hideMark/>
          </w:tcPr>
          <w:p w14:paraId="7D399BC4" w14:textId="1DB19237" w:rsidR="007108D0" w:rsidRPr="00F13E94" w:rsidRDefault="00527DE9" w:rsidP="00527DE9">
            <w:pPr>
              <w:pStyle w:val="ExhibitText"/>
              <w:jc w:val="left"/>
              <w:rPr>
                <w:lang w:val="en-GB" w:eastAsia="zh-CN"/>
              </w:rPr>
            </w:pPr>
            <w:r w:rsidRPr="00F13E94">
              <w:rPr>
                <w:lang w:val="en-GB" w:eastAsia="zh-CN"/>
              </w:rPr>
              <w:t>Trade Creditors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41EE6168" w14:textId="2FCE2F71" w:rsidR="007108D0" w:rsidRPr="00F13E94" w:rsidRDefault="007108D0" w:rsidP="00527DE9">
            <w:pPr>
              <w:pStyle w:val="ExhibitText"/>
              <w:jc w:val="right"/>
              <w:rPr>
                <w:lang w:val="en-GB" w:eastAsia="zh-CN"/>
              </w:rPr>
            </w:pPr>
            <w:r w:rsidRPr="00F13E94">
              <w:rPr>
                <w:lang w:val="en-GB" w:eastAsia="zh-CN"/>
              </w:rPr>
              <w:t>43</w:t>
            </w:r>
            <w:r w:rsidR="00822E14">
              <w:rPr>
                <w:lang w:val="en-GB" w:eastAsia="zh-CN"/>
              </w:rPr>
              <w:t>,</w:t>
            </w:r>
            <w:r w:rsidRPr="00F13E94">
              <w:rPr>
                <w:lang w:val="en-GB" w:eastAsia="zh-CN"/>
              </w:rPr>
              <w:t>184</w:t>
            </w:r>
          </w:p>
        </w:tc>
        <w:tc>
          <w:tcPr>
            <w:tcW w:w="1440" w:type="dxa"/>
            <w:shd w:val="clear" w:color="auto" w:fill="auto"/>
            <w:noWrap/>
            <w:vAlign w:val="center"/>
            <w:hideMark/>
          </w:tcPr>
          <w:p w14:paraId="711BBBAE" w14:textId="0935F6D0" w:rsidR="007108D0" w:rsidRPr="00F13E94" w:rsidRDefault="007108D0" w:rsidP="00527DE9">
            <w:pPr>
              <w:pStyle w:val="ExhibitText"/>
              <w:jc w:val="right"/>
              <w:rPr>
                <w:lang w:val="en-GB" w:eastAsia="zh-CN"/>
              </w:rPr>
            </w:pPr>
            <w:r w:rsidRPr="00F13E94">
              <w:rPr>
                <w:lang w:val="en-GB" w:eastAsia="zh-CN"/>
              </w:rPr>
              <w:t>65</w:t>
            </w:r>
            <w:r w:rsidR="00822E14">
              <w:rPr>
                <w:lang w:val="en-GB" w:eastAsia="zh-CN"/>
              </w:rPr>
              <w:t>,</w:t>
            </w:r>
            <w:r w:rsidRPr="00F13E94">
              <w:rPr>
                <w:lang w:val="en-GB" w:eastAsia="zh-CN"/>
              </w:rPr>
              <w:t>840</w:t>
            </w:r>
          </w:p>
        </w:tc>
        <w:tc>
          <w:tcPr>
            <w:tcW w:w="1440" w:type="dxa"/>
            <w:shd w:val="clear" w:color="auto" w:fill="auto"/>
            <w:noWrap/>
            <w:vAlign w:val="center"/>
            <w:hideMark/>
          </w:tcPr>
          <w:p w14:paraId="4FFBE770" w14:textId="7357D3FE" w:rsidR="007108D0" w:rsidRPr="00F13E94" w:rsidRDefault="007108D0" w:rsidP="00527DE9">
            <w:pPr>
              <w:pStyle w:val="ExhibitText"/>
              <w:jc w:val="right"/>
              <w:rPr>
                <w:lang w:val="en-GB" w:eastAsia="zh-CN"/>
              </w:rPr>
            </w:pPr>
            <w:r w:rsidRPr="00F13E94">
              <w:rPr>
                <w:lang w:val="en-GB" w:eastAsia="zh-CN"/>
              </w:rPr>
              <w:t>76</w:t>
            </w:r>
            <w:r w:rsidR="00822E14">
              <w:rPr>
                <w:lang w:val="en-GB" w:eastAsia="zh-CN"/>
              </w:rPr>
              <w:t>,</w:t>
            </w:r>
            <w:r w:rsidRPr="00F13E94">
              <w:rPr>
                <w:lang w:val="en-GB" w:eastAsia="zh-CN"/>
              </w:rPr>
              <w:t>314</w:t>
            </w:r>
          </w:p>
        </w:tc>
        <w:tc>
          <w:tcPr>
            <w:tcW w:w="1144" w:type="dxa"/>
            <w:shd w:val="clear" w:color="auto" w:fill="auto"/>
            <w:noWrap/>
            <w:vAlign w:val="center"/>
            <w:hideMark/>
          </w:tcPr>
          <w:p w14:paraId="0DEA9CD1" w14:textId="2789F4A3" w:rsidR="007108D0" w:rsidRPr="00F13E94" w:rsidRDefault="007108D0" w:rsidP="00527DE9">
            <w:pPr>
              <w:pStyle w:val="ExhibitText"/>
              <w:jc w:val="right"/>
              <w:rPr>
                <w:lang w:val="en-GB" w:eastAsia="zh-CN"/>
              </w:rPr>
            </w:pPr>
            <w:r w:rsidRPr="00F13E94">
              <w:rPr>
                <w:lang w:val="en-GB" w:eastAsia="zh-CN"/>
              </w:rPr>
              <w:t>128</w:t>
            </w:r>
            <w:r w:rsidR="00822E14">
              <w:rPr>
                <w:lang w:val="en-GB" w:eastAsia="zh-CN"/>
              </w:rPr>
              <w:t>,</w:t>
            </w:r>
            <w:r w:rsidRPr="00F13E94">
              <w:rPr>
                <w:lang w:val="en-GB" w:eastAsia="zh-CN"/>
              </w:rPr>
              <w:t>006</w:t>
            </w:r>
          </w:p>
        </w:tc>
        <w:tc>
          <w:tcPr>
            <w:tcW w:w="1115" w:type="dxa"/>
            <w:gridSpan w:val="2"/>
            <w:shd w:val="clear" w:color="auto" w:fill="auto"/>
            <w:noWrap/>
            <w:vAlign w:val="center"/>
            <w:hideMark/>
          </w:tcPr>
          <w:p w14:paraId="7C8EAB54" w14:textId="08B6D0F9" w:rsidR="007108D0" w:rsidRPr="00F13E94" w:rsidRDefault="007108D0" w:rsidP="00527DE9">
            <w:pPr>
              <w:pStyle w:val="ExhibitText"/>
              <w:jc w:val="right"/>
              <w:rPr>
                <w:lang w:val="en-GB" w:eastAsia="zh-CN"/>
              </w:rPr>
            </w:pPr>
            <w:r w:rsidRPr="00F13E94">
              <w:rPr>
                <w:lang w:val="en-GB" w:eastAsia="zh-CN"/>
              </w:rPr>
              <w:t>77</w:t>
            </w:r>
            <w:r w:rsidR="00822E14">
              <w:rPr>
                <w:lang w:val="en-GB" w:eastAsia="zh-CN"/>
              </w:rPr>
              <w:t>,</w:t>
            </w:r>
            <w:r w:rsidRPr="00F13E94">
              <w:rPr>
                <w:lang w:val="en-GB" w:eastAsia="zh-CN"/>
              </w:rPr>
              <w:t>356</w:t>
            </w:r>
          </w:p>
        </w:tc>
      </w:tr>
      <w:tr w:rsidR="00F95AB0" w:rsidRPr="00F13E94" w14:paraId="47511662" w14:textId="77777777" w:rsidTr="00C2077F">
        <w:trPr>
          <w:gridAfter w:val="1"/>
          <w:wAfter w:w="84" w:type="dxa"/>
          <w:trHeight w:val="216"/>
          <w:jc w:val="center"/>
        </w:trPr>
        <w:tc>
          <w:tcPr>
            <w:tcW w:w="2515" w:type="dxa"/>
            <w:shd w:val="clear" w:color="auto" w:fill="auto"/>
            <w:noWrap/>
            <w:vAlign w:val="center"/>
            <w:hideMark/>
          </w:tcPr>
          <w:p w14:paraId="756860AC" w14:textId="717EADE5" w:rsidR="007108D0" w:rsidRPr="00F13E94" w:rsidRDefault="00527DE9" w:rsidP="00527DE9">
            <w:pPr>
              <w:pStyle w:val="ExhibitText"/>
              <w:jc w:val="left"/>
              <w:rPr>
                <w:lang w:val="en-GB" w:eastAsia="zh-CN"/>
              </w:rPr>
            </w:pPr>
            <w:r w:rsidRPr="00F13E94">
              <w:rPr>
                <w:lang w:val="en-GB" w:eastAsia="zh-CN"/>
              </w:rPr>
              <w:t xml:space="preserve">Total Current </w:t>
            </w:r>
            <w:r w:rsidR="002C1BD8" w:rsidRPr="00F13E94">
              <w:rPr>
                <w:lang w:val="en-GB" w:eastAsia="zh-CN"/>
              </w:rPr>
              <w:t>Liabilities</w:t>
            </w:r>
            <w:r w:rsidR="00F13E94">
              <w:rPr>
                <w:lang w:val="en-GB" w:eastAsia="zh-CN"/>
              </w:rPr>
              <w:t xml:space="preserve">   </w:t>
            </w:r>
          </w:p>
        </w:tc>
        <w:tc>
          <w:tcPr>
            <w:tcW w:w="1530" w:type="dxa"/>
            <w:shd w:val="clear" w:color="auto" w:fill="auto"/>
            <w:noWrap/>
            <w:vAlign w:val="center"/>
            <w:hideMark/>
          </w:tcPr>
          <w:p w14:paraId="17F5D9CB" w14:textId="33A2875D" w:rsidR="007108D0" w:rsidRPr="00F13E94" w:rsidRDefault="007108D0" w:rsidP="00527DE9">
            <w:pPr>
              <w:pStyle w:val="ExhibitText"/>
              <w:jc w:val="right"/>
              <w:rPr>
                <w:lang w:val="en-GB" w:eastAsia="zh-CN"/>
              </w:rPr>
            </w:pPr>
            <w:r w:rsidRPr="00F13E94">
              <w:rPr>
                <w:lang w:val="en-GB" w:eastAsia="zh-CN"/>
              </w:rPr>
              <w:t>1</w:t>
            </w:r>
            <w:r w:rsidR="00822E14">
              <w:rPr>
                <w:lang w:val="en-GB" w:eastAsia="zh-CN"/>
              </w:rPr>
              <w:t>,</w:t>
            </w:r>
            <w:r w:rsidRPr="00F13E94">
              <w:rPr>
                <w:lang w:val="en-GB" w:eastAsia="zh-CN"/>
              </w:rPr>
              <w:t>121</w:t>
            </w:r>
            <w:r w:rsidR="00822E14">
              <w:rPr>
                <w:lang w:val="en-GB" w:eastAsia="zh-CN"/>
              </w:rPr>
              <w:t>,</w:t>
            </w:r>
            <w:r w:rsidRPr="00F13E94">
              <w:rPr>
                <w:lang w:val="en-GB" w:eastAsia="zh-CN"/>
              </w:rPr>
              <w:t>503</w:t>
            </w:r>
          </w:p>
        </w:tc>
        <w:tc>
          <w:tcPr>
            <w:tcW w:w="1440" w:type="dxa"/>
            <w:shd w:val="clear" w:color="auto" w:fill="auto"/>
            <w:noWrap/>
            <w:vAlign w:val="center"/>
            <w:hideMark/>
          </w:tcPr>
          <w:p w14:paraId="4DB0FA24" w14:textId="764A5264" w:rsidR="007108D0" w:rsidRPr="00F13E94" w:rsidRDefault="007108D0" w:rsidP="00527DE9">
            <w:pPr>
              <w:pStyle w:val="ExhibitText"/>
              <w:jc w:val="right"/>
              <w:rPr>
                <w:lang w:val="en-GB" w:eastAsia="zh-CN"/>
              </w:rPr>
            </w:pPr>
            <w:r w:rsidRPr="00F13E94">
              <w:rPr>
                <w:lang w:val="en-GB" w:eastAsia="zh-CN"/>
              </w:rPr>
              <w:t>870</w:t>
            </w:r>
            <w:r w:rsidR="00822E14">
              <w:rPr>
                <w:lang w:val="en-GB" w:eastAsia="zh-CN"/>
              </w:rPr>
              <w:t>,</w:t>
            </w:r>
            <w:r w:rsidRPr="00F13E94">
              <w:rPr>
                <w:lang w:val="en-GB" w:eastAsia="zh-CN"/>
              </w:rPr>
              <w:t>844</w:t>
            </w:r>
          </w:p>
        </w:tc>
        <w:tc>
          <w:tcPr>
            <w:tcW w:w="1440" w:type="dxa"/>
            <w:shd w:val="clear" w:color="auto" w:fill="auto"/>
            <w:noWrap/>
            <w:vAlign w:val="center"/>
            <w:hideMark/>
          </w:tcPr>
          <w:p w14:paraId="1979162A" w14:textId="0B6CA7BF" w:rsidR="007108D0" w:rsidRPr="00F13E94" w:rsidRDefault="007108D0" w:rsidP="00527DE9">
            <w:pPr>
              <w:pStyle w:val="ExhibitText"/>
              <w:jc w:val="right"/>
              <w:rPr>
                <w:lang w:val="en-GB" w:eastAsia="zh-CN"/>
              </w:rPr>
            </w:pPr>
            <w:r w:rsidRPr="00F13E94">
              <w:rPr>
                <w:lang w:val="en-GB" w:eastAsia="zh-CN"/>
              </w:rPr>
              <w:t>877</w:t>
            </w:r>
            <w:r w:rsidR="00822E14">
              <w:rPr>
                <w:lang w:val="en-GB" w:eastAsia="zh-CN"/>
              </w:rPr>
              <w:t>,</w:t>
            </w:r>
            <w:r w:rsidRPr="00F13E94">
              <w:rPr>
                <w:lang w:val="en-GB" w:eastAsia="zh-CN"/>
              </w:rPr>
              <w:t>762</w:t>
            </w:r>
          </w:p>
        </w:tc>
        <w:tc>
          <w:tcPr>
            <w:tcW w:w="1144" w:type="dxa"/>
            <w:shd w:val="clear" w:color="auto" w:fill="auto"/>
            <w:noWrap/>
            <w:vAlign w:val="center"/>
            <w:hideMark/>
          </w:tcPr>
          <w:p w14:paraId="55540FFD" w14:textId="727AD3AC" w:rsidR="007108D0" w:rsidRPr="00F13E94" w:rsidRDefault="007108D0" w:rsidP="00527DE9">
            <w:pPr>
              <w:pStyle w:val="ExhibitText"/>
              <w:jc w:val="right"/>
              <w:rPr>
                <w:lang w:val="en-GB" w:eastAsia="zh-CN"/>
              </w:rPr>
            </w:pPr>
            <w:r w:rsidRPr="00F13E94">
              <w:rPr>
                <w:lang w:val="en-GB" w:eastAsia="zh-CN"/>
              </w:rPr>
              <w:t>840</w:t>
            </w:r>
            <w:r w:rsidR="00822E14">
              <w:rPr>
                <w:lang w:val="en-GB" w:eastAsia="zh-CN"/>
              </w:rPr>
              <w:t>,</w:t>
            </w:r>
            <w:r w:rsidRPr="00F13E94">
              <w:rPr>
                <w:lang w:val="en-GB" w:eastAsia="zh-CN"/>
              </w:rPr>
              <w:t>148</w:t>
            </w:r>
          </w:p>
        </w:tc>
        <w:tc>
          <w:tcPr>
            <w:tcW w:w="1115" w:type="dxa"/>
            <w:gridSpan w:val="2"/>
            <w:shd w:val="clear" w:color="auto" w:fill="auto"/>
            <w:noWrap/>
            <w:vAlign w:val="center"/>
            <w:hideMark/>
          </w:tcPr>
          <w:p w14:paraId="14F648BC" w14:textId="687B8DF0" w:rsidR="007108D0" w:rsidRPr="00F13E94" w:rsidRDefault="007108D0" w:rsidP="00527DE9">
            <w:pPr>
              <w:pStyle w:val="ExhibitText"/>
              <w:jc w:val="right"/>
              <w:rPr>
                <w:lang w:val="en-GB" w:eastAsia="zh-CN"/>
              </w:rPr>
            </w:pPr>
            <w:r w:rsidRPr="00F13E94">
              <w:rPr>
                <w:lang w:val="en-GB" w:eastAsia="zh-CN"/>
              </w:rPr>
              <w:t>731</w:t>
            </w:r>
            <w:r w:rsidR="00822E14">
              <w:rPr>
                <w:lang w:val="en-GB" w:eastAsia="zh-CN"/>
              </w:rPr>
              <w:t>,</w:t>
            </w:r>
            <w:r w:rsidRPr="00F13E94">
              <w:rPr>
                <w:lang w:val="en-GB" w:eastAsia="zh-CN"/>
              </w:rPr>
              <w:t>142</w:t>
            </w:r>
          </w:p>
        </w:tc>
      </w:tr>
      <w:tr w:rsidR="00F95AB0" w:rsidRPr="00F13E94" w14:paraId="516F2C6A" w14:textId="77777777" w:rsidTr="00C2077F">
        <w:trPr>
          <w:gridAfter w:val="1"/>
          <w:wAfter w:w="84" w:type="dxa"/>
          <w:trHeight w:val="216"/>
          <w:jc w:val="center"/>
        </w:trPr>
        <w:tc>
          <w:tcPr>
            <w:tcW w:w="2515" w:type="dxa"/>
            <w:shd w:val="clear" w:color="auto" w:fill="auto"/>
            <w:noWrap/>
            <w:vAlign w:val="center"/>
            <w:hideMark/>
          </w:tcPr>
          <w:p w14:paraId="0CD48F63" w14:textId="3BE22E11" w:rsidR="007108D0" w:rsidRPr="00F13E94" w:rsidRDefault="00527DE9" w:rsidP="00527DE9">
            <w:pPr>
              <w:pStyle w:val="ExhibitText"/>
              <w:jc w:val="left"/>
              <w:rPr>
                <w:lang w:val="en-GB" w:eastAsia="zh-CN"/>
              </w:rPr>
            </w:pPr>
            <w:r w:rsidRPr="00F13E94">
              <w:rPr>
                <w:lang w:val="en-GB" w:eastAsia="zh-CN"/>
              </w:rPr>
              <w:t>Total Debt</w:t>
            </w:r>
          </w:p>
        </w:tc>
        <w:tc>
          <w:tcPr>
            <w:tcW w:w="1530" w:type="dxa"/>
            <w:shd w:val="clear" w:color="auto" w:fill="auto"/>
            <w:noWrap/>
            <w:vAlign w:val="center"/>
            <w:hideMark/>
          </w:tcPr>
          <w:p w14:paraId="3C282A02" w14:textId="2C67AD8B"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679</w:t>
            </w:r>
            <w:r w:rsidR="00822E14">
              <w:rPr>
                <w:lang w:val="en-GB" w:eastAsia="zh-CN"/>
              </w:rPr>
              <w:t>,</w:t>
            </w:r>
            <w:r w:rsidRPr="00F13E94">
              <w:rPr>
                <w:lang w:val="en-GB" w:eastAsia="zh-CN"/>
              </w:rPr>
              <w:t>369</w:t>
            </w:r>
          </w:p>
        </w:tc>
        <w:tc>
          <w:tcPr>
            <w:tcW w:w="1440" w:type="dxa"/>
            <w:shd w:val="clear" w:color="auto" w:fill="auto"/>
            <w:noWrap/>
            <w:vAlign w:val="center"/>
            <w:hideMark/>
          </w:tcPr>
          <w:p w14:paraId="6BE05E4C" w14:textId="0608BEA5"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636</w:t>
            </w:r>
            <w:r w:rsidR="00822E14">
              <w:rPr>
                <w:lang w:val="en-GB" w:eastAsia="zh-CN"/>
              </w:rPr>
              <w:t>,</w:t>
            </w:r>
            <w:r w:rsidRPr="00F13E94">
              <w:rPr>
                <w:lang w:val="en-GB" w:eastAsia="zh-CN"/>
              </w:rPr>
              <w:t>578</w:t>
            </w:r>
          </w:p>
        </w:tc>
        <w:tc>
          <w:tcPr>
            <w:tcW w:w="1440" w:type="dxa"/>
            <w:shd w:val="clear" w:color="auto" w:fill="auto"/>
            <w:noWrap/>
            <w:vAlign w:val="center"/>
            <w:hideMark/>
          </w:tcPr>
          <w:p w14:paraId="198E8611" w14:textId="61EBB07E" w:rsidR="007108D0" w:rsidRPr="00F13E94" w:rsidRDefault="007108D0" w:rsidP="00527DE9">
            <w:pPr>
              <w:pStyle w:val="ExhibitText"/>
              <w:jc w:val="right"/>
              <w:rPr>
                <w:lang w:val="en-GB" w:eastAsia="zh-CN"/>
              </w:rPr>
            </w:pPr>
            <w:r w:rsidRPr="00F13E94">
              <w:rPr>
                <w:lang w:val="en-GB" w:eastAsia="zh-CN"/>
              </w:rPr>
              <w:t>6</w:t>
            </w:r>
            <w:r w:rsidR="00822E14">
              <w:rPr>
                <w:lang w:val="en-GB" w:eastAsia="zh-CN"/>
              </w:rPr>
              <w:t>,</w:t>
            </w:r>
            <w:r w:rsidRPr="00F13E94">
              <w:rPr>
                <w:lang w:val="en-GB" w:eastAsia="zh-CN"/>
              </w:rPr>
              <w:t>265</w:t>
            </w:r>
            <w:r w:rsidR="00822E14">
              <w:rPr>
                <w:lang w:val="en-GB" w:eastAsia="zh-CN"/>
              </w:rPr>
              <w:t>,</w:t>
            </w:r>
            <w:r w:rsidRPr="00F13E94">
              <w:rPr>
                <w:lang w:val="en-GB" w:eastAsia="zh-CN"/>
              </w:rPr>
              <w:t>956</w:t>
            </w:r>
          </w:p>
        </w:tc>
        <w:tc>
          <w:tcPr>
            <w:tcW w:w="1144" w:type="dxa"/>
            <w:shd w:val="clear" w:color="auto" w:fill="auto"/>
            <w:noWrap/>
            <w:vAlign w:val="center"/>
            <w:hideMark/>
          </w:tcPr>
          <w:p w14:paraId="0BBA08C7" w14:textId="37816321" w:rsidR="007108D0" w:rsidRPr="00F13E94" w:rsidRDefault="007108D0" w:rsidP="00527DE9">
            <w:pPr>
              <w:pStyle w:val="ExhibitText"/>
              <w:jc w:val="right"/>
              <w:rPr>
                <w:lang w:val="en-GB" w:eastAsia="zh-CN"/>
              </w:rPr>
            </w:pPr>
            <w:r w:rsidRPr="00F13E94">
              <w:rPr>
                <w:lang w:val="en-GB" w:eastAsia="zh-CN"/>
              </w:rPr>
              <w:t>6</w:t>
            </w:r>
            <w:r w:rsidR="00822E14">
              <w:rPr>
                <w:lang w:val="en-GB" w:eastAsia="zh-CN"/>
              </w:rPr>
              <w:t>,</w:t>
            </w:r>
            <w:r w:rsidRPr="00F13E94">
              <w:rPr>
                <w:lang w:val="en-GB" w:eastAsia="zh-CN"/>
              </w:rPr>
              <w:t>432</w:t>
            </w:r>
            <w:r w:rsidR="00822E14">
              <w:rPr>
                <w:lang w:val="en-GB" w:eastAsia="zh-CN"/>
              </w:rPr>
              <w:t>,</w:t>
            </w:r>
            <w:r w:rsidRPr="00F13E94">
              <w:rPr>
                <w:lang w:val="en-GB" w:eastAsia="zh-CN"/>
              </w:rPr>
              <w:t>413</w:t>
            </w:r>
          </w:p>
        </w:tc>
        <w:tc>
          <w:tcPr>
            <w:tcW w:w="1115" w:type="dxa"/>
            <w:gridSpan w:val="2"/>
            <w:shd w:val="clear" w:color="auto" w:fill="auto"/>
            <w:noWrap/>
            <w:vAlign w:val="center"/>
            <w:hideMark/>
          </w:tcPr>
          <w:p w14:paraId="7AEF8285" w14:textId="2F630F46" w:rsidR="007108D0" w:rsidRPr="00F13E94" w:rsidRDefault="007108D0" w:rsidP="00527DE9">
            <w:pPr>
              <w:pStyle w:val="ExhibitText"/>
              <w:jc w:val="right"/>
              <w:rPr>
                <w:lang w:val="en-GB" w:eastAsia="zh-CN"/>
              </w:rPr>
            </w:pPr>
            <w:r w:rsidRPr="00F13E94">
              <w:rPr>
                <w:lang w:val="en-GB" w:eastAsia="zh-CN"/>
              </w:rPr>
              <w:t>6</w:t>
            </w:r>
            <w:r w:rsidR="00822E14">
              <w:rPr>
                <w:lang w:val="en-GB" w:eastAsia="zh-CN"/>
              </w:rPr>
              <w:t>,</w:t>
            </w:r>
            <w:r w:rsidRPr="00F13E94">
              <w:rPr>
                <w:lang w:val="en-GB" w:eastAsia="zh-CN"/>
              </w:rPr>
              <w:t>045</w:t>
            </w:r>
            <w:r w:rsidR="00822E14">
              <w:rPr>
                <w:lang w:val="en-GB" w:eastAsia="zh-CN"/>
              </w:rPr>
              <w:t>,</w:t>
            </w:r>
            <w:r w:rsidRPr="00F13E94">
              <w:rPr>
                <w:lang w:val="en-GB" w:eastAsia="zh-CN"/>
              </w:rPr>
              <w:t>167</w:t>
            </w:r>
          </w:p>
        </w:tc>
      </w:tr>
      <w:tr w:rsidR="00F95AB0" w:rsidRPr="00F13E94" w14:paraId="01678740" w14:textId="77777777" w:rsidTr="00C2077F">
        <w:trPr>
          <w:gridAfter w:val="1"/>
          <w:wAfter w:w="84" w:type="dxa"/>
          <w:trHeight w:val="216"/>
          <w:jc w:val="center"/>
        </w:trPr>
        <w:tc>
          <w:tcPr>
            <w:tcW w:w="2515" w:type="dxa"/>
            <w:shd w:val="clear" w:color="auto" w:fill="auto"/>
            <w:noWrap/>
            <w:vAlign w:val="center"/>
            <w:hideMark/>
          </w:tcPr>
          <w:p w14:paraId="3107C157" w14:textId="37B9018C" w:rsidR="007108D0" w:rsidRPr="00F13E94" w:rsidRDefault="00527DE9" w:rsidP="00527DE9">
            <w:pPr>
              <w:pStyle w:val="ExhibitText"/>
              <w:jc w:val="left"/>
              <w:rPr>
                <w:lang w:val="en-GB" w:eastAsia="zh-CN"/>
              </w:rPr>
            </w:pPr>
            <w:r w:rsidRPr="00F13E94">
              <w:rPr>
                <w:lang w:val="en-GB" w:eastAsia="zh-CN"/>
              </w:rPr>
              <w:t>Net Debt</w:t>
            </w:r>
            <w:r w:rsidR="00F13E94">
              <w:rPr>
                <w:lang w:val="en-GB" w:eastAsia="zh-CN"/>
              </w:rPr>
              <w:t xml:space="preserve">           </w:t>
            </w:r>
          </w:p>
        </w:tc>
        <w:tc>
          <w:tcPr>
            <w:tcW w:w="1530" w:type="dxa"/>
            <w:shd w:val="clear" w:color="auto" w:fill="auto"/>
            <w:noWrap/>
            <w:vAlign w:val="center"/>
            <w:hideMark/>
          </w:tcPr>
          <w:p w14:paraId="0066A2A3" w14:textId="6F895416"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567</w:t>
            </w:r>
            <w:r w:rsidR="00822E14">
              <w:rPr>
                <w:lang w:val="en-GB" w:eastAsia="zh-CN"/>
              </w:rPr>
              <w:t>,</w:t>
            </w:r>
            <w:r w:rsidRPr="00F13E94">
              <w:rPr>
                <w:lang w:val="en-GB" w:eastAsia="zh-CN"/>
              </w:rPr>
              <w:t>033</w:t>
            </w:r>
          </w:p>
        </w:tc>
        <w:tc>
          <w:tcPr>
            <w:tcW w:w="1440" w:type="dxa"/>
            <w:shd w:val="clear" w:color="auto" w:fill="auto"/>
            <w:noWrap/>
            <w:vAlign w:val="center"/>
            <w:hideMark/>
          </w:tcPr>
          <w:p w14:paraId="7C79F5AB" w14:textId="771557EA"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539</w:t>
            </w:r>
            <w:r w:rsidR="00822E14">
              <w:rPr>
                <w:lang w:val="en-GB" w:eastAsia="zh-CN"/>
              </w:rPr>
              <w:t>,</w:t>
            </w:r>
            <w:r w:rsidRPr="00F13E94">
              <w:rPr>
                <w:lang w:val="en-GB" w:eastAsia="zh-CN"/>
              </w:rPr>
              <w:t>876</w:t>
            </w:r>
          </w:p>
        </w:tc>
        <w:tc>
          <w:tcPr>
            <w:tcW w:w="1440" w:type="dxa"/>
            <w:shd w:val="clear" w:color="auto" w:fill="auto"/>
            <w:noWrap/>
            <w:vAlign w:val="center"/>
            <w:hideMark/>
          </w:tcPr>
          <w:p w14:paraId="6DD292A3" w14:textId="6183D403" w:rsidR="007108D0" w:rsidRPr="00F13E94" w:rsidRDefault="007108D0" w:rsidP="00527DE9">
            <w:pPr>
              <w:pStyle w:val="ExhibitText"/>
              <w:jc w:val="right"/>
              <w:rPr>
                <w:lang w:val="en-GB" w:eastAsia="zh-CN"/>
              </w:rPr>
            </w:pPr>
            <w:r w:rsidRPr="00F13E94">
              <w:rPr>
                <w:lang w:val="en-GB" w:eastAsia="zh-CN"/>
              </w:rPr>
              <w:t>6</w:t>
            </w:r>
            <w:r w:rsidR="00822E14">
              <w:rPr>
                <w:lang w:val="en-GB" w:eastAsia="zh-CN"/>
              </w:rPr>
              <w:t>,</w:t>
            </w:r>
            <w:r w:rsidRPr="00F13E94">
              <w:rPr>
                <w:lang w:val="en-GB" w:eastAsia="zh-CN"/>
              </w:rPr>
              <w:t>123</w:t>
            </w:r>
            <w:r w:rsidR="00822E14">
              <w:rPr>
                <w:lang w:val="en-GB" w:eastAsia="zh-CN"/>
              </w:rPr>
              <w:t>,</w:t>
            </w:r>
            <w:r w:rsidRPr="00F13E94">
              <w:rPr>
                <w:lang w:val="en-GB" w:eastAsia="zh-CN"/>
              </w:rPr>
              <w:t>011</w:t>
            </w:r>
          </w:p>
        </w:tc>
        <w:tc>
          <w:tcPr>
            <w:tcW w:w="1144" w:type="dxa"/>
            <w:shd w:val="clear" w:color="auto" w:fill="auto"/>
            <w:noWrap/>
            <w:vAlign w:val="center"/>
            <w:hideMark/>
          </w:tcPr>
          <w:p w14:paraId="425066A2" w14:textId="6459BDFD" w:rsidR="007108D0" w:rsidRPr="00F13E94" w:rsidRDefault="007108D0" w:rsidP="00527DE9">
            <w:pPr>
              <w:pStyle w:val="ExhibitText"/>
              <w:jc w:val="right"/>
              <w:rPr>
                <w:lang w:val="en-GB" w:eastAsia="zh-CN"/>
              </w:rPr>
            </w:pPr>
            <w:r w:rsidRPr="00F13E94">
              <w:rPr>
                <w:lang w:val="en-GB" w:eastAsia="zh-CN"/>
              </w:rPr>
              <w:t>6</w:t>
            </w:r>
            <w:r w:rsidR="00F95AB0">
              <w:rPr>
                <w:lang w:val="en-GB" w:eastAsia="zh-CN"/>
              </w:rPr>
              <w:t>,</w:t>
            </w:r>
            <w:r w:rsidRPr="00F13E94">
              <w:rPr>
                <w:lang w:val="en-GB" w:eastAsia="zh-CN"/>
              </w:rPr>
              <w:t>311</w:t>
            </w:r>
            <w:r w:rsidR="00F95AB0">
              <w:rPr>
                <w:lang w:val="en-GB" w:eastAsia="zh-CN"/>
              </w:rPr>
              <w:t>,</w:t>
            </w:r>
            <w:r w:rsidRPr="00F13E94">
              <w:rPr>
                <w:lang w:val="en-GB" w:eastAsia="zh-CN"/>
              </w:rPr>
              <w:t>814</w:t>
            </w:r>
          </w:p>
        </w:tc>
        <w:tc>
          <w:tcPr>
            <w:tcW w:w="1115" w:type="dxa"/>
            <w:gridSpan w:val="2"/>
            <w:shd w:val="clear" w:color="auto" w:fill="auto"/>
            <w:noWrap/>
            <w:vAlign w:val="center"/>
            <w:hideMark/>
          </w:tcPr>
          <w:p w14:paraId="217E3297" w14:textId="70D9F04C" w:rsidR="007108D0" w:rsidRPr="00F13E94" w:rsidRDefault="007108D0" w:rsidP="00527DE9">
            <w:pPr>
              <w:pStyle w:val="ExhibitText"/>
              <w:jc w:val="right"/>
              <w:rPr>
                <w:lang w:val="en-GB" w:eastAsia="zh-CN"/>
              </w:rPr>
            </w:pPr>
            <w:r w:rsidRPr="00F13E94">
              <w:rPr>
                <w:lang w:val="en-GB" w:eastAsia="zh-CN"/>
              </w:rPr>
              <w:t>5</w:t>
            </w:r>
            <w:r w:rsidR="00822E14">
              <w:rPr>
                <w:lang w:val="en-GB" w:eastAsia="zh-CN"/>
              </w:rPr>
              <w:t>,</w:t>
            </w:r>
            <w:r w:rsidRPr="00F13E94">
              <w:rPr>
                <w:lang w:val="en-GB" w:eastAsia="zh-CN"/>
              </w:rPr>
              <w:t>795</w:t>
            </w:r>
            <w:r w:rsidR="00822E14">
              <w:rPr>
                <w:lang w:val="en-GB" w:eastAsia="zh-CN"/>
              </w:rPr>
              <w:t>,</w:t>
            </w:r>
            <w:r w:rsidRPr="00F13E94">
              <w:rPr>
                <w:lang w:val="en-GB" w:eastAsia="zh-CN"/>
              </w:rPr>
              <w:t>906</w:t>
            </w:r>
          </w:p>
        </w:tc>
      </w:tr>
      <w:tr w:rsidR="00F95AB0" w:rsidRPr="00F13E94" w14:paraId="283F6B75" w14:textId="77777777" w:rsidTr="00C2077F">
        <w:trPr>
          <w:gridAfter w:val="1"/>
          <w:wAfter w:w="84" w:type="dxa"/>
          <w:trHeight w:val="216"/>
          <w:jc w:val="center"/>
        </w:trPr>
        <w:tc>
          <w:tcPr>
            <w:tcW w:w="2515" w:type="dxa"/>
            <w:shd w:val="clear" w:color="auto" w:fill="auto"/>
            <w:noWrap/>
            <w:vAlign w:val="center"/>
            <w:hideMark/>
          </w:tcPr>
          <w:p w14:paraId="7BBC6528" w14:textId="33B58DA5" w:rsidR="007108D0" w:rsidRPr="00F13E94" w:rsidRDefault="00527DE9" w:rsidP="00527DE9">
            <w:pPr>
              <w:pStyle w:val="ExhibitText"/>
              <w:jc w:val="left"/>
              <w:rPr>
                <w:lang w:val="en-GB" w:eastAsia="zh-CN"/>
              </w:rPr>
            </w:pPr>
            <w:r w:rsidRPr="00F13E94">
              <w:rPr>
                <w:lang w:val="en-GB" w:eastAsia="zh-CN"/>
              </w:rPr>
              <w:t xml:space="preserve">Enterprise Value </w:t>
            </w:r>
          </w:p>
        </w:tc>
        <w:tc>
          <w:tcPr>
            <w:tcW w:w="1530" w:type="dxa"/>
            <w:shd w:val="clear" w:color="auto" w:fill="auto"/>
            <w:noWrap/>
            <w:vAlign w:val="center"/>
            <w:hideMark/>
          </w:tcPr>
          <w:p w14:paraId="5C6D6EED" w14:textId="7BA930B8" w:rsidR="007108D0" w:rsidRPr="00F13E94" w:rsidRDefault="007108D0" w:rsidP="00527DE9">
            <w:pPr>
              <w:pStyle w:val="ExhibitText"/>
              <w:jc w:val="right"/>
              <w:rPr>
                <w:lang w:val="en-GB" w:eastAsia="zh-CN"/>
              </w:rPr>
            </w:pPr>
            <w:r w:rsidRPr="00F13E94">
              <w:rPr>
                <w:lang w:val="en-GB" w:eastAsia="zh-CN"/>
              </w:rPr>
              <w:t>5</w:t>
            </w:r>
            <w:r w:rsidR="00822E14">
              <w:rPr>
                <w:lang w:val="en-GB" w:eastAsia="zh-CN"/>
              </w:rPr>
              <w:t>,</w:t>
            </w:r>
            <w:r w:rsidRPr="00F13E94">
              <w:rPr>
                <w:lang w:val="en-GB" w:eastAsia="zh-CN"/>
              </w:rPr>
              <w:t>670</w:t>
            </w:r>
            <w:r w:rsidR="00822E14">
              <w:rPr>
                <w:lang w:val="en-GB" w:eastAsia="zh-CN"/>
              </w:rPr>
              <w:t>,</w:t>
            </w:r>
            <w:r w:rsidRPr="00F13E94">
              <w:rPr>
                <w:lang w:val="en-GB" w:eastAsia="zh-CN"/>
              </w:rPr>
              <w:t>618</w:t>
            </w:r>
          </w:p>
        </w:tc>
        <w:tc>
          <w:tcPr>
            <w:tcW w:w="1440" w:type="dxa"/>
            <w:shd w:val="clear" w:color="auto" w:fill="auto"/>
            <w:noWrap/>
            <w:vAlign w:val="center"/>
            <w:hideMark/>
          </w:tcPr>
          <w:p w14:paraId="6D456E16" w14:textId="4597E19D" w:rsidR="007108D0" w:rsidRPr="00F13E94" w:rsidRDefault="007108D0" w:rsidP="00527DE9">
            <w:pPr>
              <w:pStyle w:val="ExhibitText"/>
              <w:jc w:val="right"/>
              <w:rPr>
                <w:lang w:val="en-GB" w:eastAsia="zh-CN"/>
              </w:rPr>
            </w:pPr>
            <w:r w:rsidRPr="00F13E94">
              <w:rPr>
                <w:lang w:val="en-GB" w:eastAsia="zh-CN"/>
              </w:rPr>
              <w:t>5</w:t>
            </w:r>
            <w:r w:rsidR="00822E14">
              <w:rPr>
                <w:lang w:val="en-GB" w:eastAsia="zh-CN"/>
              </w:rPr>
              <w:t>,</w:t>
            </w:r>
            <w:r w:rsidRPr="00F13E94">
              <w:rPr>
                <w:lang w:val="en-GB" w:eastAsia="zh-CN"/>
              </w:rPr>
              <w:t>919</w:t>
            </w:r>
            <w:r w:rsidR="00822E14">
              <w:rPr>
                <w:lang w:val="en-GB" w:eastAsia="zh-CN"/>
              </w:rPr>
              <w:t>,</w:t>
            </w:r>
            <w:r w:rsidRPr="00F13E94">
              <w:rPr>
                <w:lang w:val="en-GB" w:eastAsia="zh-CN"/>
              </w:rPr>
              <w:t>818</w:t>
            </w:r>
          </w:p>
        </w:tc>
        <w:tc>
          <w:tcPr>
            <w:tcW w:w="1440" w:type="dxa"/>
            <w:shd w:val="clear" w:color="auto" w:fill="auto"/>
            <w:noWrap/>
            <w:vAlign w:val="center"/>
            <w:hideMark/>
          </w:tcPr>
          <w:p w14:paraId="1B9D22BA" w14:textId="7A46B5A0" w:rsidR="007108D0" w:rsidRPr="00F13E94" w:rsidRDefault="007108D0" w:rsidP="00527DE9">
            <w:pPr>
              <w:pStyle w:val="ExhibitText"/>
              <w:jc w:val="right"/>
              <w:rPr>
                <w:lang w:val="en-GB" w:eastAsia="zh-CN"/>
              </w:rPr>
            </w:pPr>
            <w:r w:rsidRPr="00F13E94">
              <w:rPr>
                <w:lang w:val="en-GB" w:eastAsia="zh-CN"/>
              </w:rPr>
              <w:t>12</w:t>
            </w:r>
            <w:r w:rsidR="00822E14">
              <w:rPr>
                <w:lang w:val="en-GB" w:eastAsia="zh-CN"/>
              </w:rPr>
              <w:t>,</w:t>
            </w:r>
            <w:r w:rsidRPr="00F13E94">
              <w:rPr>
                <w:lang w:val="en-GB" w:eastAsia="zh-CN"/>
              </w:rPr>
              <w:t>849</w:t>
            </w:r>
            <w:r w:rsidR="00822E14">
              <w:rPr>
                <w:lang w:val="en-GB" w:eastAsia="zh-CN"/>
              </w:rPr>
              <w:t>,</w:t>
            </w:r>
            <w:r w:rsidRPr="00F13E94">
              <w:rPr>
                <w:lang w:val="en-GB" w:eastAsia="zh-CN"/>
              </w:rPr>
              <w:t>160</w:t>
            </w:r>
          </w:p>
        </w:tc>
        <w:tc>
          <w:tcPr>
            <w:tcW w:w="1144" w:type="dxa"/>
            <w:shd w:val="clear" w:color="auto" w:fill="auto"/>
            <w:noWrap/>
            <w:vAlign w:val="center"/>
            <w:hideMark/>
          </w:tcPr>
          <w:p w14:paraId="764A003A" w14:textId="7CCF0DC4" w:rsidR="007108D0" w:rsidRPr="00F13E94" w:rsidRDefault="007108D0" w:rsidP="00527DE9">
            <w:pPr>
              <w:pStyle w:val="ExhibitText"/>
              <w:jc w:val="right"/>
              <w:rPr>
                <w:lang w:val="en-GB" w:eastAsia="zh-CN"/>
              </w:rPr>
            </w:pPr>
            <w:r w:rsidRPr="00F13E94">
              <w:rPr>
                <w:lang w:val="en-GB" w:eastAsia="zh-CN"/>
              </w:rPr>
              <w:t>9</w:t>
            </w:r>
            <w:r w:rsidR="00F95AB0">
              <w:rPr>
                <w:lang w:val="en-GB" w:eastAsia="zh-CN"/>
              </w:rPr>
              <w:t>,</w:t>
            </w:r>
            <w:r w:rsidRPr="00F13E94">
              <w:rPr>
                <w:lang w:val="en-GB" w:eastAsia="zh-CN"/>
              </w:rPr>
              <w:t>722</w:t>
            </w:r>
            <w:r w:rsidR="00F95AB0">
              <w:rPr>
                <w:lang w:val="en-GB" w:eastAsia="zh-CN"/>
              </w:rPr>
              <w:t>,</w:t>
            </w:r>
            <w:r w:rsidRPr="00F13E94">
              <w:rPr>
                <w:lang w:val="en-GB" w:eastAsia="zh-CN"/>
              </w:rPr>
              <w:t>691</w:t>
            </w:r>
          </w:p>
        </w:tc>
        <w:tc>
          <w:tcPr>
            <w:tcW w:w="1115" w:type="dxa"/>
            <w:gridSpan w:val="2"/>
            <w:shd w:val="clear" w:color="auto" w:fill="auto"/>
            <w:noWrap/>
            <w:vAlign w:val="center"/>
            <w:hideMark/>
          </w:tcPr>
          <w:p w14:paraId="0FF795ED" w14:textId="20C59E62" w:rsidR="007108D0" w:rsidRPr="00F13E94" w:rsidRDefault="007108D0" w:rsidP="00527DE9">
            <w:pPr>
              <w:pStyle w:val="ExhibitText"/>
              <w:jc w:val="right"/>
              <w:rPr>
                <w:lang w:val="en-GB" w:eastAsia="zh-CN"/>
              </w:rPr>
            </w:pPr>
            <w:r w:rsidRPr="00F13E94">
              <w:rPr>
                <w:lang w:val="en-GB" w:eastAsia="zh-CN"/>
              </w:rPr>
              <w:t>8</w:t>
            </w:r>
            <w:r w:rsidR="00822E14">
              <w:rPr>
                <w:lang w:val="en-GB" w:eastAsia="zh-CN"/>
              </w:rPr>
              <w:t>,</w:t>
            </w:r>
            <w:r w:rsidRPr="00F13E94">
              <w:rPr>
                <w:lang w:val="en-GB" w:eastAsia="zh-CN"/>
              </w:rPr>
              <w:t>106</w:t>
            </w:r>
            <w:r w:rsidR="00822E14">
              <w:rPr>
                <w:lang w:val="en-GB" w:eastAsia="zh-CN"/>
              </w:rPr>
              <w:t>,</w:t>
            </w:r>
            <w:r w:rsidRPr="00F13E94">
              <w:rPr>
                <w:lang w:val="en-GB" w:eastAsia="zh-CN"/>
              </w:rPr>
              <w:t>531</w:t>
            </w:r>
          </w:p>
        </w:tc>
      </w:tr>
      <w:tr w:rsidR="00F95AB0" w:rsidRPr="00F13E94" w14:paraId="442D95CC" w14:textId="77777777" w:rsidTr="00C2077F">
        <w:trPr>
          <w:gridAfter w:val="1"/>
          <w:wAfter w:w="84" w:type="dxa"/>
          <w:trHeight w:val="216"/>
          <w:jc w:val="center"/>
        </w:trPr>
        <w:tc>
          <w:tcPr>
            <w:tcW w:w="2515" w:type="dxa"/>
            <w:shd w:val="clear" w:color="auto" w:fill="auto"/>
            <w:noWrap/>
            <w:vAlign w:val="center"/>
            <w:hideMark/>
          </w:tcPr>
          <w:p w14:paraId="240A307C" w14:textId="5707C091" w:rsidR="007108D0" w:rsidRPr="00F13E94" w:rsidRDefault="004513AC" w:rsidP="00527DE9">
            <w:pPr>
              <w:pStyle w:val="ExhibitText"/>
              <w:jc w:val="left"/>
              <w:rPr>
                <w:lang w:val="en-GB" w:eastAsia="zh-CN"/>
              </w:rPr>
            </w:pPr>
            <w:r>
              <w:rPr>
                <w:lang w:val="en-GB" w:eastAsia="zh-CN"/>
              </w:rPr>
              <w:t>Market Value</w:t>
            </w:r>
            <w:r w:rsidR="00F13E94">
              <w:rPr>
                <w:lang w:val="en-GB" w:eastAsia="zh-CN"/>
              </w:rPr>
              <w:t xml:space="preserve">              </w:t>
            </w:r>
          </w:p>
        </w:tc>
        <w:tc>
          <w:tcPr>
            <w:tcW w:w="1530" w:type="dxa"/>
            <w:shd w:val="clear" w:color="auto" w:fill="auto"/>
            <w:noWrap/>
            <w:vAlign w:val="center"/>
            <w:hideMark/>
          </w:tcPr>
          <w:p w14:paraId="40E4C192" w14:textId="4FAB232F"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103</w:t>
            </w:r>
            <w:r w:rsidR="00822E14">
              <w:rPr>
                <w:lang w:val="en-GB" w:eastAsia="zh-CN"/>
              </w:rPr>
              <w:t>,</w:t>
            </w:r>
            <w:r w:rsidRPr="00F13E94">
              <w:rPr>
                <w:lang w:val="en-GB" w:eastAsia="zh-CN"/>
              </w:rPr>
              <w:t>585</w:t>
            </w:r>
          </w:p>
        </w:tc>
        <w:tc>
          <w:tcPr>
            <w:tcW w:w="1440" w:type="dxa"/>
            <w:shd w:val="clear" w:color="auto" w:fill="auto"/>
            <w:noWrap/>
            <w:vAlign w:val="center"/>
            <w:hideMark/>
          </w:tcPr>
          <w:p w14:paraId="22E2C4B3" w14:textId="7F362C3F" w:rsidR="007108D0" w:rsidRPr="00F13E94" w:rsidRDefault="007108D0" w:rsidP="00527DE9">
            <w:pPr>
              <w:pStyle w:val="ExhibitText"/>
              <w:jc w:val="right"/>
              <w:rPr>
                <w:lang w:val="en-GB" w:eastAsia="zh-CN"/>
              </w:rPr>
            </w:pPr>
            <w:r w:rsidRPr="00F13E94">
              <w:rPr>
                <w:lang w:val="en-GB" w:eastAsia="zh-CN"/>
              </w:rPr>
              <w:t>3</w:t>
            </w:r>
            <w:r w:rsidR="00822E14">
              <w:rPr>
                <w:lang w:val="en-GB" w:eastAsia="zh-CN"/>
              </w:rPr>
              <w:t>,</w:t>
            </w:r>
            <w:r w:rsidRPr="00F13E94">
              <w:rPr>
                <w:lang w:val="en-GB" w:eastAsia="zh-CN"/>
              </w:rPr>
              <w:t>379</w:t>
            </w:r>
            <w:r w:rsidR="00822E14">
              <w:rPr>
                <w:lang w:val="en-GB" w:eastAsia="zh-CN"/>
              </w:rPr>
              <w:t>,</w:t>
            </w:r>
            <w:r w:rsidRPr="00F13E94">
              <w:rPr>
                <w:lang w:val="en-GB" w:eastAsia="zh-CN"/>
              </w:rPr>
              <w:t>942</w:t>
            </w:r>
          </w:p>
        </w:tc>
        <w:tc>
          <w:tcPr>
            <w:tcW w:w="1440" w:type="dxa"/>
            <w:shd w:val="clear" w:color="auto" w:fill="auto"/>
            <w:noWrap/>
            <w:vAlign w:val="center"/>
            <w:hideMark/>
          </w:tcPr>
          <w:p w14:paraId="70A0C584" w14:textId="367E439B" w:rsidR="007108D0" w:rsidRPr="00F13E94" w:rsidRDefault="007108D0" w:rsidP="00527DE9">
            <w:pPr>
              <w:pStyle w:val="ExhibitText"/>
              <w:jc w:val="right"/>
              <w:rPr>
                <w:lang w:val="en-GB" w:eastAsia="zh-CN"/>
              </w:rPr>
            </w:pPr>
            <w:r w:rsidRPr="00F13E94">
              <w:rPr>
                <w:lang w:val="en-GB" w:eastAsia="zh-CN"/>
              </w:rPr>
              <w:t>6</w:t>
            </w:r>
            <w:r w:rsidR="00822E14">
              <w:rPr>
                <w:lang w:val="en-GB" w:eastAsia="zh-CN"/>
              </w:rPr>
              <w:t>,</w:t>
            </w:r>
            <w:r w:rsidRPr="00F13E94">
              <w:rPr>
                <w:lang w:val="en-GB" w:eastAsia="zh-CN"/>
              </w:rPr>
              <w:t>725</w:t>
            </w:r>
            <w:r w:rsidR="00822E14">
              <w:rPr>
                <w:lang w:val="en-GB" w:eastAsia="zh-CN"/>
              </w:rPr>
              <w:t>,</w:t>
            </w:r>
            <w:r w:rsidRPr="00F13E94">
              <w:rPr>
                <w:lang w:val="en-GB" w:eastAsia="zh-CN"/>
              </w:rPr>
              <w:t>628</w:t>
            </w:r>
          </w:p>
        </w:tc>
        <w:tc>
          <w:tcPr>
            <w:tcW w:w="1144" w:type="dxa"/>
            <w:shd w:val="clear" w:color="auto" w:fill="auto"/>
            <w:noWrap/>
            <w:vAlign w:val="center"/>
            <w:hideMark/>
          </w:tcPr>
          <w:p w14:paraId="62C64586" w14:textId="730E0B29" w:rsidR="007108D0" w:rsidRPr="00F13E94" w:rsidRDefault="007108D0" w:rsidP="00527DE9">
            <w:pPr>
              <w:pStyle w:val="ExhibitText"/>
              <w:jc w:val="right"/>
              <w:rPr>
                <w:lang w:val="en-GB" w:eastAsia="zh-CN"/>
              </w:rPr>
            </w:pPr>
            <w:r w:rsidRPr="00F13E94">
              <w:rPr>
                <w:lang w:val="en-GB" w:eastAsia="zh-CN"/>
              </w:rPr>
              <w:t>3</w:t>
            </w:r>
            <w:r w:rsidR="00F95AB0">
              <w:rPr>
                <w:lang w:val="en-GB" w:eastAsia="zh-CN"/>
              </w:rPr>
              <w:t>,</w:t>
            </w:r>
            <w:r w:rsidRPr="00F13E94">
              <w:rPr>
                <w:lang w:val="en-GB" w:eastAsia="zh-CN"/>
              </w:rPr>
              <w:t>411</w:t>
            </w:r>
            <w:r w:rsidR="00F95AB0">
              <w:rPr>
                <w:lang w:val="en-GB" w:eastAsia="zh-CN"/>
              </w:rPr>
              <w:t>,</w:t>
            </w:r>
            <w:r w:rsidRPr="00F13E94">
              <w:rPr>
                <w:lang w:val="en-GB" w:eastAsia="zh-CN"/>
              </w:rPr>
              <w:t>038</w:t>
            </w:r>
          </w:p>
        </w:tc>
        <w:tc>
          <w:tcPr>
            <w:tcW w:w="1115" w:type="dxa"/>
            <w:gridSpan w:val="2"/>
            <w:shd w:val="clear" w:color="auto" w:fill="auto"/>
            <w:noWrap/>
            <w:vAlign w:val="center"/>
            <w:hideMark/>
          </w:tcPr>
          <w:p w14:paraId="6B660729" w14:textId="07335990" w:rsidR="007108D0" w:rsidRPr="00F13E94" w:rsidRDefault="007108D0" w:rsidP="00527DE9">
            <w:pPr>
              <w:pStyle w:val="ExhibitText"/>
              <w:jc w:val="right"/>
              <w:rPr>
                <w:lang w:val="en-GB" w:eastAsia="zh-CN"/>
              </w:rPr>
            </w:pPr>
            <w:r w:rsidRPr="00F13E94">
              <w:rPr>
                <w:lang w:val="en-GB" w:eastAsia="zh-CN"/>
              </w:rPr>
              <w:t>2</w:t>
            </w:r>
            <w:r w:rsidR="00822E14">
              <w:rPr>
                <w:lang w:val="en-GB" w:eastAsia="zh-CN"/>
              </w:rPr>
              <w:t>,</w:t>
            </w:r>
            <w:r w:rsidRPr="00F13E94">
              <w:rPr>
                <w:lang w:val="en-GB" w:eastAsia="zh-CN"/>
              </w:rPr>
              <w:t>310</w:t>
            </w:r>
            <w:r w:rsidR="00822E14">
              <w:rPr>
                <w:lang w:val="en-GB" w:eastAsia="zh-CN"/>
              </w:rPr>
              <w:t>,</w:t>
            </w:r>
            <w:r w:rsidRPr="00F13E94">
              <w:rPr>
                <w:lang w:val="en-GB" w:eastAsia="zh-CN"/>
              </w:rPr>
              <w:t>875</w:t>
            </w:r>
          </w:p>
        </w:tc>
      </w:tr>
      <w:tr w:rsidR="00F95AB0" w:rsidRPr="00F13E94" w14:paraId="21F3F300" w14:textId="77777777" w:rsidTr="00C2077F">
        <w:trPr>
          <w:gridAfter w:val="1"/>
          <w:wAfter w:w="84" w:type="dxa"/>
          <w:trHeight w:val="216"/>
          <w:jc w:val="center"/>
        </w:trPr>
        <w:tc>
          <w:tcPr>
            <w:tcW w:w="2515" w:type="dxa"/>
            <w:shd w:val="clear" w:color="auto" w:fill="auto"/>
            <w:noWrap/>
            <w:vAlign w:val="center"/>
            <w:hideMark/>
          </w:tcPr>
          <w:p w14:paraId="23D88E26" w14:textId="5F735B68" w:rsidR="007108D0" w:rsidRPr="00F13E94" w:rsidRDefault="00527DE9" w:rsidP="00527DE9">
            <w:pPr>
              <w:pStyle w:val="ExhibitText"/>
              <w:jc w:val="left"/>
              <w:rPr>
                <w:lang w:val="en-GB" w:eastAsia="zh-CN"/>
              </w:rPr>
            </w:pPr>
            <w:r w:rsidRPr="00F13E94">
              <w:rPr>
                <w:lang w:val="en-GB" w:eastAsia="zh-CN"/>
              </w:rPr>
              <w:t xml:space="preserve">Net </w:t>
            </w:r>
            <w:r w:rsidR="00F06BBE">
              <w:rPr>
                <w:lang w:val="en-GB" w:eastAsia="zh-CN"/>
              </w:rPr>
              <w:t>EPS</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279E3CEB" w14:textId="5AA723BE"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0.538</w:t>
            </w:r>
            <w:r>
              <w:rPr>
                <w:lang w:val="en-GB" w:eastAsia="zh-CN"/>
              </w:rPr>
              <w:t>)</w:t>
            </w:r>
          </w:p>
        </w:tc>
        <w:tc>
          <w:tcPr>
            <w:tcW w:w="1440" w:type="dxa"/>
            <w:shd w:val="clear" w:color="auto" w:fill="auto"/>
            <w:noWrap/>
            <w:vAlign w:val="center"/>
            <w:hideMark/>
          </w:tcPr>
          <w:p w14:paraId="7C93D796" w14:textId="6448CD1C"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0.029</w:t>
            </w:r>
            <w:r>
              <w:rPr>
                <w:lang w:val="en-GB" w:eastAsia="zh-CN"/>
              </w:rPr>
              <w:t>)</w:t>
            </w:r>
          </w:p>
        </w:tc>
        <w:tc>
          <w:tcPr>
            <w:tcW w:w="1440" w:type="dxa"/>
            <w:shd w:val="clear" w:color="auto" w:fill="auto"/>
            <w:noWrap/>
            <w:vAlign w:val="center"/>
            <w:hideMark/>
          </w:tcPr>
          <w:p w14:paraId="4EC29BFD" w14:textId="5658A1E1"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1.005</w:t>
            </w:r>
            <w:r>
              <w:rPr>
                <w:lang w:val="en-GB" w:eastAsia="zh-CN"/>
              </w:rPr>
              <w:t>)</w:t>
            </w:r>
          </w:p>
        </w:tc>
        <w:tc>
          <w:tcPr>
            <w:tcW w:w="1144" w:type="dxa"/>
            <w:shd w:val="clear" w:color="auto" w:fill="auto"/>
            <w:noWrap/>
            <w:vAlign w:val="center"/>
            <w:hideMark/>
          </w:tcPr>
          <w:p w14:paraId="1AE7148D" w14:textId="6B94DEA0"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2.482</w:t>
            </w:r>
            <w:r>
              <w:rPr>
                <w:lang w:val="en-GB" w:eastAsia="zh-CN"/>
              </w:rPr>
              <w:t>)</w:t>
            </w:r>
          </w:p>
        </w:tc>
        <w:tc>
          <w:tcPr>
            <w:tcW w:w="1115" w:type="dxa"/>
            <w:gridSpan w:val="2"/>
            <w:shd w:val="clear" w:color="auto" w:fill="auto"/>
            <w:noWrap/>
            <w:vAlign w:val="center"/>
            <w:hideMark/>
          </w:tcPr>
          <w:p w14:paraId="2E0C1E52" w14:textId="6FC97EB3"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2.178</w:t>
            </w:r>
            <w:r>
              <w:rPr>
                <w:lang w:val="en-GB" w:eastAsia="zh-CN"/>
              </w:rPr>
              <w:t>)</w:t>
            </w:r>
          </w:p>
        </w:tc>
      </w:tr>
      <w:tr w:rsidR="00F95AB0" w:rsidRPr="00F13E94" w14:paraId="4B0693BC" w14:textId="77777777" w:rsidTr="00C2077F">
        <w:trPr>
          <w:gridAfter w:val="1"/>
          <w:wAfter w:w="84" w:type="dxa"/>
          <w:trHeight w:val="216"/>
          <w:jc w:val="center"/>
        </w:trPr>
        <w:tc>
          <w:tcPr>
            <w:tcW w:w="2515" w:type="dxa"/>
            <w:shd w:val="clear" w:color="auto" w:fill="auto"/>
            <w:noWrap/>
            <w:vAlign w:val="center"/>
            <w:hideMark/>
          </w:tcPr>
          <w:p w14:paraId="26BE1E38" w14:textId="06CA975A" w:rsidR="007108D0" w:rsidRPr="00F13E94" w:rsidRDefault="00527DE9" w:rsidP="00527DE9">
            <w:pPr>
              <w:pStyle w:val="ExhibitText"/>
              <w:jc w:val="left"/>
              <w:rPr>
                <w:lang w:val="en-GB" w:eastAsia="zh-CN"/>
              </w:rPr>
            </w:pPr>
            <w:r w:rsidRPr="00F13E94">
              <w:rPr>
                <w:lang w:val="en-GB" w:eastAsia="zh-CN"/>
              </w:rPr>
              <w:t xml:space="preserve">Published Cash </w:t>
            </w:r>
            <w:r w:rsidR="00F06BBE">
              <w:rPr>
                <w:lang w:val="en-GB" w:eastAsia="zh-CN"/>
              </w:rPr>
              <w:t>EPS</w:t>
            </w:r>
            <w:r w:rsidR="00F13E94">
              <w:rPr>
                <w:lang w:val="en-GB" w:eastAsia="zh-CN"/>
              </w:rPr>
              <w:t xml:space="preserve"> </w:t>
            </w:r>
          </w:p>
        </w:tc>
        <w:tc>
          <w:tcPr>
            <w:tcW w:w="1530" w:type="dxa"/>
            <w:shd w:val="clear" w:color="auto" w:fill="auto"/>
            <w:noWrap/>
            <w:vAlign w:val="center"/>
            <w:hideMark/>
          </w:tcPr>
          <w:p w14:paraId="3F239682" w14:textId="77777777" w:rsidR="007108D0" w:rsidRPr="00F13E94" w:rsidRDefault="007108D0" w:rsidP="00527DE9">
            <w:pPr>
              <w:pStyle w:val="ExhibitText"/>
              <w:jc w:val="right"/>
              <w:rPr>
                <w:lang w:val="en-GB" w:eastAsia="zh-CN"/>
              </w:rPr>
            </w:pPr>
            <w:r w:rsidRPr="00F13E94">
              <w:rPr>
                <w:lang w:val="en-GB" w:eastAsia="zh-CN"/>
              </w:rPr>
              <w:t>2.215</w:t>
            </w:r>
          </w:p>
        </w:tc>
        <w:tc>
          <w:tcPr>
            <w:tcW w:w="1440" w:type="dxa"/>
            <w:shd w:val="clear" w:color="auto" w:fill="auto"/>
            <w:noWrap/>
            <w:vAlign w:val="center"/>
            <w:hideMark/>
          </w:tcPr>
          <w:p w14:paraId="5351E0B4" w14:textId="77777777" w:rsidR="007108D0" w:rsidRPr="00F13E94" w:rsidRDefault="007108D0" w:rsidP="00527DE9">
            <w:pPr>
              <w:pStyle w:val="ExhibitText"/>
              <w:jc w:val="right"/>
              <w:rPr>
                <w:lang w:val="en-GB" w:eastAsia="zh-CN"/>
              </w:rPr>
            </w:pPr>
            <w:r w:rsidRPr="00F13E94">
              <w:rPr>
                <w:lang w:val="en-GB" w:eastAsia="zh-CN"/>
              </w:rPr>
              <w:t>2.692</w:t>
            </w:r>
          </w:p>
        </w:tc>
        <w:tc>
          <w:tcPr>
            <w:tcW w:w="1440" w:type="dxa"/>
            <w:shd w:val="clear" w:color="auto" w:fill="auto"/>
            <w:noWrap/>
            <w:vAlign w:val="center"/>
            <w:hideMark/>
          </w:tcPr>
          <w:p w14:paraId="07262D50" w14:textId="77777777" w:rsidR="007108D0" w:rsidRPr="00F13E94" w:rsidRDefault="007108D0" w:rsidP="00527DE9">
            <w:pPr>
              <w:pStyle w:val="ExhibitText"/>
              <w:jc w:val="right"/>
              <w:rPr>
                <w:lang w:val="en-GB" w:eastAsia="zh-CN"/>
              </w:rPr>
            </w:pPr>
            <w:r w:rsidRPr="00F13E94">
              <w:rPr>
                <w:lang w:val="en-GB" w:eastAsia="zh-CN"/>
              </w:rPr>
              <w:t>1.888</w:t>
            </w:r>
          </w:p>
        </w:tc>
        <w:tc>
          <w:tcPr>
            <w:tcW w:w="1144" w:type="dxa"/>
            <w:shd w:val="clear" w:color="auto" w:fill="auto"/>
            <w:noWrap/>
            <w:vAlign w:val="center"/>
            <w:hideMark/>
          </w:tcPr>
          <w:p w14:paraId="5EA51A52" w14:textId="77777777" w:rsidR="007108D0" w:rsidRPr="00F13E94" w:rsidRDefault="007108D0" w:rsidP="00527DE9">
            <w:pPr>
              <w:pStyle w:val="ExhibitText"/>
              <w:jc w:val="right"/>
              <w:rPr>
                <w:lang w:val="en-GB" w:eastAsia="zh-CN"/>
              </w:rPr>
            </w:pPr>
            <w:r w:rsidRPr="00F13E94">
              <w:rPr>
                <w:lang w:val="en-GB" w:eastAsia="zh-CN"/>
              </w:rPr>
              <w:t>1.647</w:t>
            </w:r>
          </w:p>
        </w:tc>
        <w:tc>
          <w:tcPr>
            <w:tcW w:w="1115" w:type="dxa"/>
            <w:gridSpan w:val="2"/>
            <w:shd w:val="clear" w:color="auto" w:fill="auto"/>
            <w:noWrap/>
            <w:vAlign w:val="center"/>
            <w:hideMark/>
          </w:tcPr>
          <w:p w14:paraId="7EEFA7D5" w14:textId="77777777" w:rsidR="007108D0" w:rsidRPr="00F13E94" w:rsidRDefault="007108D0" w:rsidP="00527DE9">
            <w:pPr>
              <w:pStyle w:val="ExhibitText"/>
              <w:jc w:val="right"/>
              <w:rPr>
                <w:lang w:val="en-GB" w:eastAsia="zh-CN"/>
              </w:rPr>
            </w:pPr>
            <w:r w:rsidRPr="00F13E94">
              <w:rPr>
                <w:lang w:val="en-GB" w:eastAsia="zh-CN"/>
              </w:rPr>
              <w:t>2.381</w:t>
            </w:r>
          </w:p>
        </w:tc>
      </w:tr>
      <w:tr w:rsidR="00F95AB0" w:rsidRPr="00F13E94" w14:paraId="483CE84F" w14:textId="77777777" w:rsidTr="00C2077F">
        <w:trPr>
          <w:gridAfter w:val="1"/>
          <w:wAfter w:w="84" w:type="dxa"/>
          <w:trHeight w:val="216"/>
          <w:jc w:val="center"/>
        </w:trPr>
        <w:tc>
          <w:tcPr>
            <w:tcW w:w="2515" w:type="dxa"/>
            <w:shd w:val="clear" w:color="auto" w:fill="auto"/>
            <w:noWrap/>
            <w:vAlign w:val="center"/>
            <w:hideMark/>
          </w:tcPr>
          <w:p w14:paraId="565E68CA" w14:textId="251CFD29" w:rsidR="007108D0" w:rsidRPr="00F13E94" w:rsidRDefault="00527DE9" w:rsidP="00527DE9">
            <w:pPr>
              <w:pStyle w:val="ExhibitText"/>
              <w:jc w:val="left"/>
              <w:rPr>
                <w:lang w:val="en-GB" w:eastAsia="zh-CN"/>
              </w:rPr>
            </w:pPr>
            <w:r w:rsidRPr="00F13E94">
              <w:rPr>
                <w:lang w:val="en-GB" w:eastAsia="zh-CN"/>
              </w:rPr>
              <w:t xml:space="preserve">Book Value </w:t>
            </w:r>
            <w:r w:rsidR="00F06BBE">
              <w:rPr>
                <w:lang w:val="en-GB" w:eastAsia="zh-CN"/>
              </w:rPr>
              <w:t>per</w:t>
            </w:r>
            <w:r w:rsidR="00F06BBE" w:rsidRPr="00F13E94">
              <w:rPr>
                <w:lang w:val="en-GB" w:eastAsia="zh-CN"/>
              </w:rPr>
              <w:t xml:space="preserve"> </w:t>
            </w:r>
            <w:r w:rsidRPr="00F13E94">
              <w:rPr>
                <w:lang w:val="en-GB" w:eastAsia="zh-CN"/>
              </w:rPr>
              <w:t>Share</w:t>
            </w:r>
            <w:r w:rsidR="00F13E94">
              <w:rPr>
                <w:lang w:val="en-GB" w:eastAsia="zh-CN"/>
              </w:rPr>
              <w:t xml:space="preserve">     </w:t>
            </w:r>
          </w:p>
        </w:tc>
        <w:tc>
          <w:tcPr>
            <w:tcW w:w="1530" w:type="dxa"/>
            <w:shd w:val="clear" w:color="auto" w:fill="auto"/>
            <w:noWrap/>
            <w:vAlign w:val="center"/>
            <w:hideMark/>
          </w:tcPr>
          <w:p w14:paraId="7CB416B1" w14:textId="77777777" w:rsidR="007108D0" w:rsidRPr="00F13E94" w:rsidRDefault="007108D0" w:rsidP="00527DE9">
            <w:pPr>
              <w:pStyle w:val="ExhibitText"/>
              <w:jc w:val="right"/>
              <w:rPr>
                <w:lang w:val="en-GB" w:eastAsia="zh-CN"/>
              </w:rPr>
            </w:pPr>
            <w:r w:rsidRPr="00F13E94">
              <w:rPr>
                <w:lang w:val="en-GB" w:eastAsia="zh-CN"/>
              </w:rPr>
              <w:t>7.915</w:t>
            </w:r>
          </w:p>
        </w:tc>
        <w:tc>
          <w:tcPr>
            <w:tcW w:w="1440" w:type="dxa"/>
            <w:shd w:val="clear" w:color="auto" w:fill="auto"/>
            <w:noWrap/>
            <w:vAlign w:val="center"/>
            <w:hideMark/>
          </w:tcPr>
          <w:p w14:paraId="23D7899A" w14:textId="77777777" w:rsidR="007108D0" w:rsidRPr="00F13E94" w:rsidRDefault="007108D0" w:rsidP="00527DE9">
            <w:pPr>
              <w:pStyle w:val="ExhibitText"/>
              <w:jc w:val="right"/>
              <w:rPr>
                <w:lang w:val="en-GB" w:eastAsia="zh-CN"/>
              </w:rPr>
            </w:pPr>
            <w:r w:rsidRPr="00F13E94">
              <w:rPr>
                <w:lang w:val="en-GB" w:eastAsia="zh-CN"/>
              </w:rPr>
              <w:t>7.993</w:t>
            </w:r>
          </w:p>
        </w:tc>
        <w:tc>
          <w:tcPr>
            <w:tcW w:w="1440" w:type="dxa"/>
            <w:shd w:val="clear" w:color="auto" w:fill="auto"/>
            <w:noWrap/>
            <w:vAlign w:val="center"/>
            <w:hideMark/>
          </w:tcPr>
          <w:p w14:paraId="1EC691D1" w14:textId="77777777" w:rsidR="007108D0" w:rsidRPr="00F13E94" w:rsidRDefault="007108D0" w:rsidP="00527DE9">
            <w:pPr>
              <w:pStyle w:val="ExhibitText"/>
              <w:jc w:val="right"/>
              <w:rPr>
                <w:lang w:val="en-GB" w:eastAsia="zh-CN"/>
              </w:rPr>
            </w:pPr>
            <w:r w:rsidRPr="00F13E94">
              <w:rPr>
                <w:lang w:val="en-GB" w:eastAsia="zh-CN"/>
              </w:rPr>
              <w:t>15.407</w:t>
            </w:r>
          </w:p>
        </w:tc>
        <w:tc>
          <w:tcPr>
            <w:tcW w:w="1144" w:type="dxa"/>
            <w:shd w:val="clear" w:color="auto" w:fill="auto"/>
            <w:noWrap/>
            <w:vAlign w:val="center"/>
            <w:hideMark/>
          </w:tcPr>
          <w:p w14:paraId="42D4D398" w14:textId="77777777" w:rsidR="007108D0" w:rsidRPr="00F13E94" w:rsidRDefault="007108D0" w:rsidP="00527DE9">
            <w:pPr>
              <w:pStyle w:val="ExhibitText"/>
              <w:jc w:val="right"/>
              <w:rPr>
                <w:lang w:val="en-GB" w:eastAsia="zh-CN"/>
              </w:rPr>
            </w:pPr>
            <w:r w:rsidRPr="00F13E94">
              <w:rPr>
                <w:lang w:val="en-GB" w:eastAsia="zh-CN"/>
              </w:rPr>
              <w:t>13.056</w:t>
            </w:r>
          </w:p>
        </w:tc>
        <w:tc>
          <w:tcPr>
            <w:tcW w:w="1115" w:type="dxa"/>
            <w:gridSpan w:val="2"/>
            <w:shd w:val="clear" w:color="auto" w:fill="auto"/>
            <w:noWrap/>
            <w:vAlign w:val="center"/>
            <w:hideMark/>
          </w:tcPr>
          <w:p w14:paraId="79C651CC" w14:textId="77777777" w:rsidR="007108D0" w:rsidRPr="00F13E94" w:rsidRDefault="007108D0" w:rsidP="00527DE9">
            <w:pPr>
              <w:pStyle w:val="ExhibitText"/>
              <w:jc w:val="right"/>
              <w:rPr>
                <w:lang w:val="en-GB" w:eastAsia="zh-CN"/>
              </w:rPr>
            </w:pPr>
            <w:r w:rsidRPr="00F13E94">
              <w:rPr>
                <w:lang w:val="en-GB" w:eastAsia="zh-CN"/>
              </w:rPr>
              <w:t>10.934</w:t>
            </w:r>
          </w:p>
        </w:tc>
      </w:tr>
      <w:tr w:rsidR="00F95AB0" w:rsidRPr="00F13E94" w14:paraId="0F3B41CF" w14:textId="77777777" w:rsidTr="00C2077F">
        <w:trPr>
          <w:gridAfter w:val="1"/>
          <w:wAfter w:w="84" w:type="dxa"/>
          <w:trHeight w:val="216"/>
          <w:jc w:val="center"/>
        </w:trPr>
        <w:tc>
          <w:tcPr>
            <w:tcW w:w="2515" w:type="dxa"/>
            <w:shd w:val="clear" w:color="auto" w:fill="auto"/>
            <w:noWrap/>
            <w:vAlign w:val="center"/>
            <w:hideMark/>
          </w:tcPr>
          <w:p w14:paraId="63A8F96F" w14:textId="6428E0D7" w:rsidR="007108D0" w:rsidRPr="00F13E94" w:rsidRDefault="00527DE9" w:rsidP="00527DE9">
            <w:pPr>
              <w:pStyle w:val="ExhibitText"/>
              <w:jc w:val="left"/>
              <w:rPr>
                <w:lang w:val="en-GB" w:eastAsia="zh-CN"/>
              </w:rPr>
            </w:pPr>
            <w:r w:rsidRPr="00F13E94">
              <w:rPr>
                <w:lang w:val="en-GB" w:eastAsia="zh-CN"/>
              </w:rPr>
              <w:t xml:space="preserve">Sales </w:t>
            </w:r>
            <w:r w:rsidR="00F06BBE">
              <w:rPr>
                <w:lang w:val="en-GB" w:eastAsia="zh-CN"/>
              </w:rPr>
              <w:t>per</w:t>
            </w:r>
            <w:r w:rsidR="00F06BBE" w:rsidRPr="00F13E94">
              <w:rPr>
                <w:lang w:val="en-GB" w:eastAsia="zh-CN"/>
              </w:rPr>
              <w:t xml:space="preserve"> </w:t>
            </w:r>
            <w:r w:rsidRPr="00F13E94">
              <w:rPr>
                <w:lang w:val="en-GB" w:eastAsia="zh-CN"/>
              </w:rPr>
              <w:t>Share</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214089EA" w14:textId="77777777" w:rsidR="007108D0" w:rsidRPr="00F13E94" w:rsidRDefault="007108D0" w:rsidP="00527DE9">
            <w:pPr>
              <w:pStyle w:val="ExhibitText"/>
              <w:jc w:val="right"/>
              <w:rPr>
                <w:lang w:val="en-GB" w:eastAsia="zh-CN"/>
              </w:rPr>
            </w:pPr>
            <w:r w:rsidRPr="00F13E94">
              <w:rPr>
                <w:lang w:val="en-GB" w:eastAsia="zh-CN"/>
              </w:rPr>
              <w:t>22.707</w:t>
            </w:r>
          </w:p>
        </w:tc>
        <w:tc>
          <w:tcPr>
            <w:tcW w:w="1440" w:type="dxa"/>
            <w:shd w:val="clear" w:color="auto" w:fill="auto"/>
            <w:noWrap/>
            <w:vAlign w:val="center"/>
            <w:hideMark/>
          </w:tcPr>
          <w:p w14:paraId="43F7A8BB" w14:textId="77777777" w:rsidR="007108D0" w:rsidRPr="00F13E94" w:rsidRDefault="007108D0" w:rsidP="00527DE9">
            <w:pPr>
              <w:pStyle w:val="ExhibitText"/>
              <w:jc w:val="right"/>
              <w:rPr>
                <w:lang w:val="en-GB" w:eastAsia="zh-CN"/>
              </w:rPr>
            </w:pPr>
            <w:r w:rsidRPr="00F13E94">
              <w:rPr>
                <w:lang w:val="en-GB" w:eastAsia="zh-CN"/>
              </w:rPr>
              <w:t>23.384</w:t>
            </w:r>
          </w:p>
        </w:tc>
        <w:tc>
          <w:tcPr>
            <w:tcW w:w="1440" w:type="dxa"/>
            <w:shd w:val="clear" w:color="auto" w:fill="auto"/>
            <w:noWrap/>
            <w:vAlign w:val="center"/>
            <w:hideMark/>
          </w:tcPr>
          <w:p w14:paraId="0F10D5CB" w14:textId="77777777" w:rsidR="007108D0" w:rsidRPr="00F13E94" w:rsidRDefault="007108D0" w:rsidP="00527DE9">
            <w:pPr>
              <w:pStyle w:val="ExhibitText"/>
              <w:jc w:val="right"/>
              <w:rPr>
                <w:lang w:val="en-GB" w:eastAsia="zh-CN"/>
              </w:rPr>
            </w:pPr>
            <w:r w:rsidRPr="00F13E94">
              <w:rPr>
                <w:lang w:val="en-GB" w:eastAsia="zh-CN"/>
              </w:rPr>
              <w:t>25.858</w:t>
            </w:r>
          </w:p>
        </w:tc>
        <w:tc>
          <w:tcPr>
            <w:tcW w:w="1144" w:type="dxa"/>
            <w:shd w:val="clear" w:color="auto" w:fill="auto"/>
            <w:noWrap/>
            <w:vAlign w:val="center"/>
            <w:hideMark/>
          </w:tcPr>
          <w:p w14:paraId="13E687A5" w14:textId="77777777" w:rsidR="007108D0" w:rsidRPr="00F13E94" w:rsidRDefault="007108D0" w:rsidP="00527DE9">
            <w:pPr>
              <w:pStyle w:val="ExhibitText"/>
              <w:jc w:val="right"/>
              <w:rPr>
                <w:lang w:val="en-GB" w:eastAsia="zh-CN"/>
              </w:rPr>
            </w:pPr>
            <w:r w:rsidRPr="00F13E94">
              <w:rPr>
                <w:lang w:val="en-GB" w:eastAsia="zh-CN"/>
              </w:rPr>
              <w:t>26.911</w:t>
            </w:r>
          </w:p>
        </w:tc>
        <w:tc>
          <w:tcPr>
            <w:tcW w:w="1115" w:type="dxa"/>
            <w:gridSpan w:val="2"/>
            <w:shd w:val="clear" w:color="auto" w:fill="auto"/>
            <w:noWrap/>
            <w:vAlign w:val="center"/>
            <w:hideMark/>
          </w:tcPr>
          <w:p w14:paraId="0DEE6F94" w14:textId="77777777" w:rsidR="007108D0" w:rsidRPr="00F13E94" w:rsidRDefault="007108D0" w:rsidP="00527DE9">
            <w:pPr>
              <w:pStyle w:val="ExhibitText"/>
              <w:jc w:val="right"/>
              <w:rPr>
                <w:lang w:val="en-GB" w:eastAsia="zh-CN"/>
              </w:rPr>
            </w:pPr>
            <w:r w:rsidRPr="00F13E94">
              <w:rPr>
                <w:lang w:val="en-GB" w:eastAsia="zh-CN"/>
              </w:rPr>
              <w:t>26.808</w:t>
            </w:r>
          </w:p>
        </w:tc>
      </w:tr>
      <w:tr w:rsidR="00F95AB0" w:rsidRPr="00F13E94" w14:paraId="6C63EEA2" w14:textId="77777777" w:rsidTr="00C2077F">
        <w:trPr>
          <w:gridAfter w:val="1"/>
          <w:wAfter w:w="84" w:type="dxa"/>
          <w:trHeight w:val="216"/>
          <w:jc w:val="center"/>
        </w:trPr>
        <w:tc>
          <w:tcPr>
            <w:tcW w:w="2515" w:type="dxa"/>
            <w:shd w:val="clear" w:color="auto" w:fill="auto"/>
            <w:noWrap/>
            <w:vAlign w:val="center"/>
            <w:hideMark/>
          </w:tcPr>
          <w:p w14:paraId="6F5848C9" w14:textId="0ECDC5C6" w:rsidR="007108D0" w:rsidRPr="00F13E94" w:rsidRDefault="00527DE9" w:rsidP="00527DE9">
            <w:pPr>
              <w:pStyle w:val="ExhibitText"/>
              <w:jc w:val="left"/>
              <w:rPr>
                <w:lang w:val="en-GB" w:eastAsia="zh-CN"/>
              </w:rPr>
            </w:pPr>
            <w:r w:rsidRPr="00F13E94">
              <w:rPr>
                <w:lang w:val="en-GB" w:eastAsia="zh-CN"/>
              </w:rPr>
              <w:t>Net Cash Flow</w:t>
            </w:r>
            <w:r w:rsidR="00F13E94">
              <w:rPr>
                <w:lang w:val="en-GB" w:eastAsia="zh-CN"/>
              </w:rPr>
              <w:t xml:space="preserve">        </w:t>
            </w:r>
            <w:r w:rsidRPr="00F13E94">
              <w:rPr>
                <w:lang w:val="en-GB" w:eastAsia="zh-CN"/>
              </w:rPr>
              <w:t xml:space="preserve"> </w:t>
            </w:r>
          </w:p>
        </w:tc>
        <w:tc>
          <w:tcPr>
            <w:tcW w:w="1530" w:type="dxa"/>
            <w:shd w:val="clear" w:color="auto" w:fill="auto"/>
            <w:noWrap/>
            <w:vAlign w:val="center"/>
            <w:hideMark/>
          </w:tcPr>
          <w:p w14:paraId="2F3465AA" w14:textId="6B76AF26" w:rsidR="007108D0" w:rsidRPr="00F13E94" w:rsidRDefault="007108D0" w:rsidP="00527DE9">
            <w:pPr>
              <w:pStyle w:val="ExhibitText"/>
              <w:jc w:val="right"/>
              <w:rPr>
                <w:lang w:val="en-GB" w:eastAsia="zh-CN"/>
              </w:rPr>
            </w:pPr>
            <w:r w:rsidRPr="00F13E94">
              <w:rPr>
                <w:lang w:val="en-GB" w:eastAsia="zh-CN"/>
              </w:rPr>
              <w:t>38</w:t>
            </w:r>
            <w:r w:rsidR="00822E14">
              <w:rPr>
                <w:lang w:val="en-GB" w:eastAsia="zh-CN"/>
              </w:rPr>
              <w:t>,</w:t>
            </w:r>
            <w:r w:rsidRPr="00F13E94">
              <w:rPr>
                <w:lang w:val="en-GB" w:eastAsia="zh-CN"/>
              </w:rPr>
              <w:t>404</w:t>
            </w:r>
          </w:p>
        </w:tc>
        <w:tc>
          <w:tcPr>
            <w:tcW w:w="1440" w:type="dxa"/>
            <w:shd w:val="clear" w:color="auto" w:fill="auto"/>
            <w:noWrap/>
            <w:vAlign w:val="center"/>
            <w:hideMark/>
          </w:tcPr>
          <w:p w14:paraId="082CECD9" w14:textId="2AF32285"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10</w:t>
            </w:r>
            <w:r w:rsidR="00822E14">
              <w:rPr>
                <w:lang w:val="en-GB" w:eastAsia="zh-CN"/>
              </w:rPr>
              <w:t>,</w:t>
            </w:r>
            <w:r w:rsidR="007108D0" w:rsidRPr="00F13E94">
              <w:rPr>
                <w:lang w:val="en-GB" w:eastAsia="zh-CN"/>
              </w:rPr>
              <w:t>729</w:t>
            </w:r>
            <w:r>
              <w:rPr>
                <w:lang w:val="en-GB" w:eastAsia="zh-CN"/>
              </w:rPr>
              <w:t>)</w:t>
            </w:r>
          </w:p>
        </w:tc>
        <w:tc>
          <w:tcPr>
            <w:tcW w:w="1440" w:type="dxa"/>
            <w:shd w:val="clear" w:color="auto" w:fill="auto"/>
            <w:noWrap/>
            <w:vAlign w:val="center"/>
            <w:hideMark/>
          </w:tcPr>
          <w:p w14:paraId="3E86FC40" w14:textId="4ED68CF4" w:rsidR="007108D0" w:rsidRPr="00F13E94" w:rsidRDefault="007108D0" w:rsidP="00527DE9">
            <w:pPr>
              <w:pStyle w:val="ExhibitText"/>
              <w:jc w:val="right"/>
              <w:rPr>
                <w:lang w:val="en-GB" w:eastAsia="zh-CN"/>
              </w:rPr>
            </w:pPr>
            <w:r w:rsidRPr="00F13E94">
              <w:rPr>
                <w:lang w:val="en-GB" w:eastAsia="zh-CN"/>
              </w:rPr>
              <w:t>45</w:t>
            </w:r>
            <w:r w:rsidR="00822E14">
              <w:rPr>
                <w:lang w:val="en-GB" w:eastAsia="zh-CN"/>
              </w:rPr>
              <w:t>,</w:t>
            </w:r>
            <w:r w:rsidRPr="00F13E94">
              <w:rPr>
                <w:lang w:val="en-GB" w:eastAsia="zh-CN"/>
              </w:rPr>
              <w:t>572</w:t>
            </w:r>
          </w:p>
        </w:tc>
        <w:tc>
          <w:tcPr>
            <w:tcW w:w="1144" w:type="dxa"/>
            <w:shd w:val="clear" w:color="auto" w:fill="auto"/>
            <w:noWrap/>
            <w:vAlign w:val="center"/>
            <w:hideMark/>
          </w:tcPr>
          <w:p w14:paraId="5B87FEA9" w14:textId="10934268" w:rsidR="007108D0" w:rsidRPr="00F13E94" w:rsidRDefault="00C2077F" w:rsidP="00527DE9">
            <w:pPr>
              <w:pStyle w:val="ExhibitText"/>
              <w:jc w:val="right"/>
              <w:rPr>
                <w:lang w:val="en-GB" w:eastAsia="zh-CN"/>
              </w:rPr>
            </w:pPr>
            <w:r>
              <w:rPr>
                <w:lang w:val="en-GB" w:eastAsia="zh-CN"/>
              </w:rPr>
              <w:t>(</w:t>
            </w:r>
            <w:r w:rsidR="007108D0" w:rsidRPr="00F13E94">
              <w:rPr>
                <w:lang w:val="en-GB" w:eastAsia="zh-CN"/>
              </w:rPr>
              <w:t>16</w:t>
            </w:r>
            <w:r w:rsidR="0020443C">
              <w:rPr>
                <w:lang w:val="en-GB" w:eastAsia="zh-CN"/>
              </w:rPr>
              <w:t>,</w:t>
            </w:r>
            <w:r w:rsidR="007108D0" w:rsidRPr="00F13E94">
              <w:rPr>
                <w:lang w:val="en-GB" w:eastAsia="zh-CN"/>
              </w:rPr>
              <w:t>054</w:t>
            </w:r>
            <w:r>
              <w:rPr>
                <w:lang w:val="en-GB" w:eastAsia="zh-CN"/>
              </w:rPr>
              <w:t>)</w:t>
            </w:r>
          </w:p>
        </w:tc>
        <w:tc>
          <w:tcPr>
            <w:tcW w:w="1115" w:type="dxa"/>
            <w:gridSpan w:val="2"/>
            <w:shd w:val="clear" w:color="auto" w:fill="auto"/>
            <w:noWrap/>
            <w:vAlign w:val="center"/>
            <w:hideMark/>
          </w:tcPr>
          <w:p w14:paraId="0B418A51" w14:textId="04290351" w:rsidR="007108D0" w:rsidRPr="00F13E94" w:rsidRDefault="007108D0" w:rsidP="00527DE9">
            <w:pPr>
              <w:pStyle w:val="ExhibitText"/>
              <w:jc w:val="right"/>
              <w:rPr>
                <w:lang w:val="en-GB" w:eastAsia="zh-CN"/>
              </w:rPr>
            </w:pPr>
            <w:r w:rsidRPr="00F13E94">
              <w:rPr>
                <w:lang w:val="en-GB" w:eastAsia="zh-CN"/>
              </w:rPr>
              <w:t>128</w:t>
            </w:r>
            <w:r w:rsidR="00822E14">
              <w:rPr>
                <w:lang w:val="en-GB" w:eastAsia="zh-CN"/>
              </w:rPr>
              <w:t>,</w:t>
            </w:r>
            <w:r w:rsidRPr="00F13E94">
              <w:rPr>
                <w:lang w:val="en-GB" w:eastAsia="zh-CN"/>
              </w:rPr>
              <w:t>368</w:t>
            </w:r>
          </w:p>
        </w:tc>
      </w:tr>
      <w:tr w:rsidR="00F95AB0" w:rsidRPr="00F13E94" w14:paraId="4226CF56" w14:textId="77777777" w:rsidTr="00C2077F">
        <w:trPr>
          <w:gridAfter w:val="1"/>
          <w:wAfter w:w="84" w:type="dxa"/>
          <w:trHeight w:val="216"/>
          <w:jc w:val="center"/>
        </w:trPr>
        <w:tc>
          <w:tcPr>
            <w:tcW w:w="2515" w:type="dxa"/>
            <w:shd w:val="clear" w:color="auto" w:fill="auto"/>
            <w:noWrap/>
            <w:vAlign w:val="center"/>
            <w:hideMark/>
          </w:tcPr>
          <w:p w14:paraId="50C6B94F" w14:textId="174A79A7" w:rsidR="007108D0" w:rsidRPr="00F13E94" w:rsidRDefault="00521618" w:rsidP="00527DE9">
            <w:pPr>
              <w:pStyle w:val="ExhibitText"/>
              <w:jc w:val="left"/>
              <w:rPr>
                <w:lang w:val="en-GB" w:eastAsia="zh-CN"/>
              </w:rPr>
            </w:pPr>
            <w:r>
              <w:rPr>
                <w:lang w:val="en-GB" w:eastAsia="zh-CN"/>
              </w:rPr>
              <w:t>Total Number</w:t>
            </w:r>
            <w:r w:rsidR="00527DE9" w:rsidRPr="00F13E94">
              <w:rPr>
                <w:lang w:val="en-GB" w:eastAsia="zh-CN"/>
              </w:rPr>
              <w:t xml:space="preserve"> </w:t>
            </w:r>
            <w:r w:rsidR="00F06BBE">
              <w:rPr>
                <w:lang w:val="en-GB" w:eastAsia="zh-CN"/>
              </w:rPr>
              <w:t>of</w:t>
            </w:r>
            <w:r w:rsidR="00F06BBE" w:rsidRPr="00F13E94">
              <w:rPr>
                <w:lang w:val="en-GB" w:eastAsia="zh-CN"/>
              </w:rPr>
              <w:t xml:space="preserve"> </w:t>
            </w:r>
            <w:r>
              <w:rPr>
                <w:lang w:val="en-GB" w:eastAsia="zh-CN"/>
              </w:rPr>
              <w:t>Employees</w:t>
            </w:r>
            <w:r w:rsidR="00527DE9" w:rsidRPr="00F13E94">
              <w:rPr>
                <w:lang w:val="en-GB" w:eastAsia="zh-CN"/>
              </w:rPr>
              <w:t xml:space="preserve"> (Units)</w:t>
            </w:r>
            <w:r w:rsidR="00F13E94">
              <w:rPr>
                <w:lang w:val="en-GB" w:eastAsia="zh-CN"/>
              </w:rPr>
              <w:t xml:space="preserve">  </w:t>
            </w:r>
          </w:p>
        </w:tc>
        <w:tc>
          <w:tcPr>
            <w:tcW w:w="1530" w:type="dxa"/>
            <w:shd w:val="clear" w:color="auto" w:fill="auto"/>
            <w:noWrap/>
            <w:vAlign w:val="center"/>
            <w:hideMark/>
          </w:tcPr>
          <w:p w14:paraId="45268434" w14:textId="432A2A7C" w:rsidR="007108D0" w:rsidRPr="00F13E94" w:rsidRDefault="007108D0" w:rsidP="00527DE9">
            <w:pPr>
              <w:pStyle w:val="ExhibitText"/>
              <w:jc w:val="right"/>
              <w:rPr>
                <w:lang w:val="en-GB" w:eastAsia="zh-CN"/>
              </w:rPr>
            </w:pPr>
            <w:r w:rsidRPr="00F13E94">
              <w:rPr>
                <w:lang w:val="en-GB" w:eastAsia="zh-CN"/>
              </w:rPr>
              <w:t>47</w:t>
            </w:r>
            <w:r w:rsidR="00822E14">
              <w:rPr>
                <w:lang w:val="en-GB" w:eastAsia="zh-CN"/>
              </w:rPr>
              <w:t>,</w:t>
            </w:r>
            <w:r w:rsidRPr="00F13E94">
              <w:rPr>
                <w:lang w:val="en-GB" w:eastAsia="zh-CN"/>
              </w:rPr>
              <w:t>900</w:t>
            </w:r>
          </w:p>
        </w:tc>
        <w:tc>
          <w:tcPr>
            <w:tcW w:w="1440" w:type="dxa"/>
            <w:shd w:val="clear" w:color="auto" w:fill="auto"/>
            <w:noWrap/>
            <w:vAlign w:val="center"/>
            <w:hideMark/>
          </w:tcPr>
          <w:p w14:paraId="71AA9CA0" w14:textId="0B2EC3C6" w:rsidR="007108D0" w:rsidRPr="00F13E94" w:rsidRDefault="007108D0" w:rsidP="00527DE9">
            <w:pPr>
              <w:pStyle w:val="ExhibitText"/>
              <w:jc w:val="right"/>
              <w:rPr>
                <w:lang w:val="en-GB" w:eastAsia="zh-CN"/>
              </w:rPr>
            </w:pPr>
            <w:r w:rsidRPr="00F13E94">
              <w:rPr>
                <w:lang w:val="en-GB" w:eastAsia="zh-CN"/>
              </w:rPr>
              <w:t>49</w:t>
            </w:r>
            <w:r w:rsidR="00822E14">
              <w:rPr>
                <w:lang w:val="en-GB" w:eastAsia="zh-CN"/>
              </w:rPr>
              <w:t>,</w:t>
            </w:r>
            <w:r w:rsidRPr="00F13E94">
              <w:rPr>
                <w:lang w:val="en-GB" w:eastAsia="zh-CN"/>
              </w:rPr>
              <w:t>000</w:t>
            </w:r>
          </w:p>
        </w:tc>
        <w:tc>
          <w:tcPr>
            <w:tcW w:w="1440" w:type="dxa"/>
            <w:shd w:val="clear" w:color="auto" w:fill="auto"/>
            <w:noWrap/>
            <w:vAlign w:val="center"/>
            <w:hideMark/>
          </w:tcPr>
          <w:p w14:paraId="394788E2" w14:textId="17EA3A92" w:rsidR="007108D0" w:rsidRPr="00F13E94" w:rsidRDefault="007108D0" w:rsidP="00527DE9">
            <w:pPr>
              <w:pStyle w:val="ExhibitText"/>
              <w:jc w:val="right"/>
              <w:rPr>
                <w:lang w:val="en-GB" w:eastAsia="zh-CN"/>
              </w:rPr>
            </w:pPr>
            <w:r w:rsidRPr="00F13E94">
              <w:rPr>
                <w:lang w:val="en-GB" w:eastAsia="zh-CN"/>
              </w:rPr>
              <w:t>82</w:t>
            </w:r>
            <w:r w:rsidR="00822E14">
              <w:rPr>
                <w:lang w:val="en-GB" w:eastAsia="zh-CN"/>
              </w:rPr>
              <w:t>,</w:t>
            </w:r>
            <w:r w:rsidRPr="00F13E94">
              <w:rPr>
                <w:lang w:val="en-GB" w:eastAsia="zh-CN"/>
              </w:rPr>
              <w:t>000</w:t>
            </w:r>
          </w:p>
        </w:tc>
        <w:tc>
          <w:tcPr>
            <w:tcW w:w="1144" w:type="dxa"/>
            <w:shd w:val="clear" w:color="auto" w:fill="auto"/>
            <w:noWrap/>
            <w:vAlign w:val="center"/>
            <w:hideMark/>
          </w:tcPr>
          <w:p w14:paraId="085B092B" w14:textId="01AA599E" w:rsidR="007108D0" w:rsidRPr="00F13E94" w:rsidRDefault="007108D0" w:rsidP="00527DE9">
            <w:pPr>
              <w:pStyle w:val="ExhibitText"/>
              <w:jc w:val="right"/>
              <w:rPr>
                <w:lang w:val="en-GB" w:eastAsia="zh-CN"/>
              </w:rPr>
            </w:pPr>
            <w:r w:rsidRPr="00F13E94">
              <w:rPr>
                <w:lang w:val="en-GB" w:eastAsia="zh-CN"/>
              </w:rPr>
              <w:t>82</w:t>
            </w:r>
            <w:r w:rsidR="00611FF0">
              <w:rPr>
                <w:lang w:val="en-GB" w:eastAsia="zh-CN"/>
              </w:rPr>
              <w:t>,</w:t>
            </w:r>
            <w:r w:rsidRPr="00F13E94">
              <w:rPr>
                <w:lang w:val="en-GB" w:eastAsia="zh-CN"/>
              </w:rPr>
              <w:t>000</w:t>
            </w:r>
          </w:p>
        </w:tc>
        <w:tc>
          <w:tcPr>
            <w:tcW w:w="1115" w:type="dxa"/>
            <w:gridSpan w:val="2"/>
            <w:shd w:val="clear" w:color="auto" w:fill="auto"/>
            <w:noWrap/>
            <w:vAlign w:val="center"/>
            <w:hideMark/>
          </w:tcPr>
          <w:p w14:paraId="277B598A" w14:textId="3470F5B2" w:rsidR="007108D0" w:rsidRPr="00F13E94" w:rsidRDefault="007108D0" w:rsidP="00527DE9">
            <w:pPr>
              <w:pStyle w:val="ExhibitText"/>
              <w:jc w:val="right"/>
              <w:rPr>
                <w:lang w:val="en-GB" w:eastAsia="zh-CN"/>
              </w:rPr>
            </w:pPr>
            <w:r w:rsidRPr="00F13E94">
              <w:rPr>
                <w:lang w:val="en-GB" w:eastAsia="zh-CN"/>
              </w:rPr>
              <w:t>77</w:t>
            </w:r>
            <w:r w:rsidR="00822E14">
              <w:rPr>
                <w:lang w:val="en-GB" w:eastAsia="zh-CN"/>
              </w:rPr>
              <w:t>,</w:t>
            </w:r>
            <w:r w:rsidRPr="00F13E94">
              <w:rPr>
                <w:lang w:val="en-GB" w:eastAsia="zh-CN"/>
              </w:rPr>
              <w:t>600</w:t>
            </w:r>
          </w:p>
        </w:tc>
      </w:tr>
      <w:tr w:rsidR="00F95AB0" w:rsidRPr="00F13E94" w14:paraId="01323E79" w14:textId="77777777" w:rsidTr="00C2077F">
        <w:trPr>
          <w:gridAfter w:val="1"/>
          <w:wAfter w:w="84" w:type="dxa"/>
          <w:trHeight w:val="216"/>
          <w:jc w:val="center"/>
        </w:trPr>
        <w:tc>
          <w:tcPr>
            <w:tcW w:w="2515" w:type="dxa"/>
            <w:shd w:val="clear" w:color="auto" w:fill="auto"/>
            <w:noWrap/>
            <w:vAlign w:val="center"/>
            <w:hideMark/>
          </w:tcPr>
          <w:p w14:paraId="65ECE5AA" w14:textId="7F8C8F4E" w:rsidR="007108D0" w:rsidRPr="00F13E94" w:rsidRDefault="007108D0" w:rsidP="00527DE9">
            <w:pPr>
              <w:pStyle w:val="ExhibitText"/>
              <w:jc w:val="left"/>
              <w:rPr>
                <w:lang w:val="en-GB" w:eastAsia="zh-CN"/>
              </w:rPr>
            </w:pPr>
            <w:r w:rsidRPr="00F13E94">
              <w:rPr>
                <w:lang w:val="en-GB" w:eastAsia="zh-CN"/>
              </w:rPr>
              <w:t>Full</w:t>
            </w:r>
            <w:r w:rsidR="00527DE9" w:rsidRPr="00F13E94">
              <w:rPr>
                <w:lang w:val="en-GB" w:eastAsia="zh-CN"/>
              </w:rPr>
              <w:t>-Time</w:t>
            </w:r>
          </w:p>
        </w:tc>
        <w:tc>
          <w:tcPr>
            <w:tcW w:w="1530" w:type="dxa"/>
            <w:shd w:val="clear" w:color="auto" w:fill="auto"/>
            <w:noWrap/>
            <w:vAlign w:val="center"/>
            <w:hideMark/>
          </w:tcPr>
          <w:p w14:paraId="728C0F8F" w14:textId="43AC9D41" w:rsidR="007108D0" w:rsidRPr="00F13E94" w:rsidRDefault="007108D0" w:rsidP="00527DE9">
            <w:pPr>
              <w:pStyle w:val="ExhibitText"/>
              <w:jc w:val="right"/>
              <w:rPr>
                <w:lang w:val="en-GB" w:eastAsia="zh-CN"/>
              </w:rPr>
            </w:pPr>
            <w:r w:rsidRPr="00F13E94">
              <w:rPr>
                <w:lang w:val="en-GB" w:eastAsia="zh-CN"/>
              </w:rPr>
              <w:t>30</w:t>
            </w:r>
            <w:r w:rsidR="00822E14">
              <w:rPr>
                <w:lang w:val="en-GB" w:eastAsia="zh-CN"/>
              </w:rPr>
              <w:t>,</w:t>
            </w:r>
            <w:r w:rsidRPr="00F13E94">
              <w:rPr>
                <w:lang w:val="en-GB" w:eastAsia="zh-CN"/>
              </w:rPr>
              <w:t>000 (63%)</w:t>
            </w:r>
          </w:p>
        </w:tc>
        <w:tc>
          <w:tcPr>
            <w:tcW w:w="1440" w:type="dxa"/>
            <w:shd w:val="clear" w:color="auto" w:fill="auto"/>
            <w:noWrap/>
            <w:vAlign w:val="center"/>
            <w:hideMark/>
          </w:tcPr>
          <w:p w14:paraId="023DC7D4" w14:textId="1C19343C" w:rsidR="007108D0" w:rsidRPr="00F13E94" w:rsidRDefault="007108D0" w:rsidP="00527DE9">
            <w:pPr>
              <w:pStyle w:val="ExhibitText"/>
              <w:jc w:val="right"/>
              <w:rPr>
                <w:lang w:val="en-GB" w:eastAsia="zh-CN"/>
              </w:rPr>
            </w:pPr>
            <w:r w:rsidRPr="00F13E94">
              <w:rPr>
                <w:lang w:val="en-GB" w:eastAsia="zh-CN"/>
              </w:rPr>
              <w:t>30</w:t>
            </w:r>
            <w:r w:rsidR="00822E14">
              <w:rPr>
                <w:lang w:val="en-GB" w:eastAsia="zh-CN"/>
              </w:rPr>
              <w:t>,</w:t>
            </w:r>
            <w:r w:rsidRPr="00F13E94">
              <w:rPr>
                <w:lang w:val="en-GB" w:eastAsia="zh-CN"/>
              </w:rPr>
              <w:t>000 (61%)</w:t>
            </w:r>
          </w:p>
        </w:tc>
        <w:tc>
          <w:tcPr>
            <w:tcW w:w="1440" w:type="dxa"/>
            <w:shd w:val="clear" w:color="auto" w:fill="auto"/>
            <w:noWrap/>
            <w:vAlign w:val="center"/>
            <w:hideMark/>
          </w:tcPr>
          <w:p w14:paraId="1727D2A1" w14:textId="0FD5A2EC" w:rsidR="007108D0" w:rsidRPr="00F13E94" w:rsidRDefault="007108D0" w:rsidP="00527DE9">
            <w:pPr>
              <w:pStyle w:val="ExhibitText"/>
              <w:jc w:val="right"/>
              <w:rPr>
                <w:lang w:val="en-GB" w:eastAsia="zh-CN"/>
              </w:rPr>
            </w:pPr>
            <w:r w:rsidRPr="00F13E94">
              <w:rPr>
                <w:lang w:val="en-GB" w:eastAsia="zh-CN"/>
              </w:rPr>
              <w:t>52</w:t>
            </w:r>
            <w:r w:rsidR="00822E14">
              <w:rPr>
                <w:lang w:val="en-GB" w:eastAsia="zh-CN"/>
              </w:rPr>
              <w:t>,</w:t>
            </w:r>
            <w:r w:rsidRPr="00F13E94">
              <w:rPr>
                <w:lang w:val="en-GB" w:eastAsia="zh-CN"/>
              </w:rPr>
              <w:t>500 (64%)</w:t>
            </w:r>
          </w:p>
        </w:tc>
        <w:tc>
          <w:tcPr>
            <w:tcW w:w="1144" w:type="dxa"/>
            <w:shd w:val="clear" w:color="auto" w:fill="auto"/>
            <w:noWrap/>
            <w:vAlign w:val="center"/>
            <w:hideMark/>
          </w:tcPr>
          <w:p w14:paraId="6DC83052" w14:textId="7F3CA397" w:rsidR="007108D0" w:rsidRPr="00F13E94" w:rsidRDefault="007108D0" w:rsidP="00527DE9">
            <w:pPr>
              <w:pStyle w:val="ExhibitText"/>
              <w:jc w:val="right"/>
              <w:rPr>
                <w:lang w:val="en-GB" w:eastAsia="zh-CN"/>
              </w:rPr>
            </w:pPr>
            <w:r w:rsidRPr="00F13E94">
              <w:rPr>
                <w:lang w:val="en-GB" w:eastAsia="zh-CN"/>
              </w:rPr>
              <w:t>53</w:t>
            </w:r>
            <w:r w:rsidR="00611FF0">
              <w:rPr>
                <w:lang w:val="en-GB" w:eastAsia="zh-CN"/>
              </w:rPr>
              <w:t>,</w:t>
            </w:r>
            <w:r w:rsidRPr="00F13E94">
              <w:rPr>
                <w:lang w:val="en-GB" w:eastAsia="zh-CN"/>
              </w:rPr>
              <w:t>000 (65%)</w:t>
            </w:r>
          </w:p>
        </w:tc>
        <w:tc>
          <w:tcPr>
            <w:tcW w:w="1115" w:type="dxa"/>
            <w:gridSpan w:val="2"/>
            <w:shd w:val="clear" w:color="auto" w:fill="auto"/>
            <w:noWrap/>
            <w:vAlign w:val="center"/>
            <w:hideMark/>
          </w:tcPr>
          <w:p w14:paraId="33F2B5B9" w14:textId="6C8E7B23" w:rsidR="007108D0" w:rsidRPr="00F13E94" w:rsidRDefault="007108D0" w:rsidP="00527DE9">
            <w:pPr>
              <w:pStyle w:val="ExhibitText"/>
              <w:jc w:val="right"/>
              <w:rPr>
                <w:lang w:val="en-GB" w:eastAsia="zh-CN"/>
              </w:rPr>
            </w:pPr>
            <w:r w:rsidRPr="00F13E94">
              <w:rPr>
                <w:lang w:val="en-GB" w:eastAsia="zh-CN"/>
              </w:rPr>
              <w:t>50</w:t>
            </w:r>
            <w:r w:rsidR="00822E14">
              <w:rPr>
                <w:lang w:val="en-GB" w:eastAsia="zh-CN"/>
              </w:rPr>
              <w:t>,</w:t>
            </w:r>
            <w:r w:rsidRPr="00F13E94">
              <w:rPr>
                <w:lang w:val="en-GB" w:eastAsia="zh-CN"/>
              </w:rPr>
              <w:t>100 (65%)</w:t>
            </w:r>
          </w:p>
        </w:tc>
      </w:tr>
      <w:tr w:rsidR="00F95AB0" w:rsidRPr="00F13E94" w14:paraId="3F2FBCC5" w14:textId="77777777" w:rsidTr="00C2077F">
        <w:trPr>
          <w:gridAfter w:val="1"/>
          <w:wAfter w:w="84" w:type="dxa"/>
          <w:trHeight w:val="216"/>
          <w:jc w:val="center"/>
        </w:trPr>
        <w:tc>
          <w:tcPr>
            <w:tcW w:w="2515" w:type="dxa"/>
            <w:shd w:val="clear" w:color="auto" w:fill="auto"/>
            <w:noWrap/>
            <w:vAlign w:val="center"/>
            <w:hideMark/>
          </w:tcPr>
          <w:p w14:paraId="7F934746" w14:textId="2AACAA3D" w:rsidR="007108D0" w:rsidRPr="00F13E94" w:rsidRDefault="007108D0" w:rsidP="00527DE9">
            <w:pPr>
              <w:pStyle w:val="ExhibitText"/>
              <w:jc w:val="left"/>
              <w:rPr>
                <w:lang w:val="en-GB" w:eastAsia="zh-CN"/>
              </w:rPr>
            </w:pPr>
            <w:r w:rsidRPr="00F13E94">
              <w:rPr>
                <w:lang w:val="en-GB" w:eastAsia="zh-CN"/>
              </w:rPr>
              <w:t>Part</w:t>
            </w:r>
            <w:r w:rsidR="00527DE9" w:rsidRPr="00F13E94">
              <w:rPr>
                <w:lang w:val="en-GB" w:eastAsia="zh-CN"/>
              </w:rPr>
              <w:t>-Time</w:t>
            </w:r>
          </w:p>
        </w:tc>
        <w:tc>
          <w:tcPr>
            <w:tcW w:w="1530" w:type="dxa"/>
            <w:shd w:val="clear" w:color="auto" w:fill="auto"/>
            <w:noWrap/>
            <w:vAlign w:val="center"/>
            <w:hideMark/>
          </w:tcPr>
          <w:p w14:paraId="4DDC110D" w14:textId="5019A805" w:rsidR="007108D0" w:rsidRPr="00F13E94" w:rsidRDefault="007108D0" w:rsidP="00527DE9">
            <w:pPr>
              <w:pStyle w:val="ExhibitText"/>
              <w:jc w:val="right"/>
              <w:rPr>
                <w:lang w:val="en-GB" w:eastAsia="zh-CN"/>
              </w:rPr>
            </w:pPr>
            <w:r w:rsidRPr="00F13E94">
              <w:rPr>
                <w:lang w:val="en-GB" w:eastAsia="zh-CN"/>
              </w:rPr>
              <w:t>17</w:t>
            </w:r>
            <w:r w:rsidR="00822E14">
              <w:rPr>
                <w:lang w:val="en-GB" w:eastAsia="zh-CN"/>
              </w:rPr>
              <w:t>,</w:t>
            </w:r>
            <w:r w:rsidRPr="00F13E94">
              <w:rPr>
                <w:lang w:val="en-GB" w:eastAsia="zh-CN"/>
              </w:rPr>
              <w:t>900 (37%)</w:t>
            </w:r>
          </w:p>
        </w:tc>
        <w:tc>
          <w:tcPr>
            <w:tcW w:w="1440" w:type="dxa"/>
            <w:shd w:val="clear" w:color="auto" w:fill="auto"/>
            <w:noWrap/>
            <w:vAlign w:val="center"/>
            <w:hideMark/>
          </w:tcPr>
          <w:p w14:paraId="0E87022F" w14:textId="0DF5A935" w:rsidR="007108D0" w:rsidRPr="00F13E94" w:rsidRDefault="007108D0" w:rsidP="00527DE9">
            <w:pPr>
              <w:pStyle w:val="ExhibitText"/>
              <w:jc w:val="right"/>
              <w:rPr>
                <w:lang w:val="en-GB" w:eastAsia="zh-CN"/>
              </w:rPr>
            </w:pPr>
            <w:r w:rsidRPr="00F13E94">
              <w:rPr>
                <w:lang w:val="en-GB" w:eastAsia="zh-CN"/>
              </w:rPr>
              <w:t>19</w:t>
            </w:r>
            <w:r w:rsidR="00822E14">
              <w:rPr>
                <w:lang w:val="en-GB" w:eastAsia="zh-CN"/>
              </w:rPr>
              <w:t>,</w:t>
            </w:r>
            <w:r w:rsidRPr="00F13E94">
              <w:rPr>
                <w:lang w:val="en-GB" w:eastAsia="zh-CN"/>
              </w:rPr>
              <w:t>000 (39%)</w:t>
            </w:r>
          </w:p>
        </w:tc>
        <w:tc>
          <w:tcPr>
            <w:tcW w:w="1440" w:type="dxa"/>
            <w:shd w:val="clear" w:color="auto" w:fill="auto"/>
            <w:noWrap/>
            <w:vAlign w:val="center"/>
            <w:hideMark/>
          </w:tcPr>
          <w:p w14:paraId="6C6B6C1C" w14:textId="11D7EDD6" w:rsidR="007108D0" w:rsidRPr="00F13E94" w:rsidRDefault="007108D0" w:rsidP="00527DE9">
            <w:pPr>
              <w:pStyle w:val="ExhibitText"/>
              <w:jc w:val="right"/>
              <w:rPr>
                <w:lang w:val="en-GB" w:eastAsia="zh-CN"/>
              </w:rPr>
            </w:pPr>
            <w:r w:rsidRPr="00F13E94">
              <w:rPr>
                <w:lang w:val="en-GB" w:eastAsia="zh-CN"/>
              </w:rPr>
              <w:t>29</w:t>
            </w:r>
            <w:r w:rsidR="00822E14">
              <w:rPr>
                <w:lang w:val="en-GB" w:eastAsia="zh-CN"/>
              </w:rPr>
              <w:t>,</w:t>
            </w:r>
            <w:r w:rsidRPr="00F13E94">
              <w:rPr>
                <w:lang w:val="en-GB" w:eastAsia="zh-CN"/>
              </w:rPr>
              <w:t>500 (36%)</w:t>
            </w:r>
          </w:p>
        </w:tc>
        <w:tc>
          <w:tcPr>
            <w:tcW w:w="1144" w:type="dxa"/>
            <w:shd w:val="clear" w:color="auto" w:fill="auto"/>
            <w:noWrap/>
            <w:vAlign w:val="center"/>
            <w:hideMark/>
          </w:tcPr>
          <w:p w14:paraId="701F605C" w14:textId="50E23FEA" w:rsidR="007108D0" w:rsidRPr="00F13E94" w:rsidRDefault="007108D0" w:rsidP="00527DE9">
            <w:pPr>
              <w:pStyle w:val="ExhibitText"/>
              <w:jc w:val="right"/>
              <w:rPr>
                <w:lang w:val="en-GB" w:eastAsia="zh-CN"/>
              </w:rPr>
            </w:pPr>
            <w:r w:rsidRPr="00F13E94">
              <w:rPr>
                <w:lang w:val="en-GB" w:eastAsia="zh-CN"/>
              </w:rPr>
              <w:t>29</w:t>
            </w:r>
            <w:r w:rsidR="0020443C">
              <w:rPr>
                <w:lang w:val="en-GB" w:eastAsia="zh-CN"/>
              </w:rPr>
              <w:t>,</w:t>
            </w:r>
            <w:r w:rsidRPr="00F13E94">
              <w:rPr>
                <w:lang w:val="en-GB" w:eastAsia="zh-CN"/>
              </w:rPr>
              <w:t>000 (35%)</w:t>
            </w:r>
          </w:p>
        </w:tc>
        <w:tc>
          <w:tcPr>
            <w:tcW w:w="1115" w:type="dxa"/>
            <w:gridSpan w:val="2"/>
            <w:shd w:val="clear" w:color="auto" w:fill="auto"/>
            <w:noWrap/>
            <w:vAlign w:val="center"/>
            <w:hideMark/>
          </w:tcPr>
          <w:p w14:paraId="7EC0A2BA" w14:textId="1DE32819" w:rsidR="007108D0" w:rsidRPr="00F13E94" w:rsidRDefault="007108D0" w:rsidP="00527DE9">
            <w:pPr>
              <w:pStyle w:val="ExhibitText"/>
              <w:jc w:val="right"/>
              <w:rPr>
                <w:lang w:val="en-GB" w:eastAsia="zh-CN"/>
              </w:rPr>
            </w:pPr>
            <w:r w:rsidRPr="00F13E94">
              <w:rPr>
                <w:lang w:val="en-GB" w:eastAsia="zh-CN"/>
              </w:rPr>
              <w:t>27</w:t>
            </w:r>
            <w:r w:rsidR="00521618">
              <w:rPr>
                <w:lang w:val="en-GB" w:eastAsia="zh-CN"/>
              </w:rPr>
              <w:t>,</w:t>
            </w:r>
            <w:r w:rsidRPr="00F13E94">
              <w:rPr>
                <w:lang w:val="en-GB" w:eastAsia="zh-CN"/>
              </w:rPr>
              <w:t>500 (35%)</w:t>
            </w:r>
          </w:p>
        </w:tc>
      </w:tr>
    </w:tbl>
    <w:p w14:paraId="2569AD81" w14:textId="77777777" w:rsidR="009D4C9E" w:rsidRPr="00CF4F17" w:rsidRDefault="009D4C9E" w:rsidP="00D31F3C">
      <w:pPr>
        <w:pStyle w:val="ExhibitText"/>
        <w:rPr>
          <w:rFonts w:eastAsia="SimSun"/>
          <w:sz w:val="16"/>
          <w:szCs w:val="16"/>
          <w:lang w:val="en-GB" w:eastAsia="zh-CN"/>
        </w:rPr>
      </w:pPr>
    </w:p>
    <w:p w14:paraId="623202D5" w14:textId="4FE9F84D" w:rsidR="00D31F3C" w:rsidRPr="00F13E94" w:rsidRDefault="00D31F3C" w:rsidP="00D31F3C">
      <w:pPr>
        <w:pStyle w:val="Footnote"/>
        <w:rPr>
          <w:rFonts w:eastAsia="SimSun"/>
          <w:lang w:val="en-GB"/>
        </w:rPr>
      </w:pPr>
      <w:r w:rsidRPr="00F13E94">
        <w:rPr>
          <w:rFonts w:eastAsia="SimSun"/>
          <w:lang w:val="en-GB"/>
        </w:rPr>
        <w:t xml:space="preserve">Note: </w:t>
      </w:r>
      <w:r w:rsidRPr="00F13E94">
        <w:rPr>
          <w:lang w:val="en-GB"/>
        </w:rPr>
        <w:t xml:space="preserve">For year 2012, </w:t>
      </w:r>
      <w:r w:rsidR="00F06BBE">
        <w:rPr>
          <w:lang w:val="en-GB"/>
        </w:rPr>
        <w:t xml:space="preserve">financial reports retrieved for </w:t>
      </w:r>
      <w:proofErr w:type="spellStart"/>
      <w:r w:rsidR="00F06BBE">
        <w:rPr>
          <w:lang w:val="en-GB"/>
        </w:rPr>
        <w:t>Orpea</w:t>
      </w:r>
      <w:proofErr w:type="spellEnd"/>
      <w:r w:rsidR="00F06BBE">
        <w:rPr>
          <w:lang w:val="en-GB"/>
        </w:rPr>
        <w:t xml:space="preserve"> via </w:t>
      </w:r>
      <w:proofErr w:type="spellStart"/>
      <w:r w:rsidRPr="00F13E94">
        <w:rPr>
          <w:lang w:val="en-GB"/>
        </w:rPr>
        <w:t>Datastream</w:t>
      </w:r>
      <w:proofErr w:type="spellEnd"/>
      <w:r w:rsidRPr="00F13E94">
        <w:rPr>
          <w:lang w:val="en-GB"/>
        </w:rPr>
        <w:t xml:space="preserve"> </w:t>
      </w:r>
      <w:r w:rsidR="00F06BBE">
        <w:rPr>
          <w:lang w:val="en-GB"/>
        </w:rPr>
        <w:t>indicate</w:t>
      </w:r>
      <w:r w:rsidR="00194548">
        <w:rPr>
          <w:lang w:val="en-GB"/>
        </w:rPr>
        <w:t>d</w:t>
      </w:r>
      <w:r w:rsidR="00F06BBE">
        <w:rPr>
          <w:lang w:val="en-GB"/>
        </w:rPr>
        <w:t xml:space="preserve"> a </w:t>
      </w:r>
      <w:r w:rsidRPr="00F13E94">
        <w:rPr>
          <w:lang w:val="en-GB"/>
        </w:rPr>
        <w:t>different number of employees</w:t>
      </w:r>
      <w:r w:rsidR="00111F20">
        <w:rPr>
          <w:lang w:val="en-GB"/>
        </w:rPr>
        <w:t xml:space="preserve"> than </w:t>
      </w:r>
      <w:proofErr w:type="spellStart"/>
      <w:r w:rsidR="00111F20" w:rsidRPr="00F13E94">
        <w:rPr>
          <w:lang w:val="en-GB"/>
        </w:rPr>
        <w:t>Orpea</w:t>
      </w:r>
      <w:r w:rsidR="00111F20">
        <w:rPr>
          <w:lang w:val="en-GB"/>
        </w:rPr>
        <w:t>’s</w:t>
      </w:r>
      <w:proofErr w:type="spellEnd"/>
      <w:r w:rsidR="00111F20">
        <w:rPr>
          <w:lang w:val="en-GB"/>
        </w:rPr>
        <w:t xml:space="preserve"> annual</w:t>
      </w:r>
      <w:r w:rsidR="00111F20" w:rsidRPr="00F13E94">
        <w:rPr>
          <w:lang w:val="en-GB"/>
        </w:rPr>
        <w:t xml:space="preserve"> report</w:t>
      </w:r>
      <w:r w:rsidRPr="00F13E94">
        <w:rPr>
          <w:lang w:val="en-GB"/>
        </w:rPr>
        <w:t xml:space="preserve">. </w:t>
      </w:r>
      <w:r w:rsidR="00F06BBE">
        <w:rPr>
          <w:lang w:val="en-GB"/>
        </w:rPr>
        <w:t xml:space="preserve">Both numbers </w:t>
      </w:r>
      <w:r w:rsidR="00194548">
        <w:rPr>
          <w:lang w:val="en-GB"/>
        </w:rPr>
        <w:t xml:space="preserve">were </w:t>
      </w:r>
      <w:r w:rsidR="00F06BBE">
        <w:rPr>
          <w:lang w:val="en-GB"/>
        </w:rPr>
        <w:t>included</w:t>
      </w:r>
      <w:r w:rsidRPr="00F13E94">
        <w:rPr>
          <w:lang w:val="en-GB"/>
        </w:rPr>
        <w:t xml:space="preserve"> in the table </w:t>
      </w:r>
      <w:r w:rsidR="00F06BBE">
        <w:rPr>
          <w:lang w:val="en-GB"/>
        </w:rPr>
        <w:t>(</w:t>
      </w:r>
      <w:r w:rsidRPr="00F13E94">
        <w:rPr>
          <w:lang w:val="en-GB"/>
        </w:rPr>
        <w:t xml:space="preserve">the first number </w:t>
      </w:r>
      <w:r w:rsidR="00194548">
        <w:rPr>
          <w:lang w:val="en-GB"/>
        </w:rPr>
        <w:t>wa</w:t>
      </w:r>
      <w:r w:rsidR="00194548" w:rsidRPr="00F13E94">
        <w:rPr>
          <w:lang w:val="en-GB"/>
        </w:rPr>
        <w:t xml:space="preserve">s </w:t>
      </w:r>
      <w:r w:rsidRPr="00F13E94">
        <w:rPr>
          <w:lang w:val="en-GB"/>
        </w:rPr>
        <w:t xml:space="preserve">from </w:t>
      </w:r>
      <w:proofErr w:type="spellStart"/>
      <w:r w:rsidRPr="00F13E94">
        <w:rPr>
          <w:lang w:val="en-GB"/>
        </w:rPr>
        <w:t>Datastream</w:t>
      </w:r>
      <w:proofErr w:type="spellEnd"/>
      <w:r w:rsidR="00F06BBE">
        <w:rPr>
          <w:lang w:val="en-GB"/>
        </w:rPr>
        <w:t>,</w:t>
      </w:r>
      <w:r w:rsidRPr="00F13E94">
        <w:rPr>
          <w:lang w:val="en-GB"/>
        </w:rPr>
        <w:t xml:space="preserve"> and the second number </w:t>
      </w:r>
      <w:r w:rsidR="00194548">
        <w:rPr>
          <w:lang w:val="en-GB"/>
        </w:rPr>
        <w:t>wa</w:t>
      </w:r>
      <w:r w:rsidR="00194548" w:rsidRPr="00F13E94">
        <w:rPr>
          <w:lang w:val="en-GB"/>
        </w:rPr>
        <w:t xml:space="preserve">s </w:t>
      </w:r>
      <w:r w:rsidRPr="00F13E94">
        <w:rPr>
          <w:lang w:val="en-GB"/>
        </w:rPr>
        <w:t xml:space="preserve">from </w:t>
      </w:r>
      <w:proofErr w:type="spellStart"/>
      <w:r w:rsidRPr="00F13E94">
        <w:rPr>
          <w:lang w:val="en-GB"/>
        </w:rPr>
        <w:t>Orpea</w:t>
      </w:r>
      <w:r w:rsidR="00F06BBE">
        <w:rPr>
          <w:lang w:val="en-GB"/>
        </w:rPr>
        <w:t>’s</w:t>
      </w:r>
      <w:proofErr w:type="spellEnd"/>
      <w:r w:rsidRPr="00F13E94">
        <w:rPr>
          <w:lang w:val="en-GB"/>
        </w:rPr>
        <w:t xml:space="preserve"> annual report</w:t>
      </w:r>
      <w:r w:rsidR="00F06BBE">
        <w:rPr>
          <w:lang w:val="en-GB"/>
        </w:rPr>
        <w:t>)</w:t>
      </w:r>
      <w:r w:rsidRPr="00F13E94">
        <w:rPr>
          <w:lang w:val="en-GB"/>
        </w:rPr>
        <w:t xml:space="preserve">. The numbers of full-time and part-time employees were calculated based on the percentages provided by </w:t>
      </w:r>
      <w:proofErr w:type="spellStart"/>
      <w:r w:rsidRPr="00F13E94">
        <w:rPr>
          <w:lang w:val="en-GB"/>
        </w:rPr>
        <w:t>Orpea</w:t>
      </w:r>
      <w:r w:rsidR="00F06BBE">
        <w:rPr>
          <w:lang w:val="en-GB"/>
        </w:rPr>
        <w:t>’s</w:t>
      </w:r>
      <w:proofErr w:type="spellEnd"/>
      <w:r w:rsidRPr="00F13E94">
        <w:rPr>
          <w:lang w:val="en-GB"/>
        </w:rPr>
        <w:t xml:space="preserve"> financial reports;</w:t>
      </w:r>
      <w:r w:rsidR="00F06BBE">
        <w:rPr>
          <w:lang w:val="en-GB"/>
        </w:rPr>
        <w:t xml:space="preserve"> EUR = € = euro; EBIT = earnings before interest and taxes; </w:t>
      </w:r>
      <w:r w:rsidR="00DD7847">
        <w:rPr>
          <w:lang w:val="en-GB"/>
        </w:rPr>
        <w:t>WIP = work in progress; EPS = earnings per share</w:t>
      </w:r>
      <w:r w:rsidR="00521618">
        <w:rPr>
          <w:lang w:val="en-GB"/>
        </w:rPr>
        <w:t>.</w:t>
      </w:r>
    </w:p>
    <w:p w14:paraId="33A37E78" w14:textId="46C6C790" w:rsidR="00D31F3C" w:rsidRPr="00F13E94" w:rsidRDefault="00D31F3C" w:rsidP="00D31F3C">
      <w:pPr>
        <w:pStyle w:val="Footnote"/>
        <w:rPr>
          <w:lang w:val="en-GB"/>
        </w:rPr>
      </w:pPr>
      <w:r w:rsidRPr="00F13E94">
        <w:rPr>
          <w:rFonts w:eastAsia="SimSun"/>
          <w:lang w:val="en-GB"/>
        </w:rPr>
        <w:t xml:space="preserve">Source: </w:t>
      </w:r>
      <w:proofErr w:type="spellStart"/>
      <w:r w:rsidRPr="00F13E94">
        <w:rPr>
          <w:lang w:val="en-GB"/>
        </w:rPr>
        <w:t>Orpea</w:t>
      </w:r>
      <w:proofErr w:type="spellEnd"/>
      <w:r w:rsidRPr="00F13E94">
        <w:rPr>
          <w:lang w:val="en-GB"/>
        </w:rPr>
        <w:t xml:space="preserve">, “Company Accounts Data,” </w:t>
      </w:r>
      <w:proofErr w:type="spellStart"/>
      <w:r w:rsidRPr="00F13E94">
        <w:rPr>
          <w:lang w:val="en-GB"/>
        </w:rPr>
        <w:t>Datastream</w:t>
      </w:r>
      <w:proofErr w:type="spellEnd"/>
      <w:r w:rsidRPr="00F13E94">
        <w:rPr>
          <w:lang w:val="en-GB"/>
        </w:rPr>
        <w:t>, accessed October 10, 2018</w:t>
      </w:r>
      <w:r w:rsidR="00F06BBE">
        <w:rPr>
          <w:lang w:val="en-GB"/>
        </w:rPr>
        <w:t>;</w:t>
      </w:r>
      <w:r w:rsidRPr="00F13E94">
        <w:rPr>
          <w:lang w:val="en-GB"/>
        </w:rPr>
        <w:t xml:space="preserve"> </w:t>
      </w:r>
      <w:proofErr w:type="spellStart"/>
      <w:r w:rsidRPr="00F13E94">
        <w:rPr>
          <w:lang w:val="en-GB"/>
        </w:rPr>
        <w:t>Orpea</w:t>
      </w:r>
      <w:proofErr w:type="spellEnd"/>
      <w:r w:rsidRPr="00F13E94">
        <w:rPr>
          <w:lang w:val="en-GB"/>
        </w:rPr>
        <w:t xml:space="preserve">, </w:t>
      </w:r>
      <w:r w:rsidR="00A804A4">
        <w:rPr>
          <w:lang w:val="en-GB"/>
        </w:rPr>
        <w:t xml:space="preserve">Financial </w:t>
      </w:r>
      <w:r w:rsidR="00194548">
        <w:rPr>
          <w:lang w:val="en-GB"/>
        </w:rPr>
        <w:t>Reports</w:t>
      </w:r>
      <w:r w:rsidR="00194548" w:rsidRPr="00F13E94">
        <w:rPr>
          <w:lang w:val="en-GB"/>
        </w:rPr>
        <w:t xml:space="preserve"> </w:t>
      </w:r>
      <w:r w:rsidR="00A804A4">
        <w:rPr>
          <w:lang w:val="en-GB"/>
        </w:rPr>
        <w:t>(</w:t>
      </w:r>
      <w:r w:rsidRPr="00F13E94">
        <w:rPr>
          <w:lang w:val="en-GB"/>
        </w:rPr>
        <w:t>201</w:t>
      </w:r>
      <w:r w:rsidR="000B0278" w:rsidRPr="00F13E94">
        <w:rPr>
          <w:lang w:val="en-GB"/>
        </w:rPr>
        <w:t>2</w:t>
      </w:r>
      <w:r w:rsidR="00A804A4">
        <w:rPr>
          <w:lang w:val="en-GB"/>
        </w:rPr>
        <w:t>–</w:t>
      </w:r>
      <w:r w:rsidRPr="00F13E94">
        <w:rPr>
          <w:lang w:val="en-GB"/>
        </w:rPr>
        <w:t>2016</w:t>
      </w:r>
      <w:r w:rsidR="00A804A4">
        <w:rPr>
          <w:lang w:val="en-GB"/>
        </w:rPr>
        <w:t>)</w:t>
      </w:r>
      <w:r w:rsidRPr="00F13E94">
        <w:rPr>
          <w:lang w:val="en-GB"/>
        </w:rPr>
        <w:t xml:space="preserve">, accessed October 10, 2018, </w:t>
      </w:r>
      <w:hyperlink r:id="rId12" w:history="1">
        <w:r w:rsidR="00C2077F">
          <w:rPr>
            <w:rStyle w:val="Hyperlink"/>
            <w:color w:val="auto"/>
            <w:u w:val="none"/>
            <w:lang w:val="en-GB"/>
          </w:rPr>
          <w:t>www</w:t>
        </w:r>
        <w:r w:rsidRPr="00F13E94">
          <w:rPr>
            <w:rStyle w:val="Hyperlink"/>
            <w:color w:val="auto"/>
            <w:u w:val="none"/>
            <w:lang w:val="en-GB"/>
          </w:rPr>
          <w:t>.orpea-corp.com/en/2011-12-21-17-32-50/financial-reports</w:t>
        </w:r>
      </w:hyperlink>
      <w:r w:rsidRPr="00F13E94">
        <w:rPr>
          <w:lang w:val="en-GB"/>
        </w:rPr>
        <w:t xml:space="preserve">; </w:t>
      </w:r>
      <w:proofErr w:type="spellStart"/>
      <w:r w:rsidRPr="00F13E94">
        <w:rPr>
          <w:lang w:val="en-GB"/>
        </w:rPr>
        <w:t>Korian</w:t>
      </w:r>
      <w:proofErr w:type="spellEnd"/>
      <w:r w:rsidRPr="00F13E94">
        <w:rPr>
          <w:lang w:val="en-GB"/>
        </w:rPr>
        <w:t xml:space="preserve">, “Company Accounts Data,” </w:t>
      </w:r>
      <w:proofErr w:type="spellStart"/>
      <w:r w:rsidRPr="00F13E94">
        <w:rPr>
          <w:lang w:val="en-GB"/>
        </w:rPr>
        <w:t>Datastream</w:t>
      </w:r>
      <w:proofErr w:type="spellEnd"/>
      <w:r w:rsidRPr="00F13E94">
        <w:rPr>
          <w:lang w:val="en-GB"/>
        </w:rPr>
        <w:t xml:space="preserve">, accessed October 10, 2018; Brookdale, “Company Accounts Data,” </w:t>
      </w:r>
      <w:proofErr w:type="spellStart"/>
      <w:r w:rsidRPr="00F13E94">
        <w:rPr>
          <w:lang w:val="en-GB"/>
        </w:rPr>
        <w:t>Datastream</w:t>
      </w:r>
      <w:proofErr w:type="spellEnd"/>
      <w:r w:rsidRPr="00F13E94">
        <w:rPr>
          <w:lang w:val="en-GB"/>
        </w:rPr>
        <w:t xml:space="preserve">, accessed October 10, 2018. Brookdale, Annual </w:t>
      </w:r>
      <w:r w:rsidR="00194548">
        <w:rPr>
          <w:lang w:val="en-GB"/>
        </w:rPr>
        <w:t>Reports</w:t>
      </w:r>
      <w:r w:rsidR="00194548" w:rsidRPr="00F13E94">
        <w:rPr>
          <w:lang w:val="en-GB"/>
        </w:rPr>
        <w:t xml:space="preserve"> </w:t>
      </w:r>
      <w:r w:rsidR="00A804A4">
        <w:rPr>
          <w:lang w:val="en-GB"/>
        </w:rPr>
        <w:t>(</w:t>
      </w:r>
      <w:r w:rsidRPr="00F13E94">
        <w:rPr>
          <w:lang w:val="en-GB"/>
        </w:rPr>
        <w:t>20</w:t>
      </w:r>
      <w:r w:rsidR="000B0278" w:rsidRPr="00F13E94">
        <w:rPr>
          <w:lang w:val="en-GB"/>
        </w:rPr>
        <w:t>12</w:t>
      </w:r>
      <w:r w:rsidR="00A804A4">
        <w:rPr>
          <w:lang w:val="en-GB"/>
        </w:rPr>
        <w:t>–</w:t>
      </w:r>
      <w:r w:rsidRPr="00F13E94">
        <w:rPr>
          <w:lang w:val="en-GB"/>
        </w:rPr>
        <w:t>2016</w:t>
      </w:r>
      <w:r w:rsidR="00A804A4">
        <w:rPr>
          <w:lang w:val="en-GB"/>
        </w:rPr>
        <w:t>)</w:t>
      </w:r>
      <w:r w:rsidRPr="00F13E94">
        <w:rPr>
          <w:lang w:val="en-GB"/>
        </w:rPr>
        <w:t>, accessed October 10, 2018, https://brookdaleseniorlivinginc.gcs-web.com/financial-information/annual-reports.</w:t>
      </w:r>
    </w:p>
    <w:p w14:paraId="22379A50" w14:textId="77777777" w:rsidR="00D31F3C" w:rsidRPr="00CF4F17" w:rsidRDefault="00D31F3C" w:rsidP="00D31F3C">
      <w:pPr>
        <w:pStyle w:val="ExhibitText"/>
        <w:rPr>
          <w:rFonts w:eastAsia="SimSun"/>
          <w:sz w:val="16"/>
          <w:szCs w:val="16"/>
          <w:lang w:val="en-GB" w:eastAsia="zh-CN"/>
        </w:rPr>
      </w:pPr>
    </w:p>
    <w:p w14:paraId="13740A8C" w14:textId="77777777" w:rsidR="00527DE9" w:rsidRPr="00CF4F17" w:rsidRDefault="00527DE9" w:rsidP="00D31F3C">
      <w:pPr>
        <w:pStyle w:val="ExhibitText"/>
        <w:rPr>
          <w:rFonts w:eastAsia="SimSun"/>
          <w:sz w:val="16"/>
          <w:szCs w:val="16"/>
          <w:lang w:val="en-GB" w:eastAsia="zh-CN"/>
        </w:rPr>
      </w:pPr>
    </w:p>
    <w:p w14:paraId="65C55068" w14:textId="669D5311" w:rsidR="00527DE9" w:rsidRPr="00F13E94" w:rsidRDefault="00527DE9" w:rsidP="00527DE9">
      <w:pPr>
        <w:pStyle w:val="ExhibitHeading"/>
        <w:rPr>
          <w:rFonts w:eastAsia="SimSun"/>
          <w:lang w:val="en-GB" w:eastAsia="zh-CN"/>
        </w:rPr>
      </w:pPr>
      <w:r w:rsidRPr="00F13E94">
        <w:rPr>
          <w:rFonts w:eastAsia="SimSun"/>
          <w:lang w:val="en-GB" w:eastAsia="zh-CN"/>
        </w:rPr>
        <w:lastRenderedPageBreak/>
        <w:t>EXHIBIT 2: POPULATION</w:t>
      </w:r>
      <w:r w:rsidR="00111F20">
        <w:rPr>
          <w:rFonts w:eastAsia="SimSun"/>
          <w:lang w:val="en-GB" w:eastAsia="zh-CN"/>
        </w:rPr>
        <w:t xml:space="preserve"> Size</w:t>
      </w:r>
      <w:r w:rsidRPr="00F13E94">
        <w:rPr>
          <w:rFonts w:eastAsia="SimSun"/>
          <w:lang w:val="en-GB" w:eastAsia="zh-CN"/>
        </w:rPr>
        <w:t xml:space="preserve"> (60 YEARS</w:t>
      </w:r>
      <w:r w:rsidR="00111F20">
        <w:rPr>
          <w:rFonts w:eastAsia="SimSun"/>
          <w:lang w:val="en-GB" w:eastAsia="zh-CN"/>
        </w:rPr>
        <w:t xml:space="preserve"> </w:t>
      </w:r>
      <w:r w:rsidRPr="00F13E94">
        <w:rPr>
          <w:rFonts w:eastAsia="SimSun"/>
          <w:lang w:val="en-GB" w:eastAsia="zh-CN"/>
        </w:rPr>
        <w:t>OLD OR OLDER)</w:t>
      </w:r>
    </w:p>
    <w:p w14:paraId="76808849" w14:textId="77777777" w:rsidR="00527DE9" w:rsidRPr="00CF4F17" w:rsidRDefault="00527DE9" w:rsidP="00527DE9">
      <w:pPr>
        <w:pStyle w:val="ExhibitText"/>
        <w:rPr>
          <w:rFonts w:eastAsia="SimSun"/>
          <w:sz w:val="16"/>
          <w:szCs w:val="16"/>
          <w:lang w:val="en-GB" w:eastAsia="zh-CN"/>
        </w:rPr>
      </w:pPr>
    </w:p>
    <w:p w14:paraId="225A723E" w14:textId="77ADCB58" w:rsidR="00D77F75" w:rsidRPr="00F13E94" w:rsidRDefault="00D77F75" w:rsidP="00AE09AF">
      <w:pPr>
        <w:spacing w:after="160" w:line="259" w:lineRule="auto"/>
        <w:jc w:val="center"/>
        <w:rPr>
          <w:rFonts w:eastAsia="SimSun"/>
          <w:b/>
          <w:sz w:val="22"/>
          <w:szCs w:val="22"/>
          <w:lang w:val="en-GB" w:eastAsia="zh-CN"/>
        </w:rPr>
      </w:pPr>
      <w:r>
        <w:rPr>
          <w:noProof/>
          <w:lang w:val="en-CA" w:eastAsia="en-CA"/>
        </w:rPr>
        <w:drawing>
          <wp:inline distT="0" distB="0" distL="0" distR="0" wp14:anchorId="615ED638" wp14:editId="2CA38C74">
            <wp:extent cx="5402580" cy="1739900"/>
            <wp:effectExtent l="0" t="0" r="762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6E9C31" w14:textId="3F7AE47A" w:rsidR="0039186D" w:rsidRDefault="00C2077F" w:rsidP="00AE09AF">
      <w:pPr>
        <w:pStyle w:val="Footnote"/>
        <w:rPr>
          <w:rFonts w:eastAsia="SimSun"/>
          <w:lang w:val="en-GB" w:eastAsia="zh-CN"/>
        </w:rPr>
      </w:pPr>
      <w:hyperlink w:history="1"/>
    </w:p>
    <w:p w14:paraId="3BF94D7C" w14:textId="43817B71" w:rsidR="00527DE9" w:rsidRPr="00F13E94" w:rsidRDefault="0039186D" w:rsidP="00521618">
      <w:pPr>
        <w:pStyle w:val="Footnote"/>
        <w:rPr>
          <w:rFonts w:eastAsia="SimSun"/>
          <w:lang w:val="en-GB" w:eastAsia="zh-CN"/>
        </w:rPr>
      </w:pPr>
      <w:r>
        <w:rPr>
          <w:rFonts w:eastAsia="SimSun"/>
          <w:lang w:val="en-GB" w:eastAsia="zh-CN"/>
        </w:rPr>
        <w:t>Source:</w:t>
      </w:r>
      <w:r w:rsidR="0052161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2-9. Population by Age and Sex (2015),” China Statistical Yearbook (2016), accessed April 1, 2019, </w:t>
      </w:r>
      <w:r w:rsidR="00521618" w:rsidRPr="00521618">
        <w:rPr>
          <w:rFonts w:eastAsia="SimSun"/>
          <w:lang w:val="en-GB" w:eastAsia="zh-CN"/>
        </w:rPr>
        <w:t>www.stats.gov.cn/tjsj/ndsj/2016/indexeh.htm</w:t>
      </w:r>
      <w:r w:rsidR="0052161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2-8. Population by Age and Sex (2014),” China Statistical Yearbook (2015), accessed April 1, 2019, </w:t>
      </w:r>
      <w:r w:rsidR="00521618" w:rsidRPr="00521618">
        <w:rPr>
          <w:rFonts w:eastAsia="SimSun"/>
          <w:lang w:val="en-GB" w:eastAsia="zh-CN"/>
        </w:rPr>
        <w:t>www.stats.gov.cn/tjsj/ndsj/2015/indexeh.htm</w:t>
      </w:r>
      <w:r w:rsidR="0052161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2-8. Population by Age and Sex (2013),” China Statistical Yearbook (2014), accessed April 1, 2019, </w:t>
      </w:r>
      <w:r w:rsidR="00521618" w:rsidRPr="00521618">
        <w:rPr>
          <w:rFonts w:eastAsia="SimSun"/>
          <w:lang w:val="en-GB" w:eastAsia="zh-CN"/>
        </w:rPr>
        <w:t>www.stats.gov.cn/tjsj/ndsj/2014/indexeh.htm</w:t>
      </w:r>
      <w:r w:rsidR="0052161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3-10. Population by Age and Sex (2012),” China Statistical Yearbook (2013), accessed April 1, 2019, </w:t>
      </w:r>
      <w:r w:rsidR="00521618" w:rsidRPr="00521618">
        <w:rPr>
          <w:rFonts w:eastAsia="SimSun"/>
          <w:lang w:val="en-GB" w:eastAsia="zh-CN"/>
        </w:rPr>
        <w:t>www.stats.gov.cn/tjsj/ndsj/2013/indexeh.htm</w:t>
      </w:r>
      <w:r w:rsidR="0052161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3-8. Population by Age and Sex (2011),” China Statistical Yearbook (2012), accessed April 1, 2019, </w:t>
      </w:r>
      <w:r w:rsidRPr="0039186D">
        <w:rPr>
          <w:rFonts w:eastAsia="SimSun"/>
          <w:lang w:val="en-GB" w:eastAsia="zh-CN"/>
        </w:rPr>
        <w:t>www.stats.gov.cn/tjsj/ndsj/2012/indexeh.htm</w:t>
      </w:r>
      <w:r w:rsidR="00521618">
        <w:rPr>
          <w:rFonts w:eastAsia="SimSun"/>
          <w:lang w:val="en-GB" w:eastAsia="zh-CN"/>
        </w:rPr>
        <w:t>.</w:t>
      </w:r>
      <w:r w:rsidR="00527DE9" w:rsidRPr="00F13E94">
        <w:rPr>
          <w:rFonts w:eastAsia="SimSun"/>
          <w:lang w:val="en-GB" w:eastAsia="zh-CN"/>
        </w:rPr>
        <w:br w:type="page"/>
      </w:r>
    </w:p>
    <w:p w14:paraId="661E565A" w14:textId="4022E8FB" w:rsidR="00527DE9" w:rsidRPr="00F13E94" w:rsidRDefault="00527DE9" w:rsidP="00527DE9">
      <w:pPr>
        <w:pStyle w:val="ExhibitHeading"/>
        <w:rPr>
          <w:rFonts w:eastAsia="SimSun"/>
          <w:lang w:val="en-GB" w:eastAsia="zh-CN"/>
        </w:rPr>
      </w:pPr>
      <w:r w:rsidRPr="00F13E94">
        <w:rPr>
          <w:rFonts w:eastAsia="SimSun"/>
          <w:lang w:val="en-GB" w:eastAsia="zh-CN"/>
        </w:rPr>
        <w:lastRenderedPageBreak/>
        <w:t xml:space="preserve">Exhibit 3: Percentage of </w:t>
      </w:r>
      <w:r w:rsidR="00194548">
        <w:rPr>
          <w:rFonts w:eastAsia="SimSun"/>
          <w:lang w:val="en-GB" w:eastAsia="zh-CN"/>
        </w:rPr>
        <w:t xml:space="preserve">Chinese </w:t>
      </w:r>
      <w:r w:rsidRPr="00F13E94">
        <w:rPr>
          <w:rFonts w:eastAsia="SimSun"/>
          <w:lang w:val="en-GB" w:eastAsia="zh-CN"/>
        </w:rPr>
        <w:t>Population 60</w:t>
      </w:r>
      <w:r w:rsidR="004301FF">
        <w:rPr>
          <w:rFonts w:eastAsia="SimSun"/>
          <w:lang w:val="en-GB" w:eastAsia="zh-CN"/>
        </w:rPr>
        <w:t xml:space="preserve"> </w:t>
      </w:r>
      <w:r w:rsidRPr="00F13E94">
        <w:rPr>
          <w:rFonts w:eastAsia="SimSun"/>
          <w:lang w:val="en-GB" w:eastAsia="zh-CN"/>
        </w:rPr>
        <w:t xml:space="preserve">years </w:t>
      </w:r>
      <w:r w:rsidR="004301FF">
        <w:rPr>
          <w:rFonts w:eastAsia="SimSun"/>
          <w:lang w:val="en-GB" w:eastAsia="zh-CN"/>
        </w:rPr>
        <w:t>of age</w:t>
      </w:r>
      <w:r w:rsidRPr="00F13E94">
        <w:rPr>
          <w:rFonts w:eastAsia="SimSun"/>
          <w:lang w:val="en-GB" w:eastAsia="zh-CN"/>
        </w:rPr>
        <w:t xml:space="preserve"> or older</w:t>
      </w:r>
      <w:r w:rsidR="00194548">
        <w:rPr>
          <w:rFonts w:eastAsia="SimSun"/>
          <w:lang w:val="en-GB" w:eastAsia="zh-CN"/>
        </w:rPr>
        <w:t>, 2011–2015</w:t>
      </w:r>
    </w:p>
    <w:p w14:paraId="4CA9B005" w14:textId="77777777" w:rsidR="00527DE9" w:rsidRPr="00F13E94" w:rsidRDefault="00527DE9" w:rsidP="00527DE9">
      <w:pPr>
        <w:pStyle w:val="ExhibitText"/>
        <w:rPr>
          <w:rFonts w:eastAsia="SimSun"/>
          <w:lang w:val="en-GB" w:eastAsia="zh-CN"/>
        </w:rPr>
      </w:pPr>
    </w:p>
    <w:p w14:paraId="2D678459" w14:textId="7140F09C" w:rsidR="002A6455" w:rsidRPr="00F13E94" w:rsidRDefault="002A6455" w:rsidP="009D4C9E">
      <w:pPr>
        <w:spacing w:after="160" w:line="259" w:lineRule="auto"/>
        <w:rPr>
          <w:rFonts w:eastAsia="SimSun"/>
          <w:b/>
          <w:sz w:val="22"/>
          <w:szCs w:val="22"/>
          <w:lang w:val="en-GB" w:eastAsia="zh-CN"/>
        </w:rPr>
      </w:pPr>
      <w:r>
        <w:rPr>
          <w:noProof/>
          <w:lang w:val="en-CA" w:eastAsia="en-CA"/>
        </w:rPr>
        <w:drawing>
          <wp:inline distT="0" distB="0" distL="0" distR="0" wp14:anchorId="635B9119" wp14:editId="3F0014CD">
            <wp:extent cx="5570220" cy="2157984"/>
            <wp:effectExtent l="0" t="0" r="1143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A30257" w14:textId="276952A7" w:rsidR="004301FF" w:rsidRDefault="00C2077F" w:rsidP="004301FF">
      <w:pPr>
        <w:pStyle w:val="Footnote"/>
        <w:rPr>
          <w:rFonts w:eastAsia="SimSun"/>
          <w:lang w:val="en-GB" w:eastAsia="zh-CN"/>
        </w:rPr>
      </w:pPr>
      <w:hyperlink w:history="1"/>
    </w:p>
    <w:p w14:paraId="2ECCF2BE" w14:textId="74727439" w:rsidR="002A6455" w:rsidRPr="00CF4F17" w:rsidRDefault="002A6455" w:rsidP="002A6455">
      <w:pPr>
        <w:pStyle w:val="Footnote"/>
        <w:rPr>
          <w:rFonts w:eastAsia="SimSun"/>
          <w:lang w:val="en-GB" w:eastAsia="zh-CN"/>
        </w:rPr>
      </w:pPr>
      <w:r>
        <w:rPr>
          <w:rFonts w:eastAsia="SimSun"/>
          <w:lang w:val="en-GB" w:eastAsia="zh-CN"/>
        </w:rPr>
        <w:t>Source:</w:t>
      </w:r>
      <w:r w:rsidR="00194548">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2-9. Population by Age and Sex (2015),” China Statistical Yearbook (2016), accessed April 1, 2019, </w:t>
      </w:r>
      <w:r w:rsidRPr="00CF4F17">
        <w:rPr>
          <w:rFonts w:eastAsia="SimSun"/>
          <w:lang w:val="en-GB" w:eastAsia="zh-CN"/>
        </w:rPr>
        <w:t>www.stats.gov.cn/tjsj/ndsj/2016/indexeh.htm</w:t>
      </w:r>
      <w:r w:rsidR="00CF4F17">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2-8. Population by Age and Sex (2014),” China Statistical Yearbook (2015), accessed April 1, 2019, </w:t>
      </w:r>
      <w:r w:rsidRPr="00CF4F17">
        <w:rPr>
          <w:rFonts w:eastAsia="SimSun"/>
          <w:lang w:val="en-GB" w:eastAsia="zh-CN"/>
        </w:rPr>
        <w:t>www.stats.gov.cn/tjsj/ndsj/2015/indexeh.htm</w:t>
      </w:r>
      <w:r w:rsidR="00CF4F17">
        <w:rPr>
          <w:rFonts w:eastAsia="SimSun"/>
          <w:lang w:val="en-GB" w:eastAsia="zh-CN"/>
        </w:rPr>
        <w:t xml:space="preserve">; </w:t>
      </w:r>
      <w:r>
        <w:rPr>
          <w:rFonts w:eastAsia="SimSun"/>
          <w:lang w:val="en-GB" w:eastAsia="zh-CN"/>
        </w:rPr>
        <w:t>National Bureau of St</w:t>
      </w:r>
      <w:bookmarkStart w:id="3" w:name="_GoBack"/>
      <w:bookmarkEnd w:id="3"/>
      <w:r>
        <w:rPr>
          <w:rFonts w:eastAsia="SimSun"/>
          <w:lang w:val="en-GB" w:eastAsia="zh-CN"/>
        </w:rPr>
        <w:t>atistics of China</w:t>
      </w:r>
      <w:r w:rsidR="00194548">
        <w:rPr>
          <w:rFonts w:eastAsia="SimSun"/>
          <w:lang w:val="en-GB" w:eastAsia="zh-CN"/>
        </w:rPr>
        <w:t xml:space="preserve">, </w:t>
      </w:r>
      <w:r>
        <w:rPr>
          <w:rFonts w:eastAsia="SimSun"/>
          <w:lang w:val="en-GB" w:eastAsia="zh-CN"/>
        </w:rPr>
        <w:t xml:space="preserve">“Table 2-8. Population by Age and Sex (2013),” China Statistical Yearbook (2014), accessed April 1, 2019, </w:t>
      </w:r>
      <w:r w:rsidRPr="00CF4F17">
        <w:rPr>
          <w:rFonts w:eastAsia="SimSun"/>
          <w:lang w:val="en-GB" w:eastAsia="zh-CN"/>
        </w:rPr>
        <w:t>www.stats.gov.cn/tjsj/ndsj/2014/indexeh.htm</w:t>
      </w:r>
      <w:r w:rsidR="00CF4F17">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3-10. Population by Age and Sex (2012),” China Statistical Yearbook (2013), accessed April 1, 2019, </w:t>
      </w:r>
      <w:r w:rsidRPr="00CF4F17">
        <w:rPr>
          <w:rFonts w:eastAsia="SimSun"/>
          <w:lang w:val="en-GB" w:eastAsia="zh-CN"/>
        </w:rPr>
        <w:t>www.stats.gov.cn/tjsj/ndsj/2013/indexeh.htm</w:t>
      </w:r>
      <w:r w:rsidR="00CF4F17">
        <w:rPr>
          <w:rFonts w:eastAsia="SimSun"/>
          <w:lang w:val="en-GB" w:eastAsia="zh-CN"/>
        </w:rPr>
        <w:t xml:space="preserve">; </w:t>
      </w:r>
      <w:r>
        <w:rPr>
          <w:rFonts w:eastAsia="SimSun"/>
          <w:lang w:val="en-GB" w:eastAsia="zh-CN"/>
        </w:rPr>
        <w:t>National Bureau of Statistics of China</w:t>
      </w:r>
      <w:r w:rsidR="00194548">
        <w:rPr>
          <w:rFonts w:eastAsia="SimSun"/>
          <w:lang w:val="en-GB" w:eastAsia="zh-CN"/>
        </w:rPr>
        <w:t xml:space="preserve">, </w:t>
      </w:r>
      <w:r>
        <w:rPr>
          <w:rFonts w:eastAsia="SimSun"/>
          <w:lang w:val="en-GB" w:eastAsia="zh-CN"/>
        </w:rPr>
        <w:t xml:space="preserve">“Table 3-8. Population by Age and Sex (2011),” China Statistical Yearbook (2012), accessed April 1, 2019, </w:t>
      </w:r>
      <w:r w:rsidRPr="0039186D">
        <w:rPr>
          <w:rFonts w:eastAsia="SimSun"/>
          <w:lang w:val="en-GB" w:eastAsia="zh-CN"/>
        </w:rPr>
        <w:t>www.stats.gov.cn/tjsj/ndsj/2012/indexeh.htm</w:t>
      </w:r>
      <w:r w:rsidR="00CF4F17">
        <w:rPr>
          <w:rFonts w:eastAsia="SimSun"/>
          <w:lang w:val="en-GB" w:eastAsia="zh-CN"/>
        </w:rPr>
        <w:t>.</w:t>
      </w:r>
    </w:p>
    <w:p w14:paraId="7C5FD3B0" w14:textId="77777777" w:rsidR="009D4C9E" w:rsidRPr="00F13E94" w:rsidRDefault="009D4C9E" w:rsidP="00527DE9">
      <w:pPr>
        <w:pStyle w:val="ExhibitText"/>
        <w:rPr>
          <w:rFonts w:eastAsia="SimSun"/>
          <w:lang w:val="en-GB" w:eastAsia="zh-CN"/>
        </w:rPr>
      </w:pPr>
    </w:p>
    <w:p w14:paraId="24D2957F" w14:textId="77777777" w:rsidR="00527DE9" w:rsidRPr="00F13E94" w:rsidRDefault="00527DE9" w:rsidP="00527DE9">
      <w:pPr>
        <w:pStyle w:val="ExhibitText"/>
        <w:rPr>
          <w:rFonts w:eastAsia="SimSun"/>
          <w:lang w:val="en-GB" w:eastAsia="zh-CN"/>
        </w:rPr>
      </w:pPr>
    </w:p>
    <w:p w14:paraId="3DBDEF45" w14:textId="0DBA37B4" w:rsidR="00527DE9" w:rsidRPr="00F13E94" w:rsidRDefault="00527DE9" w:rsidP="00527DE9">
      <w:pPr>
        <w:pStyle w:val="ExhibitHeading"/>
        <w:rPr>
          <w:rFonts w:eastAsia="SimSun"/>
          <w:lang w:val="en-GB" w:eastAsia="zh-CN"/>
        </w:rPr>
      </w:pPr>
      <w:r w:rsidRPr="00F13E94">
        <w:rPr>
          <w:rFonts w:eastAsia="SimSun"/>
          <w:lang w:val="en-GB" w:eastAsia="zh-CN"/>
        </w:rPr>
        <w:t>Exhibit 4: regional distribution of population 65</w:t>
      </w:r>
      <w:r w:rsidR="004301FF">
        <w:rPr>
          <w:rFonts w:eastAsia="SimSun"/>
          <w:lang w:val="en-GB" w:eastAsia="zh-CN"/>
        </w:rPr>
        <w:t xml:space="preserve"> </w:t>
      </w:r>
      <w:r w:rsidRPr="00F13E94">
        <w:rPr>
          <w:rFonts w:eastAsia="SimSun"/>
          <w:lang w:val="en-GB" w:eastAsia="zh-CN"/>
        </w:rPr>
        <w:t xml:space="preserve">years </w:t>
      </w:r>
      <w:r w:rsidR="004301FF">
        <w:rPr>
          <w:rFonts w:eastAsia="SimSun"/>
          <w:lang w:val="en-GB" w:eastAsia="zh-CN"/>
        </w:rPr>
        <w:t>of age</w:t>
      </w:r>
      <w:r w:rsidRPr="00F13E94">
        <w:rPr>
          <w:rFonts w:eastAsia="SimSun"/>
          <w:lang w:val="en-GB" w:eastAsia="zh-CN"/>
        </w:rPr>
        <w:t xml:space="preserve"> or older</w:t>
      </w:r>
      <w:r w:rsidR="00B6693D">
        <w:rPr>
          <w:rFonts w:eastAsia="SimSun"/>
          <w:lang w:val="en-GB" w:eastAsia="zh-CN"/>
        </w:rPr>
        <w:t xml:space="preserve">, </w:t>
      </w:r>
      <w:r w:rsidRPr="00F13E94">
        <w:rPr>
          <w:rFonts w:eastAsia="SimSun"/>
          <w:lang w:val="en-GB" w:eastAsia="zh-CN"/>
        </w:rPr>
        <w:t>2015</w:t>
      </w:r>
    </w:p>
    <w:p w14:paraId="2F51920F" w14:textId="77777777" w:rsidR="00527DE9" w:rsidRPr="00F13E94" w:rsidRDefault="00527DE9" w:rsidP="00527DE9">
      <w:pPr>
        <w:pStyle w:val="ExhibitText"/>
        <w:rPr>
          <w:rFonts w:eastAsia="SimSun"/>
          <w:lang w:val="en-GB" w:eastAsia="zh-CN"/>
        </w:rPr>
      </w:pPr>
    </w:p>
    <w:p w14:paraId="03490173" w14:textId="77777777" w:rsidR="009D4C9E" w:rsidRPr="00F13E94" w:rsidRDefault="009D4C9E" w:rsidP="009D4C9E">
      <w:pPr>
        <w:spacing w:after="160" w:line="259" w:lineRule="auto"/>
        <w:jc w:val="center"/>
        <w:rPr>
          <w:rFonts w:eastAsia="SimSun"/>
          <w:b/>
          <w:sz w:val="22"/>
          <w:szCs w:val="22"/>
          <w:lang w:val="en-GB" w:eastAsia="zh-CN"/>
        </w:rPr>
      </w:pPr>
      <w:r w:rsidRPr="00F13E94">
        <w:rPr>
          <w:rFonts w:ascii="Calibri" w:eastAsia="SimSun" w:hAnsi="Calibri" w:cs="Arial"/>
          <w:noProof/>
          <w:sz w:val="22"/>
          <w:szCs w:val="22"/>
          <w:lang w:val="en-CA" w:eastAsia="en-CA"/>
        </w:rPr>
        <w:drawing>
          <wp:inline distT="0" distB="0" distL="0" distR="0" wp14:anchorId="6E5B20BC" wp14:editId="447B3251">
            <wp:extent cx="5734050" cy="3397250"/>
            <wp:effectExtent l="0" t="0" r="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3A400C" w14:textId="3BF7AB9D" w:rsidR="00465348" w:rsidRPr="00F13E94" w:rsidRDefault="009D4C9E" w:rsidP="00AE09AF">
      <w:pPr>
        <w:pStyle w:val="Footnote"/>
        <w:rPr>
          <w:rFonts w:eastAsia="SimSun"/>
          <w:lang w:val="en-GB" w:eastAsia="zh-CN"/>
        </w:rPr>
      </w:pPr>
      <w:r w:rsidRPr="00F13E94">
        <w:rPr>
          <w:rFonts w:eastAsia="SimSun"/>
          <w:lang w:val="en-GB" w:eastAsia="zh-CN"/>
        </w:rPr>
        <w:t>Source: China National Economy, “</w:t>
      </w:r>
      <w:r w:rsidR="004301FF" w:rsidRPr="004301FF">
        <w:rPr>
          <w:rFonts w:eastAsia="SimSun"/>
          <w:lang w:val="en-GB" w:eastAsia="zh-CN"/>
        </w:rPr>
        <w:t>Population by Age and Region</w:t>
      </w:r>
      <w:r w:rsidRPr="00F13E94">
        <w:rPr>
          <w:rFonts w:eastAsia="SimSun"/>
          <w:lang w:val="en-GB" w:eastAsia="zh-CN"/>
        </w:rPr>
        <w:t>,” Wind Economic Database, accessed October 1, 2018.</w:t>
      </w:r>
    </w:p>
    <w:sectPr w:rsidR="00465348" w:rsidRPr="00F13E94" w:rsidSect="00751E0B">
      <w:headerReference w:type="defaul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AB5D3" w16cid:durableId="203B3645"/>
  <w16cid:commentId w16cid:paraId="2EA2814D" w16cid:durableId="203B4EE7"/>
  <w16cid:commentId w16cid:paraId="6007F774" w16cid:durableId="203CA83A"/>
  <w16cid:commentId w16cid:paraId="000827EF" w16cid:durableId="203CBB3C"/>
  <w16cid:commentId w16cid:paraId="70796179" w16cid:durableId="203CBD03"/>
  <w16cid:commentId w16cid:paraId="537C786D" w16cid:durableId="203CCC41"/>
  <w16cid:commentId w16cid:paraId="39A1897C" w16cid:durableId="203CCC67"/>
  <w16cid:commentId w16cid:paraId="558E947D" w16cid:durableId="203CCFEB"/>
  <w16cid:commentId w16cid:paraId="18BB119F" w16cid:durableId="203CD0AD"/>
  <w16cid:commentId w16cid:paraId="3699DB5D" w16cid:durableId="203CD0F1"/>
  <w16cid:commentId w16cid:paraId="426B9777" w16cid:durableId="203CD143"/>
  <w16cid:commentId w16cid:paraId="71845293" w16cid:durableId="203CD8AC"/>
  <w16cid:commentId w16cid:paraId="441CB61D" w16cid:durableId="203CD93F"/>
  <w16cid:commentId w16cid:paraId="0734CD28" w16cid:durableId="203CE2F3"/>
  <w16cid:commentId w16cid:paraId="260CE30E" w16cid:durableId="203CE605"/>
  <w16cid:commentId w16cid:paraId="6A053245" w16cid:durableId="203CE635"/>
  <w16cid:commentId w16cid:paraId="5FA0007F" w16cid:durableId="203CE9EB"/>
  <w16cid:commentId w16cid:paraId="00D43D23" w16cid:durableId="203CEA0E"/>
  <w16cid:commentId w16cid:paraId="4E382D54" w16cid:durableId="203CF21F"/>
  <w16cid:commentId w16cid:paraId="45B70DEC" w16cid:durableId="203CF3FD"/>
  <w16cid:commentId w16cid:paraId="5887930C" w16cid:durableId="203CF31E"/>
  <w16cid:commentId w16cid:paraId="437D1572" w16cid:durableId="203E7331"/>
  <w16cid:commentId w16cid:paraId="0F9D93DB" w16cid:durableId="203CF52E"/>
  <w16cid:commentId w16cid:paraId="2B3E00A4" w16cid:durableId="203CF5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63C0F" w14:textId="77777777" w:rsidR="00C2077F" w:rsidRDefault="00C2077F" w:rsidP="00D75295">
      <w:r>
        <w:separator/>
      </w:r>
    </w:p>
  </w:endnote>
  <w:endnote w:type="continuationSeparator" w:id="0">
    <w:p w14:paraId="0C28B1D1" w14:textId="77777777" w:rsidR="00C2077F" w:rsidRDefault="00C2077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FCB15" w14:textId="77777777" w:rsidR="00C2077F" w:rsidRDefault="00C2077F" w:rsidP="00D75295">
      <w:r>
        <w:separator/>
      </w:r>
    </w:p>
  </w:footnote>
  <w:footnote w:type="continuationSeparator" w:id="0">
    <w:p w14:paraId="6E4476F5" w14:textId="77777777" w:rsidR="00C2077F" w:rsidRDefault="00C2077F" w:rsidP="00D75295">
      <w:r>
        <w:continuationSeparator/>
      </w:r>
    </w:p>
  </w:footnote>
  <w:footnote w:id="1">
    <w:p w14:paraId="6E974323" w14:textId="4CBAF855" w:rsidR="00C2077F" w:rsidRPr="00F13E94" w:rsidRDefault="00C2077F" w:rsidP="00F711B6">
      <w:pPr>
        <w:pStyle w:val="Footnote"/>
        <w:rPr>
          <w:lang w:val="en-GB"/>
        </w:rPr>
      </w:pPr>
      <w:r w:rsidRPr="00F13E94">
        <w:rPr>
          <w:rStyle w:val="FootnoteReference"/>
          <w:lang w:val="en-GB"/>
        </w:rPr>
        <w:footnoteRef/>
      </w:r>
      <w:r>
        <w:rPr>
          <w:lang w:val="en-GB"/>
        </w:rPr>
        <w:t> </w:t>
      </w:r>
      <w:r w:rsidRPr="00F13E94">
        <w:rPr>
          <w:lang w:val="en-GB"/>
        </w:rPr>
        <w:t>Brookdale Senior Living Inc</w:t>
      </w:r>
      <w:r>
        <w:rPr>
          <w:lang w:val="en-GB"/>
        </w:rPr>
        <w:t>.</w:t>
      </w:r>
      <w:r w:rsidRPr="00F13E94">
        <w:rPr>
          <w:lang w:val="en-GB"/>
        </w:rPr>
        <w:t xml:space="preserve">, </w:t>
      </w:r>
      <w:r w:rsidRPr="00F13E94">
        <w:rPr>
          <w:i/>
          <w:lang w:val="en-GB"/>
        </w:rPr>
        <w:t>Form 10-K</w:t>
      </w:r>
      <w:r w:rsidRPr="00F5251E">
        <w:rPr>
          <w:i/>
          <w:lang w:val="en-GB"/>
        </w:rPr>
        <w:t>,</w:t>
      </w:r>
      <w:r w:rsidRPr="00F5251E">
        <w:rPr>
          <w:i/>
        </w:rPr>
        <w:t xml:space="preserve"> </w:t>
      </w:r>
      <w:r w:rsidRPr="00F5251E">
        <w:rPr>
          <w:i/>
          <w:lang w:val="en-GB"/>
        </w:rPr>
        <w:t xml:space="preserve">Annual Report </w:t>
      </w:r>
      <w:proofErr w:type="gramStart"/>
      <w:r w:rsidRPr="00F5251E">
        <w:rPr>
          <w:i/>
          <w:lang w:val="en-GB"/>
        </w:rPr>
        <w:t>For</w:t>
      </w:r>
      <w:proofErr w:type="gramEnd"/>
      <w:r w:rsidRPr="00F5251E">
        <w:rPr>
          <w:i/>
          <w:lang w:val="en-GB"/>
        </w:rPr>
        <w:t xml:space="preserve"> the Fiscal Year Ended December 31, 2015</w:t>
      </w:r>
      <w:r>
        <w:rPr>
          <w:lang w:val="en-GB"/>
        </w:rPr>
        <w:t>,</w:t>
      </w:r>
      <w:r w:rsidRPr="00F13E94">
        <w:rPr>
          <w:lang w:val="en-GB"/>
        </w:rPr>
        <w:t xml:space="preserve"> </w:t>
      </w:r>
      <w:r>
        <w:rPr>
          <w:lang w:val="en-GB"/>
        </w:rPr>
        <w:t>2016</w:t>
      </w:r>
      <w:r w:rsidRPr="00F13E94">
        <w:rPr>
          <w:lang w:val="en-GB"/>
        </w:rPr>
        <w:t>, accessed October 5, 2018, https://brookdaleseniorlivinginc.gcs-web.com/static-files/3fb66fff-be29-4a2e-8073-e59aaac51620.</w:t>
      </w:r>
    </w:p>
  </w:footnote>
  <w:footnote w:id="2">
    <w:p w14:paraId="22452996" w14:textId="4E8F1EC7" w:rsidR="00C2077F" w:rsidRPr="00F13E94" w:rsidRDefault="00C2077F" w:rsidP="00FA3D8A">
      <w:pPr>
        <w:pStyle w:val="Footnote"/>
        <w:rPr>
          <w:lang w:val="en-GB"/>
        </w:rPr>
      </w:pPr>
      <w:r w:rsidRPr="00F13E94">
        <w:rPr>
          <w:rStyle w:val="FootnoteReference"/>
          <w:lang w:val="en-GB"/>
        </w:rPr>
        <w:footnoteRef/>
      </w:r>
      <w:r w:rsidRPr="00F13E94">
        <w:rPr>
          <w:lang w:val="en-GB"/>
        </w:rPr>
        <w:t xml:space="preserve"> Marian was no longer the chairperson of the company’s board of direct</w:t>
      </w:r>
      <w:r>
        <w:rPr>
          <w:lang w:val="en-GB"/>
        </w:rPr>
        <w:t>ors as of May 17, 2019.</w:t>
      </w:r>
    </w:p>
  </w:footnote>
  <w:footnote w:id="3">
    <w:p w14:paraId="5C9B9F87" w14:textId="4E1C979F" w:rsidR="00C2077F" w:rsidRPr="00800A73" w:rsidRDefault="00C2077F">
      <w:pPr>
        <w:pStyle w:val="FootnoteText"/>
        <w:rPr>
          <w:rFonts w:ascii="Arial" w:hAnsi="Arial" w:cs="Arial"/>
          <w:sz w:val="17"/>
          <w:szCs w:val="17"/>
          <w:lang w:val="en-CA"/>
        </w:rPr>
      </w:pPr>
      <w:r w:rsidRPr="00800A73">
        <w:rPr>
          <w:rStyle w:val="FootnoteReference"/>
          <w:rFonts w:ascii="Arial" w:hAnsi="Arial" w:cs="Arial"/>
          <w:sz w:val="17"/>
          <w:szCs w:val="17"/>
        </w:rPr>
        <w:footnoteRef/>
      </w:r>
      <w:r w:rsidRPr="00800A73">
        <w:rPr>
          <w:rFonts w:ascii="Arial" w:hAnsi="Arial" w:cs="Arial"/>
          <w:sz w:val="17"/>
          <w:szCs w:val="17"/>
        </w:rPr>
        <w:t xml:space="preserve"> </w:t>
      </w:r>
      <w:bookmarkStart w:id="1" w:name="_Hlk4064275"/>
      <w:r w:rsidRPr="00800A73">
        <w:rPr>
          <w:rFonts w:ascii="Arial" w:hAnsi="Arial" w:cs="Arial"/>
          <w:sz w:val="17"/>
          <w:szCs w:val="17"/>
          <w:lang w:val="en-CA"/>
        </w:rPr>
        <w:t xml:space="preserve">¥ = CNY = Chinese yuan </w:t>
      </w:r>
      <w:proofErr w:type="spellStart"/>
      <w:r w:rsidRPr="00800A73">
        <w:rPr>
          <w:rFonts w:ascii="Arial" w:hAnsi="Arial" w:cs="Arial"/>
          <w:sz w:val="17"/>
          <w:szCs w:val="17"/>
          <w:lang w:val="en-CA"/>
        </w:rPr>
        <w:t>renminbi</w:t>
      </w:r>
      <w:proofErr w:type="spellEnd"/>
      <w:r w:rsidRPr="00800A73">
        <w:rPr>
          <w:rFonts w:ascii="Arial" w:hAnsi="Arial" w:cs="Arial"/>
          <w:sz w:val="17"/>
          <w:szCs w:val="17"/>
          <w:lang w:val="en-CA"/>
        </w:rPr>
        <w:t>; US$1 = ¥</w:t>
      </w:r>
      <w:r>
        <w:rPr>
          <w:rFonts w:ascii="Arial" w:hAnsi="Arial" w:cs="Arial"/>
          <w:sz w:val="17"/>
          <w:szCs w:val="17"/>
          <w:lang w:val="en-CA"/>
        </w:rPr>
        <w:t>6.489</w:t>
      </w:r>
      <w:r w:rsidRPr="00800A73">
        <w:rPr>
          <w:rFonts w:ascii="Arial" w:hAnsi="Arial" w:cs="Arial"/>
          <w:sz w:val="17"/>
          <w:szCs w:val="17"/>
          <w:lang w:val="en-CA"/>
        </w:rPr>
        <w:t xml:space="preserve"> on March 22, 2016.</w:t>
      </w:r>
      <w:bookmarkEnd w:id="1"/>
    </w:p>
  </w:footnote>
  <w:footnote w:id="4">
    <w:p w14:paraId="5E5CE50A" w14:textId="1B1054BE" w:rsidR="00C2077F" w:rsidRPr="00800A73" w:rsidRDefault="00C2077F">
      <w:pPr>
        <w:pStyle w:val="FootnoteText"/>
        <w:rPr>
          <w:rFonts w:ascii="Arial" w:hAnsi="Arial" w:cs="Arial"/>
          <w:sz w:val="17"/>
          <w:szCs w:val="17"/>
          <w:lang w:val="en-CA"/>
        </w:rPr>
      </w:pPr>
      <w:r w:rsidRPr="00800A73">
        <w:rPr>
          <w:rStyle w:val="FootnoteReference"/>
          <w:rFonts w:ascii="Arial" w:hAnsi="Arial" w:cs="Arial"/>
          <w:sz w:val="17"/>
          <w:szCs w:val="17"/>
        </w:rPr>
        <w:footnoteRef/>
      </w:r>
      <w:r w:rsidRPr="00800A73">
        <w:rPr>
          <w:rFonts w:ascii="Arial" w:hAnsi="Arial" w:cs="Arial"/>
          <w:sz w:val="17"/>
          <w:szCs w:val="17"/>
        </w:rPr>
        <w:t xml:space="preserve"> </w:t>
      </w:r>
      <w:r w:rsidRPr="00800A73">
        <w:rPr>
          <w:rFonts w:ascii="Arial" w:hAnsi="Arial" w:cs="Arial"/>
          <w:sz w:val="17"/>
          <w:szCs w:val="17"/>
          <w:lang w:val="en-CA"/>
        </w:rPr>
        <w:t>All dollar amounts are in USD unless otherwise indicated.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33416" w14:textId="3D523D72" w:rsidR="00C2077F" w:rsidRPr="00C92CC4" w:rsidRDefault="00C2077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C0F80">
      <w:rPr>
        <w:rFonts w:ascii="Arial" w:hAnsi="Arial"/>
        <w:b/>
        <w:noProof/>
      </w:rPr>
      <w:t>13</w:t>
    </w:r>
    <w:r>
      <w:rPr>
        <w:rFonts w:ascii="Arial" w:hAnsi="Arial"/>
        <w:b/>
      </w:rPr>
      <w:fldChar w:fldCharType="end"/>
    </w:r>
    <w:r>
      <w:rPr>
        <w:rFonts w:ascii="Arial" w:hAnsi="Arial"/>
        <w:b/>
      </w:rPr>
      <w:tab/>
      <w:t>9B19M038</w:t>
    </w:r>
  </w:p>
  <w:p w14:paraId="36520E54" w14:textId="77777777" w:rsidR="00C2077F" w:rsidRDefault="00C2077F" w:rsidP="00D13667">
    <w:pPr>
      <w:pStyle w:val="Header"/>
      <w:tabs>
        <w:tab w:val="clear" w:pos="4680"/>
      </w:tabs>
      <w:rPr>
        <w:sz w:val="18"/>
        <w:szCs w:val="18"/>
      </w:rPr>
    </w:pPr>
  </w:p>
  <w:p w14:paraId="04FC7A4C" w14:textId="77777777" w:rsidR="00C2077F" w:rsidRPr="00C92CC4" w:rsidRDefault="00C2077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0D38DF"/>
    <w:multiLevelType w:val="hybridMultilevel"/>
    <w:tmpl w:val="8E5CF7D2"/>
    <w:lvl w:ilvl="0" w:tplc="AA8AF09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3FF"/>
    <w:rsid w:val="00016759"/>
    <w:rsid w:val="000216CE"/>
    <w:rsid w:val="0002189A"/>
    <w:rsid w:val="00024ED4"/>
    <w:rsid w:val="00025DC7"/>
    <w:rsid w:val="00035F09"/>
    <w:rsid w:val="00044ECC"/>
    <w:rsid w:val="000531D3"/>
    <w:rsid w:val="0005646B"/>
    <w:rsid w:val="00064D1B"/>
    <w:rsid w:val="0008102D"/>
    <w:rsid w:val="00094C0E"/>
    <w:rsid w:val="00094FD4"/>
    <w:rsid w:val="000950C8"/>
    <w:rsid w:val="000A0BD9"/>
    <w:rsid w:val="000A4B21"/>
    <w:rsid w:val="000A53AE"/>
    <w:rsid w:val="000B0278"/>
    <w:rsid w:val="000D2A53"/>
    <w:rsid w:val="000D3813"/>
    <w:rsid w:val="000D7091"/>
    <w:rsid w:val="000E5CE2"/>
    <w:rsid w:val="000E7558"/>
    <w:rsid w:val="000F0C22"/>
    <w:rsid w:val="000F439D"/>
    <w:rsid w:val="000F56C8"/>
    <w:rsid w:val="000F6B09"/>
    <w:rsid w:val="000F6FDC"/>
    <w:rsid w:val="00104567"/>
    <w:rsid w:val="00104916"/>
    <w:rsid w:val="00104AA7"/>
    <w:rsid w:val="00111F20"/>
    <w:rsid w:val="00113978"/>
    <w:rsid w:val="0012732D"/>
    <w:rsid w:val="00137CB6"/>
    <w:rsid w:val="00141687"/>
    <w:rsid w:val="00142819"/>
    <w:rsid w:val="001434A8"/>
    <w:rsid w:val="00143F25"/>
    <w:rsid w:val="00152682"/>
    <w:rsid w:val="00154FC9"/>
    <w:rsid w:val="001658AC"/>
    <w:rsid w:val="00171F7D"/>
    <w:rsid w:val="0017284D"/>
    <w:rsid w:val="001751C0"/>
    <w:rsid w:val="001922A9"/>
    <w:rsid w:val="0019241A"/>
    <w:rsid w:val="00194548"/>
    <w:rsid w:val="001A22D1"/>
    <w:rsid w:val="001A752D"/>
    <w:rsid w:val="001A757E"/>
    <w:rsid w:val="001B5032"/>
    <w:rsid w:val="001B7D33"/>
    <w:rsid w:val="001C0E3D"/>
    <w:rsid w:val="001C7777"/>
    <w:rsid w:val="001D2B47"/>
    <w:rsid w:val="001D395F"/>
    <w:rsid w:val="001E364F"/>
    <w:rsid w:val="001E73AA"/>
    <w:rsid w:val="001E762B"/>
    <w:rsid w:val="001E785B"/>
    <w:rsid w:val="001F4222"/>
    <w:rsid w:val="00203AA1"/>
    <w:rsid w:val="0020443C"/>
    <w:rsid w:val="00213E98"/>
    <w:rsid w:val="00215295"/>
    <w:rsid w:val="002229F3"/>
    <w:rsid w:val="00226FE0"/>
    <w:rsid w:val="0023081A"/>
    <w:rsid w:val="00236A2B"/>
    <w:rsid w:val="002725BF"/>
    <w:rsid w:val="00281762"/>
    <w:rsid w:val="00281BD7"/>
    <w:rsid w:val="002869AB"/>
    <w:rsid w:val="00293911"/>
    <w:rsid w:val="00296184"/>
    <w:rsid w:val="002A6455"/>
    <w:rsid w:val="002C1BD8"/>
    <w:rsid w:val="002C2BD3"/>
    <w:rsid w:val="002D1F2B"/>
    <w:rsid w:val="002D25B5"/>
    <w:rsid w:val="002E0215"/>
    <w:rsid w:val="002F460C"/>
    <w:rsid w:val="002F48D6"/>
    <w:rsid w:val="00317391"/>
    <w:rsid w:val="00320832"/>
    <w:rsid w:val="00326216"/>
    <w:rsid w:val="003303AE"/>
    <w:rsid w:val="00336580"/>
    <w:rsid w:val="00336850"/>
    <w:rsid w:val="00354899"/>
    <w:rsid w:val="00355FD6"/>
    <w:rsid w:val="00364A5C"/>
    <w:rsid w:val="00367E8A"/>
    <w:rsid w:val="00373FB1"/>
    <w:rsid w:val="00374CA5"/>
    <w:rsid w:val="00374CEB"/>
    <w:rsid w:val="00377F90"/>
    <w:rsid w:val="0039186D"/>
    <w:rsid w:val="00392FB9"/>
    <w:rsid w:val="00396C76"/>
    <w:rsid w:val="003A4233"/>
    <w:rsid w:val="003B30D8"/>
    <w:rsid w:val="003B70EB"/>
    <w:rsid w:val="003B7EF2"/>
    <w:rsid w:val="003C0F80"/>
    <w:rsid w:val="003C3FA4"/>
    <w:rsid w:val="003D023F"/>
    <w:rsid w:val="003D0BA1"/>
    <w:rsid w:val="003F2B0C"/>
    <w:rsid w:val="003F5B66"/>
    <w:rsid w:val="004105B2"/>
    <w:rsid w:val="00412900"/>
    <w:rsid w:val="004221E4"/>
    <w:rsid w:val="004273F8"/>
    <w:rsid w:val="004301FF"/>
    <w:rsid w:val="00432D37"/>
    <w:rsid w:val="004355A3"/>
    <w:rsid w:val="00444699"/>
    <w:rsid w:val="0044602A"/>
    <w:rsid w:val="00446546"/>
    <w:rsid w:val="004513AC"/>
    <w:rsid w:val="00452769"/>
    <w:rsid w:val="00455853"/>
    <w:rsid w:val="00465348"/>
    <w:rsid w:val="00482A40"/>
    <w:rsid w:val="00483C04"/>
    <w:rsid w:val="004A0528"/>
    <w:rsid w:val="004B14CB"/>
    <w:rsid w:val="004B1CCB"/>
    <w:rsid w:val="004B632F"/>
    <w:rsid w:val="004D3FB1"/>
    <w:rsid w:val="004D6F21"/>
    <w:rsid w:val="004D73A5"/>
    <w:rsid w:val="004E66BB"/>
    <w:rsid w:val="004F5550"/>
    <w:rsid w:val="00503745"/>
    <w:rsid w:val="00504ACC"/>
    <w:rsid w:val="00511DB5"/>
    <w:rsid w:val="005160F1"/>
    <w:rsid w:val="00521618"/>
    <w:rsid w:val="00523AB3"/>
    <w:rsid w:val="00524F2F"/>
    <w:rsid w:val="00527DE9"/>
    <w:rsid w:val="00527E5C"/>
    <w:rsid w:val="00532CF5"/>
    <w:rsid w:val="00551FE8"/>
    <w:rsid w:val="005528CB"/>
    <w:rsid w:val="00562C70"/>
    <w:rsid w:val="00566771"/>
    <w:rsid w:val="00581E2E"/>
    <w:rsid w:val="00581F67"/>
    <w:rsid w:val="00584F15"/>
    <w:rsid w:val="0059514B"/>
    <w:rsid w:val="005A0107"/>
    <w:rsid w:val="005A1B0F"/>
    <w:rsid w:val="005C06A6"/>
    <w:rsid w:val="005D0142"/>
    <w:rsid w:val="005E6CD3"/>
    <w:rsid w:val="005F5B36"/>
    <w:rsid w:val="00611371"/>
    <w:rsid w:val="00611FF0"/>
    <w:rsid w:val="006143F7"/>
    <w:rsid w:val="006163F7"/>
    <w:rsid w:val="00627C63"/>
    <w:rsid w:val="0063350B"/>
    <w:rsid w:val="00642816"/>
    <w:rsid w:val="00652606"/>
    <w:rsid w:val="00681E25"/>
    <w:rsid w:val="006946EE"/>
    <w:rsid w:val="006A2B9C"/>
    <w:rsid w:val="006A58A9"/>
    <w:rsid w:val="006A606D"/>
    <w:rsid w:val="006B0450"/>
    <w:rsid w:val="006C0371"/>
    <w:rsid w:val="006C08B6"/>
    <w:rsid w:val="006C0B1A"/>
    <w:rsid w:val="006C564C"/>
    <w:rsid w:val="006C5DD6"/>
    <w:rsid w:val="006C6065"/>
    <w:rsid w:val="006C7F9F"/>
    <w:rsid w:val="006E2F6D"/>
    <w:rsid w:val="006E579B"/>
    <w:rsid w:val="006E58F6"/>
    <w:rsid w:val="006E77E1"/>
    <w:rsid w:val="006F131D"/>
    <w:rsid w:val="006F5C15"/>
    <w:rsid w:val="006F63DF"/>
    <w:rsid w:val="007108D0"/>
    <w:rsid w:val="00711642"/>
    <w:rsid w:val="00720585"/>
    <w:rsid w:val="0073400D"/>
    <w:rsid w:val="0074535C"/>
    <w:rsid w:val="00746EC5"/>
    <w:rsid w:val="007507C6"/>
    <w:rsid w:val="00751E0B"/>
    <w:rsid w:val="00752BCD"/>
    <w:rsid w:val="007620A7"/>
    <w:rsid w:val="00766DA1"/>
    <w:rsid w:val="0078088E"/>
    <w:rsid w:val="00780D94"/>
    <w:rsid w:val="007866A6"/>
    <w:rsid w:val="00793093"/>
    <w:rsid w:val="00795558"/>
    <w:rsid w:val="007A130D"/>
    <w:rsid w:val="007A1CDB"/>
    <w:rsid w:val="007C3034"/>
    <w:rsid w:val="007D1A2D"/>
    <w:rsid w:val="007D4102"/>
    <w:rsid w:val="007E5436"/>
    <w:rsid w:val="007F2D20"/>
    <w:rsid w:val="007F43B7"/>
    <w:rsid w:val="00800A73"/>
    <w:rsid w:val="00801414"/>
    <w:rsid w:val="00821FFC"/>
    <w:rsid w:val="00822A5A"/>
    <w:rsid w:val="00822E14"/>
    <w:rsid w:val="008271CA"/>
    <w:rsid w:val="0083371C"/>
    <w:rsid w:val="008467D5"/>
    <w:rsid w:val="00857106"/>
    <w:rsid w:val="00862709"/>
    <w:rsid w:val="00872D79"/>
    <w:rsid w:val="008814E0"/>
    <w:rsid w:val="008861DF"/>
    <w:rsid w:val="008A4DC4"/>
    <w:rsid w:val="008B438C"/>
    <w:rsid w:val="008D06CA"/>
    <w:rsid w:val="008D3A46"/>
    <w:rsid w:val="0090412B"/>
    <w:rsid w:val="009067A4"/>
    <w:rsid w:val="00907044"/>
    <w:rsid w:val="00930885"/>
    <w:rsid w:val="00933D68"/>
    <w:rsid w:val="009340DB"/>
    <w:rsid w:val="0094618C"/>
    <w:rsid w:val="0095539F"/>
    <w:rsid w:val="0095684B"/>
    <w:rsid w:val="00964ACA"/>
    <w:rsid w:val="00972498"/>
    <w:rsid w:val="0097481F"/>
    <w:rsid w:val="00974CC6"/>
    <w:rsid w:val="00976AD4"/>
    <w:rsid w:val="009863F0"/>
    <w:rsid w:val="00995547"/>
    <w:rsid w:val="009A312F"/>
    <w:rsid w:val="009A470E"/>
    <w:rsid w:val="009A5348"/>
    <w:rsid w:val="009B0AB7"/>
    <w:rsid w:val="009B30F8"/>
    <w:rsid w:val="009C76D5"/>
    <w:rsid w:val="009D3783"/>
    <w:rsid w:val="009D37EA"/>
    <w:rsid w:val="009D4C9E"/>
    <w:rsid w:val="009F7AA4"/>
    <w:rsid w:val="00A10AD7"/>
    <w:rsid w:val="00A45F1E"/>
    <w:rsid w:val="00A55104"/>
    <w:rsid w:val="00A559DB"/>
    <w:rsid w:val="00A559F4"/>
    <w:rsid w:val="00A569EA"/>
    <w:rsid w:val="00A804A4"/>
    <w:rsid w:val="00AD0191"/>
    <w:rsid w:val="00AD4FC2"/>
    <w:rsid w:val="00AE09AF"/>
    <w:rsid w:val="00AF35FC"/>
    <w:rsid w:val="00AF3AEA"/>
    <w:rsid w:val="00AF5556"/>
    <w:rsid w:val="00B03639"/>
    <w:rsid w:val="00B0534B"/>
    <w:rsid w:val="00B0652A"/>
    <w:rsid w:val="00B06D95"/>
    <w:rsid w:val="00B27913"/>
    <w:rsid w:val="00B40937"/>
    <w:rsid w:val="00B423EF"/>
    <w:rsid w:val="00B453DE"/>
    <w:rsid w:val="00B60A4E"/>
    <w:rsid w:val="00B645C0"/>
    <w:rsid w:val="00B6693D"/>
    <w:rsid w:val="00B72597"/>
    <w:rsid w:val="00B74EEF"/>
    <w:rsid w:val="00B8510C"/>
    <w:rsid w:val="00B901F9"/>
    <w:rsid w:val="00B95550"/>
    <w:rsid w:val="00B9780B"/>
    <w:rsid w:val="00BA02FB"/>
    <w:rsid w:val="00BD51C0"/>
    <w:rsid w:val="00BD6EFB"/>
    <w:rsid w:val="00BF4B75"/>
    <w:rsid w:val="00C1584D"/>
    <w:rsid w:val="00C15BE2"/>
    <w:rsid w:val="00C2077F"/>
    <w:rsid w:val="00C332AF"/>
    <w:rsid w:val="00C3447F"/>
    <w:rsid w:val="00C5160A"/>
    <w:rsid w:val="00C64DB1"/>
    <w:rsid w:val="00C67102"/>
    <w:rsid w:val="00C81279"/>
    <w:rsid w:val="00C81491"/>
    <w:rsid w:val="00C81676"/>
    <w:rsid w:val="00C85C5D"/>
    <w:rsid w:val="00C92CC4"/>
    <w:rsid w:val="00CA05DE"/>
    <w:rsid w:val="00CA0AFB"/>
    <w:rsid w:val="00CA2CE1"/>
    <w:rsid w:val="00CA3976"/>
    <w:rsid w:val="00CA50E3"/>
    <w:rsid w:val="00CA757B"/>
    <w:rsid w:val="00CB561E"/>
    <w:rsid w:val="00CC10D1"/>
    <w:rsid w:val="00CC1710"/>
    <w:rsid w:val="00CC1787"/>
    <w:rsid w:val="00CC182C"/>
    <w:rsid w:val="00CC428B"/>
    <w:rsid w:val="00CD0824"/>
    <w:rsid w:val="00CD2908"/>
    <w:rsid w:val="00CD4EBF"/>
    <w:rsid w:val="00CD6A84"/>
    <w:rsid w:val="00CD6C2C"/>
    <w:rsid w:val="00CE27F8"/>
    <w:rsid w:val="00CF4F17"/>
    <w:rsid w:val="00CF667D"/>
    <w:rsid w:val="00D03A82"/>
    <w:rsid w:val="00D13667"/>
    <w:rsid w:val="00D15344"/>
    <w:rsid w:val="00D23F57"/>
    <w:rsid w:val="00D31BEC"/>
    <w:rsid w:val="00D31F3C"/>
    <w:rsid w:val="00D63150"/>
    <w:rsid w:val="00D636BA"/>
    <w:rsid w:val="00D64A32"/>
    <w:rsid w:val="00D64EFC"/>
    <w:rsid w:val="00D75295"/>
    <w:rsid w:val="00D76CE9"/>
    <w:rsid w:val="00D77F75"/>
    <w:rsid w:val="00D90738"/>
    <w:rsid w:val="00D97F12"/>
    <w:rsid w:val="00DA6095"/>
    <w:rsid w:val="00DB2ED8"/>
    <w:rsid w:val="00DB42E7"/>
    <w:rsid w:val="00DB7F5A"/>
    <w:rsid w:val="00DD7847"/>
    <w:rsid w:val="00DE01A6"/>
    <w:rsid w:val="00DE468E"/>
    <w:rsid w:val="00DE7A98"/>
    <w:rsid w:val="00DF32C2"/>
    <w:rsid w:val="00E02991"/>
    <w:rsid w:val="00E07105"/>
    <w:rsid w:val="00E07577"/>
    <w:rsid w:val="00E37BCC"/>
    <w:rsid w:val="00E41A41"/>
    <w:rsid w:val="00E4261B"/>
    <w:rsid w:val="00E459E5"/>
    <w:rsid w:val="00E471A7"/>
    <w:rsid w:val="00E50DC4"/>
    <w:rsid w:val="00E53D1C"/>
    <w:rsid w:val="00E547E7"/>
    <w:rsid w:val="00E56761"/>
    <w:rsid w:val="00E56BA2"/>
    <w:rsid w:val="00E635CF"/>
    <w:rsid w:val="00E64F53"/>
    <w:rsid w:val="00E65FA1"/>
    <w:rsid w:val="00E702DB"/>
    <w:rsid w:val="00E739F0"/>
    <w:rsid w:val="00E824C6"/>
    <w:rsid w:val="00EA5EF9"/>
    <w:rsid w:val="00EC6E0A"/>
    <w:rsid w:val="00ED4E18"/>
    <w:rsid w:val="00EE1A40"/>
    <w:rsid w:val="00EE1F37"/>
    <w:rsid w:val="00F0159C"/>
    <w:rsid w:val="00F02FDF"/>
    <w:rsid w:val="00F06BBE"/>
    <w:rsid w:val="00F105B7"/>
    <w:rsid w:val="00F11546"/>
    <w:rsid w:val="00F13220"/>
    <w:rsid w:val="00F13E94"/>
    <w:rsid w:val="00F17A21"/>
    <w:rsid w:val="00F33A5B"/>
    <w:rsid w:val="00F37B27"/>
    <w:rsid w:val="00F45224"/>
    <w:rsid w:val="00F46556"/>
    <w:rsid w:val="00F50E91"/>
    <w:rsid w:val="00F5251E"/>
    <w:rsid w:val="00F534C1"/>
    <w:rsid w:val="00F57D29"/>
    <w:rsid w:val="00F65AAD"/>
    <w:rsid w:val="00F711B6"/>
    <w:rsid w:val="00F75166"/>
    <w:rsid w:val="00F902AB"/>
    <w:rsid w:val="00F94201"/>
    <w:rsid w:val="00F95AB0"/>
    <w:rsid w:val="00F96201"/>
    <w:rsid w:val="00FA3D8A"/>
    <w:rsid w:val="00FB38A5"/>
    <w:rsid w:val="00FC3244"/>
    <w:rsid w:val="00FD0B18"/>
    <w:rsid w:val="00FD2486"/>
    <w:rsid w:val="00FD2FAD"/>
    <w:rsid w:val="00FD7DB3"/>
    <w:rsid w:val="00FE714F"/>
    <w:rsid w:val="00FF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F0CF7B"/>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9D4C9E"/>
  </w:style>
  <w:style w:type="character" w:customStyle="1" w:styleId="notranslate">
    <w:name w:val="notranslate"/>
    <w:basedOn w:val="DefaultParagraphFont"/>
    <w:rsid w:val="009D4C9E"/>
  </w:style>
  <w:style w:type="table" w:customStyle="1" w:styleId="TableGrid1">
    <w:name w:val="Table Grid1"/>
    <w:basedOn w:val="TableNormal"/>
    <w:next w:val="TableGrid"/>
    <w:uiPriority w:val="39"/>
    <w:rsid w:val="009D4C9E"/>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9D4C9E"/>
    <w:pPr>
      <w:spacing w:after="0" w:line="240" w:lineRule="auto"/>
    </w:pPr>
    <w:rPr>
      <w:rFonts w:eastAsia="SimSun"/>
      <w:lang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2">
    <w:name w:val="No List2"/>
    <w:next w:val="NoList"/>
    <w:uiPriority w:val="99"/>
    <w:semiHidden/>
    <w:unhideWhenUsed/>
    <w:rsid w:val="009D4C9E"/>
  </w:style>
  <w:style w:type="table" w:customStyle="1" w:styleId="TableGrid2">
    <w:name w:val="Table Grid2"/>
    <w:basedOn w:val="TableNormal"/>
    <w:next w:val="TableGrid"/>
    <w:uiPriority w:val="39"/>
    <w:rsid w:val="009D4C9E"/>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1">
    <w:name w:val="Plain Table 211"/>
    <w:basedOn w:val="TableNormal"/>
    <w:uiPriority w:val="42"/>
    <w:rsid w:val="009D4C9E"/>
    <w:pPr>
      <w:spacing w:after="0" w:line="240" w:lineRule="auto"/>
    </w:pPr>
    <w:rPr>
      <w:rFonts w:eastAsia="SimSun"/>
      <w:lang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PlaceholderText">
    <w:name w:val="Placeholder Text"/>
    <w:basedOn w:val="DefaultParagraphFont"/>
    <w:uiPriority w:val="99"/>
    <w:semiHidden/>
    <w:rsid w:val="00822E14"/>
    <w:rPr>
      <w:color w:val="808080"/>
    </w:rPr>
  </w:style>
  <w:style w:type="character" w:customStyle="1" w:styleId="wikibase-labelview-text">
    <w:name w:val="wikibase-labelview-text"/>
    <w:basedOn w:val="DefaultParagraphFont"/>
    <w:rsid w:val="00B8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148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pea-corp.com/en/2011-12-21-17-32-50/financial-repor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QrHeH"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microsoft.com/office/2016/09/relationships/commentsIds" Target="commentsIds.xml"/><Relationship Id="rId10" Type="http://schemas.openxmlformats.org/officeDocument/2006/relationships/hyperlink" Target="https://iveypubs.my.salesforce.com/003A000001Evg9q" TargetMode="External"/><Relationship Id="rId4" Type="http://schemas.openxmlformats.org/officeDocument/2006/relationships/settings" Target="settings.xml"/><Relationship Id="rId9" Type="http://schemas.openxmlformats.org/officeDocument/2006/relationships/hyperlink" Target="https://iveypubs.my.salesforce.com/0031J00001QrHWh"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Box%20Sync\TA\Case\&#26368;&#32456;&#25968;&#25454;&#32479;&#35745;_English%20ver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ox%20Sync\TA\Case\&#26368;&#32456;&#25968;&#25454;&#32479;&#35745;_English%20ver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zc23\Dropbox\PhD\TA\Case\&#26368;&#32456;&#25968;&#25454;&#32479;&#35745;_English%20ver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269022729413115"/>
          <c:y val="0.18692693973783545"/>
          <c:w val="0.61171746398662274"/>
          <c:h val="0.6084882025405739"/>
        </c:manualLayout>
      </c:layout>
      <c:barChart>
        <c:barDir val="col"/>
        <c:grouping val="stacked"/>
        <c:varyColors val="0"/>
        <c:ser>
          <c:idx val="0"/>
          <c:order val="0"/>
          <c:tx>
            <c:strRef>
              <c:f>Sheet1!$B$2</c:f>
              <c:strCache>
                <c:ptCount val="1"/>
                <c:pt idx="0">
                  <c:v>60—69</c:v>
                </c:pt>
              </c:strCache>
            </c:strRef>
          </c:tx>
          <c:spPr>
            <a:solidFill>
              <a:schemeClr val="dk1">
                <a:tint val="88500"/>
              </a:schemeClr>
            </a:solidFill>
            <a:ln>
              <a:noFill/>
            </a:ln>
            <a:effectLst/>
          </c:spPr>
          <c:invertIfNegative val="0"/>
          <c:cat>
            <c:numRef>
              <c:f>Sheet1!$A$3:$A$7</c:f>
              <c:numCache>
                <c:formatCode>General</c:formatCode>
                <c:ptCount val="5"/>
                <c:pt idx="0">
                  <c:v>2011</c:v>
                </c:pt>
                <c:pt idx="1">
                  <c:v>2012</c:v>
                </c:pt>
                <c:pt idx="2">
                  <c:v>2013</c:v>
                </c:pt>
                <c:pt idx="3">
                  <c:v>2014</c:v>
                </c:pt>
                <c:pt idx="4">
                  <c:v>2015</c:v>
                </c:pt>
              </c:numCache>
            </c:numRef>
          </c:cat>
          <c:val>
            <c:numRef>
              <c:f>Sheet1!$B$3:$B$7</c:f>
              <c:numCache>
                <c:formatCode>#,##0</c:formatCode>
                <c:ptCount val="5"/>
                <c:pt idx="0">
                  <c:v>104425882.35294101</c:v>
                </c:pt>
                <c:pt idx="1">
                  <c:v>111920577.61732852</c:v>
                </c:pt>
                <c:pt idx="2">
                  <c:v>118579075.42579076</c:v>
                </c:pt>
                <c:pt idx="3">
                  <c:v>125689781.02189782</c:v>
                </c:pt>
                <c:pt idx="4">
                  <c:v>133024387.09677419</c:v>
                </c:pt>
              </c:numCache>
            </c:numRef>
          </c:val>
          <c:extLst>
            <c:ext xmlns:c16="http://schemas.microsoft.com/office/drawing/2014/chart" uri="{C3380CC4-5D6E-409C-BE32-E72D297353CC}">
              <c16:uniqueId val="{00000000-1C6F-4886-AFC0-F28DB304259E}"/>
            </c:ext>
          </c:extLst>
        </c:ser>
        <c:ser>
          <c:idx val="1"/>
          <c:order val="1"/>
          <c:tx>
            <c:strRef>
              <c:f>Sheet1!$C$2</c:f>
              <c:strCache>
                <c:ptCount val="1"/>
                <c:pt idx="0">
                  <c:v>70—79</c:v>
                </c:pt>
              </c:strCache>
            </c:strRef>
          </c:tx>
          <c:spPr>
            <a:solidFill>
              <a:schemeClr val="dk1">
                <a:tint val="55000"/>
              </a:schemeClr>
            </a:solidFill>
            <a:ln>
              <a:noFill/>
            </a:ln>
            <a:effectLst/>
          </c:spPr>
          <c:invertIfNegative val="0"/>
          <c:cat>
            <c:numRef>
              <c:f>Sheet1!$A$3:$A$7</c:f>
              <c:numCache>
                <c:formatCode>General</c:formatCode>
                <c:ptCount val="5"/>
                <c:pt idx="0">
                  <c:v>2011</c:v>
                </c:pt>
                <c:pt idx="1">
                  <c:v>2012</c:v>
                </c:pt>
                <c:pt idx="2">
                  <c:v>2013</c:v>
                </c:pt>
                <c:pt idx="3">
                  <c:v>2014</c:v>
                </c:pt>
                <c:pt idx="4">
                  <c:v>2015</c:v>
                </c:pt>
              </c:numCache>
            </c:numRef>
          </c:cat>
          <c:val>
            <c:numRef>
              <c:f>Sheet1!$C$3:$C$7</c:f>
              <c:numCache>
                <c:formatCode>#,##0</c:formatCode>
                <c:ptCount val="5"/>
                <c:pt idx="0">
                  <c:v>58823529.411764711</c:v>
                </c:pt>
                <c:pt idx="1">
                  <c:v>59536702.767749704</c:v>
                </c:pt>
                <c:pt idx="2">
                  <c:v>59802919.708029203</c:v>
                </c:pt>
                <c:pt idx="3">
                  <c:v>61390510.94890511</c:v>
                </c:pt>
                <c:pt idx="4">
                  <c:v>62860451.612903222</c:v>
                </c:pt>
              </c:numCache>
            </c:numRef>
          </c:val>
          <c:extLst>
            <c:ext xmlns:c16="http://schemas.microsoft.com/office/drawing/2014/chart" uri="{C3380CC4-5D6E-409C-BE32-E72D297353CC}">
              <c16:uniqueId val="{00000001-1C6F-4886-AFC0-F28DB304259E}"/>
            </c:ext>
          </c:extLst>
        </c:ser>
        <c:ser>
          <c:idx val="2"/>
          <c:order val="2"/>
          <c:tx>
            <c:strRef>
              <c:f>Sheet1!$D$2</c:f>
              <c:strCache>
                <c:ptCount val="1"/>
                <c:pt idx="0">
                  <c:v>80—89</c:v>
                </c:pt>
              </c:strCache>
            </c:strRef>
          </c:tx>
          <c:spPr>
            <a:solidFill>
              <a:schemeClr val="dk1">
                <a:tint val="75000"/>
              </a:schemeClr>
            </a:solidFill>
            <a:ln>
              <a:noFill/>
            </a:ln>
            <a:effectLst/>
          </c:spPr>
          <c:invertIfNegative val="0"/>
          <c:cat>
            <c:numRef>
              <c:f>Sheet1!$A$3:$A$7</c:f>
              <c:numCache>
                <c:formatCode>General</c:formatCode>
                <c:ptCount val="5"/>
                <c:pt idx="0">
                  <c:v>2011</c:v>
                </c:pt>
                <c:pt idx="1">
                  <c:v>2012</c:v>
                </c:pt>
                <c:pt idx="2">
                  <c:v>2013</c:v>
                </c:pt>
                <c:pt idx="3">
                  <c:v>2014</c:v>
                </c:pt>
                <c:pt idx="4">
                  <c:v>2015</c:v>
                </c:pt>
              </c:numCache>
            </c:numRef>
          </c:cat>
          <c:val>
            <c:numRef>
              <c:f>Sheet1!$D$3:$D$7</c:f>
              <c:numCache>
                <c:formatCode>#,##0</c:formatCode>
                <c:ptCount val="5"/>
                <c:pt idx="0">
                  <c:v>19717647.05882353</c:v>
                </c:pt>
                <c:pt idx="1">
                  <c:v>20369434.416365825</c:v>
                </c:pt>
                <c:pt idx="2">
                  <c:v>21928223.84428224</c:v>
                </c:pt>
                <c:pt idx="3">
                  <c:v>22984184.914841849</c:v>
                </c:pt>
                <c:pt idx="4">
                  <c:v>23549548.387096774</c:v>
                </c:pt>
              </c:numCache>
            </c:numRef>
          </c:val>
          <c:extLst>
            <c:ext xmlns:c16="http://schemas.microsoft.com/office/drawing/2014/chart" uri="{C3380CC4-5D6E-409C-BE32-E72D297353CC}">
              <c16:uniqueId val="{00000002-1C6F-4886-AFC0-F28DB304259E}"/>
            </c:ext>
          </c:extLst>
        </c:ser>
        <c:ser>
          <c:idx val="3"/>
          <c:order val="3"/>
          <c:tx>
            <c:strRef>
              <c:f>Sheet1!$E$2</c:f>
              <c:strCache>
                <c:ptCount val="1"/>
                <c:pt idx="0">
                  <c:v>&gt; = 90</c:v>
                </c:pt>
              </c:strCache>
            </c:strRef>
          </c:tx>
          <c:spPr>
            <a:solidFill>
              <a:schemeClr val="dk1">
                <a:tint val="98500"/>
              </a:schemeClr>
            </a:solidFill>
            <a:ln>
              <a:noFill/>
            </a:ln>
            <a:effectLst/>
          </c:spPr>
          <c:invertIfNegative val="0"/>
          <c:cat>
            <c:numRef>
              <c:f>Sheet1!$A$3:$A$7</c:f>
              <c:numCache>
                <c:formatCode>General</c:formatCode>
                <c:ptCount val="5"/>
                <c:pt idx="0">
                  <c:v>2011</c:v>
                </c:pt>
                <c:pt idx="1">
                  <c:v>2012</c:v>
                </c:pt>
                <c:pt idx="2">
                  <c:v>2013</c:v>
                </c:pt>
                <c:pt idx="3">
                  <c:v>2014</c:v>
                </c:pt>
                <c:pt idx="4">
                  <c:v>2015</c:v>
                </c:pt>
              </c:numCache>
            </c:numRef>
          </c:cat>
          <c:val>
            <c:numRef>
              <c:f>Sheet1!$E$3:$E$7</c:f>
              <c:numCache>
                <c:formatCode>#,##0</c:formatCode>
                <c:ptCount val="5"/>
                <c:pt idx="0">
                  <c:v>2031764.705882353</c:v>
                </c:pt>
                <c:pt idx="1">
                  <c:v>2072202.1660649821</c:v>
                </c:pt>
                <c:pt idx="2">
                  <c:v>2265206.8126520682</c:v>
                </c:pt>
                <c:pt idx="3">
                  <c:v>2559610.7055961071</c:v>
                </c:pt>
                <c:pt idx="4">
                  <c:v>2623677.4193548388</c:v>
                </c:pt>
              </c:numCache>
            </c:numRef>
          </c:val>
          <c:extLst>
            <c:ext xmlns:c16="http://schemas.microsoft.com/office/drawing/2014/chart" uri="{C3380CC4-5D6E-409C-BE32-E72D297353CC}">
              <c16:uniqueId val="{00000003-1C6F-4886-AFC0-F28DB304259E}"/>
            </c:ext>
          </c:extLst>
        </c:ser>
        <c:dLbls>
          <c:showLegendKey val="0"/>
          <c:showVal val="0"/>
          <c:showCatName val="0"/>
          <c:showSerName val="0"/>
          <c:showPercent val="0"/>
          <c:showBubbleSize val="0"/>
        </c:dLbls>
        <c:gapWidth val="150"/>
        <c:overlap val="100"/>
        <c:axId val="241027248"/>
        <c:axId val="400390624"/>
      </c:barChart>
      <c:catAx>
        <c:axId val="24102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ltLang="zh-CN"/>
                  <a:t>Year</a:t>
                </a:r>
                <a:endParaRPr lang="zh-CN" altLang="en-US"/>
              </a:p>
            </c:rich>
          </c:tx>
          <c:layout>
            <c:manualLayout>
              <c:xMode val="edge"/>
              <c:yMode val="edge"/>
              <c:x val="0.76462765685157441"/>
              <c:y val="0.82456844336765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00390624"/>
        <c:crosses val="autoZero"/>
        <c:auto val="1"/>
        <c:lblAlgn val="ctr"/>
        <c:lblOffset val="100"/>
        <c:noMultiLvlLbl val="0"/>
      </c:catAx>
      <c:valAx>
        <c:axId val="40039062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0" spcFirstLastPara="1" vertOverflow="ellipsis" wrap="square" anchor="ctr" anchorCtr="1"/>
              <a:lstStyle/>
              <a:p>
                <a:pPr>
                  <a:defRPr sz="1000" b="1" i="0" u="none" strike="noStrike" kern="1200" baseline="0">
                    <a:solidFill>
                      <a:schemeClr val="tx1"/>
                    </a:solidFill>
                    <a:latin typeface="+mn-lt"/>
                    <a:ea typeface="+mn-ea"/>
                    <a:cs typeface="+mn-cs"/>
                  </a:defRPr>
                </a:pPr>
                <a:r>
                  <a:rPr lang="en-US" altLang="zh-CN"/>
                  <a:t>Number</a:t>
                </a:r>
                <a:r>
                  <a:rPr lang="en-US" altLang="zh-CN" baseline="0"/>
                  <a:t> of People </a:t>
                </a:r>
                <a:endParaRPr lang="zh-CN" altLang="en-US"/>
              </a:p>
            </c:rich>
          </c:tx>
          <c:layout>
            <c:manualLayout>
              <c:xMode val="edge"/>
              <c:yMode val="edge"/>
              <c:x val="4.1330993710412441E-2"/>
              <c:y val="4.8282784096432385E-2"/>
            </c:manualLayout>
          </c:layout>
          <c:overlay val="0"/>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41027248"/>
        <c:crosses val="autoZero"/>
        <c:crossBetween val="between"/>
        <c:dispUnits>
          <c:builtInUnit val="millions"/>
          <c:dispUnitsLbl>
            <c:layout>
              <c:manualLayout>
                <c:xMode val="edge"/>
                <c:yMode val="edge"/>
                <c:x val="5.2948185449231126E-2"/>
                <c:y val="0.23500403795679387"/>
              </c:manualLayout>
            </c:layout>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(in Millions)</a:t>
                  </a:r>
                </a:p>
              </c:rich>
            </c:tx>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dispUnitsLbl>
        </c:dispUnits>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241699609710209"/>
          <c:y val="0.17910489264180415"/>
          <c:w val="0.68953972837401778"/>
          <c:h val="0.69217478896219053"/>
        </c:manualLayout>
      </c:layout>
      <c:barChart>
        <c:barDir val="col"/>
        <c:grouping val="stacked"/>
        <c:varyColors val="0"/>
        <c:ser>
          <c:idx val="0"/>
          <c:order val="0"/>
          <c:tx>
            <c:strRef>
              <c:f>Sheet1!$B$22</c:f>
              <c:strCache>
                <c:ptCount val="1"/>
                <c:pt idx="0">
                  <c:v>60—69</c:v>
                </c:pt>
              </c:strCache>
            </c:strRef>
          </c:tx>
          <c:spPr>
            <a:solidFill>
              <a:schemeClr val="dk1">
                <a:tint val="88500"/>
              </a:schemeClr>
            </a:solidFill>
            <a:ln>
              <a:noFill/>
            </a:ln>
            <a:effectLst/>
          </c:spPr>
          <c:invertIfNegative val="0"/>
          <c:cat>
            <c:numRef>
              <c:f>Sheet1!$A$23:$A$27</c:f>
              <c:numCache>
                <c:formatCode>General</c:formatCode>
                <c:ptCount val="5"/>
                <c:pt idx="0">
                  <c:v>2011</c:v>
                </c:pt>
                <c:pt idx="1">
                  <c:v>2012</c:v>
                </c:pt>
                <c:pt idx="2">
                  <c:v>2013</c:v>
                </c:pt>
                <c:pt idx="3">
                  <c:v>2014</c:v>
                </c:pt>
                <c:pt idx="4">
                  <c:v>2015</c:v>
                </c:pt>
              </c:numCache>
            </c:numRef>
          </c:cat>
          <c:val>
            <c:numRef>
              <c:f>Sheet1!$B$23:$B$27</c:f>
              <c:numCache>
                <c:formatCode>General</c:formatCode>
                <c:ptCount val="5"/>
                <c:pt idx="0">
                  <c:v>7.75</c:v>
                </c:pt>
                <c:pt idx="1">
                  <c:v>8.27</c:v>
                </c:pt>
                <c:pt idx="2">
                  <c:v>8.7200000000000006</c:v>
                </c:pt>
                <c:pt idx="3">
                  <c:v>9.19</c:v>
                </c:pt>
                <c:pt idx="4">
                  <c:v>9.67</c:v>
                </c:pt>
              </c:numCache>
            </c:numRef>
          </c:val>
          <c:extLst>
            <c:ext xmlns:c16="http://schemas.microsoft.com/office/drawing/2014/chart" uri="{C3380CC4-5D6E-409C-BE32-E72D297353CC}">
              <c16:uniqueId val="{00000000-5E91-450C-8BCE-31629AB5AC79}"/>
            </c:ext>
          </c:extLst>
        </c:ser>
        <c:ser>
          <c:idx val="1"/>
          <c:order val="1"/>
          <c:tx>
            <c:strRef>
              <c:f>Sheet1!$C$22</c:f>
              <c:strCache>
                <c:ptCount val="1"/>
                <c:pt idx="0">
                  <c:v>70—79</c:v>
                </c:pt>
              </c:strCache>
            </c:strRef>
          </c:tx>
          <c:spPr>
            <a:solidFill>
              <a:schemeClr val="dk1">
                <a:tint val="55000"/>
              </a:schemeClr>
            </a:solidFill>
            <a:ln>
              <a:noFill/>
            </a:ln>
            <a:effectLst/>
          </c:spPr>
          <c:invertIfNegative val="0"/>
          <c:cat>
            <c:numRef>
              <c:f>Sheet1!$A$23:$A$27</c:f>
              <c:numCache>
                <c:formatCode>General</c:formatCode>
                <c:ptCount val="5"/>
                <c:pt idx="0">
                  <c:v>2011</c:v>
                </c:pt>
                <c:pt idx="1">
                  <c:v>2012</c:v>
                </c:pt>
                <c:pt idx="2">
                  <c:v>2013</c:v>
                </c:pt>
                <c:pt idx="3">
                  <c:v>2014</c:v>
                </c:pt>
                <c:pt idx="4">
                  <c:v>2015</c:v>
                </c:pt>
              </c:numCache>
            </c:numRef>
          </c:cat>
          <c:val>
            <c:numRef>
              <c:f>Sheet1!$C$23:$C$27</c:f>
              <c:numCache>
                <c:formatCode>General</c:formatCode>
                <c:ptCount val="5"/>
                <c:pt idx="0">
                  <c:v>4.37</c:v>
                </c:pt>
                <c:pt idx="1">
                  <c:v>4.4000000000000004</c:v>
                </c:pt>
                <c:pt idx="2">
                  <c:v>4.3899999999999997</c:v>
                </c:pt>
                <c:pt idx="3">
                  <c:v>4.49</c:v>
                </c:pt>
                <c:pt idx="4">
                  <c:v>4.57</c:v>
                </c:pt>
              </c:numCache>
            </c:numRef>
          </c:val>
          <c:extLst>
            <c:ext xmlns:c16="http://schemas.microsoft.com/office/drawing/2014/chart" uri="{C3380CC4-5D6E-409C-BE32-E72D297353CC}">
              <c16:uniqueId val="{00000001-5E91-450C-8BCE-31629AB5AC79}"/>
            </c:ext>
          </c:extLst>
        </c:ser>
        <c:ser>
          <c:idx val="2"/>
          <c:order val="2"/>
          <c:tx>
            <c:strRef>
              <c:f>Sheet1!$D$22</c:f>
              <c:strCache>
                <c:ptCount val="1"/>
                <c:pt idx="0">
                  <c:v>80—89</c:v>
                </c:pt>
              </c:strCache>
            </c:strRef>
          </c:tx>
          <c:spPr>
            <a:solidFill>
              <a:schemeClr val="dk1">
                <a:tint val="75000"/>
              </a:schemeClr>
            </a:solidFill>
            <a:ln>
              <a:noFill/>
            </a:ln>
            <a:effectLst/>
          </c:spPr>
          <c:invertIfNegative val="0"/>
          <c:cat>
            <c:numRef>
              <c:f>Sheet1!$A$23:$A$27</c:f>
              <c:numCache>
                <c:formatCode>General</c:formatCode>
                <c:ptCount val="5"/>
                <c:pt idx="0">
                  <c:v>2011</c:v>
                </c:pt>
                <c:pt idx="1">
                  <c:v>2012</c:v>
                </c:pt>
                <c:pt idx="2">
                  <c:v>2013</c:v>
                </c:pt>
                <c:pt idx="3">
                  <c:v>2014</c:v>
                </c:pt>
                <c:pt idx="4">
                  <c:v>2015</c:v>
                </c:pt>
              </c:numCache>
            </c:numRef>
          </c:cat>
          <c:val>
            <c:numRef>
              <c:f>Sheet1!$D$23:$D$27</c:f>
              <c:numCache>
                <c:formatCode>General</c:formatCode>
                <c:ptCount val="5"/>
                <c:pt idx="0">
                  <c:v>1.46</c:v>
                </c:pt>
                <c:pt idx="1">
                  <c:v>1.5</c:v>
                </c:pt>
                <c:pt idx="2">
                  <c:v>1.61</c:v>
                </c:pt>
                <c:pt idx="3">
                  <c:v>1.68</c:v>
                </c:pt>
                <c:pt idx="4">
                  <c:v>1.71</c:v>
                </c:pt>
              </c:numCache>
            </c:numRef>
          </c:val>
          <c:extLst>
            <c:ext xmlns:c16="http://schemas.microsoft.com/office/drawing/2014/chart" uri="{C3380CC4-5D6E-409C-BE32-E72D297353CC}">
              <c16:uniqueId val="{00000002-5E91-450C-8BCE-31629AB5AC79}"/>
            </c:ext>
          </c:extLst>
        </c:ser>
        <c:ser>
          <c:idx val="3"/>
          <c:order val="3"/>
          <c:tx>
            <c:strRef>
              <c:f>Sheet1!$E$22</c:f>
              <c:strCache>
                <c:ptCount val="1"/>
                <c:pt idx="0">
                  <c:v>&gt; =90</c:v>
                </c:pt>
              </c:strCache>
            </c:strRef>
          </c:tx>
          <c:spPr>
            <a:solidFill>
              <a:schemeClr val="dk1">
                <a:tint val="98500"/>
              </a:schemeClr>
            </a:solidFill>
            <a:ln>
              <a:noFill/>
            </a:ln>
            <a:effectLst/>
          </c:spPr>
          <c:invertIfNegative val="0"/>
          <c:cat>
            <c:numRef>
              <c:f>Sheet1!$A$23:$A$27</c:f>
              <c:numCache>
                <c:formatCode>General</c:formatCode>
                <c:ptCount val="5"/>
                <c:pt idx="0">
                  <c:v>2011</c:v>
                </c:pt>
                <c:pt idx="1">
                  <c:v>2012</c:v>
                </c:pt>
                <c:pt idx="2">
                  <c:v>2013</c:v>
                </c:pt>
                <c:pt idx="3">
                  <c:v>2014</c:v>
                </c:pt>
                <c:pt idx="4">
                  <c:v>2015</c:v>
                </c:pt>
              </c:numCache>
            </c:numRef>
          </c:cat>
          <c:val>
            <c:numRef>
              <c:f>Sheet1!$E$23:$E$27</c:f>
              <c:numCache>
                <c:formatCode>General</c:formatCode>
                <c:ptCount val="5"/>
                <c:pt idx="0">
                  <c:v>0.16</c:v>
                </c:pt>
                <c:pt idx="1">
                  <c:v>0.16</c:v>
                </c:pt>
                <c:pt idx="2">
                  <c:v>0.17</c:v>
                </c:pt>
                <c:pt idx="3">
                  <c:v>0.19</c:v>
                </c:pt>
                <c:pt idx="4">
                  <c:v>0.19</c:v>
                </c:pt>
              </c:numCache>
            </c:numRef>
          </c:val>
          <c:extLst>
            <c:ext xmlns:c16="http://schemas.microsoft.com/office/drawing/2014/chart" uri="{C3380CC4-5D6E-409C-BE32-E72D297353CC}">
              <c16:uniqueId val="{00000003-5E91-450C-8BCE-31629AB5AC79}"/>
            </c:ext>
          </c:extLst>
        </c:ser>
        <c:dLbls>
          <c:showLegendKey val="0"/>
          <c:showVal val="0"/>
          <c:showCatName val="0"/>
          <c:showSerName val="0"/>
          <c:showPercent val="0"/>
          <c:showBubbleSize val="0"/>
        </c:dLbls>
        <c:gapWidth val="150"/>
        <c:overlap val="100"/>
        <c:axId val="400391408"/>
        <c:axId val="400391800"/>
      </c:barChart>
      <c:catAx>
        <c:axId val="4003914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ltLang="zh-CN"/>
                  <a:t>Year</a:t>
                </a:r>
                <a:endParaRPr lang="zh-CN" altLang="en-US"/>
              </a:p>
            </c:rich>
          </c:tx>
          <c:layout>
            <c:manualLayout>
              <c:xMode val="edge"/>
              <c:yMode val="edge"/>
              <c:x val="0.84816353587200921"/>
              <c:y val="0.9140303973631203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00391800"/>
        <c:crosses val="autoZero"/>
        <c:auto val="1"/>
        <c:lblAlgn val="ctr"/>
        <c:lblOffset val="100"/>
        <c:noMultiLvlLbl val="0"/>
      </c:catAx>
      <c:valAx>
        <c:axId val="400391800"/>
        <c:scaling>
          <c:orientation val="minMax"/>
          <c:max val="25"/>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0" spcFirstLastPara="1" vertOverflow="ellipsis" wrap="square" anchor="ctr" anchorCtr="1"/>
              <a:lstStyle/>
              <a:p>
                <a:pPr>
                  <a:defRPr sz="1000" b="1" i="0" u="none" strike="noStrike" kern="1200" baseline="0">
                    <a:solidFill>
                      <a:schemeClr val="tx1"/>
                    </a:solidFill>
                    <a:latin typeface="+mn-lt"/>
                    <a:ea typeface="+mn-ea"/>
                    <a:cs typeface="+mn-cs"/>
                  </a:defRPr>
                </a:pPr>
                <a:r>
                  <a:rPr lang="en-US" altLang="zh-CN"/>
                  <a:t>Percentage</a:t>
                </a:r>
                <a:r>
                  <a:rPr lang="zh-CN" altLang="en-US"/>
                  <a:t>（</a:t>
                </a:r>
                <a:r>
                  <a:rPr lang="en-US" altLang="zh-CN"/>
                  <a:t>%</a:t>
                </a:r>
                <a:r>
                  <a:rPr lang="zh-CN" altLang="en-US"/>
                  <a:t>）</a:t>
                </a:r>
              </a:p>
            </c:rich>
          </c:tx>
          <c:layout>
            <c:manualLayout>
              <c:xMode val="edge"/>
              <c:yMode val="edge"/>
              <c:x val="6.8306099220497574E-3"/>
              <c:y val="2.2647839994155795E-2"/>
            </c:manualLayout>
          </c:layout>
          <c:overlay val="0"/>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00391408"/>
        <c:crosses val="autoZero"/>
        <c:crossBetween val="between"/>
        <c:majorUnit val="5"/>
      </c:valAx>
      <c:spPr>
        <a:solidFill>
          <a:schemeClr val="bg1"/>
        </a:solidFill>
        <a:ln>
          <a:noFill/>
        </a:ln>
        <a:effectLst/>
      </c:spPr>
    </c:plotArea>
    <c:legend>
      <c:legendPos val="r"/>
      <c:layout>
        <c:manualLayout>
          <c:xMode val="edge"/>
          <c:yMode val="edge"/>
          <c:x val="0.85113173267842201"/>
          <c:y val="0.36798972432367522"/>
          <c:w val="0.13135998219100861"/>
          <c:h val="0.314968778412502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9829525035834462E-2"/>
          <c:y val="0.17649244646094625"/>
          <c:w val="0.84253831527843981"/>
          <c:h val="0.59408772357063611"/>
        </c:manualLayout>
      </c:layout>
      <c:barChart>
        <c:barDir val="col"/>
        <c:grouping val="clustered"/>
        <c:varyColors val="0"/>
        <c:ser>
          <c:idx val="0"/>
          <c:order val="0"/>
          <c:spPr>
            <a:solidFill>
              <a:schemeClr val="dk1">
                <a:tint val="88500"/>
              </a:schemeClr>
            </a:solidFill>
            <a:ln>
              <a:noFill/>
            </a:ln>
            <a:effectLst/>
          </c:spPr>
          <c:invertIfNegative val="0"/>
          <c:cat>
            <c:strRef>
              <c:f>Sheet1!$B$46:$B$76</c:f>
              <c:strCache>
                <c:ptCount val="31"/>
                <c:pt idx="0">
                  <c:v>Shandong</c:v>
                </c:pt>
                <c:pt idx="1">
                  <c:v>Sichuan</c:v>
                </c:pt>
                <c:pt idx="2">
                  <c:v>Jiangsu</c:v>
                </c:pt>
                <c:pt idx="3">
                  <c:v>Heinan</c:v>
                </c:pt>
                <c:pt idx="4">
                  <c:v>Guangdong</c:v>
                </c:pt>
                <c:pt idx="5">
                  <c:v>Hunan</c:v>
                </c:pt>
                <c:pt idx="6">
                  <c:v>Hebei</c:v>
                </c:pt>
                <c:pt idx="7">
                  <c:v>Anhui</c:v>
                </c:pt>
                <c:pt idx="8">
                  <c:v>Hubei</c:v>
                </c:pt>
                <c:pt idx="9">
                  <c:v>Zhejiang</c:v>
                </c:pt>
                <c:pt idx="10">
                  <c:v>Liaoning</c:v>
                </c:pt>
                <c:pt idx="11">
                  <c:v>Guangxi</c:v>
                </c:pt>
                <c:pt idx="12">
                  <c:v>Jiangxi</c:v>
                </c:pt>
                <c:pt idx="13">
                  <c:v>Heilongjiang</c:v>
                </c:pt>
                <c:pt idx="14">
                  <c:v>Chongqing</c:v>
                </c:pt>
                <c:pt idx="15">
                  <c:v>Yunnan</c:v>
                </c:pt>
                <c:pt idx="16">
                  <c:v>Shaanxi</c:v>
                </c:pt>
                <c:pt idx="17">
                  <c:v>Fujian</c:v>
                </c:pt>
                <c:pt idx="18">
                  <c:v>Shanxi</c:v>
                </c:pt>
                <c:pt idx="19">
                  <c:v>Guizhou</c:v>
                </c:pt>
                <c:pt idx="20">
                  <c:v>Shanghai</c:v>
                </c:pt>
                <c:pt idx="21">
                  <c:v>Jilin</c:v>
                </c:pt>
                <c:pt idx="22">
                  <c:v>Gansu</c:v>
                </c:pt>
                <c:pt idx="23">
                  <c:v>Inner Mongolia</c:v>
                </c:pt>
                <c:pt idx="24">
                  <c:v>Beijing</c:v>
                </c:pt>
                <c:pt idx="25">
                  <c:v>Xinjiang</c:v>
                </c:pt>
                <c:pt idx="26">
                  <c:v>Tianjin</c:v>
                </c:pt>
                <c:pt idx="27">
                  <c:v>Hainan</c:v>
                </c:pt>
                <c:pt idx="28">
                  <c:v>Ningxia</c:v>
                </c:pt>
                <c:pt idx="29">
                  <c:v>Qinghai</c:v>
                </c:pt>
                <c:pt idx="30">
                  <c:v>Tibet</c:v>
                </c:pt>
              </c:strCache>
            </c:strRef>
          </c:cat>
          <c:val>
            <c:numRef>
              <c:f>Sheet1!$C$46:$C$76</c:f>
              <c:numCache>
                <c:formatCode>0_ </c:formatCode>
                <c:ptCount val="31"/>
                <c:pt idx="0">
                  <c:v>11514258.064516129</c:v>
                </c:pt>
                <c:pt idx="1">
                  <c:v>10662774.193548387</c:v>
                </c:pt>
                <c:pt idx="2">
                  <c:v>10137741.935483871</c:v>
                </c:pt>
                <c:pt idx="3">
                  <c:v>9381612.9032258056</c:v>
                </c:pt>
                <c:pt idx="4">
                  <c:v>7997677.4193548383</c:v>
                </c:pt>
                <c:pt idx="5">
                  <c:v>7647354.8387096776</c:v>
                </c:pt>
                <c:pt idx="6">
                  <c:v>7584967.7419354841</c:v>
                </c:pt>
                <c:pt idx="7">
                  <c:v>6896451.6129032252</c:v>
                </c:pt>
                <c:pt idx="8">
                  <c:v>6590064.5161290318</c:v>
                </c:pt>
                <c:pt idx="9">
                  <c:v>6248709.6774193542</c:v>
                </c:pt>
                <c:pt idx="10">
                  <c:v>5651290.3225806449</c:v>
                </c:pt>
                <c:pt idx="11">
                  <c:v>4705806.4516129028</c:v>
                </c:pt>
                <c:pt idx="12">
                  <c:v>4154064.5161290322</c:v>
                </c:pt>
                <c:pt idx="13">
                  <c:v>4144451.6129032257</c:v>
                </c:pt>
                <c:pt idx="14">
                  <c:v>4018193.5483870967</c:v>
                </c:pt>
                <c:pt idx="15">
                  <c:v>4005677.4193548388</c:v>
                </c:pt>
                <c:pt idx="16">
                  <c:v>3935096.7741935481</c:v>
                </c:pt>
                <c:pt idx="17">
                  <c:v>3464129.0322580645</c:v>
                </c:pt>
                <c:pt idx="18">
                  <c:v>3375741.935483871</c:v>
                </c:pt>
                <c:pt idx="19">
                  <c:v>3364451.6129032257</c:v>
                </c:pt>
                <c:pt idx="20">
                  <c:v>3092645.1612903224</c:v>
                </c:pt>
                <c:pt idx="21">
                  <c:v>3017354.8387096771</c:v>
                </c:pt>
                <c:pt idx="22">
                  <c:v>2445935.4838709678</c:v>
                </c:pt>
                <c:pt idx="23">
                  <c:v>2405677.4193548388</c:v>
                </c:pt>
                <c:pt idx="24">
                  <c:v>2308064.5161290322</c:v>
                </c:pt>
                <c:pt idx="25">
                  <c:v>1690774.1935483871</c:v>
                </c:pt>
                <c:pt idx="26">
                  <c:v>1589741.935483871</c:v>
                </c:pt>
                <c:pt idx="27">
                  <c:v>771225.80645161285</c:v>
                </c:pt>
                <c:pt idx="28">
                  <c:v>493096.77419354836</c:v>
                </c:pt>
                <c:pt idx="29">
                  <c:v>419483.87096774194</c:v>
                </c:pt>
                <c:pt idx="30">
                  <c:v>186451.61290322579</c:v>
                </c:pt>
              </c:numCache>
            </c:numRef>
          </c:val>
          <c:extLst>
            <c:ext xmlns:c16="http://schemas.microsoft.com/office/drawing/2014/chart" uri="{C3380CC4-5D6E-409C-BE32-E72D297353CC}">
              <c16:uniqueId val="{00000000-F4C0-458B-A62C-CED8B3B39206}"/>
            </c:ext>
          </c:extLst>
        </c:ser>
        <c:dLbls>
          <c:showLegendKey val="0"/>
          <c:showVal val="0"/>
          <c:showCatName val="0"/>
          <c:showSerName val="0"/>
          <c:showPercent val="0"/>
          <c:showBubbleSize val="0"/>
        </c:dLbls>
        <c:gapWidth val="150"/>
        <c:axId val="400393368"/>
        <c:axId val="400393760"/>
      </c:barChart>
      <c:catAx>
        <c:axId val="4003933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ltLang="zh-CN"/>
                  <a:t>Region</a:t>
                </a:r>
                <a:endParaRPr lang="zh-CN" altLang="en-US"/>
              </a:p>
            </c:rich>
          </c:tx>
          <c:layout>
            <c:manualLayout>
              <c:xMode val="edge"/>
              <c:yMode val="edge"/>
              <c:x val="0.91341267623384237"/>
              <c:y val="0.7812589405705729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00393760"/>
        <c:crosses val="autoZero"/>
        <c:auto val="1"/>
        <c:lblAlgn val="ctr"/>
        <c:lblOffset val="100"/>
        <c:noMultiLvlLbl val="0"/>
      </c:catAx>
      <c:valAx>
        <c:axId val="400393760"/>
        <c:scaling>
          <c:orientation val="minMax"/>
        </c:scaling>
        <c:delete val="0"/>
        <c:axPos val="l"/>
        <c:majorGridlines>
          <c:spPr>
            <a:ln w="6350" cap="flat" cmpd="sng" algn="ctr">
              <a:solidFill>
                <a:schemeClr val="tx1">
                  <a:tint val="75000"/>
                </a:schemeClr>
              </a:solidFill>
              <a:prstDash val="solid"/>
              <a:round/>
            </a:ln>
            <a:effectLst/>
          </c:spPr>
        </c:majorGridlines>
        <c:title>
          <c:tx>
            <c:rich>
              <a:bodyPr rot="0" spcFirstLastPara="1" vertOverflow="ellipsis" wrap="square" anchor="ctr" anchorCtr="1"/>
              <a:lstStyle/>
              <a:p>
                <a:pPr>
                  <a:defRPr sz="1000" b="1" i="0" u="none" strike="noStrike" kern="1200" baseline="0">
                    <a:solidFill>
                      <a:schemeClr val="tx1"/>
                    </a:solidFill>
                    <a:latin typeface="+mn-lt"/>
                    <a:ea typeface="+mn-ea"/>
                    <a:cs typeface="+mn-cs"/>
                  </a:defRPr>
                </a:pPr>
                <a:r>
                  <a:rPr lang="en-US" altLang="zh-CN"/>
                  <a:t>Number of People (Millions)</a:t>
                </a:r>
                <a:endParaRPr lang="zh-CN" altLang="en-US"/>
              </a:p>
            </c:rich>
          </c:tx>
          <c:layout>
            <c:manualLayout>
              <c:xMode val="edge"/>
              <c:yMode val="edge"/>
              <c:x val="3.1640812340317927E-3"/>
              <c:y val="7.7262491721245136E-2"/>
            </c:manualLayout>
          </c:layout>
          <c:overlay val="0"/>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title>
        <c:numFmt formatCode="0_ "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00393368"/>
        <c:crosses val="autoZero"/>
        <c:crossBetween val="between"/>
        <c:dispUnits>
          <c:builtInUnit val="millions"/>
          <c:dispUnitsLbl>
            <c:layout/>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dispUnitsLbl>
        </c:dispUnits>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B0F98A-81E5-4086-9AC6-C662A5AB264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8EEDBB3-D960-4B74-B60B-707F86BC8C6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F46BC-D0BC-471A-8D34-01F3877C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2019-05-09T14:06:00Z</dcterms:created>
  <dcterms:modified xsi:type="dcterms:W3CDTF">2019-05-17T12:09:00Z</dcterms:modified>
</cp:coreProperties>
</file>