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955F281" w:rsidR="00C02410" w:rsidRDefault="003006D3" w:rsidP="00C02410">
      <w:pPr>
        <w:pStyle w:val="ProductNumber"/>
      </w:pPr>
      <w:r>
        <w:t>9B19M051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4AC4B67" w:rsidR="00013360" w:rsidRDefault="003006D3" w:rsidP="00013360">
      <w:pPr>
        <w:pStyle w:val="CaseTitle"/>
        <w:spacing w:after="0" w:line="240" w:lineRule="auto"/>
        <w:rPr>
          <w:sz w:val="20"/>
          <w:szCs w:val="20"/>
        </w:rPr>
      </w:pPr>
      <w:r w:rsidRPr="00990974">
        <w:rPr>
          <w:lang w:val="en-GB"/>
        </w:rPr>
        <w:t>Shanghai Euclid Printing Machine Co.: Navigating through Layoffs and Closure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DA6258D" w:rsidR="00086B26" w:rsidRPr="00287D6F" w:rsidRDefault="003006D3" w:rsidP="00086B26">
      <w:pPr>
        <w:pStyle w:val="StyleCopyrightStatementAfter0ptBottomSinglesolidline1"/>
        <w:rPr>
          <w:lang w:val="en-GB"/>
        </w:rPr>
      </w:pPr>
      <w:proofErr w:type="spellStart"/>
      <w:r w:rsidRPr="00990974">
        <w:rPr>
          <w:lang w:val="en-GB"/>
        </w:rPr>
        <w:t>Huiwei</w:t>
      </w:r>
      <w:proofErr w:type="spellEnd"/>
      <w:r w:rsidRPr="00990974">
        <w:rPr>
          <w:lang w:val="en-GB"/>
        </w:rPr>
        <w:t xml:space="preserve"> Cai, </w:t>
      </w:r>
      <w:proofErr w:type="spellStart"/>
      <w:r w:rsidRPr="00990974">
        <w:rPr>
          <w:lang w:val="en-GB"/>
        </w:rPr>
        <w:t>Wansi</w:t>
      </w:r>
      <w:proofErr w:type="spellEnd"/>
      <w:r w:rsidRPr="00990974">
        <w:rPr>
          <w:lang w:val="en-GB"/>
        </w:rPr>
        <w:t xml:space="preserve"> Chen, Vanessa </w:t>
      </w:r>
      <w:r>
        <w:rPr>
          <w:lang w:val="en-GB"/>
        </w:rPr>
        <w:t xml:space="preserve">C. </w:t>
      </w:r>
      <w:r w:rsidRPr="00990974">
        <w:rPr>
          <w:lang w:val="en-GB"/>
        </w:rPr>
        <w:t>Hasse, and Alex Beamish</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5C3B8B6E"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3006D3">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470ED0">
        <w:rPr>
          <w:rFonts w:cs="Arial"/>
          <w:iCs w:val="0"/>
          <w:color w:val="auto"/>
          <w:szCs w:val="16"/>
        </w:rPr>
        <w:t>20</w:t>
      </w:r>
      <w:r w:rsidRPr="00A323B0">
        <w:rPr>
          <w:rFonts w:cs="Arial"/>
          <w:iCs w:val="0"/>
          <w:color w:val="auto"/>
          <w:szCs w:val="16"/>
        </w:rPr>
        <w:t>-</w:t>
      </w:r>
      <w:r w:rsidR="003006D3">
        <w:rPr>
          <w:rFonts w:cs="Arial"/>
          <w:iCs w:val="0"/>
          <w:color w:val="auto"/>
          <w:szCs w:val="16"/>
        </w:rPr>
        <w:t>06</w:t>
      </w:r>
      <w:r w:rsidRPr="00A323B0">
        <w:rPr>
          <w:rFonts w:cs="Arial"/>
          <w:iCs w:val="0"/>
          <w:color w:val="auto"/>
          <w:szCs w:val="16"/>
        </w:rPr>
        <w:t>-</w:t>
      </w:r>
      <w:r w:rsidR="00470ED0">
        <w:rPr>
          <w:rFonts w:cs="Arial"/>
          <w:iCs w:val="0"/>
          <w:color w:val="auto"/>
          <w:szCs w:val="16"/>
        </w:rPr>
        <w:t>01</w:t>
      </w:r>
    </w:p>
    <w:p w14:paraId="0A2A54E4" w14:textId="77777777" w:rsidR="00751E0B" w:rsidRPr="00940A3F" w:rsidRDefault="00751E0B" w:rsidP="00751E0B">
      <w:pPr>
        <w:pStyle w:val="StyleCopyrightStatementAfter0ptBottomSinglesolidline1"/>
        <w:rPr>
          <w:rFonts w:ascii="Times New Roman" w:hAnsi="Times New Roman"/>
          <w:sz w:val="18"/>
          <w:szCs w:val="18"/>
        </w:rPr>
      </w:pPr>
    </w:p>
    <w:p w14:paraId="2D3ADB50" w14:textId="77777777" w:rsidR="009F58A5" w:rsidRPr="00940A3F" w:rsidRDefault="009F58A5" w:rsidP="00751E0B">
      <w:pPr>
        <w:pStyle w:val="StyleCopyrightStatementAfter0ptBottomSinglesolidline1"/>
        <w:rPr>
          <w:rFonts w:ascii="Times New Roman" w:hAnsi="Times New Roman"/>
          <w:sz w:val="18"/>
          <w:szCs w:val="18"/>
        </w:rPr>
      </w:pPr>
    </w:p>
    <w:p w14:paraId="0D732E14" w14:textId="02F47769" w:rsidR="009F58A5" w:rsidRPr="009203BD" w:rsidRDefault="009F58A5" w:rsidP="009F58A5">
      <w:pPr>
        <w:pStyle w:val="BodyTextMain"/>
        <w:rPr>
          <w:spacing w:val="-4"/>
          <w:lang w:val="en-GB"/>
        </w:rPr>
      </w:pPr>
      <w:r w:rsidRPr="009203BD">
        <w:rPr>
          <w:spacing w:val="-4"/>
          <w:lang w:val="en-GB"/>
        </w:rPr>
        <w:t>In late 2012, Jack Wang</w:t>
      </w:r>
      <w:r w:rsidR="007B1CB3">
        <w:rPr>
          <w:spacing w:val="-4"/>
          <w:lang w:val="en-GB"/>
        </w:rPr>
        <w:t xml:space="preserve">, </w:t>
      </w:r>
      <w:r w:rsidRPr="009203BD">
        <w:rPr>
          <w:spacing w:val="-4"/>
          <w:lang w:val="en-GB"/>
        </w:rPr>
        <w:t xml:space="preserve">general manager at the joint venture (JV) Shanghai Euclid Printing Machine Co. (Shanghai Euclid), </w:t>
      </w:r>
      <w:r w:rsidR="007B1CB3">
        <w:rPr>
          <w:spacing w:val="-4"/>
          <w:lang w:val="en-GB"/>
        </w:rPr>
        <w:t>considered</w:t>
      </w:r>
      <w:r w:rsidRPr="009203BD">
        <w:rPr>
          <w:spacing w:val="-4"/>
          <w:lang w:val="en-GB"/>
        </w:rPr>
        <w:t xml:space="preserve"> the JV, a partnership between a Chinese state-owned enterprise (SOE) and an American multinational enterprise. </w:t>
      </w:r>
    </w:p>
    <w:p w14:paraId="16BB74CF" w14:textId="77777777" w:rsidR="009F58A5" w:rsidRPr="00990974" w:rsidRDefault="009F58A5" w:rsidP="009F58A5">
      <w:pPr>
        <w:pStyle w:val="BodyTextMain"/>
        <w:rPr>
          <w:lang w:val="en-GB"/>
        </w:rPr>
      </w:pPr>
    </w:p>
    <w:p w14:paraId="014327F6" w14:textId="3B0D2159" w:rsidR="009F58A5" w:rsidRPr="00990974" w:rsidRDefault="009F58A5" w:rsidP="009F58A5">
      <w:pPr>
        <w:pStyle w:val="BodyTextMain"/>
        <w:rPr>
          <w:lang w:val="en-GB"/>
        </w:rPr>
      </w:pPr>
      <w:r w:rsidRPr="00990974">
        <w:rPr>
          <w:lang w:val="en-GB"/>
        </w:rPr>
        <w:t>After almost two decades and following multiple rounds of downsizing, the JV was coming to a close. It was to be succeeded by a</w:t>
      </w:r>
      <w:r>
        <w:rPr>
          <w:lang w:val="en-GB"/>
        </w:rPr>
        <w:t xml:space="preserve"> wholly owned</w:t>
      </w:r>
      <w:r w:rsidRPr="00990974">
        <w:rPr>
          <w:lang w:val="en-GB"/>
        </w:rPr>
        <w:t xml:space="preserve"> SOE called Shanghai Gutenberg Printing Machine Co. (Shanghai Gutenberg), and Wang was anxious about the many questions raised by this situation. The first issue the leadership of Shanghai Euclid had to address was </w:t>
      </w:r>
      <w:r w:rsidR="007B1CB3">
        <w:rPr>
          <w:lang w:val="en-GB"/>
        </w:rPr>
        <w:t>how to maintain</w:t>
      </w:r>
      <w:r w:rsidRPr="00990974">
        <w:rPr>
          <w:lang w:val="en-GB"/>
        </w:rPr>
        <w:t xml:space="preserve"> the SOE in any form after the JV ended, since many SOEs in China had closed in recent years. If the SOE portion of the JV was to continue operations as a standalone business, a second issue was </w:t>
      </w:r>
      <w:r w:rsidR="007B1CB3">
        <w:rPr>
          <w:lang w:val="en-GB"/>
        </w:rPr>
        <w:t>how to determine</w:t>
      </w:r>
      <w:r w:rsidRPr="00990974">
        <w:rPr>
          <w:lang w:val="en-GB"/>
        </w:rPr>
        <w:t xml:space="preserve"> the appropriate scale of operations. How many employees should the post-JV company employ? If the scale was to be reduced, what basis should the leadership use for inviting people to remain with the organization? Historically, the pressure of management and restructuring had caused considerable employee stress; employees were worried about being laid off and felt anxious about going to work. Wang had to make some hard decisions in order to gain employee buy-in and prevent disruption during this time of transition. In particular, he had to take </w:t>
      </w:r>
      <w:r w:rsidR="007B1CB3">
        <w:rPr>
          <w:lang w:val="en-GB"/>
        </w:rPr>
        <w:t xml:space="preserve">into account </w:t>
      </w:r>
      <w:r w:rsidRPr="00990974">
        <w:rPr>
          <w:lang w:val="en-GB"/>
        </w:rPr>
        <w:t>the nuances of the Chinese approach to downsizing. Were there any alternatives to downsizing?</w:t>
      </w:r>
      <w:r w:rsidR="007B1CB3">
        <w:rPr>
          <w:lang w:val="en-GB"/>
        </w:rPr>
        <w:t xml:space="preserve"> </w:t>
      </w:r>
      <w:r w:rsidRPr="00990974">
        <w:rPr>
          <w:lang w:val="en-GB"/>
        </w:rPr>
        <w:t xml:space="preserve">This situation was the biggest challenge Wang had faced in his 30-year career in the printing machine industry. </w:t>
      </w:r>
    </w:p>
    <w:p w14:paraId="0860B63A" w14:textId="77777777" w:rsidR="009F58A5" w:rsidRPr="00990974" w:rsidRDefault="009F58A5" w:rsidP="009F58A5">
      <w:pPr>
        <w:pStyle w:val="BodyTextMain"/>
        <w:rPr>
          <w:lang w:val="en-GB"/>
        </w:rPr>
      </w:pPr>
    </w:p>
    <w:p w14:paraId="013B88D8" w14:textId="77777777" w:rsidR="009F58A5" w:rsidRPr="00990974" w:rsidRDefault="009F58A5" w:rsidP="009F58A5">
      <w:pPr>
        <w:pStyle w:val="BodyTextMain"/>
        <w:rPr>
          <w:lang w:val="en-GB"/>
        </w:rPr>
      </w:pPr>
    </w:p>
    <w:p w14:paraId="63FD872B" w14:textId="77777777" w:rsidR="009F58A5" w:rsidRPr="00990974" w:rsidRDefault="009F58A5" w:rsidP="009F58A5">
      <w:pPr>
        <w:pStyle w:val="Casehead1"/>
        <w:rPr>
          <w:lang w:val="en-GB"/>
        </w:rPr>
      </w:pPr>
      <w:r w:rsidRPr="00990974">
        <w:rPr>
          <w:lang w:val="en-GB"/>
        </w:rPr>
        <w:t>First Stage: 1958–1993 (Pre-Joint Venture)</w:t>
      </w:r>
    </w:p>
    <w:p w14:paraId="103763C4" w14:textId="77777777" w:rsidR="009F58A5" w:rsidRPr="00990974" w:rsidRDefault="009F58A5" w:rsidP="009F58A5">
      <w:pPr>
        <w:pStyle w:val="BodyTextMain"/>
        <w:rPr>
          <w:lang w:val="en-GB"/>
        </w:rPr>
      </w:pPr>
    </w:p>
    <w:p w14:paraId="37FB0316" w14:textId="77777777" w:rsidR="009F58A5" w:rsidRDefault="009F58A5" w:rsidP="009F58A5">
      <w:pPr>
        <w:pStyle w:val="BodyTextMain"/>
        <w:rPr>
          <w:lang w:val="en-GB"/>
        </w:rPr>
      </w:pPr>
      <w:r w:rsidRPr="00990974">
        <w:rPr>
          <w:lang w:val="en-GB"/>
        </w:rPr>
        <w:t xml:space="preserve">The JV’s Chinese predecessor was established on August 1, 1958, as the People’s Printing Machine Factory. Back then, it had over 600 employees. As a local SOE, it was formed through the merger of seven factories. At that time, China had a planned economy, and most private factories were transformed into SOEs through public–private partnerships. </w:t>
      </w:r>
    </w:p>
    <w:p w14:paraId="01C53A0B" w14:textId="77777777" w:rsidR="007B1CB3" w:rsidRDefault="007B1CB3" w:rsidP="009F58A5">
      <w:pPr>
        <w:pStyle w:val="BodyTextMain"/>
        <w:rPr>
          <w:lang w:val="en-GB"/>
        </w:rPr>
      </w:pPr>
    </w:p>
    <w:p w14:paraId="33B23544" w14:textId="77777777" w:rsidR="009F58A5" w:rsidRPr="00990974" w:rsidRDefault="009F58A5" w:rsidP="009F58A5">
      <w:pPr>
        <w:pStyle w:val="BodyTextMain"/>
        <w:rPr>
          <w:lang w:val="en-GB"/>
        </w:rPr>
      </w:pPr>
      <w:bookmarkStart w:id="0" w:name="_Hlk524787943"/>
      <w:r w:rsidRPr="00990974">
        <w:rPr>
          <w:lang w:val="en-GB"/>
        </w:rPr>
        <w:t xml:space="preserve">In December 1958, the People’s Printing Machine Factory produced the first LB403 high-speed rotary press in China for the </w:t>
      </w:r>
      <w:r w:rsidRPr="00990974">
        <w:rPr>
          <w:i/>
          <w:lang w:val="en-GB"/>
        </w:rPr>
        <w:t>Southern Daily News</w:t>
      </w:r>
      <w:r w:rsidRPr="00990974">
        <w:rPr>
          <w:lang w:val="en-GB"/>
        </w:rPr>
        <w:t xml:space="preserve">. The press could print over 80,000 copies of a four-page newspaper every hour. </w:t>
      </w:r>
      <w:bookmarkEnd w:id="0"/>
      <w:r w:rsidRPr="00990974">
        <w:rPr>
          <w:lang w:val="en-GB"/>
        </w:rPr>
        <w:t xml:space="preserve">Over the next 35 years, the company introduced more than 20 products and won regional and national scientific awards and accolades. Its market share reached around 75 per cent in </w:t>
      </w:r>
      <w:r w:rsidRPr="00990974">
        <w:rPr>
          <w:lang w:val="en-GB"/>
        </w:rPr>
        <w:lastRenderedPageBreak/>
        <w:t>China. At this time, production tasks were issued by government authorities. The company and its employees faced no pressure or competition in the planned economy, and SOEs in this era functioned almost like small societies. Each SOE had its own canteen, dormitory, fleet of cars, clinic, kindergarten, and employee school. Even the space where employees got married was assigned by the company. Whoever contributed to the company got priority in housing, and employees paid a small amount of rent to the company each month.</w:t>
      </w:r>
    </w:p>
    <w:p w14:paraId="56B2361D" w14:textId="77777777" w:rsidR="009F58A5" w:rsidRPr="00990974" w:rsidRDefault="009F58A5" w:rsidP="009F58A5">
      <w:pPr>
        <w:pStyle w:val="BodyTextMain"/>
        <w:rPr>
          <w:lang w:val="en-GB"/>
        </w:rPr>
      </w:pPr>
    </w:p>
    <w:p w14:paraId="0DD2CA29" w14:textId="77777777" w:rsidR="009F58A5" w:rsidRPr="00990974" w:rsidRDefault="009F58A5" w:rsidP="009F58A5">
      <w:pPr>
        <w:pStyle w:val="BodyTextMain"/>
        <w:rPr>
          <w:lang w:val="en-GB"/>
        </w:rPr>
      </w:pPr>
      <w:r w:rsidRPr="00990974">
        <w:rPr>
          <w:lang w:val="en-GB"/>
        </w:rPr>
        <w:t xml:space="preserve">In 1992, there were over 1,800 employees at the People’s Printing Machine Factory. That same year, Deng Xiaoping, the paramount leader of the People’s Republic of China between 1978 and 1989, appeared on the cover of </w:t>
      </w:r>
      <w:r w:rsidRPr="00990974">
        <w:rPr>
          <w:i/>
          <w:lang w:val="en-GB"/>
        </w:rPr>
        <w:t>Time</w:t>
      </w:r>
      <w:r w:rsidRPr="00990974">
        <w:rPr>
          <w:lang w:val="en-GB"/>
        </w:rPr>
        <w:t xml:space="preserve"> magazine. He had taken a 2,440-kilometre (km) train ride at age 88 to visit South China and had affirmed the achievements of China’s reform and its push towards a market economy. China was changing and opening to foreign investment and business methods.</w:t>
      </w:r>
    </w:p>
    <w:p w14:paraId="6AA22F47" w14:textId="77777777" w:rsidR="009F58A5" w:rsidRPr="00990974" w:rsidRDefault="009F58A5" w:rsidP="009F58A5">
      <w:pPr>
        <w:pStyle w:val="BodyTextMain"/>
        <w:rPr>
          <w:lang w:val="en-GB"/>
        </w:rPr>
      </w:pPr>
    </w:p>
    <w:p w14:paraId="6AFCB352" w14:textId="77777777" w:rsidR="009F58A5" w:rsidRPr="009203BD" w:rsidRDefault="009F58A5" w:rsidP="009F58A5">
      <w:pPr>
        <w:pStyle w:val="BodyTextMain"/>
        <w:rPr>
          <w:spacing w:val="-2"/>
          <w:lang w:val="en-GB"/>
        </w:rPr>
      </w:pPr>
      <w:r w:rsidRPr="009203BD">
        <w:rPr>
          <w:spacing w:val="-2"/>
          <w:lang w:val="en-GB"/>
        </w:rPr>
        <w:t xml:space="preserve">In order to improve operational efficiency, many SOEs had begun to enact enterprise reforms in connection with the three types of foreign-funded enterprises: wholly foreign-owned enterprises, Sino–foreign JVs, and Sino–foreign co-operations. </w:t>
      </w:r>
      <w:bookmarkStart w:id="1" w:name="_Hlk534382591"/>
      <w:r w:rsidRPr="009203BD">
        <w:rPr>
          <w:spacing w:val="-2"/>
          <w:lang w:val="en-GB"/>
        </w:rPr>
        <w:t>In April 1992, the People’s Printing Machine Factory began a pilot program for its transformation</w:t>
      </w:r>
      <w:bookmarkEnd w:id="1"/>
      <w:r w:rsidRPr="009203BD">
        <w:rPr>
          <w:spacing w:val="-2"/>
          <w:lang w:val="en-GB"/>
        </w:rPr>
        <w:t xml:space="preserve">, which saw the liberalization of operations and a move towards a market orientation. Departments unrelated to production and operation—such as kindergartens, clinics, restaurants, and guest houses—were separated, and profit maximization was prioritized over social services. </w:t>
      </w:r>
    </w:p>
    <w:p w14:paraId="7B784CA4" w14:textId="77777777" w:rsidR="009F58A5" w:rsidRPr="00990974" w:rsidRDefault="009F58A5" w:rsidP="009F58A5">
      <w:pPr>
        <w:pStyle w:val="BodyTextMain"/>
        <w:rPr>
          <w:lang w:val="en-GB"/>
        </w:rPr>
      </w:pPr>
    </w:p>
    <w:p w14:paraId="51213985" w14:textId="77777777" w:rsidR="009F58A5" w:rsidRPr="00990974" w:rsidRDefault="009F58A5" w:rsidP="009F58A5">
      <w:pPr>
        <w:pStyle w:val="BodyTextMain"/>
        <w:rPr>
          <w:lang w:val="en-GB"/>
        </w:rPr>
      </w:pPr>
      <w:r w:rsidRPr="00990974">
        <w:rPr>
          <w:lang w:val="en-GB"/>
        </w:rPr>
        <w:t>As China’s economy continued to reform and open up, there was a drive to acquire advanced foreign technology and improve products. The company had manufactured and processed parts and products from Germany and the United States starting in the mid</w:t>
      </w:r>
      <w:r>
        <w:rPr>
          <w:lang w:val="en-GB"/>
        </w:rPr>
        <w:t>-</w:t>
      </w:r>
      <w:r w:rsidRPr="00990974">
        <w:rPr>
          <w:lang w:val="en-GB"/>
        </w:rPr>
        <w:t xml:space="preserve"> to late</w:t>
      </w:r>
      <w:r>
        <w:rPr>
          <w:lang w:val="en-GB"/>
        </w:rPr>
        <w:t>-</w:t>
      </w:r>
      <w:r w:rsidRPr="00990974">
        <w:rPr>
          <w:lang w:val="en-GB"/>
        </w:rPr>
        <w:t>1980s. With changes in the development of enterprises and the needs of domestic users, Chinese companies were becoming more ambitious. The People’s Printing Machine Factory wanted to partner with a company that had a long history of printing machine manufacturing, world-leading product technology, an appropriate product line, and a mature global marketing and service network. It wanted to leverage the manufacturing strength of China and consolidate an expansion in the Asia-Pacific market.</w:t>
      </w:r>
      <w:r>
        <w:rPr>
          <w:lang w:val="en-GB"/>
        </w:rPr>
        <w:t xml:space="preserve"> Thus, it sought out an opportunity for a joint venture, marking the beginning of the second stage in the company’s development.</w:t>
      </w:r>
    </w:p>
    <w:p w14:paraId="02A88C98" w14:textId="77777777" w:rsidR="009F58A5" w:rsidRPr="00990974" w:rsidRDefault="009F58A5" w:rsidP="009F58A5">
      <w:pPr>
        <w:pStyle w:val="BodyTextMain"/>
        <w:rPr>
          <w:lang w:val="en-GB"/>
        </w:rPr>
      </w:pPr>
    </w:p>
    <w:p w14:paraId="17265E91" w14:textId="77777777" w:rsidR="009F58A5" w:rsidRPr="00990974" w:rsidRDefault="009F58A5" w:rsidP="009F58A5">
      <w:pPr>
        <w:pStyle w:val="BodyTextMain"/>
        <w:rPr>
          <w:lang w:val="en-GB"/>
        </w:rPr>
      </w:pPr>
    </w:p>
    <w:p w14:paraId="36068EC3" w14:textId="77777777" w:rsidR="009F58A5" w:rsidRPr="00990974" w:rsidRDefault="009F58A5" w:rsidP="009F58A5">
      <w:pPr>
        <w:pStyle w:val="Casehead1"/>
        <w:rPr>
          <w:lang w:val="en-GB"/>
        </w:rPr>
      </w:pPr>
      <w:r w:rsidRPr="00990974">
        <w:rPr>
          <w:lang w:val="en-GB"/>
        </w:rPr>
        <w:t>Second Stage: 1993–2008: Foundation and growth of the Joint Venture</w:t>
      </w:r>
    </w:p>
    <w:p w14:paraId="349F8E28" w14:textId="77777777" w:rsidR="009F58A5" w:rsidRPr="009F58A5" w:rsidRDefault="009F58A5" w:rsidP="009F58A5">
      <w:pPr>
        <w:pStyle w:val="BodyTextMain"/>
      </w:pPr>
    </w:p>
    <w:p w14:paraId="681D5AA9" w14:textId="0FD65DB6" w:rsidR="009F58A5" w:rsidRPr="00990974" w:rsidRDefault="009F58A5" w:rsidP="009F58A5">
      <w:pPr>
        <w:pStyle w:val="BodyTextMain"/>
        <w:rPr>
          <w:lang w:val="en-GB"/>
        </w:rPr>
      </w:pPr>
      <w:r w:rsidRPr="00990974">
        <w:rPr>
          <w:lang w:val="en-GB"/>
        </w:rPr>
        <w:t xml:space="preserve">The People’s Printing Machine Factory and the US firm Euclid Printing Machines jointly established Shanghai Euclid Printing Machine Co. in December 1993. While the American company held 60 per cent of the shares, </w:t>
      </w:r>
      <w:r>
        <w:rPr>
          <w:lang w:val="en-GB"/>
        </w:rPr>
        <w:t xml:space="preserve">the </w:t>
      </w:r>
      <w:r w:rsidRPr="00990974">
        <w:rPr>
          <w:lang w:val="en-GB"/>
        </w:rPr>
        <w:t>People’s Industrial Group</w:t>
      </w:r>
      <w:r>
        <w:rPr>
          <w:lang w:val="en-GB"/>
        </w:rPr>
        <w:t xml:space="preserve"> (the holding company that owned the People’s Printing Machine Factory) acquired</w:t>
      </w:r>
      <w:r w:rsidRPr="00990974">
        <w:rPr>
          <w:lang w:val="en-GB"/>
        </w:rPr>
        <w:t xml:space="preserve"> 40 per cent of the shares. The JV at that time had registered capital of US$15.5 million. The American firm was among the world’s three largest printing machine manufacturers and had over a century and a half of experience.</w:t>
      </w:r>
    </w:p>
    <w:p w14:paraId="492C0632" w14:textId="77777777" w:rsidR="009F58A5" w:rsidRPr="00990974" w:rsidRDefault="009F58A5" w:rsidP="009F58A5">
      <w:pPr>
        <w:pStyle w:val="BodyTextMain"/>
        <w:rPr>
          <w:lang w:val="en-GB"/>
        </w:rPr>
      </w:pPr>
    </w:p>
    <w:p w14:paraId="38F68F38" w14:textId="77777777" w:rsidR="009F58A5" w:rsidRDefault="009F58A5" w:rsidP="009F58A5">
      <w:pPr>
        <w:pStyle w:val="BodyTextMain"/>
        <w:rPr>
          <w:lang w:val="en-GB"/>
        </w:rPr>
      </w:pPr>
      <w:r>
        <w:rPr>
          <w:lang w:val="en-GB"/>
        </w:rPr>
        <w:t>Like its predecessor, t</w:t>
      </w:r>
      <w:r w:rsidRPr="00990974">
        <w:rPr>
          <w:lang w:val="en-GB"/>
        </w:rPr>
        <w:t xml:space="preserve">he JV operated in the printing machine industry—designing, manufacturing, selling, and maintaining printing machinery and related parts (see Exhibits 1 and 2). The company did not </w:t>
      </w:r>
      <w:r>
        <w:rPr>
          <w:lang w:val="en-GB"/>
        </w:rPr>
        <w:t>make print products such as</w:t>
      </w:r>
      <w:r w:rsidRPr="00990974">
        <w:rPr>
          <w:lang w:val="en-GB"/>
        </w:rPr>
        <w:t xml:space="preserve"> newspapers or books</w:t>
      </w:r>
      <w:r>
        <w:rPr>
          <w:lang w:val="en-GB"/>
        </w:rPr>
        <w:t xml:space="preserve"> themselves</w:t>
      </w:r>
      <w:r w:rsidRPr="00990974">
        <w:rPr>
          <w:lang w:val="en-GB"/>
        </w:rPr>
        <w:t>.</w:t>
      </w:r>
      <w:r>
        <w:rPr>
          <w:lang w:val="en-GB"/>
        </w:rPr>
        <w:t xml:space="preserve"> </w:t>
      </w:r>
      <w:r w:rsidRPr="00990974">
        <w:rPr>
          <w:lang w:val="en-GB"/>
        </w:rPr>
        <w:t xml:space="preserve">The most common types of printing machines used offset lithography, digital, flexography, and screen techniques. </w:t>
      </w:r>
    </w:p>
    <w:p w14:paraId="26435973" w14:textId="77777777" w:rsidR="009F58A5" w:rsidRDefault="009F58A5" w:rsidP="009F58A5">
      <w:pPr>
        <w:pStyle w:val="BodyTextMain"/>
        <w:rPr>
          <w:lang w:val="en-GB"/>
        </w:rPr>
      </w:pPr>
    </w:p>
    <w:p w14:paraId="65E13620" w14:textId="77777777" w:rsidR="009F58A5" w:rsidRPr="00990974" w:rsidRDefault="009F58A5" w:rsidP="009F58A5">
      <w:pPr>
        <w:pStyle w:val="BodyTextMain"/>
        <w:rPr>
          <w:lang w:val="en-GB"/>
        </w:rPr>
      </w:pPr>
      <w:r w:rsidRPr="00990974">
        <w:rPr>
          <w:lang w:val="en-GB"/>
        </w:rPr>
        <w:t xml:space="preserve">The offset printing technique involved transferring an image from a metal plate to a rubber blanket or rollers before it was printed on media such as paper. This technique did not require contact between the paper and the metal plate. Because it was reliable, affordable, and good quality, offset printing was highly efficient for all scales of production. Large-scale, bulk printing publications leveraged two primary types </w:t>
      </w:r>
      <w:r w:rsidRPr="00990974">
        <w:rPr>
          <w:lang w:val="en-GB"/>
        </w:rPr>
        <w:lastRenderedPageBreak/>
        <w:t xml:space="preserve">of printing techniques: In the first, sheet-fed offset printing, sheets of paper were placed in the machine one by one and then cut prior to printing. In the second, web offset printing, paper rolls were printed on and later trimmed and assembled. Because it was cost efficient, web offset printing was often used for large-scale printing that varied frequently, such as newspapers. Offset printers were the most common type of machine. </w:t>
      </w:r>
    </w:p>
    <w:p w14:paraId="0BE66137" w14:textId="77777777" w:rsidR="009F58A5" w:rsidRPr="00940A3F" w:rsidRDefault="009F58A5" w:rsidP="009F58A5">
      <w:pPr>
        <w:pStyle w:val="BodyTextMain"/>
        <w:rPr>
          <w:sz w:val="18"/>
          <w:szCs w:val="18"/>
          <w:lang w:val="en-GB"/>
        </w:rPr>
      </w:pPr>
    </w:p>
    <w:p w14:paraId="202C2A90" w14:textId="77777777" w:rsidR="009F58A5" w:rsidRDefault="009F58A5" w:rsidP="009F58A5">
      <w:pPr>
        <w:pStyle w:val="BodyTextMain"/>
        <w:rPr>
          <w:lang w:val="en-GB"/>
        </w:rPr>
      </w:pPr>
      <w:r w:rsidRPr="00990974">
        <w:rPr>
          <w:lang w:val="en-GB"/>
        </w:rPr>
        <w:t>The digital printing technique used electronic or digital files as a source; press plates were not required to carry the image, nor were set-up sheets needed.</w:t>
      </w:r>
      <w:r w:rsidRPr="00990974">
        <w:rPr>
          <w:vertAlign w:val="superscript"/>
          <w:lang w:val="en-GB"/>
        </w:rPr>
        <w:footnoteReference w:id="1"/>
      </w:r>
      <w:r w:rsidRPr="00990974">
        <w:rPr>
          <w:lang w:val="en-GB"/>
        </w:rPr>
        <w:t xml:space="preserve"> Compared to traditional (offset) techniques, digital printing offered better quality, but it entailed higher per-page costs. </w:t>
      </w:r>
    </w:p>
    <w:p w14:paraId="596996E6" w14:textId="77777777" w:rsidR="009F58A5" w:rsidRPr="00940A3F" w:rsidRDefault="009F58A5" w:rsidP="009F58A5">
      <w:pPr>
        <w:pStyle w:val="BodyTextMain"/>
        <w:rPr>
          <w:sz w:val="18"/>
          <w:szCs w:val="18"/>
          <w:lang w:val="en-GB"/>
        </w:rPr>
      </w:pPr>
    </w:p>
    <w:p w14:paraId="42CEE56C" w14:textId="77777777" w:rsidR="009F58A5" w:rsidRPr="00990974" w:rsidRDefault="009F58A5" w:rsidP="009F58A5">
      <w:pPr>
        <w:pStyle w:val="BodyTextMain"/>
        <w:rPr>
          <w:lang w:val="en-GB"/>
        </w:rPr>
      </w:pPr>
      <w:r w:rsidRPr="00990974">
        <w:rPr>
          <w:lang w:val="en-GB"/>
        </w:rPr>
        <w:t xml:space="preserve">Other printing processes included flexography (also called rotary printing) and contemporary letterpress printing, which represented one of the main choices for large-scale printing. </w:t>
      </w:r>
      <w:r>
        <w:rPr>
          <w:lang w:val="en-GB"/>
        </w:rPr>
        <w:t>Over the years, t</w:t>
      </w:r>
      <w:r w:rsidRPr="00990974">
        <w:rPr>
          <w:lang w:val="en-GB"/>
        </w:rPr>
        <w:t>he change from traditional to digital printing affected Shanghai Euclid’s operations substantially.</w:t>
      </w:r>
    </w:p>
    <w:p w14:paraId="16444158" w14:textId="77777777" w:rsidR="009F58A5" w:rsidRPr="00940A3F" w:rsidRDefault="009F58A5" w:rsidP="009F58A5">
      <w:pPr>
        <w:pStyle w:val="BodyTextMain"/>
        <w:rPr>
          <w:sz w:val="18"/>
          <w:szCs w:val="18"/>
          <w:lang w:val="en-GB"/>
        </w:rPr>
      </w:pPr>
    </w:p>
    <w:p w14:paraId="538B9007" w14:textId="77777777" w:rsidR="009F58A5" w:rsidRPr="00990974" w:rsidRDefault="009F58A5" w:rsidP="009F58A5">
      <w:pPr>
        <w:pStyle w:val="BodyTextMain"/>
        <w:rPr>
          <w:lang w:val="en-GB"/>
        </w:rPr>
      </w:pPr>
      <w:r w:rsidRPr="00990974">
        <w:rPr>
          <w:lang w:val="en-GB"/>
        </w:rPr>
        <w:t>As part of an effort to foster efficiency</w:t>
      </w:r>
      <w:r>
        <w:rPr>
          <w:lang w:val="en-GB"/>
        </w:rPr>
        <w:t xml:space="preserve"> during the foundational stages of the JV</w:t>
      </w:r>
      <w:r w:rsidRPr="00990974">
        <w:rPr>
          <w:lang w:val="en-GB"/>
        </w:rPr>
        <w:t>, more than 600 of an initial 1,800 employees at Shanghai Euclid were diverted at the end of 1993—that is, they were given new jobs elsewhere or retired with compensation. To facilitate the smooth progress of organizational adjustment, the company formed a re-employment engineering office. Especially in the beginning, the American and Chinese sides disagreed on several issues, the first of which was the correct method of dismissing or diverting employees. The Chinese side insisted on gradual and stable methods to promote the optimization of personnel structure and efficiency, whereas the American side was used to taking more drastic action.</w:t>
      </w:r>
    </w:p>
    <w:p w14:paraId="2C214C30" w14:textId="77777777" w:rsidR="009F58A5" w:rsidRPr="00940A3F" w:rsidRDefault="009F58A5" w:rsidP="009F58A5">
      <w:pPr>
        <w:pStyle w:val="BodyTextMain"/>
        <w:rPr>
          <w:sz w:val="18"/>
          <w:szCs w:val="18"/>
          <w:lang w:val="en-GB"/>
        </w:rPr>
      </w:pPr>
    </w:p>
    <w:p w14:paraId="147499A4" w14:textId="7DC7C52E" w:rsidR="009F58A5" w:rsidRPr="009203BD" w:rsidRDefault="009F58A5" w:rsidP="009F58A5">
      <w:pPr>
        <w:pStyle w:val="BodyTextMain"/>
        <w:rPr>
          <w:spacing w:val="-2"/>
          <w:lang w:val="en-GB"/>
        </w:rPr>
      </w:pPr>
      <w:r w:rsidRPr="009203BD">
        <w:rPr>
          <w:spacing w:val="-2"/>
          <w:lang w:val="en-GB"/>
        </w:rPr>
        <w:t xml:space="preserve">After the JV was created, advanced management concepts were introduced and the company’s organizational framework was set up: there was a chairperson on the Chinese side and a general manager on the US side. Departments for personnel, finance, sales, manufacturing, quality, development, and engineering were established. The number of management layers was flattened, which led to faster information flow and more efficient decision making. This flat organizational structure presented challenges, however, as it was a departure from the operating method that was familiar to the Chinese managers and employees. The Chinese employees had particular difficulty adapting to advanced management methods from abroad. Under the SOE mode of operation, they had been accustomed to working and getting paid regardless of the firm’s health or profits, with wage levels unaffected by performance or effort, and they retained the idea of “eating out of one big pot of rice”—a metaphor for egalitarianism. </w:t>
      </w:r>
    </w:p>
    <w:p w14:paraId="5836F800" w14:textId="77777777" w:rsidR="009F58A5" w:rsidRPr="00940A3F" w:rsidRDefault="009F58A5" w:rsidP="009F58A5">
      <w:pPr>
        <w:pStyle w:val="BodyTextMain"/>
        <w:rPr>
          <w:sz w:val="18"/>
          <w:szCs w:val="18"/>
          <w:lang w:val="en-GB"/>
        </w:rPr>
      </w:pPr>
    </w:p>
    <w:p w14:paraId="4FD50685" w14:textId="06507478" w:rsidR="009F58A5" w:rsidRPr="009203BD" w:rsidRDefault="009F58A5" w:rsidP="009F58A5">
      <w:pPr>
        <w:pStyle w:val="BodyTextMain"/>
        <w:rPr>
          <w:spacing w:val="-2"/>
          <w:lang w:val="en-GB"/>
        </w:rPr>
      </w:pPr>
      <w:r w:rsidRPr="009203BD">
        <w:rPr>
          <w:spacing w:val="-2"/>
          <w:lang w:val="en-GB"/>
        </w:rPr>
        <w:t>Moreover, foreign companies in China sometimes struggled to understand the kinds of employee benefits paid in China. For example, when family planning came under government control as a national policy in the 1980s, incentives were enacted as part of the one-child policy. A single-child family might receive ¥5–10</w:t>
      </w:r>
      <w:r w:rsidRPr="009203BD">
        <w:rPr>
          <w:rStyle w:val="FootnoteReference"/>
          <w:spacing w:val="-2"/>
          <w:lang w:val="en-GB"/>
        </w:rPr>
        <w:footnoteReference w:id="2"/>
      </w:r>
      <w:r w:rsidRPr="009203BD">
        <w:rPr>
          <w:spacing w:val="-2"/>
          <w:lang w:val="en-GB"/>
        </w:rPr>
        <w:t xml:space="preserve"> per month from an employer as a reward for compliance. </w:t>
      </w:r>
      <w:bookmarkStart w:id="2" w:name="_Hlk534382693"/>
      <w:r w:rsidRPr="009203BD">
        <w:rPr>
          <w:spacing w:val="-2"/>
          <w:lang w:val="en-GB"/>
        </w:rPr>
        <w:t>Subsidies such as this child benefit were not always entirely understood or taken into account by foreign firms when operating in the Chinese market.</w:t>
      </w:r>
    </w:p>
    <w:bookmarkEnd w:id="2"/>
    <w:p w14:paraId="3A67F316" w14:textId="77777777" w:rsidR="009F58A5" w:rsidRPr="00940A3F" w:rsidRDefault="009F58A5" w:rsidP="009F58A5">
      <w:pPr>
        <w:pStyle w:val="BodyTextMain"/>
        <w:rPr>
          <w:sz w:val="18"/>
          <w:szCs w:val="18"/>
          <w:lang w:val="en-GB"/>
        </w:rPr>
      </w:pPr>
    </w:p>
    <w:p w14:paraId="40E55381" w14:textId="77777777" w:rsidR="009F58A5" w:rsidRPr="00990974" w:rsidRDefault="009F58A5" w:rsidP="009F58A5">
      <w:pPr>
        <w:pStyle w:val="BodyTextMain"/>
        <w:rPr>
          <w:lang w:val="en-GB"/>
        </w:rPr>
      </w:pPr>
      <w:r w:rsidRPr="00990974">
        <w:rPr>
          <w:lang w:val="en-GB"/>
        </w:rPr>
        <w:t xml:space="preserve">Despite the challenges, however, Shanghai Euclid prospered. In 2000, the </w:t>
      </w:r>
      <w:r>
        <w:rPr>
          <w:lang w:val="en-GB"/>
        </w:rPr>
        <w:t>JV</w:t>
      </w:r>
      <w:r w:rsidRPr="00990974">
        <w:rPr>
          <w:lang w:val="en-GB"/>
        </w:rPr>
        <w:t xml:space="preserve">’s per capita income was the highest in the national printing industry. </w:t>
      </w:r>
      <w:bookmarkStart w:id="3" w:name="_Hlk524811811"/>
      <w:r w:rsidRPr="00990974">
        <w:rPr>
          <w:lang w:val="en-GB"/>
        </w:rPr>
        <w:t xml:space="preserve">Later, in 2006, Shanghai Euclid set two records. It obtained 22 tower rotary offset presses from </w:t>
      </w:r>
      <w:proofErr w:type="spellStart"/>
      <w:r w:rsidRPr="00990974">
        <w:rPr>
          <w:i/>
          <w:lang w:val="en-GB"/>
        </w:rPr>
        <w:t>Nanfang</w:t>
      </w:r>
      <w:proofErr w:type="spellEnd"/>
      <w:r w:rsidRPr="00990974">
        <w:rPr>
          <w:i/>
          <w:lang w:val="en-GB"/>
        </w:rPr>
        <w:t xml:space="preserve"> Daily</w:t>
      </w:r>
      <w:r w:rsidRPr="00990974">
        <w:rPr>
          <w:lang w:val="en-GB"/>
        </w:rPr>
        <w:t xml:space="preserve">, which together were worth over ¥70 million. </w:t>
      </w:r>
      <w:bookmarkEnd w:id="3"/>
      <w:r w:rsidRPr="00990974">
        <w:rPr>
          <w:lang w:val="en-GB"/>
        </w:rPr>
        <w:t xml:space="preserve">The company also set a record for high contract values in the domestic market as it undertook orders totalling more than ¥400 million. </w:t>
      </w:r>
    </w:p>
    <w:p w14:paraId="38C164C3" w14:textId="77777777" w:rsidR="009F58A5" w:rsidRPr="00940A3F" w:rsidRDefault="009F58A5" w:rsidP="009F58A5">
      <w:pPr>
        <w:pStyle w:val="BodyTextMain"/>
        <w:rPr>
          <w:sz w:val="18"/>
          <w:szCs w:val="18"/>
          <w:lang w:val="en-GB"/>
        </w:rPr>
      </w:pPr>
    </w:p>
    <w:p w14:paraId="6E437211" w14:textId="77777777" w:rsidR="009F58A5" w:rsidRPr="00940A3F" w:rsidRDefault="009F58A5" w:rsidP="009F58A5">
      <w:pPr>
        <w:pStyle w:val="BodyTextMain"/>
        <w:rPr>
          <w:sz w:val="18"/>
          <w:szCs w:val="18"/>
          <w:lang w:val="en-GB"/>
        </w:rPr>
      </w:pPr>
    </w:p>
    <w:p w14:paraId="2C7BDF3A" w14:textId="77777777" w:rsidR="009F58A5" w:rsidRPr="0021207D" w:rsidRDefault="009F58A5" w:rsidP="009F58A5">
      <w:pPr>
        <w:pStyle w:val="Casehead1"/>
      </w:pPr>
      <w:r w:rsidRPr="0021207D">
        <w:lastRenderedPageBreak/>
        <w:t>Third Stage: 2008–2012: Decline and Closing of the Joint Venture</w:t>
      </w:r>
    </w:p>
    <w:p w14:paraId="272F80E0" w14:textId="77777777" w:rsidR="009F58A5" w:rsidRPr="0021207D" w:rsidRDefault="009F58A5" w:rsidP="009F58A5">
      <w:pPr>
        <w:pStyle w:val="BodyTextMain"/>
      </w:pPr>
    </w:p>
    <w:p w14:paraId="646FCBD1" w14:textId="63AF5B25" w:rsidR="009F58A5" w:rsidRPr="00940A3F" w:rsidRDefault="009F58A5" w:rsidP="009F58A5">
      <w:pPr>
        <w:pStyle w:val="BodyTextMain"/>
        <w:rPr>
          <w:spacing w:val="-2"/>
        </w:rPr>
      </w:pPr>
      <w:r w:rsidRPr="00940A3F">
        <w:rPr>
          <w:spacing w:val="-2"/>
        </w:rPr>
        <w:t xml:space="preserve">By early 2008, however, a need </w:t>
      </w:r>
      <w:r w:rsidR="007B1CB3">
        <w:rPr>
          <w:spacing w:val="-2"/>
        </w:rPr>
        <w:t>for</w:t>
      </w:r>
      <w:r w:rsidRPr="00940A3F">
        <w:rPr>
          <w:spacing w:val="-2"/>
        </w:rPr>
        <w:t xml:space="preserve"> change started to </w:t>
      </w:r>
      <w:r w:rsidR="007B1CB3">
        <w:rPr>
          <w:spacing w:val="-2"/>
        </w:rPr>
        <w:t>become obvious</w:t>
      </w:r>
      <w:r w:rsidRPr="00940A3F">
        <w:rPr>
          <w:spacing w:val="-2"/>
        </w:rPr>
        <w:t xml:space="preserve">. On February 18, 2008, the company set up a re-employment working group according to government requirements. In 2009, the 28th board of directors contemplated closing the foundry, and on November 25, the company decided to restructure the foundry. </w:t>
      </w:r>
    </w:p>
    <w:p w14:paraId="2FEB04D7" w14:textId="77777777" w:rsidR="009F58A5" w:rsidRPr="00940A3F" w:rsidRDefault="009F58A5" w:rsidP="009F58A5">
      <w:pPr>
        <w:pStyle w:val="BodyTextMain"/>
        <w:rPr>
          <w:sz w:val="18"/>
          <w:szCs w:val="18"/>
          <w:lang w:val="en-GB"/>
        </w:rPr>
      </w:pPr>
    </w:p>
    <w:p w14:paraId="662585DE" w14:textId="1C41FE24" w:rsidR="009F58A5" w:rsidRPr="00990974" w:rsidRDefault="009F58A5" w:rsidP="009F58A5">
      <w:pPr>
        <w:pStyle w:val="BodyTextMain"/>
        <w:rPr>
          <w:lang w:val="en-GB"/>
        </w:rPr>
      </w:pPr>
      <w:bookmarkStart w:id="4" w:name="_Hlk7622850"/>
      <w:bookmarkStart w:id="5" w:name="_Hlk7686612"/>
      <w:r w:rsidRPr="00990974">
        <w:rPr>
          <w:lang w:val="en-GB"/>
        </w:rPr>
        <w:t>In 2010, the holding company People’s Industrial Group acquired a 100 per cent equity interest in Euclid International (the US partner of the JV)</w:t>
      </w:r>
      <w:r>
        <w:rPr>
          <w:lang w:val="en-GB"/>
        </w:rPr>
        <w:t>.</w:t>
      </w:r>
      <w:r w:rsidRPr="00990974">
        <w:rPr>
          <w:lang w:val="en-GB"/>
        </w:rPr>
        <w:t xml:space="preserve"> After the acquisition of Euclid International by the People’s Industrial Group, the strategy </w:t>
      </w:r>
      <w:r>
        <w:rPr>
          <w:lang w:val="en-GB"/>
        </w:rPr>
        <w:t xml:space="preserve">was </w:t>
      </w:r>
      <w:r w:rsidRPr="00990974">
        <w:rPr>
          <w:lang w:val="en-GB"/>
        </w:rPr>
        <w:t xml:space="preserve">to integrate Euclid International’s global resources in places like the United States, France, the Netherlands, and Japan; this would make Shanghai Euclid the largest printing machine production base and Euclid International’s Asia-Pacific centre. </w:t>
      </w:r>
      <w:bookmarkEnd w:id="4"/>
      <w:r w:rsidRPr="00C10638">
        <w:rPr>
          <w:rFonts w:eastAsia="SimSun"/>
          <w:color w:val="000000"/>
        </w:rPr>
        <w:t>However, with the outbreak of the global financial crisis, the sharp decline in paper media advertising, and the impact of Internet multimedia, the print volume of paper media had also fallen</w:t>
      </w:r>
      <w:r>
        <w:rPr>
          <w:rFonts w:eastAsia="SimSun"/>
          <w:color w:val="000000"/>
        </w:rPr>
        <w:t xml:space="preserve"> </w:t>
      </w:r>
      <w:r w:rsidRPr="00C10638">
        <w:t xml:space="preserve">and the demand for printing machines in the market had </w:t>
      </w:r>
      <w:r>
        <w:t>plummeted</w:t>
      </w:r>
      <w:r w:rsidRPr="00C10638">
        <w:t xml:space="preserve">. </w:t>
      </w:r>
      <w:r w:rsidRPr="00990974">
        <w:rPr>
          <w:lang w:val="en-GB"/>
        </w:rPr>
        <w:t xml:space="preserve">Printing machinery manufacturers were the first to bear the brunt. Their performance declined, and many companies lost money. Printing machine companies with more than 600 employees would often dismiss more than 100 employees at once. </w:t>
      </w:r>
    </w:p>
    <w:p w14:paraId="488D86B7" w14:textId="77777777" w:rsidR="009F58A5" w:rsidRPr="00940A3F" w:rsidRDefault="009F58A5" w:rsidP="009F58A5">
      <w:pPr>
        <w:pStyle w:val="BodyTextMain"/>
        <w:rPr>
          <w:sz w:val="18"/>
          <w:szCs w:val="18"/>
          <w:lang w:val="en-GB"/>
        </w:rPr>
      </w:pPr>
    </w:p>
    <w:p w14:paraId="7875F7FD" w14:textId="77777777" w:rsidR="009F58A5" w:rsidRPr="00990974" w:rsidRDefault="009F58A5" w:rsidP="009F58A5">
      <w:pPr>
        <w:pStyle w:val="BodyTextMain"/>
        <w:rPr>
          <w:lang w:val="en-GB"/>
        </w:rPr>
      </w:pPr>
      <w:r w:rsidRPr="00990974">
        <w:rPr>
          <w:lang w:val="en-GB"/>
        </w:rPr>
        <w:t xml:space="preserve">Due to the global financial crisis, </w:t>
      </w:r>
      <w:r>
        <w:rPr>
          <w:lang w:val="en-GB"/>
        </w:rPr>
        <w:t xml:space="preserve">Shanghai Euclid’s </w:t>
      </w:r>
      <w:r w:rsidRPr="00990974">
        <w:rPr>
          <w:lang w:val="en-GB"/>
        </w:rPr>
        <w:t>profits in 2010 were half of those in 2006. After 2011, the international printing machine market further declined due to the development of the Internet</w:t>
      </w:r>
      <w:r>
        <w:rPr>
          <w:lang w:val="en-GB"/>
        </w:rPr>
        <w:t>,</w:t>
      </w:r>
      <w:r w:rsidRPr="00990974">
        <w:rPr>
          <w:lang w:val="en-GB"/>
        </w:rPr>
        <w:t xml:space="preserve"> mobile phones</w:t>
      </w:r>
      <w:r>
        <w:rPr>
          <w:lang w:val="en-GB"/>
        </w:rPr>
        <w:t>, and new forms of multimedia</w:t>
      </w:r>
      <w:r w:rsidRPr="00990974">
        <w:rPr>
          <w:lang w:val="en-GB"/>
        </w:rPr>
        <w:t>. Shanghai Euclid’s sales income, nonetheless, had grown from ¥87 million before the JV to ¥600 million in late 2011. It was the dominant firm in China in terms of market share</w:t>
      </w:r>
      <w:r>
        <w:rPr>
          <w:lang w:val="en-GB"/>
        </w:rPr>
        <w:t>, with</w:t>
      </w:r>
      <w:r w:rsidRPr="00990974">
        <w:rPr>
          <w:lang w:val="en-GB"/>
        </w:rPr>
        <w:t xml:space="preserve"> two domestic competitors: one state-owned enterprise and one private enterprise. Competition also came from countries like Germany, the United States, Italy, Japan, and South Korea. </w:t>
      </w:r>
    </w:p>
    <w:p w14:paraId="60B7991F" w14:textId="77777777" w:rsidR="009F58A5" w:rsidRPr="00940A3F" w:rsidRDefault="009F58A5" w:rsidP="009F58A5">
      <w:pPr>
        <w:pStyle w:val="BodyTextMain"/>
        <w:rPr>
          <w:sz w:val="18"/>
          <w:szCs w:val="18"/>
          <w:lang w:val="en-GB"/>
        </w:rPr>
      </w:pPr>
    </w:p>
    <w:p w14:paraId="7E7A2FF8" w14:textId="6BDC7315" w:rsidR="009F58A5" w:rsidRPr="00990974" w:rsidRDefault="009F58A5" w:rsidP="009F58A5">
      <w:pPr>
        <w:pStyle w:val="BodyTextMain"/>
        <w:rPr>
          <w:lang w:val="en-GB"/>
        </w:rPr>
      </w:pPr>
      <w:r w:rsidRPr="00990974">
        <w:rPr>
          <w:lang w:val="en-GB"/>
        </w:rPr>
        <w:t xml:space="preserve">In October 2012, the People’s </w:t>
      </w:r>
      <w:r>
        <w:rPr>
          <w:lang w:val="en-GB"/>
        </w:rPr>
        <w:t>Printing Machine Factory</w:t>
      </w:r>
      <w:r w:rsidRPr="00990974">
        <w:rPr>
          <w:lang w:val="en-GB"/>
        </w:rPr>
        <w:t xml:space="preserve"> acquired 60 per cent of Shanghai Euclid’s equity held by Euclid</w:t>
      </w:r>
      <w:r w:rsidRPr="00990974" w:rsidDel="00983557">
        <w:rPr>
          <w:lang w:val="en-GB"/>
        </w:rPr>
        <w:t xml:space="preserve"> </w:t>
      </w:r>
      <w:r w:rsidRPr="00990974">
        <w:rPr>
          <w:lang w:val="en-GB"/>
        </w:rPr>
        <w:t>International. Shanghai Euclid became a 100</w:t>
      </w:r>
      <w:r w:rsidR="007B1CB3">
        <w:rPr>
          <w:lang w:val="en-GB"/>
        </w:rPr>
        <w:t>-</w:t>
      </w:r>
      <w:r w:rsidRPr="00990974">
        <w:rPr>
          <w:lang w:val="en-GB"/>
        </w:rPr>
        <w:t>per</w:t>
      </w:r>
      <w:r w:rsidR="007B1CB3">
        <w:rPr>
          <w:lang w:val="en-GB"/>
        </w:rPr>
        <w:t>-</w:t>
      </w:r>
      <w:r w:rsidRPr="00990974">
        <w:rPr>
          <w:lang w:val="en-GB"/>
        </w:rPr>
        <w:t>cent state-owned holding company and was renamed Shanghai Gutenberg, thus effectively terminating the JV</w:t>
      </w:r>
      <w:r w:rsidR="007B1CB3">
        <w:rPr>
          <w:lang w:val="en-GB"/>
        </w:rPr>
        <w:t>.</w:t>
      </w:r>
      <w:r w:rsidRPr="00990974">
        <w:rPr>
          <w:lang w:val="en-GB"/>
        </w:rPr>
        <w:t xml:space="preserve"> </w:t>
      </w:r>
      <w:r w:rsidR="007B1CB3">
        <w:rPr>
          <w:lang w:val="en-GB"/>
        </w:rPr>
        <w:t>T</w:t>
      </w:r>
      <w:r w:rsidRPr="00990974">
        <w:rPr>
          <w:lang w:val="en-GB"/>
        </w:rPr>
        <w:t xml:space="preserve">he foreign employees </w:t>
      </w:r>
      <w:r w:rsidR="007B1CB3">
        <w:rPr>
          <w:lang w:val="en-GB"/>
        </w:rPr>
        <w:t xml:space="preserve">then </w:t>
      </w:r>
      <w:r w:rsidRPr="00990974">
        <w:rPr>
          <w:lang w:val="en-GB"/>
        </w:rPr>
        <w:t xml:space="preserve">left China. While co-operation in the JV had been more or less successful, there was a perception that the American side had given up. As well, the People’s Industrial Group no longer regarded printing and packaging as key strategic sectors. The future of the printing machine industry pointed to leaner, more technologically advanced firms rather than sprawling industrial operations. </w:t>
      </w:r>
      <w:bookmarkStart w:id="6" w:name="_Hlk515811278"/>
    </w:p>
    <w:bookmarkEnd w:id="5"/>
    <w:p w14:paraId="308F4B02" w14:textId="77777777" w:rsidR="009F58A5" w:rsidRPr="00940A3F" w:rsidRDefault="009F58A5" w:rsidP="009F58A5">
      <w:pPr>
        <w:pStyle w:val="BodyTextMain"/>
        <w:rPr>
          <w:sz w:val="18"/>
          <w:szCs w:val="18"/>
          <w:lang w:val="en-GB"/>
        </w:rPr>
      </w:pPr>
    </w:p>
    <w:p w14:paraId="043D669E" w14:textId="77777777" w:rsidR="009F58A5" w:rsidRDefault="009F58A5" w:rsidP="009F58A5">
      <w:pPr>
        <w:pStyle w:val="BodyTextMain"/>
        <w:rPr>
          <w:lang w:val="en-GB"/>
        </w:rPr>
      </w:pPr>
      <w:r w:rsidRPr="00990974">
        <w:rPr>
          <w:lang w:val="en-GB"/>
        </w:rPr>
        <w:t>A</w:t>
      </w:r>
      <w:r>
        <w:rPr>
          <w:lang w:val="en-GB"/>
        </w:rPr>
        <w:t>round</w:t>
      </w:r>
      <w:r w:rsidRPr="00990974">
        <w:rPr>
          <w:lang w:val="en-GB"/>
        </w:rPr>
        <w:t xml:space="preserve"> the same time, Shanghai Gutenberg signed a land agreement with the </w:t>
      </w:r>
      <w:proofErr w:type="spellStart"/>
      <w:r w:rsidRPr="00990974">
        <w:rPr>
          <w:lang w:val="en-GB"/>
        </w:rPr>
        <w:t>Minhang</w:t>
      </w:r>
      <w:proofErr w:type="spellEnd"/>
      <w:r w:rsidRPr="00990974">
        <w:rPr>
          <w:lang w:val="en-GB"/>
        </w:rPr>
        <w:t xml:space="preserve"> District Planning Bureau, marking the official start of the relocation of the new Shanghai Gutenberg factory. This was in line with requirements regarding the transformation of the urban environment, whereby the SOE had to follow government orders and relocate the factory 30 km away.</w:t>
      </w:r>
      <w:r>
        <w:rPr>
          <w:lang w:val="en-GB"/>
        </w:rPr>
        <w:t xml:space="preserve"> </w:t>
      </w:r>
      <w:r w:rsidRPr="00990974">
        <w:rPr>
          <w:lang w:val="en-GB"/>
        </w:rPr>
        <w:t xml:space="preserve">The new plant would be located in the </w:t>
      </w:r>
      <w:proofErr w:type="spellStart"/>
      <w:r w:rsidRPr="00990974">
        <w:rPr>
          <w:lang w:val="en-GB"/>
        </w:rPr>
        <w:t>Pujiang</w:t>
      </w:r>
      <w:proofErr w:type="spellEnd"/>
      <w:r w:rsidRPr="00990974">
        <w:rPr>
          <w:lang w:val="en-GB"/>
        </w:rPr>
        <w:t xml:space="preserve"> Town area of the </w:t>
      </w:r>
      <w:proofErr w:type="spellStart"/>
      <w:r w:rsidRPr="00990974">
        <w:rPr>
          <w:lang w:val="en-GB"/>
        </w:rPr>
        <w:t>Caohejing</w:t>
      </w:r>
      <w:proofErr w:type="spellEnd"/>
      <w:r w:rsidRPr="00990974">
        <w:rPr>
          <w:lang w:val="en-GB"/>
        </w:rPr>
        <w:t xml:space="preserve"> Development Zone in Pudong, </w:t>
      </w:r>
      <w:proofErr w:type="spellStart"/>
      <w:r w:rsidRPr="00990974">
        <w:rPr>
          <w:lang w:val="en-GB"/>
        </w:rPr>
        <w:t>Minhang</w:t>
      </w:r>
      <w:proofErr w:type="spellEnd"/>
      <w:r w:rsidRPr="00990974">
        <w:rPr>
          <w:lang w:val="en-GB"/>
        </w:rPr>
        <w:t xml:space="preserve"> District, and would have a land area of 9.4 hectares (141 mu).</w:t>
      </w:r>
      <w:r w:rsidRPr="00990974">
        <w:rPr>
          <w:vertAlign w:val="superscript"/>
          <w:lang w:val="en-GB"/>
        </w:rPr>
        <w:footnoteReference w:id="3"/>
      </w:r>
      <w:r w:rsidRPr="00990974">
        <w:rPr>
          <w:lang w:val="en-GB"/>
        </w:rPr>
        <w:t xml:space="preserve"> The new factory was 15 km from the city centre, 37 km from Pudong Airport, and 27 km from Hongqiao Airport. The existing staff lived close to the current factory location and were able to ride or drive there within half an hour. The factory relocation meant that the one-way journey to work would require more than two hours. Staff would have to leave at 6:00 a.m. for work, leading to employee complaints and management headaches. At the same time, some employees of the younger generation presented </w:t>
      </w:r>
      <w:r>
        <w:rPr>
          <w:lang w:val="en-GB"/>
        </w:rPr>
        <w:t>challenges</w:t>
      </w:r>
      <w:r w:rsidRPr="00990974">
        <w:rPr>
          <w:lang w:val="en-GB"/>
        </w:rPr>
        <w:t xml:space="preserve"> because they preferred more exciting work, such as jobs in social media, and struggled with the discipline required for industrial factory work.</w:t>
      </w:r>
    </w:p>
    <w:p w14:paraId="0337E365" w14:textId="77777777" w:rsidR="007B1CB3" w:rsidRPr="00990974" w:rsidRDefault="007B1CB3" w:rsidP="009F58A5">
      <w:pPr>
        <w:pStyle w:val="BodyTextMain"/>
        <w:rPr>
          <w:lang w:val="en-GB"/>
        </w:rPr>
      </w:pPr>
    </w:p>
    <w:p w14:paraId="220E2331" w14:textId="3D814A39" w:rsidR="009F58A5" w:rsidRPr="009203BD" w:rsidRDefault="009F58A5" w:rsidP="009F58A5">
      <w:pPr>
        <w:pStyle w:val="BodyTextMain"/>
        <w:rPr>
          <w:spacing w:val="-2"/>
          <w:lang w:val="en-GB"/>
        </w:rPr>
      </w:pPr>
      <w:r w:rsidRPr="009203BD">
        <w:rPr>
          <w:spacing w:val="-2"/>
          <w:lang w:val="en-GB"/>
        </w:rPr>
        <w:t xml:space="preserve">At this point, 668 employees remained at the JV and considerations around diverting and redistributing them, rather than terminating their positions outright, were a major challenge. It was to be carried out </w:t>
      </w:r>
      <w:r w:rsidRPr="009203BD">
        <w:rPr>
          <w:spacing w:val="-2"/>
          <w:lang w:val="en-GB"/>
        </w:rPr>
        <w:lastRenderedPageBreak/>
        <w:t>according to China’s labour laws and standards for negotiating employee terminations with respect to labour relations (see Exhibit 3). The People’s Industrial Group included a human resources unit that attended to many thousands of laid-off workers, including many elderly people. These workers often faced illness or disabilities and had no children or support network. Because many had devoted their lives to the enterprise, they expected that the enterprise, rather than the neighbourhood community, would care for them. As such, this human resources unit often helped these workers purchase insurance, attain medical services, procure daily necessities, and deal with the aftermath of family deaths. The unit had established 12 regional locations that provided services such as living assistance and medical care for the elderly.</w:t>
      </w:r>
    </w:p>
    <w:p w14:paraId="1368E246" w14:textId="77777777" w:rsidR="009F58A5" w:rsidRPr="00470ED0" w:rsidRDefault="009F58A5" w:rsidP="009F58A5">
      <w:pPr>
        <w:pStyle w:val="BodyTextMain"/>
        <w:rPr>
          <w:sz w:val="18"/>
          <w:szCs w:val="18"/>
          <w:lang w:val="en-GB"/>
        </w:rPr>
      </w:pPr>
    </w:p>
    <w:p w14:paraId="39BD583E" w14:textId="6B637A1C" w:rsidR="009F58A5" w:rsidRPr="00990974" w:rsidRDefault="009F58A5" w:rsidP="009F58A5">
      <w:pPr>
        <w:pStyle w:val="BodyTextMain"/>
        <w:rPr>
          <w:lang w:val="en-GB"/>
        </w:rPr>
      </w:pPr>
      <w:r w:rsidRPr="00990974">
        <w:rPr>
          <w:lang w:val="en-GB"/>
        </w:rPr>
        <w:t xml:space="preserve">The human resources department of the company </w:t>
      </w:r>
      <w:proofErr w:type="spellStart"/>
      <w:r w:rsidRPr="00990974">
        <w:rPr>
          <w:lang w:val="en-GB"/>
        </w:rPr>
        <w:t>analyzed</w:t>
      </w:r>
      <w:proofErr w:type="spellEnd"/>
      <w:r w:rsidRPr="00990974">
        <w:rPr>
          <w:lang w:val="en-GB"/>
        </w:rPr>
        <w:t xml:space="preserve"> the circumstances of each company position. Because the company was planning to relocate in the future and wanted to give some veteran employees the opportunity to choose whether </w:t>
      </w:r>
      <w:r w:rsidR="00734AE8">
        <w:rPr>
          <w:lang w:val="en-GB"/>
        </w:rPr>
        <w:t xml:space="preserve">or not </w:t>
      </w:r>
      <w:r w:rsidRPr="00990974">
        <w:rPr>
          <w:lang w:val="en-GB"/>
        </w:rPr>
        <w:t xml:space="preserve">to work at the new location, it also formulated a special Shanghai Euclid employee termination plan. The management wondered whether the diverted or redistributed staff should be able to choose their new destinations. Regardless, it would be necessary to formulate a system for evaluating employees. Shanghai Euclid employees knew about this development, so the atmosphere of the whole company was tense. Almost everyone was at risk and worried that they would be laid off. </w:t>
      </w:r>
    </w:p>
    <w:p w14:paraId="2FEF20EF" w14:textId="77777777" w:rsidR="009F58A5" w:rsidRPr="00470ED0" w:rsidRDefault="009F58A5" w:rsidP="009F58A5">
      <w:pPr>
        <w:pStyle w:val="BodyTextMain"/>
        <w:rPr>
          <w:sz w:val="18"/>
          <w:szCs w:val="18"/>
          <w:lang w:val="en-GB"/>
        </w:rPr>
      </w:pPr>
    </w:p>
    <w:p w14:paraId="03CF4592" w14:textId="77777777" w:rsidR="009F58A5" w:rsidRPr="00990974" w:rsidRDefault="009F58A5" w:rsidP="009F58A5">
      <w:pPr>
        <w:pStyle w:val="BodyTextMain"/>
        <w:rPr>
          <w:lang w:val="en-GB"/>
        </w:rPr>
      </w:pPr>
      <w:r w:rsidRPr="00990974">
        <w:rPr>
          <w:lang w:val="en-GB"/>
        </w:rPr>
        <w:t>The company had formulated guidelines titled “Operational Measures for Workers’ Labour Relations in the Human Resources Optimization Configuration Plan of Shanghai Euclid Printing Machine Co.” (see Exhibit 4), which ran to 5,000 words. The problem faced by the management was that employees had to support the rules at the Workers’ Congress, and yet a large number of employees would have to be laid off. Management believed that the reforms might lead to the departure of dozens of employees</w:t>
      </w:r>
      <w:r>
        <w:rPr>
          <w:lang w:val="en-GB"/>
        </w:rPr>
        <w:t xml:space="preserve"> who were less critical for the company’s operations</w:t>
      </w:r>
      <w:r w:rsidRPr="00990974">
        <w:rPr>
          <w:lang w:val="en-GB"/>
        </w:rPr>
        <w:t xml:space="preserve">. As a result, nearly 200 people wanted to leave, and there were many skilled workers in key positions, and this was simply too much for the company to maintain. </w:t>
      </w:r>
    </w:p>
    <w:p w14:paraId="41ACB639" w14:textId="77777777" w:rsidR="009F58A5" w:rsidRPr="00470ED0" w:rsidRDefault="009F58A5" w:rsidP="009F58A5">
      <w:pPr>
        <w:pStyle w:val="BodyTextMain"/>
        <w:rPr>
          <w:sz w:val="18"/>
          <w:szCs w:val="18"/>
          <w:lang w:val="en-GB"/>
        </w:rPr>
      </w:pPr>
      <w:bookmarkStart w:id="7" w:name="_Hlk521426671"/>
      <w:bookmarkEnd w:id="6"/>
    </w:p>
    <w:bookmarkEnd w:id="7"/>
    <w:p w14:paraId="19D78DCA" w14:textId="77777777" w:rsidR="009F58A5" w:rsidRPr="00470ED0" w:rsidRDefault="009F58A5" w:rsidP="009F58A5">
      <w:pPr>
        <w:pStyle w:val="BodyTextMain"/>
        <w:rPr>
          <w:sz w:val="18"/>
          <w:szCs w:val="18"/>
          <w:lang w:val="en-GB"/>
        </w:rPr>
      </w:pPr>
    </w:p>
    <w:p w14:paraId="7D673321" w14:textId="77777777" w:rsidR="009F58A5" w:rsidRPr="00990974" w:rsidRDefault="009F58A5" w:rsidP="009F58A5">
      <w:pPr>
        <w:pStyle w:val="Casehead1"/>
        <w:rPr>
          <w:lang w:val="en-GB"/>
        </w:rPr>
      </w:pPr>
      <w:r w:rsidRPr="00990974">
        <w:rPr>
          <w:lang w:val="en-GB"/>
        </w:rPr>
        <w:t>2012: THE DECISION POINT</w:t>
      </w:r>
    </w:p>
    <w:p w14:paraId="7B217464" w14:textId="77777777" w:rsidR="009F58A5" w:rsidRPr="00470ED0" w:rsidRDefault="009F58A5" w:rsidP="009F58A5">
      <w:pPr>
        <w:pStyle w:val="BodyTextMain"/>
        <w:rPr>
          <w:sz w:val="18"/>
          <w:szCs w:val="18"/>
          <w:lang w:val="en-GB"/>
        </w:rPr>
      </w:pPr>
    </w:p>
    <w:p w14:paraId="2F1B1E58" w14:textId="536C60ED" w:rsidR="009F58A5" w:rsidRPr="00990974" w:rsidRDefault="009F58A5" w:rsidP="009F58A5">
      <w:pPr>
        <w:pStyle w:val="BodyTextMain"/>
        <w:rPr>
          <w:lang w:val="en-GB"/>
        </w:rPr>
      </w:pPr>
      <w:r w:rsidRPr="00990974">
        <w:rPr>
          <w:lang w:val="en-GB"/>
        </w:rPr>
        <w:t xml:space="preserve">Jack Wang had been with Shanghai Euclid and, before the JV, with the People’s Printing Machine Factory, for almost 30 years, having started as a mechanic in the workshop. Because of his creativity and leadership, he had been promoted to assistant general manager, deputy general manager, and then general manager. He was familiar with every facet of the company, and he understood its entire history. Because Shanghai Euclid had performed well in recent years, employee incomes had improved, and employees greeted Wang enthusiastically whenever they met him. The company’s business had spread throughout North America, Europe, and East Asia. Wang admired Jack Welch, of the General Electric Company in the United States, and he imagined that one day he could become China’s Jack Welch. </w:t>
      </w:r>
    </w:p>
    <w:p w14:paraId="3E67D92E" w14:textId="77777777" w:rsidR="009F58A5" w:rsidRPr="00470ED0" w:rsidRDefault="009F58A5" w:rsidP="009F58A5">
      <w:pPr>
        <w:pStyle w:val="BodyTextMain"/>
        <w:rPr>
          <w:sz w:val="18"/>
          <w:szCs w:val="18"/>
          <w:lang w:val="en-GB"/>
        </w:rPr>
      </w:pPr>
    </w:p>
    <w:p w14:paraId="310390EE" w14:textId="5C6141E7" w:rsidR="009F58A5" w:rsidRDefault="00470ED0" w:rsidP="009F58A5">
      <w:pPr>
        <w:pStyle w:val="BodyTextMain"/>
        <w:rPr>
          <w:lang w:val="en-GB"/>
        </w:rPr>
      </w:pPr>
      <w:r w:rsidRPr="00470ED0">
        <w:rPr>
          <w:noProof/>
          <w:lang w:val="en-GB"/>
        </w:rPr>
        <mc:AlternateContent>
          <mc:Choice Requires="wps">
            <w:drawing>
              <wp:anchor distT="45720" distB="45720" distL="114300" distR="114300" simplePos="0" relativeHeight="251658240" behindDoc="0" locked="0" layoutInCell="1" allowOverlap="1" wp14:anchorId="33A36268" wp14:editId="1793E18F">
                <wp:simplePos x="0" y="0"/>
                <wp:positionH relativeFrom="column">
                  <wp:posOffset>313995</wp:posOffset>
                </wp:positionH>
                <wp:positionV relativeFrom="paragraph">
                  <wp:posOffset>1215390</wp:posOffset>
                </wp:positionV>
                <wp:extent cx="5332095" cy="1404620"/>
                <wp:effectExtent l="0" t="0" r="2095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095" cy="1404620"/>
                        </a:xfrm>
                        <a:prstGeom prst="rect">
                          <a:avLst/>
                        </a:prstGeom>
                        <a:solidFill>
                          <a:srgbClr val="FFFFFF"/>
                        </a:solidFill>
                        <a:ln w="9525">
                          <a:solidFill>
                            <a:srgbClr val="000000"/>
                          </a:solidFill>
                          <a:miter lim="800000"/>
                          <a:headEnd/>
                          <a:tailEnd/>
                        </a:ln>
                      </wps:spPr>
                      <wps:txbx>
                        <w:txbxContent>
                          <w:p w14:paraId="0ED6E248" w14:textId="1BA5A221" w:rsidR="00470ED0" w:rsidRPr="00470ED0" w:rsidRDefault="00470ED0">
                            <w:pPr>
                              <w:rPr>
                                <w:rFonts w:ascii="Arial" w:hAnsi="Arial" w:cs="Arial"/>
                                <w:sz w:val="17"/>
                                <w:szCs w:val="17"/>
                              </w:rPr>
                            </w:pPr>
                            <w:r w:rsidRPr="00470ED0">
                              <w:rPr>
                                <w:rFonts w:ascii="Arial" w:hAnsi="Arial" w:cs="Arial"/>
                                <w:color w:val="000000"/>
                                <w:sz w:val="17"/>
                                <w:szCs w:val="17"/>
                                <w:shd w:val="clear" w:color="auto" w:fill="FFFFFF"/>
                              </w:rPr>
                              <w:t xml:space="preserve">Correspondence about the case study can be sent to Professor </w:t>
                            </w:r>
                            <w:proofErr w:type="spellStart"/>
                            <w:r w:rsidRPr="00470ED0">
                              <w:rPr>
                                <w:rFonts w:ascii="Arial" w:hAnsi="Arial" w:cs="Arial"/>
                                <w:color w:val="000000"/>
                                <w:sz w:val="17"/>
                                <w:szCs w:val="17"/>
                                <w:shd w:val="clear" w:color="auto" w:fill="FFFFFF"/>
                              </w:rPr>
                              <w:t>Wansi</w:t>
                            </w:r>
                            <w:proofErr w:type="spellEnd"/>
                            <w:r w:rsidRPr="00470ED0">
                              <w:rPr>
                                <w:rFonts w:ascii="Arial" w:hAnsi="Arial" w:cs="Arial"/>
                                <w:color w:val="000000"/>
                                <w:sz w:val="17"/>
                                <w:szCs w:val="17"/>
                                <w:shd w:val="clear" w:color="auto" w:fill="FFFFFF"/>
                              </w:rPr>
                              <w:t xml:space="preserve"> Chen of East China University of Science and Technology at </w:t>
                            </w:r>
                            <w:r w:rsidRPr="003B6996">
                              <w:rPr>
                                <w:rFonts w:ascii="Arial" w:hAnsi="Arial" w:cs="Arial"/>
                                <w:sz w:val="17"/>
                                <w:szCs w:val="17"/>
                                <w:shd w:val="clear" w:color="auto" w:fill="FFFFFF"/>
                              </w:rPr>
                              <w:t>chenwansi@126.com</w:t>
                            </w:r>
                            <w:r w:rsidRPr="00470ED0">
                              <w:rPr>
                                <w:rFonts w:ascii="Arial" w:hAnsi="Arial" w:cs="Arial"/>
                                <w:color w:val="000000"/>
                                <w:sz w:val="17"/>
                                <w:szCs w:val="17"/>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A36268" id="_x0000_t202" coordsize="21600,21600" o:spt="202" path="m,l,21600r21600,l21600,xe">
                <v:stroke joinstyle="miter"/>
                <v:path gradientshapeok="t" o:connecttype="rect"/>
              </v:shapetype>
              <v:shape id="Text Box 2" o:spid="_x0000_s1026" type="#_x0000_t202" style="position:absolute;left:0;text-align:left;margin-left:24.7pt;margin-top:95.7pt;width:419.8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">
                <v:textbox style="mso-fit-shape-to-text:t">
                  <w:txbxContent>
                    <w:p w14:paraId="0ED6E248" w14:textId="1BA5A221" w:rsidR="00470ED0" w:rsidRPr="00470ED0" w:rsidRDefault="00470ED0">
                      <w:pPr>
                        <w:rPr>
                          <w:rFonts w:ascii="Arial" w:hAnsi="Arial" w:cs="Arial"/>
                          <w:sz w:val="17"/>
                          <w:szCs w:val="17"/>
                        </w:rPr>
                      </w:pPr>
                      <w:r w:rsidRPr="00470ED0">
                        <w:rPr>
                          <w:rFonts w:ascii="Arial" w:hAnsi="Arial" w:cs="Arial"/>
                          <w:color w:val="000000"/>
                          <w:sz w:val="17"/>
                          <w:szCs w:val="17"/>
                          <w:shd w:val="clear" w:color="auto" w:fill="FFFFFF"/>
                        </w:rPr>
                        <w:t xml:space="preserve">Correspondence about the case study can be sent to Professor </w:t>
                      </w:r>
                      <w:proofErr w:type="spellStart"/>
                      <w:r w:rsidRPr="00470ED0">
                        <w:rPr>
                          <w:rFonts w:ascii="Arial" w:hAnsi="Arial" w:cs="Arial"/>
                          <w:color w:val="000000"/>
                          <w:sz w:val="17"/>
                          <w:szCs w:val="17"/>
                          <w:shd w:val="clear" w:color="auto" w:fill="FFFFFF"/>
                        </w:rPr>
                        <w:t>Wansi</w:t>
                      </w:r>
                      <w:proofErr w:type="spellEnd"/>
                      <w:r w:rsidRPr="00470ED0">
                        <w:rPr>
                          <w:rFonts w:ascii="Arial" w:hAnsi="Arial" w:cs="Arial"/>
                          <w:color w:val="000000"/>
                          <w:sz w:val="17"/>
                          <w:szCs w:val="17"/>
                          <w:shd w:val="clear" w:color="auto" w:fill="FFFFFF"/>
                        </w:rPr>
                        <w:t xml:space="preserve"> Chen of East China University of Science and Technology at </w:t>
                      </w:r>
                      <w:r w:rsidRPr="003B6996">
                        <w:rPr>
                          <w:rFonts w:ascii="Arial" w:hAnsi="Arial" w:cs="Arial"/>
                          <w:sz w:val="17"/>
                          <w:szCs w:val="17"/>
                          <w:shd w:val="clear" w:color="auto" w:fill="FFFFFF"/>
                        </w:rPr>
                        <w:t>chenwansi@126.com</w:t>
                      </w:r>
                      <w:r w:rsidRPr="00470ED0">
                        <w:rPr>
                          <w:rFonts w:ascii="Arial" w:hAnsi="Arial" w:cs="Arial"/>
                          <w:color w:val="000000"/>
                          <w:sz w:val="17"/>
                          <w:szCs w:val="17"/>
                          <w:shd w:val="clear" w:color="auto" w:fill="FFFFFF"/>
                        </w:rPr>
                        <w:t>.</w:t>
                      </w:r>
                    </w:p>
                  </w:txbxContent>
                </v:textbox>
                <w10:wrap type="square"/>
              </v:shape>
            </w:pict>
          </mc:Fallback>
        </mc:AlternateContent>
      </w:r>
      <w:r w:rsidR="009F58A5" w:rsidRPr="00990974">
        <w:rPr>
          <w:lang w:val="en-GB"/>
        </w:rPr>
        <w:t>Now Wang was challenged with managing employee downsizing in an acceptable way, if that was the approach chosen by the post-JV SOE. He had to get employees on board and choose who would relocate to the new plant. What was the appropriate size of the SOE? On what basis should people be invited to remain with the organization? How could Wang implement these changes without unduly or excessively alarming employees or losing the best talent</w:t>
      </w:r>
      <w:r w:rsidR="009F58A5">
        <w:rPr>
          <w:lang w:val="en-GB"/>
        </w:rPr>
        <w:t xml:space="preserve"> </w:t>
      </w:r>
      <w:r w:rsidR="009F58A5" w:rsidRPr="00990974">
        <w:rPr>
          <w:lang w:val="en-GB"/>
        </w:rPr>
        <w:t>who</w:t>
      </w:r>
      <w:r w:rsidR="009F58A5">
        <w:rPr>
          <w:lang w:val="en-GB"/>
        </w:rPr>
        <w:t>m</w:t>
      </w:r>
      <w:r w:rsidR="009F58A5" w:rsidRPr="00990974">
        <w:rPr>
          <w:lang w:val="en-GB"/>
        </w:rPr>
        <w:t xml:space="preserve"> he hoped to retain? Were there any strategies besides or in addition to downsizing that could be deployed? How could employee stress be mitigated? </w:t>
      </w:r>
      <w:r w:rsidR="00734AE8">
        <w:rPr>
          <w:lang w:val="en-GB"/>
        </w:rPr>
        <w:t>H</w:t>
      </w:r>
      <w:r w:rsidR="009F58A5" w:rsidRPr="00990974">
        <w:rPr>
          <w:lang w:val="en-GB"/>
        </w:rPr>
        <w:t>e knew he had to make some tough decisions soon.</w:t>
      </w:r>
    </w:p>
    <w:p w14:paraId="70DBBE6B" w14:textId="77777777" w:rsidR="009F58A5" w:rsidRPr="00990974" w:rsidRDefault="009F58A5" w:rsidP="009F58A5">
      <w:pPr>
        <w:spacing w:after="200" w:line="276" w:lineRule="auto"/>
        <w:rPr>
          <w:sz w:val="22"/>
          <w:szCs w:val="22"/>
          <w:lang w:val="en-GB"/>
        </w:rPr>
      </w:pPr>
      <w:r w:rsidRPr="00990974">
        <w:rPr>
          <w:lang w:val="en-GB"/>
        </w:rPr>
        <w:br w:type="page"/>
      </w:r>
      <w:bookmarkStart w:id="8" w:name="_GoBack"/>
      <w:bookmarkEnd w:id="8"/>
    </w:p>
    <w:p w14:paraId="39250569" w14:textId="579A7D80" w:rsidR="009F58A5" w:rsidRPr="00990974" w:rsidRDefault="009F58A5" w:rsidP="009F58A5">
      <w:pPr>
        <w:pStyle w:val="ExhibitHeading"/>
        <w:rPr>
          <w:lang w:val="en-GB"/>
        </w:rPr>
      </w:pPr>
      <w:r w:rsidRPr="00990974">
        <w:rPr>
          <w:lang w:val="en-GB"/>
        </w:rPr>
        <w:lastRenderedPageBreak/>
        <w:t>EXHIBIT 1: Shanghai Euclid—OPERATIONS, 2009–2013E</w:t>
      </w:r>
      <w:r w:rsidR="00940A3F">
        <w:rPr>
          <w:lang w:val="en-GB"/>
        </w:rPr>
        <w:t xml:space="preserve"> </w:t>
      </w:r>
      <w:r w:rsidRPr="00990974">
        <w:rPr>
          <w:lang w:val="en-GB"/>
        </w:rPr>
        <w:t>(in ¥ thousands)</w:t>
      </w:r>
    </w:p>
    <w:p w14:paraId="5C4D4E41" w14:textId="77777777" w:rsidR="009F58A5" w:rsidRPr="00990974" w:rsidRDefault="009F58A5" w:rsidP="009F58A5">
      <w:pPr>
        <w:pStyle w:val="BodyTextMain"/>
        <w:rPr>
          <w:lang w:val="en-GB"/>
        </w:rPr>
      </w:pPr>
    </w:p>
    <w:tbl>
      <w:tblPr>
        <w:tblW w:w="9287" w:type="dxa"/>
        <w:jc w:val="center"/>
        <w:tblCellMar>
          <w:left w:w="0" w:type="dxa"/>
          <w:right w:w="0" w:type="dxa"/>
        </w:tblCellMar>
        <w:tblLook w:val="04A0" w:firstRow="1" w:lastRow="0" w:firstColumn="1" w:lastColumn="0" w:noHBand="0" w:noVBand="1"/>
      </w:tblPr>
      <w:tblGrid>
        <w:gridCol w:w="2689"/>
        <w:gridCol w:w="1319"/>
        <w:gridCol w:w="1320"/>
        <w:gridCol w:w="1319"/>
        <w:gridCol w:w="1320"/>
        <w:gridCol w:w="1320"/>
      </w:tblGrid>
      <w:tr w:rsidR="009F58A5" w:rsidRPr="00990974" w14:paraId="66DC7B74" w14:textId="77777777" w:rsidTr="009E343C">
        <w:trPr>
          <w:trHeight w:val="246"/>
          <w:jc w:val="center"/>
        </w:trPr>
        <w:tc>
          <w:tcPr>
            <w:tcW w:w="2689" w:type="dxa"/>
            <w:tcBorders>
              <w:top w:val="single" w:sz="12" w:space="0" w:color="000000"/>
              <w:left w:val="nil"/>
              <w:bottom w:val="single" w:sz="12" w:space="0" w:color="000000"/>
              <w:right w:val="nil"/>
            </w:tcBorders>
            <w:tcMar>
              <w:top w:w="84" w:type="dxa"/>
              <w:left w:w="0" w:type="dxa"/>
              <w:bottom w:w="0" w:type="dxa"/>
              <w:right w:w="115" w:type="dxa"/>
            </w:tcMar>
            <w:vAlign w:val="center"/>
            <w:hideMark/>
          </w:tcPr>
          <w:p w14:paraId="1CC00DE6" w14:textId="77777777" w:rsidR="009F58A5" w:rsidRPr="00990974" w:rsidRDefault="009F58A5" w:rsidP="009E343C">
            <w:pPr>
              <w:pStyle w:val="ExhibitText"/>
              <w:jc w:val="left"/>
              <w:rPr>
                <w:b/>
                <w:lang w:val="en-GB"/>
              </w:rPr>
            </w:pPr>
            <w:r w:rsidRPr="00990974">
              <w:rPr>
                <w:b/>
                <w:lang w:val="en-GB"/>
              </w:rPr>
              <w:t>Year</w:t>
            </w:r>
          </w:p>
        </w:tc>
        <w:tc>
          <w:tcPr>
            <w:tcW w:w="1319" w:type="dxa"/>
            <w:tcBorders>
              <w:top w:val="single" w:sz="12" w:space="0" w:color="000000"/>
              <w:left w:val="nil"/>
              <w:bottom w:val="single" w:sz="12" w:space="0" w:color="000000"/>
              <w:right w:val="nil"/>
            </w:tcBorders>
            <w:tcMar>
              <w:top w:w="84" w:type="dxa"/>
              <w:left w:w="0" w:type="dxa"/>
              <w:bottom w:w="0" w:type="dxa"/>
              <w:right w:w="115" w:type="dxa"/>
            </w:tcMar>
            <w:hideMark/>
          </w:tcPr>
          <w:p w14:paraId="0EE1F4D1" w14:textId="77777777" w:rsidR="009F58A5" w:rsidRPr="00990974" w:rsidRDefault="009F58A5" w:rsidP="009E343C">
            <w:pPr>
              <w:pStyle w:val="ExhibitText"/>
              <w:jc w:val="right"/>
              <w:rPr>
                <w:b/>
                <w:lang w:val="en-GB"/>
              </w:rPr>
            </w:pPr>
            <w:r w:rsidRPr="00990974">
              <w:rPr>
                <w:b/>
                <w:lang w:val="en-GB"/>
              </w:rPr>
              <w:t>2009</w:t>
            </w:r>
          </w:p>
        </w:tc>
        <w:tc>
          <w:tcPr>
            <w:tcW w:w="1320" w:type="dxa"/>
            <w:tcBorders>
              <w:top w:val="single" w:sz="12" w:space="0" w:color="000000"/>
              <w:left w:val="nil"/>
              <w:bottom w:val="single" w:sz="12" w:space="0" w:color="000000"/>
              <w:right w:val="nil"/>
            </w:tcBorders>
            <w:tcMar>
              <w:top w:w="84" w:type="dxa"/>
              <w:left w:w="0" w:type="dxa"/>
              <w:bottom w:w="0" w:type="dxa"/>
              <w:right w:w="115" w:type="dxa"/>
            </w:tcMar>
            <w:hideMark/>
          </w:tcPr>
          <w:p w14:paraId="0D79BB9D" w14:textId="77777777" w:rsidR="009F58A5" w:rsidRPr="00990974" w:rsidRDefault="009F58A5" w:rsidP="009E343C">
            <w:pPr>
              <w:pStyle w:val="ExhibitText"/>
              <w:jc w:val="right"/>
              <w:rPr>
                <w:b/>
                <w:lang w:val="en-GB"/>
              </w:rPr>
            </w:pPr>
            <w:r w:rsidRPr="00990974">
              <w:rPr>
                <w:b/>
                <w:lang w:val="en-GB"/>
              </w:rPr>
              <w:t>2010</w:t>
            </w:r>
          </w:p>
        </w:tc>
        <w:tc>
          <w:tcPr>
            <w:tcW w:w="1319" w:type="dxa"/>
            <w:tcBorders>
              <w:top w:val="single" w:sz="12" w:space="0" w:color="000000"/>
              <w:left w:val="nil"/>
              <w:bottom w:val="single" w:sz="12" w:space="0" w:color="000000"/>
              <w:right w:val="nil"/>
            </w:tcBorders>
            <w:tcMar>
              <w:top w:w="84" w:type="dxa"/>
              <w:left w:w="0" w:type="dxa"/>
              <w:bottom w:w="0" w:type="dxa"/>
              <w:right w:w="115" w:type="dxa"/>
            </w:tcMar>
            <w:hideMark/>
          </w:tcPr>
          <w:p w14:paraId="121F26AB" w14:textId="77777777" w:rsidR="009F58A5" w:rsidRPr="00990974" w:rsidRDefault="009F58A5" w:rsidP="009E343C">
            <w:pPr>
              <w:pStyle w:val="ExhibitText"/>
              <w:jc w:val="right"/>
              <w:rPr>
                <w:b/>
                <w:lang w:val="en-GB"/>
              </w:rPr>
            </w:pPr>
            <w:r w:rsidRPr="00990974">
              <w:rPr>
                <w:b/>
                <w:lang w:val="en-GB"/>
              </w:rPr>
              <w:t>2011</w:t>
            </w:r>
          </w:p>
        </w:tc>
        <w:tc>
          <w:tcPr>
            <w:tcW w:w="1320" w:type="dxa"/>
            <w:tcBorders>
              <w:top w:val="single" w:sz="12" w:space="0" w:color="000000"/>
              <w:left w:val="nil"/>
              <w:bottom w:val="single" w:sz="12" w:space="0" w:color="000000"/>
              <w:right w:val="nil"/>
            </w:tcBorders>
            <w:tcMar>
              <w:top w:w="84" w:type="dxa"/>
              <w:left w:w="0" w:type="dxa"/>
              <w:bottom w:w="0" w:type="dxa"/>
              <w:right w:w="115" w:type="dxa"/>
            </w:tcMar>
            <w:hideMark/>
          </w:tcPr>
          <w:p w14:paraId="501B1D2D" w14:textId="77777777" w:rsidR="009F58A5" w:rsidRPr="00990974" w:rsidRDefault="009F58A5" w:rsidP="009E343C">
            <w:pPr>
              <w:pStyle w:val="ExhibitText"/>
              <w:jc w:val="right"/>
              <w:rPr>
                <w:b/>
                <w:lang w:val="en-GB"/>
              </w:rPr>
            </w:pPr>
            <w:r w:rsidRPr="00990974">
              <w:rPr>
                <w:b/>
                <w:lang w:val="en-GB"/>
              </w:rPr>
              <w:t>2012</w:t>
            </w:r>
          </w:p>
        </w:tc>
        <w:tc>
          <w:tcPr>
            <w:tcW w:w="1320" w:type="dxa"/>
            <w:tcBorders>
              <w:top w:val="single" w:sz="12" w:space="0" w:color="000000"/>
              <w:left w:val="nil"/>
              <w:bottom w:val="single" w:sz="12" w:space="0" w:color="000000"/>
              <w:right w:val="nil"/>
            </w:tcBorders>
            <w:tcMar>
              <w:top w:w="84" w:type="dxa"/>
              <w:left w:w="0" w:type="dxa"/>
              <w:bottom w:w="0" w:type="dxa"/>
              <w:right w:w="115" w:type="dxa"/>
            </w:tcMar>
            <w:hideMark/>
          </w:tcPr>
          <w:p w14:paraId="3B3B23E2" w14:textId="77777777" w:rsidR="009F58A5" w:rsidRPr="00990974" w:rsidRDefault="009F58A5" w:rsidP="009E343C">
            <w:pPr>
              <w:pStyle w:val="ExhibitText"/>
              <w:jc w:val="right"/>
              <w:rPr>
                <w:b/>
                <w:lang w:val="en-GB"/>
              </w:rPr>
            </w:pPr>
            <w:r w:rsidRPr="00990974">
              <w:rPr>
                <w:b/>
                <w:lang w:val="en-GB"/>
              </w:rPr>
              <w:t>2013E</w:t>
            </w:r>
          </w:p>
        </w:tc>
      </w:tr>
      <w:tr w:rsidR="009F58A5" w:rsidRPr="00990974" w14:paraId="58FB7455" w14:textId="77777777" w:rsidTr="009E343C">
        <w:trPr>
          <w:trHeight w:val="412"/>
          <w:jc w:val="center"/>
        </w:trPr>
        <w:tc>
          <w:tcPr>
            <w:tcW w:w="2689" w:type="dxa"/>
            <w:tcBorders>
              <w:top w:val="nil"/>
              <w:left w:val="nil"/>
              <w:bottom w:val="nil"/>
              <w:right w:val="nil"/>
            </w:tcBorders>
            <w:tcMar>
              <w:top w:w="84" w:type="dxa"/>
              <w:left w:w="0" w:type="dxa"/>
              <w:bottom w:w="0" w:type="dxa"/>
              <w:right w:w="115" w:type="dxa"/>
            </w:tcMar>
            <w:hideMark/>
          </w:tcPr>
          <w:p w14:paraId="3378EFA0" w14:textId="77777777" w:rsidR="009F58A5" w:rsidRPr="00990974" w:rsidRDefault="009F58A5" w:rsidP="009E343C">
            <w:pPr>
              <w:pStyle w:val="ExhibitText"/>
              <w:jc w:val="left"/>
              <w:rPr>
                <w:lang w:val="en-GB"/>
              </w:rPr>
            </w:pPr>
            <w:r w:rsidRPr="00990974">
              <w:rPr>
                <w:lang w:val="en-GB"/>
              </w:rPr>
              <w:t xml:space="preserve">Sales </w:t>
            </w:r>
          </w:p>
        </w:tc>
        <w:tc>
          <w:tcPr>
            <w:tcW w:w="1319" w:type="dxa"/>
            <w:tcBorders>
              <w:top w:val="nil"/>
              <w:left w:val="nil"/>
              <w:bottom w:val="nil"/>
              <w:right w:val="nil"/>
            </w:tcBorders>
            <w:tcMar>
              <w:top w:w="84" w:type="dxa"/>
              <w:left w:w="0" w:type="dxa"/>
              <w:bottom w:w="0" w:type="dxa"/>
              <w:right w:w="115" w:type="dxa"/>
            </w:tcMar>
            <w:hideMark/>
          </w:tcPr>
          <w:p w14:paraId="418DA8D6" w14:textId="77777777" w:rsidR="009F58A5" w:rsidRPr="00990974" w:rsidRDefault="009F58A5" w:rsidP="009E343C">
            <w:pPr>
              <w:pStyle w:val="ExhibitText"/>
              <w:jc w:val="right"/>
              <w:rPr>
                <w:lang w:val="en-GB"/>
              </w:rPr>
            </w:pPr>
            <w:r w:rsidRPr="00990974">
              <w:rPr>
                <w:lang w:val="en-GB"/>
              </w:rPr>
              <w:t>510,795</w:t>
            </w:r>
          </w:p>
        </w:tc>
        <w:tc>
          <w:tcPr>
            <w:tcW w:w="1320" w:type="dxa"/>
            <w:tcBorders>
              <w:top w:val="nil"/>
              <w:left w:val="nil"/>
              <w:bottom w:val="nil"/>
              <w:right w:val="nil"/>
            </w:tcBorders>
            <w:tcMar>
              <w:top w:w="84" w:type="dxa"/>
              <w:left w:w="0" w:type="dxa"/>
              <w:bottom w:w="0" w:type="dxa"/>
              <w:right w:w="115" w:type="dxa"/>
            </w:tcMar>
            <w:hideMark/>
          </w:tcPr>
          <w:p w14:paraId="7293002B" w14:textId="77777777" w:rsidR="009F58A5" w:rsidRPr="00990974" w:rsidRDefault="009F58A5" w:rsidP="009E343C">
            <w:pPr>
              <w:pStyle w:val="ExhibitText"/>
              <w:jc w:val="right"/>
              <w:rPr>
                <w:lang w:val="en-GB"/>
              </w:rPr>
            </w:pPr>
            <w:r w:rsidRPr="00990974">
              <w:rPr>
                <w:lang w:val="en-GB"/>
              </w:rPr>
              <w:t>523,047</w:t>
            </w:r>
          </w:p>
        </w:tc>
        <w:tc>
          <w:tcPr>
            <w:tcW w:w="1319" w:type="dxa"/>
            <w:tcBorders>
              <w:top w:val="nil"/>
              <w:left w:val="nil"/>
              <w:bottom w:val="nil"/>
              <w:right w:val="nil"/>
            </w:tcBorders>
            <w:tcMar>
              <w:top w:w="84" w:type="dxa"/>
              <w:left w:w="0" w:type="dxa"/>
              <w:bottom w:w="0" w:type="dxa"/>
              <w:right w:w="115" w:type="dxa"/>
            </w:tcMar>
            <w:hideMark/>
          </w:tcPr>
          <w:p w14:paraId="0C7A5714" w14:textId="77777777" w:rsidR="009F58A5" w:rsidRPr="00990974" w:rsidRDefault="009F58A5" w:rsidP="009E343C">
            <w:pPr>
              <w:pStyle w:val="ExhibitText"/>
              <w:jc w:val="right"/>
              <w:rPr>
                <w:lang w:val="en-GB"/>
              </w:rPr>
            </w:pPr>
            <w:r w:rsidRPr="00990974">
              <w:rPr>
                <w:lang w:val="en-GB"/>
              </w:rPr>
              <w:t>601,645</w:t>
            </w:r>
          </w:p>
        </w:tc>
        <w:tc>
          <w:tcPr>
            <w:tcW w:w="1320" w:type="dxa"/>
            <w:tcBorders>
              <w:top w:val="nil"/>
              <w:left w:val="nil"/>
              <w:bottom w:val="nil"/>
              <w:right w:val="nil"/>
            </w:tcBorders>
            <w:tcMar>
              <w:top w:w="84" w:type="dxa"/>
              <w:left w:w="0" w:type="dxa"/>
              <w:bottom w:w="0" w:type="dxa"/>
              <w:right w:w="115" w:type="dxa"/>
            </w:tcMar>
            <w:hideMark/>
          </w:tcPr>
          <w:p w14:paraId="4C6B4B7E" w14:textId="77777777" w:rsidR="009F58A5" w:rsidRPr="00990974" w:rsidRDefault="009F58A5" w:rsidP="009E343C">
            <w:pPr>
              <w:pStyle w:val="ExhibitText"/>
              <w:jc w:val="right"/>
              <w:rPr>
                <w:lang w:val="en-GB"/>
              </w:rPr>
            </w:pPr>
            <w:r w:rsidRPr="00990974">
              <w:rPr>
                <w:lang w:val="en-GB"/>
              </w:rPr>
              <w:t>466,097</w:t>
            </w:r>
          </w:p>
        </w:tc>
        <w:tc>
          <w:tcPr>
            <w:tcW w:w="1320" w:type="dxa"/>
            <w:tcBorders>
              <w:top w:val="nil"/>
              <w:left w:val="nil"/>
              <w:bottom w:val="nil"/>
              <w:right w:val="nil"/>
            </w:tcBorders>
            <w:tcMar>
              <w:top w:w="84" w:type="dxa"/>
              <w:left w:w="0" w:type="dxa"/>
              <w:bottom w:w="0" w:type="dxa"/>
              <w:right w:w="115" w:type="dxa"/>
            </w:tcMar>
            <w:hideMark/>
          </w:tcPr>
          <w:p w14:paraId="4B3C0793" w14:textId="77777777" w:rsidR="009F58A5" w:rsidRPr="00990974" w:rsidRDefault="009F58A5" w:rsidP="009E343C">
            <w:pPr>
              <w:pStyle w:val="ExhibitText"/>
              <w:jc w:val="right"/>
              <w:rPr>
                <w:lang w:val="en-GB"/>
              </w:rPr>
            </w:pPr>
            <w:r w:rsidRPr="00990974">
              <w:rPr>
                <w:lang w:val="en-GB"/>
              </w:rPr>
              <w:t>366,192</w:t>
            </w:r>
          </w:p>
        </w:tc>
      </w:tr>
      <w:tr w:rsidR="009F58A5" w:rsidRPr="00990974" w14:paraId="78069C7B" w14:textId="77777777" w:rsidTr="009E343C">
        <w:trPr>
          <w:trHeight w:val="390"/>
          <w:jc w:val="center"/>
        </w:trPr>
        <w:tc>
          <w:tcPr>
            <w:tcW w:w="2689" w:type="dxa"/>
            <w:tcMar>
              <w:top w:w="84" w:type="dxa"/>
              <w:left w:w="0" w:type="dxa"/>
              <w:bottom w:w="0" w:type="dxa"/>
              <w:right w:w="115" w:type="dxa"/>
            </w:tcMar>
            <w:hideMark/>
          </w:tcPr>
          <w:p w14:paraId="41AACA3A" w14:textId="77777777" w:rsidR="009F58A5" w:rsidRPr="00990974" w:rsidRDefault="009F58A5" w:rsidP="009E343C">
            <w:pPr>
              <w:pStyle w:val="ExhibitText"/>
              <w:jc w:val="left"/>
              <w:rPr>
                <w:lang w:val="en-GB"/>
              </w:rPr>
            </w:pPr>
            <w:r w:rsidRPr="00990974">
              <w:rPr>
                <w:lang w:val="en-GB"/>
              </w:rPr>
              <w:t>Net Profit</w:t>
            </w:r>
          </w:p>
        </w:tc>
        <w:tc>
          <w:tcPr>
            <w:tcW w:w="1319" w:type="dxa"/>
            <w:tcMar>
              <w:top w:w="84" w:type="dxa"/>
              <w:left w:w="0" w:type="dxa"/>
              <w:bottom w:w="0" w:type="dxa"/>
              <w:right w:w="115" w:type="dxa"/>
            </w:tcMar>
            <w:hideMark/>
          </w:tcPr>
          <w:p w14:paraId="501CFBBF" w14:textId="77777777" w:rsidR="009F58A5" w:rsidRPr="00990974" w:rsidRDefault="009F58A5" w:rsidP="009E343C">
            <w:pPr>
              <w:pStyle w:val="ExhibitText"/>
              <w:jc w:val="right"/>
              <w:rPr>
                <w:lang w:val="en-GB"/>
              </w:rPr>
            </w:pPr>
            <w:r w:rsidRPr="00990974">
              <w:rPr>
                <w:lang w:val="en-GB"/>
              </w:rPr>
              <w:t>50,404</w:t>
            </w:r>
          </w:p>
        </w:tc>
        <w:tc>
          <w:tcPr>
            <w:tcW w:w="1320" w:type="dxa"/>
            <w:tcMar>
              <w:top w:w="84" w:type="dxa"/>
              <w:left w:w="0" w:type="dxa"/>
              <w:bottom w:w="0" w:type="dxa"/>
              <w:right w:w="115" w:type="dxa"/>
            </w:tcMar>
            <w:hideMark/>
          </w:tcPr>
          <w:p w14:paraId="02F29EB7" w14:textId="77777777" w:rsidR="009F58A5" w:rsidRPr="00990974" w:rsidRDefault="009F58A5" w:rsidP="009E343C">
            <w:pPr>
              <w:pStyle w:val="ExhibitText"/>
              <w:jc w:val="right"/>
              <w:rPr>
                <w:lang w:val="en-GB"/>
              </w:rPr>
            </w:pPr>
            <w:r w:rsidRPr="00990974">
              <w:rPr>
                <w:lang w:val="en-GB"/>
              </w:rPr>
              <w:t>59,563</w:t>
            </w:r>
          </w:p>
        </w:tc>
        <w:tc>
          <w:tcPr>
            <w:tcW w:w="1319" w:type="dxa"/>
            <w:tcMar>
              <w:top w:w="84" w:type="dxa"/>
              <w:left w:w="0" w:type="dxa"/>
              <w:bottom w:w="0" w:type="dxa"/>
              <w:right w:w="115" w:type="dxa"/>
            </w:tcMar>
            <w:hideMark/>
          </w:tcPr>
          <w:p w14:paraId="30BF7B2B" w14:textId="77777777" w:rsidR="009F58A5" w:rsidRPr="00990974" w:rsidRDefault="009F58A5" w:rsidP="009E343C">
            <w:pPr>
              <w:pStyle w:val="ExhibitText"/>
              <w:jc w:val="right"/>
              <w:rPr>
                <w:lang w:val="en-GB"/>
              </w:rPr>
            </w:pPr>
            <w:r w:rsidRPr="00990974">
              <w:rPr>
                <w:lang w:val="en-GB"/>
              </w:rPr>
              <w:t>62,228</w:t>
            </w:r>
          </w:p>
        </w:tc>
        <w:tc>
          <w:tcPr>
            <w:tcW w:w="1320" w:type="dxa"/>
            <w:tcMar>
              <w:top w:w="84" w:type="dxa"/>
              <w:left w:w="0" w:type="dxa"/>
              <w:bottom w:w="0" w:type="dxa"/>
              <w:right w:w="115" w:type="dxa"/>
            </w:tcMar>
            <w:hideMark/>
          </w:tcPr>
          <w:p w14:paraId="3CE4EC4D" w14:textId="77777777" w:rsidR="009F58A5" w:rsidRPr="00990974" w:rsidRDefault="009F58A5" w:rsidP="009E343C">
            <w:pPr>
              <w:pStyle w:val="ExhibitText"/>
              <w:jc w:val="right"/>
              <w:rPr>
                <w:lang w:val="en-GB"/>
              </w:rPr>
            </w:pPr>
            <w:r w:rsidRPr="00990974">
              <w:rPr>
                <w:lang w:val="en-GB"/>
              </w:rPr>
              <w:t>44,891</w:t>
            </w:r>
          </w:p>
        </w:tc>
        <w:tc>
          <w:tcPr>
            <w:tcW w:w="1320" w:type="dxa"/>
            <w:tcMar>
              <w:top w:w="84" w:type="dxa"/>
              <w:left w:w="0" w:type="dxa"/>
              <w:bottom w:w="0" w:type="dxa"/>
              <w:right w:w="115" w:type="dxa"/>
            </w:tcMar>
            <w:hideMark/>
          </w:tcPr>
          <w:p w14:paraId="354A21FC" w14:textId="77777777" w:rsidR="009F58A5" w:rsidRPr="00990974" w:rsidRDefault="009F58A5" w:rsidP="009E343C">
            <w:pPr>
              <w:pStyle w:val="ExhibitText"/>
              <w:jc w:val="right"/>
              <w:rPr>
                <w:lang w:val="en-GB"/>
              </w:rPr>
            </w:pPr>
            <w:r w:rsidRPr="00990974">
              <w:rPr>
                <w:lang w:val="en-GB"/>
              </w:rPr>
              <w:t>–50,863</w:t>
            </w:r>
          </w:p>
        </w:tc>
      </w:tr>
      <w:tr w:rsidR="009F58A5" w:rsidRPr="00990974" w14:paraId="7E564E5F" w14:textId="77777777" w:rsidTr="009E343C">
        <w:trPr>
          <w:trHeight w:val="390"/>
          <w:jc w:val="center"/>
        </w:trPr>
        <w:tc>
          <w:tcPr>
            <w:tcW w:w="2689" w:type="dxa"/>
            <w:tcMar>
              <w:top w:w="84" w:type="dxa"/>
              <w:left w:w="0" w:type="dxa"/>
              <w:bottom w:w="0" w:type="dxa"/>
              <w:right w:w="115" w:type="dxa"/>
            </w:tcMar>
            <w:hideMark/>
          </w:tcPr>
          <w:p w14:paraId="30AE1604" w14:textId="77777777" w:rsidR="009F58A5" w:rsidRPr="00990974" w:rsidRDefault="009F58A5" w:rsidP="009E343C">
            <w:pPr>
              <w:pStyle w:val="ExhibitText"/>
              <w:jc w:val="left"/>
              <w:rPr>
                <w:lang w:val="en-GB"/>
              </w:rPr>
            </w:pPr>
            <w:r w:rsidRPr="00990974">
              <w:rPr>
                <w:lang w:val="en-GB"/>
              </w:rPr>
              <w:t>Number (Persons)</w:t>
            </w:r>
          </w:p>
        </w:tc>
        <w:tc>
          <w:tcPr>
            <w:tcW w:w="1319" w:type="dxa"/>
            <w:tcMar>
              <w:top w:w="84" w:type="dxa"/>
              <w:left w:w="0" w:type="dxa"/>
              <w:bottom w:w="0" w:type="dxa"/>
              <w:right w:w="115" w:type="dxa"/>
            </w:tcMar>
            <w:hideMark/>
          </w:tcPr>
          <w:p w14:paraId="218F708C" w14:textId="77777777" w:rsidR="009F58A5" w:rsidRPr="00990974" w:rsidRDefault="009F58A5" w:rsidP="009E343C">
            <w:pPr>
              <w:pStyle w:val="ExhibitText"/>
              <w:jc w:val="right"/>
              <w:rPr>
                <w:lang w:val="en-GB"/>
              </w:rPr>
            </w:pPr>
            <w:r w:rsidRPr="00990974">
              <w:rPr>
                <w:lang w:val="en-GB"/>
              </w:rPr>
              <w:t>676</w:t>
            </w:r>
          </w:p>
        </w:tc>
        <w:tc>
          <w:tcPr>
            <w:tcW w:w="1320" w:type="dxa"/>
            <w:tcMar>
              <w:top w:w="84" w:type="dxa"/>
              <w:left w:w="0" w:type="dxa"/>
              <w:bottom w:w="0" w:type="dxa"/>
              <w:right w:w="115" w:type="dxa"/>
            </w:tcMar>
            <w:hideMark/>
          </w:tcPr>
          <w:p w14:paraId="16DD5D37" w14:textId="77777777" w:rsidR="009F58A5" w:rsidRPr="00990974" w:rsidRDefault="009F58A5" w:rsidP="009E343C">
            <w:pPr>
              <w:pStyle w:val="ExhibitText"/>
              <w:jc w:val="right"/>
              <w:rPr>
                <w:lang w:val="en-GB"/>
              </w:rPr>
            </w:pPr>
            <w:r w:rsidRPr="00990974">
              <w:rPr>
                <w:lang w:val="en-GB"/>
              </w:rPr>
              <w:t>671</w:t>
            </w:r>
          </w:p>
        </w:tc>
        <w:tc>
          <w:tcPr>
            <w:tcW w:w="1319" w:type="dxa"/>
            <w:tcMar>
              <w:top w:w="84" w:type="dxa"/>
              <w:left w:w="0" w:type="dxa"/>
              <w:bottom w:w="0" w:type="dxa"/>
              <w:right w:w="115" w:type="dxa"/>
            </w:tcMar>
            <w:hideMark/>
          </w:tcPr>
          <w:p w14:paraId="454DBCDB" w14:textId="77777777" w:rsidR="009F58A5" w:rsidRPr="00990974" w:rsidRDefault="009F58A5" w:rsidP="009E343C">
            <w:pPr>
              <w:pStyle w:val="ExhibitText"/>
              <w:jc w:val="right"/>
              <w:rPr>
                <w:lang w:val="en-GB"/>
              </w:rPr>
            </w:pPr>
            <w:r w:rsidRPr="00990974">
              <w:rPr>
                <w:lang w:val="en-GB"/>
              </w:rPr>
              <w:t>691</w:t>
            </w:r>
          </w:p>
        </w:tc>
        <w:tc>
          <w:tcPr>
            <w:tcW w:w="1320" w:type="dxa"/>
            <w:tcMar>
              <w:top w:w="84" w:type="dxa"/>
              <w:left w:w="0" w:type="dxa"/>
              <w:bottom w:w="0" w:type="dxa"/>
              <w:right w:w="115" w:type="dxa"/>
            </w:tcMar>
            <w:hideMark/>
          </w:tcPr>
          <w:p w14:paraId="5252E809" w14:textId="77777777" w:rsidR="009F58A5" w:rsidRPr="00990974" w:rsidRDefault="009F58A5" w:rsidP="009E343C">
            <w:pPr>
              <w:pStyle w:val="ExhibitText"/>
              <w:jc w:val="right"/>
              <w:rPr>
                <w:lang w:val="en-GB"/>
              </w:rPr>
            </w:pPr>
            <w:r w:rsidRPr="00990974">
              <w:rPr>
                <w:lang w:val="en-GB"/>
              </w:rPr>
              <w:t>651</w:t>
            </w:r>
          </w:p>
        </w:tc>
        <w:tc>
          <w:tcPr>
            <w:tcW w:w="1320" w:type="dxa"/>
            <w:tcMar>
              <w:top w:w="84" w:type="dxa"/>
              <w:left w:w="0" w:type="dxa"/>
              <w:bottom w:w="0" w:type="dxa"/>
              <w:right w:w="115" w:type="dxa"/>
            </w:tcMar>
            <w:hideMark/>
          </w:tcPr>
          <w:p w14:paraId="519C903D" w14:textId="77777777" w:rsidR="009F58A5" w:rsidRPr="00990974" w:rsidRDefault="009F58A5" w:rsidP="009E343C">
            <w:pPr>
              <w:pStyle w:val="ExhibitText"/>
              <w:jc w:val="right"/>
              <w:rPr>
                <w:lang w:val="en-GB"/>
              </w:rPr>
            </w:pPr>
            <w:r w:rsidRPr="00990974">
              <w:rPr>
                <w:lang w:val="en-GB"/>
              </w:rPr>
              <w:t>579</w:t>
            </w:r>
          </w:p>
        </w:tc>
      </w:tr>
      <w:tr w:rsidR="009F58A5" w:rsidRPr="00990974" w14:paraId="18CB36EE" w14:textId="77777777" w:rsidTr="009E343C">
        <w:trPr>
          <w:trHeight w:val="390"/>
          <w:jc w:val="center"/>
        </w:trPr>
        <w:tc>
          <w:tcPr>
            <w:tcW w:w="2689" w:type="dxa"/>
            <w:tcMar>
              <w:top w:w="84" w:type="dxa"/>
              <w:left w:w="0" w:type="dxa"/>
              <w:bottom w:w="0" w:type="dxa"/>
              <w:right w:w="115" w:type="dxa"/>
            </w:tcMar>
            <w:hideMark/>
          </w:tcPr>
          <w:p w14:paraId="50098706" w14:textId="77777777" w:rsidR="009F58A5" w:rsidRPr="00990974" w:rsidRDefault="009F58A5" w:rsidP="009E343C">
            <w:pPr>
              <w:pStyle w:val="ExhibitText"/>
              <w:jc w:val="left"/>
              <w:rPr>
                <w:lang w:val="en-GB"/>
              </w:rPr>
            </w:pPr>
            <w:r w:rsidRPr="00990974">
              <w:rPr>
                <w:lang w:val="en-GB"/>
              </w:rPr>
              <w:t>Per Capita Sales</w:t>
            </w:r>
          </w:p>
        </w:tc>
        <w:tc>
          <w:tcPr>
            <w:tcW w:w="1319" w:type="dxa"/>
            <w:tcMar>
              <w:top w:w="84" w:type="dxa"/>
              <w:left w:w="0" w:type="dxa"/>
              <w:bottom w:w="0" w:type="dxa"/>
              <w:right w:w="115" w:type="dxa"/>
            </w:tcMar>
            <w:hideMark/>
          </w:tcPr>
          <w:p w14:paraId="188DDC68" w14:textId="77777777" w:rsidR="009F58A5" w:rsidRPr="00990974" w:rsidRDefault="009F58A5" w:rsidP="009E343C">
            <w:pPr>
              <w:pStyle w:val="ExhibitText"/>
              <w:jc w:val="right"/>
              <w:rPr>
                <w:lang w:val="en-GB"/>
              </w:rPr>
            </w:pPr>
            <w:r w:rsidRPr="00990974">
              <w:rPr>
                <w:lang w:val="en-GB"/>
              </w:rPr>
              <w:t>756</w:t>
            </w:r>
          </w:p>
        </w:tc>
        <w:tc>
          <w:tcPr>
            <w:tcW w:w="1320" w:type="dxa"/>
            <w:tcMar>
              <w:top w:w="84" w:type="dxa"/>
              <w:left w:w="0" w:type="dxa"/>
              <w:bottom w:w="0" w:type="dxa"/>
              <w:right w:w="115" w:type="dxa"/>
            </w:tcMar>
            <w:hideMark/>
          </w:tcPr>
          <w:p w14:paraId="154D327D" w14:textId="77777777" w:rsidR="009F58A5" w:rsidRPr="00990974" w:rsidRDefault="009F58A5" w:rsidP="009E343C">
            <w:pPr>
              <w:pStyle w:val="ExhibitText"/>
              <w:jc w:val="right"/>
              <w:rPr>
                <w:lang w:val="en-GB"/>
              </w:rPr>
            </w:pPr>
            <w:r w:rsidRPr="00990974">
              <w:rPr>
                <w:lang w:val="en-GB"/>
              </w:rPr>
              <w:t>780</w:t>
            </w:r>
          </w:p>
        </w:tc>
        <w:tc>
          <w:tcPr>
            <w:tcW w:w="1319" w:type="dxa"/>
            <w:tcMar>
              <w:top w:w="84" w:type="dxa"/>
              <w:left w:w="0" w:type="dxa"/>
              <w:bottom w:w="0" w:type="dxa"/>
              <w:right w:w="115" w:type="dxa"/>
            </w:tcMar>
            <w:hideMark/>
          </w:tcPr>
          <w:p w14:paraId="4D969B6F" w14:textId="77777777" w:rsidR="009F58A5" w:rsidRPr="00990974" w:rsidRDefault="009F58A5" w:rsidP="009E343C">
            <w:pPr>
              <w:pStyle w:val="ExhibitText"/>
              <w:jc w:val="right"/>
              <w:rPr>
                <w:lang w:val="en-GB"/>
              </w:rPr>
            </w:pPr>
            <w:r w:rsidRPr="00990974">
              <w:rPr>
                <w:lang w:val="en-GB"/>
              </w:rPr>
              <w:t>897</w:t>
            </w:r>
          </w:p>
        </w:tc>
        <w:tc>
          <w:tcPr>
            <w:tcW w:w="1320" w:type="dxa"/>
            <w:tcMar>
              <w:top w:w="84" w:type="dxa"/>
              <w:left w:w="0" w:type="dxa"/>
              <w:bottom w:w="0" w:type="dxa"/>
              <w:right w:w="115" w:type="dxa"/>
            </w:tcMar>
            <w:hideMark/>
          </w:tcPr>
          <w:p w14:paraId="25D5C9BE" w14:textId="77777777" w:rsidR="009F58A5" w:rsidRPr="00990974" w:rsidRDefault="009F58A5" w:rsidP="009E343C">
            <w:pPr>
              <w:pStyle w:val="ExhibitText"/>
              <w:jc w:val="right"/>
              <w:rPr>
                <w:lang w:val="en-GB"/>
              </w:rPr>
            </w:pPr>
            <w:r w:rsidRPr="00990974">
              <w:rPr>
                <w:lang w:val="en-GB"/>
              </w:rPr>
              <w:t>694</w:t>
            </w:r>
          </w:p>
        </w:tc>
        <w:tc>
          <w:tcPr>
            <w:tcW w:w="1320" w:type="dxa"/>
            <w:tcMar>
              <w:top w:w="84" w:type="dxa"/>
              <w:left w:w="0" w:type="dxa"/>
              <w:bottom w:w="0" w:type="dxa"/>
              <w:right w:w="115" w:type="dxa"/>
            </w:tcMar>
            <w:hideMark/>
          </w:tcPr>
          <w:p w14:paraId="15A93E64" w14:textId="77777777" w:rsidR="009F58A5" w:rsidRPr="00990974" w:rsidRDefault="009F58A5" w:rsidP="009E343C">
            <w:pPr>
              <w:pStyle w:val="ExhibitText"/>
              <w:jc w:val="right"/>
              <w:rPr>
                <w:lang w:val="en-GB"/>
              </w:rPr>
            </w:pPr>
            <w:r w:rsidRPr="00990974">
              <w:rPr>
                <w:lang w:val="en-GB"/>
              </w:rPr>
              <w:t>636</w:t>
            </w:r>
          </w:p>
        </w:tc>
      </w:tr>
      <w:tr w:rsidR="009F58A5" w:rsidRPr="00990974" w14:paraId="666D9B5A" w14:textId="77777777" w:rsidTr="009E343C">
        <w:trPr>
          <w:trHeight w:val="388"/>
          <w:jc w:val="center"/>
        </w:trPr>
        <w:tc>
          <w:tcPr>
            <w:tcW w:w="2689" w:type="dxa"/>
            <w:tcBorders>
              <w:top w:val="nil"/>
              <w:left w:val="nil"/>
              <w:bottom w:val="single" w:sz="8" w:space="0" w:color="000000"/>
              <w:right w:val="nil"/>
            </w:tcBorders>
            <w:tcMar>
              <w:top w:w="84" w:type="dxa"/>
              <w:left w:w="0" w:type="dxa"/>
              <w:bottom w:w="0" w:type="dxa"/>
              <w:right w:w="115" w:type="dxa"/>
            </w:tcMar>
            <w:hideMark/>
          </w:tcPr>
          <w:p w14:paraId="47070F91" w14:textId="77777777" w:rsidR="009F58A5" w:rsidRPr="00990974" w:rsidRDefault="009F58A5" w:rsidP="009E343C">
            <w:pPr>
              <w:pStyle w:val="ExhibitText"/>
              <w:jc w:val="left"/>
              <w:rPr>
                <w:lang w:val="en-GB"/>
              </w:rPr>
            </w:pPr>
            <w:r w:rsidRPr="00990974">
              <w:rPr>
                <w:lang w:val="en-GB"/>
              </w:rPr>
              <w:t>Net Per Capita Profit</w:t>
            </w:r>
          </w:p>
        </w:tc>
        <w:tc>
          <w:tcPr>
            <w:tcW w:w="1319" w:type="dxa"/>
            <w:tcBorders>
              <w:top w:val="nil"/>
              <w:left w:val="nil"/>
              <w:bottom w:val="single" w:sz="8" w:space="0" w:color="000000"/>
              <w:right w:val="nil"/>
            </w:tcBorders>
            <w:tcMar>
              <w:top w:w="84" w:type="dxa"/>
              <w:left w:w="0" w:type="dxa"/>
              <w:bottom w:w="0" w:type="dxa"/>
              <w:right w:w="115" w:type="dxa"/>
            </w:tcMar>
            <w:hideMark/>
          </w:tcPr>
          <w:p w14:paraId="74ED15F9" w14:textId="77777777" w:rsidR="009F58A5" w:rsidRPr="00990974" w:rsidRDefault="009F58A5" w:rsidP="009E343C">
            <w:pPr>
              <w:pStyle w:val="ExhibitText"/>
              <w:jc w:val="right"/>
              <w:rPr>
                <w:lang w:val="en-GB"/>
              </w:rPr>
            </w:pPr>
            <w:r w:rsidRPr="00990974">
              <w:rPr>
                <w:lang w:val="en-GB"/>
              </w:rPr>
              <w:t>75</w:t>
            </w:r>
          </w:p>
        </w:tc>
        <w:tc>
          <w:tcPr>
            <w:tcW w:w="1320" w:type="dxa"/>
            <w:tcBorders>
              <w:top w:val="nil"/>
              <w:left w:val="nil"/>
              <w:bottom w:val="single" w:sz="8" w:space="0" w:color="000000"/>
              <w:right w:val="nil"/>
            </w:tcBorders>
            <w:tcMar>
              <w:top w:w="84" w:type="dxa"/>
              <w:left w:w="0" w:type="dxa"/>
              <w:bottom w:w="0" w:type="dxa"/>
              <w:right w:w="115" w:type="dxa"/>
            </w:tcMar>
            <w:hideMark/>
          </w:tcPr>
          <w:p w14:paraId="4670EBAA" w14:textId="77777777" w:rsidR="009F58A5" w:rsidRPr="00990974" w:rsidRDefault="009F58A5" w:rsidP="009E343C">
            <w:pPr>
              <w:pStyle w:val="ExhibitText"/>
              <w:jc w:val="right"/>
              <w:rPr>
                <w:lang w:val="en-GB"/>
              </w:rPr>
            </w:pPr>
            <w:r w:rsidRPr="00990974">
              <w:rPr>
                <w:lang w:val="en-GB"/>
              </w:rPr>
              <w:t>89</w:t>
            </w:r>
          </w:p>
        </w:tc>
        <w:tc>
          <w:tcPr>
            <w:tcW w:w="1319" w:type="dxa"/>
            <w:tcBorders>
              <w:top w:val="nil"/>
              <w:left w:val="nil"/>
              <w:bottom w:val="single" w:sz="8" w:space="0" w:color="000000"/>
              <w:right w:val="nil"/>
            </w:tcBorders>
            <w:tcMar>
              <w:top w:w="84" w:type="dxa"/>
              <w:left w:w="0" w:type="dxa"/>
              <w:bottom w:w="0" w:type="dxa"/>
              <w:right w:w="115" w:type="dxa"/>
            </w:tcMar>
            <w:hideMark/>
          </w:tcPr>
          <w:p w14:paraId="750DBC7C" w14:textId="77777777" w:rsidR="009F58A5" w:rsidRPr="00990974" w:rsidRDefault="009F58A5" w:rsidP="009E343C">
            <w:pPr>
              <w:pStyle w:val="ExhibitText"/>
              <w:jc w:val="right"/>
              <w:rPr>
                <w:lang w:val="en-GB"/>
              </w:rPr>
            </w:pPr>
            <w:r w:rsidRPr="00990974">
              <w:rPr>
                <w:lang w:val="en-GB"/>
              </w:rPr>
              <w:t>93</w:t>
            </w:r>
          </w:p>
        </w:tc>
        <w:tc>
          <w:tcPr>
            <w:tcW w:w="1320" w:type="dxa"/>
            <w:tcBorders>
              <w:top w:val="nil"/>
              <w:left w:val="nil"/>
              <w:bottom w:val="single" w:sz="8" w:space="0" w:color="000000"/>
              <w:right w:val="nil"/>
            </w:tcBorders>
            <w:tcMar>
              <w:top w:w="84" w:type="dxa"/>
              <w:left w:w="0" w:type="dxa"/>
              <w:bottom w:w="0" w:type="dxa"/>
              <w:right w:w="115" w:type="dxa"/>
            </w:tcMar>
            <w:hideMark/>
          </w:tcPr>
          <w:p w14:paraId="2B04D82F" w14:textId="77777777" w:rsidR="009F58A5" w:rsidRPr="00990974" w:rsidRDefault="009F58A5" w:rsidP="009E343C">
            <w:pPr>
              <w:pStyle w:val="ExhibitText"/>
              <w:jc w:val="right"/>
              <w:rPr>
                <w:lang w:val="en-GB"/>
              </w:rPr>
            </w:pPr>
            <w:r w:rsidRPr="00990974">
              <w:rPr>
                <w:lang w:val="en-GB"/>
              </w:rPr>
              <w:t>67</w:t>
            </w:r>
          </w:p>
        </w:tc>
        <w:tc>
          <w:tcPr>
            <w:tcW w:w="1320" w:type="dxa"/>
            <w:tcBorders>
              <w:top w:val="nil"/>
              <w:left w:val="nil"/>
              <w:bottom w:val="single" w:sz="8" w:space="0" w:color="000000"/>
              <w:right w:val="nil"/>
            </w:tcBorders>
            <w:tcMar>
              <w:top w:w="84" w:type="dxa"/>
              <w:left w:w="0" w:type="dxa"/>
              <w:bottom w:w="0" w:type="dxa"/>
              <w:right w:w="115" w:type="dxa"/>
            </w:tcMar>
            <w:hideMark/>
          </w:tcPr>
          <w:p w14:paraId="73E65591" w14:textId="77777777" w:rsidR="009F58A5" w:rsidRPr="00990974" w:rsidRDefault="009F58A5" w:rsidP="009E343C">
            <w:pPr>
              <w:pStyle w:val="ExhibitText"/>
              <w:jc w:val="right"/>
              <w:rPr>
                <w:lang w:val="en-GB"/>
              </w:rPr>
            </w:pPr>
            <w:r w:rsidRPr="00990974">
              <w:rPr>
                <w:lang w:val="en-GB"/>
              </w:rPr>
              <w:t>–88</w:t>
            </w:r>
          </w:p>
        </w:tc>
      </w:tr>
    </w:tbl>
    <w:p w14:paraId="451AA9D3" w14:textId="77777777" w:rsidR="009F58A5" w:rsidRDefault="009F58A5" w:rsidP="009F58A5">
      <w:pPr>
        <w:pStyle w:val="Footnote"/>
        <w:rPr>
          <w:lang w:val="en-GB"/>
        </w:rPr>
      </w:pPr>
    </w:p>
    <w:p w14:paraId="5BEB284C" w14:textId="77777777" w:rsidR="009F58A5" w:rsidRPr="00990974" w:rsidRDefault="009F58A5" w:rsidP="009F58A5">
      <w:pPr>
        <w:pStyle w:val="Footnote"/>
        <w:rPr>
          <w:lang w:val="en-GB"/>
        </w:rPr>
      </w:pPr>
      <w:r w:rsidRPr="00990974">
        <w:rPr>
          <w:lang w:val="en-GB"/>
        </w:rPr>
        <w:t xml:space="preserve">Source: Company information.  </w:t>
      </w:r>
    </w:p>
    <w:p w14:paraId="6775DD93" w14:textId="77777777" w:rsidR="009F58A5" w:rsidRPr="00990974" w:rsidRDefault="009F58A5" w:rsidP="009F58A5">
      <w:pPr>
        <w:pStyle w:val="BodyTextMain"/>
        <w:rPr>
          <w:lang w:val="en-GB"/>
        </w:rPr>
      </w:pPr>
    </w:p>
    <w:p w14:paraId="2FC234CF" w14:textId="77777777" w:rsidR="009F58A5" w:rsidRPr="00990974" w:rsidRDefault="009F58A5" w:rsidP="009F58A5">
      <w:pPr>
        <w:pStyle w:val="BodyTextMain"/>
        <w:rPr>
          <w:lang w:val="en-GB"/>
        </w:rPr>
      </w:pPr>
    </w:p>
    <w:p w14:paraId="4870ABF6" w14:textId="77777777" w:rsidR="009F58A5" w:rsidRPr="00990974" w:rsidRDefault="009F58A5" w:rsidP="009F58A5">
      <w:pPr>
        <w:pStyle w:val="ExhibitHeading"/>
        <w:rPr>
          <w:lang w:val="en-GB"/>
        </w:rPr>
      </w:pPr>
      <w:r w:rsidRPr="00990974">
        <w:rPr>
          <w:lang w:val="en-GB"/>
        </w:rPr>
        <w:t>EXHIBIT 2: SHANGHAI EUCLID—EFFICIENCY OF EACH WORKSHOP, 2009–2013E</w:t>
      </w:r>
    </w:p>
    <w:p w14:paraId="2581D024" w14:textId="77777777" w:rsidR="009F58A5" w:rsidRPr="00990974" w:rsidRDefault="009F58A5" w:rsidP="009F58A5">
      <w:pPr>
        <w:pStyle w:val="BodyTextMain"/>
        <w:rPr>
          <w:lang w:val="en-GB"/>
        </w:rPr>
      </w:pPr>
    </w:p>
    <w:tbl>
      <w:tblPr>
        <w:tblW w:w="9396" w:type="dxa"/>
        <w:jc w:val="center"/>
        <w:tblCellMar>
          <w:right w:w="115" w:type="dxa"/>
        </w:tblCellMar>
        <w:tblLook w:val="04A0" w:firstRow="1" w:lastRow="0" w:firstColumn="1" w:lastColumn="0" w:noHBand="0" w:noVBand="1"/>
      </w:tblPr>
      <w:tblGrid>
        <w:gridCol w:w="1402"/>
        <w:gridCol w:w="3026"/>
        <w:gridCol w:w="990"/>
        <w:gridCol w:w="990"/>
        <w:gridCol w:w="990"/>
        <w:gridCol w:w="990"/>
        <w:gridCol w:w="1008"/>
      </w:tblGrid>
      <w:tr w:rsidR="009F58A5" w:rsidRPr="00990974" w14:paraId="13F792FD" w14:textId="77777777" w:rsidTr="009E343C">
        <w:trPr>
          <w:trHeight w:val="502"/>
          <w:jc w:val="center"/>
        </w:trPr>
        <w:tc>
          <w:tcPr>
            <w:tcW w:w="1402" w:type="dxa"/>
            <w:tcBorders>
              <w:top w:val="single" w:sz="12" w:space="0" w:color="000000"/>
              <w:left w:val="nil"/>
              <w:bottom w:val="nil"/>
              <w:right w:val="nil"/>
            </w:tcBorders>
            <w:vAlign w:val="bottom"/>
          </w:tcPr>
          <w:p w14:paraId="001AAB68" w14:textId="77777777" w:rsidR="009F58A5" w:rsidRPr="00990974" w:rsidRDefault="009F58A5" w:rsidP="009E343C">
            <w:pPr>
              <w:pStyle w:val="ExhibitText"/>
              <w:jc w:val="left"/>
              <w:rPr>
                <w:b/>
                <w:lang w:val="en-GB"/>
              </w:rPr>
            </w:pPr>
            <w:r w:rsidRPr="00990974">
              <w:rPr>
                <w:b/>
                <w:lang w:val="en-GB"/>
              </w:rPr>
              <w:t xml:space="preserve">Workshop </w:t>
            </w:r>
          </w:p>
        </w:tc>
        <w:tc>
          <w:tcPr>
            <w:tcW w:w="3026" w:type="dxa"/>
            <w:tcBorders>
              <w:top w:val="single" w:sz="12" w:space="0" w:color="000000"/>
              <w:left w:val="nil"/>
              <w:bottom w:val="nil"/>
              <w:right w:val="nil"/>
            </w:tcBorders>
            <w:vAlign w:val="center"/>
          </w:tcPr>
          <w:p w14:paraId="1A2E5C59" w14:textId="77777777" w:rsidR="009F58A5" w:rsidRPr="00990974" w:rsidRDefault="009F58A5" w:rsidP="009E343C">
            <w:pPr>
              <w:pStyle w:val="ExhibitText"/>
              <w:rPr>
                <w:lang w:val="en-GB"/>
              </w:rPr>
            </w:pPr>
          </w:p>
        </w:tc>
        <w:tc>
          <w:tcPr>
            <w:tcW w:w="990" w:type="dxa"/>
            <w:tcBorders>
              <w:top w:val="single" w:sz="12" w:space="0" w:color="000000"/>
              <w:left w:val="nil"/>
              <w:bottom w:val="nil"/>
              <w:right w:val="nil"/>
            </w:tcBorders>
          </w:tcPr>
          <w:p w14:paraId="7F997236" w14:textId="77777777" w:rsidR="009F58A5" w:rsidRPr="00990974" w:rsidRDefault="009F58A5" w:rsidP="009E343C">
            <w:pPr>
              <w:pStyle w:val="ExhibitText"/>
              <w:jc w:val="right"/>
              <w:rPr>
                <w:lang w:val="en-GB"/>
              </w:rPr>
            </w:pPr>
            <w:r w:rsidRPr="00990974">
              <w:rPr>
                <w:b/>
                <w:lang w:val="en-GB"/>
              </w:rPr>
              <w:t>2009</w:t>
            </w:r>
          </w:p>
        </w:tc>
        <w:tc>
          <w:tcPr>
            <w:tcW w:w="990" w:type="dxa"/>
            <w:tcBorders>
              <w:top w:val="single" w:sz="12" w:space="0" w:color="000000"/>
              <w:left w:val="nil"/>
              <w:bottom w:val="nil"/>
              <w:right w:val="nil"/>
            </w:tcBorders>
          </w:tcPr>
          <w:p w14:paraId="3CBF6C72" w14:textId="77777777" w:rsidR="009F58A5" w:rsidRPr="00990974" w:rsidRDefault="009F58A5" w:rsidP="009E343C">
            <w:pPr>
              <w:pStyle w:val="ExhibitText"/>
              <w:jc w:val="right"/>
              <w:rPr>
                <w:lang w:val="en-GB"/>
              </w:rPr>
            </w:pPr>
            <w:r w:rsidRPr="00990974">
              <w:rPr>
                <w:b/>
                <w:lang w:val="en-GB"/>
              </w:rPr>
              <w:t>2010</w:t>
            </w:r>
          </w:p>
        </w:tc>
        <w:tc>
          <w:tcPr>
            <w:tcW w:w="990" w:type="dxa"/>
            <w:tcBorders>
              <w:top w:val="single" w:sz="12" w:space="0" w:color="000000"/>
              <w:left w:val="nil"/>
              <w:bottom w:val="nil"/>
              <w:right w:val="nil"/>
            </w:tcBorders>
          </w:tcPr>
          <w:p w14:paraId="16B033CC" w14:textId="77777777" w:rsidR="009F58A5" w:rsidRPr="00990974" w:rsidRDefault="009F58A5" w:rsidP="009E343C">
            <w:pPr>
              <w:pStyle w:val="ExhibitText"/>
              <w:jc w:val="right"/>
              <w:rPr>
                <w:lang w:val="en-GB"/>
              </w:rPr>
            </w:pPr>
            <w:r w:rsidRPr="00990974">
              <w:rPr>
                <w:b/>
                <w:lang w:val="en-GB"/>
              </w:rPr>
              <w:t>2011</w:t>
            </w:r>
          </w:p>
        </w:tc>
        <w:tc>
          <w:tcPr>
            <w:tcW w:w="990" w:type="dxa"/>
            <w:tcBorders>
              <w:top w:val="single" w:sz="12" w:space="0" w:color="000000"/>
              <w:left w:val="nil"/>
              <w:bottom w:val="nil"/>
              <w:right w:val="nil"/>
            </w:tcBorders>
          </w:tcPr>
          <w:p w14:paraId="00BFDF8C" w14:textId="77777777" w:rsidR="009F58A5" w:rsidRPr="00990974" w:rsidRDefault="009F58A5" w:rsidP="009E343C">
            <w:pPr>
              <w:pStyle w:val="ExhibitText"/>
              <w:jc w:val="right"/>
              <w:rPr>
                <w:lang w:val="en-GB"/>
              </w:rPr>
            </w:pPr>
            <w:r w:rsidRPr="00990974">
              <w:rPr>
                <w:b/>
                <w:lang w:val="en-GB"/>
              </w:rPr>
              <w:t>2012</w:t>
            </w:r>
          </w:p>
        </w:tc>
        <w:tc>
          <w:tcPr>
            <w:tcW w:w="1008" w:type="dxa"/>
            <w:tcBorders>
              <w:top w:val="single" w:sz="12" w:space="0" w:color="000000"/>
              <w:left w:val="nil"/>
              <w:bottom w:val="nil"/>
              <w:right w:val="nil"/>
            </w:tcBorders>
          </w:tcPr>
          <w:p w14:paraId="5BEFA771" w14:textId="77777777" w:rsidR="009F58A5" w:rsidRPr="00990974" w:rsidRDefault="009F58A5" w:rsidP="009E343C">
            <w:pPr>
              <w:pStyle w:val="ExhibitText"/>
              <w:jc w:val="right"/>
              <w:rPr>
                <w:lang w:val="en-GB"/>
              </w:rPr>
            </w:pPr>
            <w:r w:rsidRPr="00990974">
              <w:rPr>
                <w:b/>
                <w:lang w:val="en-GB"/>
              </w:rPr>
              <w:t>2013E</w:t>
            </w:r>
          </w:p>
        </w:tc>
      </w:tr>
      <w:tr w:rsidR="009F58A5" w:rsidRPr="00990974" w14:paraId="3F3AA9F0" w14:textId="77777777" w:rsidTr="009E343C">
        <w:trPr>
          <w:trHeight w:val="308"/>
          <w:jc w:val="center"/>
        </w:trPr>
        <w:tc>
          <w:tcPr>
            <w:tcW w:w="1402" w:type="dxa"/>
            <w:tcBorders>
              <w:top w:val="nil"/>
              <w:left w:val="nil"/>
              <w:bottom w:val="single" w:sz="12" w:space="0" w:color="000000"/>
              <w:right w:val="nil"/>
            </w:tcBorders>
          </w:tcPr>
          <w:p w14:paraId="1BCEB94C" w14:textId="77777777" w:rsidR="009F58A5" w:rsidRPr="00990974" w:rsidRDefault="009F58A5" w:rsidP="009E343C">
            <w:pPr>
              <w:pStyle w:val="ExhibitText"/>
              <w:jc w:val="left"/>
              <w:rPr>
                <w:lang w:val="en-GB"/>
              </w:rPr>
            </w:pPr>
          </w:p>
        </w:tc>
        <w:tc>
          <w:tcPr>
            <w:tcW w:w="3026" w:type="dxa"/>
            <w:tcBorders>
              <w:top w:val="nil"/>
              <w:left w:val="nil"/>
              <w:bottom w:val="single" w:sz="12" w:space="0" w:color="000000"/>
              <w:right w:val="nil"/>
            </w:tcBorders>
          </w:tcPr>
          <w:p w14:paraId="64A753BA" w14:textId="77777777" w:rsidR="009F58A5" w:rsidRPr="00990974" w:rsidRDefault="009F58A5" w:rsidP="009E343C">
            <w:pPr>
              <w:pStyle w:val="ExhibitText"/>
              <w:rPr>
                <w:lang w:val="en-GB"/>
              </w:rPr>
            </w:pPr>
            <w:r w:rsidRPr="00990974">
              <w:rPr>
                <w:lang w:val="en-GB"/>
              </w:rPr>
              <w:t>Working Days</w:t>
            </w:r>
            <w:r w:rsidRPr="00990974">
              <w:rPr>
                <w:b/>
                <w:lang w:val="en-GB"/>
              </w:rPr>
              <w:t xml:space="preserve"> </w:t>
            </w:r>
          </w:p>
        </w:tc>
        <w:tc>
          <w:tcPr>
            <w:tcW w:w="990" w:type="dxa"/>
            <w:tcBorders>
              <w:top w:val="nil"/>
              <w:left w:val="nil"/>
              <w:bottom w:val="single" w:sz="12" w:space="0" w:color="000000"/>
              <w:right w:val="nil"/>
            </w:tcBorders>
          </w:tcPr>
          <w:p w14:paraId="0243EC7A" w14:textId="77777777" w:rsidR="009F58A5" w:rsidRPr="00990974" w:rsidRDefault="009F58A5" w:rsidP="009E343C">
            <w:pPr>
              <w:pStyle w:val="ExhibitText"/>
              <w:jc w:val="right"/>
              <w:rPr>
                <w:lang w:val="en-GB"/>
              </w:rPr>
            </w:pPr>
            <w:r w:rsidRPr="00990974">
              <w:rPr>
                <w:lang w:val="en-GB"/>
              </w:rPr>
              <w:t>241</w:t>
            </w:r>
          </w:p>
        </w:tc>
        <w:tc>
          <w:tcPr>
            <w:tcW w:w="990" w:type="dxa"/>
            <w:tcBorders>
              <w:top w:val="nil"/>
              <w:left w:val="nil"/>
              <w:bottom w:val="single" w:sz="12" w:space="0" w:color="000000"/>
              <w:right w:val="nil"/>
            </w:tcBorders>
          </w:tcPr>
          <w:p w14:paraId="02D3B900" w14:textId="77777777" w:rsidR="009F58A5" w:rsidRPr="00990974" w:rsidRDefault="009F58A5" w:rsidP="009E343C">
            <w:pPr>
              <w:pStyle w:val="ExhibitText"/>
              <w:jc w:val="right"/>
              <w:rPr>
                <w:lang w:val="en-GB"/>
              </w:rPr>
            </w:pPr>
            <w:r w:rsidRPr="00990974">
              <w:rPr>
                <w:lang w:val="en-GB"/>
              </w:rPr>
              <w:t>242</w:t>
            </w:r>
          </w:p>
        </w:tc>
        <w:tc>
          <w:tcPr>
            <w:tcW w:w="990" w:type="dxa"/>
            <w:tcBorders>
              <w:top w:val="nil"/>
              <w:left w:val="nil"/>
              <w:bottom w:val="single" w:sz="12" w:space="0" w:color="000000"/>
              <w:right w:val="nil"/>
            </w:tcBorders>
          </w:tcPr>
          <w:p w14:paraId="0F6CDCB8" w14:textId="77777777" w:rsidR="009F58A5" w:rsidRPr="00990974" w:rsidRDefault="009F58A5" w:rsidP="009E343C">
            <w:pPr>
              <w:pStyle w:val="ExhibitText"/>
              <w:jc w:val="right"/>
              <w:rPr>
                <w:lang w:val="en-GB"/>
              </w:rPr>
            </w:pPr>
            <w:r w:rsidRPr="00990974">
              <w:rPr>
                <w:lang w:val="en-GB"/>
              </w:rPr>
              <w:t>247</w:t>
            </w:r>
          </w:p>
        </w:tc>
        <w:tc>
          <w:tcPr>
            <w:tcW w:w="990" w:type="dxa"/>
            <w:tcBorders>
              <w:top w:val="nil"/>
              <w:left w:val="nil"/>
              <w:bottom w:val="single" w:sz="12" w:space="0" w:color="000000"/>
              <w:right w:val="nil"/>
            </w:tcBorders>
          </w:tcPr>
          <w:p w14:paraId="5E5C2D4B" w14:textId="77777777" w:rsidR="009F58A5" w:rsidRPr="00990974" w:rsidRDefault="009F58A5" w:rsidP="009E343C">
            <w:pPr>
              <w:pStyle w:val="ExhibitText"/>
              <w:jc w:val="right"/>
              <w:rPr>
                <w:lang w:val="en-GB"/>
              </w:rPr>
            </w:pPr>
            <w:r w:rsidRPr="00990974">
              <w:rPr>
                <w:lang w:val="en-GB"/>
              </w:rPr>
              <w:t>250</w:t>
            </w:r>
          </w:p>
        </w:tc>
        <w:tc>
          <w:tcPr>
            <w:tcW w:w="1008" w:type="dxa"/>
            <w:tcBorders>
              <w:top w:val="nil"/>
              <w:left w:val="nil"/>
              <w:bottom w:val="single" w:sz="12" w:space="0" w:color="000000"/>
              <w:right w:val="nil"/>
            </w:tcBorders>
          </w:tcPr>
          <w:p w14:paraId="11428024" w14:textId="77777777" w:rsidR="009F58A5" w:rsidRPr="00990974" w:rsidRDefault="009F58A5" w:rsidP="009E343C">
            <w:pPr>
              <w:pStyle w:val="ExhibitText"/>
              <w:jc w:val="right"/>
              <w:rPr>
                <w:lang w:val="en-GB"/>
              </w:rPr>
            </w:pPr>
            <w:r w:rsidRPr="00990974">
              <w:rPr>
                <w:lang w:val="en-GB"/>
              </w:rPr>
              <w:t>244</w:t>
            </w:r>
          </w:p>
        </w:tc>
      </w:tr>
      <w:tr w:rsidR="009F58A5" w:rsidRPr="00990974" w14:paraId="59584699" w14:textId="77777777" w:rsidTr="009E343C">
        <w:trPr>
          <w:trHeight w:val="699"/>
          <w:jc w:val="center"/>
        </w:trPr>
        <w:tc>
          <w:tcPr>
            <w:tcW w:w="1402" w:type="dxa"/>
            <w:tcBorders>
              <w:top w:val="single" w:sz="12" w:space="0" w:color="000000"/>
              <w:left w:val="nil"/>
              <w:bottom w:val="nil"/>
              <w:right w:val="nil"/>
            </w:tcBorders>
            <w:vAlign w:val="bottom"/>
          </w:tcPr>
          <w:p w14:paraId="48963341" w14:textId="77777777" w:rsidR="009F58A5" w:rsidRPr="00990974" w:rsidRDefault="009F58A5" w:rsidP="009E343C">
            <w:pPr>
              <w:pStyle w:val="ExhibitText"/>
              <w:jc w:val="left"/>
              <w:rPr>
                <w:lang w:val="en-GB"/>
              </w:rPr>
            </w:pPr>
            <w:r w:rsidRPr="00990974">
              <w:rPr>
                <w:lang w:val="en-GB"/>
              </w:rPr>
              <w:t>Metalworking</w:t>
            </w:r>
            <w:r w:rsidRPr="00990974">
              <w:rPr>
                <w:b/>
                <w:lang w:val="en-GB"/>
              </w:rPr>
              <w:t xml:space="preserve"> </w:t>
            </w:r>
          </w:p>
        </w:tc>
        <w:tc>
          <w:tcPr>
            <w:tcW w:w="3026" w:type="dxa"/>
            <w:tcBorders>
              <w:top w:val="single" w:sz="12" w:space="0" w:color="000000"/>
              <w:left w:val="nil"/>
              <w:bottom w:val="nil"/>
              <w:right w:val="nil"/>
            </w:tcBorders>
          </w:tcPr>
          <w:p w14:paraId="45392100" w14:textId="77777777" w:rsidR="009F58A5" w:rsidRPr="00990974" w:rsidRDefault="009F58A5" w:rsidP="009E343C">
            <w:pPr>
              <w:pStyle w:val="ExhibitText"/>
              <w:jc w:val="left"/>
              <w:rPr>
                <w:lang w:val="en-GB"/>
              </w:rPr>
            </w:pPr>
            <w:r w:rsidRPr="00990974">
              <w:rPr>
                <w:lang w:val="en-GB"/>
              </w:rPr>
              <w:t>Average Number of Workers</w:t>
            </w:r>
          </w:p>
          <w:p w14:paraId="3BB3D56A" w14:textId="77777777" w:rsidR="009F58A5" w:rsidRPr="00990974" w:rsidRDefault="009F58A5" w:rsidP="009E343C">
            <w:pPr>
              <w:pStyle w:val="ExhibitText"/>
              <w:jc w:val="left"/>
              <w:rPr>
                <w:lang w:val="en-GB"/>
              </w:rPr>
            </w:pPr>
            <w:r w:rsidRPr="00990974">
              <w:rPr>
                <w:lang w:val="en-GB"/>
              </w:rPr>
              <w:t>Complete Task Hours Required</w:t>
            </w:r>
          </w:p>
          <w:p w14:paraId="7D0F2A3B" w14:textId="77777777" w:rsidR="009F58A5" w:rsidRPr="00990974" w:rsidRDefault="009F58A5" w:rsidP="009E343C">
            <w:pPr>
              <w:pStyle w:val="ExhibitText"/>
              <w:jc w:val="left"/>
              <w:rPr>
                <w:lang w:val="en-GB"/>
              </w:rPr>
            </w:pPr>
            <w:r w:rsidRPr="00990974">
              <w:rPr>
                <w:lang w:val="en-GB"/>
              </w:rPr>
              <w:t>Actual Hours Worked</w:t>
            </w:r>
            <w:r w:rsidRPr="00990974">
              <w:rPr>
                <w:b/>
                <w:lang w:val="en-GB"/>
              </w:rPr>
              <w:t xml:space="preserve"> </w:t>
            </w:r>
          </w:p>
        </w:tc>
        <w:tc>
          <w:tcPr>
            <w:tcW w:w="990" w:type="dxa"/>
            <w:tcBorders>
              <w:top w:val="single" w:sz="12" w:space="0" w:color="000000"/>
              <w:left w:val="nil"/>
              <w:bottom w:val="nil"/>
              <w:right w:val="nil"/>
            </w:tcBorders>
          </w:tcPr>
          <w:p w14:paraId="49D41AC2" w14:textId="77777777" w:rsidR="009F58A5" w:rsidRPr="00990974" w:rsidRDefault="009F58A5" w:rsidP="009E343C">
            <w:pPr>
              <w:pStyle w:val="ExhibitText"/>
              <w:jc w:val="right"/>
              <w:rPr>
                <w:lang w:val="en-GB"/>
              </w:rPr>
            </w:pPr>
            <w:r w:rsidRPr="00990974">
              <w:rPr>
                <w:lang w:val="en-GB"/>
              </w:rPr>
              <w:t xml:space="preserve">151 </w:t>
            </w:r>
          </w:p>
          <w:p w14:paraId="691371F2" w14:textId="77777777" w:rsidR="009F58A5" w:rsidRPr="00990974" w:rsidRDefault="009F58A5" w:rsidP="009E343C">
            <w:pPr>
              <w:pStyle w:val="ExhibitText"/>
              <w:jc w:val="right"/>
              <w:rPr>
                <w:lang w:val="en-GB"/>
              </w:rPr>
            </w:pPr>
            <w:r w:rsidRPr="00990974">
              <w:rPr>
                <w:lang w:val="en-GB"/>
              </w:rPr>
              <w:t xml:space="preserve">311,955 </w:t>
            </w:r>
          </w:p>
          <w:p w14:paraId="2A073937" w14:textId="77777777" w:rsidR="009F58A5" w:rsidRPr="00990974" w:rsidRDefault="009F58A5" w:rsidP="009E343C">
            <w:pPr>
              <w:pStyle w:val="ExhibitText"/>
              <w:jc w:val="right"/>
              <w:rPr>
                <w:lang w:val="en-GB"/>
              </w:rPr>
            </w:pPr>
            <w:r w:rsidRPr="00990974">
              <w:rPr>
                <w:lang w:val="en-GB"/>
              </w:rPr>
              <w:t xml:space="preserve">173,805 </w:t>
            </w:r>
          </w:p>
        </w:tc>
        <w:tc>
          <w:tcPr>
            <w:tcW w:w="990" w:type="dxa"/>
            <w:tcBorders>
              <w:top w:val="single" w:sz="12" w:space="0" w:color="000000"/>
              <w:left w:val="nil"/>
              <w:bottom w:val="nil"/>
              <w:right w:val="nil"/>
            </w:tcBorders>
          </w:tcPr>
          <w:p w14:paraId="722AC6D3" w14:textId="77777777" w:rsidR="009F58A5" w:rsidRPr="00990974" w:rsidRDefault="009F58A5" w:rsidP="009E343C">
            <w:pPr>
              <w:pStyle w:val="ExhibitText"/>
              <w:jc w:val="right"/>
              <w:rPr>
                <w:lang w:val="en-GB"/>
              </w:rPr>
            </w:pPr>
            <w:r w:rsidRPr="00990974">
              <w:rPr>
                <w:lang w:val="en-GB"/>
              </w:rPr>
              <w:t xml:space="preserve">141 </w:t>
            </w:r>
          </w:p>
          <w:p w14:paraId="6E1A704E" w14:textId="77777777" w:rsidR="009F58A5" w:rsidRPr="00990974" w:rsidRDefault="009F58A5" w:rsidP="009E343C">
            <w:pPr>
              <w:pStyle w:val="ExhibitText"/>
              <w:jc w:val="right"/>
              <w:rPr>
                <w:lang w:val="en-GB"/>
              </w:rPr>
            </w:pPr>
            <w:r w:rsidRPr="00990974">
              <w:rPr>
                <w:lang w:val="en-GB"/>
              </w:rPr>
              <w:t xml:space="preserve">364,517 </w:t>
            </w:r>
          </w:p>
          <w:p w14:paraId="07535082" w14:textId="77777777" w:rsidR="009F58A5" w:rsidRPr="00990974" w:rsidRDefault="009F58A5" w:rsidP="009E343C">
            <w:pPr>
              <w:pStyle w:val="ExhibitText"/>
              <w:jc w:val="right"/>
              <w:rPr>
                <w:lang w:val="en-GB"/>
              </w:rPr>
            </w:pPr>
            <w:r w:rsidRPr="00990974">
              <w:rPr>
                <w:lang w:val="en-GB"/>
              </w:rPr>
              <w:t xml:space="preserve">193,429 </w:t>
            </w:r>
          </w:p>
        </w:tc>
        <w:tc>
          <w:tcPr>
            <w:tcW w:w="990" w:type="dxa"/>
            <w:tcBorders>
              <w:top w:val="single" w:sz="12" w:space="0" w:color="000000"/>
              <w:left w:val="nil"/>
              <w:bottom w:val="nil"/>
              <w:right w:val="nil"/>
            </w:tcBorders>
          </w:tcPr>
          <w:p w14:paraId="22443B8F" w14:textId="77777777" w:rsidR="009F58A5" w:rsidRPr="00990974" w:rsidRDefault="009F58A5" w:rsidP="009E343C">
            <w:pPr>
              <w:pStyle w:val="ExhibitText"/>
              <w:jc w:val="right"/>
              <w:rPr>
                <w:lang w:val="en-GB"/>
              </w:rPr>
            </w:pPr>
            <w:r w:rsidRPr="00990974">
              <w:rPr>
                <w:lang w:val="en-GB"/>
              </w:rPr>
              <w:t xml:space="preserve">136 </w:t>
            </w:r>
          </w:p>
          <w:p w14:paraId="2EAD967F" w14:textId="77777777" w:rsidR="009F58A5" w:rsidRPr="00990974" w:rsidRDefault="009F58A5" w:rsidP="009E343C">
            <w:pPr>
              <w:pStyle w:val="ExhibitText"/>
              <w:jc w:val="right"/>
              <w:rPr>
                <w:lang w:val="en-GB"/>
              </w:rPr>
            </w:pPr>
            <w:r w:rsidRPr="00990974">
              <w:rPr>
                <w:lang w:val="en-GB"/>
              </w:rPr>
              <w:t xml:space="preserve">383,300 </w:t>
            </w:r>
          </w:p>
          <w:p w14:paraId="54734CCB" w14:textId="77777777" w:rsidR="009F58A5" w:rsidRPr="00990974" w:rsidRDefault="009F58A5" w:rsidP="009E343C">
            <w:pPr>
              <w:pStyle w:val="ExhibitText"/>
              <w:jc w:val="right"/>
              <w:rPr>
                <w:lang w:val="en-GB"/>
              </w:rPr>
            </w:pPr>
            <w:r w:rsidRPr="00990974">
              <w:rPr>
                <w:lang w:val="en-GB"/>
              </w:rPr>
              <w:t xml:space="preserve">213,919 </w:t>
            </w:r>
          </w:p>
        </w:tc>
        <w:tc>
          <w:tcPr>
            <w:tcW w:w="990" w:type="dxa"/>
            <w:tcBorders>
              <w:top w:val="single" w:sz="12" w:space="0" w:color="000000"/>
              <w:left w:val="nil"/>
              <w:bottom w:val="nil"/>
              <w:right w:val="nil"/>
            </w:tcBorders>
          </w:tcPr>
          <w:p w14:paraId="6655EC99" w14:textId="77777777" w:rsidR="009F58A5" w:rsidRPr="00990974" w:rsidRDefault="009F58A5" w:rsidP="009E343C">
            <w:pPr>
              <w:pStyle w:val="ExhibitText"/>
              <w:jc w:val="right"/>
              <w:rPr>
                <w:lang w:val="en-GB"/>
              </w:rPr>
            </w:pPr>
            <w:r w:rsidRPr="00990974">
              <w:rPr>
                <w:lang w:val="en-GB"/>
              </w:rPr>
              <w:t xml:space="preserve">130 </w:t>
            </w:r>
          </w:p>
          <w:p w14:paraId="09629628" w14:textId="77777777" w:rsidR="009F58A5" w:rsidRPr="00990974" w:rsidRDefault="009F58A5" w:rsidP="009E343C">
            <w:pPr>
              <w:pStyle w:val="ExhibitText"/>
              <w:jc w:val="right"/>
              <w:rPr>
                <w:lang w:val="en-GB"/>
              </w:rPr>
            </w:pPr>
            <w:r w:rsidRPr="00990974">
              <w:rPr>
                <w:lang w:val="en-GB"/>
              </w:rPr>
              <w:t xml:space="preserve">277,930 </w:t>
            </w:r>
          </w:p>
          <w:p w14:paraId="26273794" w14:textId="77777777" w:rsidR="009F58A5" w:rsidRPr="00990974" w:rsidRDefault="009F58A5" w:rsidP="009E343C">
            <w:pPr>
              <w:pStyle w:val="ExhibitText"/>
              <w:jc w:val="right"/>
              <w:rPr>
                <w:lang w:val="en-GB"/>
              </w:rPr>
            </w:pPr>
            <w:r w:rsidRPr="00990974">
              <w:rPr>
                <w:lang w:val="en-GB"/>
              </w:rPr>
              <w:t xml:space="preserve">219,116 </w:t>
            </w:r>
          </w:p>
        </w:tc>
        <w:tc>
          <w:tcPr>
            <w:tcW w:w="1008" w:type="dxa"/>
            <w:tcBorders>
              <w:top w:val="single" w:sz="12" w:space="0" w:color="000000"/>
              <w:left w:val="nil"/>
              <w:bottom w:val="nil"/>
              <w:right w:val="nil"/>
            </w:tcBorders>
          </w:tcPr>
          <w:p w14:paraId="498BE156" w14:textId="77777777" w:rsidR="009F58A5" w:rsidRPr="00990974" w:rsidRDefault="009F58A5" w:rsidP="009E343C">
            <w:pPr>
              <w:pStyle w:val="ExhibitText"/>
              <w:jc w:val="right"/>
              <w:rPr>
                <w:lang w:val="en-GB"/>
              </w:rPr>
            </w:pPr>
            <w:r w:rsidRPr="00990974">
              <w:rPr>
                <w:lang w:val="en-GB"/>
              </w:rPr>
              <w:t xml:space="preserve">117 </w:t>
            </w:r>
          </w:p>
          <w:p w14:paraId="16507F67" w14:textId="77777777" w:rsidR="009F58A5" w:rsidRPr="00990974" w:rsidRDefault="009F58A5" w:rsidP="009E343C">
            <w:pPr>
              <w:pStyle w:val="ExhibitText"/>
              <w:jc w:val="right"/>
              <w:rPr>
                <w:lang w:val="en-GB"/>
              </w:rPr>
            </w:pPr>
            <w:r w:rsidRPr="00990974">
              <w:rPr>
                <w:lang w:val="en-GB"/>
              </w:rPr>
              <w:t xml:space="preserve">172,830 </w:t>
            </w:r>
          </w:p>
          <w:p w14:paraId="2934601F" w14:textId="77777777" w:rsidR="009F58A5" w:rsidRPr="00990974" w:rsidRDefault="009F58A5" w:rsidP="009E343C">
            <w:pPr>
              <w:pStyle w:val="ExhibitText"/>
              <w:jc w:val="right"/>
              <w:rPr>
                <w:lang w:val="en-GB"/>
              </w:rPr>
            </w:pPr>
            <w:r w:rsidRPr="00990974">
              <w:rPr>
                <w:lang w:val="en-GB"/>
              </w:rPr>
              <w:t xml:space="preserve">170,269 </w:t>
            </w:r>
          </w:p>
        </w:tc>
      </w:tr>
      <w:tr w:rsidR="009F58A5" w:rsidRPr="00990974" w14:paraId="76E41721" w14:textId="77777777" w:rsidTr="009E343C">
        <w:trPr>
          <w:trHeight w:val="187"/>
          <w:jc w:val="center"/>
        </w:trPr>
        <w:tc>
          <w:tcPr>
            <w:tcW w:w="1402" w:type="dxa"/>
            <w:tcBorders>
              <w:top w:val="nil"/>
              <w:left w:val="nil"/>
              <w:bottom w:val="nil"/>
              <w:right w:val="nil"/>
            </w:tcBorders>
          </w:tcPr>
          <w:p w14:paraId="2A994469" w14:textId="77777777" w:rsidR="009F58A5" w:rsidRPr="00990974" w:rsidRDefault="009F58A5" w:rsidP="009E343C">
            <w:pPr>
              <w:pStyle w:val="ExhibitText"/>
              <w:jc w:val="left"/>
              <w:rPr>
                <w:lang w:val="en-GB"/>
              </w:rPr>
            </w:pPr>
          </w:p>
        </w:tc>
        <w:tc>
          <w:tcPr>
            <w:tcW w:w="3026" w:type="dxa"/>
            <w:tcBorders>
              <w:top w:val="nil"/>
              <w:left w:val="nil"/>
              <w:bottom w:val="nil"/>
              <w:right w:val="nil"/>
            </w:tcBorders>
          </w:tcPr>
          <w:p w14:paraId="54E2280A" w14:textId="77777777" w:rsidR="009F58A5" w:rsidRPr="00990974" w:rsidRDefault="009F58A5" w:rsidP="009E343C">
            <w:pPr>
              <w:pStyle w:val="ExhibitText"/>
              <w:jc w:val="left"/>
              <w:rPr>
                <w:lang w:val="en-GB"/>
              </w:rPr>
            </w:pPr>
            <w:r w:rsidRPr="00990974">
              <w:rPr>
                <w:lang w:val="en-GB"/>
              </w:rPr>
              <w:t>Task Hours Required per Person</w:t>
            </w:r>
          </w:p>
        </w:tc>
        <w:tc>
          <w:tcPr>
            <w:tcW w:w="990" w:type="dxa"/>
            <w:tcBorders>
              <w:top w:val="nil"/>
              <w:left w:val="nil"/>
              <w:bottom w:val="nil"/>
              <w:right w:val="nil"/>
            </w:tcBorders>
          </w:tcPr>
          <w:p w14:paraId="0326F4CF" w14:textId="77777777" w:rsidR="009F58A5" w:rsidRPr="00990974" w:rsidRDefault="009F58A5" w:rsidP="009E343C">
            <w:pPr>
              <w:pStyle w:val="ExhibitText"/>
              <w:jc w:val="right"/>
              <w:rPr>
                <w:lang w:val="en-GB"/>
              </w:rPr>
            </w:pPr>
            <w:r w:rsidRPr="00990974">
              <w:rPr>
                <w:b/>
                <w:lang w:val="en-GB"/>
              </w:rPr>
              <w:t xml:space="preserve">8.57 </w:t>
            </w:r>
          </w:p>
        </w:tc>
        <w:tc>
          <w:tcPr>
            <w:tcW w:w="990" w:type="dxa"/>
            <w:tcBorders>
              <w:top w:val="nil"/>
              <w:left w:val="nil"/>
              <w:bottom w:val="nil"/>
              <w:right w:val="nil"/>
            </w:tcBorders>
          </w:tcPr>
          <w:p w14:paraId="088A4F44" w14:textId="77777777" w:rsidR="009F58A5" w:rsidRPr="00990974" w:rsidRDefault="009F58A5" w:rsidP="009E343C">
            <w:pPr>
              <w:pStyle w:val="ExhibitText"/>
              <w:jc w:val="right"/>
              <w:rPr>
                <w:lang w:val="en-GB"/>
              </w:rPr>
            </w:pPr>
            <w:r w:rsidRPr="00990974">
              <w:rPr>
                <w:b/>
                <w:lang w:val="en-GB"/>
              </w:rPr>
              <w:t xml:space="preserve">10.68 </w:t>
            </w:r>
          </w:p>
        </w:tc>
        <w:tc>
          <w:tcPr>
            <w:tcW w:w="990" w:type="dxa"/>
            <w:tcBorders>
              <w:top w:val="nil"/>
              <w:left w:val="nil"/>
              <w:bottom w:val="nil"/>
              <w:right w:val="nil"/>
            </w:tcBorders>
          </w:tcPr>
          <w:p w14:paraId="3D0FA1AC" w14:textId="77777777" w:rsidR="009F58A5" w:rsidRPr="00990974" w:rsidRDefault="009F58A5" w:rsidP="009E343C">
            <w:pPr>
              <w:pStyle w:val="ExhibitText"/>
              <w:jc w:val="right"/>
              <w:rPr>
                <w:lang w:val="en-GB"/>
              </w:rPr>
            </w:pPr>
            <w:r w:rsidRPr="00990974">
              <w:rPr>
                <w:b/>
                <w:lang w:val="en-GB"/>
              </w:rPr>
              <w:t xml:space="preserve">11.41 </w:t>
            </w:r>
          </w:p>
        </w:tc>
        <w:tc>
          <w:tcPr>
            <w:tcW w:w="990" w:type="dxa"/>
            <w:tcBorders>
              <w:top w:val="nil"/>
              <w:left w:val="nil"/>
              <w:bottom w:val="nil"/>
              <w:right w:val="nil"/>
            </w:tcBorders>
          </w:tcPr>
          <w:p w14:paraId="1BBA1646" w14:textId="77777777" w:rsidR="009F58A5" w:rsidRPr="00990974" w:rsidRDefault="009F58A5" w:rsidP="009E343C">
            <w:pPr>
              <w:pStyle w:val="ExhibitText"/>
              <w:jc w:val="right"/>
              <w:rPr>
                <w:lang w:val="en-GB"/>
              </w:rPr>
            </w:pPr>
            <w:r w:rsidRPr="00990974">
              <w:rPr>
                <w:b/>
                <w:lang w:val="en-GB"/>
              </w:rPr>
              <w:t xml:space="preserve">8.55 </w:t>
            </w:r>
          </w:p>
        </w:tc>
        <w:tc>
          <w:tcPr>
            <w:tcW w:w="1008" w:type="dxa"/>
            <w:tcBorders>
              <w:top w:val="nil"/>
              <w:left w:val="nil"/>
              <w:bottom w:val="nil"/>
              <w:right w:val="nil"/>
            </w:tcBorders>
          </w:tcPr>
          <w:p w14:paraId="4CF53AF8" w14:textId="77777777" w:rsidR="009F58A5" w:rsidRPr="00990974" w:rsidRDefault="009F58A5" w:rsidP="009E343C">
            <w:pPr>
              <w:pStyle w:val="ExhibitText"/>
              <w:jc w:val="right"/>
              <w:rPr>
                <w:lang w:val="en-GB"/>
              </w:rPr>
            </w:pPr>
            <w:r w:rsidRPr="00990974">
              <w:rPr>
                <w:b/>
                <w:lang w:val="en-GB"/>
              </w:rPr>
              <w:t xml:space="preserve">6.05 </w:t>
            </w:r>
          </w:p>
        </w:tc>
      </w:tr>
      <w:tr w:rsidR="009F58A5" w:rsidRPr="00990974" w14:paraId="3CE39480" w14:textId="77777777" w:rsidTr="009E343C">
        <w:trPr>
          <w:trHeight w:val="187"/>
          <w:jc w:val="center"/>
        </w:trPr>
        <w:tc>
          <w:tcPr>
            <w:tcW w:w="1402" w:type="dxa"/>
            <w:tcBorders>
              <w:top w:val="nil"/>
              <w:left w:val="nil"/>
              <w:bottom w:val="nil"/>
              <w:right w:val="nil"/>
            </w:tcBorders>
          </w:tcPr>
          <w:p w14:paraId="2758416E" w14:textId="77777777" w:rsidR="009F58A5" w:rsidRPr="00990974" w:rsidRDefault="009F58A5" w:rsidP="009E343C">
            <w:pPr>
              <w:pStyle w:val="ExhibitText"/>
              <w:jc w:val="left"/>
              <w:rPr>
                <w:lang w:val="en-GB"/>
              </w:rPr>
            </w:pPr>
          </w:p>
        </w:tc>
        <w:tc>
          <w:tcPr>
            <w:tcW w:w="3026" w:type="dxa"/>
            <w:tcBorders>
              <w:top w:val="nil"/>
              <w:left w:val="nil"/>
              <w:bottom w:val="nil"/>
              <w:right w:val="nil"/>
            </w:tcBorders>
          </w:tcPr>
          <w:p w14:paraId="7FD2D6C6" w14:textId="77777777" w:rsidR="009F58A5" w:rsidRPr="00990974" w:rsidRDefault="009F58A5" w:rsidP="009E343C">
            <w:pPr>
              <w:pStyle w:val="ExhibitText"/>
              <w:jc w:val="left"/>
              <w:rPr>
                <w:lang w:val="en-GB"/>
              </w:rPr>
            </w:pPr>
            <w:r w:rsidRPr="00990974">
              <w:rPr>
                <w:lang w:val="en-GB"/>
              </w:rPr>
              <w:t>Daily Hours Worked per Person</w:t>
            </w:r>
            <w:r w:rsidRPr="00990974">
              <w:rPr>
                <w:b/>
                <w:lang w:val="en-GB"/>
              </w:rPr>
              <w:t xml:space="preserve"> </w:t>
            </w:r>
          </w:p>
        </w:tc>
        <w:tc>
          <w:tcPr>
            <w:tcW w:w="990" w:type="dxa"/>
            <w:tcBorders>
              <w:top w:val="nil"/>
              <w:left w:val="nil"/>
              <w:bottom w:val="nil"/>
              <w:right w:val="nil"/>
            </w:tcBorders>
          </w:tcPr>
          <w:p w14:paraId="56866483" w14:textId="77777777" w:rsidR="009F58A5" w:rsidRPr="00990974" w:rsidRDefault="009F58A5" w:rsidP="009E343C">
            <w:pPr>
              <w:pStyle w:val="ExhibitText"/>
              <w:jc w:val="right"/>
              <w:rPr>
                <w:lang w:val="en-GB"/>
              </w:rPr>
            </w:pPr>
            <w:r w:rsidRPr="00990974">
              <w:rPr>
                <w:b/>
                <w:lang w:val="en-GB"/>
              </w:rPr>
              <w:t xml:space="preserve">4.78 </w:t>
            </w:r>
          </w:p>
        </w:tc>
        <w:tc>
          <w:tcPr>
            <w:tcW w:w="990" w:type="dxa"/>
            <w:tcBorders>
              <w:top w:val="nil"/>
              <w:left w:val="nil"/>
              <w:bottom w:val="nil"/>
              <w:right w:val="nil"/>
            </w:tcBorders>
          </w:tcPr>
          <w:p w14:paraId="7CCAD5B8" w14:textId="77777777" w:rsidR="009F58A5" w:rsidRPr="00990974" w:rsidRDefault="009F58A5" w:rsidP="009E343C">
            <w:pPr>
              <w:pStyle w:val="ExhibitText"/>
              <w:jc w:val="right"/>
              <w:rPr>
                <w:lang w:val="en-GB"/>
              </w:rPr>
            </w:pPr>
            <w:r w:rsidRPr="00990974">
              <w:rPr>
                <w:b/>
                <w:lang w:val="en-GB"/>
              </w:rPr>
              <w:t xml:space="preserve">5.67 </w:t>
            </w:r>
          </w:p>
        </w:tc>
        <w:tc>
          <w:tcPr>
            <w:tcW w:w="990" w:type="dxa"/>
            <w:tcBorders>
              <w:top w:val="nil"/>
              <w:left w:val="nil"/>
              <w:bottom w:val="nil"/>
              <w:right w:val="nil"/>
            </w:tcBorders>
          </w:tcPr>
          <w:p w14:paraId="0C75F5C6" w14:textId="77777777" w:rsidR="009F58A5" w:rsidRPr="00990974" w:rsidRDefault="009F58A5" w:rsidP="009E343C">
            <w:pPr>
              <w:pStyle w:val="ExhibitText"/>
              <w:jc w:val="right"/>
              <w:rPr>
                <w:lang w:val="en-GB"/>
              </w:rPr>
            </w:pPr>
            <w:r w:rsidRPr="00990974">
              <w:rPr>
                <w:b/>
                <w:lang w:val="en-GB"/>
              </w:rPr>
              <w:t xml:space="preserve">6.37 </w:t>
            </w:r>
          </w:p>
        </w:tc>
        <w:tc>
          <w:tcPr>
            <w:tcW w:w="990" w:type="dxa"/>
            <w:tcBorders>
              <w:top w:val="nil"/>
              <w:left w:val="nil"/>
              <w:bottom w:val="nil"/>
              <w:right w:val="nil"/>
            </w:tcBorders>
          </w:tcPr>
          <w:p w14:paraId="24625F0F" w14:textId="77777777" w:rsidR="009F58A5" w:rsidRPr="00990974" w:rsidRDefault="009F58A5" w:rsidP="009E343C">
            <w:pPr>
              <w:pStyle w:val="ExhibitText"/>
              <w:jc w:val="right"/>
              <w:rPr>
                <w:lang w:val="en-GB"/>
              </w:rPr>
            </w:pPr>
            <w:r w:rsidRPr="00990974">
              <w:rPr>
                <w:b/>
                <w:lang w:val="en-GB"/>
              </w:rPr>
              <w:t xml:space="preserve">6.74 </w:t>
            </w:r>
          </w:p>
        </w:tc>
        <w:tc>
          <w:tcPr>
            <w:tcW w:w="1008" w:type="dxa"/>
            <w:tcBorders>
              <w:top w:val="nil"/>
              <w:left w:val="nil"/>
              <w:bottom w:val="nil"/>
              <w:right w:val="nil"/>
            </w:tcBorders>
          </w:tcPr>
          <w:p w14:paraId="6CE589C7" w14:textId="77777777" w:rsidR="009F58A5" w:rsidRPr="00990974" w:rsidRDefault="009F58A5" w:rsidP="009E343C">
            <w:pPr>
              <w:pStyle w:val="ExhibitText"/>
              <w:jc w:val="right"/>
              <w:rPr>
                <w:lang w:val="en-GB"/>
              </w:rPr>
            </w:pPr>
            <w:r w:rsidRPr="00990974">
              <w:rPr>
                <w:b/>
                <w:lang w:val="en-GB"/>
              </w:rPr>
              <w:t xml:space="preserve">5.96 </w:t>
            </w:r>
          </w:p>
        </w:tc>
      </w:tr>
      <w:tr w:rsidR="009F58A5" w:rsidRPr="00990974" w14:paraId="3C953E96" w14:textId="77777777" w:rsidTr="009E343C">
        <w:trPr>
          <w:trHeight w:val="187"/>
          <w:jc w:val="center"/>
        </w:trPr>
        <w:tc>
          <w:tcPr>
            <w:tcW w:w="1402" w:type="dxa"/>
            <w:tcBorders>
              <w:top w:val="nil"/>
              <w:left w:val="nil"/>
              <w:bottom w:val="single" w:sz="12" w:space="0" w:color="000000"/>
              <w:right w:val="nil"/>
            </w:tcBorders>
          </w:tcPr>
          <w:p w14:paraId="01C4BA10" w14:textId="77777777" w:rsidR="009F58A5" w:rsidRPr="00990974" w:rsidRDefault="009F58A5" w:rsidP="009E343C">
            <w:pPr>
              <w:pStyle w:val="ExhibitText"/>
              <w:jc w:val="left"/>
              <w:rPr>
                <w:lang w:val="en-GB"/>
              </w:rPr>
            </w:pPr>
          </w:p>
        </w:tc>
        <w:tc>
          <w:tcPr>
            <w:tcW w:w="3026" w:type="dxa"/>
            <w:tcBorders>
              <w:top w:val="nil"/>
              <w:left w:val="nil"/>
              <w:bottom w:val="single" w:sz="12" w:space="0" w:color="000000"/>
              <w:right w:val="nil"/>
            </w:tcBorders>
          </w:tcPr>
          <w:p w14:paraId="732296D4" w14:textId="77777777" w:rsidR="009F58A5" w:rsidRPr="00990974" w:rsidRDefault="009F58A5" w:rsidP="009E343C">
            <w:pPr>
              <w:pStyle w:val="ExhibitText"/>
              <w:jc w:val="left"/>
              <w:rPr>
                <w:lang w:val="en-GB"/>
              </w:rPr>
            </w:pPr>
            <w:r w:rsidRPr="00990974">
              <w:rPr>
                <w:lang w:val="en-GB"/>
              </w:rPr>
              <w:t>Daily Productivity (%)</w:t>
            </w:r>
          </w:p>
        </w:tc>
        <w:tc>
          <w:tcPr>
            <w:tcW w:w="990" w:type="dxa"/>
            <w:tcBorders>
              <w:top w:val="nil"/>
              <w:left w:val="nil"/>
              <w:bottom w:val="single" w:sz="12" w:space="0" w:color="000000"/>
              <w:right w:val="nil"/>
            </w:tcBorders>
          </w:tcPr>
          <w:p w14:paraId="11014ADE" w14:textId="77777777" w:rsidR="009F58A5" w:rsidRPr="00990974" w:rsidRDefault="009F58A5" w:rsidP="009E343C">
            <w:pPr>
              <w:pStyle w:val="ExhibitText"/>
              <w:jc w:val="right"/>
              <w:rPr>
                <w:lang w:val="en-GB"/>
              </w:rPr>
            </w:pPr>
            <w:r w:rsidRPr="00990974">
              <w:rPr>
                <w:b/>
                <w:lang w:val="en-GB"/>
              </w:rPr>
              <w:t xml:space="preserve">56 </w:t>
            </w:r>
          </w:p>
        </w:tc>
        <w:tc>
          <w:tcPr>
            <w:tcW w:w="990" w:type="dxa"/>
            <w:tcBorders>
              <w:top w:val="nil"/>
              <w:left w:val="nil"/>
              <w:bottom w:val="single" w:sz="12" w:space="0" w:color="000000"/>
              <w:right w:val="nil"/>
            </w:tcBorders>
          </w:tcPr>
          <w:p w14:paraId="79A1D6D3" w14:textId="77777777" w:rsidR="009F58A5" w:rsidRPr="00990974" w:rsidRDefault="009F58A5" w:rsidP="009E343C">
            <w:pPr>
              <w:pStyle w:val="ExhibitText"/>
              <w:jc w:val="right"/>
              <w:rPr>
                <w:lang w:val="en-GB"/>
              </w:rPr>
            </w:pPr>
            <w:r w:rsidRPr="00990974">
              <w:rPr>
                <w:b/>
                <w:lang w:val="en-GB"/>
              </w:rPr>
              <w:t xml:space="preserve">53 </w:t>
            </w:r>
          </w:p>
        </w:tc>
        <w:tc>
          <w:tcPr>
            <w:tcW w:w="990" w:type="dxa"/>
            <w:tcBorders>
              <w:top w:val="nil"/>
              <w:left w:val="nil"/>
              <w:bottom w:val="single" w:sz="12" w:space="0" w:color="000000"/>
              <w:right w:val="nil"/>
            </w:tcBorders>
          </w:tcPr>
          <w:p w14:paraId="50BB54FD" w14:textId="77777777" w:rsidR="009F58A5" w:rsidRPr="00990974" w:rsidRDefault="009F58A5" w:rsidP="009E343C">
            <w:pPr>
              <w:pStyle w:val="ExhibitText"/>
              <w:jc w:val="right"/>
              <w:rPr>
                <w:lang w:val="en-GB"/>
              </w:rPr>
            </w:pPr>
            <w:r w:rsidRPr="00990974">
              <w:rPr>
                <w:b/>
                <w:lang w:val="en-GB"/>
              </w:rPr>
              <w:t xml:space="preserve">56 </w:t>
            </w:r>
          </w:p>
        </w:tc>
        <w:tc>
          <w:tcPr>
            <w:tcW w:w="990" w:type="dxa"/>
            <w:tcBorders>
              <w:top w:val="nil"/>
              <w:left w:val="nil"/>
              <w:bottom w:val="single" w:sz="12" w:space="0" w:color="000000"/>
              <w:right w:val="nil"/>
            </w:tcBorders>
          </w:tcPr>
          <w:p w14:paraId="3DB83CCF" w14:textId="77777777" w:rsidR="009F58A5" w:rsidRPr="00990974" w:rsidRDefault="009F58A5" w:rsidP="009E343C">
            <w:pPr>
              <w:pStyle w:val="ExhibitText"/>
              <w:jc w:val="right"/>
              <w:rPr>
                <w:lang w:val="en-GB"/>
              </w:rPr>
            </w:pPr>
            <w:r w:rsidRPr="00990974">
              <w:rPr>
                <w:b/>
                <w:lang w:val="en-GB"/>
              </w:rPr>
              <w:t xml:space="preserve">79 </w:t>
            </w:r>
          </w:p>
        </w:tc>
        <w:tc>
          <w:tcPr>
            <w:tcW w:w="1008" w:type="dxa"/>
            <w:tcBorders>
              <w:top w:val="nil"/>
              <w:left w:val="nil"/>
              <w:bottom w:val="single" w:sz="12" w:space="0" w:color="000000"/>
              <w:right w:val="nil"/>
            </w:tcBorders>
          </w:tcPr>
          <w:p w14:paraId="6001B54D" w14:textId="77777777" w:rsidR="009F58A5" w:rsidRPr="00990974" w:rsidRDefault="009F58A5" w:rsidP="009E343C">
            <w:pPr>
              <w:pStyle w:val="ExhibitText"/>
              <w:jc w:val="right"/>
              <w:rPr>
                <w:lang w:val="en-GB"/>
              </w:rPr>
            </w:pPr>
            <w:r w:rsidRPr="00990974">
              <w:rPr>
                <w:b/>
                <w:lang w:val="en-GB"/>
              </w:rPr>
              <w:t xml:space="preserve">99 </w:t>
            </w:r>
          </w:p>
        </w:tc>
      </w:tr>
      <w:tr w:rsidR="009F58A5" w:rsidRPr="00990974" w14:paraId="3168E7ED" w14:textId="77777777" w:rsidTr="009E343C">
        <w:trPr>
          <w:trHeight w:val="618"/>
          <w:jc w:val="center"/>
        </w:trPr>
        <w:tc>
          <w:tcPr>
            <w:tcW w:w="1402" w:type="dxa"/>
            <w:tcBorders>
              <w:top w:val="single" w:sz="12" w:space="0" w:color="000000"/>
              <w:left w:val="nil"/>
              <w:bottom w:val="nil"/>
              <w:right w:val="nil"/>
            </w:tcBorders>
            <w:vAlign w:val="bottom"/>
          </w:tcPr>
          <w:p w14:paraId="448EE4BF" w14:textId="77777777" w:rsidR="009F58A5" w:rsidRPr="00990974" w:rsidRDefault="009F58A5" w:rsidP="009E343C">
            <w:pPr>
              <w:pStyle w:val="ExhibitText"/>
              <w:jc w:val="left"/>
              <w:rPr>
                <w:lang w:val="en-GB"/>
              </w:rPr>
            </w:pPr>
            <w:r w:rsidRPr="00990974">
              <w:rPr>
                <w:lang w:val="en-GB"/>
              </w:rPr>
              <w:t>Assembly</w:t>
            </w:r>
            <w:r w:rsidRPr="00990974">
              <w:rPr>
                <w:b/>
                <w:lang w:val="en-GB"/>
              </w:rPr>
              <w:t xml:space="preserve"> </w:t>
            </w:r>
          </w:p>
        </w:tc>
        <w:tc>
          <w:tcPr>
            <w:tcW w:w="3026" w:type="dxa"/>
            <w:tcBorders>
              <w:top w:val="single" w:sz="12" w:space="0" w:color="000000"/>
              <w:left w:val="nil"/>
              <w:bottom w:val="nil"/>
              <w:right w:val="nil"/>
            </w:tcBorders>
          </w:tcPr>
          <w:p w14:paraId="38EA4E93" w14:textId="77777777" w:rsidR="009F58A5" w:rsidRPr="00990974" w:rsidRDefault="009F58A5" w:rsidP="009E343C">
            <w:pPr>
              <w:pStyle w:val="ExhibitText"/>
              <w:jc w:val="left"/>
              <w:rPr>
                <w:lang w:val="en-GB"/>
              </w:rPr>
            </w:pPr>
            <w:r w:rsidRPr="00990974">
              <w:rPr>
                <w:lang w:val="en-GB"/>
              </w:rPr>
              <w:t>Average Number of Workers</w:t>
            </w:r>
          </w:p>
          <w:p w14:paraId="0FD5396B" w14:textId="77777777" w:rsidR="009F58A5" w:rsidRPr="00990974" w:rsidRDefault="009F58A5" w:rsidP="009E343C">
            <w:pPr>
              <w:pStyle w:val="ExhibitText"/>
              <w:jc w:val="left"/>
              <w:rPr>
                <w:lang w:val="en-GB"/>
              </w:rPr>
            </w:pPr>
            <w:r w:rsidRPr="00990974">
              <w:rPr>
                <w:lang w:val="en-GB"/>
              </w:rPr>
              <w:t>Complete Task Hours Required</w:t>
            </w:r>
          </w:p>
          <w:p w14:paraId="02087373" w14:textId="77777777" w:rsidR="009F58A5" w:rsidRPr="00990974" w:rsidRDefault="009F58A5" w:rsidP="009E343C">
            <w:pPr>
              <w:pStyle w:val="ExhibitText"/>
              <w:jc w:val="left"/>
              <w:rPr>
                <w:lang w:val="en-GB"/>
              </w:rPr>
            </w:pPr>
            <w:r w:rsidRPr="00990974">
              <w:rPr>
                <w:lang w:val="en-GB"/>
              </w:rPr>
              <w:t>Actual Working Time</w:t>
            </w:r>
          </w:p>
        </w:tc>
        <w:tc>
          <w:tcPr>
            <w:tcW w:w="990" w:type="dxa"/>
            <w:tcBorders>
              <w:top w:val="single" w:sz="12" w:space="0" w:color="000000"/>
              <w:left w:val="nil"/>
              <w:bottom w:val="nil"/>
              <w:right w:val="nil"/>
            </w:tcBorders>
          </w:tcPr>
          <w:p w14:paraId="1941B163" w14:textId="77777777" w:rsidR="009F58A5" w:rsidRPr="00990974" w:rsidRDefault="009F58A5" w:rsidP="009E343C">
            <w:pPr>
              <w:pStyle w:val="ExhibitText"/>
              <w:jc w:val="right"/>
              <w:rPr>
                <w:lang w:val="en-GB"/>
              </w:rPr>
            </w:pPr>
            <w:r w:rsidRPr="00990974">
              <w:rPr>
                <w:lang w:val="en-GB"/>
              </w:rPr>
              <w:t xml:space="preserve">101 </w:t>
            </w:r>
          </w:p>
          <w:p w14:paraId="083ED5B3" w14:textId="77777777" w:rsidR="009F58A5" w:rsidRPr="00990974" w:rsidRDefault="009F58A5" w:rsidP="009E343C">
            <w:pPr>
              <w:pStyle w:val="ExhibitText"/>
              <w:jc w:val="right"/>
              <w:rPr>
                <w:lang w:val="en-GB"/>
              </w:rPr>
            </w:pPr>
            <w:r w:rsidRPr="00990974">
              <w:rPr>
                <w:lang w:val="en-GB"/>
              </w:rPr>
              <w:t xml:space="preserve">369,482 </w:t>
            </w:r>
          </w:p>
          <w:p w14:paraId="6D98D704" w14:textId="77777777" w:rsidR="009F58A5" w:rsidRPr="00990974" w:rsidRDefault="009F58A5" w:rsidP="009E343C">
            <w:pPr>
              <w:pStyle w:val="ExhibitText"/>
              <w:jc w:val="right"/>
              <w:rPr>
                <w:lang w:val="en-GB"/>
              </w:rPr>
            </w:pPr>
            <w:r w:rsidRPr="00990974">
              <w:rPr>
                <w:lang w:val="en-GB"/>
              </w:rPr>
              <w:t xml:space="preserve">187,573 </w:t>
            </w:r>
          </w:p>
        </w:tc>
        <w:tc>
          <w:tcPr>
            <w:tcW w:w="990" w:type="dxa"/>
            <w:tcBorders>
              <w:top w:val="single" w:sz="12" w:space="0" w:color="000000"/>
              <w:left w:val="nil"/>
              <w:bottom w:val="nil"/>
              <w:right w:val="nil"/>
            </w:tcBorders>
          </w:tcPr>
          <w:p w14:paraId="1B7DADFD" w14:textId="77777777" w:rsidR="009F58A5" w:rsidRPr="00990974" w:rsidRDefault="009F58A5" w:rsidP="009E343C">
            <w:pPr>
              <w:pStyle w:val="ExhibitText"/>
              <w:jc w:val="right"/>
              <w:rPr>
                <w:lang w:val="en-GB"/>
              </w:rPr>
            </w:pPr>
            <w:r w:rsidRPr="00990974">
              <w:rPr>
                <w:lang w:val="en-GB"/>
              </w:rPr>
              <w:t xml:space="preserve">106 </w:t>
            </w:r>
          </w:p>
          <w:p w14:paraId="3F888E37" w14:textId="77777777" w:rsidR="009F58A5" w:rsidRPr="00990974" w:rsidRDefault="009F58A5" w:rsidP="009E343C">
            <w:pPr>
              <w:pStyle w:val="ExhibitText"/>
              <w:jc w:val="right"/>
              <w:rPr>
                <w:lang w:val="en-GB"/>
              </w:rPr>
            </w:pPr>
            <w:r w:rsidRPr="00990974">
              <w:rPr>
                <w:lang w:val="en-GB"/>
              </w:rPr>
              <w:t xml:space="preserve">265,932 </w:t>
            </w:r>
          </w:p>
          <w:p w14:paraId="74C49C82" w14:textId="77777777" w:rsidR="009F58A5" w:rsidRPr="00990974" w:rsidRDefault="009F58A5" w:rsidP="009E343C">
            <w:pPr>
              <w:pStyle w:val="ExhibitText"/>
              <w:jc w:val="right"/>
              <w:rPr>
                <w:lang w:val="en-GB"/>
              </w:rPr>
            </w:pPr>
            <w:r w:rsidRPr="00990974">
              <w:rPr>
                <w:lang w:val="en-GB"/>
              </w:rPr>
              <w:t xml:space="preserve">174,727 </w:t>
            </w:r>
          </w:p>
        </w:tc>
        <w:tc>
          <w:tcPr>
            <w:tcW w:w="990" w:type="dxa"/>
            <w:tcBorders>
              <w:top w:val="single" w:sz="12" w:space="0" w:color="000000"/>
              <w:left w:val="nil"/>
              <w:bottom w:val="nil"/>
              <w:right w:val="nil"/>
            </w:tcBorders>
          </w:tcPr>
          <w:p w14:paraId="35B520D6" w14:textId="77777777" w:rsidR="009F58A5" w:rsidRPr="00990974" w:rsidRDefault="009F58A5" w:rsidP="009E343C">
            <w:pPr>
              <w:pStyle w:val="ExhibitText"/>
              <w:jc w:val="right"/>
              <w:rPr>
                <w:lang w:val="en-GB"/>
              </w:rPr>
            </w:pPr>
            <w:r w:rsidRPr="00990974">
              <w:rPr>
                <w:lang w:val="en-GB"/>
              </w:rPr>
              <w:t xml:space="preserve">113 </w:t>
            </w:r>
          </w:p>
          <w:p w14:paraId="00B98418" w14:textId="77777777" w:rsidR="009F58A5" w:rsidRPr="00990974" w:rsidRDefault="009F58A5" w:rsidP="009E343C">
            <w:pPr>
              <w:pStyle w:val="ExhibitText"/>
              <w:jc w:val="right"/>
              <w:rPr>
                <w:lang w:val="en-GB"/>
              </w:rPr>
            </w:pPr>
            <w:r w:rsidRPr="00990974">
              <w:rPr>
                <w:lang w:val="en-GB"/>
              </w:rPr>
              <w:t xml:space="preserve">301,181 </w:t>
            </w:r>
          </w:p>
          <w:p w14:paraId="680D31BB" w14:textId="77777777" w:rsidR="009F58A5" w:rsidRPr="00990974" w:rsidRDefault="009F58A5" w:rsidP="009E343C">
            <w:pPr>
              <w:pStyle w:val="ExhibitText"/>
              <w:jc w:val="right"/>
              <w:rPr>
                <w:lang w:val="en-GB"/>
              </w:rPr>
            </w:pPr>
            <w:r w:rsidRPr="00990974">
              <w:rPr>
                <w:lang w:val="en-GB"/>
              </w:rPr>
              <w:t xml:space="preserve">186,631 </w:t>
            </w:r>
          </w:p>
        </w:tc>
        <w:tc>
          <w:tcPr>
            <w:tcW w:w="990" w:type="dxa"/>
            <w:tcBorders>
              <w:top w:val="single" w:sz="12" w:space="0" w:color="000000"/>
              <w:left w:val="nil"/>
              <w:bottom w:val="nil"/>
              <w:right w:val="nil"/>
            </w:tcBorders>
          </w:tcPr>
          <w:p w14:paraId="5D39C8CC" w14:textId="77777777" w:rsidR="009F58A5" w:rsidRPr="00990974" w:rsidRDefault="009F58A5" w:rsidP="009E343C">
            <w:pPr>
              <w:pStyle w:val="ExhibitText"/>
              <w:jc w:val="right"/>
              <w:rPr>
                <w:lang w:val="en-GB"/>
              </w:rPr>
            </w:pPr>
            <w:r w:rsidRPr="00990974">
              <w:rPr>
                <w:lang w:val="en-GB"/>
              </w:rPr>
              <w:t xml:space="preserve">110 </w:t>
            </w:r>
          </w:p>
          <w:p w14:paraId="0CD914B3" w14:textId="77777777" w:rsidR="009F58A5" w:rsidRPr="00990974" w:rsidRDefault="009F58A5" w:rsidP="009E343C">
            <w:pPr>
              <w:pStyle w:val="ExhibitText"/>
              <w:jc w:val="right"/>
              <w:rPr>
                <w:lang w:val="en-GB"/>
              </w:rPr>
            </w:pPr>
            <w:r w:rsidRPr="00990974">
              <w:rPr>
                <w:lang w:val="en-GB"/>
              </w:rPr>
              <w:t xml:space="preserve">200,087 </w:t>
            </w:r>
          </w:p>
          <w:p w14:paraId="7EFBE1A7" w14:textId="77777777" w:rsidR="009F58A5" w:rsidRPr="00990974" w:rsidRDefault="009F58A5" w:rsidP="009E343C">
            <w:pPr>
              <w:pStyle w:val="ExhibitText"/>
              <w:jc w:val="right"/>
              <w:rPr>
                <w:lang w:val="en-GB"/>
              </w:rPr>
            </w:pPr>
            <w:r w:rsidRPr="00990974">
              <w:rPr>
                <w:lang w:val="en-GB"/>
              </w:rPr>
              <w:t xml:space="preserve">190,933 </w:t>
            </w:r>
          </w:p>
        </w:tc>
        <w:tc>
          <w:tcPr>
            <w:tcW w:w="1008" w:type="dxa"/>
            <w:tcBorders>
              <w:top w:val="single" w:sz="12" w:space="0" w:color="000000"/>
              <w:left w:val="nil"/>
              <w:bottom w:val="nil"/>
              <w:right w:val="nil"/>
            </w:tcBorders>
          </w:tcPr>
          <w:p w14:paraId="200CC093" w14:textId="77777777" w:rsidR="009F58A5" w:rsidRPr="00990974" w:rsidRDefault="009F58A5" w:rsidP="009E343C">
            <w:pPr>
              <w:pStyle w:val="ExhibitText"/>
              <w:jc w:val="right"/>
              <w:rPr>
                <w:lang w:val="en-GB"/>
              </w:rPr>
            </w:pPr>
            <w:r w:rsidRPr="00990974">
              <w:rPr>
                <w:lang w:val="en-GB"/>
              </w:rPr>
              <w:t xml:space="preserve">113 </w:t>
            </w:r>
          </w:p>
          <w:p w14:paraId="24449973" w14:textId="77777777" w:rsidR="009F58A5" w:rsidRPr="00990974" w:rsidRDefault="009F58A5" w:rsidP="009E343C">
            <w:pPr>
              <w:pStyle w:val="ExhibitText"/>
              <w:jc w:val="right"/>
              <w:rPr>
                <w:lang w:val="en-GB"/>
              </w:rPr>
            </w:pPr>
            <w:r w:rsidRPr="00990974">
              <w:rPr>
                <w:lang w:val="en-GB"/>
              </w:rPr>
              <w:t xml:space="preserve">199,838 </w:t>
            </w:r>
          </w:p>
          <w:p w14:paraId="76BFA6A4" w14:textId="77777777" w:rsidR="009F58A5" w:rsidRPr="00990974" w:rsidRDefault="009F58A5" w:rsidP="009E343C">
            <w:pPr>
              <w:pStyle w:val="ExhibitText"/>
              <w:jc w:val="right"/>
              <w:rPr>
                <w:lang w:val="en-GB"/>
              </w:rPr>
            </w:pPr>
            <w:r w:rsidRPr="00990974">
              <w:rPr>
                <w:lang w:val="en-GB"/>
              </w:rPr>
              <w:t xml:space="preserve">195,306 </w:t>
            </w:r>
          </w:p>
        </w:tc>
      </w:tr>
      <w:tr w:rsidR="009F58A5" w:rsidRPr="00990974" w14:paraId="4EDACB8D" w14:textId="77777777" w:rsidTr="009E343C">
        <w:trPr>
          <w:trHeight w:val="187"/>
          <w:jc w:val="center"/>
        </w:trPr>
        <w:tc>
          <w:tcPr>
            <w:tcW w:w="1402" w:type="dxa"/>
            <w:tcBorders>
              <w:top w:val="nil"/>
              <w:left w:val="nil"/>
              <w:bottom w:val="nil"/>
              <w:right w:val="nil"/>
            </w:tcBorders>
          </w:tcPr>
          <w:p w14:paraId="20963CCD" w14:textId="77777777" w:rsidR="009F58A5" w:rsidRPr="00990974" w:rsidRDefault="009F58A5" w:rsidP="009E343C">
            <w:pPr>
              <w:pStyle w:val="ExhibitText"/>
              <w:jc w:val="left"/>
              <w:rPr>
                <w:lang w:val="en-GB"/>
              </w:rPr>
            </w:pPr>
          </w:p>
        </w:tc>
        <w:tc>
          <w:tcPr>
            <w:tcW w:w="3026" w:type="dxa"/>
            <w:tcBorders>
              <w:top w:val="nil"/>
              <w:left w:val="nil"/>
              <w:bottom w:val="nil"/>
              <w:right w:val="nil"/>
            </w:tcBorders>
          </w:tcPr>
          <w:p w14:paraId="3EA745CF" w14:textId="77777777" w:rsidR="009F58A5" w:rsidRPr="00990974" w:rsidRDefault="009F58A5" w:rsidP="009E343C">
            <w:pPr>
              <w:pStyle w:val="ExhibitText"/>
              <w:jc w:val="left"/>
              <w:rPr>
                <w:lang w:val="en-GB"/>
              </w:rPr>
            </w:pPr>
            <w:r w:rsidRPr="00990974">
              <w:rPr>
                <w:lang w:val="en-GB"/>
              </w:rPr>
              <w:t>Task Hours Required per Person</w:t>
            </w:r>
          </w:p>
        </w:tc>
        <w:tc>
          <w:tcPr>
            <w:tcW w:w="990" w:type="dxa"/>
            <w:tcBorders>
              <w:top w:val="nil"/>
              <w:left w:val="nil"/>
              <w:bottom w:val="nil"/>
              <w:right w:val="nil"/>
            </w:tcBorders>
          </w:tcPr>
          <w:p w14:paraId="322DFF06" w14:textId="77777777" w:rsidR="009F58A5" w:rsidRPr="00990974" w:rsidRDefault="009F58A5" w:rsidP="009E343C">
            <w:pPr>
              <w:pStyle w:val="ExhibitText"/>
              <w:jc w:val="right"/>
              <w:rPr>
                <w:lang w:val="en-GB"/>
              </w:rPr>
            </w:pPr>
            <w:r w:rsidRPr="00990974">
              <w:rPr>
                <w:b/>
                <w:lang w:val="en-GB"/>
              </w:rPr>
              <w:t xml:space="preserve">15.18 </w:t>
            </w:r>
          </w:p>
        </w:tc>
        <w:tc>
          <w:tcPr>
            <w:tcW w:w="990" w:type="dxa"/>
            <w:tcBorders>
              <w:top w:val="nil"/>
              <w:left w:val="nil"/>
              <w:bottom w:val="nil"/>
              <w:right w:val="nil"/>
            </w:tcBorders>
          </w:tcPr>
          <w:p w14:paraId="299D6771" w14:textId="77777777" w:rsidR="009F58A5" w:rsidRPr="00990974" w:rsidRDefault="009F58A5" w:rsidP="009E343C">
            <w:pPr>
              <w:pStyle w:val="ExhibitText"/>
              <w:jc w:val="right"/>
              <w:rPr>
                <w:lang w:val="en-GB"/>
              </w:rPr>
            </w:pPr>
            <w:r w:rsidRPr="00990974">
              <w:rPr>
                <w:b/>
                <w:lang w:val="en-GB"/>
              </w:rPr>
              <w:t xml:space="preserve">10.37 </w:t>
            </w:r>
          </w:p>
        </w:tc>
        <w:tc>
          <w:tcPr>
            <w:tcW w:w="990" w:type="dxa"/>
            <w:tcBorders>
              <w:top w:val="nil"/>
              <w:left w:val="nil"/>
              <w:bottom w:val="nil"/>
              <w:right w:val="nil"/>
            </w:tcBorders>
          </w:tcPr>
          <w:p w14:paraId="169620DC" w14:textId="77777777" w:rsidR="009F58A5" w:rsidRPr="00990974" w:rsidRDefault="009F58A5" w:rsidP="009E343C">
            <w:pPr>
              <w:pStyle w:val="ExhibitText"/>
              <w:jc w:val="right"/>
              <w:rPr>
                <w:lang w:val="en-GB"/>
              </w:rPr>
            </w:pPr>
            <w:r w:rsidRPr="00990974">
              <w:rPr>
                <w:b/>
                <w:lang w:val="en-GB"/>
              </w:rPr>
              <w:t xml:space="preserve">10.79 </w:t>
            </w:r>
          </w:p>
        </w:tc>
        <w:tc>
          <w:tcPr>
            <w:tcW w:w="990" w:type="dxa"/>
            <w:tcBorders>
              <w:top w:val="nil"/>
              <w:left w:val="nil"/>
              <w:bottom w:val="nil"/>
              <w:right w:val="nil"/>
            </w:tcBorders>
          </w:tcPr>
          <w:p w14:paraId="1877645A" w14:textId="77777777" w:rsidR="009F58A5" w:rsidRPr="00990974" w:rsidRDefault="009F58A5" w:rsidP="009E343C">
            <w:pPr>
              <w:pStyle w:val="ExhibitText"/>
              <w:jc w:val="right"/>
              <w:rPr>
                <w:lang w:val="en-GB"/>
              </w:rPr>
            </w:pPr>
            <w:r w:rsidRPr="00990974">
              <w:rPr>
                <w:b/>
                <w:lang w:val="en-GB"/>
              </w:rPr>
              <w:t xml:space="preserve">7.28 </w:t>
            </w:r>
          </w:p>
        </w:tc>
        <w:tc>
          <w:tcPr>
            <w:tcW w:w="1008" w:type="dxa"/>
            <w:tcBorders>
              <w:top w:val="nil"/>
              <w:left w:val="nil"/>
              <w:bottom w:val="nil"/>
              <w:right w:val="nil"/>
            </w:tcBorders>
          </w:tcPr>
          <w:p w14:paraId="37518EA9" w14:textId="77777777" w:rsidR="009F58A5" w:rsidRPr="00990974" w:rsidRDefault="009F58A5" w:rsidP="009E343C">
            <w:pPr>
              <w:pStyle w:val="ExhibitText"/>
              <w:jc w:val="right"/>
              <w:rPr>
                <w:lang w:val="en-GB"/>
              </w:rPr>
            </w:pPr>
            <w:r w:rsidRPr="00990974">
              <w:rPr>
                <w:b/>
                <w:lang w:val="en-GB"/>
              </w:rPr>
              <w:t xml:space="preserve">7.25 </w:t>
            </w:r>
          </w:p>
        </w:tc>
      </w:tr>
      <w:tr w:rsidR="009F58A5" w:rsidRPr="00990974" w14:paraId="4E7DD0B8" w14:textId="77777777" w:rsidTr="009E343C">
        <w:trPr>
          <w:trHeight w:val="187"/>
          <w:jc w:val="center"/>
        </w:trPr>
        <w:tc>
          <w:tcPr>
            <w:tcW w:w="1402" w:type="dxa"/>
            <w:tcBorders>
              <w:top w:val="nil"/>
              <w:left w:val="nil"/>
              <w:bottom w:val="nil"/>
              <w:right w:val="nil"/>
            </w:tcBorders>
          </w:tcPr>
          <w:p w14:paraId="3ABFB81D" w14:textId="77777777" w:rsidR="009F58A5" w:rsidRPr="00990974" w:rsidRDefault="009F58A5" w:rsidP="009E343C">
            <w:pPr>
              <w:pStyle w:val="ExhibitText"/>
              <w:jc w:val="left"/>
              <w:rPr>
                <w:lang w:val="en-GB"/>
              </w:rPr>
            </w:pPr>
          </w:p>
        </w:tc>
        <w:tc>
          <w:tcPr>
            <w:tcW w:w="3026" w:type="dxa"/>
            <w:tcBorders>
              <w:top w:val="nil"/>
              <w:left w:val="nil"/>
              <w:bottom w:val="nil"/>
              <w:right w:val="nil"/>
            </w:tcBorders>
          </w:tcPr>
          <w:p w14:paraId="68070CD8" w14:textId="77777777" w:rsidR="009F58A5" w:rsidRPr="00990974" w:rsidRDefault="009F58A5" w:rsidP="009E343C">
            <w:pPr>
              <w:pStyle w:val="ExhibitText"/>
              <w:jc w:val="left"/>
              <w:rPr>
                <w:lang w:val="en-GB"/>
              </w:rPr>
            </w:pPr>
            <w:r w:rsidRPr="00990974">
              <w:rPr>
                <w:lang w:val="en-GB"/>
              </w:rPr>
              <w:t>Daily Hours Worked per Person</w:t>
            </w:r>
          </w:p>
        </w:tc>
        <w:tc>
          <w:tcPr>
            <w:tcW w:w="990" w:type="dxa"/>
            <w:tcBorders>
              <w:top w:val="nil"/>
              <w:left w:val="nil"/>
              <w:bottom w:val="nil"/>
              <w:right w:val="nil"/>
            </w:tcBorders>
          </w:tcPr>
          <w:p w14:paraId="7184B247" w14:textId="77777777" w:rsidR="009F58A5" w:rsidRPr="00990974" w:rsidRDefault="009F58A5" w:rsidP="009E343C">
            <w:pPr>
              <w:pStyle w:val="ExhibitText"/>
              <w:jc w:val="right"/>
              <w:rPr>
                <w:lang w:val="en-GB"/>
              </w:rPr>
            </w:pPr>
            <w:r w:rsidRPr="00990974">
              <w:rPr>
                <w:b/>
                <w:lang w:val="en-GB"/>
              </w:rPr>
              <w:t xml:space="preserve">7.71 </w:t>
            </w:r>
          </w:p>
        </w:tc>
        <w:tc>
          <w:tcPr>
            <w:tcW w:w="990" w:type="dxa"/>
            <w:tcBorders>
              <w:top w:val="nil"/>
              <w:left w:val="nil"/>
              <w:bottom w:val="nil"/>
              <w:right w:val="nil"/>
            </w:tcBorders>
          </w:tcPr>
          <w:p w14:paraId="0AB838A5" w14:textId="77777777" w:rsidR="009F58A5" w:rsidRPr="00990974" w:rsidRDefault="009F58A5" w:rsidP="009E343C">
            <w:pPr>
              <w:pStyle w:val="ExhibitText"/>
              <w:jc w:val="right"/>
              <w:rPr>
                <w:lang w:val="en-GB"/>
              </w:rPr>
            </w:pPr>
            <w:r w:rsidRPr="00990974">
              <w:rPr>
                <w:b/>
                <w:lang w:val="en-GB"/>
              </w:rPr>
              <w:t xml:space="preserve">6.81 </w:t>
            </w:r>
          </w:p>
        </w:tc>
        <w:tc>
          <w:tcPr>
            <w:tcW w:w="990" w:type="dxa"/>
            <w:tcBorders>
              <w:top w:val="nil"/>
              <w:left w:val="nil"/>
              <w:bottom w:val="nil"/>
              <w:right w:val="nil"/>
            </w:tcBorders>
          </w:tcPr>
          <w:p w14:paraId="5861C62A" w14:textId="77777777" w:rsidR="009F58A5" w:rsidRPr="00990974" w:rsidRDefault="009F58A5" w:rsidP="009E343C">
            <w:pPr>
              <w:pStyle w:val="ExhibitText"/>
              <w:jc w:val="right"/>
              <w:rPr>
                <w:lang w:val="en-GB"/>
              </w:rPr>
            </w:pPr>
            <w:r w:rsidRPr="00990974">
              <w:rPr>
                <w:b/>
                <w:lang w:val="en-GB"/>
              </w:rPr>
              <w:t xml:space="preserve">6.69 </w:t>
            </w:r>
          </w:p>
        </w:tc>
        <w:tc>
          <w:tcPr>
            <w:tcW w:w="990" w:type="dxa"/>
            <w:tcBorders>
              <w:top w:val="nil"/>
              <w:left w:val="nil"/>
              <w:bottom w:val="nil"/>
              <w:right w:val="nil"/>
            </w:tcBorders>
          </w:tcPr>
          <w:p w14:paraId="39FC2A40" w14:textId="77777777" w:rsidR="009F58A5" w:rsidRPr="00990974" w:rsidRDefault="009F58A5" w:rsidP="009E343C">
            <w:pPr>
              <w:pStyle w:val="ExhibitText"/>
              <w:jc w:val="right"/>
              <w:rPr>
                <w:lang w:val="en-GB"/>
              </w:rPr>
            </w:pPr>
            <w:r w:rsidRPr="00990974">
              <w:rPr>
                <w:b/>
                <w:lang w:val="en-GB"/>
              </w:rPr>
              <w:t xml:space="preserve">6.94 </w:t>
            </w:r>
          </w:p>
        </w:tc>
        <w:tc>
          <w:tcPr>
            <w:tcW w:w="1008" w:type="dxa"/>
            <w:tcBorders>
              <w:top w:val="nil"/>
              <w:left w:val="nil"/>
              <w:bottom w:val="nil"/>
              <w:right w:val="nil"/>
            </w:tcBorders>
          </w:tcPr>
          <w:p w14:paraId="19EDAFCB" w14:textId="77777777" w:rsidR="009F58A5" w:rsidRPr="00990974" w:rsidRDefault="009F58A5" w:rsidP="009E343C">
            <w:pPr>
              <w:pStyle w:val="ExhibitText"/>
              <w:jc w:val="right"/>
              <w:rPr>
                <w:lang w:val="en-GB"/>
              </w:rPr>
            </w:pPr>
            <w:r w:rsidRPr="00990974">
              <w:rPr>
                <w:b/>
                <w:lang w:val="en-GB"/>
              </w:rPr>
              <w:t xml:space="preserve">7.08 </w:t>
            </w:r>
          </w:p>
        </w:tc>
      </w:tr>
      <w:tr w:rsidR="009F58A5" w:rsidRPr="00990974" w14:paraId="71FA49FC" w14:textId="77777777" w:rsidTr="009E343C">
        <w:trPr>
          <w:trHeight w:val="187"/>
          <w:jc w:val="center"/>
        </w:trPr>
        <w:tc>
          <w:tcPr>
            <w:tcW w:w="1402" w:type="dxa"/>
            <w:tcBorders>
              <w:top w:val="nil"/>
              <w:left w:val="nil"/>
              <w:bottom w:val="single" w:sz="12" w:space="0" w:color="000000"/>
              <w:right w:val="nil"/>
            </w:tcBorders>
          </w:tcPr>
          <w:p w14:paraId="4BBCF1BE" w14:textId="77777777" w:rsidR="009F58A5" w:rsidRPr="00990974" w:rsidRDefault="009F58A5" w:rsidP="009E343C">
            <w:pPr>
              <w:pStyle w:val="ExhibitText"/>
              <w:jc w:val="left"/>
              <w:rPr>
                <w:lang w:val="en-GB"/>
              </w:rPr>
            </w:pPr>
          </w:p>
        </w:tc>
        <w:tc>
          <w:tcPr>
            <w:tcW w:w="3026" w:type="dxa"/>
            <w:tcBorders>
              <w:top w:val="nil"/>
              <w:left w:val="nil"/>
              <w:bottom w:val="single" w:sz="12" w:space="0" w:color="000000"/>
              <w:right w:val="nil"/>
            </w:tcBorders>
          </w:tcPr>
          <w:p w14:paraId="2A92EA21" w14:textId="77777777" w:rsidR="009F58A5" w:rsidRPr="00990974" w:rsidRDefault="009F58A5" w:rsidP="009E343C">
            <w:pPr>
              <w:pStyle w:val="ExhibitText"/>
              <w:jc w:val="left"/>
              <w:rPr>
                <w:lang w:val="en-GB"/>
              </w:rPr>
            </w:pPr>
            <w:r w:rsidRPr="00990974">
              <w:rPr>
                <w:lang w:val="en-GB"/>
              </w:rPr>
              <w:t>Daily Productivity (%)</w:t>
            </w:r>
          </w:p>
        </w:tc>
        <w:tc>
          <w:tcPr>
            <w:tcW w:w="990" w:type="dxa"/>
            <w:tcBorders>
              <w:top w:val="nil"/>
              <w:left w:val="nil"/>
              <w:bottom w:val="single" w:sz="12" w:space="0" w:color="000000"/>
              <w:right w:val="nil"/>
            </w:tcBorders>
          </w:tcPr>
          <w:p w14:paraId="612CC13D" w14:textId="77777777" w:rsidR="009F58A5" w:rsidRPr="00990974" w:rsidRDefault="009F58A5" w:rsidP="009E343C">
            <w:pPr>
              <w:pStyle w:val="ExhibitText"/>
              <w:jc w:val="right"/>
              <w:rPr>
                <w:lang w:val="en-GB"/>
              </w:rPr>
            </w:pPr>
            <w:r w:rsidRPr="00990974">
              <w:rPr>
                <w:b/>
                <w:lang w:val="en-GB"/>
              </w:rPr>
              <w:t xml:space="preserve">51 </w:t>
            </w:r>
          </w:p>
        </w:tc>
        <w:tc>
          <w:tcPr>
            <w:tcW w:w="990" w:type="dxa"/>
            <w:tcBorders>
              <w:top w:val="nil"/>
              <w:left w:val="nil"/>
              <w:bottom w:val="single" w:sz="12" w:space="0" w:color="000000"/>
              <w:right w:val="nil"/>
            </w:tcBorders>
          </w:tcPr>
          <w:p w14:paraId="0CFE256B" w14:textId="77777777" w:rsidR="009F58A5" w:rsidRPr="00990974" w:rsidRDefault="009F58A5" w:rsidP="009E343C">
            <w:pPr>
              <w:pStyle w:val="ExhibitText"/>
              <w:jc w:val="right"/>
              <w:rPr>
                <w:lang w:val="en-GB"/>
              </w:rPr>
            </w:pPr>
            <w:r w:rsidRPr="00990974">
              <w:rPr>
                <w:b/>
                <w:lang w:val="en-GB"/>
              </w:rPr>
              <w:t xml:space="preserve">66 </w:t>
            </w:r>
          </w:p>
        </w:tc>
        <w:tc>
          <w:tcPr>
            <w:tcW w:w="990" w:type="dxa"/>
            <w:tcBorders>
              <w:top w:val="nil"/>
              <w:left w:val="nil"/>
              <w:bottom w:val="single" w:sz="12" w:space="0" w:color="000000"/>
              <w:right w:val="nil"/>
            </w:tcBorders>
          </w:tcPr>
          <w:p w14:paraId="0CEE2EB3" w14:textId="77777777" w:rsidR="009F58A5" w:rsidRPr="00990974" w:rsidRDefault="009F58A5" w:rsidP="009E343C">
            <w:pPr>
              <w:pStyle w:val="ExhibitText"/>
              <w:jc w:val="right"/>
              <w:rPr>
                <w:lang w:val="en-GB"/>
              </w:rPr>
            </w:pPr>
            <w:r w:rsidRPr="00990974">
              <w:rPr>
                <w:b/>
                <w:lang w:val="en-GB"/>
              </w:rPr>
              <w:t xml:space="preserve">62 </w:t>
            </w:r>
          </w:p>
        </w:tc>
        <w:tc>
          <w:tcPr>
            <w:tcW w:w="990" w:type="dxa"/>
            <w:tcBorders>
              <w:top w:val="nil"/>
              <w:left w:val="nil"/>
              <w:bottom w:val="single" w:sz="12" w:space="0" w:color="000000"/>
              <w:right w:val="nil"/>
            </w:tcBorders>
          </w:tcPr>
          <w:p w14:paraId="28823EAE" w14:textId="77777777" w:rsidR="009F58A5" w:rsidRPr="00990974" w:rsidRDefault="009F58A5" w:rsidP="009E343C">
            <w:pPr>
              <w:pStyle w:val="ExhibitText"/>
              <w:jc w:val="right"/>
              <w:rPr>
                <w:lang w:val="en-GB"/>
              </w:rPr>
            </w:pPr>
            <w:r w:rsidRPr="00990974">
              <w:rPr>
                <w:b/>
                <w:lang w:val="en-GB"/>
              </w:rPr>
              <w:t xml:space="preserve">95 </w:t>
            </w:r>
          </w:p>
        </w:tc>
        <w:tc>
          <w:tcPr>
            <w:tcW w:w="1008" w:type="dxa"/>
            <w:tcBorders>
              <w:top w:val="nil"/>
              <w:left w:val="nil"/>
              <w:bottom w:val="single" w:sz="12" w:space="0" w:color="000000"/>
              <w:right w:val="nil"/>
            </w:tcBorders>
          </w:tcPr>
          <w:p w14:paraId="27AB4EC9" w14:textId="77777777" w:rsidR="009F58A5" w:rsidRPr="00990974" w:rsidRDefault="009F58A5" w:rsidP="009E343C">
            <w:pPr>
              <w:pStyle w:val="ExhibitText"/>
              <w:jc w:val="right"/>
              <w:rPr>
                <w:lang w:val="en-GB"/>
              </w:rPr>
            </w:pPr>
            <w:r w:rsidRPr="00990974">
              <w:rPr>
                <w:b/>
                <w:lang w:val="en-GB"/>
              </w:rPr>
              <w:t xml:space="preserve">98 </w:t>
            </w:r>
          </w:p>
        </w:tc>
      </w:tr>
      <w:tr w:rsidR="009F58A5" w:rsidRPr="00990974" w14:paraId="45CF9F2F" w14:textId="77777777" w:rsidTr="009E343C">
        <w:trPr>
          <w:trHeight w:val="654"/>
          <w:jc w:val="center"/>
        </w:trPr>
        <w:tc>
          <w:tcPr>
            <w:tcW w:w="1402" w:type="dxa"/>
            <w:tcBorders>
              <w:top w:val="single" w:sz="12" w:space="0" w:color="000000"/>
              <w:left w:val="nil"/>
              <w:bottom w:val="nil"/>
              <w:right w:val="nil"/>
            </w:tcBorders>
            <w:vAlign w:val="bottom"/>
          </w:tcPr>
          <w:p w14:paraId="29F54800" w14:textId="77777777" w:rsidR="009F58A5" w:rsidRPr="00990974" w:rsidRDefault="009F58A5" w:rsidP="009E343C">
            <w:pPr>
              <w:pStyle w:val="ExhibitText"/>
              <w:jc w:val="left"/>
              <w:rPr>
                <w:lang w:val="en-GB"/>
              </w:rPr>
            </w:pPr>
            <w:r w:rsidRPr="00990974">
              <w:rPr>
                <w:lang w:val="en-GB"/>
              </w:rPr>
              <w:t>Total</w:t>
            </w:r>
            <w:r w:rsidRPr="00990974">
              <w:rPr>
                <w:b/>
                <w:lang w:val="en-GB"/>
              </w:rPr>
              <w:t xml:space="preserve"> </w:t>
            </w:r>
          </w:p>
        </w:tc>
        <w:tc>
          <w:tcPr>
            <w:tcW w:w="3026" w:type="dxa"/>
            <w:tcBorders>
              <w:top w:val="single" w:sz="12" w:space="0" w:color="000000"/>
              <w:left w:val="nil"/>
              <w:bottom w:val="nil"/>
              <w:right w:val="nil"/>
            </w:tcBorders>
          </w:tcPr>
          <w:p w14:paraId="41D800CA" w14:textId="77777777" w:rsidR="009F58A5" w:rsidRPr="00990974" w:rsidRDefault="009F58A5" w:rsidP="009E343C">
            <w:pPr>
              <w:pStyle w:val="ExhibitText"/>
              <w:jc w:val="left"/>
              <w:rPr>
                <w:lang w:val="en-GB"/>
              </w:rPr>
            </w:pPr>
            <w:r w:rsidRPr="00990974">
              <w:rPr>
                <w:lang w:val="en-GB"/>
              </w:rPr>
              <w:t>Average Number of Workers</w:t>
            </w:r>
          </w:p>
          <w:p w14:paraId="16A32897" w14:textId="77777777" w:rsidR="009F58A5" w:rsidRPr="00990974" w:rsidRDefault="009F58A5" w:rsidP="009E343C">
            <w:pPr>
              <w:pStyle w:val="ExhibitText"/>
              <w:jc w:val="left"/>
              <w:rPr>
                <w:lang w:val="en-GB"/>
              </w:rPr>
            </w:pPr>
            <w:r w:rsidRPr="00990974">
              <w:rPr>
                <w:lang w:val="en-GB"/>
              </w:rPr>
              <w:t>Complete Task Hours Required</w:t>
            </w:r>
          </w:p>
          <w:p w14:paraId="0C58EF37" w14:textId="77777777" w:rsidR="009F58A5" w:rsidRPr="00990974" w:rsidRDefault="009F58A5" w:rsidP="009E343C">
            <w:pPr>
              <w:pStyle w:val="ExhibitText"/>
              <w:jc w:val="left"/>
              <w:rPr>
                <w:lang w:val="en-GB"/>
              </w:rPr>
            </w:pPr>
            <w:r w:rsidRPr="00990974">
              <w:rPr>
                <w:lang w:val="en-GB"/>
              </w:rPr>
              <w:t>Actual Working Time</w:t>
            </w:r>
          </w:p>
        </w:tc>
        <w:tc>
          <w:tcPr>
            <w:tcW w:w="990" w:type="dxa"/>
            <w:tcBorders>
              <w:top w:val="single" w:sz="12" w:space="0" w:color="000000"/>
              <w:left w:val="nil"/>
              <w:bottom w:val="nil"/>
              <w:right w:val="nil"/>
            </w:tcBorders>
          </w:tcPr>
          <w:p w14:paraId="4ADDD9F6" w14:textId="77777777" w:rsidR="009F58A5" w:rsidRPr="00990974" w:rsidRDefault="009F58A5" w:rsidP="009E343C">
            <w:pPr>
              <w:pStyle w:val="ExhibitText"/>
              <w:jc w:val="right"/>
              <w:rPr>
                <w:lang w:val="en-GB"/>
              </w:rPr>
            </w:pPr>
            <w:r w:rsidRPr="00990974">
              <w:rPr>
                <w:lang w:val="en-GB"/>
              </w:rPr>
              <w:t xml:space="preserve">252 </w:t>
            </w:r>
          </w:p>
          <w:p w14:paraId="3BFF890F" w14:textId="77777777" w:rsidR="009F58A5" w:rsidRPr="00990974" w:rsidRDefault="009F58A5" w:rsidP="009E343C">
            <w:pPr>
              <w:pStyle w:val="ExhibitText"/>
              <w:jc w:val="right"/>
              <w:rPr>
                <w:lang w:val="en-GB"/>
              </w:rPr>
            </w:pPr>
            <w:r w:rsidRPr="00990974">
              <w:rPr>
                <w:lang w:val="en-GB"/>
              </w:rPr>
              <w:t xml:space="preserve">681,437 </w:t>
            </w:r>
          </w:p>
          <w:p w14:paraId="5539E45B" w14:textId="77777777" w:rsidR="009F58A5" w:rsidRPr="00990974" w:rsidRDefault="009F58A5" w:rsidP="009E343C">
            <w:pPr>
              <w:pStyle w:val="ExhibitText"/>
              <w:jc w:val="right"/>
              <w:rPr>
                <w:lang w:val="en-GB"/>
              </w:rPr>
            </w:pPr>
            <w:r w:rsidRPr="00990974">
              <w:rPr>
                <w:lang w:val="en-GB"/>
              </w:rPr>
              <w:t xml:space="preserve">361,378 </w:t>
            </w:r>
          </w:p>
        </w:tc>
        <w:tc>
          <w:tcPr>
            <w:tcW w:w="990" w:type="dxa"/>
            <w:tcBorders>
              <w:top w:val="single" w:sz="12" w:space="0" w:color="000000"/>
              <w:left w:val="nil"/>
              <w:bottom w:val="nil"/>
              <w:right w:val="nil"/>
            </w:tcBorders>
          </w:tcPr>
          <w:p w14:paraId="28FA6415" w14:textId="77777777" w:rsidR="009F58A5" w:rsidRPr="00990974" w:rsidRDefault="009F58A5" w:rsidP="009E343C">
            <w:pPr>
              <w:pStyle w:val="ExhibitText"/>
              <w:jc w:val="right"/>
              <w:rPr>
                <w:lang w:val="en-GB"/>
              </w:rPr>
            </w:pPr>
            <w:r w:rsidRPr="00990974">
              <w:rPr>
                <w:lang w:val="en-GB"/>
              </w:rPr>
              <w:t xml:space="preserve">247 </w:t>
            </w:r>
          </w:p>
          <w:p w14:paraId="28DE381F" w14:textId="77777777" w:rsidR="009F58A5" w:rsidRPr="00990974" w:rsidRDefault="009F58A5" w:rsidP="009E343C">
            <w:pPr>
              <w:pStyle w:val="ExhibitText"/>
              <w:jc w:val="right"/>
              <w:rPr>
                <w:lang w:val="en-GB"/>
              </w:rPr>
            </w:pPr>
            <w:r w:rsidRPr="00990974">
              <w:rPr>
                <w:lang w:val="en-GB"/>
              </w:rPr>
              <w:t xml:space="preserve">630,449 </w:t>
            </w:r>
          </w:p>
          <w:p w14:paraId="701BC378" w14:textId="77777777" w:rsidR="009F58A5" w:rsidRPr="00990974" w:rsidRDefault="009F58A5" w:rsidP="009E343C">
            <w:pPr>
              <w:pStyle w:val="ExhibitText"/>
              <w:jc w:val="right"/>
              <w:rPr>
                <w:lang w:val="en-GB"/>
              </w:rPr>
            </w:pPr>
            <w:r w:rsidRPr="00990974">
              <w:rPr>
                <w:lang w:val="en-GB"/>
              </w:rPr>
              <w:t xml:space="preserve">368,156 </w:t>
            </w:r>
          </w:p>
        </w:tc>
        <w:tc>
          <w:tcPr>
            <w:tcW w:w="990" w:type="dxa"/>
            <w:tcBorders>
              <w:top w:val="single" w:sz="12" w:space="0" w:color="000000"/>
              <w:left w:val="nil"/>
              <w:bottom w:val="nil"/>
              <w:right w:val="nil"/>
            </w:tcBorders>
          </w:tcPr>
          <w:p w14:paraId="7426B3FF" w14:textId="77777777" w:rsidR="009F58A5" w:rsidRPr="00990974" w:rsidRDefault="009F58A5" w:rsidP="009E343C">
            <w:pPr>
              <w:pStyle w:val="ExhibitText"/>
              <w:jc w:val="right"/>
              <w:rPr>
                <w:lang w:val="en-GB"/>
              </w:rPr>
            </w:pPr>
            <w:r w:rsidRPr="00990974">
              <w:rPr>
                <w:lang w:val="en-GB"/>
              </w:rPr>
              <w:t xml:space="preserve">249 </w:t>
            </w:r>
          </w:p>
          <w:p w14:paraId="0BD442F0" w14:textId="77777777" w:rsidR="009F58A5" w:rsidRPr="00990974" w:rsidRDefault="009F58A5" w:rsidP="009E343C">
            <w:pPr>
              <w:pStyle w:val="ExhibitText"/>
              <w:jc w:val="right"/>
              <w:rPr>
                <w:lang w:val="en-GB"/>
              </w:rPr>
            </w:pPr>
            <w:r w:rsidRPr="00990974">
              <w:rPr>
                <w:lang w:val="en-GB"/>
              </w:rPr>
              <w:t xml:space="preserve">684,481 </w:t>
            </w:r>
          </w:p>
          <w:p w14:paraId="6918AA0E" w14:textId="77777777" w:rsidR="009F58A5" w:rsidRPr="00990974" w:rsidRDefault="009F58A5" w:rsidP="009E343C">
            <w:pPr>
              <w:pStyle w:val="ExhibitText"/>
              <w:jc w:val="right"/>
              <w:rPr>
                <w:lang w:val="en-GB"/>
              </w:rPr>
            </w:pPr>
            <w:r w:rsidRPr="00990974">
              <w:rPr>
                <w:lang w:val="en-GB"/>
              </w:rPr>
              <w:t xml:space="preserve">400,550 </w:t>
            </w:r>
          </w:p>
        </w:tc>
        <w:tc>
          <w:tcPr>
            <w:tcW w:w="990" w:type="dxa"/>
            <w:tcBorders>
              <w:top w:val="single" w:sz="12" w:space="0" w:color="000000"/>
              <w:left w:val="nil"/>
              <w:bottom w:val="nil"/>
              <w:right w:val="nil"/>
            </w:tcBorders>
          </w:tcPr>
          <w:p w14:paraId="7240D61E" w14:textId="77777777" w:rsidR="009F58A5" w:rsidRPr="00990974" w:rsidRDefault="009F58A5" w:rsidP="009E343C">
            <w:pPr>
              <w:pStyle w:val="ExhibitText"/>
              <w:jc w:val="right"/>
              <w:rPr>
                <w:lang w:val="en-GB"/>
              </w:rPr>
            </w:pPr>
            <w:r w:rsidRPr="00990974">
              <w:rPr>
                <w:lang w:val="en-GB"/>
              </w:rPr>
              <w:t xml:space="preserve">240 </w:t>
            </w:r>
          </w:p>
          <w:p w14:paraId="3C63207B" w14:textId="77777777" w:rsidR="009F58A5" w:rsidRPr="00990974" w:rsidRDefault="009F58A5" w:rsidP="009E343C">
            <w:pPr>
              <w:pStyle w:val="ExhibitText"/>
              <w:jc w:val="right"/>
              <w:rPr>
                <w:lang w:val="en-GB"/>
              </w:rPr>
            </w:pPr>
            <w:r w:rsidRPr="00990974">
              <w:rPr>
                <w:lang w:val="en-GB"/>
              </w:rPr>
              <w:t xml:space="preserve">478,017 </w:t>
            </w:r>
          </w:p>
          <w:p w14:paraId="41E1D198" w14:textId="77777777" w:rsidR="009F58A5" w:rsidRPr="00990974" w:rsidRDefault="009F58A5" w:rsidP="009E343C">
            <w:pPr>
              <w:pStyle w:val="ExhibitText"/>
              <w:jc w:val="right"/>
              <w:rPr>
                <w:lang w:val="en-GB"/>
              </w:rPr>
            </w:pPr>
            <w:r w:rsidRPr="00990974">
              <w:rPr>
                <w:lang w:val="en-GB"/>
              </w:rPr>
              <w:t xml:space="preserve">410,049 </w:t>
            </w:r>
          </w:p>
        </w:tc>
        <w:tc>
          <w:tcPr>
            <w:tcW w:w="1008" w:type="dxa"/>
            <w:tcBorders>
              <w:top w:val="single" w:sz="12" w:space="0" w:color="000000"/>
              <w:left w:val="nil"/>
              <w:bottom w:val="nil"/>
              <w:right w:val="nil"/>
            </w:tcBorders>
          </w:tcPr>
          <w:p w14:paraId="0F3295EE" w14:textId="77777777" w:rsidR="009F58A5" w:rsidRPr="00990974" w:rsidRDefault="009F58A5" w:rsidP="009E343C">
            <w:pPr>
              <w:pStyle w:val="ExhibitText"/>
              <w:jc w:val="right"/>
              <w:rPr>
                <w:lang w:val="en-GB"/>
              </w:rPr>
            </w:pPr>
            <w:r w:rsidRPr="00990974">
              <w:rPr>
                <w:lang w:val="en-GB"/>
              </w:rPr>
              <w:t xml:space="preserve">230 </w:t>
            </w:r>
          </w:p>
          <w:p w14:paraId="22AE798B" w14:textId="77777777" w:rsidR="009F58A5" w:rsidRPr="00990974" w:rsidRDefault="009F58A5" w:rsidP="009E343C">
            <w:pPr>
              <w:pStyle w:val="ExhibitText"/>
              <w:jc w:val="right"/>
              <w:rPr>
                <w:lang w:val="en-GB"/>
              </w:rPr>
            </w:pPr>
            <w:r w:rsidRPr="00990974">
              <w:rPr>
                <w:lang w:val="en-GB"/>
              </w:rPr>
              <w:t xml:space="preserve">372,668 </w:t>
            </w:r>
          </w:p>
          <w:p w14:paraId="1A79982C" w14:textId="77777777" w:rsidR="009F58A5" w:rsidRPr="00990974" w:rsidRDefault="009F58A5" w:rsidP="009E343C">
            <w:pPr>
              <w:pStyle w:val="ExhibitText"/>
              <w:jc w:val="right"/>
              <w:rPr>
                <w:lang w:val="en-GB"/>
              </w:rPr>
            </w:pPr>
            <w:r w:rsidRPr="00990974">
              <w:rPr>
                <w:lang w:val="en-GB"/>
              </w:rPr>
              <w:t xml:space="preserve">365,575 </w:t>
            </w:r>
          </w:p>
        </w:tc>
      </w:tr>
      <w:tr w:rsidR="009F58A5" w:rsidRPr="00990974" w14:paraId="1254DCEE" w14:textId="77777777" w:rsidTr="009E343C">
        <w:trPr>
          <w:trHeight w:val="187"/>
          <w:jc w:val="center"/>
        </w:trPr>
        <w:tc>
          <w:tcPr>
            <w:tcW w:w="1402" w:type="dxa"/>
            <w:tcBorders>
              <w:top w:val="nil"/>
              <w:left w:val="nil"/>
              <w:bottom w:val="nil"/>
              <w:right w:val="nil"/>
            </w:tcBorders>
          </w:tcPr>
          <w:p w14:paraId="491AA7B0" w14:textId="77777777" w:rsidR="009F58A5" w:rsidRPr="00990974" w:rsidRDefault="009F58A5" w:rsidP="009E343C">
            <w:pPr>
              <w:pStyle w:val="ExhibitText"/>
              <w:jc w:val="left"/>
              <w:rPr>
                <w:lang w:val="en-GB"/>
              </w:rPr>
            </w:pPr>
          </w:p>
        </w:tc>
        <w:tc>
          <w:tcPr>
            <w:tcW w:w="3026" w:type="dxa"/>
            <w:tcBorders>
              <w:top w:val="nil"/>
              <w:left w:val="nil"/>
              <w:bottom w:val="nil"/>
              <w:right w:val="nil"/>
            </w:tcBorders>
          </w:tcPr>
          <w:p w14:paraId="1E9FEE12" w14:textId="77777777" w:rsidR="009F58A5" w:rsidRPr="00990974" w:rsidRDefault="009F58A5" w:rsidP="009E343C">
            <w:pPr>
              <w:pStyle w:val="ExhibitText"/>
              <w:jc w:val="left"/>
              <w:rPr>
                <w:lang w:val="en-GB"/>
              </w:rPr>
            </w:pPr>
            <w:r w:rsidRPr="00990974">
              <w:rPr>
                <w:lang w:val="en-GB"/>
              </w:rPr>
              <w:t>Task Hours Required per Person</w:t>
            </w:r>
          </w:p>
        </w:tc>
        <w:tc>
          <w:tcPr>
            <w:tcW w:w="990" w:type="dxa"/>
            <w:tcBorders>
              <w:top w:val="nil"/>
              <w:left w:val="nil"/>
              <w:bottom w:val="nil"/>
              <w:right w:val="nil"/>
            </w:tcBorders>
          </w:tcPr>
          <w:p w14:paraId="787CE7ED" w14:textId="77777777" w:rsidR="009F58A5" w:rsidRPr="00990974" w:rsidRDefault="009F58A5" w:rsidP="009E343C">
            <w:pPr>
              <w:pStyle w:val="ExhibitText"/>
              <w:jc w:val="right"/>
              <w:rPr>
                <w:lang w:val="en-GB"/>
              </w:rPr>
            </w:pPr>
            <w:r w:rsidRPr="00990974">
              <w:rPr>
                <w:b/>
                <w:lang w:val="en-GB"/>
              </w:rPr>
              <w:t xml:space="preserve">11.22 </w:t>
            </w:r>
          </w:p>
        </w:tc>
        <w:tc>
          <w:tcPr>
            <w:tcW w:w="990" w:type="dxa"/>
            <w:tcBorders>
              <w:top w:val="nil"/>
              <w:left w:val="nil"/>
              <w:bottom w:val="nil"/>
              <w:right w:val="nil"/>
            </w:tcBorders>
          </w:tcPr>
          <w:p w14:paraId="6ADA628F" w14:textId="77777777" w:rsidR="009F58A5" w:rsidRPr="00990974" w:rsidRDefault="009F58A5" w:rsidP="009E343C">
            <w:pPr>
              <w:pStyle w:val="ExhibitText"/>
              <w:jc w:val="right"/>
              <w:rPr>
                <w:lang w:val="en-GB"/>
              </w:rPr>
            </w:pPr>
            <w:r w:rsidRPr="00990974">
              <w:rPr>
                <w:b/>
                <w:lang w:val="en-GB"/>
              </w:rPr>
              <w:t xml:space="preserve">10.55 </w:t>
            </w:r>
          </w:p>
        </w:tc>
        <w:tc>
          <w:tcPr>
            <w:tcW w:w="990" w:type="dxa"/>
            <w:tcBorders>
              <w:top w:val="nil"/>
              <w:left w:val="nil"/>
              <w:bottom w:val="nil"/>
              <w:right w:val="nil"/>
            </w:tcBorders>
          </w:tcPr>
          <w:p w14:paraId="570404B4" w14:textId="77777777" w:rsidR="009F58A5" w:rsidRPr="00990974" w:rsidRDefault="009F58A5" w:rsidP="009E343C">
            <w:pPr>
              <w:pStyle w:val="ExhibitText"/>
              <w:jc w:val="right"/>
              <w:rPr>
                <w:lang w:val="en-GB"/>
              </w:rPr>
            </w:pPr>
            <w:r w:rsidRPr="00990974">
              <w:rPr>
                <w:b/>
                <w:lang w:val="en-GB"/>
              </w:rPr>
              <w:t xml:space="preserve">11.13 </w:t>
            </w:r>
          </w:p>
        </w:tc>
        <w:tc>
          <w:tcPr>
            <w:tcW w:w="990" w:type="dxa"/>
            <w:tcBorders>
              <w:top w:val="nil"/>
              <w:left w:val="nil"/>
              <w:bottom w:val="nil"/>
              <w:right w:val="nil"/>
            </w:tcBorders>
          </w:tcPr>
          <w:p w14:paraId="503557DD" w14:textId="77777777" w:rsidR="009F58A5" w:rsidRPr="00990974" w:rsidRDefault="009F58A5" w:rsidP="009E343C">
            <w:pPr>
              <w:pStyle w:val="ExhibitText"/>
              <w:jc w:val="right"/>
              <w:rPr>
                <w:lang w:val="en-GB"/>
              </w:rPr>
            </w:pPr>
            <w:r w:rsidRPr="00990974">
              <w:rPr>
                <w:b/>
                <w:lang w:val="en-GB"/>
              </w:rPr>
              <w:t xml:space="preserve">7.97 </w:t>
            </w:r>
          </w:p>
        </w:tc>
        <w:tc>
          <w:tcPr>
            <w:tcW w:w="1008" w:type="dxa"/>
            <w:tcBorders>
              <w:top w:val="nil"/>
              <w:left w:val="nil"/>
              <w:bottom w:val="nil"/>
              <w:right w:val="nil"/>
            </w:tcBorders>
          </w:tcPr>
          <w:p w14:paraId="29789766" w14:textId="77777777" w:rsidR="009F58A5" w:rsidRPr="00990974" w:rsidRDefault="009F58A5" w:rsidP="009E343C">
            <w:pPr>
              <w:pStyle w:val="ExhibitText"/>
              <w:jc w:val="right"/>
              <w:rPr>
                <w:lang w:val="en-GB"/>
              </w:rPr>
            </w:pPr>
            <w:r w:rsidRPr="00990974">
              <w:rPr>
                <w:b/>
                <w:lang w:val="en-GB"/>
              </w:rPr>
              <w:t xml:space="preserve">6.64 </w:t>
            </w:r>
          </w:p>
        </w:tc>
      </w:tr>
      <w:tr w:rsidR="009F58A5" w:rsidRPr="00990974" w14:paraId="4EF6029A" w14:textId="77777777" w:rsidTr="009E343C">
        <w:trPr>
          <w:trHeight w:val="187"/>
          <w:jc w:val="center"/>
        </w:trPr>
        <w:tc>
          <w:tcPr>
            <w:tcW w:w="1402" w:type="dxa"/>
            <w:tcBorders>
              <w:top w:val="nil"/>
              <w:left w:val="nil"/>
              <w:bottom w:val="nil"/>
              <w:right w:val="nil"/>
            </w:tcBorders>
          </w:tcPr>
          <w:p w14:paraId="5CAC44C4" w14:textId="77777777" w:rsidR="009F58A5" w:rsidRPr="00990974" w:rsidRDefault="009F58A5" w:rsidP="009E343C">
            <w:pPr>
              <w:pStyle w:val="ExhibitText"/>
              <w:rPr>
                <w:lang w:val="en-GB"/>
              </w:rPr>
            </w:pPr>
          </w:p>
        </w:tc>
        <w:tc>
          <w:tcPr>
            <w:tcW w:w="3026" w:type="dxa"/>
            <w:tcBorders>
              <w:top w:val="nil"/>
              <w:left w:val="nil"/>
              <w:bottom w:val="nil"/>
              <w:right w:val="nil"/>
            </w:tcBorders>
          </w:tcPr>
          <w:p w14:paraId="57D6F6C8" w14:textId="77777777" w:rsidR="009F58A5" w:rsidRPr="00990974" w:rsidRDefault="009F58A5" w:rsidP="009E343C">
            <w:pPr>
              <w:pStyle w:val="ExhibitText"/>
              <w:jc w:val="left"/>
              <w:rPr>
                <w:lang w:val="en-GB"/>
              </w:rPr>
            </w:pPr>
            <w:r w:rsidRPr="00990974">
              <w:rPr>
                <w:lang w:val="en-GB"/>
              </w:rPr>
              <w:t>Daily Working Hours per Person</w:t>
            </w:r>
          </w:p>
        </w:tc>
        <w:tc>
          <w:tcPr>
            <w:tcW w:w="990" w:type="dxa"/>
            <w:tcBorders>
              <w:top w:val="nil"/>
              <w:left w:val="nil"/>
              <w:bottom w:val="nil"/>
              <w:right w:val="nil"/>
            </w:tcBorders>
          </w:tcPr>
          <w:p w14:paraId="6CC63FDA" w14:textId="77777777" w:rsidR="009F58A5" w:rsidRPr="00990974" w:rsidRDefault="009F58A5" w:rsidP="009E343C">
            <w:pPr>
              <w:pStyle w:val="ExhibitText"/>
              <w:jc w:val="right"/>
              <w:rPr>
                <w:lang w:val="en-GB"/>
              </w:rPr>
            </w:pPr>
            <w:r w:rsidRPr="00990974">
              <w:rPr>
                <w:b/>
                <w:lang w:val="en-GB"/>
              </w:rPr>
              <w:t xml:space="preserve">5.95 </w:t>
            </w:r>
          </w:p>
        </w:tc>
        <w:tc>
          <w:tcPr>
            <w:tcW w:w="990" w:type="dxa"/>
            <w:tcBorders>
              <w:top w:val="nil"/>
              <w:left w:val="nil"/>
              <w:bottom w:val="nil"/>
              <w:right w:val="nil"/>
            </w:tcBorders>
          </w:tcPr>
          <w:p w14:paraId="0C8C8F4D" w14:textId="77777777" w:rsidR="009F58A5" w:rsidRPr="00990974" w:rsidRDefault="009F58A5" w:rsidP="009E343C">
            <w:pPr>
              <w:pStyle w:val="ExhibitText"/>
              <w:jc w:val="right"/>
              <w:rPr>
                <w:lang w:val="en-GB"/>
              </w:rPr>
            </w:pPr>
            <w:r w:rsidRPr="00990974">
              <w:rPr>
                <w:b/>
                <w:lang w:val="en-GB"/>
              </w:rPr>
              <w:t xml:space="preserve">6.16 </w:t>
            </w:r>
          </w:p>
        </w:tc>
        <w:tc>
          <w:tcPr>
            <w:tcW w:w="990" w:type="dxa"/>
            <w:tcBorders>
              <w:top w:val="nil"/>
              <w:left w:val="nil"/>
              <w:bottom w:val="nil"/>
              <w:right w:val="nil"/>
            </w:tcBorders>
          </w:tcPr>
          <w:p w14:paraId="07622F41" w14:textId="77777777" w:rsidR="009F58A5" w:rsidRPr="00990974" w:rsidRDefault="009F58A5" w:rsidP="009E343C">
            <w:pPr>
              <w:pStyle w:val="ExhibitText"/>
              <w:jc w:val="right"/>
              <w:rPr>
                <w:lang w:val="en-GB"/>
              </w:rPr>
            </w:pPr>
            <w:r w:rsidRPr="00990974">
              <w:rPr>
                <w:b/>
                <w:lang w:val="en-GB"/>
              </w:rPr>
              <w:t xml:space="preserve">6.51 </w:t>
            </w:r>
          </w:p>
        </w:tc>
        <w:tc>
          <w:tcPr>
            <w:tcW w:w="990" w:type="dxa"/>
            <w:tcBorders>
              <w:top w:val="nil"/>
              <w:left w:val="nil"/>
              <w:bottom w:val="nil"/>
              <w:right w:val="nil"/>
            </w:tcBorders>
          </w:tcPr>
          <w:p w14:paraId="5CBB7F84" w14:textId="77777777" w:rsidR="009F58A5" w:rsidRPr="00990974" w:rsidRDefault="009F58A5" w:rsidP="009E343C">
            <w:pPr>
              <w:pStyle w:val="ExhibitText"/>
              <w:jc w:val="right"/>
              <w:rPr>
                <w:lang w:val="en-GB"/>
              </w:rPr>
            </w:pPr>
            <w:r w:rsidRPr="00990974">
              <w:rPr>
                <w:b/>
                <w:lang w:val="en-GB"/>
              </w:rPr>
              <w:t xml:space="preserve">6.83 </w:t>
            </w:r>
          </w:p>
        </w:tc>
        <w:tc>
          <w:tcPr>
            <w:tcW w:w="1008" w:type="dxa"/>
            <w:tcBorders>
              <w:top w:val="nil"/>
              <w:left w:val="nil"/>
              <w:bottom w:val="nil"/>
              <w:right w:val="nil"/>
            </w:tcBorders>
          </w:tcPr>
          <w:p w14:paraId="2017DFEB" w14:textId="77777777" w:rsidR="009F58A5" w:rsidRPr="00990974" w:rsidRDefault="009F58A5" w:rsidP="009E343C">
            <w:pPr>
              <w:pStyle w:val="ExhibitText"/>
              <w:jc w:val="right"/>
              <w:rPr>
                <w:lang w:val="en-GB"/>
              </w:rPr>
            </w:pPr>
            <w:r w:rsidRPr="00990974">
              <w:rPr>
                <w:b/>
                <w:lang w:val="en-GB"/>
              </w:rPr>
              <w:t xml:space="preserve">6.51 </w:t>
            </w:r>
          </w:p>
        </w:tc>
      </w:tr>
      <w:tr w:rsidR="009F58A5" w:rsidRPr="00990974" w14:paraId="6B5A17E5" w14:textId="77777777" w:rsidTr="009E343C">
        <w:trPr>
          <w:trHeight w:val="187"/>
          <w:jc w:val="center"/>
        </w:trPr>
        <w:tc>
          <w:tcPr>
            <w:tcW w:w="1402" w:type="dxa"/>
            <w:tcBorders>
              <w:top w:val="nil"/>
              <w:left w:val="nil"/>
              <w:bottom w:val="single" w:sz="12" w:space="0" w:color="000000"/>
              <w:right w:val="nil"/>
            </w:tcBorders>
          </w:tcPr>
          <w:p w14:paraId="4ECEABAE" w14:textId="77777777" w:rsidR="009F58A5" w:rsidRPr="00990974" w:rsidRDefault="009F58A5" w:rsidP="009E343C">
            <w:pPr>
              <w:pStyle w:val="ExhibitText"/>
              <w:rPr>
                <w:lang w:val="en-GB"/>
              </w:rPr>
            </w:pPr>
          </w:p>
        </w:tc>
        <w:tc>
          <w:tcPr>
            <w:tcW w:w="3026" w:type="dxa"/>
            <w:tcBorders>
              <w:top w:val="nil"/>
              <w:left w:val="nil"/>
              <w:bottom w:val="single" w:sz="12" w:space="0" w:color="000000"/>
              <w:right w:val="nil"/>
            </w:tcBorders>
          </w:tcPr>
          <w:p w14:paraId="699D14F7" w14:textId="77777777" w:rsidR="009F58A5" w:rsidRPr="00990974" w:rsidRDefault="009F58A5" w:rsidP="009E343C">
            <w:pPr>
              <w:pStyle w:val="ExhibitText"/>
              <w:jc w:val="left"/>
              <w:rPr>
                <w:lang w:val="en-GB"/>
              </w:rPr>
            </w:pPr>
            <w:r w:rsidRPr="00990974">
              <w:rPr>
                <w:lang w:val="en-GB"/>
              </w:rPr>
              <w:t>Daily Productivity (%)</w:t>
            </w:r>
          </w:p>
        </w:tc>
        <w:tc>
          <w:tcPr>
            <w:tcW w:w="990" w:type="dxa"/>
            <w:tcBorders>
              <w:top w:val="nil"/>
              <w:left w:val="nil"/>
              <w:bottom w:val="single" w:sz="12" w:space="0" w:color="000000"/>
              <w:right w:val="nil"/>
            </w:tcBorders>
          </w:tcPr>
          <w:p w14:paraId="4A3A3101" w14:textId="77777777" w:rsidR="009F58A5" w:rsidRPr="00990974" w:rsidRDefault="009F58A5" w:rsidP="009E343C">
            <w:pPr>
              <w:pStyle w:val="ExhibitText"/>
              <w:jc w:val="right"/>
              <w:rPr>
                <w:lang w:val="en-GB"/>
              </w:rPr>
            </w:pPr>
            <w:r w:rsidRPr="00990974">
              <w:rPr>
                <w:b/>
                <w:lang w:val="en-GB"/>
              </w:rPr>
              <w:t xml:space="preserve">53 </w:t>
            </w:r>
          </w:p>
        </w:tc>
        <w:tc>
          <w:tcPr>
            <w:tcW w:w="990" w:type="dxa"/>
            <w:tcBorders>
              <w:top w:val="nil"/>
              <w:left w:val="nil"/>
              <w:bottom w:val="single" w:sz="12" w:space="0" w:color="000000"/>
              <w:right w:val="nil"/>
            </w:tcBorders>
          </w:tcPr>
          <w:p w14:paraId="3576D512" w14:textId="77777777" w:rsidR="009F58A5" w:rsidRPr="00990974" w:rsidRDefault="009F58A5" w:rsidP="009E343C">
            <w:pPr>
              <w:pStyle w:val="ExhibitText"/>
              <w:jc w:val="right"/>
              <w:rPr>
                <w:lang w:val="en-GB"/>
              </w:rPr>
            </w:pPr>
            <w:r w:rsidRPr="00990974">
              <w:rPr>
                <w:b/>
                <w:lang w:val="en-GB"/>
              </w:rPr>
              <w:t xml:space="preserve">58 </w:t>
            </w:r>
          </w:p>
        </w:tc>
        <w:tc>
          <w:tcPr>
            <w:tcW w:w="990" w:type="dxa"/>
            <w:tcBorders>
              <w:top w:val="nil"/>
              <w:left w:val="nil"/>
              <w:bottom w:val="single" w:sz="12" w:space="0" w:color="000000"/>
              <w:right w:val="nil"/>
            </w:tcBorders>
          </w:tcPr>
          <w:p w14:paraId="2AD8E7FC" w14:textId="77777777" w:rsidR="009F58A5" w:rsidRPr="00990974" w:rsidRDefault="009F58A5" w:rsidP="009E343C">
            <w:pPr>
              <w:pStyle w:val="ExhibitText"/>
              <w:jc w:val="right"/>
              <w:rPr>
                <w:lang w:val="en-GB"/>
              </w:rPr>
            </w:pPr>
            <w:r w:rsidRPr="00990974">
              <w:rPr>
                <w:b/>
                <w:lang w:val="en-GB"/>
              </w:rPr>
              <w:t xml:space="preserve">58 </w:t>
            </w:r>
          </w:p>
        </w:tc>
        <w:tc>
          <w:tcPr>
            <w:tcW w:w="990" w:type="dxa"/>
            <w:tcBorders>
              <w:top w:val="nil"/>
              <w:left w:val="nil"/>
              <w:bottom w:val="single" w:sz="12" w:space="0" w:color="000000"/>
              <w:right w:val="nil"/>
            </w:tcBorders>
          </w:tcPr>
          <w:p w14:paraId="5E487D38" w14:textId="77777777" w:rsidR="009F58A5" w:rsidRPr="00990974" w:rsidRDefault="009F58A5" w:rsidP="009E343C">
            <w:pPr>
              <w:pStyle w:val="ExhibitText"/>
              <w:jc w:val="right"/>
              <w:rPr>
                <w:lang w:val="en-GB"/>
              </w:rPr>
            </w:pPr>
            <w:r w:rsidRPr="00990974">
              <w:rPr>
                <w:b/>
                <w:lang w:val="en-GB"/>
              </w:rPr>
              <w:t xml:space="preserve">86 </w:t>
            </w:r>
          </w:p>
        </w:tc>
        <w:tc>
          <w:tcPr>
            <w:tcW w:w="1008" w:type="dxa"/>
            <w:tcBorders>
              <w:top w:val="nil"/>
              <w:left w:val="nil"/>
              <w:bottom w:val="single" w:sz="12" w:space="0" w:color="000000"/>
              <w:right w:val="nil"/>
            </w:tcBorders>
          </w:tcPr>
          <w:p w14:paraId="1DF8C2E9" w14:textId="77777777" w:rsidR="009F58A5" w:rsidRPr="00990974" w:rsidRDefault="009F58A5" w:rsidP="009E343C">
            <w:pPr>
              <w:pStyle w:val="ExhibitText"/>
              <w:jc w:val="right"/>
              <w:rPr>
                <w:lang w:val="en-GB"/>
              </w:rPr>
            </w:pPr>
            <w:r w:rsidRPr="00990974">
              <w:rPr>
                <w:b/>
                <w:lang w:val="en-GB"/>
              </w:rPr>
              <w:t xml:space="preserve">98 </w:t>
            </w:r>
          </w:p>
        </w:tc>
      </w:tr>
    </w:tbl>
    <w:p w14:paraId="7A538F51" w14:textId="77777777" w:rsidR="009F58A5" w:rsidRDefault="009F58A5" w:rsidP="009F58A5">
      <w:pPr>
        <w:pStyle w:val="Footnote"/>
        <w:rPr>
          <w:lang w:val="en-GB"/>
        </w:rPr>
      </w:pPr>
    </w:p>
    <w:p w14:paraId="7FCF5250" w14:textId="4F95CEAF" w:rsidR="00734AE8" w:rsidRDefault="00734AE8" w:rsidP="009F58A5">
      <w:pPr>
        <w:pStyle w:val="Footnote"/>
        <w:rPr>
          <w:lang w:val="en-GB"/>
        </w:rPr>
      </w:pPr>
      <w:r>
        <w:rPr>
          <w:lang w:val="en-GB"/>
        </w:rPr>
        <w:t>Note: E = estimate</w:t>
      </w:r>
    </w:p>
    <w:p w14:paraId="72AE229D" w14:textId="77777777" w:rsidR="009F58A5" w:rsidRPr="00990974" w:rsidRDefault="009F58A5" w:rsidP="009F58A5">
      <w:pPr>
        <w:pStyle w:val="Footnote"/>
        <w:rPr>
          <w:lang w:val="en-GB"/>
        </w:rPr>
      </w:pPr>
      <w:r w:rsidRPr="00990974">
        <w:rPr>
          <w:lang w:val="en-GB"/>
        </w:rPr>
        <w:t xml:space="preserve">Source: Company information.  </w:t>
      </w:r>
    </w:p>
    <w:p w14:paraId="1D72DB8C" w14:textId="77777777" w:rsidR="009F58A5" w:rsidRPr="00990974" w:rsidRDefault="009F58A5" w:rsidP="009F58A5">
      <w:pPr>
        <w:pStyle w:val="BodyTextMain"/>
        <w:rPr>
          <w:lang w:val="en-GB"/>
        </w:rPr>
      </w:pPr>
    </w:p>
    <w:p w14:paraId="5A5D3CBC" w14:textId="77777777" w:rsidR="009F58A5" w:rsidRPr="00990974" w:rsidRDefault="009F58A5" w:rsidP="009F58A5">
      <w:pPr>
        <w:spacing w:after="200" w:line="276" w:lineRule="auto"/>
        <w:rPr>
          <w:sz w:val="22"/>
          <w:szCs w:val="22"/>
          <w:lang w:val="en-GB"/>
        </w:rPr>
      </w:pPr>
      <w:r w:rsidRPr="00990974">
        <w:rPr>
          <w:lang w:val="en-GB"/>
        </w:rPr>
        <w:br w:type="page"/>
      </w:r>
    </w:p>
    <w:p w14:paraId="45EFDEF3" w14:textId="77777777" w:rsidR="009F58A5" w:rsidRPr="00990974" w:rsidRDefault="009F58A5" w:rsidP="009F58A5">
      <w:pPr>
        <w:pStyle w:val="ExhibitHeading"/>
        <w:rPr>
          <w:lang w:val="en-GB"/>
        </w:rPr>
      </w:pPr>
      <w:r w:rsidRPr="00990974">
        <w:rPr>
          <w:lang w:val="en-GB"/>
        </w:rPr>
        <w:lastRenderedPageBreak/>
        <w:t>EXHIBIT 3: EMPLOYEE DOWNSIZING IN CHINA Versus in THE WEST</w:t>
      </w:r>
    </w:p>
    <w:p w14:paraId="1E48E446" w14:textId="77777777" w:rsidR="009F58A5" w:rsidRPr="00990974" w:rsidRDefault="009F58A5" w:rsidP="009F58A5">
      <w:pPr>
        <w:pStyle w:val="BodyTextMain"/>
        <w:rPr>
          <w:lang w:val="en-GB"/>
        </w:rPr>
      </w:pPr>
    </w:p>
    <w:p w14:paraId="6D6A1CA8" w14:textId="77777777" w:rsidR="009F58A5" w:rsidRPr="00990974" w:rsidRDefault="009F58A5" w:rsidP="009F58A5">
      <w:pPr>
        <w:pStyle w:val="ExhibitText"/>
        <w:rPr>
          <w:lang w:val="en-GB"/>
        </w:rPr>
      </w:pPr>
      <w:r w:rsidRPr="00990974">
        <w:rPr>
          <w:lang w:val="en-GB"/>
        </w:rPr>
        <w:t>The Chinese people were taught from their childhood that they were the masters of their country and that enterprises belonged to the nation. As such, having a job was their birth right. Under the planned economy, almost no one could be fired in the conventional sense; instead, people were sent to new jobs or given paid early retirement. Chinese culture pursued social harmony, in contrast to the Western pursuit of law and contracts. Although Chinese employees could terminate their labour contracts relatively easily (by providing 30 days’ written notice or three days’ notice during a probation period), employers generally could not terminate employees’ contracts without strong cause and severance payments.</w:t>
      </w:r>
    </w:p>
    <w:p w14:paraId="1ADA40F6" w14:textId="77777777" w:rsidR="009F58A5" w:rsidRPr="00990974" w:rsidRDefault="009F58A5" w:rsidP="009F58A5">
      <w:pPr>
        <w:pStyle w:val="ExhibitText"/>
        <w:rPr>
          <w:lang w:val="en-GB"/>
        </w:rPr>
      </w:pPr>
    </w:p>
    <w:tbl>
      <w:tblPr>
        <w:tblStyle w:val="TableGrid"/>
        <w:tblW w:w="9225" w:type="dxa"/>
        <w:jc w:val="center"/>
        <w:tblLook w:val="04A0" w:firstRow="1" w:lastRow="0" w:firstColumn="1" w:lastColumn="0" w:noHBand="0" w:noVBand="1"/>
      </w:tblPr>
      <w:tblGrid>
        <w:gridCol w:w="3735"/>
        <w:gridCol w:w="5490"/>
      </w:tblGrid>
      <w:tr w:rsidR="009F58A5" w:rsidRPr="00990974" w14:paraId="6BBA0954" w14:textId="77777777" w:rsidTr="009E343C">
        <w:trPr>
          <w:jc w:val="center"/>
        </w:trPr>
        <w:tc>
          <w:tcPr>
            <w:tcW w:w="3735" w:type="dxa"/>
          </w:tcPr>
          <w:p w14:paraId="4DCEC447" w14:textId="532569E3" w:rsidR="009F58A5" w:rsidRPr="00990974" w:rsidRDefault="009F58A5" w:rsidP="00940A3F">
            <w:pPr>
              <w:pStyle w:val="ExhibitText"/>
              <w:jc w:val="center"/>
              <w:rPr>
                <w:b/>
                <w:lang w:val="en-GB"/>
              </w:rPr>
            </w:pPr>
            <w:r w:rsidRPr="00990974">
              <w:rPr>
                <w:b/>
                <w:lang w:val="en-GB"/>
              </w:rPr>
              <w:t>Western Enterprises</w:t>
            </w:r>
          </w:p>
        </w:tc>
        <w:tc>
          <w:tcPr>
            <w:tcW w:w="5490" w:type="dxa"/>
          </w:tcPr>
          <w:p w14:paraId="104CC1F8" w14:textId="77777777" w:rsidR="009F58A5" w:rsidRPr="00990974" w:rsidRDefault="009F58A5" w:rsidP="00940A3F">
            <w:pPr>
              <w:pStyle w:val="ExhibitText"/>
              <w:jc w:val="center"/>
              <w:rPr>
                <w:b/>
                <w:lang w:val="en-GB"/>
              </w:rPr>
            </w:pPr>
            <w:r w:rsidRPr="00990974">
              <w:rPr>
                <w:b/>
                <w:lang w:val="en-GB"/>
              </w:rPr>
              <w:t>Chinese SOEs</w:t>
            </w:r>
          </w:p>
        </w:tc>
      </w:tr>
      <w:tr w:rsidR="009F58A5" w:rsidRPr="00990974" w14:paraId="24A3C845" w14:textId="77777777" w:rsidTr="009E343C">
        <w:trPr>
          <w:jc w:val="center"/>
        </w:trPr>
        <w:tc>
          <w:tcPr>
            <w:tcW w:w="3735" w:type="dxa"/>
          </w:tcPr>
          <w:p w14:paraId="5B04CB3B" w14:textId="77777777" w:rsidR="009F58A5" w:rsidRPr="00990974" w:rsidRDefault="009F58A5" w:rsidP="009E343C">
            <w:pPr>
              <w:pStyle w:val="ExhibitText"/>
              <w:jc w:val="left"/>
              <w:rPr>
                <w:lang w:val="en-GB"/>
              </w:rPr>
            </w:pPr>
            <w:r w:rsidRPr="00990974">
              <w:rPr>
                <w:lang w:val="en-GB"/>
              </w:rPr>
              <w:t>Employees were one of the factors of production, and they could be laid off at any time in the event of a financial crisis.</w:t>
            </w:r>
          </w:p>
        </w:tc>
        <w:tc>
          <w:tcPr>
            <w:tcW w:w="5490" w:type="dxa"/>
          </w:tcPr>
          <w:p w14:paraId="61F5900A" w14:textId="77777777" w:rsidR="009F58A5" w:rsidRPr="00990974" w:rsidRDefault="009F58A5" w:rsidP="009E343C">
            <w:pPr>
              <w:pStyle w:val="ExhibitText"/>
              <w:jc w:val="left"/>
              <w:rPr>
                <w:lang w:val="en-GB"/>
              </w:rPr>
            </w:pPr>
            <w:r w:rsidRPr="00990974">
              <w:rPr>
                <w:lang w:val="en-GB"/>
              </w:rPr>
              <w:t>Employees were the masters of their country, and SOEs could not arbitrarily dismiss them. During a financial crisis, pay cuts and layoffs were to be avoided.</w:t>
            </w:r>
          </w:p>
        </w:tc>
      </w:tr>
      <w:tr w:rsidR="009F58A5" w:rsidRPr="00990974" w14:paraId="1005D64E" w14:textId="77777777" w:rsidTr="009E343C">
        <w:trPr>
          <w:jc w:val="center"/>
        </w:trPr>
        <w:tc>
          <w:tcPr>
            <w:tcW w:w="3735" w:type="dxa"/>
          </w:tcPr>
          <w:p w14:paraId="3A46C37A" w14:textId="77777777" w:rsidR="009F58A5" w:rsidRPr="00990974" w:rsidRDefault="009F58A5" w:rsidP="009E343C">
            <w:pPr>
              <w:pStyle w:val="ExhibitText"/>
              <w:jc w:val="left"/>
              <w:rPr>
                <w:lang w:val="en-GB"/>
              </w:rPr>
            </w:pPr>
            <w:r w:rsidRPr="00990974">
              <w:rPr>
                <w:lang w:val="en-GB"/>
              </w:rPr>
              <w:t>Layoffs were normal activities of business operations. Both companies and laid-off employees considered this acceptable.</w:t>
            </w:r>
          </w:p>
        </w:tc>
        <w:tc>
          <w:tcPr>
            <w:tcW w:w="5490" w:type="dxa"/>
          </w:tcPr>
          <w:p w14:paraId="47C5F2F1" w14:textId="77777777" w:rsidR="009F58A5" w:rsidRPr="00990974" w:rsidRDefault="009F58A5" w:rsidP="009E343C">
            <w:pPr>
              <w:pStyle w:val="ExhibitText"/>
              <w:jc w:val="left"/>
              <w:rPr>
                <w:lang w:val="en-GB"/>
              </w:rPr>
            </w:pPr>
            <w:r w:rsidRPr="00990974">
              <w:rPr>
                <w:lang w:val="en-GB"/>
              </w:rPr>
              <w:t>Layoffs brought social problems, and companies would not easily dismiss employees. At the same time, employees would resist dismissal and considered work to be a right.</w:t>
            </w:r>
          </w:p>
        </w:tc>
      </w:tr>
      <w:tr w:rsidR="009F58A5" w:rsidRPr="00990974" w14:paraId="4BAE648B" w14:textId="77777777" w:rsidTr="009E343C">
        <w:trPr>
          <w:jc w:val="center"/>
        </w:trPr>
        <w:tc>
          <w:tcPr>
            <w:tcW w:w="3735" w:type="dxa"/>
          </w:tcPr>
          <w:p w14:paraId="4AFB1E24" w14:textId="77777777" w:rsidR="009F58A5" w:rsidRPr="00990974" w:rsidRDefault="009F58A5" w:rsidP="009E343C">
            <w:pPr>
              <w:pStyle w:val="ExhibitText"/>
              <w:jc w:val="left"/>
              <w:rPr>
                <w:lang w:val="en-GB"/>
              </w:rPr>
            </w:pPr>
            <w:r w:rsidRPr="00990974">
              <w:rPr>
                <w:lang w:val="en-GB"/>
              </w:rPr>
              <w:t>Laid-off employees had basic social security after leaving a company.</w:t>
            </w:r>
          </w:p>
        </w:tc>
        <w:tc>
          <w:tcPr>
            <w:tcW w:w="5490" w:type="dxa"/>
          </w:tcPr>
          <w:p w14:paraId="1EC02093" w14:textId="77777777" w:rsidR="009F58A5" w:rsidRPr="00990974" w:rsidRDefault="009F58A5" w:rsidP="009E343C">
            <w:pPr>
              <w:pStyle w:val="ExhibitText"/>
              <w:jc w:val="left"/>
              <w:rPr>
                <w:lang w:val="en-GB"/>
              </w:rPr>
            </w:pPr>
            <w:r w:rsidRPr="00990974">
              <w:rPr>
                <w:lang w:val="en-GB"/>
              </w:rPr>
              <w:t>From 1949 to 1991, China implemented a planned economy, and almost no one was unemployed. After the implementation of the market economy in 1992, employees could be laid off and unemployed. After worker</w:t>
            </w:r>
            <w:r>
              <w:rPr>
                <w:lang w:val="en-GB"/>
              </w:rPr>
              <w:t>s were</w:t>
            </w:r>
            <w:r w:rsidRPr="00990974">
              <w:rPr>
                <w:lang w:val="en-GB"/>
              </w:rPr>
              <w:t xml:space="preserve"> laid off, their social security was not perfect, and their living standards dropped drastically.</w:t>
            </w:r>
          </w:p>
        </w:tc>
      </w:tr>
      <w:tr w:rsidR="009F58A5" w:rsidRPr="00990974" w14:paraId="247C3427" w14:textId="77777777" w:rsidTr="009E343C">
        <w:trPr>
          <w:jc w:val="center"/>
        </w:trPr>
        <w:tc>
          <w:tcPr>
            <w:tcW w:w="3735" w:type="dxa"/>
          </w:tcPr>
          <w:p w14:paraId="7C540AB9" w14:textId="77777777" w:rsidR="009F58A5" w:rsidRPr="00990974" w:rsidRDefault="009F58A5" w:rsidP="009E343C">
            <w:pPr>
              <w:pStyle w:val="ExhibitText"/>
              <w:jc w:val="left"/>
              <w:rPr>
                <w:lang w:val="en-GB"/>
              </w:rPr>
            </w:pPr>
            <w:r w:rsidRPr="00990974">
              <w:rPr>
                <w:lang w:val="en-GB"/>
              </w:rPr>
              <w:t>After being laid off, employees themselves found new jobs.</w:t>
            </w:r>
          </w:p>
        </w:tc>
        <w:tc>
          <w:tcPr>
            <w:tcW w:w="5490" w:type="dxa"/>
          </w:tcPr>
          <w:p w14:paraId="3F2C606E" w14:textId="77777777" w:rsidR="009F58A5" w:rsidRPr="00990974" w:rsidRDefault="009F58A5" w:rsidP="009E343C">
            <w:pPr>
              <w:pStyle w:val="ExhibitText"/>
              <w:jc w:val="left"/>
              <w:rPr>
                <w:lang w:val="en-GB"/>
              </w:rPr>
            </w:pPr>
            <w:r w:rsidRPr="00990974">
              <w:rPr>
                <w:lang w:val="en-GB"/>
              </w:rPr>
              <w:t>SOEs made necessary arrangements for different employees during layoffs, assigning them to different departments or positions, giving them sufficient subsidies, or buying out the length of service so they could retire early.</w:t>
            </w:r>
          </w:p>
        </w:tc>
      </w:tr>
      <w:tr w:rsidR="009F58A5" w:rsidRPr="00990974" w14:paraId="420A8C25" w14:textId="77777777" w:rsidTr="009E343C">
        <w:trPr>
          <w:jc w:val="center"/>
        </w:trPr>
        <w:tc>
          <w:tcPr>
            <w:tcW w:w="3735" w:type="dxa"/>
          </w:tcPr>
          <w:p w14:paraId="4BE98DFD" w14:textId="77777777" w:rsidR="009F58A5" w:rsidRPr="00990974" w:rsidRDefault="009F58A5" w:rsidP="009E343C">
            <w:pPr>
              <w:pStyle w:val="ExhibitText"/>
              <w:jc w:val="left"/>
              <w:rPr>
                <w:lang w:val="en-GB"/>
              </w:rPr>
            </w:pPr>
            <w:r w:rsidRPr="00990974">
              <w:rPr>
                <w:lang w:val="en-GB"/>
              </w:rPr>
              <w:t>Termination was quite possible.</w:t>
            </w:r>
          </w:p>
        </w:tc>
        <w:tc>
          <w:tcPr>
            <w:tcW w:w="5490" w:type="dxa"/>
          </w:tcPr>
          <w:p w14:paraId="59F90A3C" w14:textId="77777777" w:rsidR="009F58A5" w:rsidRPr="00990974" w:rsidRDefault="009F58A5" w:rsidP="009E343C">
            <w:pPr>
              <w:pStyle w:val="ExhibitText"/>
              <w:jc w:val="left"/>
              <w:rPr>
                <w:lang w:val="en-GB"/>
              </w:rPr>
            </w:pPr>
            <w:r w:rsidRPr="00990974">
              <w:rPr>
                <w:lang w:val="en-GB"/>
              </w:rPr>
              <w:t>Termination usually required a good cause and a severance payment.</w:t>
            </w:r>
          </w:p>
        </w:tc>
      </w:tr>
      <w:tr w:rsidR="009F58A5" w:rsidRPr="00990974" w14:paraId="636355DD" w14:textId="77777777" w:rsidTr="009E343C">
        <w:trPr>
          <w:jc w:val="center"/>
        </w:trPr>
        <w:tc>
          <w:tcPr>
            <w:tcW w:w="3735" w:type="dxa"/>
          </w:tcPr>
          <w:p w14:paraId="29AF33F2" w14:textId="77777777" w:rsidR="009F58A5" w:rsidRPr="00990974" w:rsidRDefault="009F58A5" w:rsidP="009E343C">
            <w:pPr>
              <w:pStyle w:val="ExhibitText"/>
              <w:jc w:val="left"/>
              <w:rPr>
                <w:lang w:val="en-GB"/>
              </w:rPr>
            </w:pPr>
            <w:r w:rsidRPr="00990974">
              <w:rPr>
                <w:lang w:val="en-GB"/>
              </w:rPr>
              <w:t>Westerners pursued law abidance and contracts.</w:t>
            </w:r>
          </w:p>
        </w:tc>
        <w:tc>
          <w:tcPr>
            <w:tcW w:w="5490" w:type="dxa"/>
          </w:tcPr>
          <w:p w14:paraId="41688FD9" w14:textId="77777777" w:rsidR="009F58A5" w:rsidRPr="00990974" w:rsidRDefault="009F58A5" w:rsidP="009E343C">
            <w:pPr>
              <w:pStyle w:val="ExhibitText"/>
              <w:jc w:val="left"/>
              <w:rPr>
                <w:lang w:val="en-GB"/>
              </w:rPr>
            </w:pPr>
            <w:r w:rsidRPr="00990974">
              <w:rPr>
                <w:lang w:val="en-GB"/>
              </w:rPr>
              <w:t>Chinese pursued social harmony.</w:t>
            </w:r>
          </w:p>
        </w:tc>
      </w:tr>
      <w:tr w:rsidR="009F58A5" w:rsidRPr="00990974" w14:paraId="7861BF63" w14:textId="77777777" w:rsidTr="009E343C">
        <w:trPr>
          <w:jc w:val="center"/>
        </w:trPr>
        <w:tc>
          <w:tcPr>
            <w:tcW w:w="3735" w:type="dxa"/>
          </w:tcPr>
          <w:p w14:paraId="74E1FDE9" w14:textId="77777777" w:rsidR="009F58A5" w:rsidRPr="00990974" w:rsidRDefault="009F58A5" w:rsidP="009E343C">
            <w:pPr>
              <w:pStyle w:val="ExhibitText"/>
              <w:jc w:val="left"/>
              <w:rPr>
                <w:lang w:val="en-GB"/>
              </w:rPr>
            </w:pPr>
            <w:r w:rsidRPr="00990974">
              <w:rPr>
                <w:lang w:val="en-GB"/>
              </w:rPr>
              <w:t>Mutual termination was not often needed.</w:t>
            </w:r>
          </w:p>
        </w:tc>
        <w:tc>
          <w:tcPr>
            <w:tcW w:w="5490" w:type="dxa"/>
          </w:tcPr>
          <w:p w14:paraId="1CD6D2CD" w14:textId="77777777" w:rsidR="009F58A5" w:rsidRPr="00990974" w:rsidRDefault="009F58A5" w:rsidP="009E343C">
            <w:pPr>
              <w:pStyle w:val="ExhibitText"/>
              <w:jc w:val="left"/>
              <w:rPr>
                <w:lang w:val="en-GB"/>
              </w:rPr>
            </w:pPr>
            <w:r w:rsidRPr="00990974">
              <w:rPr>
                <w:lang w:val="en-GB"/>
              </w:rPr>
              <w:t>Chinese employees agreeing to a mutual termination (with a settlement agreement) greatly minimized employer risk.</w:t>
            </w:r>
          </w:p>
        </w:tc>
      </w:tr>
      <w:tr w:rsidR="009F58A5" w:rsidRPr="00990974" w14:paraId="01141AE6" w14:textId="77777777" w:rsidTr="009E343C">
        <w:trPr>
          <w:jc w:val="center"/>
        </w:trPr>
        <w:tc>
          <w:tcPr>
            <w:tcW w:w="3735" w:type="dxa"/>
          </w:tcPr>
          <w:p w14:paraId="58F82CA7" w14:textId="77777777" w:rsidR="009F58A5" w:rsidRPr="00990974" w:rsidRDefault="009F58A5" w:rsidP="009E343C">
            <w:pPr>
              <w:pStyle w:val="ExhibitText"/>
              <w:jc w:val="left"/>
              <w:rPr>
                <w:lang w:val="en-GB"/>
              </w:rPr>
            </w:pPr>
          </w:p>
        </w:tc>
        <w:tc>
          <w:tcPr>
            <w:tcW w:w="5490" w:type="dxa"/>
          </w:tcPr>
          <w:p w14:paraId="43D5EDE4" w14:textId="77777777" w:rsidR="009F58A5" w:rsidRPr="00990974" w:rsidRDefault="009F58A5" w:rsidP="009E343C">
            <w:pPr>
              <w:pStyle w:val="ExhibitText"/>
              <w:jc w:val="left"/>
              <w:rPr>
                <w:lang w:val="en-GB"/>
              </w:rPr>
            </w:pPr>
            <w:r w:rsidRPr="00990974">
              <w:rPr>
                <w:lang w:val="en-GB"/>
              </w:rPr>
              <w:t>Chinese employment often involved a probation period, for example, one month. During this time, employee</w:t>
            </w:r>
            <w:r>
              <w:rPr>
                <w:lang w:val="en-GB"/>
              </w:rPr>
              <w:t>s</w:t>
            </w:r>
            <w:r w:rsidRPr="00990974">
              <w:rPr>
                <w:lang w:val="en-GB"/>
              </w:rPr>
              <w:t xml:space="preserve"> could often be terminated within days; otherwise, they were given 30 days’ notice. Immediate termination without compensation was only done in exceptional circumstances.</w:t>
            </w:r>
          </w:p>
        </w:tc>
      </w:tr>
    </w:tbl>
    <w:p w14:paraId="7B589F93" w14:textId="77777777" w:rsidR="009F58A5" w:rsidRPr="00990974" w:rsidRDefault="009F58A5" w:rsidP="009F58A5">
      <w:pPr>
        <w:pStyle w:val="Footnote"/>
        <w:rPr>
          <w:lang w:val="en-GB"/>
        </w:rPr>
      </w:pPr>
    </w:p>
    <w:p w14:paraId="11EEC92F" w14:textId="77777777" w:rsidR="009F58A5" w:rsidRPr="00990974" w:rsidRDefault="009F58A5" w:rsidP="009F58A5">
      <w:pPr>
        <w:pStyle w:val="Footnote"/>
        <w:rPr>
          <w:lang w:val="en-GB"/>
        </w:rPr>
      </w:pPr>
      <w:r w:rsidRPr="00990974">
        <w:rPr>
          <w:lang w:val="en-GB"/>
        </w:rPr>
        <w:t>Note: SOE = state-operated enterprises.</w:t>
      </w:r>
    </w:p>
    <w:p w14:paraId="10A8DBFB" w14:textId="77777777" w:rsidR="009F58A5" w:rsidRPr="00940A3F" w:rsidRDefault="009F58A5" w:rsidP="009F58A5">
      <w:pPr>
        <w:pStyle w:val="FootnoteText1"/>
        <w:rPr>
          <w:spacing w:val="-4"/>
          <w:lang w:val="en-GB"/>
        </w:rPr>
      </w:pPr>
      <w:r w:rsidRPr="00940A3F">
        <w:rPr>
          <w:spacing w:val="-4"/>
        </w:rPr>
        <w:t xml:space="preserve">Source: Created by case authors with data from Dan Harris, “Terminating Your China Employee. It </w:t>
      </w:r>
      <w:proofErr w:type="spellStart"/>
      <w:r w:rsidRPr="00940A3F">
        <w:rPr>
          <w:spacing w:val="-4"/>
        </w:rPr>
        <w:t>Ain’t</w:t>
      </w:r>
      <w:proofErr w:type="spellEnd"/>
      <w:r w:rsidRPr="00940A3F">
        <w:rPr>
          <w:spacing w:val="-4"/>
        </w:rPr>
        <w:t xml:space="preserve"> Easy….,” China Law for Business Blog, January 9, 2010, accessed May 1, 2019, www.chinalawblog.com/2010/01/terminating_your_china_employe.html.</w:t>
      </w:r>
    </w:p>
    <w:p w14:paraId="390BDFBC" w14:textId="77777777" w:rsidR="009F58A5" w:rsidRPr="00990974" w:rsidRDefault="009F58A5" w:rsidP="009F58A5">
      <w:pPr>
        <w:spacing w:after="200" w:line="276" w:lineRule="auto"/>
        <w:rPr>
          <w:sz w:val="22"/>
          <w:szCs w:val="22"/>
          <w:lang w:val="en-GB"/>
        </w:rPr>
      </w:pPr>
      <w:r w:rsidRPr="00990974">
        <w:rPr>
          <w:lang w:val="en-GB"/>
        </w:rPr>
        <w:br w:type="page"/>
      </w:r>
    </w:p>
    <w:p w14:paraId="179307F1" w14:textId="77777777" w:rsidR="009F58A5" w:rsidRPr="00990974" w:rsidRDefault="009F58A5" w:rsidP="009F58A5">
      <w:pPr>
        <w:pStyle w:val="ExhibitHeading"/>
        <w:rPr>
          <w:lang w:val="en-GB"/>
        </w:rPr>
      </w:pPr>
      <w:r w:rsidRPr="00990974">
        <w:rPr>
          <w:lang w:val="en-GB"/>
        </w:rPr>
        <w:lastRenderedPageBreak/>
        <w:t>EXHIBIT 4: EXCERPT FROM “OPERATIONAL MEASURES FOR WORKERS’ LABOUR RELATIONS IN THE HUMAN RESOURCES OPTIMIZATION PLAN OF SHANGHAI EUCLID”</w:t>
      </w:r>
    </w:p>
    <w:p w14:paraId="7EA45774" w14:textId="77777777" w:rsidR="009F58A5" w:rsidRPr="00990974" w:rsidRDefault="009F58A5" w:rsidP="009F58A5">
      <w:pPr>
        <w:pStyle w:val="ExhibitText"/>
        <w:rPr>
          <w:lang w:val="en-GB"/>
        </w:rPr>
      </w:pPr>
    </w:p>
    <w:p w14:paraId="01BBF21C" w14:textId="77777777" w:rsidR="009F58A5" w:rsidRPr="00990974" w:rsidRDefault="009F58A5" w:rsidP="009F58A5">
      <w:pPr>
        <w:pStyle w:val="ExhibitText"/>
        <w:rPr>
          <w:sz w:val="19"/>
          <w:szCs w:val="19"/>
          <w:lang w:val="en-GB"/>
        </w:rPr>
      </w:pPr>
      <w:r w:rsidRPr="00990974">
        <w:rPr>
          <w:sz w:val="19"/>
          <w:szCs w:val="19"/>
          <w:lang w:val="en-GB"/>
        </w:rPr>
        <w:t>Employees who belong to one of three categories can be directed to the retirement centre of the superior group company to retire early, and the centre is responsible for managing and issuing monthly living expenses, which are regulated by the Shanghai Municipal Human Resources and Social Security Bureau. The payment base is “</w:t>
      </w:r>
      <w:bookmarkStart w:id="9" w:name="_Hlk528851345"/>
      <w:r w:rsidRPr="00990974">
        <w:rPr>
          <w:sz w:val="19"/>
          <w:szCs w:val="19"/>
          <w:lang w:val="en-GB"/>
        </w:rPr>
        <w:t>three insurances and one gold.”* The three categories are:</w:t>
      </w:r>
      <w:bookmarkEnd w:id="9"/>
    </w:p>
    <w:p w14:paraId="2243BE1E" w14:textId="77777777" w:rsidR="009F58A5" w:rsidRPr="00990974" w:rsidRDefault="009F58A5" w:rsidP="009F58A5">
      <w:pPr>
        <w:pStyle w:val="ExhibitText"/>
        <w:rPr>
          <w:sz w:val="19"/>
          <w:szCs w:val="19"/>
          <w:lang w:val="en-GB"/>
        </w:rPr>
      </w:pPr>
    </w:p>
    <w:p w14:paraId="1BE1433E" w14:textId="77777777" w:rsidR="009F58A5" w:rsidRPr="00990974" w:rsidRDefault="009F58A5" w:rsidP="009F58A5">
      <w:pPr>
        <w:pStyle w:val="ExhibitText"/>
        <w:ind w:left="432"/>
        <w:rPr>
          <w:sz w:val="19"/>
          <w:szCs w:val="19"/>
          <w:lang w:val="en-GB"/>
        </w:rPr>
      </w:pPr>
      <w:r w:rsidRPr="00990974">
        <w:rPr>
          <w:sz w:val="19"/>
          <w:szCs w:val="19"/>
          <w:lang w:val="en-GB"/>
        </w:rPr>
        <w:t>(1) Employees within five years of the statutory retirement age (including five years)</w:t>
      </w:r>
    </w:p>
    <w:p w14:paraId="2BDD70CD" w14:textId="77777777" w:rsidR="009F58A5" w:rsidRPr="00990974" w:rsidRDefault="009F58A5" w:rsidP="009F58A5">
      <w:pPr>
        <w:pStyle w:val="ExhibitText"/>
        <w:ind w:left="432"/>
        <w:rPr>
          <w:sz w:val="19"/>
          <w:szCs w:val="19"/>
          <w:lang w:val="en-GB"/>
        </w:rPr>
      </w:pPr>
      <w:r w:rsidRPr="00990974">
        <w:rPr>
          <w:sz w:val="19"/>
          <w:szCs w:val="19"/>
          <w:lang w:val="en-GB"/>
        </w:rPr>
        <w:t xml:space="preserve">(2) Female employees between 42 years and 45 years; male workers between 52 years and 55 years </w:t>
      </w:r>
    </w:p>
    <w:p w14:paraId="693D22B1" w14:textId="77777777" w:rsidR="009F58A5" w:rsidRPr="00990974" w:rsidRDefault="009F58A5" w:rsidP="009F58A5">
      <w:pPr>
        <w:pStyle w:val="ExhibitText"/>
        <w:ind w:left="432"/>
        <w:rPr>
          <w:sz w:val="19"/>
          <w:szCs w:val="19"/>
          <w:lang w:val="en-GB"/>
        </w:rPr>
      </w:pPr>
      <w:r w:rsidRPr="00990974">
        <w:rPr>
          <w:sz w:val="19"/>
          <w:szCs w:val="19"/>
          <w:lang w:val="en-GB"/>
        </w:rPr>
        <w:t>(3) Workers who are disabled due to work and suffer from occupational diseases</w:t>
      </w:r>
    </w:p>
    <w:p w14:paraId="6968BF4F" w14:textId="77777777" w:rsidR="009F58A5" w:rsidRPr="00990974" w:rsidRDefault="009F58A5" w:rsidP="009F58A5">
      <w:pPr>
        <w:pStyle w:val="ExhibitText"/>
        <w:rPr>
          <w:sz w:val="19"/>
          <w:szCs w:val="19"/>
          <w:lang w:val="en-GB"/>
        </w:rPr>
      </w:pPr>
    </w:p>
    <w:p w14:paraId="72801FD3" w14:textId="77777777" w:rsidR="009F58A5" w:rsidRPr="00990974" w:rsidRDefault="009F58A5" w:rsidP="009F58A5">
      <w:pPr>
        <w:pStyle w:val="ExhibitText"/>
        <w:rPr>
          <w:sz w:val="19"/>
          <w:szCs w:val="19"/>
          <w:lang w:val="en-GB"/>
        </w:rPr>
      </w:pPr>
      <w:r w:rsidRPr="00990974">
        <w:rPr>
          <w:sz w:val="19"/>
          <w:szCs w:val="19"/>
          <w:lang w:val="en-GB"/>
        </w:rPr>
        <w:t>Employees can negotiate with the enterprise to terminate the labour contract in the following three ways:</w:t>
      </w:r>
    </w:p>
    <w:p w14:paraId="3851D199" w14:textId="77777777" w:rsidR="009F58A5" w:rsidRPr="00990974" w:rsidRDefault="009F58A5" w:rsidP="009F58A5">
      <w:pPr>
        <w:pStyle w:val="ExhibitText"/>
        <w:rPr>
          <w:sz w:val="19"/>
          <w:szCs w:val="19"/>
          <w:lang w:val="en-GB"/>
        </w:rPr>
      </w:pPr>
    </w:p>
    <w:p w14:paraId="35E29C4C" w14:textId="77777777" w:rsidR="009F58A5" w:rsidRPr="00990974" w:rsidRDefault="009F58A5" w:rsidP="009F58A5">
      <w:pPr>
        <w:pStyle w:val="ExhibitText"/>
        <w:rPr>
          <w:sz w:val="19"/>
          <w:szCs w:val="19"/>
          <w:lang w:val="en-GB"/>
        </w:rPr>
      </w:pPr>
      <w:r w:rsidRPr="00990974">
        <w:rPr>
          <w:sz w:val="19"/>
          <w:szCs w:val="19"/>
          <w:lang w:val="en-GB"/>
        </w:rPr>
        <w:t>(1) If you are away from the statutory retirement age by more than five years, you may receive economic compensation and one-time incentive fees for self-employment.</w:t>
      </w:r>
    </w:p>
    <w:p w14:paraId="5192CE8C" w14:textId="77777777" w:rsidR="009F58A5" w:rsidRPr="00990974" w:rsidRDefault="009F58A5" w:rsidP="009F58A5">
      <w:pPr>
        <w:pStyle w:val="ExhibitText"/>
        <w:rPr>
          <w:sz w:val="19"/>
          <w:szCs w:val="19"/>
          <w:lang w:val="en-GB"/>
        </w:rPr>
      </w:pPr>
      <w:r w:rsidRPr="00990974">
        <w:rPr>
          <w:sz w:val="19"/>
          <w:szCs w:val="19"/>
          <w:lang w:val="en-GB"/>
        </w:rPr>
        <w:t>(2) Workers who are disabled due to work, suffer from occupational diseases, or have lost their ability to work due to illness may apply for financial compensation, rewards, one-time subsidies, and other subsidies.</w:t>
      </w:r>
    </w:p>
    <w:p w14:paraId="080AC0E2" w14:textId="77777777" w:rsidR="009F58A5" w:rsidRPr="00990974" w:rsidRDefault="009F58A5" w:rsidP="009F58A5">
      <w:pPr>
        <w:pStyle w:val="ExhibitText"/>
        <w:rPr>
          <w:sz w:val="19"/>
          <w:szCs w:val="19"/>
          <w:lang w:val="en-GB"/>
        </w:rPr>
      </w:pPr>
      <w:r w:rsidRPr="00990974">
        <w:rPr>
          <w:sz w:val="19"/>
          <w:szCs w:val="19"/>
          <w:lang w:val="en-GB"/>
        </w:rPr>
        <w:t>(3) In the case of employees within five years of the statutory retirement age (including five years), the enterprise shall not terminate the labour contract in principle. If one negotiates with the enterprise to terminate the labour contract, one shall submit a written application and the enterprise may consider giving a one-time subsidy.</w:t>
      </w:r>
    </w:p>
    <w:p w14:paraId="1F96406C" w14:textId="77777777" w:rsidR="009F58A5" w:rsidRPr="00990974" w:rsidRDefault="009F58A5" w:rsidP="009F58A5">
      <w:pPr>
        <w:pStyle w:val="ExhibitText"/>
        <w:rPr>
          <w:sz w:val="19"/>
          <w:szCs w:val="19"/>
          <w:lang w:val="en-GB"/>
        </w:rPr>
      </w:pPr>
    </w:p>
    <w:p w14:paraId="62322A0D" w14:textId="77777777" w:rsidR="009F58A5" w:rsidRPr="00990974" w:rsidRDefault="009F58A5" w:rsidP="009F58A5">
      <w:pPr>
        <w:pStyle w:val="ExhibitText"/>
        <w:rPr>
          <w:sz w:val="19"/>
          <w:szCs w:val="19"/>
          <w:lang w:val="en-GB"/>
        </w:rPr>
      </w:pPr>
      <w:r w:rsidRPr="00990974">
        <w:rPr>
          <w:sz w:val="19"/>
          <w:szCs w:val="19"/>
          <w:lang w:val="en-GB"/>
        </w:rPr>
        <w:t>The economic compensation, rewards, one-time subsidies, and other subsidies for the termination of labour contracts are to be negotiated, and details include:</w:t>
      </w:r>
    </w:p>
    <w:p w14:paraId="3984251E" w14:textId="77777777" w:rsidR="009F58A5" w:rsidRPr="00990974" w:rsidRDefault="009F58A5" w:rsidP="009F58A5">
      <w:pPr>
        <w:pStyle w:val="ExhibitText"/>
        <w:rPr>
          <w:sz w:val="19"/>
          <w:szCs w:val="19"/>
          <w:lang w:val="en-GB"/>
        </w:rPr>
      </w:pPr>
    </w:p>
    <w:p w14:paraId="1D90B50F" w14:textId="77777777" w:rsidR="009F58A5" w:rsidRPr="00990974" w:rsidRDefault="009F58A5" w:rsidP="009F58A5">
      <w:pPr>
        <w:pStyle w:val="ExhibitText"/>
        <w:ind w:left="432"/>
        <w:rPr>
          <w:sz w:val="19"/>
          <w:szCs w:val="19"/>
          <w:lang w:val="en-GB"/>
        </w:rPr>
      </w:pPr>
      <w:r w:rsidRPr="00990974">
        <w:rPr>
          <w:sz w:val="19"/>
          <w:szCs w:val="19"/>
          <w:lang w:val="en-GB"/>
        </w:rPr>
        <w:t>(1) Quick reward fee:</w:t>
      </w:r>
    </w:p>
    <w:p w14:paraId="537ECD06" w14:textId="77777777" w:rsidR="009F58A5" w:rsidRPr="00990974" w:rsidRDefault="009F58A5" w:rsidP="009F58A5">
      <w:pPr>
        <w:pStyle w:val="ExhibitText"/>
        <w:ind w:left="1008"/>
        <w:rPr>
          <w:sz w:val="19"/>
          <w:szCs w:val="19"/>
          <w:lang w:val="en-GB"/>
        </w:rPr>
      </w:pPr>
      <w:r w:rsidRPr="00990974">
        <w:rPr>
          <w:sz w:val="19"/>
          <w:szCs w:val="19"/>
          <w:lang w:val="en-GB"/>
        </w:rPr>
        <w:t>Signing time for completing the labour relationship cancellation procedure</w:t>
      </w:r>
    </w:p>
    <w:p w14:paraId="428C5172" w14:textId="77777777" w:rsidR="009F58A5" w:rsidRPr="00990974" w:rsidRDefault="009F58A5" w:rsidP="009F58A5">
      <w:pPr>
        <w:pStyle w:val="ExhibitText"/>
        <w:ind w:left="1008"/>
        <w:rPr>
          <w:sz w:val="19"/>
          <w:szCs w:val="19"/>
          <w:lang w:val="en-GB"/>
        </w:rPr>
      </w:pPr>
      <w:r w:rsidRPr="00990974">
        <w:rPr>
          <w:sz w:val="19"/>
          <w:szCs w:val="19"/>
          <w:lang w:val="en-GB"/>
        </w:rPr>
        <w:t>Within 10 working days: RMB10,000 + 2 months’ wage</w:t>
      </w:r>
    </w:p>
    <w:p w14:paraId="1C1D5C55" w14:textId="77777777" w:rsidR="009F58A5" w:rsidRPr="00990974" w:rsidRDefault="009F58A5" w:rsidP="009F58A5">
      <w:pPr>
        <w:pStyle w:val="ExhibitText"/>
        <w:ind w:left="1008"/>
        <w:rPr>
          <w:sz w:val="19"/>
          <w:szCs w:val="19"/>
          <w:lang w:val="en-GB"/>
        </w:rPr>
      </w:pPr>
      <w:r w:rsidRPr="00990974">
        <w:rPr>
          <w:sz w:val="19"/>
          <w:szCs w:val="19"/>
          <w:lang w:val="en-GB"/>
        </w:rPr>
        <w:t>Within 15 working days: RMB7,000 + 1.5 months’ wage</w:t>
      </w:r>
    </w:p>
    <w:p w14:paraId="2D6BDB28" w14:textId="77777777" w:rsidR="009F58A5" w:rsidRPr="00990974" w:rsidRDefault="009F58A5" w:rsidP="009F58A5">
      <w:pPr>
        <w:pStyle w:val="ExhibitText"/>
        <w:ind w:left="1008"/>
        <w:rPr>
          <w:sz w:val="19"/>
          <w:szCs w:val="19"/>
          <w:lang w:val="en-GB"/>
        </w:rPr>
      </w:pPr>
      <w:r w:rsidRPr="00990974">
        <w:rPr>
          <w:sz w:val="19"/>
          <w:szCs w:val="19"/>
          <w:lang w:val="en-GB"/>
        </w:rPr>
        <w:t>Within 20 working days: RMB4,000 + 1 month’s wage</w:t>
      </w:r>
    </w:p>
    <w:p w14:paraId="1DC362CD" w14:textId="77777777" w:rsidR="009F58A5" w:rsidRPr="00990974" w:rsidRDefault="009F58A5" w:rsidP="009F58A5">
      <w:pPr>
        <w:pStyle w:val="ExhibitText"/>
        <w:ind w:left="1008"/>
        <w:rPr>
          <w:sz w:val="19"/>
          <w:szCs w:val="19"/>
          <w:lang w:val="en-GB"/>
        </w:rPr>
      </w:pPr>
      <w:r w:rsidRPr="00990974">
        <w:rPr>
          <w:sz w:val="19"/>
          <w:szCs w:val="19"/>
          <w:lang w:val="en-GB"/>
        </w:rPr>
        <w:t>More than 20 working days: RMB0</w:t>
      </w:r>
    </w:p>
    <w:p w14:paraId="6BB22112" w14:textId="77777777" w:rsidR="009F58A5" w:rsidRPr="00990974" w:rsidRDefault="009F58A5" w:rsidP="009F58A5">
      <w:pPr>
        <w:pStyle w:val="ExhibitText"/>
        <w:ind w:left="432"/>
        <w:rPr>
          <w:sz w:val="19"/>
          <w:szCs w:val="19"/>
          <w:lang w:val="en-GB"/>
        </w:rPr>
      </w:pPr>
      <w:r w:rsidRPr="00990974">
        <w:rPr>
          <w:sz w:val="19"/>
          <w:szCs w:val="19"/>
          <w:lang w:val="en-GB"/>
        </w:rPr>
        <w:t>(2) Re</w:t>
      </w:r>
      <w:r>
        <w:rPr>
          <w:sz w:val="19"/>
          <w:szCs w:val="19"/>
          <w:lang w:val="en-GB"/>
        </w:rPr>
        <w:t>-</w:t>
      </w:r>
      <w:r w:rsidRPr="00990974">
        <w:rPr>
          <w:sz w:val="19"/>
          <w:szCs w:val="19"/>
          <w:lang w:val="en-GB"/>
        </w:rPr>
        <w:t>employment subsidy: a one-time employment subsidy of RMB6,000</w:t>
      </w:r>
    </w:p>
    <w:p w14:paraId="2BAB9E23" w14:textId="77777777" w:rsidR="009F58A5" w:rsidRPr="00990974" w:rsidRDefault="009F58A5" w:rsidP="009F58A5">
      <w:pPr>
        <w:pStyle w:val="ExhibitText"/>
        <w:ind w:left="432"/>
        <w:rPr>
          <w:sz w:val="19"/>
          <w:szCs w:val="19"/>
          <w:lang w:val="en-GB"/>
        </w:rPr>
      </w:pPr>
      <w:r w:rsidRPr="00990974">
        <w:rPr>
          <w:sz w:val="19"/>
          <w:szCs w:val="19"/>
          <w:lang w:val="en-GB"/>
        </w:rPr>
        <w:t>(3) For employees who have special difficulties, after the application is filed by the enterprise, the enterprise union will verify the employee’s one-off difficulty subsidy:</w:t>
      </w:r>
    </w:p>
    <w:p w14:paraId="71DE5C16" w14:textId="77777777" w:rsidR="009F58A5" w:rsidRPr="00990974" w:rsidRDefault="009F58A5" w:rsidP="009F58A5">
      <w:pPr>
        <w:pStyle w:val="ExhibitText"/>
        <w:ind w:left="1008"/>
        <w:rPr>
          <w:sz w:val="19"/>
          <w:szCs w:val="19"/>
          <w:lang w:val="en-GB"/>
        </w:rPr>
      </w:pPr>
      <w:r w:rsidRPr="00990974">
        <w:rPr>
          <w:sz w:val="19"/>
          <w:szCs w:val="19"/>
          <w:lang w:val="en-GB"/>
        </w:rPr>
        <w:t>Subsidy content (RMB5,000 each):</w:t>
      </w:r>
    </w:p>
    <w:p w14:paraId="7A7F9ABF" w14:textId="77777777" w:rsidR="009F58A5" w:rsidRPr="00990974" w:rsidRDefault="009F58A5" w:rsidP="009F58A5">
      <w:pPr>
        <w:pStyle w:val="ExhibitText"/>
        <w:numPr>
          <w:ilvl w:val="0"/>
          <w:numId w:val="13"/>
        </w:numPr>
        <w:rPr>
          <w:sz w:val="19"/>
          <w:szCs w:val="19"/>
          <w:lang w:val="en-GB"/>
        </w:rPr>
      </w:pPr>
      <w:r w:rsidRPr="00990974">
        <w:rPr>
          <w:sz w:val="19"/>
          <w:szCs w:val="19"/>
          <w:lang w:val="en-GB"/>
        </w:rPr>
        <w:t xml:space="preserve">Children who are still in school (preschool, primary school, university) </w:t>
      </w:r>
    </w:p>
    <w:p w14:paraId="0C607AAA" w14:textId="77777777" w:rsidR="009F58A5" w:rsidRPr="00990974" w:rsidRDefault="009F58A5" w:rsidP="009F58A5">
      <w:pPr>
        <w:pStyle w:val="ExhibitText"/>
        <w:numPr>
          <w:ilvl w:val="0"/>
          <w:numId w:val="13"/>
        </w:numPr>
        <w:rPr>
          <w:sz w:val="19"/>
          <w:szCs w:val="19"/>
          <w:lang w:val="en-GB"/>
        </w:rPr>
      </w:pPr>
      <w:r w:rsidRPr="00990974">
        <w:rPr>
          <w:sz w:val="19"/>
          <w:szCs w:val="19"/>
          <w:lang w:val="en-GB"/>
        </w:rPr>
        <w:t>Spousal unemployment</w:t>
      </w:r>
    </w:p>
    <w:p w14:paraId="6C4E872C" w14:textId="77777777" w:rsidR="009F58A5" w:rsidRPr="00990974" w:rsidRDefault="009F58A5" w:rsidP="009F58A5">
      <w:pPr>
        <w:pStyle w:val="ExhibitText"/>
        <w:numPr>
          <w:ilvl w:val="0"/>
          <w:numId w:val="13"/>
        </w:numPr>
        <w:rPr>
          <w:sz w:val="19"/>
          <w:szCs w:val="19"/>
          <w:lang w:val="en-GB"/>
        </w:rPr>
      </w:pPr>
      <w:r w:rsidRPr="00990974">
        <w:rPr>
          <w:sz w:val="19"/>
          <w:szCs w:val="19"/>
          <w:lang w:val="en-GB"/>
        </w:rPr>
        <w:t xml:space="preserve">Widowed or single parent supporting underage children </w:t>
      </w:r>
    </w:p>
    <w:p w14:paraId="1BA4A4C3" w14:textId="77777777" w:rsidR="009F58A5" w:rsidRPr="00990974" w:rsidRDefault="009F58A5" w:rsidP="009F58A5">
      <w:pPr>
        <w:pStyle w:val="ExhibitText"/>
        <w:numPr>
          <w:ilvl w:val="0"/>
          <w:numId w:val="13"/>
        </w:numPr>
        <w:rPr>
          <w:sz w:val="19"/>
          <w:szCs w:val="19"/>
          <w:lang w:val="en-GB"/>
        </w:rPr>
      </w:pPr>
      <w:r w:rsidRPr="00990974">
        <w:rPr>
          <w:sz w:val="19"/>
          <w:szCs w:val="19"/>
          <w:lang w:val="en-GB"/>
        </w:rPr>
        <w:t xml:space="preserve">Employee, spouse, and minor children who are seriously ill or undergoing treatment </w:t>
      </w:r>
    </w:p>
    <w:p w14:paraId="16519765" w14:textId="77777777" w:rsidR="009F58A5" w:rsidRPr="00990974" w:rsidRDefault="009F58A5" w:rsidP="009F58A5">
      <w:pPr>
        <w:pStyle w:val="ExhibitText"/>
        <w:numPr>
          <w:ilvl w:val="0"/>
          <w:numId w:val="13"/>
        </w:numPr>
        <w:rPr>
          <w:sz w:val="19"/>
          <w:szCs w:val="19"/>
          <w:lang w:val="en-GB"/>
        </w:rPr>
      </w:pPr>
      <w:r w:rsidRPr="00990974">
        <w:rPr>
          <w:sz w:val="19"/>
          <w:szCs w:val="19"/>
          <w:lang w:val="en-GB"/>
        </w:rPr>
        <w:t>Spouse who was an employee of the company and has been diverted from their post</w:t>
      </w:r>
    </w:p>
    <w:p w14:paraId="5329CD44" w14:textId="77777777" w:rsidR="009F58A5" w:rsidRPr="00990974" w:rsidRDefault="009F58A5" w:rsidP="009F58A5">
      <w:pPr>
        <w:pStyle w:val="ExhibitText"/>
        <w:numPr>
          <w:ilvl w:val="0"/>
          <w:numId w:val="13"/>
        </w:numPr>
        <w:rPr>
          <w:sz w:val="19"/>
          <w:szCs w:val="19"/>
          <w:lang w:val="en-GB"/>
        </w:rPr>
      </w:pPr>
      <w:r w:rsidRPr="00990974">
        <w:rPr>
          <w:sz w:val="19"/>
          <w:szCs w:val="19"/>
          <w:lang w:val="en-GB"/>
        </w:rPr>
        <w:t xml:space="preserve">Disability </w:t>
      </w:r>
    </w:p>
    <w:p w14:paraId="05B47FCD" w14:textId="77777777" w:rsidR="009F58A5" w:rsidRPr="00990974" w:rsidRDefault="009F58A5" w:rsidP="009F58A5">
      <w:pPr>
        <w:pStyle w:val="ExhibitText"/>
        <w:numPr>
          <w:ilvl w:val="0"/>
          <w:numId w:val="13"/>
        </w:numPr>
        <w:rPr>
          <w:sz w:val="19"/>
          <w:szCs w:val="19"/>
          <w:lang w:val="en-GB"/>
        </w:rPr>
      </w:pPr>
      <w:r w:rsidRPr="00990974">
        <w:rPr>
          <w:sz w:val="19"/>
          <w:szCs w:val="19"/>
          <w:lang w:val="en-GB"/>
        </w:rPr>
        <w:t xml:space="preserve">Service retired military support </w:t>
      </w:r>
    </w:p>
    <w:p w14:paraId="789783A2" w14:textId="77777777" w:rsidR="009F58A5" w:rsidRPr="00990974" w:rsidRDefault="009F58A5" w:rsidP="009F58A5">
      <w:pPr>
        <w:pStyle w:val="ExhibitText"/>
        <w:numPr>
          <w:ilvl w:val="0"/>
          <w:numId w:val="13"/>
        </w:numPr>
        <w:rPr>
          <w:sz w:val="19"/>
          <w:szCs w:val="19"/>
          <w:lang w:val="en-GB"/>
        </w:rPr>
      </w:pPr>
      <w:r w:rsidRPr="00990974">
        <w:rPr>
          <w:sz w:val="19"/>
          <w:szCs w:val="19"/>
          <w:lang w:val="en-GB"/>
        </w:rPr>
        <w:t xml:space="preserve">Other help (except for other subsidies and circumstances mentioned above) </w:t>
      </w:r>
    </w:p>
    <w:p w14:paraId="2AF1CE5C" w14:textId="77777777" w:rsidR="009F58A5" w:rsidRDefault="009F58A5" w:rsidP="009F58A5">
      <w:pPr>
        <w:pStyle w:val="ExhibitText"/>
        <w:rPr>
          <w:sz w:val="19"/>
          <w:szCs w:val="19"/>
          <w:lang w:val="en-GB"/>
        </w:rPr>
      </w:pPr>
    </w:p>
    <w:p w14:paraId="4421BB40" w14:textId="77777777" w:rsidR="009F58A5" w:rsidRPr="00990974" w:rsidRDefault="009F58A5" w:rsidP="009F58A5">
      <w:pPr>
        <w:pStyle w:val="ExhibitText"/>
        <w:rPr>
          <w:sz w:val="19"/>
          <w:szCs w:val="19"/>
          <w:lang w:val="en-GB"/>
        </w:rPr>
      </w:pPr>
      <w:r w:rsidRPr="00990974">
        <w:rPr>
          <w:sz w:val="19"/>
          <w:szCs w:val="19"/>
          <w:lang w:val="en-GB"/>
        </w:rPr>
        <w:t>The statutory retirement age of the employees referred to in these measures: men, 60 years; women, 50 years. In the 15 working days after the completion of the formalities for the cancellation of the contract, the enterprise will settle the compensation and incentive fees at one time, and remit the employee’s salary card or the bank card provided by the employee.</w:t>
      </w:r>
    </w:p>
    <w:p w14:paraId="5D196F99" w14:textId="77777777" w:rsidR="009F58A5" w:rsidRPr="00990974" w:rsidRDefault="009F58A5" w:rsidP="009F58A5">
      <w:pPr>
        <w:pStyle w:val="ExhibitText"/>
        <w:rPr>
          <w:sz w:val="19"/>
          <w:szCs w:val="19"/>
          <w:lang w:val="en-GB"/>
        </w:rPr>
      </w:pPr>
    </w:p>
    <w:p w14:paraId="33DB2942" w14:textId="77777777" w:rsidR="009F58A5" w:rsidRPr="000D560F" w:rsidRDefault="009F58A5" w:rsidP="009F58A5">
      <w:pPr>
        <w:pStyle w:val="Footnote"/>
        <w:rPr>
          <w:lang w:val="en-GB"/>
        </w:rPr>
      </w:pPr>
      <w:r w:rsidRPr="00990974">
        <w:rPr>
          <w:lang w:val="en-GB"/>
        </w:rPr>
        <w:t xml:space="preserve">Notes: </w:t>
      </w:r>
      <w:r>
        <w:rPr>
          <w:lang w:val="en-GB"/>
        </w:rPr>
        <w:t>*</w:t>
      </w:r>
      <w:r w:rsidRPr="00990974">
        <w:rPr>
          <w:lang w:val="en-GB"/>
        </w:rPr>
        <w:t>T</w:t>
      </w:r>
      <w:r w:rsidRPr="000D560F">
        <w:rPr>
          <w:lang w:val="en-GB"/>
        </w:rPr>
        <w:t>hree insurances</w:t>
      </w:r>
      <w:r w:rsidRPr="00990974">
        <w:rPr>
          <w:lang w:val="en-GB"/>
        </w:rPr>
        <w:t xml:space="preserve"> =</w:t>
      </w:r>
      <w:r w:rsidRPr="000D560F">
        <w:rPr>
          <w:lang w:val="en-GB"/>
        </w:rPr>
        <w:t xml:space="preserve"> pension insurance, unemployment insurance, </w:t>
      </w:r>
      <w:r w:rsidRPr="00990974">
        <w:rPr>
          <w:lang w:val="en-GB"/>
        </w:rPr>
        <w:t xml:space="preserve">and </w:t>
      </w:r>
      <w:r w:rsidRPr="000D560F">
        <w:rPr>
          <w:lang w:val="en-GB"/>
        </w:rPr>
        <w:t xml:space="preserve">medical insurance; </w:t>
      </w:r>
      <w:r w:rsidRPr="00990974">
        <w:rPr>
          <w:lang w:val="en-GB"/>
        </w:rPr>
        <w:t>O</w:t>
      </w:r>
      <w:r w:rsidRPr="000D560F">
        <w:rPr>
          <w:lang w:val="en-GB"/>
        </w:rPr>
        <w:t>ne gold</w:t>
      </w:r>
      <w:r w:rsidRPr="00990974">
        <w:rPr>
          <w:lang w:val="en-GB"/>
        </w:rPr>
        <w:t xml:space="preserve"> = </w:t>
      </w:r>
      <w:r w:rsidRPr="000D560F">
        <w:rPr>
          <w:lang w:val="en-GB"/>
        </w:rPr>
        <w:t xml:space="preserve">housing provident fund </w:t>
      </w:r>
      <w:r w:rsidRPr="00990974">
        <w:rPr>
          <w:lang w:val="en-GB"/>
        </w:rPr>
        <w:t>(</w:t>
      </w:r>
      <w:r w:rsidRPr="000D560F">
        <w:rPr>
          <w:lang w:val="en-GB"/>
        </w:rPr>
        <w:t xml:space="preserve">used in the purchase of a mortgage) until formal retirement (the individual payment </w:t>
      </w:r>
      <w:r w:rsidRPr="00990974">
        <w:rPr>
          <w:lang w:val="en-GB"/>
        </w:rPr>
        <w:t>wa</w:t>
      </w:r>
      <w:r w:rsidRPr="000D560F">
        <w:rPr>
          <w:lang w:val="en-GB"/>
        </w:rPr>
        <w:t>s partly borne by the enterprise)</w:t>
      </w:r>
      <w:r w:rsidRPr="00990974">
        <w:rPr>
          <w:lang w:val="en-GB"/>
        </w:rPr>
        <w:t>; RMB = Chinese yuan.</w:t>
      </w:r>
    </w:p>
    <w:p w14:paraId="79CA994C" w14:textId="77777777" w:rsidR="009F58A5" w:rsidRPr="00990974" w:rsidRDefault="009F58A5" w:rsidP="009F58A5">
      <w:pPr>
        <w:pStyle w:val="Footnote"/>
        <w:rPr>
          <w:lang w:val="en-GB"/>
        </w:rPr>
      </w:pPr>
      <w:r w:rsidRPr="00990974">
        <w:rPr>
          <w:lang w:val="en-GB"/>
        </w:rPr>
        <w:t>Source: Company records.</w:t>
      </w:r>
    </w:p>
    <w:p w14:paraId="04A446C0" w14:textId="77777777" w:rsidR="009F58A5" w:rsidRDefault="009F58A5" w:rsidP="009F58A5">
      <w:pPr>
        <w:pStyle w:val="BodyTextMain"/>
      </w:pPr>
    </w:p>
    <w:sectPr w:rsidR="009F58A5"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KaiTi_GB2312">
    <w:altName w:val="楷体"/>
    <w:charset w:val="86"/>
    <w:family w:val="modern"/>
    <w:pitch w:val="default"/>
    <w:sig w:usb0="00000000" w:usb1="0000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A2327EE" w14:textId="163ABA26" w:rsidR="009F58A5" w:rsidRPr="00EE2B44" w:rsidRDefault="009F58A5" w:rsidP="009F58A5">
      <w:pPr>
        <w:pStyle w:val="Footnote"/>
      </w:pPr>
      <w:r w:rsidRPr="00EE2B44">
        <w:rPr>
          <w:rStyle w:val="FootnoteReference"/>
        </w:rPr>
        <w:footnoteRef/>
      </w:r>
      <w:r w:rsidRPr="00EE2B44">
        <w:t xml:space="preserve"> “Digital Printing,” </w:t>
      </w:r>
      <w:r>
        <w:t>T</w:t>
      </w:r>
      <w:r w:rsidRPr="00EE2B44">
        <w:t>echopedia, accessed January 4, 2018, www.techopedia.com/definition/14338/digital-printing.</w:t>
      </w:r>
    </w:p>
  </w:footnote>
  <w:footnote w:id="2">
    <w:p w14:paraId="61BFC7E0" w14:textId="77777777" w:rsidR="009F58A5" w:rsidRPr="000D560F" w:rsidRDefault="009F58A5" w:rsidP="009F58A5">
      <w:pPr>
        <w:pStyle w:val="Footnote"/>
        <w:rPr>
          <w:lang w:val="en-CA"/>
        </w:rPr>
      </w:pPr>
      <w:r>
        <w:rPr>
          <w:rStyle w:val="FootnoteReference"/>
        </w:rPr>
        <w:footnoteRef/>
      </w:r>
      <w:r>
        <w:t xml:space="preserve"> </w:t>
      </w:r>
      <w:r>
        <w:rPr>
          <w:lang w:val="en-CA"/>
        </w:rPr>
        <w:t>¥ = CNY = Chinese yuan; US$1 = ¥</w:t>
      </w:r>
      <w:r w:rsidRPr="00502F0B">
        <w:rPr>
          <w:lang w:val="en-CA"/>
        </w:rPr>
        <w:t xml:space="preserve">6.23 </w:t>
      </w:r>
      <w:r>
        <w:rPr>
          <w:lang w:val="en-CA"/>
        </w:rPr>
        <w:t>on December 31, 2012.</w:t>
      </w:r>
    </w:p>
  </w:footnote>
  <w:footnote w:id="3">
    <w:p w14:paraId="1563C43B" w14:textId="762E5AEF" w:rsidR="009F58A5" w:rsidRPr="00EE2B44" w:rsidRDefault="009F58A5" w:rsidP="009F58A5">
      <w:pPr>
        <w:pStyle w:val="Footnote"/>
      </w:pPr>
      <w:r w:rsidRPr="00EE2B44">
        <w:rPr>
          <w:rStyle w:val="FootnoteReference"/>
        </w:rPr>
        <w:footnoteRef/>
      </w:r>
      <w:r w:rsidRPr="00EE2B44">
        <w:t xml:space="preserve"> </w:t>
      </w:r>
      <w:r w:rsidR="00734AE8">
        <w:t xml:space="preserve">Mu = Chinese unit of land measurement. </w:t>
      </w:r>
      <w:r w:rsidRPr="00EE2B44">
        <w:t xml:space="preserve">One acre </w:t>
      </w:r>
      <w:r>
        <w:t>wa</w:t>
      </w:r>
      <w:r w:rsidRPr="00EE2B44">
        <w:t xml:space="preserve">s slightly more than six mu.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FB90A6C"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34AE8">
      <w:rPr>
        <w:rFonts w:ascii="Arial" w:hAnsi="Arial"/>
        <w:b/>
        <w:noProof/>
      </w:rPr>
      <w:t>8</w:t>
    </w:r>
    <w:r>
      <w:rPr>
        <w:rFonts w:ascii="Arial" w:hAnsi="Arial"/>
        <w:b/>
      </w:rPr>
      <w:fldChar w:fldCharType="end"/>
    </w:r>
    <w:r>
      <w:rPr>
        <w:rFonts w:ascii="Arial" w:hAnsi="Arial"/>
        <w:b/>
      </w:rPr>
      <w:tab/>
    </w:r>
    <w:r w:rsidR="009F58A5">
      <w:rPr>
        <w:rFonts w:ascii="Arial" w:hAnsi="Arial"/>
        <w:b/>
      </w:rPr>
      <w:t>9B19M051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FA162A"/>
    <w:multiLevelType w:val="hybridMultilevel"/>
    <w:tmpl w:val="D234CCDE"/>
    <w:lvl w:ilvl="0" w:tplc="0409000F">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0"/>
  </w:num>
  <w:num w:numId="5">
    <w:abstractNumId w:val="3"/>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006D3"/>
    <w:rsid w:val="00317391"/>
    <w:rsid w:val="00326216"/>
    <w:rsid w:val="00336580"/>
    <w:rsid w:val="00354899"/>
    <w:rsid w:val="00355FD6"/>
    <w:rsid w:val="00364A5C"/>
    <w:rsid w:val="00373FB1"/>
    <w:rsid w:val="00396C76"/>
    <w:rsid w:val="003B30D8"/>
    <w:rsid w:val="003B6996"/>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70ED0"/>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34AE8"/>
    <w:rsid w:val="007507C6"/>
    <w:rsid w:val="00751E0B"/>
    <w:rsid w:val="00752BCD"/>
    <w:rsid w:val="00766DA1"/>
    <w:rsid w:val="00780D94"/>
    <w:rsid w:val="007866A6"/>
    <w:rsid w:val="007A130D"/>
    <w:rsid w:val="007B1CB3"/>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203BD"/>
    <w:rsid w:val="00930885"/>
    <w:rsid w:val="00933D68"/>
    <w:rsid w:val="009340DB"/>
    <w:rsid w:val="00940A3F"/>
    <w:rsid w:val="0094618C"/>
    <w:rsid w:val="0095684B"/>
    <w:rsid w:val="00972498"/>
    <w:rsid w:val="0097481F"/>
    <w:rsid w:val="00974CC6"/>
    <w:rsid w:val="00976AD4"/>
    <w:rsid w:val="00995547"/>
    <w:rsid w:val="009A312F"/>
    <w:rsid w:val="009A5348"/>
    <w:rsid w:val="009B0AB7"/>
    <w:rsid w:val="009C76D5"/>
    <w:rsid w:val="009F58A5"/>
    <w:rsid w:val="009F7AA4"/>
    <w:rsid w:val="00A10AD7"/>
    <w:rsid w:val="00A323B0"/>
    <w:rsid w:val="00A40682"/>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51F9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79AA937"/>
  <w15:docId w15:val="{8E179973-D5A9-4204-9056-25E42FD2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661F3-0733-4386-B547-994D6594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4029</Words>
  <Characters>22967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9</cp:revision>
  <cp:lastPrinted>2015-03-04T20:34:00Z</cp:lastPrinted>
  <dcterms:created xsi:type="dcterms:W3CDTF">2019-06-06T18:11:00Z</dcterms:created>
  <dcterms:modified xsi:type="dcterms:W3CDTF">2020-06-01T17:43:00Z</dcterms:modified>
</cp:coreProperties>
</file>