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F44741" w:rsidRPr="00D4121D" w14:paraId="749735E7" w14:textId="77777777" w:rsidTr="002B1E82">
        <w:tc>
          <w:tcPr>
            <w:tcW w:w="4680" w:type="dxa"/>
          </w:tcPr>
          <w:p w14:paraId="6224B512" w14:textId="77777777" w:rsidR="00F44741" w:rsidRPr="00D4121D" w:rsidRDefault="00F44741" w:rsidP="002B1E82">
            <w:pPr>
              <w:tabs>
                <w:tab w:val="left" w:pos="-1440"/>
                <w:tab w:val="left" w:pos="-720"/>
                <w:tab w:val="left" w:pos="1"/>
              </w:tabs>
              <w:jc w:val="both"/>
              <w:rPr>
                <w:rFonts w:ascii="Arial" w:hAnsi="Arial"/>
                <w:b/>
                <w:sz w:val="24"/>
                <w:lang w:val="en-GB"/>
              </w:rPr>
            </w:pPr>
            <w:r w:rsidRPr="00D4121D">
              <w:rPr>
                <w:rFonts w:ascii="Arial" w:hAnsi="Arial"/>
                <w:b/>
                <w:noProof/>
                <w:sz w:val="24"/>
                <w:lang w:val="en-CA" w:eastAsia="en-CA"/>
              </w:rPr>
              <w:drawing>
                <wp:inline distT="0" distB="0" distL="0" distR="0" wp14:anchorId="26CE8F5E" wp14:editId="5D5EDFFD">
                  <wp:extent cx="2613804" cy="5512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5435EC3" w14:textId="77777777" w:rsidR="00F44741" w:rsidRPr="00D4121D" w:rsidRDefault="00F44741" w:rsidP="002B1E82">
            <w:pPr>
              <w:tabs>
                <w:tab w:val="left" w:pos="-1440"/>
                <w:tab w:val="left" w:pos="-720"/>
                <w:tab w:val="left" w:pos="1"/>
              </w:tabs>
              <w:jc w:val="right"/>
              <w:rPr>
                <w:rFonts w:ascii="Arial" w:hAnsi="Arial"/>
                <w:b/>
                <w:sz w:val="24"/>
                <w:lang w:val="en-GB"/>
              </w:rPr>
            </w:pPr>
            <w:r w:rsidRPr="00D4121D">
              <w:rPr>
                <w:rFonts w:ascii="IveyVHWLogos" w:eastAsia="SimSun" w:hAnsi="IveyVHWLogos"/>
                <w:noProof/>
                <w:sz w:val="44"/>
                <w:szCs w:val="44"/>
                <w:lang w:val="en-CA" w:eastAsia="en-CA"/>
              </w:rPr>
              <w:drawing>
                <wp:inline distT="0" distB="0" distL="0" distR="0" wp14:anchorId="1BC3DAC2" wp14:editId="43AC02E4">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7FBE1AA" w14:textId="77777777" w:rsidR="00F44741" w:rsidRPr="00D4121D" w:rsidRDefault="00F44741" w:rsidP="00F44741">
      <w:pPr>
        <w:pBdr>
          <w:bottom w:val="single" w:sz="18" w:space="1" w:color="auto"/>
        </w:pBdr>
        <w:tabs>
          <w:tab w:val="left" w:pos="-1440"/>
          <w:tab w:val="left" w:pos="-720"/>
          <w:tab w:val="left" w:pos="1"/>
        </w:tabs>
        <w:jc w:val="both"/>
        <w:rPr>
          <w:rFonts w:ascii="Arial" w:hAnsi="Arial"/>
          <w:b/>
          <w:sz w:val="2"/>
          <w:szCs w:val="2"/>
          <w:lang w:val="en-GB"/>
        </w:rPr>
      </w:pPr>
    </w:p>
    <w:p w14:paraId="450D359D" w14:textId="6C418AF7" w:rsidR="00F44741" w:rsidRPr="00D4121D" w:rsidRDefault="00E55CD9" w:rsidP="00F44741">
      <w:pPr>
        <w:pStyle w:val="ProductNumber"/>
        <w:rPr>
          <w:lang w:val="en-GB"/>
        </w:rPr>
      </w:pPr>
      <w:r>
        <w:rPr>
          <w:lang w:val="en-GB"/>
        </w:rPr>
        <w:t>9B19M055</w:t>
      </w:r>
    </w:p>
    <w:p w14:paraId="348AAFA5" w14:textId="77777777" w:rsidR="00D75295" w:rsidRPr="00D4121D" w:rsidRDefault="00D75295" w:rsidP="00D75295">
      <w:pPr>
        <w:jc w:val="right"/>
        <w:rPr>
          <w:rFonts w:ascii="Arial" w:hAnsi="Arial"/>
          <w:b/>
          <w:sz w:val="28"/>
          <w:szCs w:val="28"/>
          <w:lang w:val="en-GB"/>
        </w:rPr>
      </w:pPr>
    </w:p>
    <w:p w14:paraId="47811EEA" w14:textId="77777777" w:rsidR="00013360" w:rsidRPr="00D4121D" w:rsidRDefault="00013360" w:rsidP="00D75295">
      <w:pPr>
        <w:jc w:val="right"/>
        <w:rPr>
          <w:rFonts w:ascii="Arial" w:hAnsi="Arial"/>
          <w:b/>
          <w:sz w:val="28"/>
          <w:szCs w:val="28"/>
          <w:lang w:val="en-GB"/>
        </w:rPr>
      </w:pPr>
    </w:p>
    <w:p w14:paraId="3F8BC5E8" w14:textId="77777777" w:rsidR="00403125" w:rsidRPr="00D4121D" w:rsidRDefault="00361560" w:rsidP="00403125">
      <w:pPr>
        <w:pStyle w:val="CaseTitle"/>
        <w:spacing w:after="0"/>
        <w:rPr>
          <w:lang w:val="en-GB"/>
        </w:rPr>
      </w:pPr>
      <w:r w:rsidRPr="00D4121D">
        <w:rPr>
          <w:lang w:val="en-GB"/>
        </w:rPr>
        <w:t xml:space="preserve">SANDU PHARMACEUTICALS: </w:t>
      </w:r>
      <w:r w:rsidR="00403125" w:rsidRPr="00D4121D">
        <w:rPr>
          <w:lang w:val="en-GB"/>
        </w:rPr>
        <w:t>FAMILY DYNAMICS AND SUCCESSION</w:t>
      </w:r>
    </w:p>
    <w:p w14:paraId="70343962" w14:textId="77777777" w:rsidR="00013360" w:rsidRPr="00D4121D" w:rsidRDefault="00013360" w:rsidP="00013360">
      <w:pPr>
        <w:pStyle w:val="CaseTitle"/>
        <w:spacing w:after="0" w:line="240" w:lineRule="auto"/>
        <w:rPr>
          <w:sz w:val="20"/>
          <w:szCs w:val="20"/>
          <w:lang w:val="en-GB"/>
        </w:rPr>
      </w:pPr>
    </w:p>
    <w:p w14:paraId="1E8A5838" w14:textId="77777777" w:rsidR="00CA3976" w:rsidRPr="00D4121D" w:rsidRDefault="00CA3976" w:rsidP="00013360">
      <w:pPr>
        <w:pStyle w:val="CaseTitle"/>
        <w:spacing w:after="0" w:line="240" w:lineRule="auto"/>
        <w:rPr>
          <w:sz w:val="20"/>
          <w:szCs w:val="20"/>
          <w:lang w:val="en-GB"/>
        </w:rPr>
      </w:pPr>
    </w:p>
    <w:p w14:paraId="3C671A4F" w14:textId="77777777" w:rsidR="00013360" w:rsidRPr="00D4121D" w:rsidRDefault="00013360" w:rsidP="00013360">
      <w:pPr>
        <w:pStyle w:val="CaseTitle"/>
        <w:spacing w:after="0" w:line="240" w:lineRule="auto"/>
        <w:rPr>
          <w:sz w:val="20"/>
          <w:szCs w:val="20"/>
          <w:lang w:val="en-GB"/>
        </w:rPr>
      </w:pPr>
    </w:p>
    <w:p w14:paraId="5A692ADB" w14:textId="77777777" w:rsidR="00627C63" w:rsidRPr="00D4121D" w:rsidRDefault="00F52396" w:rsidP="00627C63">
      <w:pPr>
        <w:pStyle w:val="StyleCopyrightStatementAfter0ptBottomSinglesolidline1"/>
        <w:rPr>
          <w:lang w:val="en-GB"/>
        </w:rPr>
      </w:pPr>
      <w:r w:rsidRPr="00D4121D">
        <w:rPr>
          <w:lang w:val="en-GB"/>
        </w:rPr>
        <w:t xml:space="preserve">Kajari Mukherjee and Sanjay </w:t>
      </w:r>
      <w:proofErr w:type="spellStart"/>
      <w:r w:rsidRPr="00D4121D">
        <w:rPr>
          <w:lang w:val="en-GB"/>
        </w:rPr>
        <w:t>Goel</w:t>
      </w:r>
      <w:proofErr w:type="spellEnd"/>
      <w:r w:rsidRPr="00D4121D">
        <w:rPr>
          <w:lang w:val="en-GB"/>
        </w:rPr>
        <w:t xml:space="preserve"> </w:t>
      </w:r>
      <w:r w:rsidR="004B632F" w:rsidRPr="00D4121D">
        <w:rPr>
          <w:lang w:val="en-GB"/>
        </w:rPr>
        <w:t xml:space="preserve">wrote this </w:t>
      </w:r>
      <w:r w:rsidR="00152682" w:rsidRPr="00D4121D">
        <w:rPr>
          <w:lang w:val="en-GB"/>
        </w:rPr>
        <w:t>case</w:t>
      </w:r>
      <w:r w:rsidR="004B632F" w:rsidRPr="00D4121D">
        <w:rPr>
          <w:lang w:val="en-GB"/>
        </w:rPr>
        <w:t xml:space="preserve"> </w:t>
      </w:r>
      <w:r w:rsidR="00152682" w:rsidRPr="00D4121D">
        <w:rPr>
          <w:lang w:val="en-GB"/>
        </w:rPr>
        <w:t>solely to provide material for class discussion. The</w:t>
      </w:r>
      <w:r w:rsidR="001C7777" w:rsidRPr="00D4121D">
        <w:rPr>
          <w:lang w:val="en-GB"/>
        </w:rPr>
        <w:t xml:space="preserve"> author</w:t>
      </w:r>
      <w:r w:rsidR="001A22D1" w:rsidRPr="00D4121D">
        <w:rPr>
          <w:lang w:val="en-GB"/>
        </w:rPr>
        <w:t>s</w:t>
      </w:r>
      <w:r w:rsidR="00152682" w:rsidRPr="00D4121D">
        <w:rPr>
          <w:lang w:val="en-GB"/>
        </w:rPr>
        <w:t xml:space="preserve"> do not intend to illustrate either effective or ineffective handling of a managerial situation. The author</w:t>
      </w:r>
      <w:r w:rsidR="001A22D1" w:rsidRPr="00D4121D">
        <w:rPr>
          <w:lang w:val="en-GB"/>
        </w:rPr>
        <w:t>s</w:t>
      </w:r>
      <w:r w:rsidR="00152682" w:rsidRPr="00D4121D">
        <w:rPr>
          <w:lang w:val="en-GB"/>
        </w:rPr>
        <w:t xml:space="preserve"> may have disguised certain names and other identifying information to protect confidentiality.</w:t>
      </w:r>
    </w:p>
    <w:p w14:paraId="0F9DEB74" w14:textId="77777777" w:rsidR="00751E0B" w:rsidRPr="00D4121D" w:rsidRDefault="00751E0B" w:rsidP="00751E0B">
      <w:pPr>
        <w:pStyle w:val="StyleCopyrightStatementAfter0ptBottomSinglesolidline1"/>
        <w:rPr>
          <w:lang w:val="en-GB"/>
        </w:rPr>
      </w:pPr>
    </w:p>
    <w:p w14:paraId="55806F32" w14:textId="77777777" w:rsidR="00F44741" w:rsidRPr="00D4121D" w:rsidRDefault="00F44741" w:rsidP="00F44741">
      <w:pPr>
        <w:jc w:val="both"/>
        <w:rPr>
          <w:rFonts w:ascii="Arial" w:hAnsi="Arial" w:cs="Arial"/>
          <w:i/>
          <w:iCs/>
          <w:sz w:val="16"/>
          <w:szCs w:val="16"/>
          <w:lang w:val="en-GB"/>
        </w:rPr>
      </w:pPr>
      <w:r w:rsidRPr="00D4121D">
        <w:rPr>
          <w:rFonts w:ascii="Arial" w:hAnsi="Arial" w:cs="Arial"/>
          <w:i/>
          <w:iCs/>
          <w:sz w:val="16"/>
          <w:szCs w:val="16"/>
          <w:lang w:val="en-GB"/>
        </w:rPr>
        <w:t xml:space="preserve">This publication </w:t>
      </w:r>
      <w:proofErr w:type="gramStart"/>
      <w:r w:rsidRPr="00D4121D">
        <w:rPr>
          <w:rFonts w:ascii="Arial" w:hAnsi="Arial" w:cs="Arial"/>
          <w:i/>
          <w:iCs/>
          <w:sz w:val="16"/>
          <w:szCs w:val="16"/>
          <w:lang w:val="en-GB"/>
        </w:rPr>
        <w:t>may not be transmitted, photocopied, digitized or otherwise reproduced in any form or by any means without the permission of the copyright holder</w:t>
      </w:r>
      <w:proofErr w:type="gramEnd"/>
      <w:r w:rsidRPr="00D4121D">
        <w:rPr>
          <w:rFonts w:ascii="Arial" w:hAnsi="Arial" w:cs="Arial"/>
          <w:i/>
          <w:iCs/>
          <w:sz w:val="16"/>
          <w:szCs w:val="16"/>
          <w:lang w:val="en-GB"/>
        </w:rPr>
        <w:t xml:space="preserve">. Reproduction of this material </w:t>
      </w:r>
      <w:proofErr w:type="gramStart"/>
      <w:r w:rsidRPr="00D4121D">
        <w:rPr>
          <w:rFonts w:ascii="Arial" w:hAnsi="Arial" w:cs="Arial"/>
          <w:i/>
          <w:iCs/>
          <w:sz w:val="16"/>
          <w:szCs w:val="16"/>
          <w:lang w:val="en-GB"/>
        </w:rPr>
        <w:t>is not covered</w:t>
      </w:r>
      <w:proofErr w:type="gramEnd"/>
      <w:r w:rsidRPr="00D4121D">
        <w:rPr>
          <w:rFonts w:ascii="Arial" w:hAnsi="Arial" w:cs="Arial"/>
          <w:i/>
          <w:iCs/>
          <w:sz w:val="16"/>
          <w:szCs w:val="16"/>
          <w:lang w:val="en-GB"/>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4121D">
          <w:rPr>
            <w:rFonts w:ascii="Arial" w:hAnsi="Arial" w:cs="Arial"/>
            <w:i/>
            <w:iCs/>
            <w:sz w:val="16"/>
            <w:szCs w:val="16"/>
            <w:lang w:val="en-GB"/>
          </w:rPr>
          <w:t>cases@ivey.ca</w:t>
        </w:r>
      </w:hyperlink>
      <w:r w:rsidRPr="00D4121D">
        <w:rPr>
          <w:rFonts w:ascii="Arial" w:hAnsi="Arial" w:cs="Arial"/>
          <w:i/>
          <w:iCs/>
          <w:sz w:val="16"/>
          <w:szCs w:val="16"/>
          <w:lang w:val="en-GB"/>
        </w:rPr>
        <w:t xml:space="preserve">; </w:t>
      </w:r>
      <w:hyperlink r:id="rId11" w:history="1">
        <w:r w:rsidRPr="00D4121D">
          <w:rPr>
            <w:rFonts w:ascii="Arial" w:hAnsi="Arial" w:cs="Arial"/>
            <w:i/>
            <w:iCs/>
            <w:sz w:val="16"/>
            <w:szCs w:val="16"/>
            <w:lang w:val="en-GB"/>
          </w:rPr>
          <w:t>www.iveycases.com</w:t>
        </w:r>
      </w:hyperlink>
      <w:r w:rsidRPr="00D4121D">
        <w:rPr>
          <w:rFonts w:ascii="Arial" w:hAnsi="Arial" w:cs="Arial"/>
          <w:i/>
          <w:iCs/>
          <w:sz w:val="16"/>
          <w:szCs w:val="16"/>
          <w:lang w:val="en-GB"/>
        </w:rPr>
        <w:t>.</w:t>
      </w:r>
    </w:p>
    <w:p w14:paraId="3B36A383" w14:textId="77777777" w:rsidR="00F44741" w:rsidRPr="00D4121D" w:rsidRDefault="00F44741" w:rsidP="00F44741">
      <w:pPr>
        <w:pStyle w:val="StyleCopyrightStatementAfter0ptBottomSinglesolidline1"/>
        <w:pBdr>
          <w:top w:val="none" w:sz="0" w:space="0" w:color="auto"/>
        </w:pBdr>
        <w:rPr>
          <w:lang w:val="en-GB"/>
        </w:rPr>
      </w:pPr>
    </w:p>
    <w:p w14:paraId="21049331" w14:textId="3F4DECC7" w:rsidR="00751E0B" w:rsidRPr="00D4121D" w:rsidRDefault="00F44741" w:rsidP="00F44741">
      <w:pPr>
        <w:pStyle w:val="StyleStyleCopyrightStatementAfter0ptBottomSinglesolid"/>
        <w:rPr>
          <w:lang w:val="en-GB"/>
        </w:rPr>
      </w:pPr>
      <w:r w:rsidRPr="00D4121D">
        <w:rPr>
          <w:lang w:val="en-GB"/>
        </w:rPr>
        <w:t>Copyright © 2019, Ivey School of Business Foundation</w:t>
      </w:r>
      <w:r w:rsidRPr="00D4121D">
        <w:rPr>
          <w:lang w:val="en-GB"/>
        </w:rPr>
        <w:tab/>
        <w:t>Version: 2019-</w:t>
      </w:r>
      <w:r w:rsidR="00004C07">
        <w:rPr>
          <w:lang w:val="en-GB"/>
        </w:rPr>
        <w:t>06-</w:t>
      </w:r>
      <w:r w:rsidR="006667B5">
        <w:rPr>
          <w:lang w:val="en-GB"/>
        </w:rPr>
        <w:t>26</w:t>
      </w:r>
    </w:p>
    <w:p w14:paraId="478F90C6" w14:textId="77777777" w:rsidR="00751E0B" w:rsidRPr="00D4121D" w:rsidRDefault="00751E0B" w:rsidP="00751E0B">
      <w:pPr>
        <w:pStyle w:val="StyleCopyrightStatementAfter0ptBottomSinglesolidline1"/>
        <w:rPr>
          <w:rFonts w:ascii="Times New Roman" w:hAnsi="Times New Roman"/>
          <w:sz w:val="20"/>
          <w:lang w:val="en-GB"/>
        </w:rPr>
      </w:pPr>
    </w:p>
    <w:p w14:paraId="69B1CAD4" w14:textId="77777777" w:rsidR="00F90223" w:rsidRPr="00D4121D" w:rsidRDefault="00F90223" w:rsidP="00F52396">
      <w:pPr>
        <w:pStyle w:val="BodyTextMain"/>
        <w:rPr>
          <w:lang w:val="en-GB"/>
        </w:rPr>
      </w:pPr>
    </w:p>
    <w:p w14:paraId="64BF0B1E" w14:textId="13801978" w:rsidR="005B579B" w:rsidRPr="00D4121D" w:rsidRDefault="005B579B" w:rsidP="00F52396">
      <w:pPr>
        <w:pStyle w:val="BodyTextMain"/>
        <w:rPr>
          <w:shd w:val="clear" w:color="auto" w:fill="FFFFFF"/>
          <w:lang w:val="en-GB"/>
        </w:rPr>
      </w:pPr>
      <w:proofErr w:type="spellStart"/>
      <w:r w:rsidRPr="00D4121D">
        <w:rPr>
          <w:lang w:val="en-GB"/>
        </w:rPr>
        <w:t>Sandu</w:t>
      </w:r>
      <w:proofErr w:type="spellEnd"/>
      <w:r w:rsidRPr="00D4121D">
        <w:rPr>
          <w:lang w:val="en-GB"/>
        </w:rPr>
        <w:t xml:space="preserve"> Pharmaceuticals Ltd. </w:t>
      </w:r>
      <w:r w:rsidR="00C835FA" w:rsidRPr="00D4121D">
        <w:rPr>
          <w:lang w:val="en-GB"/>
        </w:rPr>
        <w:t>(</w:t>
      </w:r>
      <w:proofErr w:type="spellStart"/>
      <w:r w:rsidR="00C835FA" w:rsidRPr="00D4121D">
        <w:rPr>
          <w:lang w:val="en-GB"/>
        </w:rPr>
        <w:t>Sandu</w:t>
      </w:r>
      <w:proofErr w:type="spellEnd"/>
      <w:r w:rsidR="00C835FA" w:rsidRPr="00D4121D">
        <w:rPr>
          <w:lang w:val="en-GB"/>
        </w:rPr>
        <w:t xml:space="preserve"> Pharmaceuticals) </w:t>
      </w:r>
      <w:r w:rsidRPr="00D4121D">
        <w:rPr>
          <w:lang w:val="en-GB"/>
        </w:rPr>
        <w:t xml:space="preserve">was a publicly listed company operating in </w:t>
      </w:r>
      <w:r w:rsidR="00566D78" w:rsidRPr="00D4121D">
        <w:rPr>
          <w:lang w:val="en-GB"/>
        </w:rPr>
        <w:t xml:space="preserve">the </w:t>
      </w:r>
      <w:r w:rsidRPr="00D4121D">
        <w:rPr>
          <w:lang w:val="en-GB"/>
        </w:rPr>
        <w:t>pharmaceuticals and health</w:t>
      </w:r>
      <w:r w:rsidR="00C835FA" w:rsidRPr="00D4121D">
        <w:rPr>
          <w:lang w:val="en-GB"/>
        </w:rPr>
        <w:t xml:space="preserve"> </w:t>
      </w:r>
      <w:r w:rsidRPr="00D4121D">
        <w:rPr>
          <w:lang w:val="en-GB"/>
        </w:rPr>
        <w:t>care sector</w:t>
      </w:r>
      <w:r w:rsidR="00321D6A" w:rsidRPr="00D4121D">
        <w:rPr>
          <w:lang w:val="en-GB"/>
        </w:rPr>
        <w:t>s</w:t>
      </w:r>
      <w:r w:rsidRPr="00D4121D">
        <w:rPr>
          <w:lang w:val="en-GB"/>
        </w:rPr>
        <w:t xml:space="preserve">. </w:t>
      </w:r>
      <w:r w:rsidR="005E4711" w:rsidRPr="00D4121D">
        <w:rPr>
          <w:lang w:val="en-GB"/>
        </w:rPr>
        <w:t>I</w:t>
      </w:r>
      <w:r w:rsidRPr="00D4121D">
        <w:rPr>
          <w:lang w:val="en-GB"/>
        </w:rPr>
        <w:t xml:space="preserve">ncorporated in 1985, </w:t>
      </w:r>
      <w:r w:rsidR="005E4711" w:rsidRPr="00D4121D">
        <w:rPr>
          <w:lang w:val="en-GB"/>
        </w:rPr>
        <w:t xml:space="preserve">the company </w:t>
      </w:r>
      <w:r w:rsidRPr="00D4121D">
        <w:rPr>
          <w:lang w:val="en-GB"/>
        </w:rPr>
        <w:t xml:space="preserve">traced its history </w:t>
      </w:r>
      <w:r w:rsidR="005E4711" w:rsidRPr="00D4121D">
        <w:rPr>
          <w:lang w:val="en-GB"/>
        </w:rPr>
        <w:t xml:space="preserve">back over more than </w:t>
      </w:r>
      <w:r w:rsidRPr="00D4121D">
        <w:rPr>
          <w:lang w:val="en-GB"/>
        </w:rPr>
        <w:t xml:space="preserve">a century. The third generation was at the helm </w:t>
      </w:r>
      <w:r w:rsidR="00C835FA" w:rsidRPr="00D4121D">
        <w:rPr>
          <w:lang w:val="en-GB"/>
        </w:rPr>
        <w:t xml:space="preserve">of the firm </w:t>
      </w:r>
      <w:r w:rsidRPr="00D4121D">
        <w:rPr>
          <w:lang w:val="en-GB"/>
        </w:rPr>
        <w:t xml:space="preserve">in September 2016. </w:t>
      </w:r>
      <w:proofErr w:type="spellStart"/>
      <w:r w:rsidR="00566D78" w:rsidRPr="00D4121D">
        <w:rPr>
          <w:lang w:val="en-GB"/>
        </w:rPr>
        <w:t>Sandu</w:t>
      </w:r>
      <w:proofErr w:type="spellEnd"/>
      <w:r w:rsidR="00566D78" w:rsidRPr="00D4121D">
        <w:rPr>
          <w:lang w:val="en-GB"/>
        </w:rPr>
        <w:t xml:space="preserve"> Pharmaceuticals </w:t>
      </w:r>
      <w:r w:rsidRPr="00D4121D">
        <w:rPr>
          <w:lang w:val="en-GB"/>
        </w:rPr>
        <w:t xml:space="preserve">manufactured </w:t>
      </w:r>
      <w:proofErr w:type="spellStart"/>
      <w:r w:rsidRPr="00D4121D">
        <w:rPr>
          <w:lang w:val="en-GB"/>
        </w:rPr>
        <w:t>A</w:t>
      </w:r>
      <w:r w:rsidRPr="00D4121D">
        <w:rPr>
          <w:shd w:val="clear" w:color="auto" w:fill="FFFFFF"/>
          <w:lang w:val="en-GB"/>
        </w:rPr>
        <w:t>yurved</w:t>
      </w:r>
      <w:r w:rsidR="00566D78" w:rsidRPr="00D4121D">
        <w:rPr>
          <w:shd w:val="clear" w:color="auto" w:fill="FFFFFF"/>
          <w:lang w:val="en-GB"/>
        </w:rPr>
        <w:t>ic</w:t>
      </w:r>
      <w:proofErr w:type="spellEnd"/>
      <w:r w:rsidRPr="00D4121D">
        <w:rPr>
          <w:shd w:val="clear" w:color="auto" w:fill="FFFFFF"/>
          <w:lang w:val="en-GB"/>
        </w:rPr>
        <w:t xml:space="preserve"> medicine</w:t>
      </w:r>
      <w:r w:rsidR="00566D78" w:rsidRPr="00D4121D">
        <w:rPr>
          <w:shd w:val="clear" w:color="auto" w:fill="FFFFFF"/>
          <w:lang w:val="en-GB"/>
        </w:rPr>
        <w:t>s</w:t>
      </w:r>
      <w:r w:rsidR="00881023" w:rsidRPr="00D4121D">
        <w:rPr>
          <w:shd w:val="clear" w:color="auto" w:fill="FFFFFF"/>
          <w:lang w:val="en-GB"/>
        </w:rPr>
        <w:t>. Ayurveda was</w:t>
      </w:r>
      <w:r w:rsidRPr="00D4121D">
        <w:rPr>
          <w:shd w:val="clear" w:color="auto" w:fill="FFFFFF"/>
          <w:lang w:val="en-GB"/>
        </w:rPr>
        <w:t xml:space="preserve"> a </w:t>
      </w:r>
      <w:r w:rsidR="00566D78" w:rsidRPr="00D4121D">
        <w:rPr>
          <w:shd w:val="clear" w:color="auto" w:fill="FFFFFF"/>
          <w:lang w:val="en-GB"/>
        </w:rPr>
        <w:t xml:space="preserve">traditional Indian </w:t>
      </w:r>
      <w:r w:rsidRPr="00D4121D">
        <w:rPr>
          <w:shd w:val="clear" w:color="auto" w:fill="FFFFFF"/>
          <w:lang w:val="en-GB"/>
        </w:rPr>
        <w:t xml:space="preserve">system of medicine native to the Indian subcontinent and a </w:t>
      </w:r>
      <w:r w:rsidR="00881023" w:rsidRPr="00D4121D">
        <w:rPr>
          <w:shd w:val="clear" w:color="auto" w:fill="FFFFFF"/>
          <w:lang w:val="en-GB"/>
        </w:rPr>
        <w:t xml:space="preserve">popular </w:t>
      </w:r>
      <w:r w:rsidRPr="00D4121D">
        <w:rPr>
          <w:shd w:val="clear" w:color="auto" w:fill="FFFFFF"/>
          <w:lang w:val="en-GB"/>
        </w:rPr>
        <w:t xml:space="preserve">form of alternative medicine. </w:t>
      </w:r>
      <w:r w:rsidRPr="00D4121D">
        <w:rPr>
          <w:lang w:val="en-GB"/>
        </w:rPr>
        <w:t xml:space="preserve">The demand for </w:t>
      </w:r>
      <w:proofErr w:type="spellStart"/>
      <w:r w:rsidR="00881023" w:rsidRPr="00D4121D">
        <w:rPr>
          <w:lang w:val="en-GB"/>
        </w:rPr>
        <w:t>Ayurvedic</w:t>
      </w:r>
      <w:proofErr w:type="spellEnd"/>
      <w:r w:rsidR="00881023" w:rsidRPr="00D4121D">
        <w:rPr>
          <w:lang w:val="en-GB"/>
        </w:rPr>
        <w:t xml:space="preserve"> </w:t>
      </w:r>
      <w:r w:rsidRPr="00D4121D">
        <w:rPr>
          <w:lang w:val="en-GB"/>
        </w:rPr>
        <w:t xml:space="preserve">medicinal products had seen an upswing not only in India </w:t>
      </w:r>
      <w:proofErr w:type="gramStart"/>
      <w:r w:rsidRPr="00D4121D">
        <w:rPr>
          <w:lang w:val="en-GB"/>
        </w:rPr>
        <w:t>but</w:t>
      </w:r>
      <w:proofErr w:type="gramEnd"/>
      <w:r w:rsidRPr="00D4121D">
        <w:rPr>
          <w:lang w:val="en-GB"/>
        </w:rPr>
        <w:t xml:space="preserve"> across many countries in Africa, Europe</w:t>
      </w:r>
      <w:r w:rsidR="00C835FA" w:rsidRPr="00D4121D">
        <w:rPr>
          <w:lang w:val="en-GB"/>
        </w:rPr>
        <w:t>,</w:t>
      </w:r>
      <w:r w:rsidRPr="00D4121D">
        <w:rPr>
          <w:lang w:val="en-GB"/>
        </w:rPr>
        <w:t xml:space="preserve"> and </w:t>
      </w:r>
      <w:r w:rsidR="00881023" w:rsidRPr="00D4121D">
        <w:rPr>
          <w:lang w:val="en-GB"/>
        </w:rPr>
        <w:t xml:space="preserve">North and South </w:t>
      </w:r>
      <w:r w:rsidRPr="00D4121D">
        <w:rPr>
          <w:lang w:val="en-GB"/>
        </w:rPr>
        <w:t xml:space="preserve">America. </w:t>
      </w:r>
      <w:proofErr w:type="spellStart"/>
      <w:r w:rsidRPr="00D4121D">
        <w:rPr>
          <w:lang w:val="en-GB"/>
        </w:rPr>
        <w:t>Shashank</w:t>
      </w:r>
      <w:proofErr w:type="spellEnd"/>
      <w:r w:rsidRPr="00D4121D">
        <w:rPr>
          <w:lang w:val="en-GB"/>
        </w:rPr>
        <w:t xml:space="preserve"> </w:t>
      </w:r>
      <w:proofErr w:type="spellStart"/>
      <w:r w:rsidRPr="00D4121D">
        <w:rPr>
          <w:lang w:val="en-GB"/>
        </w:rPr>
        <w:t>Sandu</w:t>
      </w:r>
      <w:proofErr w:type="spellEnd"/>
      <w:r w:rsidRPr="00D4121D">
        <w:rPr>
          <w:lang w:val="en-GB"/>
        </w:rPr>
        <w:t xml:space="preserve">, </w:t>
      </w:r>
      <w:r w:rsidR="00881023" w:rsidRPr="00D4121D">
        <w:rPr>
          <w:lang w:val="en-GB"/>
        </w:rPr>
        <w:t xml:space="preserve">the company’s </w:t>
      </w:r>
      <w:r w:rsidR="00C835FA" w:rsidRPr="00D4121D">
        <w:rPr>
          <w:lang w:val="en-GB"/>
        </w:rPr>
        <w:t>d</w:t>
      </w:r>
      <w:r w:rsidRPr="00D4121D">
        <w:rPr>
          <w:lang w:val="en-GB"/>
        </w:rPr>
        <w:t>irector</w:t>
      </w:r>
      <w:r w:rsidR="00427519" w:rsidRPr="00D4121D">
        <w:rPr>
          <w:lang w:val="en-GB"/>
        </w:rPr>
        <w:t>,</w:t>
      </w:r>
      <w:r w:rsidRPr="00D4121D">
        <w:rPr>
          <w:lang w:val="en-GB"/>
        </w:rPr>
        <w:t xml:space="preserve"> was in a “happy space” in his business. One day, while </w:t>
      </w:r>
      <w:r w:rsidR="00881023" w:rsidRPr="00D4121D">
        <w:rPr>
          <w:lang w:val="en-GB"/>
        </w:rPr>
        <w:t xml:space="preserve">chatting with his friends about </w:t>
      </w:r>
      <w:r w:rsidRPr="00D4121D">
        <w:rPr>
          <w:lang w:val="en-GB"/>
        </w:rPr>
        <w:t xml:space="preserve">opportunities </w:t>
      </w:r>
      <w:r w:rsidR="00881023" w:rsidRPr="00D4121D">
        <w:rPr>
          <w:lang w:val="en-GB"/>
        </w:rPr>
        <w:t xml:space="preserve">for </w:t>
      </w:r>
      <w:r w:rsidRPr="00D4121D">
        <w:rPr>
          <w:lang w:val="en-GB"/>
        </w:rPr>
        <w:t>setting up manufacturing base</w:t>
      </w:r>
      <w:r w:rsidR="00881023" w:rsidRPr="00D4121D">
        <w:rPr>
          <w:lang w:val="en-GB"/>
        </w:rPr>
        <w:t>s</w:t>
      </w:r>
      <w:r w:rsidRPr="00D4121D">
        <w:rPr>
          <w:lang w:val="en-GB"/>
        </w:rPr>
        <w:t xml:space="preserve"> in countries outside India, </w:t>
      </w:r>
      <w:r w:rsidR="00881023" w:rsidRPr="00D4121D">
        <w:rPr>
          <w:lang w:val="en-GB"/>
        </w:rPr>
        <w:t xml:space="preserve">the </w:t>
      </w:r>
      <w:r w:rsidRPr="00D4121D">
        <w:rPr>
          <w:lang w:val="en-GB"/>
        </w:rPr>
        <w:t xml:space="preserve">conversation </w:t>
      </w:r>
      <w:r w:rsidR="00881023" w:rsidRPr="00D4121D">
        <w:rPr>
          <w:lang w:val="en-GB"/>
        </w:rPr>
        <w:t xml:space="preserve">turned to the subject of </w:t>
      </w:r>
      <w:r w:rsidR="005E4711" w:rsidRPr="00D4121D">
        <w:rPr>
          <w:lang w:val="en-GB"/>
        </w:rPr>
        <w:t xml:space="preserve">grooming </w:t>
      </w:r>
      <w:r w:rsidR="00D26A6E" w:rsidRPr="00D4121D">
        <w:rPr>
          <w:lang w:val="en-GB"/>
        </w:rPr>
        <w:t>the next generation</w:t>
      </w:r>
      <w:r w:rsidR="005E4711" w:rsidRPr="00D4121D">
        <w:rPr>
          <w:lang w:val="en-GB"/>
        </w:rPr>
        <w:t xml:space="preserve"> to run the business</w:t>
      </w:r>
      <w:r w:rsidRPr="00D4121D">
        <w:rPr>
          <w:lang w:val="en-GB"/>
        </w:rPr>
        <w:t xml:space="preserve">. </w:t>
      </w:r>
      <w:proofErr w:type="gramStart"/>
      <w:r w:rsidRPr="00D4121D">
        <w:rPr>
          <w:lang w:val="en-GB"/>
        </w:rPr>
        <w:t xml:space="preserve">This </w:t>
      </w:r>
      <w:r w:rsidR="00546AB2" w:rsidRPr="00D4121D">
        <w:rPr>
          <w:lang w:val="en-GB"/>
        </w:rPr>
        <w:t xml:space="preserve">got </w:t>
      </w:r>
      <w:proofErr w:type="spellStart"/>
      <w:r w:rsidR="00546AB2" w:rsidRPr="00D4121D">
        <w:rPr>
          <w:lang w:val="en-GB"/>
        </w:rPr>
        <w:t>Shashank</w:t>
      </w:r>
      <w:proofErr w:type="spellEnd"/>
      <w:r w:rsidR="00546AB2" w:rsidRPr="00D4121D">
        <w:rPr>
          <w:lang w:val="en-GB"/>
        </w:rPr>
        <w:t xml:space="preserve"> thinking </w:t>
      </w:r>
      <w:r w:rsidRPr="00D4121D">
        <w:rPr>
          <w:lang w:val="en-GB"/>
        </w:rPr>
        <w:t xml:space="preserve">about how </w:t>
      </w:r>
      <w:r w:rsidR="00546AB2" w:rsidRPr="00D4121D">
        <w:rPr>
          <w:lang w:val="en-GB"/>
        </w:rPr>
        <w:t xml:space="preserve">previous </w:t>
      </w:r>
      <w:r w:rsidRPr="00D4121D">
        <w:rPr>
          <w:lang w:val="en-GB"/>
        </w:rPr>
        <w:t>successive generations in the family had handled the challenge of absorbing family members into the business</w:t>
      </w:r>
      <w:r w:rsidR="00546AB2" w:rsidRPr="00D4121D">
        <w:rPr>
          <w:lang w:val="en-GB"/>
        </w:rPr>
        <w:t>,</w:t>
      </w:r>
      <w:r w:rsidRPr="00D4121D">
        <w:rPr>
          <w:lang w:val="en-GB"/>
        </w:rPr>
        <w:t xml:space="preserve"> and in particular </w:t>
      </w:r>
      <w:r w:rsidR="00C835FA" w:rsidRPr="00D4121D">
        <w:rPr>
          <w:lang w:val="en-GB"/>
        </w:rPr>
        <w:t xml:space="preserve">about </w:t>
      </w:r>
      <w:r w:rsidRPr="00D4121D">
        <w:rPr>
          <w:lang w:val="en-GB"/>
        </w:rPr>
        <w:t xml:space="preserve">whether he </w:t>
      </w:r>
      <w:r w:rsidR="00546AB2" w:rsidRPr="00D4121D">
        <w:rPr>
          <w:lang w:val="en-GB"/>
        </w:rPr>
        <w:t xml:space="preserve">was </w:t>
      </w:r>
      <w:r w:rsidRPr="00D4121D">
        <w:rPr>
          <w:lang w:val="en-GB"/>
        </w:rPr>
        <w:t xml:space="preserve">doing enough to prepare the next generation to take over a business that was bound to grow </w:t>
      </w:r>
      <w:r w:rsidR="00546AB2" w:rsidRPr="00D4121D">
        <w:rPr>
          <w:lang w:val="en-GB"/>
        </w:rPr>
        <w:t xml:space="preserve">more </w:t>
      </w:r>
      <w:r w:rsidR="00A90C35" w:rsidRPr="00D4121D">
        <w:rPr>
          <w:lang w:val="en-GB"/>
        </w:rPr>
        <w:t xml:space="preserve">rapidly </w:t>
      </w:r>
      <w:r w:rsidRPr="00D4121D">
        <w:rPr>
          <w:lang w:val="en-GB"/>
        </w:rPr>
        <w:t xml:space="preserve">in the future, </w:t>
      </w:r>
      <w:r w:rsidR="00427519" w:rsidRPr="00D4121D">
        <w:rPr>
          <w:lang w:val="en-GB"/>
        </w:rPr>
        <w:t xml:space="preserve">given </w:t>
      </w:r>
      <w:r w:rsidR="00A90C35" w:rsidRPr="00D4121D">
        <w:rPr>
          <w:lang w:val="en-GB"/>
        </w:rPr>
        <w:t xml:space="preserve">the growing </w:t>
      </w:r>
      <w:r w:rsidRPr="00D4121D">
        <w:rPr>
          <w:lang w:val="en-GB"/>
        </w:rPr>
        <w:t xml:space="preserve">concern worldwide about </w:t>
      </w:r>
      <w:r w:rsidR="00546AB2" w:rsidRPr="00D4121D">
        <w:rPr>
          <w:lang w:val="en-GB"/>
        </w:rPr>
        <w:t xml:space="preserve">the </w:t>
      </w:r>
      <w:r w:rsidRPr="00D4121D">
        <w:rPr>
          <w:lang w:val="en-GB"/>
        </w:rPr>
        <w:t>cost of allopathic health</w:t>
      </w:r>
      <w:r w:rsidR="00C835FA" w:rsidRPr="00D4121D">
        <w:rPr>
          <w:lang w:val="en-GB"/>
        </w:rPr>
        <w:t xml:space="preserve"> </w:t>
      </w:r>
      <w:r w:rsidRPr="00D4121D">
        <w:rPr>
          <w:lang w:val="en-GB"/>
        </w:rPr>
        <w:t xml:space="preserve">care and </w:t>
      </w:r>
      <w:r w:rsidR="008A215A" w:rsidRPr="00D4121D">
        <w:rPr>
          <w:lang w:val="en-GB"/>
        </w:rPr>
        <w:t xml:space="preserve">demand </w:t>
      </w:r>
      <w:r w:rsidRPr="00D4121D">
        <w:rPr>
          <w:lang w:val="en-GB"/>
        </w:rPr>
        <w:t xml:space="preserve">for less invasive and more holistic </w:t>
      </w:r>
      <w:r w:rsidR="00546AB2" w:rsidRPr="00D4121D">
        <w:rPr>
          <w:lang w:val="en-GB"/>
        </w:rPr>
        <w:t>treatment</w:t>
      </w:r>
      <w:r w:rsidR="00C835FA" w:rsidRPr="00D4121D">
        <w:rPr>
          <w:lang w:val="en-GB"/>
        </w:rPr>
        <w:t>s</w:t>
      </w:r>
      <w:r w:rsidRPr="00D4121D">
        <w:rPr>
          <w:lang w:val="en-GB"/>
        </w:rPr>
        <w:t>.</w:t>
      </w:r>
      <w:proofErr w:type="gramEnd"/>
    </w:p>
    <w:p w14:paraId="101A7184" w14:textId="77777777" w:rsidR="005B579B" w:rsidRPr="00D4121D" w:rsidRDefault="005B579B" w:rsidP="005B579B">
      <w:pPr>
        <w:rPr>
          <w:lang w:val="en-GB"/>
        </w:rPr>
      </w:pPr>
    </w:p>
    <w:p w14:paraId="618192D8" w14:textId="77777777" w:rsidR="00F52396" w:rsidRPr="00D4121D" w:rsidRDefault="00F52396" w:rsidP="005B579B">
      <w:pPr>
        <w:rPr>
          <w:lang w:val="en-GB"/>
        </w:rPr>
      </w:pPr>
    </w:p>
    <w:p w14:paraId="42EB43A8" w14:textId="77777777" w:rsidR="005B579B" w:rsidRPr="006667B5" w:rsidRDefault="005B579B" w:rsidP="006667B5">
      <w:pPr>
        <w:pStyle w:val="Casehead1"/>
      </w:pPr>
      <w:r w:rsidRPr="006667B5">
        <w:t>The Business of Ayurveda</w:t>
      </w:r>
    </w:p>
    <w:p w14:paraId="568F600B" w14:textId="77777777" w:rsidR="00F52396" w:rsidRPr="00D4121D" w:rsidRDefault="00F52396" w:rsidP="005B579B">
      <w:pPr>
        <w:jc w:val="both"/>
        <w:rPr>
          <w:lang w:val="en-GB"/>
        </w:rPr>
      </w:pPr>
    </w:p>
    <w:p w14:paraId="556461EF" w14:textId="42B91100" w:rsidR="005B579B" w:rsidRPr="00D4121D" w:rsidRDefault="00C835FA" w:rsidP="00F52396">
      <w:pPr>
        <w:pStyle w:val="BodyTextMain"/>
        <w:rPr>
          <w:shd w:val="clear" w:color="auto" w:fill="FFFFFF"/>
          <w:lang w:val="en-GB"/>
        </w:rPr>
      </w:pPr>
      <w:r w:rsidRPr="00D4121D">
        <w:rPr>
          <w:lang w:val="en-GB"/>
        </w:rPr>
        <w:t xml:space="preserve">In 1899, </w:t>
      </w:r>
      <w:proofErr w:type="spellStart"/>
      <w:r w:rsidR="008A215A" w:rsidRPr="00D4121D">
        <w:rPr>
          <w:lang w:val="en-GB"/>
        </w:rPr>
        <w:t>Shashank’s</w:t>
      </w:r>
      <w:proofErr w:type="spellEnd"/>
      <w:r w:rsidR="008A215A" w:rsidRPr="00D4121D">
        <w:rPr>
          <w:lang w:val="en-GB"/>
        </w:rPr>
        <w:t xml:space="preserve"> grandfather and his four brothers</w:t>
      </w:r>
      <w:r w:rsidR="00602C51" w:rsidRPr="00D4121D">
        <w:rPr>
          <w:lang w:val="en-GB"/>
        </w:rPr>
        <w:t>, all of whom were pra</w:t>
      </w:r>
      <w:r w:rsidR="008A215A" w:rsidRPr="00D4121D">
        <w:rPr>
          <w:lang w:val="en-GB"/>
        </w:rPr>
        <w:t>ctitioners of Ayurveda (</w:t>
      </w:r>
      <w:proofErr w:type="spellStart"/>
      <w:r w:rsidR="00037047" w:rsidRPr="00D4121D">
        <w:rPr>
          <w:i/>
          <w:lang w:val="en-GB"/>
        </w:rPr>
        <w:t>Ayurvedacharyas</w:t>
      </w:r>
      <w:proofErr w:type="spellEnd"/>
      <w:r w:rsidR="008A215A" w:rsidRPr="00D4121D">
        <w:rPr>
          <w:lang w:val="en-GB"/>
        </w:rPr>
        <w:t xml:space="preserve">), decided to set up a business to formulate and sell </w:t>
      </w:r>
      <w:proofErr w:type="spellStart"/>
      <w:r w:rsidR="008A215A" w:rsidRPr="00D4121D">
        <w:rPr>
          <w:lang w:val="en-GB"/>
        </w:rPr>
        <w:t>Ayurvedic</w:t>
      </w:r>
      <w:proofErr w:type="spellEnd"/>
      <w:r w:rsidR="008A215A" w:rsidRPr="00D4121D">
        <w:rPr>
          <w:lang w:val="en-GB"/>
        </w:rPr>
        <w:t xml:space="preserve"> medicines.</w:t>
      </w:r>
      <w:r w:rsidR="005B579B" w:rsidRPr="00D4121D">
        <w:rPr>
          <w:lang w:val="en-GB"/>
        </w:rPr>
        <w:t xml:space="preserve"> </w:t>
      </w:r>
      <w:r w:rsidR="008A215A" w:rsidRPr="00D4121D">
        <w:rPr>
          <w:lang w:val="en-GB"/>
        </w:rPr>
        <w:t xml:space="preserve">Their entrepreneurial venture was a direct </w:t>
      </w:r>
      <w:r w:rsidR="005B579B" w:rsidRPr="00D4121D">
        <w:rPr>
          <w:lang w:val="en-GB"/>
        </w:rPr>
        <w:t xml:space="preserve">response to </w:t>
      </w:r>
      <w:r w:rsidR="008A215A" w:rsidRPr="00D4121D">
        <w:rPr>
          <w:lang w:val="en-GB"/>
        </w:rPr>
        <w:t xml:space="preserve">the nationalistic </w:t>
      </w:r>
      <w:r w:rsidR="00D26A6E" w:rsidRPr="00D4121D">
        <w:rPr>
          <w:i/>
          <w:lang w:val="en-GB"/>
        </w:rPr>
        <w:t>Swadeshi</w:t>
      </w:r>
      <w:r w:rsidR="005B579B" w:rsidRPr="00D4121D">
        <w:rPr>
          <w:lang w:val="en-GB"/>
        </w:rPr>
        <w:t xml:space="preserve"> movement</w:t>
      </w:r>
      <w:r w:rsidR="008A215A" w:rsidRPr="00D4121D">
        <w:rPr>
          <w:lang w:val="en-GB"/>
        </w:rPr>
        <w:t>,</w:t>
      </w:r>
      <w:r w:rsidR="005B579B" w:rsidRPr="00D4121D">
        <w:rPr>
          <w:rStyle w:val="FootnoteReference"/>
          <w:lang w:val="en-GB"/>
        </w:rPr>
        <w:footnoteReference w:id="1"/>
      </w:r>
      <w:r w:rsidR="005B579B" w:rsidRPr="00D4121D">
        <w:rPr>
          <w:lang w:val="en-GB"/>
        </w:rPr>
        <w:t xml:space="preserve"> and specifically to the call by one of the first leaders of </w:t>
      </w:r>
      <w:r w:rsidR="00427519" w:rsidRPr="00D4121D">
        <w:rPr>
          <w:lang w:val="en-GB"/>
        </w:rPr>
        <w:t xml:space="preserve">the </w:t>
      </w:r>
      <w:r w:rsidR="005B579B" w:rsidRPr="00D4121D">
        <w:rPr>
          <w:lang w:val="en-GB"/>
        </w:rPr>
        <w:t xml:space="preserve">Indian independence movement, </w:t>
      </w:r>
      <w:proofErr w:type="spellStart"/>
      <w:r w:rsidR="005B579B" w:rsidRPr="00D4121D">
        <w:rPr>
          <w:lang w:val="en-GB"/>
        </w:rPr>
        <w:t>Balgangadhar</w:t>
      </w:r>
      <w:proofErr w:type="spellEnd"/>
      <w:r w:rsidR="005B579B" w:rsidRPr="00D4121D">
        <w:rPr>
          <w:lang w:val="en-GB"/>
        </w:rPr>
        <w:t xml:space="preserve"> </w:t>
      </w:r>
      <w:proofErr w:type="spellStart"/>
      <w:r w:rsidR="005B579B" w:rsidRPr="00D4121D">
        <w:rPr>
          <w:lang w:val="en-GB"/>
        </w:rPr>
        <w:t>Tilak</w:t>
      </w:r>
      <w:proofErr w:type="spellEnd"/>
      <w:r w:rsidR="00FD51FF" w:rsidRPr="00D4121D">
        <w:rPr>
          <w:lang w:val="en-GB"/>
        </w:rPr>
        <w:t>,</w:t>
      </w:r>
      <w:r w:rsidR="00321D6A" w:rsidRPr="00D4121D">
        <w:rPr>
          <w:lang w:val="en-GB"/>
        </w:rPr>
        <w:t xml:space="preserve"> </w:t>
      </w:r>
      <w:proofErr w:type="gramStart"/>
      <w:r w:rsidR="00F44741" w:rsidRPr="00D4121D">
        <w:rPr>
          <w:lang w:val="en-GB"/>
        </w:rPr>
        <w:t xml:space="preserve">to </w:t>
      </w:r>
      <w:r w:rsidR="00321D6A" w:rsidRPr="00D4121D">
        <w:rPr>
          <w:lang w:val="en-GB"/>
        </w:rPr>
        <w:t xml:space="preserve"> reviv</w:t>
      </w:r>
      <w:r w:rsidR="00F44741" w:rsidRPr="00D4121D">
        <w:rPr>
          <w:lang w:val="en-GB"/>
        </w:rPr>
        <w:t>e</w:t>
      </w:r>
      <w:proofErr w:type="gramEnd"/>
      <w:r w:rsidR="00321D6A" w:rsidRPr="00D4121D">
        <w:rPr>
          <w:lang w:val="en-GB"/>
        </w:rPr>
        <w:t xml:space="preserve"> domestic products and production processes</w:t>
      </w:r>
      <w:r w:rsidR="005B579B" w:rsidRPr="00D4121D">
        <w:rPr>
          <w:lang w:val="en-GB"/>
        </w:rPr>
        <w:t xml:space="preserve">. </w:t>
      </w:r>
      <w:r w:rsidR="008A215A" w:rsidRPr="00D4121D">
        <w:rPr>
          <w:lang w:val="en-GB"/>
        </w:rPr>
        <w:t xml:space="preserve">Ayurveda </w:t>
      </w:r>
      <w:r w:rsidR="008A215A" w:rsidRPr="00D4121D">
        <w:rPr>
          <w:shd w:val="clear" w:color="auto" w:fill="FFFFFF"/>
          <w:lang w:val="en-GB"/>
        </w:rPr>
        <w:t xml:space="preserve">was </w:t>
      </w:r>
      <w:r w:rsidR="005B579B" w:rsidRPr="00D4121D">
        <w:rPr>
          <w:shd w:val="clear" w:color="auto" w:fill="FFFFFF"/>
          <w:lang w:val="en-GB"/>
        </w:rPr>
        <w:t>one of the world</w:t>
      </w:r>
      <w:r w:rsidR="008A215A" w:rsidRPr="00D4121D">
        <w:rPr>
          <w:lang w:val="en-GB"/>
        </w:rPr>
        <w:t>’s</w:t>
      </w:r>
      <w:r w:rsidR="005B579B" w:rsidRPr="00D4121D">
        <w:rPr>
          <w:shd w:val="clear" w:color="auto" w:fill="FFFFFF"/>
          <w:lang w:val="en-GB"/>
        </w:rPr>
        <w:t xml:space="preserve"> oldest holistic healing systems. Therapies </w:t>
      </w:r>
      <w:proofErr w:type="gramStart"/>
      <w:r w:rsidR="008A215A" w:rsidRPr="00D4121D">
        <w:rPr>
          <w:shd w:val="clear" w:color="auto" w:fill="FFFFFF"/>
          <w:lang w:val="en-GB"/>
        </w:rPr>
        <w:t xml:space="preserve">were </w:t>
      </w:r>
      <w:r w:rsidR="005B579B" w:rsidRPr="00D4121D">
        <w:rPr>
          <w:shd w:val="clear" w:color="auto" w:fill="FFFFFF"/>
          <w:lang w:val="en-GB"/>
        </w:rPr>
        <w:t>typically based</w:t>
      </w:r>
      <w:proofErr w:type="gramEnd"/>
      <w:r w:rsidR="005B579B" w:rsidRPr="00D4121D">
        <w:rPr>
          <w:shd w:val="clear" w:color="auto" w:fill="FFFFFF"/>
          <w:lang w:val="en-GB"/>
        </w:rPr>
        <w:t xml:space="preserve"> on complex herbal compounds, minerals</w:t>
      </w:r>
      <w:r w:rsidRPr="00D4121D">
        <w:rPr>
          <w:shd w:val="clear" w:color="auto" w:fill="FFFFFF"/>
          <w:lang w:val="en-GB"/>
        </w:rPr>
        <w:t>,</w:t>
      </w:r>
      <w:r w:rsidR="005B579B" w:rsidRPr="00D4121D">
        <w:rPr>
          <w:shd w:val="clear" w:color="auto" w:fill="FFFFFF"/>
          <w:lang w:val="en-GB"/>
        </w:rPr>
        <w:t xml:space="preserve"> and metal substances. This system of medicine had </w:t>
      </w:r>
      <w:r w:rsidRPr="00D4121D">
        <w:rPr>
          <w:shd w:val="clear" w:color="auto" w:fill="FFFFFF"/>
          <w:lang w:val="en-GB"/>
        </w:rPr>
        <w:t xml:space="preserve">had </w:t>
      </w:r>
      <w:r w:rsidR="005B579B" w:rsidRPr="00D4121D">
        <w:rPr>
          <w:shd w:val="clear" w:color="auto" w:fill="FFFFFF"/>
          <w:lang w:val="en-GB"/>
        </w:rPr>
        <w:t xml:space="preserve">a continual presence in </w:t>
      </w:r>
      <w:r w:rsidR="008A215A" w:rsidRPr="00D4121D">
        <w:rPr>
          <w:shd w:val="clear" w:color="auto" w:fill="FFFFFF"/>
          <w:lang w:val="en-GB"/>
        </w:rPr>
        <w:t xml:space="preserve">the </w:t>
      </w:r>
      <w:r w:rsidR="005B579B" w:rsidRPr="00D4121D">
        <w:rPr>
          <w:shd w:val="clear" w:color="auto" w:fill="FFFFFF"/>
          <w:lang w:val="en-GB"/>
        </w:rPr>
        <w:t xml:space="preserve">Indian subcontinent for more than 3,000 years. </w:t>
      </w:r>
      <w:r w:rsidR="00F30778" w:rsidRPr="00D4121D">
        <w:rPr>
          <w:shd w:val="clear" w:color="auto" w:fill="FFFFFF"/>
          <w:lang w:val="en-GB"/>
        </w:rPr>
        <w:t>However, b</w:t>
      </w:r>
      <w:r w:rsidR="005B579B" w:rsidRPr="00D4121D">
        <w:rPr>
          <w:shd w:val="clear" w:color="auto" w:fill="FFFFFF"/>
          <w:lang w:val="en-GB"/>
        </w:rPr>
        <w:t xml:space="preserve">y </w:t>
      </w:r>
      <w:r w:rsidR="00F30778" w:rsidRPr="00D4121D">
        <w:rPr>
          <w:shd w:val="clear" w:color="auto" w:fill="FFFFFF"/>
          <w:lang w:val="en-GB"/>
        </w:rPr>
        <w:t xml:space="preserve">the </w:t>
      </w:r>
      <w:r w:rsidR="005B579B" w:rsidRPr="00D4121D">
        <w:rPr>
          <w:shd w:val="clear" w:color="auto" w:fill="FFFFFF"/>
          <w:lang w:val="en-GB"/>
        </w:rPr>
        <w:t xml:space="preserve">late </w:t>
      </w:r>
      <w:r w:rsidR="00FD51FF" w:rsidRPr="00D4121D">
        <w:rPr>
          <w:shd w:val="clear" w:color="auto" w:fill="FFFFFF"/>
          <w:lang w:val="en-GB"/>
        </w:rPr>
        <w:t>19</w:t>
      </w:r>
      <w:r w:rsidR="00612CBF" w:rsidRPr="00D4121D">
        <w:rPr>
          <w:shd w:val="clear" w:color="auto" w:fill="FFFFFF"/>
          <w:lang w:val="en-GB"/>
        </w:rPr>
        <w:t>th</w:t>
      </w:r>
      <w:r w:rsidR="005B579B" w:rsidRPr="00D4121D">
        <w:rPr>
          <w:shd w:val="clear" w:color="auto" w:fill="FFFFFF"/>
          <w:lang w:val="en-GB"/>
        </w:rPr>
        <w:t xml:space="preserve"> century, Ayurveda and other traditional systems of healing were under threat</w:t>
      </w:r>
      <w:r w:rsidR="00F30778" w:rsidRPr="00D4121D">
        <w:rPr>
          <w:shd w:val="clear" w:color="auto" w:fill="FFFFFF"/>
          <w:lang w:val="en-GB"/>
        </w:rPr>
        <w:t>, not only</w:t>
      </w:r>
      <w:r w:rsidR="005B579B" w:rsidRPr="00D4121D">
        <w:rPr>
          <w:shd w:val="clear" w:color="auto" w:fill="FFFFFF"/>
          <w:lang w:val="en-GB"/>
        </w:rPr>
        <w:t xml:space="preserve"> </w:t>
      </w:r>
      <w:r w:rsidR="00F30778" w:rsidRPr="00D4121D">
        <w:rPr>
          <w:shd w:val="clear" w:color="auto" w:fill="FFFFFF"/>
          <w:lang w:val="en-GB"/>
        </w:rPr>
        <w:t xml:space="preserve">from the </w:t>
      </w:r>
      <w:r w:rsidR="005B579B" w:rsidRPr="00D4121D">
        <w:rPr>
          <w:shd w:val="clear" w:color="auto" w:fill="FFFFFF"/>
          <w:lang w:val="en-GB"/>
        </w:rPr>
        <w:t>British regime</w:t>
      </w:r>
      <w:r w:rsidR="00F30778" w:rsidRPr="00D4121D">
        <w:rPr>
          <w:shd w:val="clear" w:color="auto" w:fill="FFFFFF"/>
          <w:lang w:val="en-GB"/>
        </w:rPr>
        <w:t xml:space="preserve"> that ruled India and was </w:t>
      </w:r>
      <w:proofErr w:type="spellStart"/>
      <w:r w:rsidR="00602C51" w:rsidRPr="00D4121D">
        <w:rPr>
          <w:shd w:val="clear" w:color="auto" w:fill="FFFFFF"/>
          <w:lang w:val="en-GB"/>
        </w:rPr>
        <w:t>s</w:t>
      </w:r>
      <w:r w:rsidR="00FD51FF" w:rsidRPr="00D4121D">
        <w:rPr>
          <w:shd w:val="clear" w:color="auto" w:fill="FFFFFF"/>
          <w:lang w:val="en-GB"/>
        </w:rPr>
        <w:t>k</w:t>
      </w:r>
      <w:r w:rsidR="00602C51" w:rsidRPr="00D4121D">
        <w:rPr>
          <w:shd w:val="clear" w:color="auto" w:fill="FFFFFF"/>
          <w:lang w:val="en-GB"/>
        </w:rPr>
        <w:t>eptical</w:t>
      </w:r>
      <w:proofErr w:type="spellEnd"/>
      <w:r w:rsidR="00602C51" w:rsidRPr="00D4121D">
        <w:rPr>
          <w:shd w:val="clear" w:color="auto" w:fill="FFFFFF"/>
          <w:lang w:val="en-GB"/>
        </w:rPr>
        <w:t xml:space="preserve"> about </w:t>
      </w:r>
      <w:r w:rsidR="00F30778" w:rsidRPr="00D4121D">
        <w:rPr>
          <w:shd w:val="clear" w:color="auto" w:fill="FFFFFF"/>
          <w:lang w:val="en-GB"/>
        </w:rPr>
        <w:t>the</w:t>
      </w:r>
      <w:r w:rsidR="00602C51" w:rsidRPr="00D4121D">
        <w:rPr>
          <w:shd w:val="clear" w:color="auto" w:fill="FFFFFF"/>
          <w:lang w:val="en-GB"/>
        </w:rPr>
        <w:t>se</w:t>
      </w:r>
      <w:r w:rsidR="00F30778" w:rsidRPr="00D4121D">
        <w:rPr>
          <w:shd w:val="clear" w:color="auto" w:fill="FFFFFF"/>
          <w:lang w:val="en-GB"/>
        </w:rPr>
        <w:t xml:space="preserve"> system</w:t>
      </w:r>
      <w:r w:rsidR="00602C51" w:rsidRPr="00D4121D">
        <w:rPr>
          <w:shd w:val="clear" w:color="auto" w:fill="FFFFFF"/>
          <w:lang w:val="en-GB"/>
        </w:rPr>
        <w:t>s</w:t>
      </w:r>
      <w:r w:rsidR="005B579B" w:rsidRPr="00D4121D">
        <w:rPr>
          <w:shd w:val="clear" w:color="auto" w:fill="FFFFFF"/>
          <w:lang w:val="en-GB"/>
        </w:rPr>
        <w:t xml:space="preserve">, </w:t>
      </w:r>
      <w:proofErr w:type="gramStart"/>
      <w:r w:rsidR="00F30778" w:rsidRPr="00D4121D">
        <w:rPr>
          <w:shd w:val="clear" w:color="auto" w:fill="FFFFFF"/>
          <w:lang w:val="en-GB"/>
        </w:rPr>
        <w:t>but also</w:t>
      </w:r>
      <w:proofErr w:type="gramEnd"/>
      <w:r w:rsidR="00F30778" w:rsidRPr="00D4121D">
        <w:rPr>
          <w:shd w:val="clear" w:color="auto" w:fill="FFFFFF"/>
          <w:lang w:val="en-GB"/>
        </w:rPr>
        <w:t xml:space="preserve"> </w:t>
      </w:r>
      <w:r w:rsidR="005B579B" w:rsidRPr="00D4121D">
        <w:rPr>
          <w:shd w:val="clear" w:color="auto" w:fill="FFFFFF"/>
          <w:lang w:val="en-GB"/>
        </w:rPr>
        <w:t xml:space="preserve">from </w:t>
      </w:r>
      <w:r w:rsidR="00602C51" w:rsidRPr="00D4121D">
        <w:rPr>
          <w:shd w:val="clear" w:color="auto" w:fill="FFFFFF"/>
          <w:lang w:val="en-GB"/>
        </w:rPr>
        <w:t>modern (</w:t>
      </w:r>
      <w:r w:rsidR="005B579B" w:rsidRPr="00D4121D">
        <w:rPr>
          <w:shd w:val="clear" w:color="auto" w:fill="FFFFFF"/>
          <w:lang w:val="en-GB"/>
        </w:rPr>
        <w:t>allopathic</w:t>
      </w:r>
      <w:r w:rsidR="00602C51" w:rsidRPr="00D4121D">
        <w:rPr>
          <w:shd w:val="clear" w:color="auto" w:fill="FFFFFF"/>
          <w:lang w:val="en-GB"/>
        </w:rPr>
        <w:t>)</w:t>
      </w:r>
      <w:r w:rsidR="005B579B" w:rsidRPr="00D4121D">
        <w:rPr>
          <w:shd w:val="clear" w:color="auto" w:fill="FFFFFF"/>
          <w:lang w:val="en-GB"/>
        </w:rPr>
        <w:t xml:space="preserve"> </w:t>
      </w:r>
      <w:r w:rsidR="00602C51" w:rsidRPr="00D4121D">
        <w:rPr>
          <w:shd w:val="clear" w:color="auto" w:fill="FFFFFF"/>
          <w:lang w:val="en-GB"/>
        </w:rPr>
        <w:t>medicine</w:t>
      </w:r>
      <w:r w:rsidR="005B579B" w:rsidRPr="00D4121D">
        <w:rPr>
          <w:shd w:val="clear" w:color="auto" w:fill="FFFFFF"/>
          <w:lang w:val="en-GB"/>
        </w:rPr>
        <w:t xml:space="preserve">, even though </w:t>
      </w:r>
      <w:r w:rsidR="00602C51" w:rsidRPr="00D4121D">
        <w:rPr>
          <w:shd w:val="clear" w:color="auto" w:fill="FFFFFF"/>
          <w:lang w:val="en-GB"/>
        </w:rPr>
        <w:t xml:space="preserve">allopathic formulations </w:t>
      </w:r>
      <w:r w:rsidR="005B579B" w:rsidRPr="00D4121D">
        <w:rPr>
          <w:shd w:val="clear" w:color="auto" w:fill="FFFFFF"/>
          <w:lang w:val="en-GB"/>
        </w:rPr>
        <w:t xml:space="preserve">were far more expensive. </w:t>
      </w:r>
      <w:r w:rsidR="00602C51" w:rsidRPr="00D4121D">
        <w:rPr>
          <w:shd w:val="clear" w:color="auto" w:fill="FFFFFF"/>
          <w:lang w:val="en-GB"/>
        </w:rPr>
        <w:t>Historically</w:t>
      </w:r>
      <w:r w:rsidR="005B579B" w:rsidRPr="00D4121D">
        <w:rPr>
          <w:shd w:val="clear" w:color="auto" w:fill="FFFFFF"/>
          <w:lang w:val="en-GB"/>
        </w:rPr>
        <w:t xml:space="preserve">, </w:t>
      </w:r>
      <w:r w:rsidR="005B579B" w:rsidRPr="00D4121D">
        <w:rPr>
          <w:shd w:val="clear" w:color="auto" w:fill="FFFFFF"/>
          <w:lang w:val="en-GB"/>
        </w:rPr>
        <w:lastRenderedPageBreak/>
        <w:t>practi</w:t>
      </w:r>
      <w:r w:rsidR="00602C51" w:rsidRPr="00D4121D">
        <w:rPr>
          <w:shd w:val="clear" w:color="auto" w:fill="FFFFFF"/>
          <w:lang w:val="en-GB"/>
        </w:rPr>
        <w:t>ti</w:t>
      </w:r>
      <w:r w:rsidR="005B579B" w:rsidRPr="00D4121D">
        <w:rPr>
          <w:shd w:val="clear" w:color="auto" w:fill="FFFFFF"/>
          <w:lang w:val="en-GB"/>
        </w:rPr>
        <w:t>oner</w:t>
      </w:r>
      <w:r w:rsidR="00602C51" w:rsidRPr="00D4121D">
        <w:rPr>
          <w:shd w:val="clear" w:color="auto" w:fill="FFFFFF"/>
          <w:lang w:val="en-GB"/>
        </w:rPr>
        <w:t>s of Ayurveda</w:t>
      </w:r>
      <w:r w:rsidR="005B579B" w:rsidRPr="00D4121D">
        <w:rPr>
          <w:shd w:val="clear" w:color="auto" w:fill="FFFFFF"/>
          <w:lang w:val="en-GB"/>
        </w:rPr>
        <w:t xml:space="preserve"> made </w:t>
      </w:r>
      <w:r w:rsidR="00602C51" w:rsidRPr="00D4121D">
        <w:rPr>
          <w:shd w:val="clear" w:color="auto" w:fill="FFFFFF"/>
          <w:lang w:val="en-GB"/>
        </w:rPr>
        <w:t xml:space="preserve">their </w:t>
      </w:r>
      <w:r w:rsidR="005B579B" w:rsidRPr="00D4121D">
        <w:rPr>
          <w:shd w:val="clear" w:color="auto" w:fill="FFFFFF"/>
          <w:lang w:val="en-GB"/>
        </w:rPr>
        <w:t xml:space="preserve">own </w:t>
      </w:r>
      <w:r w:rsidR="00602C51" w:rsidRPr="00D4121D">
        <w:rPr>
          <w:shd w:val="clear" w:color="auto" w:fill="FFFFFF"/>
          <w:lang w:val="en-GB"/>
        </w:rPr>
        <w:t>formulations</w:t>
      </w:r>
      <w:r w:rsidR="005B579B" w:rsidRPr="00D4121D">
        <w:rPr>
          <w:shd w:val="clear" w:color="auto" w:fill="FFFFFF"/>
          <w:lang w:val="en-GB"/>
        </w:rPr>
        <w:t xml:space="preserve">. </w:t>
      </w:r>
      <w:proofErr w:type="spellStart"/>
      <w:r w:rsidR="005B579B" w:rsidRPr="00D4121D">
        <w:rPr>
          <w:shd w:val="clear" w:color="auto" w:fill="FFFFFF"/>
          <w:lang w:val="en-GB"/>
        </w:rPr>
        <w:t>Sandu</w:t>
      </w:r>
      <w:proofErr w:type="spellEnd"/>
      <w:r w:rsidR="005B579B" w:rsidRPr="00D4121D">
        <w:rPr>
          <w:shd w:val="clear" w:color="auto" w:fill="FFFFFF"/>
          <w:lang w:val="en-GB"/>
        </w:rPr>
        <w:t xml:space="preserve"> Brothers Private Limited </w:t>
      </w:r>
      <w:r w:rsidR="00305105" w:rsidRPr="00D4121D">
        <w:rPr>
          <w:shd w:val="clear" w:color="auto" w:fill="FFFFFF"/>
          <w:lang w:val="en-GB"/>
        </w:rPr>
        <w:t>(</w:t>
      </w:r>
      <w:proofErr w:type="spellStart"/>
      <w:r w:rsidR="00305105" w:rsidRPr="00D4121D">
        <w:rPr>
          <w:shd w:val="clear" w:color="auto" w:fill="FFFFFF"/>
          <w:lang w:val="en-GB"/>
        </w:rPr>
        <w:t>Sandu</w:t>
      </w:r>
      <w:proofErr w:type="spellEnd"/>
      <w:r w:rsidR="00305105" w:rsidRPr="00D4121D">
        <w:rPr>
          <w:shd w:val="clear" w:color="auto" w:fill="FFFFFF"/>
          <w:lang w:val="en-GB"/>
        </w:rPr>
        <w:t xml:space="preserve"> Brothers) </w:t>
      </w:r>
      <w:r w:rsidR="005B579B" w:rsidRPr="00D4121D">
        <w:rPr>
          <w:shd w:val="clear" w:color="auto" w:fill="FFFFFF"/>
          <w:lang w:val="en-GB"/>
        </w:rPr>
        <w:t xml:space="preserve">was one of the early attempts to create an industrial-scale manufacturing and distribution </w:t>
      </w:r>
      <w:r w:rsidR="00602C51" w:rsidRPr="00D4121D">
        <w:rPr>
          <w:shd w:val="clear" w:color="auto" w:fill="FFFFFF"/>
          <w:lang w:val="en-GB"/>
        </w:rPr>
        <w:t xml:space="preserve">operation focused on </w:t>
      </w:r>
      <w:proofErr w:type="spellStart"/>
      <w:r w:rsidR="00602C51" w:rsidRPr="00D4121D">
        <w:rPr>
          <w:shd w:val="clear" w:color="auto" w:fill="FFFFFF"/>
          <w:lang w:val="en-GB"/>
        </w:rPr>
        <w:t>Ayurvedic</w:t>
      </w:r>
      <w:proofErr w:type="spellEnd"/>
      <w:r w:rsidR="00602C51" w:rsidRPr="00D4121D">
        <w:rPr>
          <w:shd w:val="clear" w:color="auto" w:fill="FFFFFF"/>
          <w:lang w:val="en-GB"/>
        </w:rPr>
        <w:t xml:space="preserve"> </w:t>
      </w:r>
      <w:r w:rsidR="005B579B" w:rsidRPr="00D4121D">
        <w:rPr>
          <w:shd w:val="clear" w:color="auto" w:fill="FFFFFF"/>
          <w:lang w:val="en-GB"/>
        </w:rPr>
        <w:t xml:space="preserve">medicines. </w:t>
      </w:r>
      <w:r w:rsidR="00602C51" w:rsidRPr="00D4121D">
        <w:rPr>
          <w:shd w:val="clear" w:color="auto" w:fill="FFFFFF"/>
          <w:lang w:val="en-GB"/>
        </w:rPr>
        <w:t>As demand grew</w:t>
      </w:r>
      <w:r w:rsidR="005B579B" w:rsidRPr="00D4121D">
        <w:rPr>
          <w:shd w:val="clear" w:color="auto" w:fill="FFFFFF"/>
          <w:lang w:val="en-GB"/>
        </w:rPr>
        <w:t xml:space="preserve">, the </w:t>
      </w:r>
      <w:r w:rsidR="00602C51" w:rsidRPr="00D4121D">
        <w:rPr>
          <w:shd w:val="clear" w:color="auto" w:fill="FFFFFF"/>
          <w:lang w:val="en-GB"/>
        </w:rPr>
        <w:t xml:space="preserve">company moved its </w:t>
      </w:r>
      <w:r w:rsidR="005B579B" w:rsidRPr="00D4121D">
        <w:rPr>
          <w:shd w:val="clear" w:color="auto" w:fill="FFFFFF"/>
          <w:lang w:val="en-GB"/>
        </w:rPr>
        <w:t>factory to larger premise</w:t>
      </w:r>
      <w:r w:rsidR="00602C51" w:rsidRPr="00D4121D">
        <w:rPr>
          <w:shd w:val="clear" w:color="auto" w:fill="FFFFFF"/>
          <w:lang w:val="en-GB"/>
        </w:rPr>
        <w:t>s</w:t>
      </w:r>
      <w:r w:rsidR="005B579B" w:rsidRPr="00D4121D">
        <w:rPr>
          <w:shd w:val="clear" w:color="auto" w:fill="FFFFFF"/>
          <w:lang w:val="en-GB"/>
        </w:rPr>
        <w:t xml:space="preserve"> soon after </w:t>
      </w:r>
      <w:r w:rsidR="00602C51" w:rsidRPr="00D4121D">
        <w:rPr>
          <w:shd w:val="clear" w:color="auto" w:fill="FFFFFF"/>
          <w:lang w:val="en-GB"/>
        </w:rPr>
        <w:t xml:space="preserve">its </w:t>
      </w:r>
      <w:r w:rsidR="005B579B" w:rsidRPr="00D4121D">
        <w:rPr>
          <w:shd w:val="clear" w:color="auto" w:fill="FFFFFF"/>
          <w:lang w:val="en-GB"/>
        </w:rPr>
        <w:t xml:space="preserve">founding. The success of </w:t>
      </w:r>
      <w:proofErr w:type="spellStart"/>
      <w:r w:rsidR="00602C51" w:rsidRPr="00D4121D">
        <w:rPr>
          <w:shd w:val="clear" w:color="auto" w:fill="FFFFFF"/>
          <w:lang w:val="en-GB"/>
        </w:rPr>
        <w:t>Sandu</w:t>
      </w:r>
      <w:proofErr w:type="spellEnd"/>
      <w:r w:rsidR="00602C51" w:rsidRPr="00D4121D">
        <w:rPr>
          <w:shd w:val="clear" w:color="auto" w:fill="FFFFFF"/>
          <w:lang w:val="en-GB"/>
        </w:rPr>
        <w:t xml:space="preserve"> Brothers</w:t>
      </w:r>
      <w:r w:rsidR="00602C51" w:rsidRPr="00D4121D">
        <w:rPr>
          <w:lang w:val="en-GB"/>
        </w:rPr>
        <w:t xml:space="preserve">’ </w:t>
      </w:r>
      <w:r w:rsidR="005B579B" w:rsidRPr="00D4121D">
        <w:rPr>
          <w:shd w:val="clear" w:color="auto" w:fill="FFFFFF"/>
          <w:lang w:val="en-GB"/>
        </w:rPr>
        <w:t xml:space="preserve">products </w:t>
      </w:r>
      <w:proofErr w:type="gramStart"/>
      <w:r w:rsidR="005B579B" w:rsidRPr="00D4121D">
        <w:rPr>
          <w:shd w:val="clear" w:color="auto" w:fill="FFFFFF"/>
          <w:lang w:val="en-GB"/>
        </w:rPr>
        <w:t>was driven</w:t>
      </w:r>
      <w:proofErr w:type="gramEnd"/>
      <w:r w:rsidR="005B579B" w:rsidRPr="00D4121D">
        <w:rPr>
          <w:shd w:val="clear" w:color="auto" w:fill="FFFFFF"/>
          <w:lang w:val="en-GB"/>
        </w:rPr>
        <w:t xml:space="preserve"> by a commitment to quality and a firm adherence to the basic tenets of Ayurveda</w:t>
      </w:r>
      <w:r w:rsidR="00F52396" w:rsidRPr="00D4121D">
        <w:rPr>
          <w:shd w:val="clear" w:color="auto" w:fill="FFFFFF"/>
          <w:lang w:val="en-GB"/>
        </w:rPr>
        <w:t>.</w:t>
      </w:r>
    </w:p>
    <w:p w14:paraId="070DE2CC" w14:textId="77777777" w:rsidR="00F52396" w:rsidRPr="00D4121D" w:rsidRDefault="00F52396" w:rsidP="00F52396">
      <w:pPr>
        <w:pStyle w:val="BodyTextMain"/>
        <w:rPr>
          <w:shd w:val="clear" w:color="auto" w:fill="FFFFFF"/>
          <w:lang w:val="en-GB"/>
        </w:rPr>
      </w:pPr>
    </w:p>
    <w:p w14:paraId="3AC25ED6" w14:textId="3CEBA3A8" w:rsidR="005B579B" w:rsidRPr="006667B5" w:rsidRDefault="005B579B" w:rsidP="006667B5">
      <w:pPr>
        <w:pStyle w:val="BodyTextMain"/>
      </w:pPr>
      <w:r w:rsidRPr="006667B5">
        <w:t xml:space="preserve">Since </w:t>
      </w:r>
      <w:r w:rsidR="00602C51" w:rsidRPr="006667B5">
        <w:t xml:space="preserve">its </w:t>
      </w:r>
      <w:r w:rsidRPr="006667B5">
        <w:t>inception in 1899, the business ha</w:t>
      </w:r>
      <w:r w:rsidR="00745EB3" w:rsidRPr="006667B5">
        <w:t>d</w:t>
      </w:r>
      <w:r w:rsidRPr="006667B5">
        <w:t xml:space="preserve"> expanded </w:t>
      </w:r>
      <w:r w:rsidR="00305105" w:rsidRPr="006667B5">
        <w:t>greatly</w:t>
      </w:r>
      <w:r w:rsidR="00745EB3" w:rsidRPr="006667B5">
        <w:t xml:space="preserve">; it had </w:t>
      </w:r>
      <w:r w:rsidRPr="006667B5">
        <w:t>a pan-India presence and significant export</w:t>
      </w:r>
      <w:r w:rsidR="00745EB3" w:rsidRPr="006667B5">
        <w:t>s</w:t>
      </w:r>
      <w:r w:rsidRPr="006667B5">
        <w:t xml:space="preserve"> to 22 countries. The company had close to 950 employees</w:t>
      </w:r>
      <w:r w:rsidR="00305105" w:rsidRPr="006667B5">
        <w:t>,</w:t>
      </w:r>
      <w:r w:rsidRPr="006667B5">
        <w:t xml:space="preserve"> </w:t>
      </w:r>
      <w:r w:rsidR="00411D7F" w:rsidRPr="006667B5">
        <w:t xml:space="preserve">out of which 30 were in </w:t>
      </w:r>
      <w:r w:rsidR="006667B5" w:rsidRPr="006667B5">
        <w:t>management</w:t>
      </w:r>
      <w:r w:rsidR="00411D7F" w:rsidRPr="006667B5">
        <w:t xml:space="preserve">. About 100 employees were in manufacturing, 400 </w:t>
      </w:r>
      <w:r w:rsidR="00305105" w:rsidRPr="006667B5">
        <w:t xml:space="preserve">were </w:t>
      </w:r>
      <w:r w:rsidR="00411D7F" w:rsidRPr="006667B5">
        <w:t xml:space="preserve">in marketing and sales, 40 </w:t>
      </w:r>
      <w:r w:rsidR="00305105" w:rsidRPr="006667B5">
        <w:t xml:space="preserve">were </w:t>
      </w:r>
      <w:r w:rsidR="00411D7F" w:rsidRPr="006667B5">
        <w:t xml:space="preserve">in quality control and research, 50 </w:t>
      </w:r>
      <w:r w:rsidR="00305105" w:rsidRPr="006667B5">
        <w:t xml:space="preserve">were </w:t>
      </w:r>
      <w:r w:rsidR="00411D7F" w:rsidRPr="006667B5">
        <w:t xml:space="preserve">in warehousing and </w:t>
      </w:r>
      <w:proofErr w:type="gramStart"/>
      <w:r w:rsidR="00411D7F" w:rsidRPr="006667B5">
        <w:t>logistics</w:t>
      </w:r>
      <w:r w:rsidR="00305105" w:rsidRPr="006667B5">
        <w:t>,</w:t>
      </w:r>
      <w:proofErr w:type="gramEnd"/>
      <w:r w:rsidR="00411D7F" w:rsidRPr="006667B5">
        <w:t xml:space="preserve"> and </w:t>
      </w:r>
      <w:r w:rsidR="00305105" w:rsidRPr="006667B5">
        <w:t xml:space="preserve">the </w:t>
      </w:r>
      <w:r w:rsidR="00411D7F" w:rsidRPr="006667B5">
        <w:t>rest were categori</w:t>
      </w:r>
      <w:r w:rsidR="00612CBF" w:rsidRPr="006667B5">
        <w:t>zed</w:t>
      </w:r>
      <w:r w:rsidR="00411D7F" w:rsidRPr="006667B5">
        <w:t xml:space="preserve"> as workers.</w:t>
      </w:r>
      <w:r w:rsidRPr="006667B5">
        <w:t xml:space="preserve"> </w:t>
      </w:r>
      <w:r w:rsidR="00745EB3" w:rsidRPr="006667B5">
        <w:t xml:space="preserve">Though it stayed true to tradition in </w:t>
      </w:r>
      <w:r w:rsidR="00427519" w:rsidRPr="006667B5">
        <w:t xml:space="preserve">its </w:t>
      </w:r>
      <w:r w:rsidR="00745EB3" w:rsidRPr="006667B5">
        <w:t xml:space="preserve">use of </w:t>
      </w:r>
      <w:r w:rsidRPr="006667B5">
        <w:t xml:space="preserve">ingredients, </w:t>
      </w:r>
      <w:r w:rsidR="00305105" w:rsidRPr="006667B5">
        <w:t>the business</w:t>
      </w:r>
      <w:r w:rsidR="00745EB3" w:rsidRPr="006667B5">
        <w:t xml:space="preserve"> incorporated </w:t>
      </w:r>
      <w:r w:rsidRPr="006667B5">
        <w:t>modern pharmaceutical practices in formulati</w:t>
      </w:r>
      <w:r w:rsidR="00745EB3" w:rsidRPr="006667B5">
        <w:t>on</w:t>
      </w:r>
      <w:r w:rsidRPr="006667B5">
        <w:t>, manufacturing, testing</w:t>
      </w:r>
      <w:r w:rsidR="00305105" w:rsidRPr="006667B5">
        <w:t>,</w:t>
      </w:r>
      <w:r w:rsidRPr="006667B5">
        <w:t xml:space="preserve"> and quality</w:t>
      </w:r>
      <w:r w:rsidR="00B639E2" w:rsidRPr="006667B5">
        <w:t xml:space="preserve"> control</w:t>
      </w:r>
      <w:r w:rsidRPr="006667B5">
        <w:t>. By 1998</w:t>
      </w:r>
      <w:r w:rsidR="00305105" w:rsidRPr="006667B5">
        <w:t>–</w:t>
      </w:r>
      <w:r w:rsidRPr="006667B5">
        <w:t>99, the company had manufacturing units in New Mumbai and Goa</w:t>
      </w:r>
      <w:r w:rsidR="006B7E35" w:rsidRPr="006667B5">
        <w:t>,</w:t>
      </w:r>
      <w:r w:rsidRPr="006667B5">
        <w:t xml:space="preserve"> as well as a full-fledged research unit. The company was not only growing its export market, but also actively considering setting up units including wellness </w:t>
      </w:r>
      <w:r w:rsidR="00745EB3" w:rsidRPr="006667B5">
        <w:t>s</w:t>
      </w:r>
      <w:r w:rsidRPr="006667B5">
        <w:t>pa</w:t>
      </w:r>
      <w:r w:rsidR="00745EB3" w:rsidRPr="006667B5">
        <w:t>s</w:t>
      </w:r>
      <w:r w:rsidRPr="006667B5">
        <w:t xml:space="preserve"> and </w:t>
      </w:r>
      <w:proofErr w:type="spellStart"/>
      <w:r w:rsidR="004D2FFA" w:rsidRPr="006667B5">
        <w:t>centre</w:t>
      </w:r>
      <w:r w:rsidRPr="006667B5">
        <w:t>s</w:t>
      </w:r>
      <w:proofErr w:type="spellEnd"/>
      <w:r w:rsidR="00305105" w:rsidRPr="006667B5">
        <w:t xml:space="preserve"> outside India</w:t>
      </w:r>
      <w:r w:rsidRPr="006667B5">
        <w:t xml:space="preserve"> </w:t>
      </w:r>
      <w:r w:rsidR="00305105" w:rsidRPr="006667B5">
        <w:t>(</w:t>
      </w:r>
      <w:r w:rsidR="006667B5" w:rsidRPr="006667B5">
        <w:t>s</w:t>
      </w:r>
      <w:r w:rsidR="00305105" w:rsidRPr="006667B5">
        <w:t>ee Exhibit 1 for t</w:t>
      </w:r>
      <w:r w:rsidRPr="006667B5">
        <w:t xml:space="preserve">he organization structure </w:t>
      </w:r>
      <w:r w:rsidR="004D2FFA" w:rsidRPr="006667B5">
        <w:t xml:space="preserve">at the </w:t>
      </w:r>
      <w:r w:rsidRPr="006667B5">
        <w:t>senio</w:t>
      </w:r>
      <w:r w:rsidR="00F52396" w:rsidRPr="006667B5">
        <w:t>r level.</w:t>
      </w:r>
      <w:r w:rsidR="00305105" w:rsidRPr="006667B5">
        <w:t>)</w:t>
      </w:r>
    </w:p>
    <w:p w14:paraId="4DBD1075" w14:textId="77777777" w:rsidR="00F52396" w:rsidRPr="006667B5" w:rsidRDefault="00F52396" w:rsidP="006667B5">
      <w:pPr>
        <w:pStyle w:val="BodyTextMain"/>
      </w:pPr>
    </w:p>
    <w:p w14:paraId="692D34BD" w14:textId="355813E4" w:rsidR="005B579B" w:rsidRPr="006667B5" w:rsidRDefault="00E91364" w:rsidP="006667B5">
      <w:pPr>
        <w:pStyle w:val="BodyTextMain"/>
      </w:pPr>
      <w:r w:rsidRPr="006667B5">
        <w:t xml:space="preserve">During </w:t>
      </w:r>
      <w:r w:rsidR="005B579B" w:rsidRPr="006667B5">
        <w:t xml:space="preserve">the past century, allopathy </w:t>
      </w:r>
      <w:r w:rsidR="00612CBF" w:rsidRPr="006667B5">
        <w:t>had been</w:t>
      </w:r>
      <w:r w:rsidRPr="006667B5">
        <w:t xml:space="preserve"> at the top of the </w:t>
      </w:r>
      <w:r w:rsidR="005B579B" w:rsidRPr="006667B5">
        <w:t xml:space="preserve">hierarchy of preference </w:t>
      </w:r>
      <w:r w:rsidRPr="006667B5">
        <w:t xml:space="preserve">for </w:t>
      </w:r>
      <w:r w:rsidR="005B579B" w:rsidRPr="006667B5">
        <w:t>medical system</w:t>
      </w:r>
      <w:r w:rsidRPr="006667B5">
        <w:t>s in India</w:t>
      </w:r>
      <w:r w:rsidR="005B579B" w:rsidRPr="006667B5">
        <w:t xml:space="preserve">. </w:t>
      </w:r>
      <w:r w:rsidRPr="006667B5">
        <w:t>Since the nation’s</w:t>
      </w:r>
      <w:r w:rsidR="005B579B" w:rsidRPr="006667B5">
        <w:t xml:space="preserve"> </w:t>
      </w:r>
      <w:r w:rsidRPr="006667B5">
        <w:t>i</w:t>
      </w:r>
      <w:r w:rsidR="005B579B" w:rsidRPr="006667B5">
        <w:t xml:space="preserve">ndependence in 1947, </w:t>
      </w:r>
      <w:r w:rsidRPr="006667B5">
        <w:t xml:space="preserve">the Indian government </w:t>
      </w:r>
      <w:r w:rsidR="005B579B" w:rsidRPr="006667B5">
        <w:t xml:space="preserve">had </w:t>
      </w:r>
      <w:proofErr w:type="spellStart"/>
      <w:r w:rsidR="005B579B" w:rsidRPr="006667B5">
        <w:t>endeavo</w:t>
      </w:r>
      <w:r w:rsidR="004D2FFA" w:rsidRPr="006667B5">
        <w:t>u</w:t>
      </w:r>
      <w:r w:rsidR="005B579B" w:rsidRPr="006667B5">
        <w:t>red</w:t>
      </w:r>
      <w:proofErr w:type="spellEnd"/>
      <w:r w:rsidR="005B579B" w:rsidRPr="006667B5">
        <w:t xml:space="preserve"> to provide </w:t>
      </w:r>
      <w:r w:rsidRPr="006667B5">
        <w:t xml:space="preserve">affordable </w:t>
      </w:r>
      <w:r w:rsidR="005B579B" w:rsidRPr="006667B5">
        <w:t>health</w:t>
      </w:r>
      <w:r w:rsidR="00305105" w:rsidRPr="006667B5">
        <w:t xml:space="preserve"> </w:t>
      </w:r>
      <w:r w:rsidR="005B579B" w:rsidRPr="006667B5">
        <w:t xml:space="preserve">care using this “modern” system. However, </w:t>
      </w:r>
      <w:r w:rsidRPr="006667B5">
        <w:t xml:space="preserve">many Indians saw </w:t>
      </w:r>
      <w:r w:rsidR="005B579B" w:rsidRPr="006667B5">
        <w:t>Ayurveda as a</w:t>
      </w:r>
      <w:r w:rsidR="001E2A07" w:rsidRPr="006667B5">
        <w:t xml:space="preserve">n effective </w:t>
      </w:r>
      <w:r w:rsidR="005B579B" w:rsidRPr="006667B5">
        <w:t xml:space="preserve">choice for </w:t>
      </w:r>
      <w:r w:rsidR="001E2A07" w:rsidRPr="006667B5">
        <w:t xml:space="preserve">managing </w:t>
      </w:r>
      <w:r w:rsidR="005B579B" w:rsidRPr="006667B5">
        <w:t xml:space="preserve">certain chronic diseases and </w:t>
      </w:r>
      <w:r w:rsidR="00305105" w:rsidRPr="006667B5">
        <w:t>recognized</w:t>
      </w:r>
      <w:r w:rsidR="005B579B" w:rsidRPr="006667B5">
        <w:t xml:space="preserve"> its potential to </w:t>
      </w:r>
      <w:r w:rsidR="00401E37" w:rsidRPr="006667B5">
        <w:t xml:space="preserve">promote </w:t>
      </w:r>
      <w:r w:rsidR="005B579B" w:rsidRPr="006667B5">
        <w:t>overall well</w:t>
      </w:r>
      <w:r w:rsidR="00401E37" w:rsidRPr="006667B5">
        <w:t>-</w:t>
      </w:r>
      <w:r w:rsidR="005B579B" w:rsidRPr="006667B5">
        <w:t>being, wellness</w:t>
      </w:r>
      <w:r w:rsidR="00305105" w:rsidRPr="006667B5">
        <w:t>,</w:t>
      </w:r>
      <w:r w:rsidR="005B579B" w:rsidRPr="006667B5">
        <w:t xml:space="preserve"> and health with minimal side effects. Some popular formulations </w:t>
      </w:r>
      <w:proofErr w:type="gramStart"/>
      <w:r w:rsidR="005B579B" w:rsidRPr="006667B5">
        <w:t xml:space="preserve">were </w:t>
      </w:r>
      <w:r w:rsidR="003359F3" w:rsidRPr="006667B5">
        <w:t>believed</w:t>
      </w:r>
      <w:proofErr w:type="gramEnd"/>
      <w:r w:rsidR="003359F3" w:rsidRPr="006667B5">
        <w:t xml:space="preserve"> </w:t>
      </w:r>
      <w:r w:rsidR="005B579B" w:rsidRPr="006667B5">
        <w:t xml:space="preserve">to improve immunity, aid in indigestion, relieve musculoskeletal conditions like </w:t>
      </w:r>
      <w:r w:rsidR="001E2A07" w:rsidRPr="006667B5">
        <w:t xml:space="preserve">joint </w:t>
      </w:r>
      <w:r w:rsidR="005B579B" w:rsidRPr="006667B5">
        <w:t>pain</w:t>
      </w:r>
      <w:r w:rsidR="00305105" w:rsidRPr="006667B5">
        <w:t>,</w:t>
      </w:r>
      <w:r w:rsidR="005B579B" w:rsidRPr="006667B5">
        <w:t xml:space="preserve"> and promote healthy hair growth. </w:t>
      </w:r>
      <w:r w:rsidR="003359F3" w:rsidRPr="006667B5">
        <w:t>However, d</w:t>
      </w:r>
      <w:r w:rsidR="005B579B" w:rsidRPr="006667B5">
        <w:t>ue to a lack of active government support and involvement, this and other indigenous system</w:t>
      </w:r>
      <w:r w:rsidR="003359F3" w:rsidRPr="006667B5">
        <w:t>s</w:t>
      </w:r>
      <w:r w:rsidR="005B579B" w:rsidRPr="006667B5">
        <w:t xml:space="preserve"> of medicines </w:t>
      </w:r>
      <w:r w:rsidR="00305105" w:rsidRPr="006667B5">
        <w:t xml:space="preserve">had </w:t>
      </w:r>
      <w:r w:rsidR="005B579B" w:rsidRPr="006667B5">
        <w:t>languished for decades. It was only in 1995</w:t>
      </w:r>
      <w:r w:rsidR="003359F3" w:rsidRPr="006667B5">
        <w:t xml:space="preserve"> that the government set up </w:t>
      </w:r>
      <w:r w:rsidR="005B579B" w:rsidRPr="006667B5">
        <w:t xml:space="preserve">a department devoted to Indian </w:t>
      </w:r>
      <w:r w:rsidR="003359F3" w:rsidRPr="006667B5">
        <w:t>s</w:t>
      </w:r>
      <w:r w:rsidR="005B579B" w:rsidRPr="006667B5">
        <w:t xml:space="preserve">ystems of </w:t>
      </w:r>
      <w:r w:rsidR="003359F3" w:rsidRPr="006667B5">
        <w:t>m</w:t>
      </w:r>
      <w:r w:rsidR="005B579B" w:rsidRPr="006667B5">
        <w:t xml:space="preserve">edicine under the </w:t>
      </w:r>
      <w:r w:rsidR="00305105" w:rsidRPr="006667B5">
        <w:t>C</w:t>
      </w:r>
      <w:r w:rsidR="005B579B" w:rsidRPr="006667B5">
        <w:t xml:space="preserve">entral </w:t>
      </w:r>
      <w:r w:rsidR="00305105" w:rsidRPr="006667B5">
        <w:t>M</w:t>
      </w:r>
      <w:r w:rsidR="005B579B" w:rsidRPr="006667B5">
        <w:t xml:space="preserve">inistry of </w:t>
      </w:r>
      <w:r w:rsidR="00305105" w:rsidRPr="006667B5">
        <w:t>H</w:t>
      </w:r>
      <w:r w:rsidR="005B579B" w:rsidRPr="006667B5">
        <w:t xml:space="preserve">ealth and </w:t>
      </w:r>
      <w:r w:rsidR="00305105" w:rsidRPr="006667B5">
        <w:t>F</w:t>
      </w:r>
      <w:r w:rsidR="005B579B" w:rsidRPr="006667B5">
        <w:t xml:space="preserve">amily </w:t>
      </w:r>
      <w:r w:rsidR="00305105" w:rsidRPr="006667B5">
        <w:t>W</w:t>
      </w:r>
      <w:r w:rsidR="005B579B" w:rsidRPr="006667B5">
        <w:t xml:space="preserve">elfare. A separate ministry </w:t>
      </w:r>
      <w:r w:rsidR="003D124E" w:rsidRPr="006667B5">
        <w:t xml:space="preserve">dedicated to </w:t>
      </w:r>
      <w:r w:rsidR="00401E37" w:rsidRPr="006667B5">
        <w:t xml:space="preserve">research, </w:t>
      </w:r>
      <w:r w:rsidR="005B579B" w:rsidRPr="006667B5">
        <w:t>develop</w:t>
      </w:r>
      <w:r w:rsidR="003D124E" w:rsidRPr="006667B5">
        <w:t>ment</w:t>
      </w:r>
      <w:r w:rsidR="00305105" w:rsidRPr="006667B5">
        <w:t>,</w:t>
      </w:r>
      <w:r w:rsidR="00401E37" w:rsidRPr="006667B5">
        <w:t xml:space="preserve"> and</w:t>
      </w:r>
      <w:r w:rsidR="005B579B" w:rsidRPr="006667B5">
        <w:t xml:space="preserve"> educat</w:t>
      </w:r>
      <w:r w:rsidR="003D124E" w:rsidRPr="006667B5">
        <w:t>ion</w:t>
      </w:r>
      <w:r w:rsidR="005B579B" w:rsidRPr="006667B5">
        <w:t xml:space="preserve"> in various branches of non-allopathic systems</w:t>
      </w:r>
      <w:r w:rsidR="005B579B" w:rsidRPr="006667B5">
        <w:rPr>
          <w:rStyle w:val="FootnoteReference"/>
        </w:rPr>
        <w:footnoteReference w:id="2"/>
      </w:r>
      <w:r w:rsidR="003D124E" w:rsidRPr="006667B5">
        <w:t xml:space="preserve"> was set up in 2014</w:t>
      </w:r>
      <w:r w:rsidR="005B579B" w:rsidRPr="006667B5">
        <w:t xml:space="preserve">. </w:t>
      </w:r>
      <w:r w:rsidR="003D124E" w:rsidRPr="006667B5">
        <w:t xml:space="preserve">In </w:t>
      </w:r>
      <w:r w:rsidR="005B579B" w:rsidRPr="006667B5">
        <w:t>many countries</w:t>
      </w:r>
      <w:r w:rsidR="003D124E" w:rsidRPr="006667B5">
        <w:t xml:space="preserve"> around the world</w:t>
      </w:r>
      <w:r w:rsidR="005B579B" w:rsidRPr="006667B5">
        <w:t xml:space="preserve">, practices derived from Ayurveda </w:t>
      </w:r>
      <w:proofErr w:type="gramStart"/>
      <w:r w:rsidR="00380BD2" w:rsidRPr="006667B5">
        <w:t>were seen</w:t>
      </w:r>
      <w:proofErr w:type="gramEnd"/>
      <w:r w:rsidR="00380BD2" w:rsidRPr="006667B5">
        <w:t xml:space="preserve"> as being part of </w:t>
      </w:r>
      <w:r w:rsidR="005B579B" w:rsidRPr="006667B5">
        <w:t>the family of complementary or alternative medicine and</w:t>
      </w:r>
      <w:r w:rsidR="00305105" w:rsidRPr="006667B5">
        <w:t>,</w:t>
      </w:r>
      <w:r w:rsidR="005B579B" w:rsidRPr="006667B5">
        <w:t xml:space="preserve"> more recently</w:t>
      </w:r>
      <w:r w:rsidR="00380BD2" w:rsidRPr="006667B5">
        <w:t>,</w:t>
      </w:r>
      <w:r w:rsidR="005B579B" w:rsidRPr="006667B5">
        <w:t xml:space="preserve"> </w:t>
      </w:r>
      <w:r w:rsidR="00380BD2" w:rsidRPr="006667B5">
        <w:t xml:space="preserve">were being </w:t>
      </w:r>
      <w:r w:rsidR="005B579B" w:rsidRPr="006667B5">
        <w:t>integrated in</w:t>
      </w:r>
      <w:r w:rsidR="00DC4C4B" w:rsidRPr="006667B5">
        <w:t>to</w:t>
      </w:r>
      <w:r w:rsidR="005B579B" w:rsidRPr="006667B5">
        <w:t xml:space="preserve"> general wellness applications and</w:t>
      </w:r>
      <w:r w:rsidR="00305105" w:rsidRPr="006667B5">
        <w:t>,</w:t>
      </w:r>
      <w:r w:rsidR="005B579B" w:rsidRPr="006667B5">
        <w:t xml:space="preserve"> in some cases</w:t>
      </w:r>
      <w:r w:rsidR="00305105" w:rsidRPr="006667B5">
        <w:t>,</w:t>
      </w:r>
      <w:r w:rsidR="005B579B" w:rsidRPr="006667B5">
        <w:t xml:space="preserve"> medical </w:t>
      </w:r>
      <w:r w:rsidR="00380BD2" w:rsidRPr="006667B5">
        <w:t>treatment</w:t>
      </w:r>
      <w:r w:rsidR="00F52396" w:rsidRPr="006667B5">
        <w:t>.</w:t>
      </w:r>
    </w:p>
    <w:p w14:paraId="064D2782" w14:textId="77777777" w:rsidR="00F52396" w:rsidRPr="006667B5" w:rsidRDefault="00F52396" w:rsidP="006667B5">
      <w:pPr>
        <w:pStyle w:val="BodyTextMain"/>
      </w:pPr>
    </w:p>
    <w:p w14:paraId="58F14878" w14:textId="77777777" w:rsidR="00F52396" w:rsidRPr="006667B5" w:rsidRDefault="00F52396" w:rsidP="006667B5">
      <w:pPr>
        <w:pStyle w:val="BodyTextMain"/>
      </w:pPr>
    </w:p>
    <w:p w14:paraId="3B75FDCF" w14:textId="77777777" w:rsidR="005B579B" w:rsidRPr="00D4121D" w:rsidRDefault="005B579B" w:rsidP="00F52396">
      <w:pPr>
        <w:pStyle w:val="Casehead1"/>
        <w:rPr>
          <w:shd w:val="clear" w:color="auto" w:fill="FFFFFF"/>
          <w:lang w:val="en-GB"/>
        </w:rPr>
      </w:pPr>
      <w:r w:rsidRPr="00D4121D">
        <w:rPr>
          <w:shd w:val="clear" w:color="auto" w:fill="FFFFFF"/>
          <w:lang w:val="en-GB"/>
        </w:rPr>
        <w:t>The Family in Family Business</w:t>
      </w:r>
    </w:p>
    <w:p w14:paraId="3896BC5A" w14:textId="77777777" w:rsidR="00F52396" w:rsidRPr="006667B5" w:rsidRDefault="00F52396" w:rsidP="006667B5">
      <w:pPr>
        <w:pStyle w:val="BodyTextMain"/>
      </w:pPr>
    </w:p>
    <w:p w14:paraId="09C48D7C" w14:textId="0BEECC03" w:rsidR="005B579B" w:rsidRPr="006667B5" w:rsidRDefault="005B579B" w:rsidP="006667B5">
      <w:pPr>
        <w:pStyle w:val="BodyTextMain"/>
      </w:pPr>
      <w:bookmarkStart w:id="0" w:name="_GoBack"/>
      <w:r w:rsidRPr="006667B5">
        <w:t xml:space="preserve">The </w:t>
      </w:r>
      <w:proofErr w:type="spellStart"/>
      <w:r w:rsidRPr="006667B5">
        <w:t>Sandu</w:t>
      </w:r>
      <w:proofErr w:type="spellEnd"/>
      <w:r w:rsidRPr="006667B5">
        <w:t xml:space="preserve"> family belonged to </w:t>
      </w:r>
      <w:r w:rsidR="00380BD2" w:rsidRPr="006667B5">
        <w:t xml:space="preserve">the </w:t>
      </w:r>
      <w:r w:rsidRPr="006667B5">
        <w:t>close</w:t>
      </w:r>
      <w:r w:rsidR="00380BD2" w:rsidRPr="006667B5">
        <w:t>-</w:t>
      </w:r>
      <w:r w:rsidRPr="006667B5">
        <w:t xml:space="preserve">knit </w:t>
      </w:r>
      <w:proofErr w:type="spellStart"/>
      <w:r w:rsidRPr="006667B5">
        <w:t>Karade</w:t>
      </w:r>
      <w:proofErr w:type="spellEnd"/>
      <w:r w:rsidRPr="006667B5">
        <w:t xml:space="preserve"> Brahmin community</w:t>
      </w:r>
      <w:r w:rsidR="00380BD2" w:rsidRPr="006667B5">
        <w:t>,</w:t>
      </w:r>
      <w:r w:rsidRPr="006667B5">
        <w:t xml:space="preserve"> which </w:t>
      </w:r>
      <w:r w:rsidR="00DC4C4B" w:rsidRPr="006667B5">
        <w:t>had been</w:t>
      </w:r>
      <w:r w:rsidR="00380BD2" w:rsidRPr="006667B5">
        <w:t xml:space="preserve"> socially and politically influential </w:t>
      </w:r>
      <w:r w:rsidRPr="006667B5">
        <w:t xml:space="preserve">in </w:t>
      </w:r>
      <w:r w:rsidR="00380BD2" w:rsidRPr="006667B5">
        <w:t xml:space="preserve">the </w:t>
      </w:r>
      <w:r w:rsidRPr="006667B5">
        <w:t xml:space="preserve">Konkan and </w:t>
      </w:r>
      <w:proofErr w:type="gramStart"/>
      <w:r w:rsidRPr="006667B5">
        <w:t xml:space="preserve">Goa </w:t>
      </w:r>
      <w:r w:rsidR="00380BD2" w:rsidRPr="006667B5">
        <w:t xml:space="preserve">region of </w:t>
      </w:r>
      <w:r w:rsidR="00DC4C4B" w:rsidRPr="006667B5">
        <w:t>W</w:t>
      </w:r>
      <w:r w:rsidR="00380BD2" w:rsidRPr="006667B5">
        <w:t xml:space="preserve">estern India </w:t>
      </w:r>
      <w:r w:rsidRPr="006667B5">
        <w:t xml:space="preserve">under various ruling dynasties before </w:t>
      </w:r>
      <w:r w:rsidR="00775F99" w:rsidRPr="006667B5">
        <w:t xml:space="preserve">the area </w:t>
      </w:r>
      <w:r w:rsidR="00380BD2" w:rsidRPr="006667B5">
        <w:t xml:space="preserve">was colonized by the </w:t>
      </w:r>
      <w:r w:rsidRPr="006667B5">
        <w:t>Portuguese</w:t>
      </w:r>
      <w:proofErr w:type="gramEnd"/>
      <w:r w:rsidRPr="006667B5">
        <w:t xml:space="preserve"> in </w:t>
      </w:r>
      <w:r w:rsidR="00380BD2" w:rsidRPr="006667B5">
        <w:t xml:space="preserve">the </w:t>
      </w:r>
      <w:r w:rsidR="006D77A6" w:rsidRPr="006667B5">
        <w:t>16</w:t>
      </w:r>
      <w:r w:rsidR="00DC4C4B" w:rsidRPr="006667B5">
        <w:t>th</w:t>
      </w:r>
      <w:r w:rsidRPr="006667B5">
        <w:t xml:space="preserve"> century. </w:t>
      </w:r>
      <w:proofErr w:type="spellStart"/>
      <w:r w:rsidR="00380BD2" w:rsidRPr="006667B5">
        <w:t>Karade</w:t>
      </w:r>
      <w:proofErr w:type="spellEnd"/>
      <w:r w:rsidR="00380BD2" w:rsidRPr="006667B5">
        <w:t xml:space="preserve"> Brahmins </w:t>
      </w:r>
      <w:r w:rsidRPr="006667B5">
        <w:t>typically served as village </w:t>
      </w:r>
      <w:hyperlink r:id="rId12" w:tooltip="Kulkarni" w:history="1">
        <w:r w:rsidRPr="006667B5">
          <w:t>record</w:t>
        </w:r>
      </w:hyperlink>
      <w:r w:rsidRPr="006667B5">
        <w:t xml:space="preserve"> keepers and accountants, financiers, tax farmers, merchants in intra-Asian trade, priests</w:t>
      </w:r>
      <w:r w:rsidR="00DC4C4B" w:rsidRPr="006667B5">
        <w:t>,</w:t>
      </w:r>
      <w:r w:rsidRPr="006667B5">
        <w:t xml:space="preserve"> and diplomats. </w:t>
      </w:r>
      <w:proofErr w:type="gramStart"/>
      <w:r w:rsidR="00195B1C" w:rsidRPr="006667B5">
        <w:t xml:space="preserve">As </w:t>
      </w:r>
      <w:r w:rsidR="00457702" w:rsidRPr="006667B5">
        <w:t>a result</w:t>
      </w:r>
      <w:proofErr w:type="gramEnd"/>
      <w:r w:rsidR="00457702" w:rsidRPr="006667B5">
        <w:t xml:space="preserve"> of </w:t>
      </w:r>
      <w:r w:rsidRPr="006667B5">
        <w:t>the Portuguese invasion</w:t>
      </w:r>
      <w:r w:rsidR="00380BD2" w:rsidRPr="006667B5">
        <w:t>s</w:t>
      </w:r>
      <w:r w:rsidRPr="006667B5">
        <w:t xml:space="preserve">, the community </w:t>
      </w:r>
      <w:r w:rsidR="00457702" w:rsidRPr="006667B5">
        <w:t xml:space="preserve">had </w:t>
      </w:r>
      <w:r w:rsidRPr="006667B5">
        <w:t xml:space="preserve">scattered to nearby regions, where </w:t>
      </w:r>
      <w:r w:rsidR="00457702" w:rsidRPr="006667B5">
        <w:t xml:space="preserve">its members </w:t>
      </w:r>
      <w:r w:rsidRPr="006667B5">
        <w:t>took up administrative vocations under the ruling dynasties and established themselves as landown</w:t>
      </w:r>
      <w:r w:rsidR="00457702" w:rsidRPr="006667B5">
        <w:t xml:space="preserve">ers </w:t>
      </w:r>
      <w:r w:rsidR="00380BD2" w:rsidRPr="006667B5">
        <w:t xml:space="preserve">and </w:t>
      </w:r>
      <w:r w:rsidRPr="006667B5">
        <w:t>traders. The community continued to be close</w:t>
      </w:r>
      <w:r w:rsidR="00DC4C4B" w:rsidRPr="006667B5">
        <w:t>-</w:t>
      </w:r>
      <w:r w:rsidRPr="006667B5">
        <w:t xml:space="preserve">knit </w:t>
      </w:r>
      <w:r w:rsidR="00380BD2" w:rsidRPr="006667B5">
        <w:t xml:space="preserve">and </w:t>
      </w:r>
      <w:r w:rsidR="00DC4C4B" w:rsidRPr="006667B5">
        <w:t xml:space="preserve">it </w:t>
      </w:r>
      <w:r w:rsidRPr="006667B5">
        <w:t>empha</w:t>
      </w:r>
      <w:r w:rsidR="00380BD2" w:rsidRPr="006667B5">
        <w:t>sized</w:t>
      </w:r>
      <w:r w:rsidRPr="006667B5">
        <w:t xml:space="preserve"> learning through both traditional and modern system</w:t>
      </w:r>
      <w:r w:rsidR="00380BD2" w:rsidRPr="006667B5">
        <w:t>s</w:t>
      </w:r>
      <w:r w:rsidRPr="006667B5">
        <w:t xml:space="preserve"> of knowledge</w:t>
      </w:r>
      <w:r w:rsidR="00380BD2" w:rsidRPr="006667B5">
        <w:t>.</w:t>
      </w:r>
      <w:r w:rsidRPr="006667B5">
        <w:rPr>
          <w:rStyle w:val="FootnoteReference"/>
        </w:rPr>
        <w:footnoteReference w:id="3"/>
      </w:r>
      <w:r w:rsidRPr="006667B5">
        <w:t xml:space="preserve"> </w:t>
      </w:r>
      <w:r w:rsidR="00415CAA" w:rsidRPr="006667B5">
        <w:t>This focus</w:t>
      </w:r>
      <w:r w:rsidRPr="006667B5">
        <w:t xml:space="preserve"> </w:t>
      </w:r>
      <w:r w:rsidR="00415CAA" w:rsidRPr="006667B5">
        <w:t xml:space="preserve">inspired </w:t>
      </w:r>
      <w:r w:rsidRPr="006667B5">
        <w:t xml:space="preserve">the five </w:t>
      </w:r>
      <w:proofErr w:type="spellStart"/>
      <w:r w:rsidRPr="006667B5">
        <w:t>Sandu</w:t>
      </w:r>
      <w:proofErr w:type="spellEnd"/>
      <w:r w:rsidRPr="006667B5">
        <w:t xml:space="preserve"> brothers to </w:t>
      </w:r>
      <w:r w:rsidR="00F62A76" w:rsidRPr="006667B5">
        <w:t xml:space="preserve">venture </w:t>
      </w:r>
      <w:r w:rsidRPr="006667B5">
        <w:t xml:space="preserve">out of the traditional occupation of landownership </w:t>
      </w:r>
      <w:r w:rsidR="00415CAA" w:rsidRPr="006667B5">
        <w:t xml:space="preserve">and </w:t>
      </w:r>
      <w:r w:rsidRPr="006667B5">
        <w:t xml:space="preserve">join the growing tribe of indigenous entrepreneurs who were trying to break the stranglehold of the British in </w:t>
      </w:r>
      <w:r w:rsidR="00DC4C4B" w:rsidRPr="006667B5">
        <w:t xml:space="preserve">the </w:t>
      </w:r>
      <w:r w:rsidRPr="006667B5">
        <w:t>health</w:t>
      </w:r>
      <w:r w:rsidR="00DC4C4B" w:rsidRPr="006667B5">
        <w:t xml:space="preserve"> </w:t>
      </w:r>
      <w:r w:rsidRPr="006667B5">
        <w:t xml:space="preserve">care </w:t>
      </w:r>
      <w:r w:rsidR="00EC1029" w:rsidRPr="006667B5">
        <w:t xml:space="preserve">sector </w:t>
      </w:r>
      <w:r w:rsidRPr="006667B5">
        <w:t xml:space="preserve">and many other sectors of the Indian </w:t>
      </w:r>
      <w:r w:rsidR="00F52396" w:rsidRPr="006667B5">
        <w:t>economy.</w:t>
      </w:r>
    </w:p>
    <w:bookmarkEnd w:id="0"/>
    <w:p w14:paraId="547477C8" w14:textId="77777777" w:rsidR="00F52396" w:rsidRPr="006667B5" w:rsidRDefault="00F52396" w:rsidP="006667B5">
      <w:pPr>
        <w:pStyle w:val="BodyTextMain"/>
      </w:pPr>
    </w:p>
    <w:p w14:paraId="1324142B" w14:textId="28CE1E71" w:rsidR="005B579B" w:rsidRPr="00D4121D" w:rsidRDefault="005B579B" w:rsidP="00F52396">
      <w:pPr>
        <w:pStyle w:val="BodyTextMain"/>
        <w:rPr>
          <w:shd w:val="clear" w:color="auto" w:fill="FFFFFF"/>
          <w:lang w:val="en-GB"/>
        </w:rPr>
      </w:pPr>
      <w:r w:rsidRPr="00D4121D">
        <w:rPr>
          <w:shd w:val="clear" w:color="auto" w:fill="FFFFFF"/>
          <w:lang w:val="en-GB"/>
        </w:rPr>
        <w:lastRenderedPageBreak/>
        <w:t xml:space="preserve">A majority of the </w:t>
      </w:r>
      <w:r w:rsidR="003C23CC" w:rsidRPr="00D4121D">
        <w:rPr>
          <w:shd w:val="clear" w:color="auto" w:fill="FFFFFF"/>
          <w:lang w:val="en-GB"/>
        </w:rPr>
        <w:t xml:space="preserve">founders’ </w:t>
      </w:r>
      <w:r w:rsidRPr="00D4121D">
        <w:rPr>
          <w:shd w:val="clear" w:color="auto" w:fill="FFFFFF"/>
          <w:lang w:val="en-GB"/>
        </w:rPr>
        <w:t xml:space="preserve">sons </w:t>
      </w:r>
      <w:r w:rsidR="003C23CC" w:rsidRPr="00D4121D">
        <w:rPr>
          <w:shd w:val="clear" w:color="auto" w:fill="FFFFFF"/>
          <w:lang w:val="en-GB"/>
        </w:rPr>
        <w:t xml:space="preserve">had </w:t>
      </w:r>
      <w:r w:rsidRPr="00D4121D">
        <w:rPr>
          <w:shd w:val="clear" w:color="auto" w:fill="FFFFFF"/>
          <w:lang w:val="en-GB"/>
        </w:rPr>
        <w:t xml:space="preserve">decided to join the family business. In most cases, the sons </w:t>
      </w:r>
      <w:r w:rsidR="003C23CC" w:rsidRPr="00D4121D">
        <w:rPr>
          <w:shd w:val="clear" w:color="auto" w:fill="FFFFFF"/>
          <w:lang w:val="en-GB"/>
        </w:rPr>
        <w:t xml:space="preserve">either </w:t>
      </w:r>
      <w:proofErr w:type="gramStart"/>
      <w:r w:rsidRPr="00D4121D">
        <w:rPr>
          <w:shd w:val="clear" w:color="auto" w:fill="FFFFFF"/>
          <w:lang w:val="en-GB"/>
        </w:rPr>
        <w:t>were not given</w:t>
      </w:r>
      <w:proofErr w:type="gramEnd"/>
      <w:r w:rsidRPr="00D4121D">
        <w:rPr>
          <w:shd w:val="clear" w:color="auto" w:fill="FFFFFF"/>
          <w:lang w:val="en-GB"/>
        </w:rPr>
        <w:t xml:space="preserve"> a choice </w:t>
      </w:r>
      <w:r w:rsidR="000A0E60" w:rsidRPr="00D4121D">
        <w:rPr>
          <w:shd w:val="clear" w:color="auto" w:fill="FFFFFF"/>
          <w:lang w:val="en-GB"/>
        </w:rPr>
        <w:t xml:space="preserve">in the matter </w:t>
      </w:r>
      <w:r w:rsidRPr="00D4121D">
        <w:rPr>
          <w:shd w:val="clear" w:color="auto" w:fill="FFFFFF"/>
          <w:lang w:val="en-GB"/>
        </w:rPr>
        <w:t xml:space="preserve">or did not </w:t>
      </w:r>
      <w:r w:rsidR="00B43668" w:rsidRPr="00D4121D">
        <w:rPr>
          <w:shd w:val="clear" w:color="auto" w:fill="FFFFFF"/>
          <w:lang w:val="en-GB"/>
        </w:rPr>
        <w:t xml:space="preserve">even consider </w:t>
      </w:r>
      <w:r w:rsidR="000A0E60" w:rsidRPr="00D4121D">
        <w:rPr>
          <w:shd w:val="clear" w:color="auto" w:fill="FFFFFF"/>
          <w:lang w:val="en-GB"/>
        </w:rPr>
        <w:t>pursuing an</w:t>
      </w:r>
      <w:r w:rsidRPr="00D4121D">
        <w:rPr>
          <w:shd w:val="clear" w:color="auto" w:fill="FFFFFF"/>
          <w:lang w:val="en-GB"/>
        </w:rPr>
        <w:t xml:space="preserve">other career. For example, </w:t>
      </w:r>
      <w:proofErr w:type="spellStart"/>
      <w:r w:rsidRPr="00D4121D">
        <w:rPr>
          <w:shd w:val="clear" w:color="auto" w:fill="FFFFFF"/>
          <w:lang w:val="en-GB"/>
        </w:rPr>
        <w:t>Shashank’s</w:t>
      </w:r>
      <w:proofErr w:type="spellEnd"/>
      <w:r w:rsidRPr="00D4121D">
        <w:rPr>
          <w:shd w:val="clear" w:color="auto" w:fill="FFFFFF"/>
          <w:lang w:val="en-GB"/>
        </w:rPr>
        <w:t xml:space="preserve"> father was </w:t>
      </w:r>
      <w:r w:rsidR="00B43668" w:rsidRPr="00D4121D">
        <w:rPr>
          <w:shd w:val="clear" w:color="auto" w:fill="FFFFFF"/>
          <w:lang w:val="en-GB"/>
        </w:rPr>
        <w:t xml:space="preserve">admitted </w:t>
      </w:r>
      <w:r w:rsidR="000A0E60" w:rsidRPr="00D4121D">
        <w:rPr>
          <w:shd w:val="clear" w:color="auto" w:fill="FFFFFF"/>
          <w:lang w:val="en-GB"/>
        </w:rPr>
        <w:t xml:space="preserve">to </w:t>
      </w:r>
      <w:r w:rsidRPr="00D4121D">
        <w:rPr>
          <w:shd w:val="clear" w:color="auto" w:fill="FFFFFF"/>
          <w:lang w:val="en-GB"/>
        </w:rPr>
        <w:t>the first batch of a top</w:t>
      </w:r>
      <w:r w:rsidR="000A0E60" w:rsidRPr="00D4121D">
        <w:rPr>
          <w:shd w:val="clear" w:color="auto" w:fill="FFFFFF"/>
          <w:lang w:val="en-GB"/>
        </w:rPr>
        <w:t>-</w:t>
      </w:r>
      <w:r w:rsidRPr="00D4121D">
        <w:rPr>
          <w:shd w:val="clear" w:color="auto" w:fill="FFFFFF"/>
          <w:lang w:val="en-GB"/>
        </w:rPr>
        <w:t>notch management institution, but the family urged him to forgo that opportunity and join the family business instead (</w:t>
      </w:r>
      <w:r w:rsidR="000A0E60" w:rsidRPr="00D4121D">
        <w:rPr>
          <w:shd w:val="clear" w:color="auto" w:fill="FFFFFF"/>
          <w:lang w:val="en-GB"/>
        </w:rPr>
        <w:t xml:space="preserve">he </w:t>
      </w:r>
      <w:r w:rsidRPr="00D4121D">
        <w:rPr>
          <w:shd w:val="clear" w:color="auto" w:fill="FFFFFF"/>
          <w:lang w:val="en-GB"/>
        </w:rPr>
        <w:t>did</w:t>
      </w:r>
      <w:r w:rsidR="003C23CC" w:rsidRPr="00D4121D">
        <w:rPr>
          <w:shd w:val="clear" w:color="auto" w:fill="FFFFFF"/>
          <w:lang w:val="en-GB"/>
        </w:rPr>
        <w:t>, however, take</w:t>
      </w:r>
      <w:r w:rsidRPr="00D4121D">
        <w:rPr>
          <w:shd w:val="clear" w:color="auto" w:fill="FFFFFF"/>
          <w:lang w:val="en-GB"/>
        </w:rPr>
        <w:t xml:space="preserve"> a part-time management course </w:t>
      </w:r>
      <w:r w:rsidR="000A0E60" w:rsidRPr="00D4121D">
        <w:rPr>
          <w:shd w:val="clear" w:color="auto" w:fill="FFFFFF"/>
          <w:lang w:val="en-GB"/>
        </w:rPr>
        <w:t xml:space="preserve">at </w:t>
      </w:r>
      <w:r w:rsidRPr="00D4121D">
        <w:rPr>
          <w:shd w:val="clear" w:color="auto" w:fill="FFFFFF"/>
          <w:lang w:val="en-GB"/>
        </w:rPr>
        <w:t xml:space="preserve">the same institution). </w:t>
      </w:r>
      <w:r w:rsidR="000A0E60" w:rsidRPr="00D4121D">
        <w:rPr>
          <w:shd w:val="clear" w:color="auto" w:fill="FFFFFF"/>
          <w:lang w:val="en-GB"/>
        </w:rPr>
        <w:t xml:space="preserve">Based </w:t>
      </w:r>
      <w:r w:rsidRPr="00D4121D">
        <w:rPr>
          <w:shd w:val="clear" w:color="auto" w:fill="FFFFFF"/>
          <w:lang w:val="en-GB"/>
        </w:rPr>
        <w:t>on the</w:t>
      </w:r>
      <w:r w:rsidR="000A0E60" w:rsidRPr="00D4121D">
        <w:rPr>
          <w:shd w:val="clear" w:color="auto" w:fill="FFFFFF"/>
          <w:lang w:val="en-GB"/>
        </w:rPr>
        <w:t>ir</w:t>
      </w:r>
      <w:r w:rsidRPr="00D4121D">
        <w:rPr>
          <w:shd w:val="clear" w:color="auto" w:fill="FFFFFF"/>
          <w:lang w:val="en-GB"/>
        </w:rPr>
        <w:t xml:space="preserve"> aptitude, the </w:t>
      </w:r>
      <w:proofErr w:type="gramStart"/>
      <w:r w:rsidRPr="00D4121D">
        <w:rPr>
          <w:shd w:val="clear" w:color="auto" w:fill="FFFFFF"/>
          <w:lang w:val="en-GB"/>
        </w:rPr>
        <w:t>second generation</w:t>
      </w:r>
      <w:proofErr w:type="gramEnd"/>
      <w:r w:rsidRPr="00D4121D">
        <w:rPr>
          <w:shd w:val="clear" w:color="auto" w:fill="FFFFFF"/>
          <w:lang w:val="en-GB"/>
        </w:rPr>
        <w:t xml:space="preserve"> </w:t>
      </w:r>
      <w:r w:rsidR="000A0E60" w:rsidRPr="00D4121D">
        <w:rPr>
          <w:shd w:val="clear" w:color="auto" w:fill="FFFFFF"/>
          <w:lang w:val="en-GB"/>
        </w:rPr>
        <w:t xml:space="preserve">members </w:t>
      </w:r>
      <w:r w:rsidRPr="00D4121D">
        <w:rPr>
          <w:shd w:val="clear" w:color="auto" w:fill="FFFFFF"/>
          <w:lang w:val="en-GB"/>
        </w:rPr>
        <w:t xml:space="preserve">were </w:t>
      </w:r>
      <w:r w:rsidR="000A0E60" w:rsidRPr="00D4121D">
        <w:rPr>
          <w:shd w:val="clear" w:color="auto" w:fill="FFFFFF"/>
          <w:lang w:val="en-GB"/>
        </w:rPr>
        <w:t xml:space="preserve">put in </w:t>
      </w:r>
      <w:r w:rsidRPr="00D4121D">
        <w:rPr>
          <w:shd w:val="clear" w:color="auto" w:fill="FFFFFF"/>
          <w:lang w:val="en-GB"/>
        </w:rPr>
        <w:t xml:space="preserve">charge of various </w:t>
      </w:r>
      <w:r w:rsidR="000A0E60" w:rsidRPr="00D4121D">
        <w:rPr>
          <w:shd w:val="clear" w:color="auto" w:fill="FFFFFF"/>
          <w:lang w:val="en-GB"/>
        </w:rPr>
        <w:t xml:space="preserve">aspects </w:t>
      </w:r>
      <w:r w:rsidRPr="00D4121D">
        <w:rPr>
          <w:shd w:val="clear" w:color="auto" w:fill="FFFFFF"/>
          <w:lang w:val="en-GB"/>
        </w:rPr>
        <w:t xml:space="preserve">of the business. Some of them </w:t>
      </w:r>
      <w:proofErr w:type="gramStart"/>
      <w:r w:rsidRPr="00D4121D">
        <w:rPr>
          <w:shd w:val="clear" w:color="auto" w:fill="FFFFFF"/>
          <w:lang w:val="en-GB"/>
        </w:rPr>
        <w:t>were trained</w:t>
      </w:r>
      <w:proofErr w:type="gramEnd"/>
      <w:r w:rsidRPr="00D4121D">
        <w:rPr>
          <w:shd w:val="clear" w:color="auto" w:fill="FFFFFF"/>
          <w:lang w:val="en-GB"/>
        </w:rPr>
        <w:t xml:space="preserve"> in particular trades to make the job</w:t>
      </w:r>
      <w:r w:rsidR="003C23CC" w:rsidRPr="00D4121D">
        <w:rPr>
          <w:shd w:val="clear" w:color="auto" w:fill="FFFFFF"/>
          <w:lang w:val="en-GB"/>
        </w:rPr>
        <w:t>–</w:t>
      </w:r>
      <w:r w:rsidRPr="00D4121D">
        <w:rPr>
          <w:shd w:val="clear" w:color="auto" w:fill="FFFFFF"/>
          <w:lang w:val="en-GB"/>
        </w:rPr>
        <w:t xml:space="preserve">person fit more appropriate. For example, </w:t>
      </w:r>
      <w:proofErr w:type="spellStart"/>
      <w:r w:rsidRPr="00D4121D">
        <w:rPr>
          <w:shd w:val="clear" w:color="auto" w:fill="FFFFFF"/>
          <w:lang w:val="en-GB"/>
        </w:rPr>
        <w:t>Shashank’s</w:t>
      </w:r>
      <w:proofErr w:type="spellEnd"/>
      <w:r w:rsidRPr="00D4121D">
        <w:rPr>
          <w:shd w:val="clear" w:color="auto" w:fill="FFFFFF"/>
          <w:lang w:val="en-GB"/>
        </w:rPr>
        <w:t xml:space="preserve"> father had a business degree</w:t>
      </w:r>
      <w:r w:rsidR="003C23CC" w:rsidRPr="00D4121D">
        <w:rPr>
          <w:shd w:val="clear" w:color="auto" w:fill="FFFFFF"/>
          <w:lang w:val="en-GB"/>
        </w:rPr>
        <w:t>,</w:t>
      </w:r>
      <w:r w:rsidRPr="00D4121D">
        <w:rPr>
          <w:shd w:val="clear" w:color="auto" w:fill="FFFFFF"/>
          <w:lang w:val="en-GB"/>
        </w:rPr>
        <w:t xml:space="preserve"> </w:t>
      </w:r>
      <w:r w:rsidR="000A0E60" w:rsidRPr="00D4121D">
        <w:rPr>
          <w:shd w:val="clear" w:color="auto" w:fill="FFFFFF"/>
          <w:lang w:val="en-GB"/>
        </w:rPr>
        <w:t xml:space="preserve">one of </w:t>
      </w:r>
      <w:r w:rsidRPr="00D4121D">
        <w:rPr>
          <w:shd w:val="clear" w:color="auto" w:fill="FFFFFF"/>
          <w:lang w:val="en-GB"/>
        </w:rPr>
        <w:t xml:space="preserve">his two uncles </w:t>
      </w:r>
      <w:r w:rsidR="000A0E60" w:rsidRPr="00D4121D">
        <w:rPr>
          <w:shd w:val="clear" w:color="auto" w:fill="FFFFFF"/>
          <w:lang w:val="en-GB"/>
        </w:rPr>
        <w:t xml:space="preserve">was an </w:t>
      </w:r>
      <w:proofErr w:type="spellStart"/>
      <w:r w:rsidRPr="00D4121D">
        <w:rPr>
          <w:shd w:val="clear" w:color="auto" w:fill="FFFFFF"/>
          <w:lang w:val="en-GB"/>
        </w:rPr>
        <w:t>Ayurvedic</w:t>
      </w:r>
      <w:proofErr w:type="spellEnd"/>
      <w:r w:rsidRPr="00D4121D">
        <w:rPr>
          <w:shd w:val="clear" w:color="auto" w:fill="FFFFFF"/>
          <w:lang w:val="en-GB"/>
        </w:rPr>
        <w:t xml:space="preserve"> doctor</w:t>
      </w:r>
      <w:r w:rsidR="003C23CC" w:rsidRPr="00D4121D">
        <w:rPr>
          <w:shd w:val="clear" w:color="auto" w:fill="FFFFFF"/>
          <w:lang w:val="en-GB"/>
        </w:rPr>
        <w:t>,</w:t>
      </w:r>
      <w:r w:rsidRPr="00D4121D">
        <w:rPr>
          <w:shd w:val="clear" w:color="auto" w:fill="FFFFFF"/>
          <w:lang w:val="en-GB"/>
        </w:rPr>
        <w:t xml:space="preserve"> and </w:t>
      </w:r>
      <w:r w:rsidR="000A0E60" w:rsidRPr="00D4121D">
        <w:rPr>
          <w:shd w:val="clear" w:color="auto" w:fill="FFFFFF"/>
          <w:lang w:val="en-GB"/>
        </w:rPr>
        <w:t xml:space="preserve">another </w:t>
      </w:r>
      <w:r w:rsidR="003C23CC" w:rsidRPr="00D4121D">
        <w:rPr>
          <w:shd w:val="clear" w:color="auto" w:fill="FFFFFF"/>
          <w:lang w:val="en-GB"/>
        </w:rPr>
        <w:t xml:space="preserve">was </w:t>
      </w:r>
      <w:r w:rsidR="000A0E60" w:rsidRPr="00D4121D">
        <w:rPr>
          <w:shd w:val="clear" w:color="auto" w:fill="FFFFFF"/>
          <w:lang w:val="en-GB"/>
        </w:rPr>
        <w:t xml:space="preserve">a </w:t>
      </w:r>
      <w:r w:rsidRPr="00D4121D">
        <w:rPr>
          <w:shd w:val="clear" w:color="auto" w:fill="FFFFFF"/>
          <w:lang w:val="en-GB"/>
        </w:rPr>
        <w:t xml:space="preserve">printing technologist. Some </w:t>
      </w:r>
      <w:r w:rsidR="000A0E60" w:rsidRPr="00D4121D">
        <w:rPr>
          <w:shd w:val="clear" w:color="auto" w:fill="FFFFFF"/>
          <w:lang w:val="en-GB"/>
        </w:rPr>
        <w:t xml:space="preserve">of his </w:t>
      </w:r>
      <w:r w:rsidRPr="00D4121D">
        <w:rPr>
          <w:shd w:val="clear" w:color="auto" w:fill="FFFFFF"/>
          <w:lang w:val="en-GB"/>
        </w:rPr>
        <w:t xml:space="preserve">cousins, </w:t>
      </w:r>
      <w:r w:rsidR="000A0E60" w:rsidRPr="00D4121D">
        <w:rPr>
          <w:shd w:val="clear" w:color="auto" w:fill="FFFFFF"/>
          <w:lang w:val="en-GB"/>
        </w:rPr>
        <w:t>however</w:t>
      </w:r>
      <w:r w:rsidRPr="00D4121D">
        <w:rPr>
          <w:shd w:val="clear" w:color="auto" w:fill="FFFFFF"/>
          <w:lang w:val="en-GB"/>
        </w:rPr>
        <w:t xml:space="preserve">, </w:t>
      </w:r>
      <w:r w:rsidR="003C23CC" w:rsidRPr="00D4121D">
        <w:rPr>
          <w:shd w:val="clear" w:color="auto" w:fill="FFFFFF"/>
          <w:lang w:val="en-GB"/>
        </w:rPr>
        <w:t xml:space="preserve">had </w:t>
      </w:r>
      <w:r w:rsidR="000A0E60" w:rsidRPr="00D4121D">
        <w:rPr>
          <w:shd w:val="clear" w:color="auto" w:fill="FFFFFF"/>
          <w:lang w:val="en-GB"/>
        </w:rPr>
        <w:t>chose</w:t>
      </w:r>
      <w:r w:rsidR="003C23CC" w:rsidRPr="00D4121D">
        <w:rPr>
          <w:shd w:val="clear" w:color="auto" w:fill="FFFFFF"/>
          <w:lang w:val="en-GB"/>
        </w:rPr>
        <w:t>n</w:t>
      </w:r>
      <w:r w:rsidR="000A0E60" w:rsidRPr="00D4121D">
        <w:rPr>
          <w:shd w:val="clear" w:color="auto" w:fill="FFFFFF"/>
          <w:lang w:val="en-GB"/>
        </w:rPr>
        <w:t xml:space="preserve"> to work in areas of the business </w:t>
      </w:r>
      <w:r w:rsidRPr="00D4121D">
        <w:rPr>
          <w:shd w:val="clear" w:color="auto" w:fill="FFFFFF"/>
          <w:lang w:val="en-GB"/>
        </w:rPr>
        <w:t xml:space="preserve">that caught their fancy. Some had </w:t>
      </w:r>
      <w:r w:rsidR="000A0E60" w:rsidRPr="00D4121D">
        <w:rPr>
          <w:shd w:val="clear" w:color="auto" w:fill="FFFFFF"/>
          <w:lang w:val="en-GB"/>
        </w:rPr>
        <w:t xml:space="preserve">only </w:t>
      </w:r>
      <w:r w:rsidRPr="00D4121D">
        <w:rPr>
          <w:shd w:val="clear" w:color="auto" w:fill="FFFFFF"/>
          <w:lang w:val="en-GB"/>
        </w:rPr>
        <w:t>a sinecure management position (e.g., in</w:t>
      </w:r>
      <w:r w:rsidR="00B43668" w:rsidRPr="00D4121D">
        <w:rPr>
          <w:shd w:val="clear" w:color="auto" w:fill="FFFFFF"/>
          <w:lang w:val="en-GB"/>
        </w:rPr>
        <w:t xml:space="preserve"> </w:t>
      </w:r>
      <w:r w:rsidRPr="00D4121D">
        <w:rPr>
          <w:shd w:val="clear" w:color="auto" w:fill="FFFFFF"/>
          <w:lang w:val="en-GB"/>
        </w:rPr>
        <w:t xml:space="preserve">charge of transportation). The daughters </w:t>
      </w:r>
      <w:r w:rsidR="000A0E60" w:rsidRPr="00D4121D">
        <w:rPr>
          <w:shd w:val="clear" w:color="auto" w:fill="FFFFFF"/>
          <w:lang w:val="en-GB"/>
        </w:rPr>
        <w:t xml:space="preserve">of the family </w:t>
      </w:r>
      <w:proofErr w:type="gramStart"/>
      <w:r w:rsidRPr="00D4121D">
        <w:rPr>
          <w:shd w:val="clear" w:color="auto" w:fill="FFFFFF"/>
          <w:lang w:val="en-GB"/>
        </w:rPr>
        <w:t>got</w:t>
      </w:r>
      <w:proofErr w:type="gramEnd"/>
      <w:r w:rsidRPr="00D4121D">
        <w:rPr>
          <w:shd w:val="clear" w:color="auto" w:fill="FFFFFF"/>
          <w:lang w:val="en-GB"/>
        </w:rPr>
        <w:t xml:space="preserve"> married and moved away and were not expected to </w:t>
      </w:r>
      <w:r w:rsidR="000A0E60" w:rsidRPr="00D4121D">
        <w:rPr>
          <w:shd w:val="clear" w:color="auto" w:fill="FFFFFF"/>
          <w:lang w:val="en-GB"/>
        </w:rPr>
        <w:t xml:space="preserve">make </w:t>
      </w:r>
      <w:r w:rsidRPr="00D4121D">
        <w:rPr>
          <w:shd w:val="clear" w:color="auto" w:fill="FFFFFF"/>
          <w:lang w:val="en-GB"/>
        </w:rPr>
        <w:t xml:space="preserve">any ownership claims. Daughters-in-law </w:t>
      </w:r>
      <w:proofErr w:type="gramStart"/>
      <w:r w:rsidRPr="00D4121D">
        <w:rPr>
          <w:shd w:val="clear" w:color="auto" w:fill="FFFFFF"/>
          <w:lang w:val="en-GB"/>
        </w:rPr>
        <w:t>were not expected</w:t>
      </w:r>
      <w:proofErr w:type="gramEnd"/>
      <w:r w:rsidRPr="00D4121D">
        <w:rPr>
          <w:shd w:val="clear" w:color="auto" w:fill="FFFFFF"/>
          <w:lang w:val="en-GB"/>
        </w:rPr>
        <w:t xml:space="preserve"> to join the operations</w:t>
      </w:r>
      <w:r w:rsidR="003C23CC" w:rsidRPr="00D4121D">
        <w:rPr>
          <w:shd w:val="clear" w:color="auto" w:fill="FFFFFF"/>
          <w:lang w:val="en-GB"/>
        </w:rPr>
        <w:t>,</w:t>
      </w:r>
      <w:r w:rsidRPr="00D4121D">
        <w:rPr>
          <w:shd w:val="clear" w:color="auto" w:fill="FFFFFF"/>
          <w:lang w:val="en-GB"/>
        </w:rPr>
        <w:t xml:space="preserve"> </w:t>
      </w:r>
      <w:r w:rsidR="006B7E35" w:rsidRPr="00D4121D">
        <w:rPr>
          <w:shd w:val="clear" w:color="auto" w:fill="FFFFFF"/>
          <w:lang w:val="en-GB"/>
        </w:rPr>
        <w:t xml:space="preserve">but </w:t>
      </w:r>
      <w:r w:rsidRPr="00D4121D">
        <w:rPr>
          <w:shd w:val="clear" w:color="auto" w:fill="FFFFFF"/>
          <w:lang w:val="en-GB"/>
        </w:rPr>
        <w:t>to preserve family peace and harmony</w:t>
      </w:r>
      <w:r w:rsidR="006B7E35" w:rsidRPr="00D4121D">
        <w:rPr>
          <w:shd w:val="clear" w:color="auto" w:fill="FFFFFF"/>
          <w:lang w:val="en-GB"/>
        </w:rPr>
        <w:t xml:space="preserve"> instead</w:t>
      </w:r>
      <w:r w:rsidRPr="00D4121D">
        <w:rPr>
          <w:shd w:val="clear" w:color="auto" w:fill="FFFFFF"/>
          <w:lang w:val="en-GB"/>
        </w:rPr>
        <w:t>.</w:t>
      </w:r>
    </w:p>
    <w:p w14:paraId="6A26674C" w14:textId="77777777" w:rsidR="00F52396" w:rsidRPr="00D4121D" w:rsidRDefault="00F52396" w:rsidP="006667B5">
      <w:pPr>
        <w:pStyle w:val="BodyTextMain"/>
        <w:rPr>
          <w:shd w:val="clear" w:color="auto" w:fill="FFFFFF"/>
          <w:lang w:val="en-GB"/>
        </w:rPr>
      </w:pPr>
    </w:p>
    <w:p w14:paraId="5E55B8DB" w14:textId="660B203F" w:rsidR="005B579B" w:rsidRPr="00D4121D" w:rsidRDefault="0039123C" w:rsidP="006667B5">
      <w:pPr>
        <w:pStyle w:val="BodyTextMain"/>
        <w:rPr>
          <w:shd w:val="clear" w:color="auto" w:fill="FFFFFF"/>
          <w:lang w:val="en-GB"/>
        </w:rPr>
      </w:pPr>
      <w:r w:rsidRPr="00D4121D">
        <w:rPr>
          <w:shd w:val="clear" w:color="auto" w:fill="FFFFFF"/>
          <w:lang w:val="en-GB"/>
        </w:rPr>
        <w:t>The j</w:t>
      </w:r>
      <w:r w:rsidR="005B579B" w:rsidRPr="00D4121D">
        <w:rPr>
          <w:shd w:val="clear" w:color="auto" w:fill="FFFFFF"/>
          <w:lang w:val="en-GB"/>
        </w:rPr>
        <w:t xml:space="preserve">oint family </w:t>
      </w:r>
      <w:r w:rsidRPr="00D4121D">
        <w:rPr>
          <w:shd w:val="clear" w:color="auto" w:fill="FFFFFF"/>
          <w:lang w:val="en-GB"/>
        </w:rPr>
        <w:t xml:space="preserve">structure </w:t>
      </w:r>
      <w:r w:rsidR="005B579B" w:rsidRPr="00D4121D">
        <w:rPr>
          <w:shd w:val="clear" w:color="auto" w:fill="FFFFFF"/>
          <w:lang w:val="en-GB"/>
        </w:rPr>
        <w:t xml:space="preserve">had been the norm in India </w:t>
      </w:r>
      <w:r w:rsidRPr="00D4121D">
        <w:rPr>
          <w:shd w:val="clear" w:color="auto" w:fill="FFFFFF"/>
          <w:lang w:val="en-GB"/>
        </w:rPr>
        <w:t>for centuries</w:t>
      </w:r>
      <w:r w:rsidR="005B579B" w:rsidRPr="00D4121D">
        <w:rPr>
          <w:shd w:val="clear" w:color="auto" w:fill="FFFFFF"/>
          <w:lang w:val="en-GB"/>
        </w:rPr>
        <w:t xml:space="preserve"> and </w:t>
      </w:r>
      <w:r w:rsidRPr="00D4121D">
        <w:rPr>
          <w:shd w:val="clear" w:color="auto" w:fill="FFFFFF"/>
          <w:lang w:val="en-GB"/>
        </w:rPr>
        <w:t xml:space="preserve">continued to be quite prevalent </w:t>
      </w:r>
      <w:r w:rsidR="005B579B" w:rsidRPr="00D4121D">
        <w:rPr>
          <w:shd w:val="clear" w:color="auto" w:fill="FFFFFF"/>
          <w:lang w:val="en-GB"/>
        </w:rPr>
        <w:t>even in modern times</w:t>
      </w:r>
      <w:r w:rsidRPr="00D4121D">
        <w:rPr>
          <w:shd w:val="clear" w:color="auto" w:fill="FFFFFF"/>
          <w:lang w:val="en-GB"/>
        </w:rPr>
        <w:t>,</w:t>
      </w:r>
      <w:r w:rsidR="005B579B" w:rsidRPr="00D4121D">
        <w:rPr>
          <w:shd w:val="clear" w:color="auto" w:fill="FFFFFF"/>
          <w:lang w:val="en-GB"/>
        </w:rPr>
        <w:t xml:space="preserve"> particularly </w:t>
      </w:r>
      <w:r w:rsidRPr="00D4121D">
        <w:rPr>
          <w:shd w:val="clear" w:color="auto" w:fill="FFFFFF"/>
          <w:lang w:val="en-GB"/>
        </w:rPr>
        <w:t xml:space="preserve">among business </w:t>
      </w:r>
      <w:r w:rsidR="005B579B" w:rsidRPr="00D4121D">
        <w:rPr>
          <w:shd w:val="clear" w:color="auto" w:fill="FFFFFF"/>
          <w:lang w:val="en-GB"/>
        </w:rPr>
        <w:t>famil</w:t>
      </w:r>
      <w:r w:rsidRPr="00D4121D">
        <w:rPr>
          <w:shd w:val="clear" w:color="auto" w:fill="FFFFFF"/>
          <w:lang w:val="en-GB"/>
        </w:rPr>
        <w:t>ies</w:t>
      </w:r>
      <w:r w:rsidR="005B579B" w:rsidRPr="00D4121D">
        <w:rPr>
          <w:shd w:val="clear" w:color="auto" w:fill="FFFFFF"/>
          <w:lang w:val="en-GB"/>
        </w:rPr>
        <w:t xml:space="preserve">. The </w:t>
      </w:r>
      <w:proofErr w:type="spellStart"/>
      <w:r w:rsidR="005B579B" w:rsidRPr="00D4121D">
        <w:rPr>
          <w:shd w:val="clear" w:color="auto" w:fill="FFFFFF"/>
          <w:lang w:val="en-GB"/>
        </w:rPr>
        <w:t>Sandu</w:t>
      </w:r>
      <w:proofErr w:type="spellEnd"/>
      <w:r w:rsidR="005B579B" w:rsidRPr="00D4121D">
        <w:rPr>
          <w:shd w:val="clear" w:color="auto" w:fill="FFFFFF"/>
          <w:lang w:val="en-GB"/>
        </w:rPr>
        <w:t xml:space="preserve"> family</w:t>
      </w:r>
      <w:r w:rsidRPr="00D4121D">
        <w:rPr>
          <w:shd w:val="clear" w:color="auto" w:fill="FFFFFF"/>
          <w:lang w:val="en-GB"/>
        </w:rPr>
        <w:t>,</w:t>
      </w:r>
      <w:r w:rsidR="005B579B" w:rsidRPr="00D4121D">
        <w:rPr>
          <w:shd w:val="clear" w:color="auto" w:fill="FFFFFF"/>
          <w:lang w:val="en-GB"/>
        </w:rPr>
        <w:t xml:space="preserve"> though </w:t>
      </w:r>
      <w:r w:rsidRPr="00D4121D">
        <w:rPr>
          <w:shd w:val="clear" w:color="auto" w:fill="FFFFFF"/>
          <w:lang w:val="en-GB"/>
        </w:rPr>
        <w:t>close</w:t>
      </w:r>
      <w:r w:rsidR="003C23CC" w:rsidRPr="00D4121D">
        <w:rPr>
          <w:shd w:val="clear" w:color="auto" w:fill="FFFFFF"/>
          <w:lang w:val="en-GB"/>
        </w:rPr>
        <w:t>-</w:t>
      </w:r>
      <w:r w:rsidRPr="00D4121D">
        <w:rPr>
          <w:shd w:val="clear" w:color="auto" w:fill="FFFFFF"/>
          <w:lang w:val="en-GB"/>
        </w:rPr>
        <w:t xml:space="preserve">knit, </w:t>
      </w:r>
      <w:r w:rsidR="005B579B" w:rsidRPr="00D4121D">
        <w:rPr>
          <w:shd w:val="clear" w:color="auto" w:fill="FFFFFF"/>
          <w:lang w:val="en-GB"/>
        </w:rPr>
        <w:t xml:space="preserve">had </w:t>
      </w:r>
      <w:r w:rsidRPr="00D4121D">
        <w:rPr>
          <w:shd w:val="clear" w:color="auto" w:fill="FFFFFF"/>
          <w:lang w:val="en-GB"/>
        </w:rPr>
        <w:t xml:space="preserve">maintained </w:t>
      </w:r>
      <w:r w:rsidR="005B579B" w:rsidRPr="00D4121D">
        <w:rPr>
          <w:shd w:val="clear" w:color="auto" w:fill="FFFFFF"/>
          <w:lang w:val="en-GB"/>
        </w:rPr>
        <w:t xml:space="preserve">separate establishments for the past few decades; </w:t>
      </w:r>
      <w:proofErr w:type="spellStart"/>
      <w:r w:rsidR="005B579B" w:rsidRPr="00D4121D">
        <w:rPr>
          <w:shd w:val="clear" w:color="auto" w:fill="FFFFFF"/>
          <w:lang w:val="en-GB"/>
        </w:rPr>
        <w:t>Shashank’s</w:t>
      </w:r>
      <w:proofErr w:type="spellEnd"/>
      <w:r w:rsidR="005B579B" w:rsidRPr="00D4121D">
        <w:rPr>
          <w:shd w:val="clear" w:color="auto" w:fill="FFFFFF"/>
          <w:lang w:val="en-GB"/>
        </w:rPr>
        <w:t xml:space="preserve"> grandmother </w:t>
      </w:r>
      <w:r w:rsidR="003C23CC" w:rsidRPr="00D4121D">
        <w:rPr>
          <w:shd w:val="clear" w:color="auto" w:fill="FFFFFF"/>
          <w:lang w:val="en-GB"/>
        </w:rPr>
        <w:t xml:space="preserve">had </w:t>
      </w:r>
      <w:r w:rsidR="005B579B" w:rsidRPr="00D4121D">
        <w:rPr>
          <w:shd w:val="clear" w:color="auto" w:fill="FFFFFF"/>
          <w:lang w:val="en-GB"/>
        </w:rPr>
        <w:t xml:space="preserve">had the foresight to encourage </w:t>
      </w:r>
      <w:r w:rsidRPr="00D4121D">
        <w:rPr>
          <w:shd w:val="clear" w:color="auto" w:fill="FFFFFF"/>
          <w:lang w:val="en-GB"/>
        </w:rPr>
        <w:t xml:space="preserve">the </w:t>
      </w:r>
      <w:r w:rsidR="005B579B" w:rsidRPr="00D4121D">
        <w:rPr>
          <w:shd w:val="clear" w:color="auto" w:fill="FFFFFF"/>
          <w:lang w:val="en-GB"/>
        </w:rPr>
        <w:t xml:space="preserve">separation of the household to minimize conflicts. However, the entire family, spread across many households, jointly participated in a number of prescribed religious rituals and festivals every year. The family aimed to abide by traditional </w:t>
      </w:r>
      <w:r w:rsidRPr="00D4121D">
        <w:rPr>
          <w:shd w:val="clear" w:color="auto" w:fill="FFFFFF"/>
          <w:lang w:val="en-GB"/>
        </w:rPr>
        <w:t xml:space="preserve">Indian </w:t>
      </w:r>
      <w:r w:rsidR="005B579B" w:rsidRPr="00D4121D">
        <w:rPr>
          <w:shd w:val="clear" w:color="auto" w:fill="FFFFFF"/>
          <w:lang w:val="en-GB"/>
        </w:rPr>
        <w:t>middle</w:t>
      </w:r>
      <w:r w:rsidRPr="00D4121D">
        <w:rPr>
          <w:shd w:val="clear" w:color="auto" w:fill="FFFFFF"/>
          <w:lang w:val="en-GB"/>
        </w:rPr>
        <w:t>-</w:t>
      </w:r>
      <w:r w:rsidR="005B579B" w:rsidRPr="00D4121D">
        <w:rPr>
          <w:shd w:val="clear" w:color="auto" w:fill="FFFFFF"/>
          <w:lang w:val="en-GB"/>
        </w:rPr>
        <w:t>class values:</w:t>
      </w:r>
    </w:p>
    <w:p w14:paraId="19A19921" w14:textId="77777777" w:rsidR="00F52396" w:rsidRPr="00D4121D" w:rsidRDefault="00F52396" w:rsidP="006667B5">
      <w:pPr>
        <w:pStyle w:val="BodyTextMain"/>
        <w:rPr>
          <w:shd w:val="clear" w:color="auto" w:fill="FFFFFF"/>
          <w:lang w:val="en-GB"/>
        </w:rPr>
      </w:pPr>
    </w:p>
    <w:p w14:paraId="677C4C38" w14:textId="1D67FC2B" w:rsidR="005B579B" w:rsidRPr="006667B5" w:rsidRDefault="005B579B" w:rsidP="006667B5">
      <w:pPr>
        <w:pStyle w:val="BodyTextMain"/>
        <w:numPr>
          <w:ilvl w:val="0"/>
          <w:numId w:val="46"/>
        </w:numPr>
      </w:pPr>
      <w:r w:rsidRPr="006667B5">
        <w:t>Health is wealth</w:t>
      </w:r>
      <w:r w:rsidR="006B7E35" w:rsidRPr="006667B5">
        <w:t>.</w:t>
      </w:r>
    </w:p>
    <w:p w14:paraId="2684FA41" w14:textId="3941C1CE" w:rsidR="005B579B" w:rsidRPr="006667B5" w:rsidRDefault="005B579B" w:rsidP="006667B5">
      <w:pPr>
        <w:pStyle w:val="BodyTextMain"/>
        <w:numPr>
          <w:ilvl w:val="0"/>
          <w:numId w:val="46"/>
        </w:numPr>
      </w:pPr>
      <w:r w:rsidRPr="006667B5">
        <w:t xml:space="preserve">A </w:t>
      </w:r>
      <w:r w:rsidR="0039123C" w:rsidRPr="006667B5">
        <w:t>p</w:t>
      </w:r>
      <w:r w:rsidRPr="006667B5">
        <w:t>aisa saved is a rupee</w:t>
      </w:r>
      <w:r w:rsidRPr="006667B5">
        <w:rPr>
          <w:rStyle w:val="FootnoteReference"/>
        </w:rPr>
        <w:footnoteReference w:id="4"/>
      </w:r>
      <w:r w:rsidRPr="006667B5">
        <w:rPr>
          <w:vertAlign w:val="superscript"/>
        </w:rPr>
        <w:t xml:space="preserve"> </w:t>
      </w:r>
      <w:r w:rsidRPr="006667B5">
        <w:t>gained</w:t>
      </w:r>
      <w:r w:rsidR="006B7E35" w:rsidRPr="006667B5">
        <w:t>.</w:t>
      </w:r>
    </w:p>
    <w:p w14:paraId="56815765" w14:textId="2AB4E0EA" w:rsidR="005B579B" w:rsidRPr="006667B5" w:rsidRDefault="005B579B" w:rsidP="006667B5">
      <w:pPr>
        <w:pStyle w:val="BodyTextMain"/>
        <w:numPr>
          <w:ilvl w:val="0"/>
          <w:numId w:val="46"/>
        </w:numPr>
      </w:pPr>
      <w:r w:rsidRPr="006667B5">
        <w:t>Avoid all types of wastage</w:t>
      </w:r>
      <w:r w:rsidR="0039123C" w:rsidRPr="006667B5">
        <w:t>—</w:t>
      </w:r>
      <w:r w:rsidRPr="006667B5">
        <w:t>food, electricity, raw materials</w:t>
      </w:r>
      <w:r w:rsidR="006B7E35" w:rsidRPr="006667B5">
        <w:t>.</w:t>
      </w:r>
    </w:p>
    <w:p w14:paraId="3B0297FB" w14:textId="78254C1E" w:rsidR="005B579B" w:rsidRPr="006667B5" w:rsidRDefault="005B579B" w:rsidP="006667B5">
      <w:pPr>
        <w:pStyle w:val="BodyTextMain"/>
        <w:numPr>
          <w:ilvl w:val="0"/>
          <w:numId w:val="46"/>
        </w:numPr>
      </w:pPr>
      <w:r w:rsidRPr="006667B5">
        <w:t>Be frugal and live simply</w:t>
      </w:r>
      <w:r w:rsidR="0039123C" w:rsidRPr="006667B5">
        <w:t>—</w:t>
      </w:r>
      <w:r w:rsidRPr="006667B5">
        <w:t>take a bus if possible, not the car</w:t>
      </w:r>
      <w:r w:rsidR="006B7E35" w:rsidRPr="006667B5">
        <w:t>.</w:t>
      </w:r>
    </w:p>
    <w:p w14:paraId="6D8D4D4D" w14:textId="49E6164E" w:rsidR="005B579B" w:rsidRPr="006667B5" w:rsidRDefault="005B579B" w:rsidP="006667B5">
      <w:pPr>
        <w:pStyle w:val="BodyTextMain"/>
        <w:numPr>
          <w:ilvl w:val="0"/>
          <w:numId w:val="46"/>
        </w:numPr>
      </w:pPr>
      <w:r w:rsidRPr="006667B5">
        <w:t xml:space="preserve">Good education and learning is </w:t>
      </w:r>
      <w:proofErr w:type="gramStart"/>
      <w:r w:rsidRPr="006667B5">
        <w:t>a must</w:t>
      </w:r>
      <w:proofErr w:type="gramEnd"/>
      <w:r w:rsidRPr="006667B5">
        <w:t xml:space="preserve"> and will last through</w:t>
      </w:r>
      <w:r w:rsidR="0039123C" w:rsidRPr="006667B5">
        <w:t>out</w:t>
      </w:r>
      <w:r w:rsidRPr="006667B5">
        <w:t xml:space="preserve"> your life</w:t>
      </w:r>
      <w:r w:rsidR="006B7E35" w:rsidRPr="006667B5">
        <w:t>.</w:t>
      </w:r>
    </w:p>
    <w:p w14:paraId="60DB69FF" w14:textId="1AF28E79" w:rsidR="005B579B" w:rsidRPr="006667B5" w:rsidRDefault="005B579B" w:rsidP="006667B5">
      <w:pPr>
        <w:pStyle w:val="BodyTextMain"/>
        <w:numPr>
          <w:ilvl w:val="0"/>
          <w:numId w:val="46"/>
        </w:numPr>
      </w:pPr>
      <w:r w:rsidRPr="006667B5">
        <w:t>Respect elders, even though you may think they are wrong</w:t>
      </w:r>
      <w:r w:rsidR="006B7E35" w:rsidRPr="006667B5">
        <w:t>.</w:t>
      </w:r>
    </w:p>
    <w:p w14:paraId="5C7E528C" w14:textId="77777777" w:rsidR="00F52396" w:rsidRPr="006667B5" w:rsidRDefault="00F52396" w:rsidP="006667B5">
      <w:pPr>
        <w:pStyle w:val="BodyTextMain"/>
      </w:pPr>
    </w:p>
    <w:p w14:paraId="7531A8D0" w14:textId="63154ABB" w:rsidR="005B579B" w:rsidRPr="006667B5" w:rsidRDefault="005B579B" w:rsidP="006667B5">
      <w:pPr>
        <w:pStyle w:val="BodyTextMain"/>
      </w:pPr>
      <w:r w:rsidRPr="006667B5">
        <w:t xml:space="preserve">Growing up in a family imbued with </w:t>
      </w:r>
      <w:r w:rsidR="0039123C" w:rsidRPr="006667B5">
        <w:t xml:space="preserve">a </w:t>
      </w:r>
      <w:r w:rsidRPr="006667B5">
        <w:t xml:space="preserve">strong set of values still did not eradicate the problem of </w:t>
      </w:r>
      <w:r w:rsidR="0039123C" w:rsidRPr="006667B5">
        <w:t xml:space="preserve">some family members </w:t>
      </w:r>
      <w:r w:rsidR="008E4DCB" w:rsidRPr="006667B5">
        <w:t xml:space="preserve">blurring the lines between </w:t>
      </w:r>
      <w:r w:rsidRPr="006667B5">
        <w:t>the</w:t>
      </w:r>
      <w:r w:rsidR="0039123C" w:rsidRPr="006667B5">
        <w:t>ir</w:t>
      </w:r>
      <w:r w:rsidRPr="006667B5">
        <w:t xml:space="preserve"> entitlement as owners and the</w:t>
      </w:r>
      <w:r w:rsidR="0039123C" w:rsidRPr="006667B5">
        <w:t>ir</w:t>
      </w:r>
      <w:r w:rsidRPr="006667B5">
        <w:t xml:space="preserve"> responsibilit</w:t>
      </w:r>
      <w:r w:rsidR="0039123C" w:rsidRPr="006667B5">
        <w:t>ies</w:t>
      </w:r>
      <w:r w:rsidRPr="006667B5">
        <w:t xml:space="preserve"> </w:t>
      </w:r>
      <w:r w:rsidR="0039123C" w:rsidRPr="006667B5">
        <w:t xml:space="preserve">as </w:t>
      </w:r>
      <w:r w:rsidRPr="006667B5">
        <w:t>manager</w:t>
      </w:r>
      <w:r w:rsidR="0039123C" w:rsidRPr="006667B5">
        <w:t>s</w:t>
      </w:r>
      <w:r w:rsidRPr="006667B5">
        <w:t xml:space="preserve">. The second generation had </w:t>
      </w:r>
      <w:r w:rsidR="008E4DCB" w:rsidRPr="006667B5">
        <w:t xml:space="preserve">15 </w:t>
      </w:r>
      <w:r w:rsidR="001F61C4" w:rsidRPr="006667B5">
        <w:t>male cousins (</w:t>
      </w:r>
      <w:r w:rsidR="00253C20" w:rsidRPr="006667B5">
        <w:t xml:space="preserve">see </w:t>
      </w:r>
      <w:r w:rsidR="001F61C4" w:rsidRPr="006667B5">
        <w:t xml:space="preserve">Exhibit </w:t>
      </w:r>
      <w:r w:rsidR="001C663F" w:rsidRPr="006667B5">
        <w:t>2</w:t>
      </w:r>
      <w:r w:rsidRPr="006667B5">
        <w:t xml:space="preserve">). Among them, one family member decided to buy a </w:t>
      </w:r>
      <w:r w:rsidR="00C372EC" w:rsidRPr="006667B5">
        <w:t xml:space="preserve">luxury vehicle </w:t>
      </w:r>
      <w:r w:rsidRPr="006667B5">
        <w:t xml:space="preserve">with money drawn from </w:t>
      </w:r>
      <w:r w:rsidR="00C372EC" w:rsidRPr="006667B5">
        <w:t xml:space="preserve">the </w:t>
      </w:r>
      <w:r w:rsidRPr="006667B5">
        <w:t xml:space="preserve">business. Another decided to fuel his gambling </w:t>
      </w:r>
      <w:r w:rsidR="008E4DCB" w:rsidRPr="006667B5">
        <w:t xml:space="preserve">habit </w:t>
      </w:r>
      <w:r w:rsidRPr="006667B5">
        <w:t xml:space="preserve">from </w:t>
      </w:r>
      <w:r w:rsidR="008E4DCB" w:rsidRPr="006667B5">
        <w:t xml:space="preserve">the </w:t>
      </w:r>
      <w:r w:rsidRPr="006667B5">
        <w:t xml:space="preserve">business cash box. Some had unrealistic aspirations that they expected the business to support. One wanted to produce a movie, which </w:t>
      </w:r>
      <w:r w:rsidR="008E4DCB" w:rsidRPr="006667B5">
        <w:t xml:space="preserve">he expected </w:t>
      </w:r>
      <w:r w:rsidRPr="006667B5">
        <w:t>the business to back</w:t>
      </w:r>
      <w:r w:rsidR="008E4DCB" w:rsidRPr="006667B5">
        <w:t xml:space="preserve">, rationalizing </w:t>
      </w:r>
      <w:r w:rsidRPr="006667B5">
        <w:t xml:space="preserve">that </w:t>
      </w:r>
      <w:r w:rsidR="008E4DCB" w:rsidRPr="006667B5">
        <w:t xml:space="preserve">the </w:t>
      </w:r>
      <w:r w:rsidRPr="006667B5">
        <w:t xml:space="preserve">company’s product placement in the movie </w:t>
      </w:r>
      <w:r w:rsidR="008E4DCB" w:rsidRPr="006667B5">
        <w:t xml:space="preserve">would </w:t>
      </w:r>
      <w:r w:rsidRPr="006667B5">
        <w:t>help in marketing. Some members decided to start their own business</w:t>
      </w:r>
      <w:r w:rsidR="008E4DCB" w:rsidRPr="006667B5">
        <w:t>es</w:t>
      </w:r>
      <w:r w:rsidRPr="006667B5">
        <w:t xml:space="preserve"> using family resources, without thinking through the consequences. For example, one member started a car repair</w:t>
      </w:r>
      <w:r w:rsidR="008E4DCB" w:rsidRPr="006667B5">
        <w:t xml:space="preserve"> </w:t>
      </w:r>
      <w:r w:rsidRPr="006667B5">
        <w:t xml:space="preserve">showroom within the factory premises without </w:t>
      </w:r>
      <w:r w:rsidR="006B7E35" w:rsidRPr="006667B5">
        <w:t>requesting</w:t>
      </w:r>
      <w:r w:rsidRPr="006667B5">
        <w:t xml:space="preserve"> </w:t>
      </w:r>
      <w:r w:rsidR="008E4DCB" w:rsidRPr="006667B5">
        <w:t xml:space="preserve">the necessary </w:t>
      </w:r>
      <w:r w:rsidRPr="006667B5">
        <w:t>permission</w:t>
      </w:r>
      <w:r w:rsidR="008E4DCB" w:rsidRPr="006667B5">
        <w:t>s</w:t>
      </w:r>
      <w:r w:rsidRPr="006667B5">
        <w:t xml:space="preserve">. Everyone </w:t>
      </w:r>
      <w:r w:rsidR="008E4DCB" w:rsidRPr="006667B5">
        <w:t xml:space="preserve">wanted </w:t>
      </w:r>
      <w:r w:rsidRPr="006667B5">
        <w:t>a personal car and a driver</w:t>
      </w:r>
      <w:r w:rsidR="00253C20" w:rsidRPr="006667B5">
        <w:t>—</w:t>
      </w:r>
      <w:r w:rsidRPr="006667B5">
        <w:t xml:space="preserve">paid for by the business. In some sense, many family members </w:t>
      </w:r>
      <w:r w:rsidR="00C372EC" w:rsidRPr="006667B5">
        <w:t xml:space="preserve">viewed </w:t>
      </w:r>
      <w:r w:rsidRPr="006667B5">
        <w:t xml:space="preserve">the business as an entity </w:t>
      </w:r>
      <w:r w:rsidR="008E4DCB" w:rsidRPr="006667B5">
        <w:t xml:space="preserve">that existed </w:t>
      </w:r>
      <w:r w:rsidRPr="006667B5">
        <w:t>to bankroll their whims and fancies.</w:t>
      </w:r>
    </w:p>
    <w:p w14:paraId="0D26193E" w14:textId="77777777" w:rsidR="00F52396" w:rsidRPr="006667B5" w:rsidRDefault="00F52396" w:rsidP="006667B5">
      <w:pPr>
        <w:pStyle w:val="BodyTextMain"/>
      </w:pPr>
    </w:p>
    <w:p w14:paraId="09A325BC" w14:textId="77777777" w:rsidR="00F52396" w:rsidRPr="006667B5" w:rsidRDefault="00F52396" w:rsidP="006667B5">
      <w:pPr>
        <w:pStyle w:val="BodyTextMain"/>
      </w:pPr>
    </w:p>
    <w:p w14:paraId="52EB5857" w14:textId="77777777" w:rsidR="005B579B" w:rsidRPr="00D4121D" w:rsidRDefault="005B579B" w:rsidP="00F52396">
      <w:pPr>
        <w:pStyle w:val="Casehead1"/>
        <w:rPr>
          <w:shd w:val="clear" w:color="auto" w:fill="FFFFFF"/>
          <w:lang w:val="en-GB"/>
        </w:rPr>
      </w:pPr>
      <w:r w:rsidRPr="00D4121D">
        <w:rPr>
          <w:shd w:val="clear" w:color="auto" w:fill="FFFFFF"/>
          <w:lang w:val="en-GB"/>
        </w:rPr>
        <w:t>The Business in Family Business</w:t>
      </w:r>
    </w:p>
    <w:p w14:paraId="29A8E08B" w14:textId="77777777" w:rsidR="00F52396" w:rsidRPr="00D4121D" w:rsidRDefault="00F52396" w:rsidP="005B579B">
      <w:pPr>
        <w:jc w:val="both"/>
        <w:rPr>
          <w:shd w:val="clear" w:color="auto" w:fill="FFFFFF"/>
          <w:lang w:val="en-GB"/>
        </w:rPr>
      </w:pPr>
    </w:p>
    <w:p w14:paraId="4EBAED4B" w14:textId="1A331ABC" w:rsidR="005B579B" w:rsidRPr="00D4121D" w:rsidRDefault="005B579B" w:rsidP="00F52396">
      <w:pPr>
        <w:pStyle w:val="BodyTextMain"/>
        <w:rPr>
          <w:spacing w:val="-2"/>
          <w:shd w:val="clear" w:color="auto" w:fill="FFFFFF"/>
          <w:lang w:val="en-GB"/>
        </w:rPr>
      </w:pPr>
      <w:r w:rsidRPr="00D4121D">
        <w:rPr>
          <w:spacing w:val="-2"/>
          <w:shd w:val="clear" w:color="auto" w:fill="FFFFFF"/>
          <w:lang w:val="en-GB"/>
        </w:rPr>
        <w:t xml:space="preserve">The second generation continued to view </w:t>
      </w:r>
      <w:r w:rsidR="00B639E2" w:rsidRPr="00D4121D">
        <w:rPr>
          <w:spacing w:val="-2"/>
          <w:shd w:val="clear" w:color="auto" w:fill="FFFFFF"/>
          <w:lang w:val="en-GB"/>
        </w:rPr>
        <w:t xml:space="preserve">the </w:t>
      </w:r>
      <w:r w:rsidRPr="00D4121D">
        <w:rPr>
          <w:spacing w:val="-2"/>
          <w:shd w:val="clear" w:color="auto" w:fill="FFFFFF"/>
          <w:lang w:val="en-GB"/>
        </w:rPr>
        <w:t xml:space="preserve">employees </w:t>
      </w:r>
      <w:r w:rsidR="00B639E2" w:rsidRPr="00D4121D">
        <w:rPr>
          <w:spacing w:val="-2"/>
          <w:shd w:val="clear" w:color="auto" w:fill="FFFFFF"/>
          <w:lang w:val="en-GB"/>
        </w:rPr>
        <w:t xml:space="preserve">of the company </w:t>
      </w:r>
      <w:r w:rsidRPr="00D4121D">
        <w:rPr>
          <w:spacing w:val="-2"/>
          <w:shd w:val="clear" w:color="auto" w:fill="FFFFFF"/>
          <w:lang w:val="en-GB"/>
        </w:rPr>
        <w:t xml:space="preserve">as an extension of </w:t>
      </w:r>
      <w:r w:rsidR="008E4DCB" w:rsidRPr="00D4121D">
        <w:rPr>
          <w:spacing w:val="-2"/>
          <w:shd w:val="clear" w:color="auto" w:fill="FFFFFF"/>
          <w:lang w:val="en-GB"/>
        </w:rPr>
        <w:t xml:space="preserve">the </w:t>
      </w:r>
      <w:r w:rsidRPr="00D4121D">
        <w:rPr>
          <w:spacing w:val="-2"/>
          <w:shd w:val="clear" w:color="auto" w:fill="FFFFFF"/>
          <w:lang w:val="en-GB"/>
        </w:rPr>
        <w:t xml:space="preserve">family. Most </w:t>
      </w:r>
      <w:r w:rsidR="00B639E2" w:rsidRPr="00D4121D">
        <w:rPr>
          <w:spacing w:val="-2"/>
          <w:shd w:val="clear" w:color="auto" w:fill="FFFFFF"/>
          <w:lang w:val="en-GB"/>
        </w:rPr>
        <w:t xml:space="preserve">of the </w:t>
      </w:r>
      <w:r w:rsidRPr="00D4121D">
        <w:rPr>
          <w:spacing w:val="-2"/>
          <w:shd w:val="clear" w:color="auto" w:fill="FFFFFF"/>
          <w:lang w:val="en-GB"/>
        </w:rPr>
        <w:t xml:space="preserve">workers were from the same region </w:t>
      </w:r>
      <w:r w:rsidR="006A5FC6" w:rsidRPr="00D4121D">
        <w:rPr>
          <w:spacing w:val="-2"/>
          <w:shd w:val="clear" w:color="auto" w:fill="FFFFFF"/>
          <w:lang w:val="en-GB"/>
        </w:rPr>
        <w:t xml:space="preserve">as the </w:t>
      </w:r>
      <w:r w:rsidRPr="00D4121D">
        <w:rPr>
          <w:spacing w:val="-2"/>
          <w:shd w:val="clear" w:color="auto" w:fill="FFFFFF"/>
          <w:lang w:val="en-GB"/>
        </w:rPr>
        <w:t xml:space="preserve">family. Many were </w:t>
      </w:r>
      <w:proofErr w:type="gramStart"/>
      <w:r w:rsidRPr="00D4121D">
        <w:rPr>
          <w:spacing w:val="-2"/>
          <w:shd w:val="clear" w:color="auto" w:fill="FFFFFF"/>
          <w:lang w:val="en-GB"/>
        </w:rPr>
        <w:t>second generation</w:t>
      </w:r>
      <w:proofErr w:type="gramEnd"/>
      <w:r w:rsidRPr="00D4121D">
        <w:rPr>
          <w:spacing w:val="-2"/>
          <w:shd w:val="clear" w:color="auto" w:fill="FFFFFF"/>
          <w:lang w:val="en-GB"/>
        </w:rPr>
        <w:t xml:space="preserve"> employees themselves. The approach to managing employees was distinctly paternalistic. The family’s belief in paternalism </w:t>
      </w:r>
      <w:proofErr w:type="gramStart"/>
      <w:r w:rsidRPr="00D4121D">
        <w:rPr>
          <w:spacing w:val="-2"/>
          <w:shd w:val="clear" w:color="auto" w:fill="FFFFFF"/>
          <w:lang w:val="en-GB"/>
        </w:rPr>
        <w:t>was severely shaken</w:t>
      </w:r>
      <w:proofErr w:type="gramEnd"/>
      <w:r w:rsidRPr="00D4121D">
        <w:rPr>
          <w:spacing w:val="-2"/>
          <w:shd w:val="clear" w:color="auto" w:fill="FFFFFF"/>
          <w:lang w:val="en-GB"/>
        </w:rPr>
        <w:t xml:space="preserve"> when there was strike in the factory in</w:t>
      </w:r>
      <w:r w:rsidR="009E7972" w:rsidRPr="00D4121D">
        <w:rPr>
          <w:spacing w:val="-2"/>
          <w:shd w:val="clear" w:color="auto" w:fill="FFFFFF"/>
          <w:lang w:val="en-GB"/>
        </w:rPr>
        <w:t xml:space="preserve"> the</w:t>
      </w:r>
      <w:r w:rsidRPr="00D4121D">
        <w:rPr>
          <w:spacing w:val="-2"/>
          <w:shd w:val="clear" w:color="auto" w:fill="FFFFFF"/>
          <w:lang w:val="en-GB"/>
        </w:rPr>
        <w:t xml:space="preserve"> late </w:t>
      </w:r>
      <w:r w:rsidR="00253C20" w:rsidRPr="00D4121D">
        <w:rPr>
          <w:spacing w:val="-2"/>
          <w:shd w:val="clear" w:color="auto" w:fill="FFFFFF"/>
          <w:lang w:val="en-GB"/>
        </w:rPr>
        <w:t>1980</w:t>
      </w:r>
      <w:r w:rsidRPr="00D4121D">
        <w:rPr>
          <w:spacing w:val="-2"/>
          <w:shd w:val="clear" w:color="auto" w:fill="FFFFFF"/>
          <w:lang w:val="en-GB"/>
        </w:rPr>
        <w:t>s</w:t>
      </w:r>
      <w:r w:rsidR="00253C20" w:rsidRPr="00D4121D">
        <w:rPr>
          <w:spacing w:val="-2"/>
          <w:shd w:val="clear" w:color="auto" w:fill="FFFFFF"/>
          <w:lang w:val="en-GB"/>
        </w:rPr>
        <w:t>, which led to the factory’s closure for nine months</w:t>
      </w:r>
      <w:r w:rsidRPr="00D4121D">
        <w:rPr>
          <w:spacing w:val="-2"/>
          <w:shd w:val="clear" w:color="auto" w:fill="FFFFFF"/>
          <w:lang w:val="en-GB"/>
        </w:rPr>
        <w:t xml:space="preserve">. </w:t>
      </w:r>
      <w:proofErr w:type="gramStart"/>
      <w:r w:rsidRPr="00D4121D">
        <w:rPr>
          <w:spacing w:val="-2"/>
          <w:shd w:val="clear" w:color="auto" w:fill="FFFFFF"/>
          <w:lang w:val="en-GB"/>
        </w:rPr>
        <w:t xml:space="preserve">The industrial unrest was fomented by external leaders who specialized in galvanizing </w:t>
      </w:r>
      <w:r w:rsidRPr="00D4121D">
        <w:rPr>
          <w:spacing w:val="-2"/>
          <w:shd w:val="clear" w:color="auto" w:fill="FFFFFF"/>
          <w:lang w:val="en-GB"/>
        </w:rPr>
        <w:lastRenderedPageBreak/>
        <w:t>employees to raise question</w:t>
      </w:r>
      <w:r w:rsidR="006A5FC6" w:rsidRPr="00D4121D">
        <w:rPr>
          <w:spacing w:val="-2"/>
          <w:shd w:val="clear" w:color="auto" w:fill="FFFFFF"/>
          <w:lang w:val="en-GB"/>
        </w:rPr>
        <w:t>s</w:t>
      </w:r>
      <w:r w:rsidRPr="00D4121D">
        <w:rPr>
          <w:spacing w:val="-2"/>
          <w:shd w:val="clear" w:color="auto" w:fill="FFFFFF"/>
          <w:lang w:val="en-GB"/>
        </w:rPr>
        <w:t xml:space="preserve"> against real or perceived injustice</w:t>
      </w:r>
      <w:r w:rsidR="00B639E2" w:rsidRPr="00D4121D">
        <w:rPr>
          <w:spacing w:val="-2"/>
          <w:shd w:val="clear" w:color="auto" w:fill="FFFFFF"/>
          <w:lang w:val="en-GB"/>
        </w:rPr>
        <w:t>s</w:t>
      </w:r>
      <w:proofErr w:type="gramEnd"/>
      <w:r w:rsidRPr="00D4121D">
        <w:rPr>
          <w:spacing w:val="-2"/>
          <w:shd w:val="clear" w:color="auto" w:fill="FFFFFF"/>
          <w:lang w:val="en-GB"/>
        </w:rPr>
        <w:t xml:space="preserve">. One of </w:t>
      </w:r>
      <w:proofErr w:type="spellStart"/>
      <w:r w:rsidRPr="00D4121D">
        <w:rPr>
          <w:spacing w:val="-2"/>
          <w:shd w:val="clear" w:color="auto" w:fill="FFFFFF"/>
          <w:lang w:val="en-GB"/>
        </w:rPr>
        <w:t>Shashank</w:t>
      </w:r>
      <w:r w:rsidR="00253C20" w:rsidRPr="00D4121D">
        <w:rPr>
          <w:spacing w:val="-2"/>
          <w:shd w:val="clear" w:color="auto" w:fill="FFFFFF"/>
          <w:lang w:val="en-GB"/>
        </w:rPr>
        <w:t>’s</w:t>
      </w:r>
      <w:proofErr w:type="spellEnd"/>
      <w:r w:rsidR="00253C20" w:rsidRPr="00D4121D">
        <w:rPr>
          <w:spacing w:val="-2"/>
          <w:shd w:val="clear" w:color="auto" w:fill="FFFFFF"/>
          <w:lang w:val="en-GB"/>
        </w:rPr>
        <w:t xml:space="preserve"> uncles</w:t>
      </w:r>
      <w:r w:rsidRPr="00D4121D">
        <w:rPr>
          <w:spacing w:val="-2"/>
          <w:shd w:val="clear" w:color="auto" w:fill="FFFFFF"/>
          <w:lang w:val="en-GB"/>
        </w:rPr>
        <w:t xml:space="preserve"> was stabbed (he survived), there was sloganeering against the family owner/managers, their effigies were burn</w:t>
      </w:r>
      <w:r w:rsidR="009F6E87" w:rsidRPr="00D4121D">
        <w:rPr>
          <w:spacing w:val="-2"/>
          <w:shd w:val="clear" w:color="auto" w:fill="FFFFFF"/>
          <w:lang w:val="en-GB"/>
        </w:rPr>
        <w:t>ed</w:t>
      </w:r>
      <w:r w:rsidR="00253C20" w:rsidRPr="00D4121D">
        <w:rPr>
          <w:spacing w:val="-2"/>
          <w:shd w:val="clear" w:color="auto" w:fill="FFFFFF"/>
          <w:lang w:val="en-GB"/>
        </w:rPr>
        <w:t>,</w:t>
      </w:r>
      <w:r w:rsidRPr="00D4121D">
        <w:rPr>
          <w:spacing w:val="-2"/>
          <w:shd w:val="clear" w:color="auto" w:fill="FFFFFF"/>
          <w:lang w:val="en-GB"/>
        </w:rPr>
        <w:t xml:space="preserve"> and an atmosphere of terror and fear </w:t>
      </w:r>
      <w:r w:rsidR="006A5FC6" w:rsidRPr="00D4121D">
        <w:rPr>
          <w:spacing w:val="-2"/>
          <w:shd w:val="clear" w:color="auto" w:fill="FFFFFF"/>
          <w:lang w:val="en-GB"/>
        </w:rPr>
        <w:t>reigned</w:t>
      </w:r>
      <w:r w:rsidRPr="00D4121D">
        <w:rPr>
          <w:spacing w:val="-2"/>
          <w:shd w:val="clear" w:color="auto" w:fill="FFFFFF"/>
          <w:lang w:val="en-GB"/>
        </w:rPr>
        <w:t xml:space="preserve">. For the family, it was </w:t>
      </w:r>
      <w:r w:rsidR="00F52396" w:rsidRPr="00D4121D">
        <w:rPr>
          <w:spacing w:val="-2"/>
          <w:shd w:val="clear" w:color="auto" w:fill="FFFFFF"/>
          <w:lang w:val="en-GB"/>
        </w:rPr>
        <w:t xml:space="preserve">a </w:t>
      </w:r>
      <w:r w:rsidR="00253C20" w:rsidRPr="00D4121D">
        <w:rPr>
          <w:spacing w:val="-2"/>
          <w:shd w:val="clear" w:color="auto" w:fill="FFFFFF"/>
          <w:lang w:val="en-GB"/>
        </w:rPr>
        <w:t xml:space="preserve">psychologically </w:t>
      </w:r>
      <w:r w:rsidR="00F52396" w:rsidRPr="00D4121D">
        <w:rPr>
          <w:spacing w:val="-2"/>
          <w:shd w:val="clear" w:color="auto" w:fill="FFFFFF"/>
          <w:lang w:val="en-GB"/>
        </w:rPr>
        <w:t>devastating time.</w:t>
      </w:r>
    </w:p>
    <w:p w14:paraId="742E23F2" w14:textId="77777777" w:rsidR="006A5FC6" w:rsidRPr="00D4121D" w:rsidRDefault="006A5FC6" w:rsidP="00F52396">
      <w:pPr>
        <w:pStyle w:val="BodyTextMain"/>
        <w:rPr>
          <w:shd w:val="clear" w:color="auto" w:fill="FFFFFF"/>
          <w:lang w:val="en-GB"/>
        </w:rPr>
      </w:pPr>
    </w:p>
    <w:p w14:paraId="2925E29E" w14:textId="3A47AFA0" w:rsidR="005B579B" w:rsidRPr="00D4121D" w:rsidRDefault="005B579B" w:rsidP="00F52396">
      <w:pPr>
        <w:pStyle w:val="BodyTextMain"/>
        <w:rPr>
          <w:spacing w:val="-2"/>
          <w:shd w:val="clear" w:color="auto" w:fill="FFFFFF"/>
          <w:lang w:val="en-GB"/>
        </w:rPr>
      </w:pPr>
      <w:proofErr w:type="spellStart"/>
      <w:r w:rsidRPr="00D4121D">
        <w:rPr>
          <w:spacing w:val="-2"/>
          <w:shd w:val="clear" w:color="auto" w:fill="FFFFFF"/>
          <w:lang w:val="en-GB"/>
        </w:rPr>
        <w:t>Shashank</w:t>
      </w:r>
      <w:proofErr w:type="spellEnd"/>
      <w:r w:rsidRPr="00D4121D">
        <w:rPr>
          <w:spacing w:val="-2"/>
          <w:shd w:val="clear" w:color="auto" w:fill="FFFFFF"/>
          <w:lang w:val="en-GB"/>
        </w:rPr>
        <w:t xml:space="preserve">, who had just finished high school </w:t>
      </w:r>
      <w:r w:rsidR="006A5FC6" w:rsidRPr="00D4121D">
        <w:rPr>
          <w:spacing w:val="-2"/>
          <w:shd w:val="clear" w:color="auto" w:fill="FFFFFF"/>
          <w:lang w:val="en-GB"/>
        </w:rPr>
        <w:t>at that time</w:t>
      </w:r>
      <w:r w:rsidRPr="00D4121D">
        <w:rPr>
          <w:spacing w:val="-2"/>
          <w:shd w:val="clear" w:color="auto" w:fill="FFFFFF"/>
          <w:lang w:val="en-GB"/>
        </w:rPr>
        <w:t>, was drafted into interacting with lawyers and courts</w:t>
      </w:r>
      <w:r w:rsidR="00253C20" w:rsidRPr="00D4121D">
        <w:rPr>
          <w:spacing w:val="-2"/>
          <w:shd w:val="clear" w:color="auto" w:fill="FFFFFF"/>
          <w:lang w:val="en-GB"/>
        </w:rPr>
        <w:t>,</w:t>
      </w:r>
      <w:r w:rsidRPr="00D4121D">
        <w:rPr>
          <w:spacing w:val="-2"/>
          <w:shd w:val="clear" w:color="auto" w:fill="FFFFFF"/>
          <w:lang w:val="en-GB"/>
        </w:rPr>
        <w:t xml:space="preserve"> as </w:t>
      </w:r>
      <w:proofErr w:type="gramStart"/>
      <w:r w:rsidRPr="00D4121D">
        <w:rPr>
          <w:spacing w:val="-2"/>
          <w:shd w:val="clear" w:color="auto" w:fill="FFFFFF"/>
          <w:lang w:val="en-GB"/>
        </w:rPr>
        <w:t xml:space="preserve">he was not </w:t>
      </w:r>
      <w:r w:rsidR="009F6E87" w:rsidRPr="00D4121D">
        <w:rPr>
          <w:spacing w:val="-2"/>
          <w:shd w:val="clear" w:color="auto" w:fill="FFFFFF"/>
          <w:lang w:val="en-GB"/>
        </w:rPr>
        <w:t>targeted</w:t>
      </w:r>
      <w:r w:rsidRPr="00D4121D">
        <w:rPr>
          <w:spacing w:val="-2"/>
          <w:shd w:val="clear" w:color="auto" w:fill="FFFFFF"/>
          <w:lang w:val="en-GB"/>
        </w:rPr>
        <w:t xml:space="preserve"> by the striking employees</w:t>
      </w:r>
      <w:proofErr w:type="gramEnd"/>
      <w:r w:rsidRPr="00D4121D">
        <w:rPr>
          <w:spacing w:val="-2"/>
          <w:shd w:val="clear" w:color="auto" w:fill="FFFFFF"/>
          <w:lang w:val="en-GB"/>
        </w:rPr>
        <w:t xml:space="preserve">. The industrial dispute was </w:t>
      </w:r>
      <w:r w:rsidR="002D7180" w:rsidRPr="00D4121D">
        <w:rPr>
          <w:spacing w:val="-2"/>
          <w:shd w:val="clear" w:color="auto" w:fill="FFFFFF"/>
          <w:lang w:val="en-GB"/>
        </w:rPr>
        <w:t>eventually</w:t>
      </w:r>
      <w:r w:rsidR="00B639E2" w:rsidRPr="00D4121D">
        <w:rPr>
          <w:spacing w:val="-2"/>
          <w:shd w:val="clear" w:color="auto" w:fill="FFFFFF"/>
          <w:lang w:val="en-GB"/>
        </w:rPr>
        <w:t xml:space="preserve"> </w:t>
      </w:r>
      <w:r w:rsidRPr="00D4121D">
        <w:rPr>
          <w:spacing w:val="-2"/>
          <w:shd w:val="clear" w:color="auto" w:fill="FFFFFF"/>
          <w:lang w:val="en-GB"/>
        </w:rPr>
        <w:t xml:space="preserve">resolved </w:t>
      </w:r>
      <w:proofErr w:type="gramStart"/>
      <w:r w:rsidR="00B639E2" w:rsidRPr="00D4121D">
        <w:rPr>
          <w:spacing w:val="-2"/>
          <w:shd w:val="clear" w:color="auto" w:fill="FFFFFF"/>
          <w:lang w:val="en-GB"/>
        </w:rPr>
        <w:t>through the use of</w:t>
      </w:r>
      <w:proofErr w:type="gramEnd"/>
      <w:r w:rsidR="00B639E2" w:rsidRPr="00D4121D">
        <w:rPr>
          <w:spacing w:val="-2"/>
          <w:shd w:val="clear" w:color="auto" w:fill="FFFFFF"/>
          <w:lang w:val="en-GB"/>
        </w:rPr>
        <w:t xml:space="preserve"> </w:t>
      </w:r>
      <w:r w:rsidRPr="00D4121D">
        <w:rPr>
          <w:spacing w:val="-2"/>
          <w:shd w:val="clear" w:color="auto" w:fill="FFFFFF"/>
          <w:lang w:val="en-GB"/>
        </w:rPr>
        <w:t xml:space="preserve">various legal </w:t>
      </w:r>
      <w:r w:rsidR="006A5FC6" w:rsidRPr="00D4121D">
        <w:rPr>
          <w:spacing w:val="-2"/>
          <w:shd w:val="clear" w:color="auto" w:fill="FFFFFF"/>
          <w:lang w:val="en-GB"/>
        </w:rPr>
        <w:t>strategies</w:t>
      </w:r>
      <w:r w:rsidR="00253C20" w:rsidRPr="00D4121D">
        <w:rPr>
          <w:spacing w:val="-2"/>
          <w:shd w:val="clear" w:color="auto" w:fill="FFFFFF"/>
          <w:lang w:val="en-GB"/>
        </w:rPr>
        <w:t>, but</w:t>
      </w:r>
      <w:r w:rsidRPr="00D4121D">
        <w:rPr>
          <w:spacing w:val="-2"/>
          <w:shd w:val="clear" w:color="auto" w:fill="FFFFFF"/>
          <w:lang w:val="en-GB"/>
        </w:rPr>
        <w:t xml:space="preserve"> </w:t>
      </w:r>
      <w:r w:rsidR="00253C20" w:rsidRPr="00D4121D">
        <w:rPr>
          <w:spacing w:val="-2"/>
          <w:shd w:val="clear" w:color="auto" w:fill="FFFFFF"/>
          <w:lang w:val="en-GB"/>
        </w:rPr>
        <w:t>i</w:t>
      </w:r>
      <w:r w:rsidRPr="00D4121D">
        <w:rPr>
          <w:spacing w:val="-2"/>
          <w:shd w:val="clear" w:color="auto" w:fill="FFFFFF"/>
          <w:lang w:val="en-GB"/>
        </w:rPr>
        <w:t xml:space="preserve">t </w:t>
      </w:r>
      <w:r w:rsidR="00253C20" w:rsidRPr="00D4121D">
        <w:rPr>
          <w:spacing w:val="-2"/>
          <w:shd w:val="clear" w:color="auto" w:fill="FFFFFF"/>
          <w:lang w:val="en-GB"/>
        </w:rPr>
        <w:t xml:space="preserve">had </w:t>
      </w:r>
      <w:r w:rsidRPr="00D4121D">
        <w:rPr>
          <w:spacing w:val="-2"/>
          <w:shd w:val="clear" w:color="auto" w:fill="FFFFFF"/>
          <w:lang w:val="en-GB"/>
        </w:rPr>
        <w:t xml:space="preserve">led to the closure of one unit and </w:t>
      </w:r>
      <w:r w:rsidR="00253C20" w:rsidRPr="00D4121D">
        <w:rPr>
          <w:spacing w:val="-2"/>
          <w:shd w:val="clear" w:color="auto" w:fill="FFFFFF"/>
          <w:lang w:val="en-GB"/>
        </w:rPr>
        <w:t xml:space="preserve">the </w:t>
      </w:r>
      <w:r w:rsidRPr="00D4121D">
        <w:rPr>
          <w:spacing w:val="-2"/>
          <w:shd w:val="clear" w:color="auto" w:fill="FFFFFF"/>
          <w:lang w:val="en-GB"/>
        </w:rPr>
        <w:t xml:space="preserve">shifting of the manufacturing base to regions </w:t>
      </w:r>
      <w:r w:rsidR="00253C20" w:rsidRPr="00D4121D">
        <w:rPr>
          <w:spacing w:val="-2"/>
          <w:shd w:val="clear" w:color="auto" w:fill="FFFFFF"/>
          <w:lang w:val="en-GB"/>
        </w:rPr>
        <w:t>with</w:t>
      </w:r>
      <w:r w:rsidRPr="00D4121D">
        <w:rPr>
          <w:spacing w:val="-2"/>
          <w:shd w:val="clear" w:color="auto" w:fill="FFFFFF"/>
          <w:lang w:val="en-GB"/>
        </w:rPr>
        <w:t xml:space="preserve"> a more positive industrial climate. More importantly, more nuanced thinking about </w:t>
      </w:r>
      <w:r w:rsidR="006A5FC6" w:rsidRPr="00D4121D">
        <w:rPr>
          <w:spacing w:val="-2"/>
          <w:shd w:val="clear" w:color="auto" w:fill="FFFFFF"/>
          <w:lang w:val="en-GB"/>
        </w:rPr>
        <w:t xml:space="preserve">the </w:t>
      </w:r>
      <w:r w:rsidRPr="00D4121D">
        <w:rPr>
          <w:spacing w:val="-2"/>
          <w:shd w:val="clear" w:color="auto" w:fill="FFFFFF"/>
          <w:lang w:val="en-GB"/>
        </w:rPr>
        <w:t>management</w:t>
      </w:r>
      <w:r w:rsidR="00253C20" w:rsidRPr="00D4121D">
        <w:rPr>
          <w:spacing w:val="-2"/>
          <w:shd w:val="clear" w:color="auto" w:fill="FFFFFF"/>
          <w:lang w:val="en-GB"/>
        </w:rPr>
        <w:t>–</w:t>
      </w:r>
      <w:r w:rsidRPr="00D4121D">
        <w:rPr>
          <w:spacing w:val="-2"/>
          <w:shd w:val="clear" w:color="auto" w:fill="FFFFFF"/>
          <w:lang w:val="en-GB"/>
        </w:rPr>
        <w:t>employee relationship</w:t>
      </w:r>
      <w:r w:rsidR="00B304A4" w:rsidRPr="00D4121D">
        <w:rPr>
          <w:spacing w:val="-2"/>
          <w:shd w:val="clear" w:color="auto" w:fill="FFFFFF"/>
          <w:lang w:val="en-GB"/>
        </w:rPr>
        <w:t xml:space="preserve"> emerged </w:t>
      </w:r>
      <w:proofErr w:type="gramStart"/>
      <w:r w:rsidR="00B304A4" w:rsidRPr="00D4121D">
        <w:rPr>
          <w:spacing w:val="-2"/>
          <w:shd w:val="clear" w:color="auto" w:fill="FFFFFF"/>
          <w:lang w:val="en-GB"/>
        </w:rPr>
        <w:t>as a consequence</w:t>
      </w:r>
      <w:proofErr w:type="gramEnd"/>
      <w:r w:rsidR="00B304A4" w:rsidRPr="00D4121D">
        <w:rPr>
          <w:spacing w:val="-2"/>
          <w:shd w:val="clear" w:color="auto" w:fill="FFFFFF"/>
          <w:lang w:val="en-GB"/>
        </w:rPr>
        <w:t xml:space="preserve"> of these events</w:t>
      </w:r>
      <w:r w:rsidRPr="00D4121D">
        <w:rPr>
          <w:spacing w:val="-2"/>
          <w:shd w:val="clear" w:color="auto" w:fill="FFFFFF"/>
          <w:lang w:val="en-GB"/>
        </w:rPr>
        <w:t xml:space="preserve">. From a strong emotional bond based on paternalism, </w:t>
      </w:r>
      <w:r w:rsidR="006A5FC6" w:rsidRPr="00D4121D">
        <w:rPr>
          <w:spacing w:val="-2"/>
          <w:shd w:val="clear" w:color="auto" w:fill="FFFFFF"/>
          <w:lang w:val="en-GB"/>
        </w:rPr>
        <w:t xml:space="preserve">the relationship </w:t>
      </w:r>
      <w:r w:rsidRPr="00D4121D">
        <w:rPr>
          <w:spacing w:val="-2"/>
          <w:shd w:val="clear" w:color="auto" w:fill="FFFFFF"/>
          <w:lang w:val="en-GB"/>
        </w:rPr>
        <w:t xml:space="preserve">shifted to </w:t>
      </w:r>
      <w:r w:rsidR="006A5FC6" w:rsidRPr="00D4121D">
        <w:rPr>
          <w:spacing w:val="-2"/>
          <w:shd w:val="clear" w:color="auto" w:fill="FFFFFF"/>
          <w:lang w:val="en-GB"/>
        </w:rPr>
        <w:t xml:space="preserve">one </w:t>
      </w:r>
      <w:r w:rsidRPr="00D4121D">
        <w:rPr>
          <w:spacing w:val="-2"/>
          <w:shd w:val="clear" w:color="auto" w:fill="FFFFFF"/>
          <w:lang w:val="en-GB"/>
        </w:rPr>
        <w:t xml:space="preserve">in which commercial ties and economic value constituted important strands. The company ensured that the new plants </w:t>
      </w:r>
      <w:r w:rsidR="006A5FC6" w:rsidRPr="00D4121D">
        <w:rPr>
          <w:spacing w:val="-2"/>
          <w:shd w:val="clear" w:color="auto" w:fill="FFFFFF"/>
          <w:lang w:val="en-GB"/>
        </w:rPr>
        <w:t xml:space="preserve">did </w:t>
      </w:r>
      <w:r w:rsidRPr="00D4121D">
        <w:rPr>
          <w:spacing w:val="-2"/>
          <w:shd w:val="clear" w:color="auto" w:fill="FFFFFF"/>
          <w:lang w:val="en-GB"/>
        </w:rPr>
        <w:t>not have unions.</w:t>
      </w:r>
    </w:p>
    <w:p w14:paraId="2D7389DC" w14:textId="77777777" w:rsidR="00F52396" w:rsidRPr="00D4121D" w:rsidRDefault="00F52396" w:rsidP="00F52396">
      <w:pPr>
        <w:pStyle w:val="BodyTextMain"/>
        <w:rPr>
          <w:shd w:val="clear" w:color="auto" w:fill="FFFFFF"/>
          <w:lang w:val="en-GB"/>
        </w:rPr>
      </w:pPr>
    </w:p>
    <w:p w14:paraId="447C9B2F" w14:textId="2F70F71E" w:rsidR="005B579B" w:rsidRPr="00D4121D" w:rsidRDefault="005B579B" w:rsidP="00F52396">
      <w:pPr>
        <w:pStyle w:val="BodyTextMain"/>
        <w:rPr>
          <w:spacing w:val="-2"/>
          <w:shd w:val="clear" w:color="auto" w:fill="FFFFFF"/>
          <w:lang w:val="en-GB"/>
        </w:rPr>
      </w:pPr>
      <w:proofErr w:type="spellStart"/>
      <w:r w:rsidRPr="00D4121D">
        <w:rPr>
          <w:spacing w:val="-2"/>
          <w:shd w:val="clear" w:color="auto" w:fill="FFFFFF"/>
          <w:lang w:val="en-GB"/>
        </w:rPr>
        <w:t>Shashank</w:t>
      </w:r>
      <w:proofErr w:type="spellEnd"/>
      <w:r w:rsidRPr="00D4121D">
        <w:rPr>
          <w:spacing w:val="-2"/>
          <w:shd w:val="clear" w:color="auto" w:fill="FFFFFF"/>
          <w:lang w:val="en-GB"/>
        </w:rPr>
        <w:t xml:space="preserve"> recollected that from a young age it </w:t>
      </w:r>
      <w:proofErr w:type="gramStart"/>
      <w:r w:rsidR="00253C20" w:rsidRPr="00D4121D">
        <w:rPr>
          <w:spacing w:val="-2"/>
          <w:shd w:val="clear" w:color="auto" w:fill="FFFFFF"/>
          <w:lang w:val="en-GB"/>
        </w:rPr>
        <w:t>had been</w:t>
      </w:r>
      <w:r w:rsidRPr="00D4121D">
        <w:rPr>
          <w:spacing w:val="-2"/>
          <w:shd w:val="clear" w:color="auto" w:fill="FFFFFF"/>
          <w:lang w:val="en-GB"/>
        </w:rPr>
        <w:t xml:space="preserve"> drilled</w:t>
      </w:r>
      <w:proofErr w:type="gramEnd"/>
      <w:r w:rsidRPr="00D4121D">
        <w:rPr>
          <w:spacing w:val="-2"/>
          <w:shd w:val="clear" w:color="auto" w:fill="FFFFFF"/>
          <w:lang w:val="en-GB"/>
        </w:rPr>
        <w:t xml:space="preserve"> into </w:t>
      </w:r>
      <w:r w:rsidR="00B639E2" w:rsidRPr="00D4121D">
        <w:rPr>
          <w:spacing w:val="-2"/>
          <w:shd w:val="clear" w:color="auto" w:fill="FFFFFF"/>
          <w:lang w:val="en-GB"/>
        </w:rPr>
        <w:t xml:space="preserve">him and </w:t>
      </w:r>
      <w:r w:rsidRPr="00D4121D">
        <w:rPr>
          <w:spacing w:val="-2"/>
          <w:shd w:val="clear" w:color="auto" w:fill="FFFFFF"/>
          <w:lang w:val="en-GB"/>
        </w:rPr>
        <w:t xml:space="preserve">all </w:t>
      </w:r>
      <w:r w:rsidR="00253C20" w:rsidRPr="00D4121D">
        <w:rPr>
          <w:spacing w:val="-2"/>
          <w:shd w:val="clear" w:color="auto" w:fill="FFFFFF"/>
          <w:lang w:val="en-GB"/>
        </w:rPr>
        <w:t xml:space="preserve">of </w:t>
      </w:r>
      <w:r w:rsidR="00B639E2" w:rsidRPr="00D4121D">
        <w:rPr>
          <w:spacing w:val="-2"/>
          <w:shd w:val="clear" w:color="auto" w:fill="FFFFFF"/>
          <w:lang w:val="en-GB"/>
        </w:rPr>
        <w:t xml:space="preserve">his </w:t>
      </w:r>
      <w:r w:rsidRPr="00D4121D">
        <w:rPr>
          <w:spacing w:val="-2"/>
          <w:shd w:val="clear" w:color="auto" w:fill="FFFFFF"/>
          <w:lang w:val="en-GB"/>
        </w:rPr>
        <w:t xml:space="preserve">siblings that in business, </w:t>
      </w:r>
      <w:r w:rsidR="006A5FC6" w:rsidRPr="00D4121D">
        <w:rPr>
          <w:spacing w:val="-2"/>
          <w:shd w:val="clear" w:color="auto" w:fill="FFFFFF"/>
          <w:lang w:val="en-GB"/>
        </w:rPr>
        <w:t xml:space="preserve">a </w:t>
      </w:r>
      <w:r w:rsidRPr="00D4121D">
        <w:rPr>
          <w:spacing w:val="-2"/>
          <w:shd w:val="clear" w:color="auto" w:fill="FFFFFF"/>
          <w:lang w:val="en-GB"/>
        </w:rPr>
        <w:t xml:space="preserve">personal promise or verbal commitment was </w:t>
      </w:r>
      <w:r w:rsidR="00B639E2" w:rsidRPr="00D4121D">
        <w:rPr>
          <w:spacing w:val="-2"/>
          <w:shd w:val="clear" w:color="auto" w:fill="FFFFFF"/>
          <w:lang w:val="en-GB"/>
        </w:rPr>
        <w:t>golden</w:t>
      </w:r>
      <w:r w:rsidRPr="00D4121D">
        <w:rPr>
          <w:spacing w:val="-2"/>
          <w:shd w:val="clear" w:color="auto" w:fill="FFFFFF"/>
          <w:lang w:val="en-GB"/>
        </w:rPr>
        <w:t xml:space="preserve">. Before the company went public in 1993, capital formation </w:t>
      </w:r>
      <w:proofErr w:type="gramStart"/>
      <w:r w:rsidRPr="00D4121D">
        <w:rPr>
          <w:spacing w:val="-2"/>
          <w:shd w:val="clear" w:color="auto" w:fill="FFFFFF"/>
          <w:lang w:val="en-GB"/>
        </w:rPr>
        <w:t xml:space="preserve">was primarily </w:t>
      </w:r>
      <w:r w:rsidR="00B639E2" w:rsidRPr="00D4121D">
        <w:rPr>
          <w:spacing w:val="-2"/>
          <w:shd w:val="clear" w:color="auto" w:fill="FFFFFF"/>
          <w:lang w:val="en-GB"/>
        </w:rPr>
        <w:t>financed</w:t>
      </w:r>
      <w:proofErr w:type="gramEnd"/>
      <w:r w:rsidR="00B639E2" w:rsidRPr="00D4121D">
        <w:rPr>
          <w:spacing w:val="-2"/>
          <w:shd w:val="clear" w:color="auto" w:fill="FFFFFF"/>
          <w:lang w:val="en-GB"/>
        </w:rPr>
        <w:t xml:space="preserve"> </w:t>
      </w:r>
      <w:r w:rsidRPr="00D4121D">
        <w:rPr>
          <w:spacing w:val="-2"/>
          <w:shd w:val="clear" w:color="auto" w:fill="FFFFFF"/>
          <w:lang w:val="en-GB"/>
        </w:rPr>
        <w:t>through personal loans</w:t>
      </w:r>
      <w:r w:rsidR="006A5FC6" w:rsidRPr="00D4121D">
        <w:rPr>
          <w:spacing w:val="-2"/>
          <w:shd w:val="clear" w:color="auto" w:fill="FFFFFF"/>
          <w:lang w:val="en-GB"/>
        </w:rPr>
        <w:t>.</w:t>
      </w:r>
      <w:r w:rsidRPr="00D4121D">
        <w:rPr>
          <w:rStyle w:val="FootnoteReference"/>
          <w:spacing w:val="-2"/>
          <w:shd w:val="clear" w:color="auto" w:fill="FFFFFF"/>
          <w:lang w:val="en-GB"/>
        </w:rPr>
        <w:footnoteReference w:id="5"/>
      </w:r>
      <w:r w:rsidRPr="00D4121D">
        <w:rPr>
          <w:spacing w:val="-2"/>
          <w:shd w:val="clear" w:color="auto" w:fill="FFFFFF"/>
          <w:lang w:val="en-GB"/>
        </w:rPr>
        <w:t xml:space="preserve"> These loans were typically between two parties, where </w:t>
      </w:r>
      <w:r w:rsidR="006A5FC6" w:rsidRPr="00D4121D">
        <w:rPr>
          <w:spacing w:val="-2"/>
          <w:shd w:val="clear" w:color="auto" w:fill="FFFFFF"/>
          <w:lang w:val="en-GB"/>
        </w:rPr>
        <w:t>one</w:t>
      </w:r>
      <w:r w:rsidR="006A5FC6" w:rsidRPr="00D4121D">
        <w:rPr>
          <w:spacing w:val="-2"/>
          <w:lang w:val="en-GB"/>
        </w:rPr>
        <w:t>’</w:t>
      </w:r>
      <w:r w:rsidR="006A5FC6" w:rsidRPr="00D4121D">
        <w:rPr>
          <w:spacing w:val="-2"/>
          <w:shd w:val="clear" w:color="auto" w:fill="FFFFFF"/>
          <w:lang w:val="en-GB"/>
        </w:rPr>
        <w:t xml:space="preserve">s word of </w:t>
      </w:r>
      <w:r w:rsidR="002D7180" w:rsidRPr="00D4121D">
        <w:rPr>
          <w:spacing w:val="-2"/>
          <w:shd w:val="clear" w:color="auto" w:fill="FFFFFF"/>
          <w:lang w:val="en-GB"/>
        </w:rPr>
        <w:t>honour</w:t>
      </w:r>
      <w:r w:rsidRPr="00D4121D">
        <w:rPr>
          <w:spacing w:val="-2"/>
          <w:shd w:val="clear" w:color="auto" w:fill="FFFFFF"/>
          <w:lang w:val="en-GB"/>
        </w:rPr>
        <w:t xml:space="preserve"> was paramount. However, </w:t>
      </w:r>
      <w:r w:rsidR="00670206" w:rsidRPr="00D4121D">
        <w:rPr>
          <w:spacing w:val="-2"/>
          <w:shd w:val="clear" w:color="auto" w:fill="FFFFFF"/>
          <w:lang w:val="en-GB"/>
        </w:rPr>
        <w:t xml:space="preserve">meeting the </w:t>
      </w:r>
      <w:r w:rsidRPr="00D4121D">
        <w:rPr>
          <w:spacing w:val="-2"/>
          <w:shd w:val="clear" w:color="auto" w:fill="FFFFFF"/>
          <w:lang w:val="en-GB"/>
        </w:rPr>
        <w:t xml:space="preserve">commitment to pay </w:t>
      </w:r>
      <w:r w:rsidR="00670206" w:rsidRPr="00D4121D">
        <w:rPr>
          <w:spacing w:val="-2"/>
          <w:shd w:val="clear" w:color="auto" w:fill="FFFFFF"/>
          <w:lang w:val="en-GB"/>
        </w:rPr>
        <w:t xml:space="preserve">back </w:t>
      </w:r>
      <w:r w:rsidRPr="00D4121D">
        <w:rPr>
          <w:spacing w:val="-2"/>
          <w:shd w:val="clear" w:color="auto" w:fill="FFFFFF"/>
          <w:lang w:val="en-GB"/>
        </w:rPr>
        <w:t xml:space="preserve">the principal with hefty interest rates on </w:t>
      </w:r>
      <w:r w:rsidR="00670206" w:rsidRPr="00D4121D">
        <w:rPr>
          <w:spacing w:val="-2"/>
          <w:shd w:val="clear" w:color="auto" w:fill="FFFFFF"/>
          <w:lang w:val="en-GB"/>
        </w:rPr>
        <w:t xml:space="preserve">the </w:t>
      </w:r>
      <w:r w:rsidRPr="00D4121D">
        <w:rPr>
          <w:spacing w:val="-2"/>
          <w:shd w:val="clear" w:color="auto" w:fill="FFFFFF"/>
          <w:lang w:val="en-GB"/>
        </w:rPr>
        <w:t xml:space="preserve">due date at periodic intervals was also a big challenge. </w:t>
      </w:r>
      <w:proofErr w:type="spellStart"/>
      <w:r w:rsidRPr="00D4121D">
        <w:rPr>
          <w:spacing w:val="-2"/>
          <w:shd w:val="clear" w:color="auto" w:fill="FFFFFF"/>
          <w:lang w:val="en-GB"/>
        </w:rPr>
        <w:t>Shashank</w:t>
      </w:r>
      <w:proofErr w:type="spellEnd"/>
      <w:r w:rsidRPr="00D4121D">
        <w:rPr>
          <w:spacing w:val="-2"/>
          <w:shd w:val="clear" w:color="auto" w:fill="FFFFFF"/>
          <w:lang w:val="en-GB"/>
        </w:rPr>
        <w:t xml:space="preserve"> said, “I have seen my father and uncle crushed with stress about sticking to their commitment </w:t>
      </w:r>
      <w:r w:rsidR="006A5FC6" w:rsidRPr="00D4121D">
        <w:rPr>
          <w:spacing w:val="-2"/>
          <w:shd w:val="clear" w:color="auto" w:fill="FFFFFF"/>
          <w:lang w:val="en-GB"/>
        </w:rPr>
        <w:t>[</w:t>
      </w:r>
      <w:r w:rsidRPr="00D4121D">
        <w:rPr>
          <w:spacing w:val="-2"/>
          <w:shd w:val="clear" w:color="auto" w:fill="FFFFFF"/>
          <w:lang w:val="en-GB"/>
        </w:rPr>
        <w:t xml:space="preserve">to pay back </w:t>
      </w:r>
      <w:r w:rsidR="006A5FC6" w:rsidRPr="00D4121D">
        <w:rPr>
          <w:spacing w:val="-2"/>
          <w:shd w:val="clear" w:color="auto" w:fill="FFFFFF"/>
          <w:lang w:val="en-GB"/>
        </w:rPr>
        <w:t xml:space="preserve">on </w:t>
      </w:r>
      <w:r w:rsidRPr="00D4121D">
        <w:rPr>
          <w:spacing w:val="-2"/>
          <w:shd w:val="clear" w:color="auto" w:fill="FFFFFF"/>
          <w:lang w:val="en-GB"/>
        </w:rPr>
        <w:t>time</w:t>
      </w:r>
      <w:r w:rsidR="006A5FC6" w:rsidRPr="00D4121D">
        <w:rPr>
          <w:spacing w:val="-2"/>
          <w:shd w:val="clear" w:color="auto" w:fill="FFFFFF"/>
          <w:lang w:val="en-GB"/>
        </w:rPr>
        <w:t>]</w:t>
      </w:r>
      <w:r w:rsidR="00F52396" w:rsidRPr="00D4121D">
        <w:rPr>
          <w:spacing w:val="-2"/>
          <w:shd w:val="clear" w:color="auto" w:fill="FFFFFF"/>
          <w:lang w:val="en-GB"/>
        </w:rPr>
        <w:t>.”</w:t>
      </w:r>
      <w:r w:rsidR="006A5FC6" w:rsidRPr="00D4121D">
        <w:rPr>
          <w:spacing w:val="-2"/>
          <w:shd w:val="clear" w:color="auto" w:fill="FFFFFF"/>
          <w:lang w:val="en-GB"/>
        </w:rPr>
        <w:t xml:space="preserve"> </w:t>
      </w:r>
    </w:p>
    <w:p w14:paraId="7B5A20E1" w14:textId="77777777" w:rsidR="00F52396" w:rsidRPr="00D4121D" w:rsidRDefault="00F52396" w:rsidP="005B579B">
      <w:pPr>
        <w:jc w:val="both"/>
        <w:rPr>
          <w:spacing w:val="-2"/>
          <w:shd w:val="clear" w:color="auto" w:fill="FFFFFF"/>
          <w:lang w:val="en-GB"/>
        </w:rPr>
      </w:pPr>
    </w:p>
    <w:p w14:paraId="4BAC4A87" w14:textId="5223ED4A" w:rsidR="005B579B" w:rsidRPr="00D4121D" w:rsidRDefault="005B579B" w:rsidP="00F52396">
      <w:pPr>
        <w:pStyle w:val="BodyTextMain"/>
        <w:rPr>
          <w:shd w:val="clear" w:color="auto" w:fill="FFFFFF"/>
          <w:lang w:val="en-GB"/>
        </w:rPr>
      </w:pPr>
      <w:r w:rsidRPr="00D4121D">
        <w:rPr>
          <w:shd w:val="clear" w:color="auto" w:fill="FFFFFF"/>
          <w:lang w:val="en-GB"/>
        </w:rPr>
        <w:t xml:space="preserve">The third generation insisted on changing the pattern of capital accumulation by accessing </w:t>
      </w:r>
      <w:proofErr w:type="gramStart"/>
      <w:r w:rsidRPr="00D4121D">
        <w:rPr>
          <w:shd w:val="clear" w:color="auto" w:fill="FFFFFF"/>
          <w:lang w:val="en-GB"/>
        </w:rPr>
        <w:t>more formal channels</w:t>
      </w:r>
      <w:proofErr w:type="gramEnd"/>
      <w:r w:rsidRPr="00D4121D">
        <w:rPr>
          <w:shd w:val="clear" w:color="auto" w:fill="FFFFFF"/>
          <w:lang w:val="en-GB"/>
        </w:rPr>
        <w:t>. They had to fight their predecessor</w:t>
      </w:r>
      <w:r w:rsidR="00670206" w:rsidRPr="00D4121D">
        <w:rPr>
          <w:shd w:val="clear" w:color="auto" w:fill="FFFFFF"/>
          <w:lang w:val="en-GB"/>
        </w:rPr>
        <w:t>s</w:t>
      </w:r>
      <w:r w:rsidRPr="00D4121D">
        <w:rPr>
          <w:shd w:val="clear" w:color="auto" w:fill="FFFFFF"/>
          <w:lang w:val="en-GB"/>
        </w:rPr>
        <w:t xml:space="preserve">’ inherent fear of </w:t>
      </w:r>
      <w:r w:rsidR="00612CBF" w:rsidRPr="00D4121D">
        <w:rPr>
          <w:shd w:val="clear" w:color="auto" w:fill="FFFFFF"/>
          <w:lang w:val="en-GB"/>
        </w:rPr>
        <w:t xml:space="preserve">both </w:t>
      </w:r>
      <w:r w:rsidRPr="00D4121D">
        <w:rPr>
          <w:shd w:val="clear" w:color="auto" w:fill="FFFFFF"/>
          <w:lang w:val="en-GB"/>
        </w:rPr>
        <w:t xml:space="preserve">loss of control and </w:t>
      </w:r>
      <w:r w:rsidR="00253C20" w:rsidRPr="00D4121D">
        <w:rPr>
          <w:shd w:val="clear" w:color="auto" w:fill="FFFFFF"/>
          <w:lang w:val="en-GB"/>
        </w:rPr>
        <w:t xml:space="preserve">of </w:t>
      </w:r>
      <w:r w:rsidRPr="00D4121D">
        <w:rPr>
          <w:shd w:val="clear" w:color="auto" w:fill="FFFFFF"/>
          <w:lang w:val="en-GB"/>
        </w:rPr>
        <w:t xml:space="preserve">disclosure requirements. There was </w:t>
      </w:r>
      <w:r w:rsidR="00670206" w:rsidRPr="00D4121D">
        <w:rPr>
          <w:shd w:val="clear" w:color="auto" w:fill="FFFFFF"/>
          <w:lang w:val="en-GB"/>
        </w:rPr>
        <w:t xml:space="preserve">a </w:t>
      </w:r>
      <w:r w:rsidRPr="00D4121D">
        <w:rPr>
          <w:shd w:val="clear" w:color="auto" w:fill="FFFFFF"/>
          <w:lang w:val="en-GB"/>
        </w:rPr>
        <w:t xml:space="preserve">great </w:t>
      </w:r>
      <w:r w:rsidR="00670206" w:rsidRPr="00D4121D">
        <w:rPr>
          <w:shd w:val="clear" w:color="auto" w:fill="FFFFFF"/>
          <w:lang w:val="en-GB"/>
        </w:rPr>
        <w:t xml:space="preserve">deal of </w:t>
      </w:r>
      <w:r w:rsidRPr="00D4121D">
        <w:rPr>
          <w:shd w:val="clear" w:color="auto" w:fill="FFFFFF"/>
          <w:lang w:val="en-GB"/>
        </w:rPr>
        <w:t xml:space="preserve">opposition from various family members </w:t>
      </w:r>
      <w:r w:rsidR="00670206" w:rsidRPr="00D4121D">
        <w:rPr>
          <w:shd w:val="clear" w:color="auto" w:fill="FFFFFF"/>
          <w:lang w:val="en-GB"/>
        </w:rPr>
        <w:t xml:space="preserve">to a </w:t>
      </w:r>
      <w:r w:rsidRPr="00D4121D">
        <w:rPr>
          <w:shd w:val="clear" w:color="auto" w:fill="FFFFFF"/>
          <w:lang w:val="en-GB"/>
        </w:rPr>
        <w:t>public listing. Some said, “How much do you want for your business expansion</w:t>
      </w:r>
      <w:r w:rsidR="00253C20" w:rsidRPr="00D4121D">
        <w:rPr>
          <w:shd w:val="clear" w:color="auto" w:fill="FFFFFF"/>
          <w:lang w:val="en-GB"/>
        </w:rPr>
        <w:t>?</w:t>
      </w:r>
      <w:r w:rsidR="00670206" w:rsidRPr="00D4121D">
        <w:rPr>
          <w:shd w:val="clear" w:color="auto" w:fill="FFFFFF"/>
          <w:lang w:val="en-GB"/>
        </w:rPr>
        <w:t>—</w:t>
      </w:r>
      <w:r w:rsidRPr="00D4121D">
        <w:rPr>
          <w:shd w:val="clear" w:color="auto" w:fill="FFFFFF"/>
          <w:lang w:val="en-GB"/>
        </w:rPr>
        <w:t>here, let me write a cheque</w:t>
      </w:r>
      <w:r w:rsidR="00253C20" w:rsidRPr="00D4121D">
        <w:rPr>
          <w:shd w:val="clear" w:color="auto" w:fill="FFFFFF"/>
          <w:lang w:val="en-GB"/>
        </w:rPr>
        <w:t>.</w:t>
      </w:r>
      <w:r w:rsidRPr="00D4121D">
        <w:rPr>
          <w:shd w:val="clear" w:color="auto" w:fill="FFFFFF"/>
          <w:lang w:val="en-GB"/>
        </w:rPr>
        <w:t xml:space="preserve">” Ultimately, </w:t>
      </w:r>
      <w:r w:rsidR="00670206" w:rsidRPr="00D4121D">
        <w:rPr>
          <w:shd w:val="clear" w:color="auto" w:fill="FFFFFF"/>
          <w:lang w:val="en-GB"/>
        </w:rPr>
        <w:t xml:space="preserve">there was </w:t>
      </w:r>
      <w:r w:rsidRPr="00D4121D">
        <w:rPr>
          <w:shd w:val="clear" w:color="auto" w:fill="FFFFFF"/>
          <w:lang w:val="en-GB"/>
        </w:rPr>
        <w:t xml:space="preserve">only </w:t>
      </w:r>
      <w:r w:rsidR="00670206" w:rsidRPr="00D4121D">
        <w:rPr>
          <w:shd w:val="clear" w:color="auto" w:fill="FFFFFF"/>
          <w:lang w:val="en-GB"/>
        </w:rPr>
        <w:t xml:space="preserve">a </w:t>
      </w:r>
      <w:r w:rsidRPr="00D4121D">
        <w:rPr>
          <w:shd w:val="clear" w:color="auto" w:fill="FFFFFF"/>
          <w:lang w:val="en-GB"/>
        </w:rPr>
        <w:t>mandatory dilution of 25</w:t>
      </w:r>
      <w:r w:rsidR="00253C20" w:rsidRPr="00D4121D">
        <w:rPr>
          <w:shd w:val="clear" w:color="auto" w:fill="FFFFFF"/>
          <w:lang w:val="en-GB"/>
        </w:rPr>
        <w:t xml:space="preserve"> per cent</w:t>
      </w:r>
      <w:r w:rsidRPr="00D4121D">
        <w:rPr>
          <w:shd w:val="clear" w:color="auto" w:fill="FFFFFF"/>
          <w:lang w:val="en-GB"/>
        </w:rPr>
        <w:t xml:space="preserve"> of </w:t>
      </w:r>
      <w:r w:rsidR="00561497" w:rsidRPr="00D4121D">
        <w:rPr>
          <w:shd w:val="clear" w:color="auto" w:fill="FFFFFF"/>
          <w:lang w:val="en-GB"/>
        </w:rPr>
        <w:t xml:space="preserve">the </w:t>
      </w:r>
      <w:r w:rsidRPr="00D4121D">
        <w:rPr>
          <w:shd w:val="clear" w:color="auto" w:fill="FFFFFF"/>
          <w:lang w:val="en-GB"/>
        </w:rPr>
        <w:t xml:space="preserve">shares to </w:t>
      </w:r>
      <w:r w:rsidR="00670206" w:rsidRPr="00D4121D">
        <w:rPr>
          <w:shd w:val="clear" w:color="auto" w:fill="FFFFFF"/>
          <w:lang w:val="en-GB"/>
        </w:rPr>
        <w:t xml:space="preserve">the </w:t>
      </w:r>
      <w:r w:rsidRPr="00D4121D">
        <w:rPr>
          <w:shd w:val="clear" w:color="auto" w:fill="FFFFFF"/>
          <w:lang w:val="en-GB"/>
        </w:rPr>
        <w:t>public. The father and uncles took a pledge from the third generation</w:t>
      </w:r>
      <w:r w:rsidR="00B639E2" w:rsidRPr="00D4121D">
        <w:rPr>
          <w:shd w:val="clear" w:color="auto" w:fill="FFFFFF"/>
          <w:lang w:val="en-GB"/>
        </w:rPr>
        <w:t>, telling them</w:t>
      </w:r>
      <w:r w:rsidRPr="00D4121D">
        <w:rPr>
          <w:shd w:val="clear" w:color="auto" w:fill="FFFFFF"/>
          <w:lang w:val="en-GB"/>
        </w:rPr>
        <w:t>, “You are only going to the public to generate money</w:t>
      </w:r>
      <w:r w:rsidR="00670206" w:rsidRPr="00D4121D">
        <w:rPr>
          <w:shd w:val="clear" w:color="auto" w:fill="FFFFFF"/>
          <w:lang w:val="en-GB"/>
        </w:rPr>
        <w:t>.</w:t>
      </w:r>
      <w:r w:rsidRPr="00D4121D">
        <w:rPr>
          <w:shd w:val="clear" w:color="auto" w:fill="FFFFFF"/>
          <w:lang w:val="en-GB"/>
        </w:rPr>
        <w:t xml:space="preserve"> </w:t>
      </w:r>
      <w:r w:rsidR="00670206" w:rsidRPr="00D4121D">
        <w:rPr>
          <w:shd w:val="clear" w:color="auto" w:fill="FFFFFF"/>
          <w:lang w:val="en-GB"/>
        </w:rPr>
        <w:t>D</w:t>
      </w:r>
      <w:r w:rsidRPr="00D4121D">
        <w:rPr>
          <w:shd w:val="clear" w:color="auto" w:fill="FFFFFF"/>
          <w:lang w:val="en-GB"/>
        </w:rPr>
        <w:t>on</w:t>
      </w:r>
      <w:r w:rsidR="00670206" w:rsidRPr="00D4121D">
        <w:rPr>
          <w:lang w:val="en-GB"/>
        </w:rPr>
        <w:t>’</w:t>
      </w:r>
      <w:r w:rsidRPr="00D4121D">
        <w:rPr>
          <w:shd w:val="clear" w:color="auto" w:fill="FFFFFF"/>
          <w:lang w:val="en-GB"/>
        </w:rPr>
        <w:t xml:space="preserve">t ever </w:t>
      </w:r>
      <w:r w:rsidR="00F74CCB" w:rsidRPr="00D4121D">
        <w:rPr>
          <w:shd w:val="clear" w:color="auto" w:fill="FFFFFF"/>
          <w:lang w:val="en-GB"/>
        </w:rPr>
        <w:t>‘</w:t>
      </w:r>
      <w:r w:rsidRPr="00D4121D">
        <w:rPr>
          <w:shd w:val="clear" w:color="auto" w:fill="FFFFFF"/>
          <w:lang w:val="en-GB"/>
        </w:rPr>
        <w:t>play the market</w:t>
      </w:r>
      <w:r w:rsidR="00670206" w:rsidRPr="00D4121D">
        <w:rPr>
          <w:lang w:val="en-GB"/>
        </w:rPr>
        <w:t>’</w:t>
      </w:r>
      <w:r w:rsidRPr="00D4121D">
        <w:rPr>
          <w:shd w:val="clear" w:color="auto" w:fill="FFFFFF"/>
          <w:lang w:val="en-GB"/>
        </w:rPr>
        <w:t xml:space="preserve"> because if you start playing the market</w:t>
      </w:r>
      <w:r w:rsidR="00670206" w:rsidRPr="00D4121D">
        <w:rPr>
          <w:shd w:val="clear" w:color="auto" w:fill="FFFFFF"/>
          <w:lang w:val="en-GB"/>
        </w:rPr>
        <w:t>,</w:t>
      </w:r>
      <w:r w:rsidRPr="00D4121D">
        <w:rPr>
          <w:shd w:val="clear" w:color="auto" w:fill="FFFFFF"/>
          <w:lang w:val="en-GB"/>
        </w:rPr>
        <w:t xml:space="preserve"> your focus will shift from manufacturing</w:t>
      </w:r>
      <w:r w:rsidR="006667B5">
        <w:rPr>
          <w:shd w:val="clear" w:color="auto" w:fill="FFFFFF"/>
          <w:lang w:val="en-GB"/>
        </w:rPr>
        <w:t>.</w:t>
      </w:r>
      <w:r w:rsidRPr="00D4121D">
        <w:rPr>
          <w:shd w:val="clear" w:color="auto" w:fill="FFFFFF"/>
          <w:lang w:val="en-GB"/>
        </w:rPr>
        <w:t xml:space="preserve">” </w:t>
      </w:r>
      <w:r w:rsidR="00253C20" w:rsidRPr="00D4121D">
        <w:rPr>
          <w:shd w:val="clear" w:color="auto" w:fill="FFFFFF"/>
          <w:lang w:val="en-GB"/>
        </w:rPr>
        <w:t>See Exhibit 3 for t</w:t>
      </w:r>
      <w:r w:rsidRPr="00D4121D">
        <w:rPr>
          <w:shd w:val="clear" w:color="auto" w:fill="FFFFFF"/>
          <w:lang w:val="en-GB"/>
        </w:rPr>
        <w:t xml:space="preserve">he business value system that </w:t>
      </w:r>
      <w:r w:rsidR="00670206" w:rsidRPr="00D4121D">
        <w:rPr>
          <w:shd w:val="clear" w:color="auto" w:fill="FFFFFF"/>
          <w:lang w:val="en-GB"/>
        </w:rPr>
        <w:t xml:space="preserve">guided </w:t>
      </w:r>
      <w:r w:rsidRPr="00D4121D">
        <w:rPr>
          <w:shd w:val="clear" w:color="auto" w:fill="FFFFFF"/>
          <w:lang w:val="en-GB"/>
        </w:rPr>
        <w:t>the family.</w:t>
      </w:r>
    </w:p>
    <w:p w14:paraId="2BB40160" w14:textId="77777777" w:rsidR="00F52396" w:rsidRPr="006667B5" w:rsidRDefault="00F74CCB" w:rsidP="006667B5">
      <w:pPr>
        <w:pStyle w:val="BodyTextMain"/>
      </w:pPr>
      <w:r w:rsidRPr="006667B5">
        <w:t xml:space="preserve"> </w:t>
      </w:r>
    </w:p>
    <w:p w14:paraId="33A57BAB" w14:textId="717C2F0A" w:rsidR="005B579B" w:rsidRPr="006667B5" w:rsidRDefault="005B579B" w:rsidP="006667B5">
      <w:pPr>
        <w:pStyle w:val="BodyTextMain"/>
      </w:pPr>
      <w:r w:rsidRPr="006667B5">
        <w:t xml:space="preserve">By 2015, </w:t>
      </w:r>
      <w:r w:rsidR="00670206" w:rsidRPr="006667B5">
        <w:t xml:space="preserve">the </w:t>
      </w:r>
      <w:r w:rsidRPr="006667B5">
        <w:t>family business consisted of the publicly listed pharmaceutical company as well as privately held companies and trusts that controlled various types of assets and discharged different types of responsibilities</w:t>
      </w:r>
      <w:r w:rsidR="00670206" w:rsidRPr="006667B5">
        <w:t>.</w:t>
      </w:r>
      <w:r w:rsidRPr="006667B5">
        <w:rPr>
          <w:rStyle w:val="FootnoteReference"/>
          <w:vertAlign w:val="baseline"/>
        </w:rPr>
        <w:footnoteReference w:id="6"/>
      </w:r>
      <w:r w:rsidR="00670206" w:rsidRPr="006667B5">
        <w:t xml:space="preserve"> </w:t>
      </w:r>
      <w:r w:rsidRPr="006667B5">
        <w:t xml:space="preserve">As the business grew, </w:t>
      </w:r>
      <w:r w:rsidR="00670206" w:rsidRPr="006667B5">
        <w:t xml:space="preserve">the family felt the </w:t>
      </w:r>
      <w:r w:rsidRPr="006667B5">
        <w:t>need to introduce modern practices of manufacturing, quality control</w:t>
      </w:r>
      <w:r w:rsidR="00253C20" w:rsidRPr="006667B5">
        <w:t>,</w:t>
      </w:r>
      <w:r w:rsidRPr="006667B5">
        <w:t xml:space="preserve"> and process orientation. In time, </w:t>
      </w:r>
      <w:r w:rsidR="00670206" w:rsidRPr="006667B5">
        <w:t xml:space="preserve">the company’s </w:t>
      </w:r>
      <w:r w:rsidRPr="006667B5">
        <w:t>manufacturing plants adopted aseptic technique</w:t>
      </w:r>
      <w:r w:rsidR="00416B0A" w:rsidRPr="006667B5">
        <w:t>s</w:t>
      </w:r>
      <w:r w:rsidRPr="006667B5">
        <w:t xml:space="preserve"> to improve quality, with the entire process of converting raw material to products untouched by human hand</w:t>
      </w:r>
      <w:r w:rsidR="00670206" w:rsidRPr="006667B5">
        <w:t>s</w:t>
      </w:r>
      <w:r w:rsidR="00F52396" w:rsidRPr="006667B5">
        <w:t>.</w:t>
      </w:r>
      <w:r w:rsidRPr="006667B5">
        <w:rPr>
          <w:rStyle w:val="FootnoteReference"/>
        </w:rPr>
        <w:footnoteReference w:id="7"/>
      </w:r>
      <w:r w:rsidR="00670206" w:rsidRPr="006667B5">
        <w:rPr>
          <w:vertAlign w:val="superscript"/>
        </w:rPr>
        <w:t xml:space="preserve"> </w:t>
      </w:r>
    </w:p>
    <w:p w14:paraId="6E862702" w14:textId="77777777" w:rsidR="00F52396" w:rsidRPr="006667B5" w:rsidRDefault="00F52396" w:rsidP="006667B5">
      <w:pPr>
        <w:pStyle w:val="BodyTextMain"/>
      </w:pPr>
    </w:p>
    <w:p w14:paraId="2B937A67" w14:textId="77777777" w:rsidR="00F52396" w:rsidRPr="006667B5" w:rsidRDefault="00F52396" w:rsidP="006667B5">
      <w:pPr>
        <w:pStyle w:val="BodyTextMain"/>
      </w:pPr>
    </w:p>
    <w:p w14:paraId="53CB92DD" w14:textId="42E0D840" w:rsidR="005B579B" w:rsidRPr="00D4121D" w:rsidRDefault="005B579B" w:rsidP="00F52396">
      <w:pPr>
        <w:pStyle w:val="Casehead1"/>
        <w:rPr>
          <w:shd w:val="clear" w:color="auto" w:fill="FFFFFF"/>
          <w:lang w:val="en-GB"/>
        </w:rPr>
      </w:pPr>
      <w:r w:rsidRPr="00D4121D">
        <w:rPr>
          <w:shd w:val="clear" w:color="auto" w:fill="FFFFFF"/>
          <w:lang w:val="en-GB"/>
        </w:rPr>
        <w:t>Rules f</w:t>
      </w:r>
      <w:r w:rsidR="00EC1029" w:rsidRPr="00D4121D">
        <w:rPr>
          <w:shd w:val="clear" w:color="auto" w:fill="FFFFFF"/>
          <w:lang w:val="en-GB"/>
        </w:rPr>
        <w:t>or</w:t>
      </w:r>
      <w:r w:rsidRPr="00D4121D">
        <w:rPr>
          <w:shd w:val="clear" w:color="auto" w:fill="FFFFFF"/>
          <w:lang w:val="en-GB"/>
        </w:rPr>
        <w:t xml:space="preserve"> Joining </w:t>
      </w:r>
      <w:r w:rsidR="00416B0A" w:rsidRPr="00D4121D">
        <w:rPr>
          <w:shd w:val="clear" w:color="auto" w:fill="FFFFFF"/>
          <w:lang w:val="en-GB"/>
        </w:rPr>
        <w:t xml:space="preserve">THE </w:t>
      </w:r>
      <w:r w:rsidRPr="00D4121D">
        <w:rPr>
          <w:shd w:val="clear" w:color="auto" w:fill="FFFFFF"/>
          <w:lang w:val="en-GB"/>
        </w:rPr>
        <w:t>Family Business</w:t>
      </w:r>
    </w:p>
    <w:p w14:paraId="43CE1322" w14:textId="77777777" w:rsidR="00F52396" w:rsidRPr="00D4121D" w:rsidRDefault="00F52396" w:rsidP="005B579B">
      <w:pPr>
        <w:jc w:val="both"/>
        <w:rPr>
          <w:shd w:val="clear" w:color="auto" w:fill="FFFFFF"/>
          <w:lang w:val="en-GB"/>
        </w:rPr>
      </w:pPr>
    </w:p>
    <w:p w14:paraId="53C0D9F0" w14:textId="0E10A9C6" w:rsidR="005B579B" w:rsidRPr="00D4121D" w:rsidRDefault="005B579B" w:rsidP="00F52396">
      <w:pPr>
        <w:pStyle w:val="BodyTextMain"/>
        <w:rPr>
          <w:shd w:val="clear" w:color="auto" w:fill="FFFFFF"/>
          <w:lang w:val="en-GB"/>
        </w:rPr>
      </w:pPr>
      <w:r w:rsidRPr="006667B5">
        <w:t xml:space="preserve">The family had never </w:t>
      </w:r>
      <w:r w:rsidR="00416B0A" w:rsidRPr="006667B5">
        <w:t xml:space="preserve">done </w:t>
      </w:r>
      <w:r w:rsidRPr="006667B5">
        <w:t xml:space="preserve">any formal succession planning. </w:t>
      </w:r>
      <w:proofErr w:type="gramStart"/>
      <w:r w:rsidRPr="006667B5">
        <w:t>But</w:t>
      </w:r>
      <w:proofErr w:type="gramEnd"/>
      <w:r w:rsidRPr="006667B5">
        <w:t xml:space="preserve"> as </w:t>
      </w:r>
      <w:proofErr w:type="spellStart"/>
      <w:r w:rsidRPr="006667B5">
        <w:t>Shashank</w:t>
      </w:r>
      <w:proofErr w:type="spellEnd"/>
      <w:r w:rsidRPr="006667B5">
        <w:t xml:space="preserve"> and his siblings and cousins were growing up, </w:t>
      </w:r>
      <w:proofErr w:type="spellStart"/>
      <w:r w:rsidR="00257072" w:rsidRPr="006667B5">
        <w:t>Shashank’s</w:t>
      </w:r>
      <w:proofErr w:type="spellEnd"/>
      <w:r w:rsidR="00416B0A" w:rsidRPr="006667B5">
        <w:t xml:space="preserve"> father and uncles, who were involved in managing the business, put in place </w:t>
      </w:r>
      <w:r w:rsidRPr="006667B5">
        <w:t xml:space="preserve">some broad rules </w:t>
      </w:r>
      <w:r w:rsidR="00B639E2" w:rsidRPr="006667B5">
        <w:t xml:space="preserve">for </w:t>
      </w:r>
      <w:r w:rsidRPr="006667B5">
        <w:t xml:space="preserve">working for the family business </w:t>
      </w:r>
      <w:r w:rsidR="00416B0A" w:rsidRPr="006667B5">
        <w:t>based on what they had learned from past experience</w:t>
      </w:r>
      <w:r w:rsidRPr="006667B5">
        <w:t xml:space="preserve">. </w:t>
      </w:r>
      <w:r w:rsidRPr="006667B5">
        <w:lastRenderedPageBreak/>
        <w:t xml:space="preserve">The next generation </w:t>
      </w:r>
      <w:proofErr w:type="gramStart"/>
      <w:r w:rsidRPr="006667B5">
        <w:t>was told</w:t>
      </w:r>
      <w:proofErr w:type="gramEnd"/>
      <w:r w:rsidRPr="006667B5">
        <w:t xml:space="preserve"> that joining </w:t>
      </w:r>
      <w:r w:rsidR="00B639E2" w:rsidRPr="006667B5">
        <w:t xml:space="preserve">the </w:t>
      </w:r>
      <w:r w:rsidRPr="006667B5">
        <w:t xml:space="preserve">business should not be considered an entitlement. They </w:t>
      </w:r>
      <w:proofErr w:type="gramStart"/>
      <w:r w:rsidR="00416B0A" w:rsidRPr="006667B5">
        <w:t>were expected</w:t>
      </w:r>
      <w:proofErr w:type="gramEnd"/>
      <w:r w:rsidR="00416B0A" w:rsidRPr="006667B5">
        <w:t xml:space="preserve"> to earn </w:t>
      </w:r>
      <w:r w:rsidRPr="006667B5">
        <w:t>appropriate educational degree</w:t>
      </w:r>
      <w:r w:rsidR="00416B0A" w:rsidRPr="006667B5">
        <w:t>s</w:t>
      </w:r>
      <w:r w:rsidRPr="006667B5">
        <w:t xml:space="preserve"> and work in an outside firm in </w:t>
      </w:r>
      <w:r w:rsidR="00416B0A" w:rsidRPr="006667B5">
        <w:t xml:space="preserve">a </w:t>
      </w:r>
      <w:r w:rsidRPr="006667B5">
        <w:t xml:space="preserve">responsible position before they </w:t>
      </w:r>
      <w:r w:rsidR="00416B0A" w:rsidRPr="006667B5">
        <w:t xml:space="preserve">would </w:t>
      </w:r>
      <w:r w:rsidRPr="006667B5">
        <w:t>be considered for a</w:t>
      </w:r>
      <w:r w:rsidR="00057C3B" w:rsidRPr="006667B5">
        <w:t xml:space="preserve"> suitable </w:t>
      </w:r>
      <w:r w:rsidRPr="006667B5">
        <w:t xml:space="preserve">role in the company. </w:t>
      </w:r>
      <w:proofErr w:type="spellStart"/>
      <w:r w:rsidRPr="006667B5">
        <w:t>Shashank</w:t>
      </w:r>
      <w:proofErr w:type="spellEnd"/>
      <w:r w:rsidRPr="006667B5">
        <w:t xml:space="preserve"> re</w:t>
      </w:r>
      <w:r w:rsidR="00257072" w:rsidRPr="006667B5">
        <w:t>called</w:t>
      </w:r>
      <w:r w:rsidRPr="00D4121D">
        <w:rPr>
          <w:shd w:val="clear" w:color="auto" w:fill="FFFFFF"/>
          <w:lang w:val="en-GB"/>
        </w:rPr>
        <w:t>:</w:t>
      </w:r>
    </w:p>
    <w:p w14:paraId="2875BD2E" w14:textId="77777777" w:rsidR="00416B0A" w:rsidRPr="00D4121D" w:rsidRDefault="00416B0A" w:rsidP="006667B5">
      <w:pPr>
        <w:pStyle w:val="BodyTextMain"/>
        <w:ind w:left="720"/>
        <w:rPr>
          <w:shd w:val="clear" w:color="auto" w:fill="FFFFFF"/>
          <w:lang w:val="en-GB"/>
        </w:rPr>
      </w:pPr>
    </w:p>
    <w:p w14:paraId="47E76441" w14:textId="6676E046" w:rsidR="005B579B" w:rsidRPr="00D4121D" w:rsidRDefault="005B579B" w:rsidP="006667B5">
      <w:pPr>
        <w:pStyle w:val="BodyTextMain"/>
        <w:ind w:left="720"/>
        <w:rPr>
          <w:shd w:val="clear" w:color="auto" w:fill="FFFFFF"/>
          <w:lang w:val="en-GB"/>
        </w:rPr>
      </w:pPr>
      <w:r w:rsidRPr="00D4121D">
        <w:rPr>
          <w:shd w:val="clear" w:color="auto" w:fill="FFFFFF"/>
          <w:lang w:val="en-GB"/>
        </w:rPr>
        <w:t xml:space="preserve">We were told categorically and repeatedly that </w:t>
      </w:r>
      <w:r w:rsidR="00416B0A" w:rsidRPr="00D4121D">
        <w:rPr>
          <w:shd w:val="clear" w:color="auto" w:fill="FFFFFF"/>
          <w:lang w:val="en-GB"/>
        </w:rPr>
        <w:t xml:space="preserve">we should </w:t>
      </w:r>
      <w:proofErr w:type="gramStart"/>
      <w:r w:rsidR="00416B0A" w:rsidRPr="00D4121D">
        <w:rPr>
          <w:shd w:val="clear" w:color="auto" w:fill="FFFFFF"/>
          <w:lang w:val="en-GB"/>
        </w:rPr>
        <w:t>get</w:t>
      </w:r>
      <w:proofErr w:type="gramEnd"/>
      <w:r w:rsidR="00416B0A" w:rsidRPr="00D4121D">
        <w:rPr>
          <w:shd w:val="clear" w:color="auto" w:fill="FFFFFF"/>
          <w:lang w:val="en-GB"/>
        </w:rPr>
        <w:t xml:space="preserve"> </w:t>
      </w:r>
      <w:r w:rsidRPr="00D4121D">
        <w:rPr>
          <w:shd w:val="clear" w:color="auto" w:fill="FFFFFF"/>
          <w:lang w:val="en-GB"/>
        </w:rPr>
        <w:t>train</w:t>
      </w:r>
      <w:r w:rsidR="00416B0A" w:rsidRPr="00D4121D">
        <w:rPr>
          <w:shd w:val="clear" w:color="auto" w:fill="FFFFFF"/>
          <w:lang w:val="en-GB"/>
        </w:rPr>
        <w:t>ed</w:t>
      </w:r>
      <w:r w:rsidRPr="00D4121D">
        <w:rPr>
          <w:shd w:val="clear" w:color="auto" w:fill="FFFFFF"/>
          <w:lang w:val="en-GB"/>
        </w:rPr>
        <w:t xml:space="preserve"> in roles that the business requires. </w:t>
      </w:r>
      <w:r w:rsidR="00416B0A" w:rsidRPr="00D4121D">
        <w:rPr>
          <w:shd w:val="clear" w:color="auto" w:fill="FFFFFF"/>
          <w:lang w:val="en-GB"/>
        </w:rPr>
        <w:t>The p</w:t>
      </w:r>
      <w:r w:rsidRPr="00D4121D">
        <w:rPr>
          <w:shd w:val="clear" w:color="auto" w:fill="FFFFFF"/>
          <w:lang w:val="en-GB"/>
        </w:rPr>
        <w:t>rime requirement</w:t>
      </w:r>
      <w:r w:rsidR="00416B0A" w:rsidRPr="00D4121D">
        <w:rPr>
          <w:shd w:val="clear" w:color="auto" w:fill="FFFFFF"/>
          <w:lang w:val="en-GB"/>
        </w:rPr>
        <w:t>s</w:t>
      </w:r>
      <w:r w:rsidRPr="00D4121D">
        <w:rPr>
          <w:shd w:val="clear" w:color="auto" w:fill="FFFFFF"/>
          <w:lang w:val="en-GB"/>
        </w:rPr>
        <w:t xml:space="preserve"> in any business </w:t>
      </w:r>
      <w:r w:rsidR="00416B0A" w:rsidRPr="00D4121D">
        <w:rPr>
          <w:shd w:val="clear" w:color="auto" w:fill="FFFFFF"/>
          <w:lang w:val="en-GB"/>
        </w:rPr>
        <w:t xml:space="preserve">are </w:t>
      </w:r>
      <w:r w:rsidRPr="00D4121D">
        <w:rPr>
          <w:shd w:val="clear" w:color="auto" w:fill="FFFFFF"/>
          <w:lang w:val="en-GB"/>
        </w:rPr>
        <w:t>marketing, manufacturing and financ</w:t>
      </w:r>
      <w:r w:rsidR="00416B0A" w:rsidRPr="00D4121D">
        <w:rPr>
          <w:shd w:val="clear" w:color="auto" w:fill="FFFFFF"/>
          <w:lang w:val="en-GB"/>
        </w:rPr>
        <w:t>e</w:t>
      </w:r>
      <w:r w:rsidRPr="00D4121D">
        <w:rPr>
          <w:shd w:val="clear" w:color="auto" w:fill="FFFFFF"/>
          <w:lang w:val="en-GB"/>
        </w:rPr>
        <w:t xml:space="preserve">/legal. We </w:t>
      </w:r>
      <w:proofErr w:type="gramStart"/>
      <w:r w:rsidRPr="00D4121D">
        <w:rPr>
          <w:shd w:val="clear" w:color="auto" w:fill="FFFFFF"/>
          <w:lang w:val="en-GB"/>
        </w:rPr>
        <w:t>were expected</w:t>
      </w:r>
      <w:proofErr w:type="gramEnd"/>
      <w:r w:rsidRPr="00D4121D">
        <w:rPr>
          <w:shd w:val="clear" w:color="auto" w:fill="FFFFFF"/>
          <w:lang w:val="en-GB"/>
        </w:rPr>
        <w:t xml:space="preserve"> to </w:t>
      </w:r>
      <w:r w:rsidR="00416B0A" w:rsidRPr="00D4121D">
        <w:rPr>
          <w:shd w:val="clear" w:color="auto" w:fill="FFFFFF"/>
          <w:lang w:val="en-GB"/>
        </w:rPr>
        <w:t xml:space="preserve">gauge </w:t>
      </w:r>
      <w:r w:rsidRPr="00D4121D">
        <w:rPr>
          <w:shd w:val="clear" w:color="auto" w:fill="FFFFFF"/>
          <w:lang w:val="en-GB"/>
        </w:rPr>
        <w:t xml:space="preserve">our aptitude before deciding on the role </w:t>
      </w:r>
      <w:r w:rsidR="00416B0A" w:rsidRPr="00D4121D">
        <w:rPr>
          <w:shd w:val="clear" w:color="auto" w:fill="FFFFFF"/>
          <w:lang w:val="en-GB"/>
        </w:rPr>
        <w:t xml:space="preserve">in which </w:t>
      </w:r>
      <w:r w:rsidRPr="00D4121D">
        <w:rPr>
          <w:shd w:val="clear" w:color="auto" w:fill="FFFFFF"/>
          <w:lang w:val="en-GB"/>
        </w:rPr>
        <w:t xml:space="preserve">we wanted to specialize. For example, during my summer holidays in high school, I worked as an assistant clerk with one of our chartered accountants. I </w:t>
      </w:r>
      <w:proofErr w:type="gramStart"/>
      <w:r w:rsidRPr="00D4121D">
        <w:rPr>
          <w:shd w:val="clear" w:color="auto" w:fill="FFFFFF"/>
          <w:lang w:val="en-GB"/>
        </w:rPr>
        <w:t>didn’t</w:t>
      </w:r>
      <w:proofErr w:type="gramEnd"/>
      <w:r w:rsidRPr="00D4121D">
        <w:rPr>
          <w:shd w:val="clear" w:color="auto" w:fill="FFFFFF"/>
          <w:lang w:val="en-GB"/>
        </w:rPr>
        <w:t xml:space="preserve"> like it as a vocation but understood what an accountant does. Similarly, my brother worked under a </w:t>
      </w:r>
      <w:r w:rsidR="00F74CCB" w:rsidRPr="00D4121D">
        <w:rPr>
          <w:shd w:val="clear" w:color="auto" w:fill="FFFFFF"/>
          <w:lang w:val="en-GB"/>
        </w:rPr>
        <w:t xml:space="preserve">well-respected </w:t>
      </w:r>
      <w:r w:rsidR="00416B0A" w:rsidRPr="00D4121D">
        <w:rPr>
          <w:shd w:val="clear" w:color="auto" w:fill="FFFFFF"/>
          <w:lang w:val="en-GB"/>
        </w:rPr>
        <w:t>c</w:t>
      </w:r>
      <w:r w:rsidRPr="00D4121D">
        <w:rPr>
          <w:shd w:val="clear" w:color="auto" w:fill="FFFFFF"/>
          <w:lang w:val="en-GB"/>
        </w:rPr>
        <w:t xml:space="preserve">hartered </w:t>
      </w:r>
      <w:r w:rsidR="00416B0A" w:rsidRPr="00D4121D">
        <w:rPr>
          <w:shd w:val="clear" w:color="auto" w:fill="FFFFFF"/>
          <w:lang w:val="en-GB"/>
        </w:rPr>
        <w:t>c</w:t>
      </w:r>
      <w:r w:rsidRPr="00D4121D">
        <w:rPr>
          <w:shd w:val="clear" w:color="auto" w:fill="FFFFFF"/>
          <w:lang w:val="en-GB"/>
        </w:rPr>
        <w:t xml:space="preserve">ompany </w:t>
      </w:r>
      <w:r w:rsidR="00416B0A" w:rsidRPr="00D4121D">
        <w:rPr>
          <w:shd w:val="clear" w:color="auto" w:fill="FFFFFF"/>
          <w:lang w:val="en-GB"/>
        </w:rPr>
        <w:t>s</w:t>
      </w:r>
      <w:r w:rsidRPr="00D4121D">
        <w:rPr>
          <w:shd w:val="clear" w:color="auto" w:fill="FFFFFF"/>
          <w:lang w:val="en-GB"/>
        </w:rPr>
        <w:t xml:space="preserve">ecretary. My cousin went to work in a </w:t>
      </w:r>
      <w:r w:rsidR="00416B0A" w:rsidRPr="00D4121D">
        <w:rPr>
          <w:shd w:val="clear" w:color="auto" w:fill="FFFFFF"/>
          <w:lang w:val="en-GB"/>
        </w:rPr>
        <w:t>p</w:t>
      </w:r>
      <w:r w:rsidRPr="00D4121D">
        <w:rPr>
          <w:shd w:val="clear" w:color="auto" w:fill="FFFFFF"/>
          <w:lang w:val="en-GB"/>
        </w:rPr>
        <w:t>harmaceutical company as a research scientist and today handles the manufacturing and R&amp;D</w:t>
      </w:r>
      <w:r w:rsidR="00257072" w:rsidRPr="00D4121D">
        <w:rPr>
          <w:shd w:val="clear" w:color="auto" w:fill="FFFFFF"/>
          <w:lang w:val="en-GB"/>
        </w:rPr>
        <w:t xml:space="preserve"> [research and development]</w:t>
      </w:r>
      <w:r w:rsidRPr="00D4121D">
        <w:rPr>
          <w:shd w:val="clear" w:color="auto" w:fill="FFFFFF"/>
          <w:lang w:val="en-GB"/>
        </w:rPr>
        <w:t>.</w:t>
      </w:r>
    </w:p>
    <w:p w14:paraId="12FDE397" w14:textId="77777777" w:rsidR="00F52396" w:rsidRPr="00D4121D" w:rsidRDefault="00F52396" w:rsidP="006667B5">
      <w:pPr>
        <w:pStyle w:val="BodyTextMain"/>
        <w:rPr>
          <w:shd w:val="clear" w:color="auto" w:fill="FFFFFF"/>
          <w:lang w:val="en-GB"/>
        </w:rPr>
      </w:pPr>
    </w:p>
    <w:p w14:paraId="3110C065" w14:textId="66A322FB" w:rsidR="005B579B" w:rsidRPr="00D4121D" w:rsidRDefault="005B579B" w:rsidP="006667B5">
      <w:pPr>
        <w:pStyle w:val="BodyTextMain"/>
        <w:rPr>
          <w:shd w:val="clear" w:color="auto" w:fill="FFFFFF"/>
          <w:lang w:val="en-GB"/>
        </w:rPr>
      </w:pPr>
      <w:proofErr w:type="spellStart"/>
      <w:r w:rsidRPr="00D4121D">
        <w:rPr>
          <w:shd w:val="clear" w:color="auto" w:fill="FFFFFF"/>
          <w:lang w:val="en-GB"/>
        </w:rPr>
        <w:t>Shashank</w:t>
      </w:r>
      <w:proofErr w:type="spellEnd"/>
      <w:r w:rsidRPr="00D4121D">
        <w:rPr>
          <w:shd w:val="clear" w:color="auto" w:fill="FFFFFF"/>
          <w:lang w:val="en-GB"/>
        </w:rPr>
        <w:t xml:space="preserve"> subsequently completed </w:t>
      </w:r>
      <w:r w:rsidR="00257072" w:rsidRPr="00D4121D">
        <w:rPr>
          <w:shd w:val="clear" w:color="auto" w:fill="FFFFFF"/>
          <w:lang w:val="en-GB"/>
        </w:rPr>
        <w:t>a</w:t>
      </w:r>
      <w:r w:rsidRPr="00D4121D">
        <w:rPr>
          <w:shd w:val="clear" w:color="auto" w:fill="FFFFFF"/>
          <w:lang w:val="en-GB"/>
        </w:rPr>
        <w:t xml:space="preserve"> </w:t>
      </w:r>
      <w:r w:rsidR="00257072" w:rsidRPr="00D4121D">
        <w:rPr>
          <w:shd w:val="clear" w:color="auto" w:fill="FFFFFF"/>
          <w:lang w:val="en-GB"/>
        </w:rPr>
        <w:t>m</w:t>
      </w:r>
      <w:r w:rsidRPr="00D4121D">
        <w:rPr>
          <w:shd w:val="clear" w:color="auto" w:fill="FFFFFF"/>
          <w:lang w:val="en-GB"/>
        </w:rPr>
        <w:t>aster</w:t>
      </w:r>
      <w:r w:rsidR="00257072" w:rsidRPr="00D4121D">
        <w:rPr>
          <w:shd w:val="clear" w:color="auto" w:fill="FFFFFF"/>
          <w:lang w:val="en-GB"/>
        </w:rPr>
        <w:t>’s degree</w:t>
      </w:r>
      <w:r w:rsidRPr="00D4121D">
        <w:rPr>
          <w:shd w:val="clear" w:color="auto" w:fill="FFFFFF"/>
          <w:lang w:val="en-GB"/>
        </w:rPr>
        <w:t xml:space="preserve"> in </w:t>
      </w:r>
      <w:r w:rsidR="00257072" w:rsidRPr="00D4121D">
        <w:rPr>
          <w:shd w:val="clear" w:color="auto" w:fill="FFFFFF"/>
          <w:lang w:val="en-GB"/>
        </w:rPr>
        <w:t>b</w:t>
      </w:r>
      <w:r w:rsidRPr="00D4121D">
        <w:rPr>
          <w:shd w:val="clear" w:color="auto" w:fill="FFFFFF"/>
          <w:lang w:val="en-GB"/>
        </w:rPr>
        <w:t xml:space="preserve">usiness </w:t>
      </w:r>
      <w:r w:rsidR="00257072" w:rsidRPr="00D4121D">
        <w:rPr>
          <w:shd w:val="clear" w:color="auto" w:fill="FFFFFF"/>
          <w:lang w:val="en-GB"/>
        </w:rPr>
        <w:t>m</w:t>
      </w:r>
      <w:r w:rsidRPr="00D4121D">
        <w:rPr>
          <w:shd w:val="clear" w:color="auto" w:fill="FFFFFF"/>
          <w:lang w:val="en-GB"/>
        </w:rPr>
        <w:t xml:space="preserve">anagement from a reputed institute and worked </w:t>
      </w:r>
      <w:r w:rsidR="00257072" w:rsidRPr="00D4121D">
        <w:rPr>
          <w:shd w:val="clear" w:color="auto" w:fill="FFFFFF"/>
          <w:lang w:val="en-GB"/>
        </w:rPr>
        <w:t xml:space="preserve">for about three years </w:t>
      </w:r>
      <w:r w:rsidRPr="00D4121D">
        <w:rPr>
          <w:shd w:val="clear" w:color="auto" w:fill="FFFFFF"/>
          <w:lang w:val="en-GB"/>
        </w:rPr>
        <w:t>in</w:t>
      </w:r>
      <w:r w:rsidR="00383D69" w:rsidRPr="00D4121D">
        <w:rPr>
          <w:shd w:val="clear" w:color="auto" w:fill="FFFFFF"/>
          <w:lang w:val="en-GB"/>
        </w:rPr>
        <w:t xml:space="preserve"> marketing at</w:t>
      </w:r>
      <w:r w:rsidRPr="00D4121D">
        <w:rPr>
          <w:shd w:val="clear" w:color="auto" w:fill="FFFFFF"/>
          <w:lang w:val="en-GB"/>
        </w:rPr>
        <w:t xml:space="preserve"> two well</w:t>
      </w:r>
      <w:r w:rsidR="00EC4642">
        <w:rPr>
          <w:shd w:val="clear" w:color="auto" w:fill="FFFFFF"/>
          <w:lang w:val="en-GB"/>
        </w:rPr>
        <w:t>-</w:t>
      </w:r>
      <w:r w:rsidRPr="00D4121D">
        <w:rPr>
          <w:shd w:val="clear" w:color="auto" w:fill="FFFFFF"/>
          <w:lang w:val="en-GB"/>
        </w:rPr>
        <w:t xml:space="preserve">known companies </w:t>
      </w:r>
      <w:r w:rsidR="00257072" w:rsidRPr="00D4121D">
        <w:rPr>
          <w:shd w:val="clear" w:color="auto" w:fill="FFFFFF"/>
          <w:lang w:val="en-GB"/>
        </w:rPr>
        <w:t>in the private sector</w:t>
      </w:r>
      <w:r w:rsidRPr="00D4121D">
        <w:rPr>
          <w:shd w:val="clear" w:color="auto" w:fill="FFFFFF"/>
          <w:lang w:val="en-GB"/>
        </w:rPr>
        <w:t xml:space="preserve">. </w:t>
      </w:r>
      <w:r w:rsidR="00383D69" w:rsidRPr="00D4121D">
        <w:rPr>
          <w:shd w:val="clear" w:color="auto" w:fill="FFFFFF"/>
          <w:lang w:val="en-GB"/>
        </w:rPr>
        <w:t xml:space="preserve">Recalling </w:t>
      </w:r>
      <w:r w:rsidRPr="00D4121D">
        <w:rPr>
          <w:shd w:val="clear" w:color="auto" w:fill="FFFFFF"/>
          <w:lang w:val="en-GB"/>
        </w:rPr>
        <w:t xml:space="preserve">his stint </w:t>
      </w:r>
      <w:r w:rsidR="00383D69" w:rsidRPr="00D4121D">
        <w:rPr>
          <w:shd w:val="clear" w:color="auto" w:fill="FFFFFF"/>
          <w:lang w:val="en-GB"/>
        </w:rPr>
        <w:t xml:space="preserve">at a </w:t>
      </w:r>
      <w:r w:rsidRPr="00D4121D">
        <w:rPr>
          <w:shd w:val="clear" w:color="auto" w:fill="FFFFFF"/>
          <w:lang w:val="en-GB"/>
        </w:rPr>
        <w:t>fast</w:t>
      </w:r>
      <w:r w:rsidR="00EC1029" w:rsidRPr="00D4121D">
        <w:rPr>
          <w:shd w:val="clear" w:color="auto" w:fill="FFFFFF"/>
          <w:lang w:val="en-GB"/>
        </w:rPr>
        <w:t>-</w:t>
      </w:r>
      <w:r w:rsidRPr="00D4121D">
        <w:rPr>
          <w:shd w:val="clear" w:color="auto" w:fill="FFFFFF"/>
          <w:lang w:val="en-GB"/>
        </w:rPr>
        <w:t>moving consumer goods multinational</w:t>
      </w:r>
      <w:r w:rsidR="00EC1029" w:rsidRPr="00D4121D">
        <w:rPr>
          <w:shd w:val="clear" w:color="auto" w:fill="FFFFFF"/>
          <w:lang w:val="en-GB"/>
        </w:rPr>
        <w:t xml:space="preserve"> company</w:t>
      </w:r>
      <w:r w:rsidRPr="00D4121D">
        <w:rPr>
          <w:shd w:val="clear" w:color="auto" w:fill="FFFFFF"/>
          <w:lang w:val="en-GB"/>
        </w:rPr>
        <w:t>, he said:</w:t>
      </w:r>
    </w:p>
    <w:p w14:paraId="6AB1A06E" w14:textId="77777777" w:rsidR="00F52396" w:rsidRPr="00D4121D" w:rsidRDefault="00F52396" w:rsidP="006667B5">
      <w:pPr>
        <w:pStyle w:val="BodyTextMain"/>
        <w:rPr>
          <w:shd w:val="clear" w:color="auto" w:fill="FFFFFF"/>
          <w:lang w:val="en-GB"/>
        </w:rPr>
      </w:pPr>
    </w:p>
    <w:p w14:paraId="3B648F93" w14:textId="77777777" w:rsidR="005B579B" w:rsidRPr="00D4121D" w:rsidRDefault="005B579B" w:rsidP="006667B5">
      <w:pPr>
        <w:pStyle w:val="BodyTextMain"/>
        <w:ind w:left="720"/>
        <w:rPr>
          <w:shd w:val="clear" w:color="auto" w:fill="FFFFFF"/>
          <w:lang w:val="en-GB"/>
        </w:rPr>
      </w:pPr>
      <w:r w:rsidRPr="00D4121D">
        <w:rPr>
          <w:shd w:val="clear" w:color="auto" w:fill="FFFFFF"/>
          <w:lang w:val="en-GB"/>
        </w:rPr>
        <w:t xml:space="preserve">I was selling the product in Dharavi, the largest slum in Asia. It taught me to respect the customer. The demand for </w:t>
      </w:r>
      <w:r w:rsidR="00383D69" w:rsidRPr="00D4121D">
        <w:rPr>
          <w:shd w:val="clear" w:color="auto" w:fill="FFFFFF"/>
          <w:lang w:val="en-GB"/>
        </w:rPr>
        <w:t xml:space="preserve">the </w:t>
      </w:r>
      <w:r w:rsidRPr="00D4121D">
        <w:rPr>
          <w:shd w:val="clear" w:color="auto" w:fill="FFFFFF"/>
          <w:lang w:val="en-GB"/>
        </w:rPr>
        <w:t xml:space="preserve">company’s products was naturally limited in such </w:t>
      </w:r>
      <w:r w:rsidR="00383D69" w:rsidRPr="00D4121D">
        <w:rPr>
          <w:shd w:val="clear" w:color="auto" w:fill="FFFFFF"/>
          <w:lang w:val="en-GB"/>
        </w:rPr>
        <w:t xml:space="preserve">a </w:t>
      </w:r>
      <w:r w:rsidRPr="00D4121D">
        <w:rPr>
          <w:shd w:val="clear" w:color="auto" w:fill="FFFFFF"/>
          <w:lang w:val="en-GB"/>
        </w:rPr>
        <w:t xml:space="preserve">poverty-stricken area. I had to think out of the box to </w:t>
      </w:r>
      <w:r w:rsidR="00383D69" w:rsidRPr="00D4121D">
        <w:rPr>
          <w:shd w:val="clear" w:color="auto" w:fill="FFFFFF"/>
          <w:lang w:val="en-GB"/>
        </w:rPr>
        <w:t xml:space="preserve">get </w:t>
      </w:r>
      <w:r w:rsidRPr="00D4121D">
        <w:rPr>
          <w:shd w:val="clear" w:color="auto" w:fill="FFFFFF"/>
          <w:lang w:val="en-GB"/>
        </w:rPr>
        <w:t xml:space="preserve">the shopkeeper </w:t>
      </w:r>
      <w:r w:rsidR="00383D69" w:rsidRPr="00D4121D">
        <w:rPr>
          <w:shd w:val="clear" w:color="auto" w:fill="FFFFFF"/>
          <w:lang w:val="en-GB"/>
        </w:rPr>
        <w:t xml:space="preserve">to </w:t>
      </w:r>
      <w:r w:rsidRPr="00D4121D">
        <w:rPr>
          <w:shd w:val="clear" w:color="auto" w:fill="FFFFFF"/>
          <w:lang w:val="en-GB"/>
        </w:rPr>
        <w:t xml:space="preserve">place </w:t>
      </w:r>
      <w:r w:rsidR="00383D69" w:rsidRPr="00D4121D">
        <w:rPr>
          <w:shd w:val="clear" w:color="auto" w:fill="FFFFFF"/>
          <w:lang w:val="en-GB"/>
        </w:rPr>
        <w:t xml:space="preserve">an </w:t>
      </w:r>
      <w:r w:rsidRPr="00D4121D">
        <w:rPr>
          <w:shd w:val="clear" w:color="auto" w:fill="FFFFFF"/>
          <w:lang w:val="en-GB"/>
        </w:rPr>
        <w:t xml:space="preserve">order for </w:t>
      </w:r>
      <w:r w:rsidR="00383D69" w:rsidRPr="00D4121D">
        <w:rPr>
          <w:shd w:val="clear" w:color="auto" w:fill="FFFFFF"/>
          <w:lang w:val="en-GB"/>
        </w:rPr>
        <w:t xml:space="preserve">even </w:t>
      </w:r>
      <w:r w:rsidRPr="00D4121D">
        <w:rPr>
          <w:shd w:val="clear" w:color="auto" w:fill="FFFFFF"/>
          <w:lang w:val="en-GB"/>
        </w:rPr>
        <w:t xml:space="preserve">a </w:t>
      </w:r>
      <w:r w:rsidR="00F74CCB" w:rsidRPr="00D4121D">
        <w:rPr>
          <w:shd w:val="clear" w:color="auto" w:fill="FFFFFF"/>
          <w:lang w:val="en-GB"/>
        </w:rPr>
        <w:t xml:space="preserve">very </w:t>
      </w:r>
      <w:r w:rsidRPr="00D4121D">
        <w:rPr>
          <w:shd w:val="clear" w:color="auto" w:fill="FFFFFF"/>
          <w:lang w:val="en-GB"/>
        </w:rPr>
        <w:t>small amount of products. Rejections were part of life there. I really learn</w:t>
      </w:r>
      <w:r w:rsidR="00383D69" w:rsidRPr="00D4121D">
        <w:rPr>
          <w:shd w:val="clear" w:color="auto" w:fill="FFFFFF"/>
          <w:lang w:val="en-GB"/>
        </w:rPr>
        <w:t>ed</w:t>
      </w:r>
      <w:r w:rsidRPr="00D4121D">
        <w:rPr>
          <w:shd w:val="clear" w:color="auto" w:fill="FFFFFF"/>
          <w:lang w:val="en-GB"/>
        </w:rPr>
        <w:t xml:space="preserve"> the art of sales there. In my second stint, I learn</w:t>
      </w:r>
      <w:r w:rsidR="00383D69" w:rsidRPr="00D4121D">
        <w:rPr>
          <w:shd w:val="clear" w:color="auto" w:fill="FFFFFF"/>
          <w:lang w:val="en-GB"/>
        </w:rPr>
        <w:t>ed</w:t>
      </w:r>
      <w:r w:rsidRPr="00D4121D">
        <w:rPr>
          <w:shd w:val="clear" w:color="auto" w:fill="FFFFFF"/>
          <w:lang w:val="en-GB"/>
        </w:rPr>
        <w:t xml:space="preserve"> how to manage workers to ensure that production always</w:t>
      </w:r>
      <w:r w:rsidR="00F52396" w:rsidRPr="00D4121D">
        <w:rPr>
          <w:shd w:val="clear" w:color="auto" w:fill="FFFFFF"/>
          <w:lang w:val="en-GB"/>
        </w:rPr>
        <w:t xml:space="preserve"> </w:t>
      </w:r>
      <w:r w:rsidR="00383D69" w:rsidRPr="00D4121D">
        <w:rPr>
          <w:shd w:val="clear" w:color="auto" w:fill="FFFFFF"/>
          <w:lang w:val="en-GB"/>
        </w:rPr>
        <w:t xml:space="preserve">kept </w:t>
      </w:r>
      <w:r w:rsidR="00F52396" w:rsidRPr="00D4121D">
        <w:rPr>
          <w:shd w:val="clear" w:color="auto" w:fill="FFFFFF"/>
          <w:lang w:val="en-GB"/>
        </w:rPr>
        <w:t>pace with client demand.</w:t>
      </w:r>
    </w:p>
    <w:p w14:paraId="1BE4DEA9" w14:textId="77777777" w:rsidR="00F52396" w:rsidRPr="00D4121D" w:rsidRDefault="00F52396" w:rsidP="006667B5">
      <w:pPr>
        <w:pStyle w:val="BodyTextMain"/>
        <w:rPr>
          <w:shd w:val="clear" w:color="auto" w:fill="FFFFFF"/>
          <w:lang w:val="en-GB"/>
        </w:rPr>
      </w:pPr>
    </w:p>
    <w:p w14:paraId="363EAE38" w14:textId="1A49A930" w:rsidR="005B579B" w:rsidRPr="006667B5" w:rsidRDefault="005B579B" w:rsidP="006667B5">
      <w:pPr>
        <w:pStyle w:val="BodyTextMain"/>
      </w:pPr>
      <w:r w:rsidRPr="006667B5">
        <w:t xml:space="preserve">After about three years, </w:t>
      </w:r>
      <w:proofErr w:type="spellStart"/>
      <w:r w:rsidR="00257072" w:rsidRPr="006667B5">
        <w:t>Shashank</w:t>
      </w:r>
      <w:proofErr w:type="spellEnd"/>
      <w:r w:rsidRPr="006667B5">
        <w:t xml:space="preserve"> </w:t>
      </w:r>
      <w:proofErr w:type="gramStart"/>
      <w:r w:rsidRPr="006667B5">
        <w:t>was invited</w:t>
      </w:r>
      <w:proofErr w:type="gramEnd"/>
      <w:r w:rsidRPr="006667B5">
        <w:t xml:space="preserve"> to apply for a position in the </w:t>
      </w:r>
      <w:r w:rsidR="00383D69" w:rsidRPr="006667B5">
        <w:t>family business</w:t>
      </w:r>
      <w:r w:rsidRPr="006667B5">
        <w:t xml:space="preserve">. </w:t>
      </w:r>
      <w:proofErr w:type="gramStart"/>
      <w:r w:rsidRPr="006667B5">
        <w:t>He was interviewed by an external expert</w:t>
      </w:r>
      <w:proofErr w:type="gramEnd"/>
      <w:r w:rsidRPr="006667B5">
        <w:t xml:space="preserve"> and his salary was negotiated </w:t>
      </w:r>
      <w:r w:rsidR="00476857" w:rsidRPr="006667B5">
        <w:t>based on his last drawn salary.</w:t>
      </w:r>
    </w:p>
    <w:p w14:paraId="1DAE765C" w14:textId="77777777" w:rsidR="00476857" w:rsidRPr="006667B5" w:rsidRDefault="00476857" w:rsidP="006667B5">
      <w:pPr>
        <w:pStyle w:val="BodyTextMain"/>
      </w:pPr>
    </w:p>
    <w:p w14:paraId="48FF5CFF" w14:textId="77777777" w:rsidR="005B579B" w:rsidRPr="00D4121D" w:rsidRDefault="005B579B" w:rsidP="006667B5">
      <w:pPr>
        <w:pStyle w:val="BodyTextMain"/>
        <w:rPr>
          <w:shd w:val="clear" w:color="auto" w:fill="FFFFFF"/>
          <w:lang w:val="en-GB"/>
        </w:rPr>
      </w:pPr>
      <w:r w:rsidRPr="006667B5">
        <w:t xml:space="preserve">While discussing how the third generation was </w:t>
      </w:r>
      <w:r w:rsidR="00383D69" w:rsidRPr="006667B5">
        <w:t xml:space="preserve">prepared for </w:t>
      </w:r>
      <w:r w:rsidRPr="006667B5">
        <w:t>operational responsibilit</w:t>
      </w:r>
      <w:r w:rsidR="00383D69" w:rsidRPr="006667B5">
        <w:t>ies</w:t>
      </w:r>
      <w:r w:rsidRPr="006667B5">
        <w:t xml:space="preserve">, </w:t>
      </w:r>
      <w:proofErr w:type="spellStart"/>
      <w:r w:rsidRPr="006667B5">
        <w:t>Shashank</w:t>
      </w:r>
      <w:proofErr w:type="spellEnd"/>
      <w:r w:rsidRPr="006667B5">
        <w:t xml:space="preserve"> said:</w:t>
      </w:r>
    </w:p>
    <w:p w14:paraId="079F779C" w14:textId="77777777" w:rsidR="00476857" w:rsidRPr="00D4121D" w:rsidRDefault="00476857" w:rsidP="00476857">
      <w:pPr>
        <w:pStyle w:val="BodyTextMain"/>
        <w:rPr>
          <w:shd w:val="clear" w:color="auto" w:fill="FFFFFF"/>
          <w:lang w:val="en-GB"/>
        </w:rPr>
      </w:pPr>
    </w:p>
    <w:p w14:paraId="0BBC4E67" w14:textId="77777777" w:rsidR="005B579B" w:rsidRPr="006667B5" w:rsidRDefault="005B579B" w:rsidP="006667B5">
      <w:pPr>
        <w:pStyle w:val="BodyTextMain"/>
        <w:ind w:left="720"/>
      </w:pPr>
      <w:r w:rsidRPr="006667B5">
        <w:t>We come with three types of baggage</w:t>
      </w:r>
      <w:r w:rsidR="00383D69" w:rsidRPr="006667B5">
        <w:t>:</w:t>
      </w:r>
      <w:r w:rsidRPr="006667B5">
        <w:t xml:space="preserve"> (a) our personality</w:t>
      </w:r>
      <w:r w:rsidR="00383D69" w:rsidRPr="006667B5">
        <w:t>,</w:t>
      </w:r>
      <w:r w:rsidRPr="006667B5">
        <w:t xml:space="preserve"> (b) our character</w:t>
      </w:r>
      <w:r w:rsidR="00F74CCB" w:rsidRPr="006667B5">
        <w:t>,</w:t>
      </w:r>
      <w:r w:rsidRPr="006667B5">
        <w:t xml:space="preserve"> and (c) the perceived value placed by all </w:t>
      </w:r>
      <w:r w:rsidR="00383D69" w:rsidRPr="006667B5">
        <w:t xml:space="preserve">those who surround </w:t>
      </w:r>
      <w:r w:rsidRPr="006667B5">
        <w:t xml:space="preserve">us. The last </w:t>
      </w:r>
      <w:r w:rsidR="00383D69" w:rsidRPr="006667B5">
        <w:t xml:space="preserve">type </w:t>
      </w:r>
      <w:r w:rsidRPr="006667B5">
        <w:t xml:space="preserve">starts even with the nickname given to you. </w:t>
      </w:r>
      <w:proofErr w:type="gramStart"/>
      <w:r w:rsidRPr="006667B5">
        <w:t>I and my siblings</w:t>
      </w:r>
      <w:proofErr w:type="gramEnd"/>
      <w:r w:rsidRPr="006667B5">
        <w:t xml:space="preserve"> had </w:t>
      </w:r>
      <w:r w:rsidR="004700BE" w:rsidRPr="006667B5">
        <w:t xml:space="preserve">domestic help who also did some light office work during the day. </w:t>
      </w:r>
      <w:proofErr w:type="gramStart"/>
      <w:r w:rsidRPr="006667B5">
        <w:t>So</w:t>
      </w:r>
      <w:proofErr w:type="gramEnd"/>
      <w:r w:rsidRPr="006667B5">
        <w:t>, their perception</w:t>
      </w:r>
      <w:r w:rsidR="004700BE" w:rsidRPr="006667B5">
        <w:t>s of us</w:t>
      </w:r>
      <w:r w:rsidRPr="006667B5">
        <w:t xml:space="preserve"> and what gets communicated among employees is also part of the baggage. Family members had their own </w:t>
      </w:r>
      <w:r w:rsidR="004700BE" w:rsidRPr="006667B5">
        <w:t xml:space="preserve">set </w:t>
      </w:r>
      <w:r w:rsidRPr="006667B5">
        <w:t>ideas of what we should do</w:t>
      </w:r>
      <w:r w:rsidR="004700BE" w:rsidRPr="006667B5">
        <w:t xml:space="preserve"> when we grew up</w:t>
      </w:r>
      <w:r w:rsidRPr="006667B5">
        <w:t xml:space="preserve">. I think education and outside work experience helps a person overcome this baggage </w:t>
      </w:r>
      <w:proofErr w:type="gramStart"/>
      <w:r w:rsidRPr="006667B5">
        <w:t>to a large extent</w:t>
      </w:r>
      <w:proofErr w:type="gramEnd"/>
      <w:r w:rsidRPr="006667B5">
        <w:t>.</w:t>
      </w:r>
    </w:p>
    <w:p w14:paraId="521877C5" w14:textId="77777777" w:rsidR="00476857" w:rsidRPr="006667B5" w:rsidRDefault="00476857" w:rsidP="006667B5">
      <w:pPr>
        <w:pStyle w:val="BodyTextMain"/>
      </w:pPr>
    </w:p>
    <w:p w14:paraId="0FB79CCE" w14:textId="41F8F1EC" w:rsidR="005B579B" w:rsidRPr="006667B5" w:rsidRDefault="00E77641" w:rsidP="006667B5">
      <w:pPr>
        <w:pStyle w:val="BodyTextMain"/>
      </w:pPr>
      <w:r w:rsidRPr="006667B5">
        <w:t xml:space="preserve">Talking </w:t>
      </w:r>
      <w:r w:rsidR="005B579B" w:rsidRPr="006667B5">
        <w:t>about the norms</w:t>
      </w:r>
      <w:r w:rsidRPr="006667B5">
        <w:t xml:space="preserve"> of the business that </w:t>
      </w:r>
      <w:proofErr w:type="gramStart"/>
      <w:r w:rsidRPr="006667B5">
        <w:t>were</w:t>
      </w:r>
      <w:r w:rsidR="005B579B" w:rsidRPr="006667B5">
        <w:t xml:space="preserve"> informall</w:t>
      </w:r>
      <w:r w:rsidR="001F61C4" w:rsidRPr="006667B5">
        <w:t>y communicated</w:t>
      </w:r>
      <w:proofErr w:type="gramEnd"/>
      <w:r w:rsidR="001F61C4" w:rsidRPr="006667B5">
        <w:t xml:space="preserve"> to all (</w:t>
      </w:r>
      <w:r w:rsidR="00F015CD" w:rsidRPr="006667B5">
        <w:t xml:space="preserve">see </w:t>
      </w:r>
      <w:r w:rsidR="001F61C4" w:rsidRPr="006667B5">
        <w:t xml:space="preserve">Exhibit </w:t>
      </w:r>
      <w:r w:rsidR="001C663F" w:rsidRPr="006667B5">
        <w:t>4</w:t>
      </w:r>
      <w:r w:rsidR="005B579B" w:rsidRPr="006667B5">
        <w:t xml:space="preserve">), </w:t>
      </w:r>
      <w:proofErr w:type="spellStart"/>
      <w:r w:rsidR="005B579B" w:rsidRPr="006667B5">
        <w:t>Shashank</w:t>
      </w:r>
      <w:proofErr w:type="spellEnd"/>
      <w:r w:rsidR="005B579B" w:rsidRPr="006667B5">
        <w:t xml:space="preserve"> </w:t>
      </w:r>
      <w:r w:rsidRPr="006667B5">
        <w:t xml:space="preserve">recollected some </w:t>
      </w:r>
      <w:r w:rsidR="005B579B" w:rsidRPr="006667B5">
        <w:t xml:space="preserve">conflicts </w:t>
      </w:r>
      <w:r w:rsidRPr="006667B5">
        <w:t xml:space="preserve">within </w:t>
      </w:r>
      <w:r w:rsidR="005B579B" w:rsidRPr="006667B5">
        <w:t>the family:</w:t>
      </w:r>
    </w:p>
    <w:p w14:paraId="12075551" w14:textId="77777777" w:rsidR="00476857" w:rsidRPr="006667B5" w:rsidRDefault="00476857" w:rsidP="006667B5">
      <w:pPr>
        <w:pStyle w:val="BodyTextMain"/>
      </w:pPr>
    </w:p>
    <w:p w14:paraId="3E60CD08" w14:textId="77777777" w:rsidR="005B579B" w:rsidRPr="006667B5" w:rsidRDefault="005B579B" w:rsidP="006667B5">
      <w:pPr>
        <w:pStyle w:val="BodyTextMain"/>
        <w:ind w:left="720"/>
      </w:pPr>
      <w:r w:rsidRPr="006667B5">
        <w:t xml:space="preserve">Everyone wanted to join the business as </w:t>
      </w:r>
      <w:proofErr w:type="gramStart"/>
      <w:r w:rsidR="00E77641" w:rsidRPr="006667B5">
        <w:t>their</w:t>
      </w:r>
      <w:proofErr w:type="gramEnd"/>
      <w:r w:rsidR="00E77641" w:rsidRPr="006667B5">
        <w:t xml:space="preserve"> </w:t>
      </w:r>
      <w:r w:rsidRPr="006667B5">
        <w:t xml:space="preserve">birthright. Everyone wanted the same salary. </w:t>
      </w:r>
      <w:proofErr w:type="gramStart"/>
      <w:r w:rsidRPr="006667B5">
        <w:t>But</w:t>
      </w:r>
      <w:proofErr w:type="gramEnd"/>
      <w:r w:rsidRPr="006667B5">
        <w:t xml:space="preserve"> can </w:t>
      </w:r>
      <w:r w:rsidR="00E77641" w:rsidRPr="006667B5">
        <w:t xml:space="preserve">a </w:t>
      </w:r>
      <w:r w:rsidRPr="006667B5">
        <w:t xml:space="preserve">business take this load? By the time </w:t>
      </w:r>
      <w:r w:rsidR="00E77641" w:rsidRPr="006667B5">
        <w:t xml:space="preserve">the </w:t>
      </w:r>
      <w:r w:rsidRPr="006667B5">
        <w:t xml:space="preserve">third generation was joining the business, the distinction between ownership and management was becoming clear. </w:t>
      </w:r>
      <w:r w:rsidR="00E77641" w:rsidRPr="006667B5">
        <w:t>Family m</w:t>
      </w:r>
      <w:r w:rsidRPr="006667B5">
        <w:t>embers who didn’t fit the requirement</w:t>
      </w:r>
      <w:r w:rsidR="00E77641" w:rsidRPr="006667B5">
        <w:t>s</w:t>
      </w:r>
      <w:r w:rsidRPr="006667B5">
        <w:t xml:space="preserve"> </w:t>
      </w:r>
      <w:proofErr w:type="gramStart"/>
      <w:r w:rsidRPr="006667B5">
        <w:t>were either</w:t>
      </w:r>
      <w:proofErr w:type="gramEnd"/>
      <w:r w:rsidRPr="006667B5">
        <w:t xml:space="preserve"> eased ou</w:t>
      </w:r>
      <w:r w:rsidR="00476857" w:rsidRPr="006667B5">
        <w:t>t or were retiring anyway.</w:t>
      </w:r>
    </w:p>
    <w:p w14:paraId="22A6861F" w14:textId="77777777" w:rsidR="00476857" w:rsidRPr="00D4121D" w:rsidRDefault="00476857" w:rsidP="00FC3863">
      <w:pPr>
        <w:jc w:val="both"/>
        <w:rPr>
          <w:shd w:val="clear" w:color="auto" w:fill="FFFFFF"/>
          <w:lang w:val="en-GB"/>
        </w:rPr>
      </w:pPr>
    </w:p>
    <w:p w14:paraId="69742169" w14:textId="29ECA9EC" w:rsidR="005B579B" w:rsidRPr="00D4121D" w:rsidRDefault="005B579B" w:rsidP="00476857">
      <w:pPr>
        <w:pStyle w:val="BodyTextMain"/>
        <w:rPr>
          <w:shd w:val="clear" w:color="auto" w:fill="FFFFFF"/>
          <w:lang w:val="en-GB"/>
        </w:rPr>
      </w:pPr>
      <w:r w:rsidRPr="00D4121D">
        <w:rPr>
          <w:shd w:val="clear" w:color="auto" w:fill="FFFFFF"/>
          <w:lang w:val="en-GB"/>
        </w:rPr>
        <w:t>The</w:t>
      </w:r>
      <w:r w:rsidR="00E77641" w:rsidRPr="00D4121D">
        <w:rPr>
          <w:shd w:val="clear" w:color="auto" w:fill="FFFFFF"/>
          <w:lang w:val="en-GB"/>
        </w:rPr>
        <w:t>re were</w:t>
      </w:r>
      <w:r w:rsidRPr="00D4121D">
        <w:rPr>
          <w:shd w:val="clear" w:color="auto" w:fill="FFFFFF"/>
          <w:lang w:val="en-GB"/>
        </w:rPr>
        <w:t xml:space="preserve"> family members who were not interested in contributing to </w:t>
      </w:r>
      <w:r w:rsidR="00E77641" w:rsidRPr="00D4121D">
        <w:rPr>
          <w:shd w:val="clear" w:color="auto" w:fill="FFFFFF"/>
          <w:lang w:val="en-GB"/>
        </w:rPr>
        <w:t xml:space="preserve">the </w:t>
      </w:r>
      <w:r w:rsidRPr="00D4121D">
        <w:rPr>
          <w:shd w:val="clear" w:color="auto" w:fill="FFFFFF"/>
          <w:lang w:val="en-GB"/>
        </w:rPr>
        <w:t xml:space="preserve">business. They were happy with </w:t>
      </w:r>
      <w:r w:rsidR="00E77641" w:rsidRPr="00D4121D">
        <w:rPr>
          <w:shd w:val="clear" w:color="auto" w:fill="FFFFFF"/>
          <w:lang w:val="en-GB"/>
        </w:rPr>
        <w:t xml:space="preserve">the </w:t>
      </w:r>
      <w:r w:rsidRPr="00D4121D">
        <w:rPr>
          <w:shd w:val="clear" w:color="auto" w:fill="FFFFFF"/>
          <w:lang w:val="en-GB"/>
        </w:rPr>
        <w:t xml:space="preserve">dividends </w:t>
      </w:r>
      <w:r w:rsidR="00E77641" w:rsidRPr="00D4121D">
        <w:rPr>
          <w:shd w:val="clear" w:color="auto" w:fill="FFFFFF"/>
          <w:lang w:val="en-GB"/>
        </w:rPr>
        <w:t xml:space="preserve">they </w:t>
      </w:r>
      <w:r w:rsidRPr="00D4121D">
        <w:rPr>
          <w:shd w:val="clear" w:color="auto" w:fill="FFFFFF"/>
          <w:lang w:val="en-GB"/>
        </w:rPr>
        <w:t xml:space="preserve">earned. Over the years, such members </w:t>
      </w:r>
      <w:proofErr w:type="gramStart"/>
      <w:r w:rsidRPr="00D4121D">
        <w:rPr>
          <w:shd w:val="clear" w:color="auto" w:fill="FFFFFF"/>
          <w:lang w:val="en-GB"/>
        </w:rPr>
        <w:t>were bought out</w:t>
      </w:r>
      <w:proofErr w:type="gramEnd"/>
      <w:r w:rsidRPr="00D4121D">
        <w:rPr>
          <w:shd w:val="clear" w:color="auto" w:fill="FFFFFF"/>
          <w:lang w:val="en-GB"/>
        </w:rPr>
        <w:t xml:space="preserve"> </w:t>
      </w:r>
      <w:r w:rsidR="00257072" w:rsidRPr="00D4121D">
        <w:rPr>
          <w:shd w:val="clear" w:color="auto" w:fill="FFFFFF"/>
          <w:lang w:val="en-GB"/>
        </w:rPr>
        <w:t>(</w:t>
      </w:r>
      <w:r w:rsidR="006667B5">
        <w:rPr>
          <w:shd w:val="clear" w:color="auto" w:fill="FFFFFF"/>
          <w:lang w:val="en-GB"/>
        </w:rPr>
        <w:t>s</w:t>
      </w:r>
      <w:r w:rsidR="00257072" w:rsidRPr="00D4121D">
        <w:rPr>
          <w:shd w:val="clear" w:color="auto" w:fill="FFFFFF"/>
          <w:lang w:val="en-GB"/>
        </w:rPr>
        <w:t>ee Exhibit 5 for t</w:t>
      </w:r>
      <w:r w:rsidRPr="00D4121D">
        <w:rPr>
          <w:shd w:val="clear" w:color="auto" w:fill="FFFFFF"/>
          <w:lang w:val="en-GB"/>
        </w:rPr>
        <w:t xml:space="preserve">he changing pattern of </w:t>
      </w:r>
      <w:r w:rsidR="00FC5FF4" w:rsidRPr="00D4121D">
        <w:rPr>
          <w:shd w:val="clear" w:color="auto" w:fill="FFFFFF"/>
          <w:lang w:val="en-GB"/>
        </w:rPr>
        <w:t xml:space="preserve">family </w:t>
      </w:r>
      <w:r w:rsidRPr="00D4121D">
        <w:rPr>
          <w:shd w:val="clear" w:color="auto" w:fill="FFFFFF"/>
          <w:lang w:val="en-GB"/>
        </w:rPr>
        <w:t>owner</w:t>
      </w:r>
      <w:r w:rsidR="00057C3B" w:rsidRPr="00D4121D">
        <w:rPr>
          <w:shd w:val="clear" w:color="auto" w:fill="FFFFFF"/>
          <w:lang w:val="en-GB"/>
        </w:rPr>
        <w:t>s</w:t>
      </w:r>
      <w:r w:rsidRPr="00D4121D">
        <w:rPr>
          <w:shd w:val="clear" w:color="auto" w:fill="FFFFFF"/>
          <w:lang w:val="en-GB"/>
        </w:rPr>
        <w:t xml:space="preserve"> and managers</w:t>
      </w:r>
      <w:r w:rsidR="00257072" w:rsidRPr="00D4121D">
        <w:rPr>
          <w:shd w:val="clear" w:color="auto" w:fill="FFFFFF"/>
          <w:lang w:val="en-GB"/>
        </w:rPr>
        <w:t>)</w:t>
      </w:r>
      <w:r w:rsidR="006667B5">
        <w:rPr>
          <w:shd w:val="clear" w:color="auto" w:fill="FFFFFF"/>
          <w:lang w:val="en-GB"/>
        </w:rPr>
        <w:t>.</w:t>
      </w:r>
      <w:r w:rsidR="00476857" w:rsidRPr="00D4121D">
        <w:rPr>
          <w:shd w:val="clear" w:color="auto" w:fill="FFFFFF"/>
          <w:lang w:val="en-GB"/>
        </w:rPr>
        <w:t xml:space="preserve"> </w:t>
      </w:r>
      <w:proofErr w:type="spellStart"/>
      <w:r w:rsidR="00476857" w:rsidRPr="00D4121D">
        <w:rPr>
          <w:shd w:val="clear" w:color="auto" w:fill="FFFFFF"/>
          <w:lang w:val="en-GB"/>
        </w:rPr>
        <w:t>Shashank</w:t>
      </w:r>
      <w:proofErr w:type="spellEnd"/>
      <w:r w:rsidR="00476857" w:rsidRPr="00D4121D">
        <w:rPr>
          <w:shd w:val="clear" w:color="auto" w:fill="FFFFFF"/>
          <w:lang w:val="en-GB"/>
        </w:rPr>
        <w:t xml:space="preserve"> </w:t>
      </w:r>
      <w:r w:rsidR="00E77641" w:rsidRPr="00D4121D">
        <w:rPr>
          <w:shd w:val="clear" w:color="auto" w:fill="FFFFFF"/>
          <w:lang w:val="en-GB"/>
        </w:rPr>
        <w:t>explained</w:t>
      </w:r>
      <w:r w:rsidR="00476857" w:rsidRPr="00D4121D">
        <w:rPr>
          <w:shd w:val="clear" w:color="auto" w:fill="FFFFFF"/>
          <w:lang w:val="en-GB"/>
        </w:rPr>
        <w:t>, “</w:t>
      </w:r>
      <w:r w:rsidRPr="00D4121D">
        <w:rPr>
          <w:shd w:val="clear" w:color="auto" w:fill="FFFFFF"/>
          <w:lang w:val="en-GB"/>
        </w:rPr>
        <w:t xml:space="preserve">Business is like a capitalist system. You need </w:t>
      </w:r>
      <w:proofErr w:type="gramStart"/>
      <w:r w:rsidRPr="00D4121D">
        <w:rPr>
          <w:shd w:val="clear" w:color="auto" w:fill="FFFFFF"/>
          <w:lang w:val="en-GB"/>
        </w:rPr>
        <w:t>to constantly feed</w:t>
      </w:r>
      <w:proofErr w:type="gramEnd"/>
      <w:r w:rsidRPr="00D4121D">
        <w:rPr>
          <w:shd w:val="clear" w:color="auto" w:fill="FFFFFF"/>
          <w:lang w:val="en-GB"/>
        </w:rPr>
        <w:t xml:space="preserve"> it with various types of expertise to be supplied by the family. </w:t>
      </w:r>
      <w:proofErr w:type="gramStart"/>
      <w:r w:rsidRPr="00D4121D">
        <w:rPr>
          <w:shd w:val="clear" w:color="auto" w:fill="FFFFFF"/>
          <w:lang w:val="en-GB"/>
        </w:rPr>
        <w:t>There were some who</w:t>
      </w:r>
      <w:proofErr w:type="gramEnd"/>
      <w:r w:rsidRPr="00D4121D">
        <w:rPr>
          <w:shd w:val="clear" w:color="auto" w:fill="FFFFFF"/>
          <w:lang w:val="en-GB"/>
        </w:rPr>
        <w:t xml:space="preserve"> didn’t want to be bothered. But those who were contributing </w:t>
      </w:r>
      <w:r w:rsidR="00057C3B" w:rsidRPr="00D4121D">
        <w:rPr>
          <w:shd w:val="clear" w:color="auto" w:fill="FFFFFF"/>
          <w:lang w:val="en-GB"/>
        </w:rPr>
        <w:t xml:space="preserve">to </w:t>
      </w:r>
      <w:r w:rsidRPr="00D4121D">
        <w:rPr>
          <w:shd w:val="clear" w:color="auto" w:fill="FFFFFF"/>
          <w:lang w:val="en-GB"/>
        </w:rPr>
        <w:t>the requirements of the business st</w:t>
      </w:r>
      <w:r w:rsidR="00476857" w:rsidRPr="00D4121D">
        <w:rPr>
          <w:shd w:val="clear" w:color="auto" w:fill="FFFFFF"/>
          <w:lang w:val="en-GB"/>
        </w:rPr>
        <w:t>arted increasing their holding</w:t>
      </w:r>
      <w:r w:rsidR="00057C3B" w:rsidRPr="00D4121D">
        <w:rPr>
          <w:shd w:val="clear" w:color="auto" w:fill="FFFFFF"/>
          <w:lang w:val="en-GB"/>
        </w:rPr>
        <w:t>s</w:t>
      </w:r>
      <w:r w:rsidR="00476857" w:rsidRPr="00D4121D">
        <w:rPr>
          <w:shd w:val="clear" w:color="auto" w:fill="FFFFFF"/>
          <w:lang w:val="en-GB"/>
        </w:rPr>
        <w:t>.”</w:t>
      </w:r>
    </w:p>
    <w:p w14:paraId="0A9B8D7B" w14:textId="77777777" w:rsidR="005B579B" w:rsidRPr="00D4121D" w:rsidRDefault="005B579B" w:rsidP="00FC3863">
      <w:pPr>
        <w:pStyle w:val="Casehead1"/>
        <w:keepNext/>
        <w:rPr>
          <w:shd w:val="clear" w:color="auto" w:fill="FFFFFF"/>
          <w:lang w:val="en-GB"/>
        </w:rPr>
      </w:pPr>
      <w:r w:rsidRPr="00D4121D">
        <w:rPr>
          <w:shd w:val="clear" w:color="auto" w:fill="FFFFFF"/>
          <w:lang w:val="en-GB"/>
        </w:rPr>
        <w:lastRenderedPageBreak/>
        <w:t xml:space="preserve">SUCCESSION IN </w:t>
      </w:r>
      <w:r w:rsidR="00E77641" w:rsidRPr="00D4121D">
        <w:rPr>
          <w:shd w:val="clear" w:color="auto" w:fill="FFFFFF"/>
          <w:lang w:val="en-GB"/>
        </w:rPr>
        <w:t xml:space="preserve">THE </w:t>
      </w:r>
      <w:r w:rsidRPr="00D4121D">
        <w:rPr>
          <w:shd w:val="clear" w:color="auto" w:fill="FFFFFF"/>
          <w:lang w:val="en-GB"/>
        </w:rPr>
        <w:t>TRUE SENSE</w:t>
      </w:r>
    </w:p>
    <w:p w14:paraId="0C8F595D" w14:textId="77777777" w:rsidR="00FC3863" w:rsidRPr="00D4121D" w:rsidRDefault="00FC3863" w:rsidP="00FC3863">
      <w:pPr>
        <w:pStyle w:val="BodyTextMain"/>
        <w:keepNext/>
        <w:rPr>
          <w:shd w:val="clear" w:color="auto" w:fill="FFFFFF"/>
          <w:lang w:val="en-GB"/>
        </w:rPr>
      </w:pPr>
    </w:p>
    <w:p w14:paraId="726408AB" w14:textId="4E09FD5B" w:rsidR="005B579B" w:rsidRPr="006667B5" w:rsidRDefault="005B579B" w:rsidP="006667B5">
      <w:pPr>
        <w:pStyle w:val="BodyTextMain"/>
      </w:pPr>
      <w:r w:rsidRPr="006667B5">
        <w:t xml:space="preserve">When </w:t>
      </w:r>
      <w:r w:rsidR="00E77641" w:rsidRPr="006667B5">
        <w:t xml:space="preserve">a </w:t>
      </w:r>
      <w:r w:rsidRPr="006667B5">
        <w:t xml:space="preserve">next generation member joined the business, they had to learn the business </w:t>
      </w:r>
      <w:r w:rsidR="00E77641" w:rsidRPr="006667B5">
        <w:t xml:space="preserve">and </w:t>
      </w:r>
      <w:r w:rsidRPr="006667B5">
        <w:t xml:space="preserve">make their presence felt. </w:t>
      </w:r>
      <w:proofErr w:type="spellStart"/>
      <w:r w:rsidRPr="006667B5">
        <w:t>Shashank</w:t>
      </w:r>
      <w:proofErr w:type="spellEnd"/>
      <w:r w:rsidRPr="006667B5">
        <w:t xml:space="preserve"> recollected that in his initial days as </w:t>
      </w:r>
      <w:r w:rsidR="00E77641" w:rsidRPr="006667B5">
        <w:t xml:space="preserve">a </w:t>
      </w:r>
      <w:r w:rsidRPr="006667B5">
        <w:t xml:space="preserve">management trainee, he spent two months in each department. While in the logistics department, he realized that the </w:t>
      </w:r>
      <w:r w:rsidR="00E77641" w:rsidRPr="006667B5">
        <w:t>c</w:t>
      </w:r>
      <w:r w:rsidRPr="006667B5">
        <w:t xml:space="preserve">arrying and </w:t>
      </w:r>
      <w:r w:rsidR="00E77641" w:rsidRPr="006667B5">
        <w:t>f</w:t>
      </w:r>
      <w:r w:rsidRPr="006667B5">
        <w:t xml:space="preserve">orwarding agent was </w:t>
      </w:r>
      <w:proofErr w:type="gramStart"/>
      <w:r w:rsidRPr="006667B5">
        <w:t>getting</w:t>
      </w:r>
      <w:proofErr w:type="gramEnd"/>
      <w:r w:rsidRPr="006667B5">
        <w:t xml:space="preserve"> richly remunerated because of </w:t>
      </w:r>
      <w:r w:rsidR="00E77641" w:rsidRPr="006667B5">
        <w:t xml:space="preserve">a </w:t>
      </w:r>
      <w:r w:rsidRPr="006667B5">
        <w:t xml:space="preserve">flawed </w:t>
      </w:r>
      <w:r w:rsidR="00E77641" w:rsidRPr="006667B5">
        <w:t xml:space="preserve">commission </w:t>
      </w:r>
      <w:r w:rsidRPr="006667B5">
        <w:t xml:space="preserve">formula. He </w:t>
      </w:r>
      <w:r w:rsidR="00587D95" w:rsidRPr="006667B5">
        <w:t>had</w:t>
      </w:r>
      <w:r w:rsidRPr="006667B5">
        <w:t xml:space="preserve"> this changed. Similarly, he brought down the cost of bottling by negotiating </w:t>
      </w:r>
      <w:r w:rsidR="00E77641" w:rsidRPr="006667B5">
        <w:t xml:space="preserve">a </w:t>
      </w:r>
      <w:r w:rsidRPr="006667B5">
        <w:t xml:space="preserve">better deal with the bottle suppliers. He </w:t>
      </w:r>
      <w:r w:rsidR="00F74CCB" w:rsidRPr="006667B5">
        <w:t xml:space="preserve">was able to do these things </w:t>
      </w:r>
      <w:r w:rsidRPr="006667B5">
        <w:t xml:space="preserve">because people were willing to listen to him due to his position as a family member as well as his external job experience. </w:t>
      </w:r>
      <w:proofErr w:type="spellStart"/>
      <w:r w:rsidRPr="006667B5">
        <w:t>Shashank</w:t>
      </w:r>
      <w:proofErr w:type="spellEnd"/>
      <w:r w:rsidRPr="006667B5">
        <w:t xml:space="preserve"> recollected:</w:t>
      </w:r>
    </w:p>
    <w:p w14:paraId="02AD77B2" w14:textId="77777777" w:rsidR="00476857" w:rsidRPr="006667B5" w:rsidRDefault="00476857" w:rsidP="006667B5">
      <w:pPr>
        <w:pStyle w:val="BodyTextMain"/>
      </w:pPr>
    </w:p>
    <w:p w14:paraId="53D5869C" w14:textId="7F9F6C0B" w:rsidR="005B579B" w:rsidRPr="006667B5" w:rsidRDefault="005B579B" w:rsidP="006667B5">
      <w:pPr>
        <w:pStyle w:val="BodyTextMain"/>
        <w:ind w:left="720"/>
      </w:pPr>
      <w:r w:rsidRPr="006667B5">
        <w:t>People in the company are very smart. They figure</w:t>
      </w:r>
      <w:r w:rsidR="00E77641" w:rsidRPr="006667B5">
        <w:t>d</w:t>
      </w:r>
      <w:r w:rsidRPr="006667B5">
        <w:t xml:space="preserve"> out that I </w:t>
      </w:r>
      <w:r w:rsidR="00E77641" w:rsidRPr="006667B5">
        <w:t>could m</w:t>
      </w:r>
      <w:r w:rsidRPr="006667B5">
        <w:t xml:space="preserve">ake good decisions, but they also separately got these decisions ratified by the big bosses (my father and uncles) as they </w:t>
      </w:r>
      <w:r w:rsidR="00E77641" w:rsidRPr="006667B5">
        <w:t xml:space="preserve">didn’t </w:t>
      </w:r>
      <w:r w:rsidRPr="006667B5">
        <w:t xml:space="preserve">know where the power </w:t>
      </w:r>
      <w:proofErr w:type="spellStart"/>
      <w:r w:rsidR="004D2FFA" w:rsidRPr="006667B5">
        <w:t>centre</w:t>
      </w:r>
      <w:proofErr w:type="spellEnd"/>
      <w:r w:rsidRPr="006667B5">
        <w:t xml:space="preserve"> </w:t>
      </w:r>
      <w:r w:rsidR="00E77641" w:rsidRPr="006667B5">
        <w:t xml:space="preserve">was </w:t>
      </w:r>
      <w:r w:rsidRPr="006667B5">
        <w:t xml:space="preserve">and they themselves </w:t>
      </w:r>
      <w:r w:rsidR="00E77641" w:rsidRPr="006667B5">
        <w:t xml:space="preserve">had a </w:t>
      </w:r>
      <w:r w:rsidRPr="006667B5">
        <w:t xml:space="preserve">different equation with the older power </w:t>
      </w:r>
      <w:proofErr w:type="spellStart"/>
      <w:r w:rsidR="004D2FFA" w:rsidRPr="006667B5">
        <w:t>centre</w:t>
      </w:r>
      <w:r w:rsidRPr="006667B5">
        <w:t>s</w:t>
      </w:r>
      <w:proofErr w:type="spellEnd"/>
      <w:r w:rsidRPr="006667B5">
        <w:t>. At some point in time, from both sides</w:t>
      </w:r>
      <w:r w:rsidR="00E77641" w:rsidRPr="006667B5">
        <w:t>,</w:t>
      </w:r>
      <w:r w:rsidRPr="006667B5">
        <w:t xml:space="preserve"> a line has to be drawn, when the older generation says clearly</w:t>
      </w:r>
      <w:r w:rsidR="00E77641" w:rsidRPr="006667B5">
        <w:t>,</w:t>
      </w:r>
      <w:r w:rsidRPr="006667B5">
        <w:t xml:space="preserve"> “Don’t involve me</w:t>
      </w:r>
      <w:r w:rsidR="00587D95" w:rsidRPr="006667B5">
        <w:t>,</w:t>
      </w:r>
      <w:r w:rsidRPr="006667B5">
        <w:t>” and the employees understand tha</w:t>
      </w:r>
      <w:r w:rsidR="00476857" w:rsidRPr="006667B5">
        <w:t xml:space="preserve">t the power </w:t>
      </w:r>
      <w:proofErr w:type="spellStart"/>
      <w:r w:rsidR="004D2FFA" w:rsidRPr="006667B5">
        <w:t>centre</w:t>
      </w:r>
      <w:proofErr w:type="spellEnd"/>
      <w:r w:rsidR="00476857" w:rsidRPr="006667B5">
        <w:t xml:space="preserve"> has shifted.</w:t>
      </w:r>
    </w:p>
    <w:p w14:paraId="4199E930" w14:textId="77777777" w:rsidR="00476857" w:rsidRPr="006667B5" w:rsidRDefault="00476857" w:rsidP="006667B5">
      <w:pPr>
        <w:pStyle w:val="BodyTextMain"/>
      </w:pPr>
    </w:p>
    <w:p w14:paraId="4893B11A" w14:textId="29D7219D" w:rsidR="005B579B" w:rsidRPr="006667B5" w:rsidRDefault="00FC5FF4" w:rsidP="006667B5">
      <w:pPr>
        <w:pStyle w:val="BodyTextMain"/>
      </w:pPr>
      <w:r w:rsidRPr="006667B5">
        <w:t xml:space="preserve">Recalling </w:t>
      </w:r>
      <w:r w:rsidR="005B579B" w:rsidRPr="006667B5">
        <w:t>how he had</w:t>
      </w:r>
      <w:r w:rsidR="00587D95" w:rsidRPr="006667B5">
        <w:t xml:space="preserve"> had</w:t>
      </w:r>
      <w:r w:rsidR="005B579B" w:rsidRPr="006667B5">
        <w:t xml:space="preserve"> to fight his way in, </w:t>
      </w:r>
      <w:proofErr w:type="spellStart"/>
      <w:r w:rsidR="005B579B" w:rsidRPr="006667B5">
        <w:t>Shashank</w:t>
      </w:r>
      <w:proofErr w:type="spellEnd"/>
      <w:r w:rsidR="005B579B" w:rsidRPr="006667B5">
        <w:t xml:space="preserve"> </w:t>
      </w:r>
      <w:r w:rsidRPr="006667B5">
        <w:t xml:space="preserve">described </w:t>
      </w:r>
      <w:r w:rsidR="005B579B" w:rsidRPr="006667B5">
        <w:t xml:space="preserve">an incident </w:t>
      </w:r>
      <w:r w:rsidRPr="006667B5">
        <w:t xml:space="preserve">where </w:t>
      </w:r>
      <w:r w:rsidR="005B579B" w:rsidRPr="006667B5">
        <w:t xml:space="preserve">a very senior professional in the company misrepresented facts to his uncle after ferreting out information from him through a junior colleague. </w:t>
      </w:r>
      <w:proofErr w:type="spellStart"/>
      <w:r w:rsidR="005B579B" w:rsidRPr="006667B5">
        <w:t>Shashank</w:t>
      </w:r>
      <w:proofErr w:type="spellEnd"/>
      <w:r w:rsidR="005B579B" w:rsidRPr="006667B5">
        <w:t xml:space="preserve"> </w:t>
      </w:r>
      <w:proofErr w:type="gramStart"/>
      <w:r w:rsidR="00132758" w:rsidRPr="006667B5">
        <w:t xml:space="preserve">had </w:t>
      </w:r>
      <w:r w:rsidR="005B579B" w:rsidRPr="006667B5">
        <w:t xml:space="preserve">actually </w:t>
      </w:r>
      <w:r w:rsidR="00132758" w:rsidRPr="006667B5">
        <w:t xml:space="preserve">initially </w:t>
      </w:r>
      <w:r w:rsidR="005B579B" w:rsidRPr="006667B5">
        <w:t>fed</w:t>
      </w:r>
      <w:proofErr w:type="gramEnd"/>
      <w:r w:rsidR="005B579B" w:rsidRPr="006667B5">
        <w:t xml:space="preserve"> part</w:t>
      </w:r>
      <w:r w:rsidR="00E77641" w:rsidRPr="006667B5">
        <w:t>ial</w:t>
      </w:r>
      <w:r w:rsidR="005B579B" w:rsidRPr="006667B5">
        <w:t xml:space="preserve"> information to the concerned professional, who then encouraged the older generation to </w:t>
      </w:r>
      <w:r w:rsidR="00E77641" w:rsidRPr="006667B5">
        <w:t xml:space="preserve">essentially </w:t>
      </w:r>
      <w:r w:rsidR="005B579B" w:rsidRPr="006667B5">
        <w:t xml:space="preserve">negate the proposal before it was </w:t>
      </w:r>
      <w:r w:rsidR="00132758" w:rsidRPr="006667B5">
        <w:t xml:space="preserve">even </w:t>
      </w:r>
      <w:r w:rsidR="005B579B" w:rsidRPr="006667B5">
        <w:t xml:space="preserve">formally presented. In the formal meeting, </w:t>
      </w:r>
      <w:proofErr w:type="spellStart"/>
      <w:r w:rsidR="005B579B" w:rsidRPr="006667B5">
        <w:t>Shashank</w:t>
      </w:r>
      <w:proofErr w:type="spellEnd"/>
      <w:r w:rsidR="005B579B" w:rsidRPr="006667B5">
        <w:t xml:space="preserve"> supplied the full information and </w:t>
      </w:r>
      <w:r w:rsidR="00EE52BF" w:rsidRPr="006667B5">
        <w:t>had</w:t>
      </w:r>
      <w:r w:rsidR="005B579B" w:rsidRPr="006667B5">
        <w:t xml:space="preserve"> his proposal accepted. This </w:t>
      </w:r>
      <w:r w:rsidR="00896D86" w:rsidRPr="006667B5">
        <w:t xml:space="preserve">was </w:t>
      </w:r>
      <w:r w:rsidR="005B579B" w:rsidRPr="006667B5">
        <w:t>how he ensure</w:t>
      </w:r>
      <w:r w:rsidR="00896D86" w:rsidRPr="006667B5">
        <w:t>d</w:t>
      </w:r>
      <w:r w:rsidR="005B579B" w:rsidRPr="006667B5">
        <w:t xml:space="preserve"> that this particular person stopped pitting family members against each other. </w:t>
      </w:r>
      <w:proofErr w:type="spellStart"/>
      <w:r w:rsidR="005B579B" w:rsidRPr="006667B5">
        <w:t>Shashank</w:t>
      </w:r>
      <w:proofErr w:type="spellEnd"/>
      <w:r w:rsidR="001C663F" w:rsidRPr="006667B5">
        <w:t xml:space="preserve"> joined as management trainee in 1992, </w:t>
      </w:r>
      <w:proofErr w:type="gramStart"/>
      <w:r w:rsidR="001C663F" w:rsidRPr="006667B5">
        <w:t>was promoted</w:t>
      </w:r>
      <w:proofErr w:type="gramEnd"/>
      <w:r w:rsidR="001C663F" w:rsidRPr="006667B5">
        <w:t xml:space="preserve"> as manager (planning and development) in 1993, </w:t>
      </w:r>
      <w:r w:rsidR="00EE52BF" w:rsidRPr="006667B5">
        <w:t xml:space="preserve">and </w:t>
      </w:r>
      <w:r w:rsidR="001C663F" w:rsidRPr="006667B5">
        <w:t xml:space="preserve">became general manager (marketing) in 1994 and </w:t>
      </w:r>
      <w:r w:rsidR="00EE52BF" w:rsidRPr="006667B5">
        <w:t>d</w:t>
      </w:r>
      <w:r w:rsidR="001C663F" w:rsidRPr="006667B5">
        <w:t xml:space="preserve">irector in 1996. </w:t>
      </w:r>
      <w:r w:rsidR="005B579B" w:rsidRPr="006667B5">
        <w:t xml:space="preserve"> </w:t>
      </w:r>
    </w:p>
    <w:p w14:paraId="72872FCF" w14:textId="77777777" w:rsidR="001C663F" w:rsidRPr="006667B5" w:rsidRDefault="001C663F" w:rsidP="006667B5">
      <w:pPr>
        <w:pStyle w:val="BodyTextMain"/>
      </w:pPr>
    </w:p>
    <w:p w14:paraId="7FEDEC6A" w14:textId="2827293E" w:rsidR="005B579B" w:rsidRPr="006667B5" w:rsidRDefault="005B579B" w:rsidP="006667B5">
      <w:pPr>
        <w:pStyle w:val="BodyTextMain"/>
      </w:pPr>
      <w:r w:rsidRPr="006667B5">
        <w:t xml:space="preserve">With two brothers and two </w:t>
      </w:r>
      <w:proofErr w:type="gramStart"/>
      <w:r w:rsidRPr="006667B5">
        <w:t>cousins</w:t>
      </w:r>
      <w:proofErr w:type="gramEnd"/>
      <w:r w:rsidRPr="006667B5">
        <w:t xml:space="preserve"> (one actually belong</w:t>
      </w:r>
      <w:r w:rsidR="00896D86" w:rsidRPr="006667B5">
        <w:t>ed</w:t>
      </w:r>
      <w:r w:rsidRPr="006667B5">
        <w:t xml:space="preserve"> to the fourth generation but </w:t>
      </w:r>
      <w:r w:rsidR="00896D86" w:rsidRPr="006667B5">
        <w:t xml:space="preserve">was </w:t>
      </w:r>
      <w:r w:rsidRPr="006667B5">
        <w:t>referred to as a cousin)</w:t>
      </w:r>
      <w:r w:rsidRPr="003D52AB">
        <w:rPr>
          <w:rStyle w:val="FootnoteReference"/>
        </w:rPr>
        <w:footnoteReference w:id="8"/>
      </w:r>
      <w:r w:rsidRPr="003D52AB">
        <w:rPr>
          <w:vertAlign w:val="superscript"/>
        </w:rPr>
        <w:t xml:space="preserve"> </w:t>
      </w:r>
      <w:r w:rsidRPr="006667B5">
        <w:t>handling various roles in the business</w:t>
      </w:r>
      <w:r w:rsidR="00896D86" w:rsidRPr="006667B5">
        <w:t>,</w:t>
      </w:r>
      <w:r w:rsidRPr="006667B5">
        <w:rPr>
          <w:rStyle w:val="FootnoteReference"/>
        </w:rPr>
        <w:footnoteReference w:id="9"/>
      </w:r>
      <w:r w:rsidRPr="006667B5">
        <w:rPr>
          <w:vertAlign w:val="superscript"/>
        </w:rPr>
        <w:t xml:space="preserve"> </w:t>
      </w:r>
      <w:r w:rsidRPr="006667B5">
        <w:t>conflict</w:t>
      </w:r>
      <w:r w:rsidR="00896D86" w:rsidRPr="006667B5">
        <w:t>s</w:t>
      </w:r>
      <w:r w:rsidRPr="006667B5">
        <w:t xml:space="preserve"> did occur</w:t>
      </w:r>
      <w:r w:rsidR="00896D86" w:rsidRPr="006667B5">
        <w:t xml:space="preserve"> from time to time</w:t>
      </w:r>
      <w:r w:rsidRPr="006667B5">
        <w:t xml:space="preserve">. Typically, conflicts between </w:t>
      </w:r>
      <w:r w:rsidR="004700BE" w:rsidRPr="006667B5">
        <w:t xml:space="preserve">any </w:t>
      </w:r>
      <w:r w:rsidRPr="006667B5">
        <w:t xml:space="preserve">two </w:t>
      </w:r>
      <w:r w:rsidR="004700BE" w:rsidRPr="006667B5">
        <w:t xml:space="preserve">family members </w:t>
      </w:r>
      <w:proofErr w:type="gramStart"/>
      <w:r w:rsidRPr="006667B5">
        <w:t xml:space="preserve">were </w:t>
      </w:r>
      <w:r w:rsidR="00EC1029" w:rsidRPr="006667B5">
        <w:t xml:space="preserve">openly </w:t>
      </w:r>
      <w:r w:rsidRPr="006667B5">
        <w:t>discussed</w:t>
      </w:r>
      <w:proofErr w:type="gramEnd"/>
      <w:r w:rsidR="00EC1029" w:rsidRPr="006667B5">
        <w:t>,</w:t>
      </w:r>
      <w:r w:rsidRPr="006667B5">
        <w:t xml:space="preserve"> with </w:t>
      </w:r>
      <w:r w:rsidR="00FC5FF4" w:rsidRPr="006667B5">
        <w:t xml:space="preserve">the </w:t>
      </w:r>
      <w:r w:rsidRPr="006667B5">
        <w:t xml:space="preserve">other two acting as arbitrators. Conflict </w:t>
      </w:r>
      <w:proofErr w:type="gramStart"/>
      <w:r w:rsidRPr="006667B5">
        <w:t>was considered</w:t>
      </w:r>
      <w:proofErr w:type="gramEnd"/>
      <w:r w:rsidRPr="006667B5">
        <w:t xml:space="preserve"> a healthy way to understand different perspectives of </w:t>
      </w:r>
      <w:r w:rsidR="00896D86" w:rsidRPr="006667B5">
        <w:t xml:space="preserve">the </w:t>
      </w:r>
      <w:r w:rsidRPr="006667B5">
        <w:t xml:space="preserve">business. </w:t>
      </w:r>
      <w:proofErr w:type="spellStart"/>
      <w:r w:rsidRPr="006667B5">
        <w:t>Shashank</w:t>
      </w:r>
      <w:proofErr w:type="spellEnd"/>
      <w:r w:rsidRPr="006667B5">
        <w:t xml:space="preserve"> </w:t>
      </w:r>
      <w:r w:rsidR="00896D86" w:rsidRPr="006667B5">
        <w:t xml:space="preserve">explained </w:t>
      </w:r>
      <w:r w:rsidRPr="006667B5">
        <w:t>that this way of resolving conflict</w:t>
      </w:r>
      <w:r w:rsidR="00FC5FF4" w:rsidRPr="006667B5">
        <w:t>s</w:t>
      </w:r>
      <w:r w:rsidRPr="006667B5">
        <w:t xml:space="preserve"> reflected the way things </w:t>
      </w:r>
      <w:proofErr w:type="gramStart"/>
      <w:r w:rsidRPr="006667B5">
        <w:t>were handled</w:t>
      </w:r>
      <w:proofErr w:type="gramEnd"/>
      <w:r w:rsidRPr="006667B5">
        <w:t xml:space="preserve"> in his family, </w:t>
      </w:r>
      <w:r w:rsidR="00896D86" w:rsidRPr="006667B5">
        <w:t xml:space="preserve">saying, </w:t>
      </w:r>
      <w:r w:rsidRPr="006667B5">
        <w:t>“</w:t>
      </w:r>
      <w:r w:rsidR="00896D86" w:rsidRPr="006667B5">
        <w:t>B</w:t>
      </w:r>
      <w:r w:rsidRPr="006667B5">
        <w:t>usiness is an extension of how the family is</w:t>
      </w:r>
      <w:r w:rsidR="00476857" w:rsidRPr="006667B5">
        <w:t>.”</w:t>
      </w:r>
    </w:p>
    <w:p w14:paraId="65939737" w14:textId="77777777" w:rsidR="00476857" w:rsidRPr="006667B5" w:rsidRDefault="00476857" w:rsidP="006667B5">
      <w:pPr>
        <w:pStyle w:val="BodyTextMain"/>
      </w:pPr>
    </w:p>
    <w:p w14:paraId="6A1D0ACB" w14:textId="77777777" w:rsidR="00476857" w:rsidRPr="006667B5" w:rsidRDefault="00476857" w:rsidP="006667B5">
      <w:pPr>
        <w:pStyle w:val="BodyTextMain"/>
      </w:pPr>
    </w:p>
    <w:p w14:paraId="77340A93" w14:textId="43BFBA9D" w:rsidR="005B579B" w:rsidRPr="00D4121D" w:rsidRDefault="005B579B" w:rsidP="00476857">
      <w:pPr>
        <w:pStyle w:val="Casehead1"/>
        <w:rPr>
          <w:shd w:val="clear" w:color="auto" w:fill="FFFFFF"/>
          <w:lang w:val="en-GB"/>
        </w:rPr>
      </w:pPr>
      <w:r w:rsidRPr="00D4121D">
        <w:rPr>
          <w:shd w:val="clear" w:color="auto" w:fill="FFFFFF"/>
          <w:lang w:val="en-GB"/>
        </w:rPr>
        <w:t>Role for family members who retire</w:t>
      </w:r>
      <w:r w:rsidR="00C835FA" w:rsidRPr="00D4121D">
        <w:rPr>
          <w:shd w:val="clear" w:color="auto" w:fill="FFFFFF"/>
          <w:lang w:val="en-GB"/>
        </w:rPr>
        <w:t>D</w:t>
      </w:r>
    </w:p>
    <w:p w14:paraId="22869AC5" w14:textId="77777777" w:rsidR="00476857" w:rsidRPr="003D52AB" w:rsidRDefault="00476857" w:rsidP="003D52AB">
      <w:pPr>
        <w:pStyle w:val="BodyTextMain"/>
      </w:pPr>
    </w:p>
    <w:p w14:paraId="20EC4AAA" w14:textId="249D0BFF" w:rsidR="005B579B" w:rsidRPr="003D52AB" w:rsidRDefault="00896D86" w:rsidP="003D52AB">
      <w:pPr>
        <w:pStyle w:val="BodyTextMain"/>
      </w:pPr>
      <w:r w:rsidRPr="003D52AB">
        <w:t>B</w:t>
      </w:r>
      <w:r w:rsidR="005B579B" w:rsidRPr="003D52AB">
        <w:t xml:space="preserve">oth </w:t>
      </w:r>
      <w:proofErr w:type="spellStart"/>
      <w:r w:rsidRPr="003D52AB">
        <w:t>Shashank’s</w:t>
      </w:r>
      <w:proofErr w:type="spellEnd"/>
      <w:r w:rsidRPr="003D52AB">
        <w:t xml:space="preserve"> </w:t>
      </w:r>
      <w:r w:rsidR="005B579B" w:rsidRPr="003D52AB">
        <w:t xml:space="preserve">father and uncles retired </w:t>
      </w:r>
      <w:r w:rsidR="006F3137" w:rsidRPr="003D52AB">
        <w:t>up</w:t>
      </w:r>
      <w:r w:rsidR="005B579B" w:rsidRPr="003D52AB">
        <w:t xml:space="preserve">on reaching </w:t>
      </w:r>
      <w:r w:rsidRPr="003D52AB">
        <w:t xml:space="preserve">the age of </w:t>
      </w:r>
      <w:r w:rsidR="005B579B" w:rsidRPr="003D52AB">
        <w:t>60</w:t>
      </w:r>
      <w:r w:rsidRPr="003D52AB">
        <w:t xml:space="preserve">, an </w:t>
      </w:r>
      <w:r w:rsidR="002D7180" w:rsidRPr="003D52AB">
        <w:t>occasion</w:t>
      </w:r>
      <w:r w:rsidRPr="003D52AB">
        <w:t xml:space="preserve"> that was marked by</w:t>
      </w:r>
      <w:r w:rsidR="005B579B" w:rsidRPr="003D52AB">
        <w:t xml:space="preserve"> an appropriate farewell function. After retirement, each took some time off for religious tourism</w:t>
      </w:r>
      <w:r w:rsidRPr="003D52AB">
        <w:t>.</w:t>
      </w:r>
      <w:r w:rsidR="005B579B" w:rsidRPr="003D52AB">
        <w:rPr>
          <w:rStyle w:val="FootnoteReference"/>
        </w:rPr>
        <w:footnoteReference w:id="10"/>
      </w:r>
      <w:r w:rsidR="005B579B" w:rsidRPr="003D52AB">
        <w:t xml:space="preserve"> After a few months, </w:t>
      </w:r>
      <w:r w:rsidRPr="003D52AB">
        <w:t xml:space="preserve">they </w:t>
      </w:r>
      <w:r w:rsidR="005B579B" w:rsidRPr="003D52AB">
        <w:t xml:space="preserve">started coming </w:t>
      </w:r>
      <w:r w:rsidRPr="003D52AB">
        <w:t xml:space="preserve">back </w:t>
      </w:r>
      <w:r w:rsidR="005B579B" w:rsidRPr="003D52AB">
        <w:t xml:space="preserve">to </w:t>
      </w:r>
      <w:r w:rsidRPr="003D52AB">
        <w:t xml:space="preserve">the </w:t>
      </w:r>
      <w:r w:rsidR="005B579B" w:rsidRPr="003D52AB">
        <w:t xml:space="preserve">office and spending a few hours in the afternoon in </w:t>
      </w:r>
      <w:r w:rsidR="009E7972" w:rsidRPr="003D52AB">
        <w:t xml:space="preserve">offices </w:t>
      </w:r>
      <w:r w:rsidR="005B579B" w:rsidRPr="003D52AB">
        <w:t xml:space="preserve">assigned to them. None of them </w:t>
      </w:r>
      <w:r w:rsidRPr="003D52AB">
        <w:t xml:space="preserve">was </w:t>
      </w:r>
      <w:r w:rsidR="005B579B" w:rsidRPr="003D52AB">
        <w:t xml:space="preserve">part of the organizational structure. However, their presence </w:t>
      </w:r>
      <w:proofErr w:type="gramStart"/>
      <w:r w:rsidR="005B579B" w:rsidRPr="003D52AB">
        <w:t>was welcomed</w:t>
      </w:r>
      <w:proofErr w:type="gramEnd"/>
      <w:r w:rsidR="00EE52BF" w:rsidRPr="003D52AB">
        <w:t>,</w:t>
      </w:r>
      <w:r w:rsidR="005B579B" w:rsidRPr="003D52AB">
        <w:t xml:space="preserve"> as the operational managers used them as </w:t>
      </w:r>
      <w:r w:rsidRPr="003D52AB">
        <w:t xml:space="preserve">a </w:t>
      </w:r>
      <w:r w:rsidR="005B579B" w:rsidRPr="003D52AB">
        <w:t xml:space="preserve">sounding board. Many </w:t>
      </w:r>
      <w:r w:rsidR="00321D6A" w:rsidRPr="003D52AB">
        <w:t xml:space="preserve">older employees </w:t>
      </w:r>
      <w:r w:rsidR="005B579B" w:rsidRPr="003D52AB">
        <w:t xml:space="preserve">dropped by to </w:t>
      </w:r>
      <w:r w:rsidRPr="003D52AB">
        <w:t xml:space="preserve">chat with them, even about </w:t>
      </w:r>
      <w:r w:rsidR="005B579B" w:rsidRPr="003D52AB">
        <w:t>personal issues. The</w:t>
      </w:r>
      <w:r w:rsidRPr="003D52AB">
        <w:t xml:space="preserve"> elders</w:t>
      </w:r>
      <w:r w:rsidR="005B579B" w:rsidRPr="003D52AB">
        <w:t xml:space="preserve"> also looked after the religious traditions of the family, planning family events </w:t>
      </w:r>
      <w:r w:rsidRPr="003D52AB">
        <w:t xml:space="preserve">such as </w:t>
      </w:r>
      <w:r w:rsidR="005B579B" w:rsidRPr="003D52AB">
        <w:t>get-togethers and weddings as well as various community events not connected with the b</w:t>
      </w:r>
      <w:r w:rsidR="00476857" w:rsidRPr="003D52AB">
        <w:t>usiness.</w:t>
      </w:r>
    </w:p>
    <w:p w14:paraId="23F92018" w14:textId="77777777" w:rsidR="00476857" w:rsidRPr="003D52AB" w:rsidRDefault="00476857" w:rsidP="003D52AB">
      <w:pPr>
        <w:pStyle w:val="BodyTextMain"/>
      </w:pPr>
    </w:p>
    <w:p w14:paraId="6A47E061" w14:textId="77777777" w:rsidR="005B579B" w:rsidRPr="00D4121D" w:rsidRDefault="00FC5FF4" w:rsidP="00807132">
      <w:pPr>
        <w:pStyle w:val="Casehead1"/>
        <w:keepNext/>
        <w:rPr>
          <w:shd w:val="clear" w:color="auto" w:fill="FFFFFF"/>
          <w:lang w:val="en-GB"/>
        </w:rPr>
      </w:pPr>
      <w:r w:rsidRPr="00D4121D">
        <w:rPr>
          <w:shd w:val="clear" w:color="auto" w:fill="FFFFFF"/>
          <w:lang w:val="en-GB"/>
        </w:rPr>
        <w:lastRenderedPageBreak/>
        <w:t xml:space="preserve">current </w:t>
      </w:r>
      <w:r w:rsidR="005B579B" w:rsidRPr="00D4121D">
        <w:rPr>
          <w:shd w:val="clear" w:color="auto" w:fill="FFFFFF"/>
          <w:lang w:val="en-GB"/>
        </w:rPr>
        <w:t xml:space="preserve">CHALLENGES OF </w:t>
      </w:r>
      <w:r w:rsidRPr="00D4121D">
        <w:rPr>
          <w:shd w:val="clear" w:color="auto" w:fill="FFFFFF"/>
          <w:lang w:val="en-GB"/>
        </w:rPr>
        <w:t xml:space="preserve">the </w:t>
      </w:r>
      <w:r w:rsidR="005B579B" w:rsidRPr="00D4121D">
        <w:rPr>
          <w:shd w:val="clear" w:color="auto" w:fill="FFFFFF"/>
          <w:lang w:val="en-GB"/>
        </w:rPr>
        <w:t xml:space="preserve">BUSINESS </w:t>
      </w:r>
    </w:p>
    <w:p w14:paraId="6277E565" w14:textId="77777777" w:rsidR="00476857" w:rsidRPr="00D4121D" w:rsidRDefault="00476857" w:rsidP="00807132">
      <w:pPr>
        <w:keepNext/>
        <w:jc w:val="both"/>
        <w:rPr>
          <w:shd w:val="clear" w:color="auto" w:fill="FFFFFF"/>
          <w:lang w:val="en-GB"/>
        </w:rPr>
      </w:pPr>
    </w:p>
    <w:p w14:paraId="2CA82CB5" w14:textId="418AD194" w:rsidR="005B579B" w:rsidRPr="00EC4642" w:rsidRDefault="005B579B" w:rsidP="00807132">
      <w:pPr>
        <w:pStyle w:val="BodyTextMain"/>
        <w:keepNext/>
        <w:rPr>
          <w:spacing w:val="-4"/>
          <w:shd w:val="clear" w:color="auto" w:fill="FFFFFF"/>
          <w:lang w:val="en-GB"/>
        </w:rPr>
      </w:pPr>
      <w:r w:rsidRPr="00EC4642">
        <w:rPr>
          <w:spacing w:val="-4"/>
          <w:shd w:val="clear" w:color="auto" w:fill="FFFFFF"/>
          <w:lang w:val="en-GB"/>
        </w:rPr>
        <w:t xml:space="preserve">By </w:t>
      </w:r>
      <w:r w:rsidR="00896D86" w:rsidRPr="00EC4642">
        <w:rPr>
          <w:spacing w:val="-4"/>
          <w:shd w:val="clear" w:color="auto" w:fill="FFFFFF"/>
          <w:lang w:val="en-GB"/>
        </w:rPr>
        <w:t xml:space="preserve">the </w:t>
      </w:r>
      <w:r w:rsidRPr="00EC4642">
        <w:rPr>
          <w:spacing w:val="-4"/>
          <w:shd w:val="clear" w:color="auto" w:fill="FFFFFF"/>
          <w:lang w:val="en-GB"/>
        </w:rPr>
        <w:t xml:space="preserve">second decade of </w:t>
      </w:r>
      <w:r w:rsidR="00896D86" w:rsidRPr="00EC4642">
        <w:rPr>
          <w:spacing w:val="-4"/>
          <w:shd w:val="clear" w:color="auto" w:fill="FFFFFF"/>
          <w:lang w:val="en-GB"/>
        </w:rPr>
        <w:t xml:space="preserve">the </w:t>
      </w:r>
      <w:r w:rsidR="006F3137" w:rsidRPr="00EC4642">
        <w:rPr>
          <w:spacing w:val="-4"/>
          <w:shd w:val="clear" w:color="auto" w:fill="FFFFFF"/>
          <w:lang w:val="en-GB"/>
        </w:rPr>
        <w:t>21</w:t>
      </w:r>
      <w:r w:rsidR="001C280E" w:rsidRPr="00EC4642">
        <w:rPr>
          <w:spacing w:val="-4"/>
          <w:shd w:val="clear" w:color="auto" w:fill="FFFFFF"/>
          <w:lang w:val="en-GB"/>
        </w:rPr>
        <w:t>st</w:t>
      </w:r>
      <w:r w:rsidRPr="00EC4642">
        <w:rPr>
          <w:spacing w:val="-4"/>
          <w:shd w:val="clear" w:color="auto" w:fill="FFFFFF"/>
          <w:lang w:val="en-GB"/>
        </w:rPr>
        <w:t xml:space="preserve"> century, 65</w:t>
      </w:r>
      <w:r w:rsidR="001C280E" w:rsidRPr="00EC4642">
        <w:rPr>
          <w:spacing w:val="-4"/>
          <w:shd w:val="clear" w:color="auto" w:fill="FFFFFF"/>
          <w:lang w:val="en-GB"/>
        </w:rPr>
        <w:t xml:space="preserve"> per cent</w:t>
      </w:r>
      <w:r w:rsidRPr="00EC4642">
        <w:rPr>
          <w:spacing w:val="-4"/>
          <w:shd w:val="clear" w:color="auto" w:fill="FFFFFF"/>
          <w:lang w:val="en-GB"/>
        </w:rPr>
        <w:t xml:space="preserve"> of </w:t>
      </w:r>
      <w:r w:rsidR="00896D86" w:rsidRPr="00EC4642">
        <w:rPr>
          <w:spacing w:val="-4"/>
          <w:shd w:val="clear" w:color="auto" w:fill="FFFFFF"/>
          <w:lang w:val="en-GB"/>
        </w:rPr>
        <w:t>India</w:t>
      </w:r>
      <w:r w:rsidR="00896D86" w:rsidRPr="00EC4642">
        <w:rPr>
          <w:spacing w:val="-4"/>
          <w:lang w:val="en-GB"/>
        </w:rPr>
        <w:t>’s</w:t>
      </w:r>
      <w:r w:rsidR="00896D86" w:rsidRPr="00EC4642">
        <w:rPr>
          <w:spacing w:val="-4"/>
          <w:shd w:val="clear" w:color="auto" w:fill="FFFFFF"/>
          <w:lang w:val="en-GB"/>
        </w:rPr>
        <w:t xml:space="preserve"> </w:t>
      </w:r>
      <w:r w:rsidRPr="00EC4642">
        <w:rPr>
          <w:spacing w:val="-4"/>
          <w:shd w:val="clear" w:color="auto" w:fill="FFFFFF"/>
          <w:lang w:val="en-GB"/>
        </w:rPr>
        <w:t xml:space="preserve">population was less than 35 years of age. The challenge before the company was to present its products in such a way that it appealed to the young generation. The </w:t>
      </w:r>
      <w:r w:rsidR="0099499D" w:rsidRPr="00EC4642">
        <w:rPr>
          <w:spacing w:val="-4"/>
          <w:shd w:val="clear" w:color="auto" w:fill="FFFFFF"/>
          <w:lang w:val="en-GB"/>
        </w:rPr>
        <w:t xml:space="preserve">global </w:t>
      </w:r>
      <w:r w:rsidRPr="00EC4642">
        <w:rPr>
          <w:spacing w:val="-4"/>
          <w:shd w:val="clear" w:color="auto" w:fill="FFFFFF"/>
          <w:lang w:val="en-GB"/>
        </w:rPr>
        <w:t>phenomenon of</w:t>
      </w:r>
      <w:r w:rsidR="00FC5FF4" w:rsidRPr="00EC4642">
        <w:rPr>
          <w:spacing w:val="-4"/>
          <w:shd w:val="clear" w:color="auto" w:fill="FFFFFF"/>
          <w:lang w:val="en-GB"/>
        </w:rPr>
        <w:t xml:space="preserve"> asp</w:t>
      </w:r>
      <w:r w:rsidR="002D7180" w:rsidRPr="00EC4642">
        <w:rPr>
          <w:spacing w:val="-4"/>
          <w:shd w:val="clear" w:color="auto" w:fill="FFFFFF"/>
          <w:lang w:val="en-GB"/>
        </w:rPr>
        <w:t>i</w:t>
      </w:r>
      <w:r w:rsidR="00FC5FF4" w:rsidRPr="00EC4642">
        <w:rPr>
          <w:spacing w:val="-4"/>
          <w:shd w:val="clear" w:color="auto" w:fill="FFFFFF"/>
          <w:lang w:val="en-GB"/>
        </w:rPr>
        <w:t xml:space="preserve">ring </w:t>
      </w:r>
      <w:r w:rsidR="0099499D" w:rsidRPr="00EC4642">
        <w:rPr>
          <w:spacing w:val="-4"/>
          <w:shd w:val="clear" w:color="auto" w:fill="FFFFFF"/>
          <w:lang w:val="en-GB"/>
        </w:rPr>
        <w:t xml:space="preserve">to </w:t>
      </w:r>
      <w:r w:rsidR="00A60CC1" w:rsidRPr="00EC4642">
        <w:rPr>
          <w:spacing w:val="-4"/>
          <w:shd w:val="clear" w:color="auto" w:fill="FFFFFF"/>
          <w:lang w:val="en-GB"/>
        </w:rPr>
        <w:t xml:space="preserve">a </w:t>
      </w:r>
      <w:r w:rsidRPr="00EC4642">
        <w:rPr>
          <w:spacing w:val="-4"/>
          <w:shd w:val="clear" w:color="auto" w:fill="FFFFFF"/>
          <w:lang w:val="en-GB"/>
        </w:rPr>
        <w:t xml:space="preserve">healthy lifestyle was catching up in India as well. </w:t>
      </w:r>
      <w:proofErr w:type="spellStart"/>
      <w:r w:rsidRPr="00EC4642">
        <w:rPr>
          <w:spacing w:val="-4"/>
          <w:shd w:val="clear" w:color="auto" w:fill="FFFFFF"/>
          <w:lang w:val="en-GB"/>
        </w:rPr>
        <w:t>Shashank</w:t>
      </w:r>
      <w:proofErr w:type="spellEnd"/>
      <w:r w:rsidRPr="00EC4642">
        <w:rPr>
          <w:spacing w:val="-4"/>
          <w:shd w:val="clear" w:color="auto" w:fill="FFFFFF"/>
          <w:lang w:val="en-GB"/>
        </w:rPr>
        <w:t xml:space="preserve"> felt that opportunities to explore and expand in the Indian market were significant. To cater to modern sensibilities and lifestyle requirements, the company had come out with individual pack sizes of its products, which allowed daily doses to </w:t>
      </w:r>
      <w:proofErr w:type="gramStart"/>
      <w:r w:rsidRPr="00EC4642">
        <w:rPr>
          <w:spacing w:val="-4"/>
          <w:shd w:val="clear" w:color="auto" w:fill="FFFFFF"/>
          <w:lang w:val="en-GB"/>
        </w:rPr>
        <w:t>be carried</w:t>
      </w:r>
      <w:proofErr w:type="gramEnd"/>
      <w:r w:rsidRPr="00EC4642">
        <w:rPr>
          <w:spacing w:val="-4"/>
          <w:shd w:val="clear" w:color="auto" w:fill="FFFFFF"/>
          <w:lang w:val="en-GB"/>
        </w:rPr>
        <w:t xml:space="preserve"> easily in a purse or lunch box. The company was also thinking </w:t>
      </w:r>
      <w:r w:rsidR="00132758" w:rsidRPr="00EC4642">
        <w:rPr>
          <w:spacing w:val="-4"/>
          <w:shd w:val="clear" w:color="auto" w:fill="FFFFFF"/>
          <w:lang w:val="en-GB"/>
        </w:rPr>
        <w:t>about</w:t>
      </w:r>
      <w:r w:rsidRPr="00EC4642">
        <w:rPr>
          <w:spacing w:val="-4"/>
          <w:shd w:val="clear" w:color="auto" w:fill="FFFFFF"/>
          <w:lang w:val="en-GB"/>
        </w:rPr>
        <w:t xml:space="preserve"> creating certificate courses to allow practitioners to recommend correct therapies and appropriate doses</w:t>
      </w:r>
      <w:r w:rsidR="00476857" w:rsidRPr="00EC4642">
        <w:rPr>
          <w:spacing w:val="-4"/>
          <w:shd w:val="clear" w:color="auto" w:fill="FFFFFF"/>
          <w:lang w:val="en-GB"/>
        </w:rPr>
        <w:t>.</w:t>
      </w:r>
    </w:p>
    <w:p w14:paraId="4AC7ED80" w14:textId="77777777" w:rsidR="00476857" w:rsidRPr="00D4121D" w:rsidRDefault="00476857" w:rsidP="00476857">
      <w:pPr>
        <w:pStyle w:val="BodyTextMain"/>
        <w:rPr>
          <w:shd w:val="clear" w:color="auto" w:fill="FFFFFF"/>
          <w:lang w:val="en-GB"/>
        </w:rPr>
      </w:pPr>
    </w:p>
    <w:p w14:paraId="72EF27DB" w14:textId="77777777" w:rsidR="00476857" w:rsidRPr="00D4121D" w:rsidRDefault="00476857" w:rsidP="00476857">
      <w:pPr>
        <w:pStyle w:val="BodyTextMain"/>
        <w:rPr>
          <w:shd w:val="clear" w:color="auto" w:fill="FFFFFF"/>
          <w:lang w:val="en-GB"/>
        </w:rPr>
      </w:pPr>
    </w:p>
    <w:p w14:paraId="5BD8ED06" w14:textId="77777777" w:rsidR="005B579B" w:rsidRPr="00D4121D" w:rsidRDefault="005B579B" w:rsidP="00476857">
      <w:pPr>
        <w:pStyle w:val="Casehead1"/>
        <w:rPr>
          <w:shd w:val="clear" w:color="auto" w:fill="FFFFFF"/>
          <w:lang w:val="en-GB"/>
        </w:rPr>
      </w:pPr>
      <w:r w:rsidRPr="00D4121D">
        <w:rPr>
          <w:shd w:val="clear" w:color="auto" w:fill="FFFFFF"/>
          <w:lang w:val="en-GB"/>
        </w:rPr>
        <w:t>The Next Generation</w:t>
      </w:r>
    </w:p>
    <w:p w14:paraId="2C09F1BF" w14:textId="77777777" w:rsidR="00476857" w:rsidRPr="00D4121D" w:rsidRDefault="00476857" w:rsidP="005B579B">
      <w:pPr>
        <w:jc w:val="both"/>
        <w:rPr>
          <w:shd w:val="clear" w:color="auto" w:fill="FFFFFF"/>
          <w:lang w:val="en-GB"/>
        </w:rPr>
      </w:pPr>
    </w:p>
    <w:p w14:paraId="148BFBD0" w14:textId="11CBC552" w:rsidR="005B579B" w:rsidRPr="00D4121D" w:rsidRDefault="005B579B" w:rsidP="003D52AB">
      <w:pPr>
        <w:pStyle w:val="BodyTextMain"/>
        <w:rPr>
          <w:shd w:val="clear" w:color="auto" w:fill="FFFFFF"/>
          <w:lang w:val="en-GB"/>
        </w:rPr>
      </w:pPr>
      <w:r w:rsidRPr="00D4121D">
        <w:rPr>
          <w:shd w:val="clear" w:color="auto" w:fill="FFFFFF"/>
          <w:lang w:val="en-GB"/>
        </w:rPr>
        <w:t>The fourth generation of the family</w:t>
      </w:r>
      <w:r w:rsidR="0099499D" w:rsidRPr="00D4121D">
        <w:rPr>
          <w:shd w:val="clear" w:color="auto" w:fill="FFFFFF"/>
          <w:lang w:val="en-GB"/>
        </w:rPr>
        <w:t>, compris</w:t>
      </w:r>
      <w:r w:rsidR="00274F6D" w:rsidRPr="00D4121D">
        <w:rPr>
          <w:shd w:val="clear" w:color="auto" w:fill="FFFFFF"/>
          <w:lang w:val="en-GB"/>
        </w:rPr>
        <w:t>ed</w:t>
      </w:r>
      <w:r w:rsidR="00FA15A9" w:rsidRPr="00D4121D">
        <w:rPr>
          <w:shd w:val="clear" w:color="auto" w:fill="FFFFFF"/>
          <w:lang w:val="en-GB"/>
        </w:rPr>
        <w:t xml:space="preserve"> </w:t>
      </w:r>
      <w:r w:rsidR="003E6F80" w:rsidRPr="00D4121D">
        <w:rPr>
          <w:shd w:val="clear" w:color="auto" w:fill="FFFFFF"/>
          <w:lang w:val="en-GB"/>
        </w:rPr>
        <w:t xml:space="preserve">of </w:t>
      </w:r>
      <w:r w:rsidR="00FA15A9" w:rsidRPr="00D4121D">
        <w:rPr>
          <w:shd w:val="clear" w:color="auto" w:fill="FFFFFF"/>
          <w:lang w:val="en-GB"/>
        </w:rPr>
        <w:t>the children</w:t>
      </w:r>
      <w:r w:rsidRPr="00D4121D">
        <w:rPr>
          <w:shd w:val="clear" w:color="auto" w:fill="FFFFFF"/>
          <w:lang w:val="en-GB"/>
        </w:rPr>
        <w:t xml:space="preserve"> of the four cousins involved in managing </w:t>
      </w:r>
      <w:r w:rsidR="00062868" w:rsidRPr="00D4121D">
        <w:rPr>
          <w:shd w:val="clear" w:color="auto" w:fill="FFFFFF"/>
          <w:lang w:val="en-GB"/>
        </w:rPr>
        <w:t xml:space="preserve">the </w:t>
      </w:r>
      <w:r w:rsidRPr="00D4121D">
        <w:rPr>
          <w:shd w:val="clear" w:color="auto" w:fill="FFFFFF"/>
          <w:lang w:val="en-GB"/>
        </w:rPr>
        <w:t>business</w:t>
      </w:r>
      <w:r w:rsidR="00FA15A9" w:rsidRPr="00D4121D">
        <w:rPr>
          <w:shd w:val="clear" w:color="auto" w:fill="FFFFFF"/>
          <w:lang w:val="en-GB"/>
        </w:rPr>
        <w:t>,</w:t>
      </w:r>
      <w:r w:rsidRPr="00D4121D">
        <w:rPr>
          <w:shd w:val="clear" w:color="auto" w:fill="FFFFFF"/>
          <w:lang w:val="en-GB"/>
        </w:rPr>
        <w:t xml:space="preserve"> </w:t>
      </w:r>
      <w:r w:rsidR="0099499D" w:rsidRPr="00D4121D">
        <w:rPr>
          <w:shd w:val="clear" w:color="auto" w:fill="FFFFFF"/>
          <w:lang w:val="en-GB"/>
        </w:rPr>
        <w:t xml:space="preserve">fell into </w:t>
      </w:r>
      <w:r w:rsidRPr="00D4121D">
        <w:rPr>
          <w:shd w:val="clear" w:color="auto" w:fill="FFFFFF"/>
          <w:lang w:val="en-GB"/>
        </w:rPr>
        <w:t>various age groups ranging from toddler to college</w:t>
      </w:r>
      <w:r w:rsidR="003E6F80" w:rsidRPr="00D4121D">
        <w:rPr>
          <w:shd w:val="clear" w:color="auto" w:fill="FFFFFF"/>
          <w:lang w:val="en-GB"/>
        </w:rPr>
        <w:t xml:space="preserve"> student</w:t>
      </w:r>
      <w:r w:rsidRPr="00D4121D">
        <w:rPr>
          <w:shd w:val="clear" w:color="auto" w:fill="FFFFFF"/>
          <w:lang w:val="en-GB"/>
        </w:rPr>
        <w:t xml:space="preserve">. </w:t>
      </w:r>
      <w:proofErr w:type="spellStart"/>
      <w:r w:rsidRPr="00D4121D">
        <w:rPr>
          <w:shd w:val="clear" w:color="auto" w:fill="FFFFFF"/>
          <w:lang w:val="en-GB"/>
        </w:rPr>
        <w:t>Shashank</w:t>
      </w:r>
      <w:proofErr w:type="spellEnd"/>
      <w:r w:rsidRPr="00D4121D">
        <w:rPr>
          <w:shd w:val="clear" w:color="auto" w:fill="FFFFFF"/>
          <w:lang w:val="en-GB"/>
        </w:rPr>
        <w:t xml:space="preserve"> said:</w:t>
      </w:r>
    </w:p>
    <w:p w14:paraId="594822B8" w14:textId="77777777" w:rsidR="00476857" w:rsidRPr="00D4121D" w:rsidRDefault="00476857" w:rsidP="003D52AB">
      <w:pPr>
        <w:pStyle w:val="BodyTextMain"/>
        <w:rPr>
          <w:shd w:val="clear" w:color="auto" w:fill="FFFFFF"/>
          <w:lang w:val="en-GB"/>
        </w:rPr>
      </w:pPr>
    </w:p>
    <w:p w14:paraId="3F68C39C" w14:textId="749F0C2D" w:rsidR="005B579B" w:rsidRPr="00D4121D" w:rsidRDefault="005B579B" w:rsidP="003D52AB">
      <w:pPr>
        <w:pStyle w:val="BodyTextMain"/>
        <w:ind w:left="720"/>
        <w:rPr>
          <w:shd w:val="clear" w:color="auto" w:fill="FFFFFF"/>
          <w:lang w:val="en-GB"/>
        </w:rPr>
      </w:pPr>
      <w:r w:rsidRPr="00D4121D">
        <w:rPr>
          <w:shd w:val="clear" w:color="auto" w:fill="FFFFFF"/>
          <w:lang w:val="en-GB"/>
        </w:rPr>
        <w:t xml:space="preserve">With </w:t>
      </w:r>
      <w:r w:rsidR="00FA15A9" w:rsidRPr="00D4121D">
        <w:rPr>
          <w:shd w:val="clear" w:color="auto" w:fill="FFFFFF"/>
          <w:lang w:val="en-GB"/>
        </w:rPr>
        <w:t xml:space="preserve">the </w:t>
      </w:r>
      <w:r w:rsidRPr="00D4121D">
        <w:rPr>
          <w:shd w:val="clear" w:color="auto" w:fill="FFFFFF"/>
          <w:lang w:val="en-GB"/>
        </w:rPr>
        <w:t>new generation, it is a different story. They know the rules of joining</w:t>
      </w:r>
      <w:r w:rsidR="00FA15A9" w:rsidRPr="00D4121D">
        <w:rPr>
          <w:shd w:val="clear" w:color="auto" w:fill="FFFFFF"/>
          <w:lang w:val="en-GB"/>
        </w:rPr>
        <w:t>,</w:t>
      </w:r>
      <w:r w:rsidRPr="00D4121D">
        <w:rPr>
          <w:shd w:val="clear" w:color="auto" w:fill="FFFFFF"/>
          <w:lang w:val="en-GB"/>
        </w:rPr>
        <w:t xml:space="preserve"> </w:t>
      </w:r>
      <w:r w:rsidR="00FA15A9" w:rsidRPr="00D4121D">
        <w:rPr>
          <w:shd w:val="clear" w:color="auto" w:fill="FFFFFF"/>
          <w:lang w:val="en-GB"/>
        </w:rPr>
        <w:t>b</w:t>
      </w:r>
      <w:r w:rsidRPr="00D4121D">
        <w:rPr>
          <w:shd w:val="clear" w:color="auto" w:fill="FFFFFF"/>
          <w:lang w:val="en-GB"/>
        </w:rPr>
        <w:t xml:space="preserve">ut they may not even be interested in our business. Ayurveda is not exciting enough for a generation with many more avenues of success in </w:t>
      </w:r>
      <w:r w:rsidR="00FA15A9" w:rsidRPr="00D4121D">
        <w:rPr>
          <w:shd w:val="clear" w:color="auto" w:fill="FFFFFF"/>
          <w:lang w:val="en-GB"/>
        </w:rPr>
        <w:t xml:space="preserve">the </w:t>
      </w:r>
      <w:r w:rsidRPr="00D4121D">
        <w:rPr>
          <w:shd w:val="clear" w:color="auto" w:fill="FFFFFF"/>
          <w:lang w:val="en-GB"/>
        </w:rPr>
        <w:t xml:space="preserve">digital age. This generation </w:t>
      </w:r>
      <w:proofErr w:type="gramStart"/>
      <w:r w:rsidRPr="00D4121D">
        <w:rPr>
          <w:shd w:val="clear" w:color="auto" w:fill="FFFFFF"/>
          <w:lang w:val="en-GB"/>
        </w:rPr>
        <w:t>doesn’t</w:t>
      </w:r>
      <w:proofErr w:type="gramEnd"/>
      <w:r w:rsidRPr="00D4121D">
        <w:rPr>
          <w:shd w:val="clear" w:color="auto" w:fill="FFFFFF"/>
          <w:lang w:val="en-GB"/>
        </w:rPr>
        <w:t xml:space="preserve"> see joining the family business as a sacred duty or at </w:t>
      </w:r>
      <w:r w:rsidR="00FA15A9" w:rsidRPr="00D4121D">
        <w:rPr>
          <w:shd w:val="clear" w:color="auto" w:fill="FFFFFF"/>
          <w:lang w:val="en-GB"/>
        </w:rPr>
        <w:t xml:space="preserve">the very </w:t>
      </w:r>
      <w:r w:rsidRPr="00D4121D">
        <w:rPr>
          <w:shd w:val="clear" w:color="auto" w:fill="FFFFFF"/>
          <w:lang w:val="en-GB"/>
        </w:rPr>
        <w:t xml:space="preserve">least a responsibility. We have a family friend and advisor who </w:t>
      </w:r>
      <w:r w:rsidR="00FA15A9" w:rsidRPr="00D4121D">
        <w:rPr>
          <w:shd w:val="clear" w:color="auto" w:fill="FFFFFF"/>
          <w:lang w:val="en-GB"/>
        </w:rPr>
        <w:t xml:space="preserve">interacts a </w:t>
      </w:r>
      <w:r w:rsidRPr="00D4121D">
        <w:rPr>
          <w:shd w:val="clear" w:color="auto" w:fill="FFFFFF"/>
          <w:lang w:val="en-GB"/>
        </w:rPr>
        <w:t xml:space="preserve">lot with the children to understand their </w:t>
      </w:r>
      <w:proofErr w:type="spellStart"/>
      <w:r w:rsidRPr="00D4121D">
        <w:rPr>
          <w:shd w:val="clear" w:color="auto" w:fill="FFFFFF"/>
          <w:lang w:val="en-GB"/>
        </w:rPr>
        <w:t>mindset</w:t>
      </w:r>
      <w:proofErr w:type="spellEnd"/>
      <w:r w:rsidRPr="00D4121D">
        <w:rPr>
          <w:shd w:val="clear" w:color="auto" w:fill="FFFFFF"/>
          <w:lang w:val="en-GB"/>
        </w:rPr>
        <w:t xml:space="preserve"> and interest</w:t>
      </w:r>
      <w:r w:rsidR="00FA15A9" w:rsidRPr="00D4121D">
        <w:rPr>
          <w:shd w:val="clear" w:color="auto" w:fill="FFFFFF"/>
          <w:lang w:val="en-GB"/>
        </w:rPr>
        <w:t>s</w:t>
      </w:r>
      <w:r w:rsidRPr="00D4121D">
        <w:rPr>
          <w:shd w:val="clear" w:color="auto" w:fill="FFFFFF"/>
          <w:lang w:val="en-GB"/>
        </w:rPr>
        <w:t xml:space="preserve">. We have to find ways and means to get the youngsters interested in what we do. For example, we asked my college-going niece to </w:t>
      </w:r>
      <w:r w:rsidR="00004C07">
        <w:rPr>
          <w:shd w:val="clear" w:color="auto" w:fill="FFFFFF"/>
          <w:lang w:val="en-GB"/>
        </w:rPr>
        <w:t>host</w:t>
      </w:r>
      <w:r w:rsidRPr="00D4121D">
        <w:rPr>
          <w:shd w:val="clear" w:color="auto" w:fill="FFFFFF"/>
          <w:lang w:val="en-GB"/>
        </w:rPr>
        <w:t xml:space="preserve"> the program when </w:t>
      </w:r>
      <w:r w:rsidR="00FA15A9" w:rsidRPr="00D4121D">
        <w:rPr>
          <w:shd w:val="clear" w:color="auto" w:fill="FFFFFF"/>
          <w:lang w:val="en-GB"/>
        </w:rPr>
        <w:t xml:space="preserve">the </w:t>
      </w:r>
      <w:r w:rsidR="00154DEB" w:rsidRPr="00D4121D">
        <w:rPr>
          <w:shd w:val="clear" w:color="auto" w:fill="FFFFFF"/>
          <w:lang w:val="en-GB"/>
        </w:rPr>
        <w:t>p</w:t>
      </w:r>
      <w:r w:rsidRPr="00D4121D">
        <w:rPr>
          <w:shd w:val="clear" w:color="auto" w:fill="FFFFFF"/>
          <w:lang w:val="en-GB"/>
        </w:rPr>
        <w:t xml:space="preserve">rime </w:t>
      </w:r>
      <w:r w:rsidR="00154DEB" w:rsidRPr="00D4121D">
        <w:rPr>
          <w:shd w:val="clear" w:color="auto" w:fill="FFFFFF"/>
          <w:lang w:val="en-GB"/>
        </w:rPr>
        <w:t>m</w:t>
      </w:r>
      <w:r w:rsidRPr="00D4121D">
        <w:rPr>
          <w:shd w:val="clear" w:color="auto" w:fill="FFFFFF"/>
          <w:lang w:val="en-GB"/>
        </w:rPr>
        <w:t xml:space="preserve">inister of Mauritius was visiting our factory in Goa to inaugurate a </w:t>
      </w:r>
      <w:r w:rsidR="003E6F80" w:rsidRPr="00D4121D">
        <w:rPr>
          <w:shd w:val="clear" w:color="auto" w:fill="FFFFFF"/>
          <w:lang w:val="en-GB"/>
        </w:rPr>
        <w:t>h</w:t>
      </w:r>
      <w:r w:rsidRPr="00D4121D">
        <w:rPr>
          <w:shd w:val="clear" w:color="auto" w:fill="FFFFFF"/>
          <w:lang w:val="en-GB"/>
        </w:rPr>
        <w:t>erbarium facility. We encourage</w:t>
      </w:r>
      <w:r w:rsidR="00395F06" w:rsidRPr="00D4121D">
        <w:rPr>
          <w:shd w:val="clear" w:color="auto" w:fill="FFFFFF"/>
          <w:lang w:val="en-GB"/>
        </w:rPr>
        <w:t>d</w:t>
      </w:r>
      <w:r w:rsidRPr="00D4121D">
        <w:rPr>
          <w:shd w:val="clear" w:color="auto" w:fill="FFFFFF"/>
          <w:lang w:val="en-GB"/>
        </w:rPr>
        <w:t xml:space="preserve"> </w:t>
      </w:r>
      <w:r w:rsidR="00395F06" w:rsidRPr="00D4121D">
        <w:rPr>
          <w:shd w:val="clear" w:color="auto" w:fill="FFFFFF"/>
          <w:lang w:val="en-GB"/>
        </w:rPr>
        <w:t xml:space="preserve">her and her college friends to come to Goa and </w:t>
      </w:r>
      <w:r w:rsidRPr="00D4121D">
        <w:rPr>
          <w:shd w:val="clear" w:color="auto" w:fill="FFFFFF"/>
          <w:lang w:val="en-GB"/>
        </w:rPr>
        <w:t xml:space="preserve">go on </w:t>
      </w:r>
      <w:r w:rsidR="00395F06" w:rsidRPr="00D4121D">
        <w:rPr>
          <w:shd w:val="clear" w:color="auto" w:fill="FFFFFF"/>
          <w:lang w:val="en-GB"/>
        </w:rPr>
        <w:t xml:space="preserve">a </w:t>
      </w:r>
      <w:r w:rsidRPr="00D4121D">
        <w:rPr>
          <w:shd w:val="clear" w:color="auto" w:fill="FFFFFF"/>
          <w:lang w:val="en-GB"/>
        </w:rPr>
        <w:t>field trip to our state-of-</w:t>
      </w:r>
      <w:r w:rsidR="00FA15A9" w:rsidRPr="00D4121D">
        <w:rPr>
          <w:shd w:val="clear" w:color="auto" w:fill="FFFFFF"/>
          <w:lang w:val="en-GB"/>
        </w:rPr>
        <w:t>the-</w:t>
      </w:r>
      <w:r w:rsidRPr="00D4121D">
        <w:rPr>
          <w:shd w:val="clear" w:color="auto" w:fill="FFFFFF"/>
          <w:lang w:val="en-GB"/>
        </w:rPr>
        <w:t xml:space="preserve">art plant </w:t>
      </w:r>
      <w:r w:rsidR="00395F06" w:rsidRPr="00D4121D">
        <w:rPr>
          <w:shd w:val="clear" w:color="auto" w:fill="FFFFFF"/>
          <w:lang w:val="en-GB"/>
        </w:rPr>
        <w:t>there</w:t>
      </w:r>
      <w:r w:rsidRPr="00D4121D">
        <w:rPr>
          <w:shd w:val="clear" w:color="auto" w:fill="FFFFFF"/>
          <w:lang w:val="en-GB"/>
        </w:rPr>
        <w:t xml:space="preserve">, which is a bonus as Goa is also a lovely vacation </w:t>
      </w:r>
      <w:r w:rsidR="00FA15A9" w:rsidRPr="00D4121D">
        <w:rPr>
          <w:shd w:val="clear" w:color="auto" w:fill="FFFFFF"/>
          <w:lang w:val="en-GB"/>
        </w:rPr>
        <w:t>spot</w:t>
      </w:r>
      <w:r w:rsidRPr="00D4121D">
        <w:rPr>
          <w:shd w:val="clear" w:color="auto" w:fill="FFFFFF"/>
          <w:lang w:val="en-GB"/>
        </w:rPr>
        <w:t>. When group</w:t>
      </w:r>
      <w:r w:rsidR="00395F06" w:rsidRPr="00D4121D">
        <w:rPr>
          <w:shd w:val="clear" w:color="auto" w:fill="FFFFFF"/>
          <w:lang w:val="en-GB"/>
        </w:rPr>
        <w:t>s like this</w:t>
      </w:r>
      <w:r w:rsidRPr="00D4121D">
        <w:rPr>
          <w:shd w:val="clear" w:color="auto" w:fill="FFFFFF"/>
          <w:lang w:val="en-GB"/>
        </w:rPr>
        <w:t xml:space="preserve"> see how well managed the plant is</w:t>
      </w:r>
      <w:proofErr w:type="gramStart"/>
      <w:r w:rsidRPr="00D4121D">
        <w:rPr>
          <w:shd w:val="clear" w:color="auto" w:fill="FFFFFF"/>
          <w:lang w:val="en-GB"/>
        </w:rPr>
        <w:t>,</w:t>
      </w:r>
      <w:proofErr w:type="gramEnd"/>
      <w:r w:rsidRPr="00D4121D">
        <w:rPr>
          <w:shd w:val="clear" w:color="auto" w:fill="FFFFFF"/>
          <w:lang w:val="en-GB"/>
        </w:rPr>
        <w:t xml:space="preserve"> our children start looking at their own property in a different light!</w:t>
      </w:r>
    </w:p>
    <w:p w14:paraId="31251E8D" w14:textId="77777777" w:rsidR="005B579B" w:rsidRPr="00D4121D" w:rsidRDefault="005B579B" w:rsidP="003D52AB">
      <w:pPr>
        <w:pStyle w:val="BodyTextMain"/>
        <w:rPr>
          <w:shd w:val="clear" w:color="auto" w:fill="FFFFFF"/>
          <w:lang w:val="en-GB"/>
        </w:rPr>
      </w:pPr>
    </w:p>
    <w:p w14:paraId="7811C9C2" w14:textId="0596FD4D" w:rsidR="005B579B" w:rsidRPr="00D4121D" w:rsidRDefault="005B579B" w:rsidP="00476857">
      <w:pPr>
        <w:pStyle w:val="BodyTextMain"/>
        <w:rPr>
          <w:shd w:val="clear" w:color="auto" w:fill="FFFFFF"/>
          <w:lang w:val="en-GB"/>
        </w:rPr>
      </w:pPr>
      <w:r w:rsidRPr="00D4121D">
        <w:rPr>
          <w:shd w:val="clear" w:color="auto" w:fill="FFFFFF"/>
          <w:lang w:val="en-GB"/>
        </w:rPr>
        <w:t xml:space="preserve">It </w:t>
      </w:r>
      <w:r w:rsidR="00FA15A9" w:rsidRPr="00D4121D">
        <w:rPr>
          <w:shd w:val="clear" w:color="auto" w:fill="FFFFFF"/>
          <w:lang w:val="en-GB"/>
        </w:rPr>
        <w:t xml:space="preserve">was </w:t>
      </w:r>
      <w:r w:rsidRPr="00D4121D">
        <w:rPr>
          <w:shd w:val="clear" w:color="auto" w:fill="FFFFFF"/>
          <w:lang w:val="en-GB"/>
        </w:rPr>
        <w:t xml:space="preserve">clear that </w:t>
      </w:r>
      <w:proofErr w:type="spellStart"/>
      <w:r w:rsidRPr="00D4121D">
        <w:rPr>
          <w:shd w:val="clear" w:color="auto" w:fill="FFFFFF"/>
          <w:lang w:val="en-GB"/>
        </w:rPr>
        <w:t>Shashank</w:t>
      </w:r>
      <w:proofErr w:type="spellEnd"/>
      <w:r w:rsidRPr="00D4121D">
        <w:rPr>
          <w:shd w:val="clear" w:color="auto" w:fill="FFFFFF"/>
          <w:lang w:val="en-GB"/>
        </w:rPr>
        <w:t xml:space="preserve"> had been mulling </w:t>
      </w:r>
      <w:r w:rsidR="00FA15A9" w:rsidRPr="00D4121D">
        <w:rPr>
          <w:shd w:val="clear" w:color="auto" w:fill="FFFFFF"/>
          <w:lang w:val="en-GB"/>
        </w:rPr>
        <w:t xml:space="preserve">over </w:t>
      </w:r>
      <w:r w:rsidRPr="00D4121D">
        <w:rPr>
          <w:shd w:val="clear" w:color="auto" w:fill="FFFFFF"/>
          <w:lang w:val="en-GB"/>
        </w:rPr>
        <w:t>the future of the family business, and in particular the role of the next generation as leaders</w:t>
      </w:r>
      <w:r w:rsidR="00B46AD3" w:rsidRPr="00D4121D">
        <w:rPr>
          <w:shd w:val="clear" w:color="auto" w:fill="FFFFFF"/>
          <w:lang w:val="en-GB"/>
        </w:rPr>
        <w:t xml:space="preserve"> (</w:t>
      </w:r>
      <w:r w:rsidR="00217F36" w:rsidRPr="00D4121D">
        <w:rPr>
          <w:shd w:val="clear" w:color="auto" w:fill="FFFFFF"/>
          <w:lang w:val="en-GB"/>
        </w:rPr>
        <w:t xml:space="preserve">see </w:t>
      </w:r>
      <w:r w:rsidR="00B46AD3" w:rsidRPr="00D4121D">
        <w:rPr>
          <w:shd w:val="clear" w:color="auto" w:fill="FFFFFF"/>
          <w:lang w:val="en-GB"/>
        </w:rPr>
        <w:t>Exhibit 6)</w:t>
      </w:r>
      <w:r w:rsidRPr="00D4121D">
        <w:rPr>
          <w:shd w:val="clear" w:color="auto" w:fill="FFFFFF"/>
          <w:lang w:val="en-GB"/>
        </w:rPr>
        <w:t xml:space="preserve">. While </w:t>
      </w:r>
      <w:r w:rsidR="00FA15A9" w:rsidRPr="00D4121D">
        <w:rPr>
          <w:shd w:val="clear" w:color="auto" w:fill="FFFFFF"/>
          <w:lang w:val="en-GB"/>
        </w:rPr>
        <w:t xml:space="preserve">much </w:t>
      </w:r>
      <w:r w:rsidRPr="00D4121D">
        <w:rPr>
          <w:shd w:val="clear" w:color="auto" w:fill="FFFFFF"/>
          <w:lang w:val="en-GB"/>
        </w:rPr>
        <w:t xml:space="preserve">of the preparatory work for the next generation </w:t>
      </w:r>
      <w:r w:rsidR="00FA15A9" w:rsidRPr="00D4121D">
        <w:rPr>
          <w:shd w:val="clear" w:color="auto" w:fill="FFFFFF"/>
          <w:lang w:val="en-GB"/>
        </w:rPr>
        <w:t xml:space="preserve">was </w:t>
      </w:r>
      <w:r w:rsidRPr="00D4121D">
        <w:rPr>
          <w:shd w:val="clear" w:color="auto" w:fill="FFFFFF"/>
          <w:lang w:val="en-GB"/>
        </w:rPr>
        <w:t xml:space="preserve">rather informal, such as plant visits, it </w:t>
      </w:r>
      <w:r w:rsidR="00FA15A9" w:rsidRPr="00D4121D">
        <w:rPr>
          <w:shd w:val="clear" w:color="auto" w:fill="FFFFFF"/>
          <w:lang w:val="en-GB"/>
        </w:rPr>
        <w:t xml:space="preserve">seemed </w:t>
      </w:r>
      <w:r w:rsidRPr="00D4121D">
        <w:rPr>
          <w:shd w:val="clear" w:color="auto" w:fill="FFFFFF"/>
          <w:lang w:val="en-GB"/>
        </w:rPr>
        <w:t xml:space="preserve">inevitable that </w:t>
      </w:r>
      <w:proofErr w:type="spellStart"/>
      <w:r w:rsidRPr="00D4121D">
        <w:rPr>
          <w:shd w:val="clear" w:color="auto" w:fill="FFFFFF"/>
          <w:lang w:val="en-GB"/>
        </w:rPr>
        <w:t>Shashank’s</w:t>
      </w:r>
      <w:proofErr w:type="spellEnd"/>
      <w:r w:rsidRPr="00D4121D">
        <w:rPr>
          <w:shd w:val="clear" w:color="auto" w:fill="FFFFFF"/>
          <w:lang w:val="en-GB"/>
        </w:rPr>
        <w:t xml:space="preserve"> attention </w:t>
      </w:r>
      <w:r w:rsidR="00FA15A9" w:rsidRPr="00D4121D">
        <w:rPr>
          <w:shd w:val="clear" w:color="auto" w:fill="FFFFFF"/>
          <w:lang w:val="en-GB"/>
        </w:rPr>
        <w:t xml:space="preserve">would </w:t>
      </w:r>
      <w:r w:rsidRPr="00D4121D">
        <w:rPr>
          <w:shd w:val="clear" w:color="auto" w:fill="FFFFFF"/>
          <w:lang w:val="en-GB"/>
        </w:rPr>
        <w:t xml:space="preserve">turn toward </w:t>
      </w:r>
      <w:r w:rsidR="00FA15A9" w:rsidRPr="00D4121D">
        <w:rPr>
          <w:shd w:val="clear" w:color="auto" w:fill="FFFFFF"/>
          <w:lang w:val="en-GB"/>
        </w:rPr>
        <w:t xml:space="preserve">a </w:t>
      </w:r>
      <w:r w:rsidRPr="00D4121D">
        <w:rPr>
          <w:shd w:val="clear" w:color="auto" w:fill="FFFFFF"/>
          <w:lang w:val="en-GB"/>
        </w:rPr>
        <w:t>more formal and planned approach for a smooth and seamless succession from the third to fourth generation</w:t>
      </w:r>
      <w:r w:rsidR="00FA15A9" w:rsidRPr="00D4121D">
        <w:rPr>
          <w:shd w:val="clear" w:color="auto" w:fill="FFFFFF"/>
          <w:lang w:val="en-GB"/>
        </w:rPr>
        <w:t>s</w:t>
      </w:r>
      <w:r w:rsidRPr="00D4121D">
        <w:rPr>
          <w:shd w:val="clear" w:color="auto" w:fill="FFFFFF"/>
          <w:lang w:val="en-GB"/>
        </w:rPr>
        <w:t>. He wondered how other family businesses face</w:t>
      </w:r>
      <w:r w:rsidR="00FA15A9" w:rsidRPr="00D4121D">
        <w:rPr>
          <w:shd w:val="clear" w:color="auto" w:fill="FFFFFF"/>
          <w:lang w:val="en-GB"/>
        </w:rPr>
        <w:t>d</w:t>
      </w:r>
      <w:r w:rsidRPr="00D4121D">
        <w:rPr>
          <w:shd w:val="clear" w:color="auto" w:fill="FFFFFF"/>
          <w:lang w:val="en-GB"/>
        </w:rPr>
        <w:t xml:space="preserve"> this inevitable </w:t>
      </w:r>
      <w:r w:rsidR="00FA15A9" w:rsidRPr="00D4121D">
        <w:rPr>
          <w:shd w:val="clear" w:color="auto" w:fill="FFFFFF"/>
          <w:lang w:val="en-GB"/>
        </w:rPr>
        <w:t xml:space="preserve">event </w:t>
      </w:r>
      <w:r w:rsidRPr="00D4121D">
        <w:rPr>
          <w:shd w:val="clear" w:color="auto" w:fill="FFFFFF"/>
          <w:lang w:val="en-GB"/>
        </w:rPr>
        <w:t xml:space="preserve">in their history, and whether something </w:t>
      </w:r>
      <w:proofErr w:type="gramStart"/>
      <w:r w:rsidRPr="00D4121D">
        <w:rPr>
          <w:shd w:val="clear" w:color="auto" w:fill="FFFFFF"/>
          <w:lang w:val="en-GB"/>
        </w:rPr>
        <w:t>could be tailored</w:t>
      </w:r>
      <w:proofErr w:type="gramEnd"/>
      <w:r w:rsidRPr="00D4121D">
        <w:rPr>
          <w:shd w:val="clear" w:color="auto" w:fill="FFFFFF"/>
          <w:lang w:val="en-GB"/>
        </w:rPr>
        <w:t xml:space="preserve"> to fit the context of </w:t>
      </w:r>
      <w:proofErr w:type="spellStart"/>
      <w:r w:rsidRPr="00D4121D">
        <w:rPr>
          <w:shd w:val="clear" w:color="auto" w:fill="FFFFFF"/>
          <w:lang w:val="en-GB"/>
        </w:rPr>
        <w:t>Sandu</w:t>
      </w:r>
      <w:proofErr w:type="spellEnd"/>
      <w:r w:rsidRPr="00D4121D">
        <w:rPr>
          <w:shd w:val="clear" w:color="auto" w:fill="FFFFFF"/>
          <w:lang w:val="en-GB"/>
        </w:rPr>
        <w:t xml:space="preserve"> Pharmaceuticals.</w:t>
      </w:r>
    </w:p>
    <w:p w14:paraId="5D75FCB4" w14:textId="77777777" w:rsidR="005B579B" w:rsidRPr="00D4121D" w:rsidRDefault="005B579B">
      <w:pPr>
        <w:spacing w:after="200" w:line="276" w:lineRule="auto"/>
        <w:rPr>
          <w:sz w:val="22"/>
          <w:szCs w:val="22"/>
          <w:vertAlign w:val="subscript"/>
          <w:lang w:val="en-GB"/>
        </w:rPr>
      </w:pPr>
      <w:r w:rsidRPr="00D4121D">
        <w:rPr>
          <w:vertAlign w:val="subscript"/>
          <w:lang w:val="en-GB"/>
        </w:rPr>
        <w:br w:type="page"/>
      </w:r>
    </w:p>
    <w:p w14:paraId="3591FAA7" w14:textId="0C802C72" w:rsidR="005B579B" w:rsidRPr="00D4121D" w:rsidRDefault="001F61C4" w:rsidP="00476857">
      <w:pPr>
        <w:pStyle w:val="ExhibitHeading"/>
        <w:keepNext/>
        <w:rPr>
          <w:shd w:val="clear" w:color="auto" w:fill="FFFFFF"/>
          <w:lang w:val="en-GB"/>
        </w:rPr>
      </w:pPr>
      <w:r w:rsidRPr="00D4121D">
        <w:rPr>
          <w:shd w:val="clear" w:color="auto" w:fill="FFFFFF"/>
          <w:lang w:val="en-GB"/>
        </w:rPr>
        <w:lastRenderedPageBreak/>
        <w:t xml:space="preserve">EXHIBIT </w:t>
      </w:r>
      <w:r w:rsidR="001C663F" w:rsidRPr="00D4121D">
        <w:rPr>
          <w:shd w:val="clear" w:color="auto" w:fill="FFFFFF"/>
          <w:lang w:val="en-GB"/>
        </w:rPr>
        <w:t>1</w:t>
      </w:r>
      <w:r w:rsidRPr="00D4121D">
        <w:rPr>
          <w:shd w:val="clear" w:color="auto" w:fill="FFFFFF"/>
          <w:lang w:val="en-GB"/>
        </w:rPr>
        <w:t xml:space="preserve">: </w:t>
      </w:r>
      <w:r w:rsidR="005B579B" w:rsidRPr="00D4121D">
        <w:rPr>
          <w:shd w:val="clear" w:color="auto" w:fill="FFFFFF"/>
          <w:lang w:val="en-GB"/>
        </w:rPr>
        <w:t>ORGANI</w:t>
      </w:r>
      <w:r w:rsidR="007C6DCC" w:rsidRPr="00D4121D">
        <w:rPr>
          <w:shd w:val="clear" w:color="auto" w:fill="FFFFFF"/>
          <w:lang w:val="en-GB"/>
        </w:rPr>
        <w:t>z</w:t>
      </w:r>
      <w:r w:rsidR="005B579B" w:rsidRPr="00D4121D">
        <w:rPr>
          <w:shd w:val="clear" w:color="auto" w:fill="FFFFFF"/>
          <w:lang w:val="en-GB"/>
        </w:rPr>
        <w:t>ATION</w:t>
      </w:r>
      <w:r w:rsidR="00954693" w:rsidRPr="00D4121D">
        <w:rPr>
          <w:shd w:val="clear" w:color="auto" w:fill="FFFFFF"/>
          <w:lang w:val="en-GB"/>
        </w:rPr>
        <w:t>al</w:t>
      </w:r>
      <w:r w:rsidR="005B579B" w:rsidRPr="00D4121D">
        <w:rPr>
          <w:shd w:val="clear" w:color="auto" w:fill="FFFFFF"/>
          <w:lang w:val="en-GB"/>
        </w:rPr>
        <w:t xml:space="preserve"> CHART </w:t>
      </w:r>
      <w:r w:rsidR="00954693" w:rsidRPr="00D4121D">
        <w:rPr>
          <w:shd w:val="clear" w:color="auto" w:fill="FFFFFF"/>
          <w:lang w:val="en-GB"/>
        </w:rPr>
        <w:t>(</w:t>
      </w:r>
      <w:r w:rsidR="005B579B" w:rsidRPr="00D4121D">
        <w:rPr>
          <w:shd w:val="clear" w:color="auto" w:fill="FFFFFF"/>
          <w:lang w:val="en-GB"/>
        </w:rPr>
        <w:t xml:space="preserve">AT </w:t>
      </w:r>
      <w:r w:rsidR="00954693" w:rsidRPr="00D4121D">
        <w:rPr>
          <w:shd w:val="clear" w:color="auto" w:fill="FFFFFF"/>
          <w:lang w:val="en-GB"/>
        </w:rPr>
        <w:t xml:space="preserve">the </w:t>
      </w:r>
      <w:r w:rsidR="005B579B" w:rsidRPr="00D4121D">
        <w:rPr>
          <w:shd w:val="clear" w:color="auto" w:fill="FFFFFF"/>
          <w:lang w:val="en-GB"/>
        </w:rPr>
        <w:t xml:space="preserve">BOARD </w:t>
      </w:r>
      <w:r w:rsidR="00954693" w:rsidRPr="00D4121D">
        <w:rPr>
          <w:shd w:val="clear" w:color="auto" w:fill="FFFFFF"/>
          <w:lang w:val="en-GB"/>
        </w:rPr>
        <w:t xml:space="preserve">Level </w:t>
      </w:r>
      <w:r w:rsidR="005B579B" w:rsidRPr="00D4121D">
        <w:rPr>
          <w:shd w:val="clear" w:color="auto" w:fill="FFFFFF"/>
          <w:lang w:val="en-GB"/>
        </w:rPr>
        <w:t>AND ONE LEVEL</w:t>
      </w:r>
      <w:r w:rsidR="00954693" w:rsidRPr="00D4121D">
        <w:rPr>
          <w:shd w:val="clear" w:color="auto" w:fill="FFFFFF"/>
          <w:lang w:val="en-GB"/>
        </w:rPr>
        <w:t xml:space="preserve"> Down)</w:t>
      </w:r>
    </w:p>
    <w:p w14:paraId="3C49B7D4" w14:textId="77777777" w:rsidR="00476857" w:rsidRPr="00D4121D" w:rsidRDefault="00476857" w:rsidP="00476857">
      <w:pPr>
        <w:pStyle w:val="ExhibitHeading"/>
        <w:keepNext/>
        <w:jc w:val="left"/>
        <w:rPr>
          <w:shd w:val="clear" w:color="auto" w:fill="FFFFFF"/>
          <w:lang w:val="en-GB"/>
        </w:rPr>
      </w:pPr>
    </w:p>
    <w:p w14:paraId="4FA8B4DA" w14:textId="3B510823" w:rsidR="00F44741" w:rsidRPr="00D4121D" w:rsidRDefault="00F44741" w:rsidP="00476857">
      <w:pPr>
        <w:pStyle w:val="ExhibitHeading"/>
        <w:keepNext/>
        <w:jc w:val="left"/>
        <w:rPr>
          <w:shd w:val="clear" w:color="auto" w:fill="FFFFFF"/>
          <w:lang w:val="en-GB"/>
        </w:rPr>
      </w:pPr>
      <w:r w:rsidRPr="00D4121D">
        <w:rPr>
          <w:noProof/>
          <w:lang w:val="en-CA" w:eastAsia="en-CA"/>
        </w:rPr>
        <w:drawing>
          <wp:inline distT="0" distB="0" distL="0" distR="0" wp14:anchorId="2EB20B45" wp14:editId="5063EBE0">
            <wp:extent cx="5824220" cy="252851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07" t="6556" b="2800"/>
                    <a:stretch/>
                  </pic:blipFill>
                  <pic:spPr bwMode="auto">
                    <a:xfrm>
                      <a:off x="0" y="0"/>
                      <a:ext cx="5824330" cy="2528563"/>
                    </a:xfrm>
                    <a:prstGeom prst="rect">
                      <a:avLst/>
                    </a:prstGeom>
                    <a:ln>
                      <a:noFill/>
                    </a:ln>
                    <a:extLst>
                      <a:ext uri="{53640926-AAD7-44D8-BBD7-CCE9431645EC}">
                        <a14:shadowObscured xmlns:a14="http://schemas.microsoft.com/office/drawing/2010/main"/>
                      </a:ext>
                    </a:extLst>
                  </pic:spPr>
                </pic:pic>
              </a:graphicData>
            </a:graphic>
          </wp:inline>
        </w:drawing>
      </w:r>
    </w:p>
    <w:p w14:paraId="162EFAF2" w14:textId="77777777" w:rsidR="00F44741" w:rsidRPr="00D4121D" w:rsidRDefault="00F44741" w:rsidP="00476857">
      <w:pPr>
        <w:pStyle w:val="ExhibitHeading"/>
        <w:keepNext/>
        <w:jc w:val="left"/>
        <w:rPr>
          <w:shd w:val="clear" w:color="auto" w:fill="FFFFFF"/>
          <w:lang w:val="en-GB"/>
        </w:rPr>
      </w:pPr>
    </w:p>
    <w:p w14:paraId="3082A0A5" w14:textId="1342D1A3" w:rsidR="003B6AD9" w:rsidRPr="00D4121D" w:rsidRDefault="003B6AD9" w:rsidP="00421ABE">
      <w:pPr>
        <w:pStyle w:val="Footnote"/>
        <w:rPr>
          <w:shd w:val="clear" w:color="auto" w:fill="FFFFFF"/>
          <w:lang w:val="en-GB"/>
        </w:rPr>
      </w:pPr>
      <w:r w:rsidRPr="00D4121D">
        <w:rPr>
          <w:shd w:val="clear" w:color="auto" w:fill="FFFFFF"/>
          <w:lang w:val="en-GB"/>
        </w:rPr>
        <w:t>Note: HR = human resources; R&amp;D = research and development; QC = quality control</w:t>
      </w:r>
      <w:r w:rsidR="00EC3F6A">
        <w:rPr>
          <w:shd w:val="clear" w:color="auto" w:fill="FFFFFF"/>
          <w:lang w:val="en-GB"/>
        </w:rPr>
        <w:t>.</w:t>
      </w:r>
    </w:p>
    <w:p w14:paraId="63010D2E" w14:textId="47D50455" w:rsidR="00421ABE" w:rsidRPr="00D4121D" w:rsidRDefault="00421ABE" w:rsidP="00421ABE">
      <w:pPr>
        <w:pStyle w:val="Footnote"/>
        <w:rPr>
          <w:shd w:val="clear" w:color="auto" w:fill="FFFFFF"/>
          <w:lang w:val="en-GB"/>
        </w:rPr>
      </w:pPr>
      <w:r w:rsidRPr="00D4121D">
        <w:rPr>
          <w:shd w:val="clear" w:color="auto" w:fill="FFFFFF"/>
          <w:lang w:val="en-GB"/>
        </w:rPr>
        <w:t xml:space="preserve">Source: Created by </w:t>
      </w:r>
      <w:r w:rsidR="007649C7" w:rsidRPr="00D4121D">
        <w:rPr>
          <w:shd w:val="clear" w:color="auto" w:fill="FFFFFF"/>
          <w:lang w:val="en-GB"/>
        </w:rPr>
        <w:t xml:space="preserve">the case </w:t>
      </w:r>
      <w:r w:rsidRPr="00D4121D">
        <w:rPr>
          <w:shd w:val="clear" w:color="auto" w:fill="FFFFFF"/>
          <w:lang w:val="en-GB"/>
        </w:rPr>
        <w:t>authors based on company documents.</w:t>
      </w:r>
    </w:p>
    <w:p w14:paraId="3A638689" w14:textId="77777777" w:rsidR="005B579B" w:rsidRPr="00D4121D" w:rsidRDefault="005B579B" w:rsidP="00E4737D">
      <w:pPr>
        <w:pStyle w:val="Footnote"/>
        <w:rPr>
          <w:shd w:val="clear" w:color="auto" w:fill="FFFFFF"/>
          <w:lang w:val="en-GB"/>
        </w:rPr>
      </w:pPr>
    </w:p>
    <w:p w14:paraId="754F4AAD" w14:textId="77777777" w:rsidR="004C0DE0" w:rsidRPr="00D4121D" w:rsidRDefault="004C0DE0" w:rsidP="00E4737D">
      <w:pPr>
        <w:pStyle w:val="Footnote"/>
        <w:rPr>
          <w:shd w:val="clear" w:color="auto" w:fill="FFFFFF"/>
          <w:lang w:val="en-GB"/>
        </w:rPr>
      </w:pPr>
    </w:p>
    <w:p w14:paraId="172D1408" w14:textId="4C71B98B" w:rsidR="005B579B" w:rsidRPr="00D4121D" w:rsidRDefault="001F61C4" w:rsidP="00D946CB">
      <w:pPr>
        <w:pStyle w:val="ExhibitHeading"/>
        <w:keepNext/>
        <w:rPr>
          <w:shd w:val="clear" w:color="auto" w:fill="FFFFFF"/>
          <w:lang w:val="en-GB"/>
        </w:rPr>
      </w:pPr>
      <w:r w:rsidRPr="00D4121D">
        <w:rPr>
          <w:shd w:val="clear" w:color="auto" w:fill="FFFFFF"/>
          <w:lang w:val="en-GB"/>
        </w:rPr>
        <w:t xml:space="preserve">EXHIBIT </w:t>
      </w:r>
      <w:r w:rsidR="001C663F" w:rsidRPr="00D4121D">
        <w:rPr>
          <w:shd w:val="clear" w:color="auto" w:fill="FFFFFF"/>
          <w:lang w:val="en-GB"/>
        </w:rPr>
        <w:t>2</w:t>
      </w:r>
      <w:r w:rsidRPr="00D4121D">
        <w:rPr>
          <w:shd w:val="clear" w:color="auto" w:fill="FFFFFF"/>
          <w:lang w:val="en-GB"/>
        </w:rPr>
        <w:t xml:space="preserve">: </w:t>
      </w:r>
      <w:r w:rsidR="005B579B" w:rsidRPr="00D4121D">
        <w:rPr>
          <w:shd w:val="clear" w:color="auto" w:fill="FFFFFF"/>
          <w:lang w:val="en-GB"/>
        </w:rPr>
        <w:t>GENOGRAM</w:t>
      </w:r>
    </w:p>
    <w:p w14:paraId="37663DB7" w14:textId="77777777" w:rsidR="005B579B" w:rsidRPr="00D4121D" w:rsidRDefault="005B579B" w:rsidP="00D946CB">
      <w:pPr>
        <w:keepNext/>
        <w:jc w:val="center"/>
        <w:rPr>
          <w:rFonts w:ascii="Arial" w:hAnsi="Arial" w:cs="Arial"/>
          <w:b/>
          <w:shd w:val="clear" w:color="auto" w:fill="FFFFFF"/>
          <w:lang w:val="en-GB"/>
        </w:rPr>
      </w:pPr>
    </w:p>
    <w:p w14:paraId="685A61E8" w14:textId="211902C0" w:rsidR="00D946CB" w:rsidRPr="00D4121D" w:rsidRDefault="006B7F38" w:rsidP="005B579B">
      <w:pPr>
        <w:jc w:val="center"/>
        <w:rPr>
          <w:rFonts w:ascii="Arial" w:hAnsi="Arial" w:cs="Arial"/>
          <w:b/>
          <w:shd w:val="clear" w:color="auto" w:fill="FFFFFF"/>
          <w:lang w:val="en-GB"/>
        </w:rPr>
      </w:pPr>
      <w:r>
        <w:rPr>
          <w:noProof/>
          <w:lang w:val="en-CA" w:eastAsia="en-CA"/>
        </w:rPr>
        <w:drawing>
          <wp:inline distT="0" distB="0" distL="0" distR="0" wp14:anchorId="578B5159" wp14:editId="7F6A2C5E">
            <wp:extent cx="6012298" cy="2981740"/>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7415" cy="2989237"/>
                    </a:xfrm>
                    <a:prstGeom prst="rect">
                      <a:avLst/>
                    </a:prstGeom>
                  </pic:spPr>
                </pic:pic>
              </a:graphicData>
            </a:graphic>
          </wp:inline>
        </w:drawing>
      </w:r>
    </w:p>
    <w:p w14:paraId="6E6AE59C" w14:textId="77777777" w:rsidR="00D946CB" w:rsidRPr="00D4121D" w:rsidRDefault="00D946CB" w:rsidP="00D946CB">
      <w:pPr>
        <w:rPr>
          <w:rFonts w:ascii="Arial" w:hAnsi="Arial" w:cs="Arial"/>
          <w:b/>
          <w:shd w:val="clear" w:color="auto" w:fill="FFFFFF"/>
          <w:lang w:val="en-GB"/>
        </w:rPr>
      </w:pPr>
    </w:p>
    <w:p w14:paraId="15F773D5" w14:textId="5213FB48" w:rsidR="00421ABE" w:rsidRPr="00D4121D" w:rsidRDefault="00421ABE" w:rsidP="00421ABE">
      <w:pPr>
        <w:pStyle w:val="Footnote"/>
        <w:rPr>
          <w:shd w:val="clear" w:color="auto" w:fill="FFFFFF"/>
          <w:lang w:val="en-GB"/>
        </w:rPr>
      </w:pPr>
      <w:r w:rsidRPr="00D4121D">
        <w:rPr>
          <w:shd w:val="clear" w:color="auto" w:fill="FFFFFF"/>
          <w:lang w:val="en-GB"/>
        </w:rPr>
        <w:t xml:space="preserve">Source: Created by </w:t>
      </w:r>
      <w:r w:rsidR="007649C7" w:rsidRPr="00D4121D">
        <w:rPr>
          <w:shd w:val="clear" w:color="auto" w:fill="FFFFFF"/>
          <w:lang w:val="en-GB"/>
        </w:rPr>
        <w:t xml:space="preserve">the case </w:t>
      </w:r>
      <w:r w:rsidRPr="00D4121D">
        <w:rPr>
          <w:shd w:val="clear" w:color="auto" w:fill="FFFFFF"/>
          <w:lang w:val="en-GB"/>
        </w:rPr>
        <w:t>authors based on company documents.</w:t>
      </w:r>
    </w:p>
    <w:p w14:paraId="5123640E" w14:textId="77777777" w:rsidR="00D946CB" w:rsidRPr="00D4121D" w:rsidRDefault="00D946CB" w:rsidP="00D946CB">
      <w:pPr>
        <w:rPr>
          <w:rFonts w:ascii="Arial" w:hAnsi="Arial" w:cs="Arial"/>
          <w:b/>
          <w:shd w:val="clear" w:color="auto" w:fill="FFFFFF"/>
          <w:lang w:val="en-GB"/>
        </w:rPr>
      </w:pPr>
    </w:p>
    <w:p w14:paraId="55C25755" w14:textId="77777777" w:rsidR="00421ABE" w:rsidRPr="00D4121D" w:rsidRDefault="00421ABE" w:rsidP="00D946CB">
      <w:pPr>
        <w:rPr>
          <w:rFonts w:ascii="Arial" w:hAnsi="Arial" w:cs="Arial"/>
          <w:b/>
          <w:shd w:val="clear" w:color="auto" w:fill="FFFFFF"/>
          <w:lang w:val="en-GB"/>
        </w:rPr>
      </w:pPr>
    </w:p>
    <w:p w14:paraId="5256B3B0" w14:textId="77777777" w:rsidR="00E4737D" w:rsidRPr="00D4121D" w:rsidRDefault="00E4737D">
      <w:pPr>
        <w:spacing w:after="200" w:line="276" w:lineRule="auto"/>
        <w:rPr>
          <w:rFonts w:ascii="Arial" w:hAnsi="Arial" w:cs="Arial"/>
          <w:b/>
          <w:caps/>
          <w:shd w:val="clear" w:color="auto" w:fill="FFFFFF"/>
          <w:lang w:val="en-GB"/>
        </w:rPr>
      </w:pPr>
      <w:r w:rsidRPr="00D4121D">
        <w:rPr>
          <w:shd w:val="clear" w:color="auto" w:fill="FFFFFF"/>
          <w:lang w:val="en-GB"/>
        </w:rPr>
        <w:br w:type="page"/>
      </w:r>
    </w:p>
    <w:p w14:paraId="1B9D4773" w14:textId="09EFDF50" w:rsidR="005B579B" w:rsidRPr="00D4121D" w:rsidRDefault="001F61C4" w:rsidP="00476857">
      <w:pPr>
        <w:pStyle w:val="ExhibitHeading"/>
        <w:keepNext/>
        <w:rPr>
          <w:shd w:val="clear" w:color="auto" w:fill="FFFFFF"/>
          <w:lang w:val="en-GB"/>
        </w:rPr>
      </w:pPr>
      <w:r w:rsidRPr="00D4121D">
        <w:rPr>
          <w:shd w:val="clear" w:color="auto" w:fill="FFFFFF"/>
          <w:lang w:val="en-GB"/>
        </w:rPr>
        <w:lastRenderedPageBreak/>
        <w:t xml:space="preserve">EXHIBIT </w:t>
      </w:r>
      <w:r w:rsidR="001C663F" w:rsidRPr="00D4121D">
        <w:rPr>
          <w:shd w:val="clear" w:color="auto" w:fill="FFFFFF"/>
          <w:lang w:val="en-GB"/>
        </w:rPr>
        <w:t>3</w:t>
      </w:r>
      <w:r w:rsidRPr="00D4121D">
        <w:rPr>
          <w:shd w:val="clear" w:color="auto" w:fill="FFFFFF"/>
          <w:lang w:val="en-GB"/>
        </w:rPr>
        <w:t xml:space="preserve">: </w:t>
      </w:r>
      <w:r w:rsidR="005B579B" w:rsidRPr="00D4121D">
        <w:rPr>
          <w:shd w:val="clear" w:color="auto" w:fill="FFFFFF"/>
          <w:lang w:val="en-GB"/>
        </w:rPr>
        <w:t>BUSINESS VALUE SYSTEM PROFESSED BY THE FAMILY</w:t>
      </w:r>
    </w:p>
    <w:p w14:paraId="7BCACC02" w14:textId="77777777" w:rsidR="00476857" w:rsidRPr="00D4121D" w:rsidRDefault="00476857" w:rsidP="00476857">
      <w:pPr>
        <w:keepNext/>
        <w:rPr>
          <w:rFonts w:ascii="Arial" w:hAnsi="Arial" w:cs="Arial"/>
          <w:b/>
          <w:shd w:val="clear" w:color="auto" w:fill="FFFFFF"/>
          <w:lang w:val="en-GB"/>
        </w:rPr>
      </w:pPr>
    </w:p>
    <w:p w14:paraId="2E0162A3" w14:textId="2C35D11B" w:rsidR="005B579B" w:rsidRPr="00D4121D" w:rsidRDefault="002C3399" w:rsidP="00476857">
      <w:pPr>
        <w:pStyle w:val="ExhibitText"/>
        <w:numPr>
          <w:ilvl w:val="0"/>
          <w:numId w:val="45"/>
        </w:numPr>
        <w:rPr>
          <w:shd w:val="clear" w:color="auto" w:fill="FFFFFF"/>
          <w:lang w:val="en-GB"/>
        </w:rPr>
      </w:pPr>
      <w:r w:rsidRPr="00D4121D">
        <w:rPr>
          <w:shd w:val="clear" w:color="auto" w:fill="FFFFFF"/>
          <w:lang w:val="en-GB"/>
        </w:rPr>
        <w:t>The i</w:t>
      </w:r>
      <w:r w:rsidR="005B579B" w:rsidRPr="00D4121D">
        <w:rPr>
          <w:shd w:val="clear" w:color="auto" w:fill="FFFFFF"/>
          <w:lang w:val="en-GB"/>
        </w:rPr>
        <w:t xml:space="preserve">nstitution </w:t>
      </w:r>
      <w:r w:rsidRPr="00D4121D">
        <w:rPr>
          <w:shd w:val="clear" w:color="auto" w:fill="FFFFFF"/>
          <w:lang w:val="en-GB"/>
        </w:rPr>
        <w:t xml:space="preserve">comes </w:t>
      </w:r>
      <w:r w:rsidR="005B579B" w:rsidRPr="00D4121D">
        <w:rPr>
          <w:shd w:val="clear" w:color="auto" w:fill="FFFFFF"/>
          <w:lang w:val="en-GB"/>
        </w:rPr>
        <w:t xml:space="preserve">first, then </w:t>
      </w:r>
      <w:r w:rsidRPr="00D4121D">
        <w:rPr>
          <w:shd w:val="clear" w:color="auto" w:fill="FFFFFF"/>
          <w:lang w:val="en-GB"/>
        </w:rPr>
        <w:t xml:space="preserve">the </w:t>
      </w:r>
      <w:r w:rsidR="005B579B" w:rsidRPr="00D4121D">
        <w:rPr>
          <w:shd w:val="clear" w:color="auto" w:fill="FFFFFF"/>
          <w:lang w:val="en-GB"/>
        </w:rPr>
        <w:t>family</w:t>
      </w:r>
      <w:r w:rsidR="00E82A01" w:rsidRPr="00D4121D">
        <w:rPr>
          <w:shd w:val="clear" w:color="auto" w:fill="FFFFFF"/>
          <w:lang w:val="en-GB"/>
        </w:rPr>
        <w:t>,</w:t>
      </w:r>
      <w:r w:rsidR="005B579B" w:rsidRPr="00D4121D">
        <w:rPr>
          <w:shd w:val="clear" w:color="auto" w:fill="FFFFFF"/>
          <w:lang w:val="en-GB"/>
        </w:rPr>
        <w:t xml:space="preserve"> and </w:t>
      </w:r>
      <w:r w:rsidR="00E82A01" w:rsidRPr="00D4121D">
        <w:rPr>
          <w:shd w:val="clear" w:color="auto" w:fill="FFFFFF"/>
          <w:lang w:val="en-GB"/>
        </w:rPr>
        <w:t>then</w:t>
      </w:r>
      <w:r w:rsidR="005B579B" w:rsidRPr="00D4121D">
        <w:rPr>
          <w:shd w:val="clear" w:color="auto" w:fill="FFFFFF"/>
          <w:lang w:val="en-GB"/>
        </w:rPr>
        <w:t xml:space="preserve"> </w:t>
      </w:r>
      <w:r w:rsidRPr="00D4121D">
        <w:rPr>
          <w:shd w:val="clear" w:color="auto" w:fill="FFFFFF"/>
          <w:lang w:val="en-GB"/>
        </w:rPr>
        <w:t xml:space="preserve">the </w:t>
      </w:r>
      <w:r w:rsidR="005B579B" w:rsidRPr="00D4121D">
        <w:rPr>
          <w:shd w:val="clear" w:color="auto" w:fill="FFFFFF"/>
          <w:lang w:val="en-GB"/>
        </w:rPr>
        <w:t>individual (member)</w:t>
      </w:r>
      <w:r w:rsidRPr="00D4121D">
        <w:rPr>
          <w:shd w:val="clear" w:color="auto" w:fill="FFFFFF"/>
          <w:lang w:val="en-GB"/>
        </w:rPr>
        <w:t>.</w:t>
      </w:r>
    </w:p>
    <w:p w14:paraId="0631CF13" w14:textId="2BB711D3"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 xml:space="preserve">In </w:t>
      </w:r>
      <w:r w:rsidR="00E82A01" w:rsidRPr="00D4121D">
        <w:rPr>
          <w:shd w:val="clear" w:color="auto" w:fill="FFFFFF"/>
          <w:lang w:val="en-GB"/>
        </w:rPr>
        <w:t xml:space="preserve">the </w:t>
      </w:r>
      <w:r w:rsidRPr="00D4121D">
        <w:rPr>
          <w:shd w:val="clear" w:color="auto" w:fill="FFFFFF"/>
          <w:lang w:val="en-GB"/>
        </w:rPr>
        <w:t>company’s progress lies your progress</w:t>
      </w:r>
      <w:r w:rsidR="00954693" w:rsidRPr="00D4121D">
        <w:rPr>
          <w:shd w:val="clear" w:color="auto" w:fill="FFFFFF"/>
          <w:lang w:val="en-GB"/>
        </w:rPr>
        <w:t>.</w:t>
      </w:r>
    </w:p>
    <w:p w14:paraId="3FE1C6CC" w14:textId="2933A57E"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Your surname does not assure you of anything</w:t>
      </w:r>
      <w:r w:rsidR="00954693" w:rsidRPr="00D4121D">
        <w:rPr>
          <w:shd w:val="clear" w:color="auto" w:fill="FFFFFF"/>
          <w:lang w:val="en-GB"/>
        </w:rPr>
        <w:t>.</w:t>
      </w:r>
    </w:p>
    <w:p w14:paraId="5394511B" w14:textId="3D60A472"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We are here to propagate the science of Ayurveda</w:t>
      </w:r>
      <w:r w:rsidR="00954693" w:rsidRPr="00D4121D">
        <w:rPr>
          <w:shd w:val="clear" w:color="auto" w:fill="FFFFFF"/>
          <w:lang w:val="en-GB"/>
        </w:rPr>
        <w:t>.</w:t>
      </w:r>
    </w:p>
    <w:p w14:paraId="7BF86035" w14:textId="3F9182CE"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Promise what you can deliver</w:t>
      </w:r>
      <w:r w:rsidR="00954693" w:rsidRPr="00D4121D">
        <w:rPr>
          <w:shd w:val="clear" w:color="auto" w:fill="FFFFFF"/>
          <w:lang w:val="en-GB"/>
        </w:rPr>
        <w:t>.</w:t>
      </w:r>
    </w:p>
    <w:p w14:paraId="028FC493" w14:textId="27A3BB6C"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Profit is not</w:t>
      </w:r>
      <w:r w:rsidR="00954693" w:rsidRPr="00D4121D">
        <w:rPr>
          <w:shd w:val="clear" w:color="auto" w:fill="FFFFFF"/>
          <w:lang w:val="en-GB"/>
        </w:rPr>
        <w:t>,</w:t>
      </w:r>
      <w:r w:rsidRPr="00D4121D">
        <w:rPr>
          <w:shd w:val="clear" w:color="auto" w:fill="FFFFFF"/>
          <w:lang w:val="en-GB"/>
        </w:rPr>
        <w:t xml:space="preserve"> and should not</w:t>
      </w:r>
      <w:r w:rsidR="00954693" w:rsidRPr="00D4121D">
        <w:rPr>
          <w:shd w:val="clear" w:color="auto" w:fill="FFFFFF"/>
          <w:lang w:val="en-GB"/>
        </w:rPr>
        <w:t>,</w:t>
      </w:r>
      <w:r w:rsidRPr="00D4121D">
        <w:rPr>
          <w:shd w:val="clear" w:color="auto" w:fill="FFFFFF"/>
          <w:lang w:val="en-GB"/>
        </w:rPr>
        <w:t xml:space="preserve"> be the only criteria f</w:t>
      </w:r>
      <w:r w:rsidR="00954693" w:rsidRPr="00D4121D">
        <w:rPr>
          <w:shd w:val="clear" w:color="auto" w:fill="FFFFFF"/>
          <w:lang w:val="en-GB"/>
        </w:rPr>
        <w:t>or</w:t>
      </w:r>
      <w:r w:rsidRPr="00D4121D">
        <w:rPr>
          <w:shd w:val="clear" w:color="auto" w:fill="FFFFFF"/>
          <w:lang w:val="en-GB"/>
        </w:rPr>
        <w:t xml:space="preserve"> success</w:t>
      </w:r>
      <w:r w:rsidR="00954693" w:rsidRPr="00D4121D">
        <w:rPr>
          <w:shd w:val="clear" w:color="auto" w:fill="FFFFFF"/>
          <w:lang w:val="en-GB"/>
        </w:rPr>
        <w:t>.</w:t>
      </w:r>
    </w:p>
    <w:p w14:paraId="6074DD7E" w14:textId="468F451B" w:rsidR="005B579B" w:rsidRPr="00D4121D" w:rsidRDefault="005B579B" w:rsidP="00476857">
      <w:pPr>
        <w:pStyle w:val="ExhibitText"/>
        <w:numPr>
          <w:ilvl w:val="0"/>
          <w:numId w:val="45"/>
        </w:numPr>
        <w:rPr>
          <w:shd w:val="clear" w:color="auto" w:fill="FFFFFF"/>
          <w:lang w:val="en-GB"/>
        </w:rPr>
      </w:pPr>
      <w:r w:rsidRPr="00D4121D">
        <w:rPr>
          <w:shd w:val="clear" w:color="auto" w:fill="FFFFFF"/>
          <w:lang w:val="en-GB"/>
        </w:rPr>
        <w:t xml:space="preserve">By manufacturing effective </w:t>
      </w:r>
      <w:r w:rsidR="00954693" w:rsidRPr="00D4121D">
        <w:rPr>
          <w:shd w:val="clear" w:color="auto" w:fill="FFFFFF"/>
          <w:lang w:val="en-GB"/>
        </w:rPr>
        <w:t>but affordable</w:t>
      </w:r>
      <w:r w:rsidRPr="00D4121D">
        <w:rPr>
          <w:shd w:val="clear" w:color="auto" w:fill="FFFFFF"/>
          <w:lang w:val="en-GB"/>
        </w:rPr>
        <w:t xml:space="preserve"> medicines, we are serving society</w:t>
      </w:r>
      <w:r w:rsidR="00954693" w:rsidRPr="00D4121D">
        <w:rPr>
          <w:shd w:val="clear" w:color="auto" w:fill="FFFFFF"/>
          <w:lang w:val="en-GB"/>
        </w:rPr>
        <w:t>.</w:t>
      </w:r>
    </w:p>
    <w:p w14:paraId="7E621D6A" w14:textId="77777777" w:rsidR="00476857" w:rsidRPr="00D4121D" w:rsidRDefault="00476857" w:rsidP="00476857">
      <w:pPr>
        <w:keepNext/>
        <w:spacing w:line="259" w:lineRule="auto"/>
        <w:rPr>
          <w:rFonts w:ascii="Arial" w:hAnsi="Arial" w:cs="Arial"/>
          <w:shd w:val="clear" w:color="auto" w:fill="FFFFFF"/>
          <w:lang w:val="en-GB"/>
        </w:rPr>
      </w:pPr>
    </w:p>
    <w:p w14:paraId="150F58E8" w14:textId="639BE128" w:rsidR="00421ABE" w:rsidRPr="00D4121D" w:rsidRDefault="00421ABE" w:rsidP="00421ABE">
      <w:pPr>
        <w:pStyle w:val="Footnote"/>
        <w:rPr>
          <w:shd w:val="clear" w:color="auto" w:fill="FFFFFF"/>
          <w:lang w:val="en-GB"/>
        </w:rPr>
      </w:pPr>
      <w:r w:rsidRPr="00D4121D">
        <w:rPr>
          <w:shd w:val="clear" w:color="auto" w:fill="FFFFFF"/>
          <w:lang w:val="en-GB"/>
        </w:rPr>
        <w:t xml:space="preserve">Source: Created by </w:t>
      </w:r>
      <w:r w:rsidR="007649C7" w:rsidRPr="00D4121D">
        <w:rPr>
          <w:shd w:val="clear" w:color="auto" w:fill="FFFFFF"/>
          <w:lang w:val="en-GB"/>
        </w:rPr>
        <w:t xml:space="preserve">the case </w:t>
      </w:r>
      <w:r w:rsidRPr="00D4121D">
        <w:rPr>
          <w:shd w:val="clear" w:color="auto" w:fill="FFFFFF"/>
          <w:lang w:val="en-GB"/>
        </w:rPr>
        <w:t>authors based on company documents.</w:t>
      </w:r>
    </w:p>
    <w:p w14:paraId="08D27741" w14:textId="77777777" w:rsidR="00476857" w:rsidRPr="00D4121D" w:rsidRDefault="00476857" w:rsidP="00476857">
      <w:pPr>
        <w:keepNext/>
        <w:spacing w:line="259" w:lineRule="auto"/>
        <w:rPr>
          <w:rFonts w:ascii="Arial" w:hAnsi="Arial" w:cs="Arial"/>
          <w:shd w:val="clear" w:color="auto" w:fill="FFFFFF"/>
          <w:lang w:val="en-GB"/>
        </w:rPr>
      </w:pPr>
    </w:p>
    <w:p w14:paraId="0D35AA38" w14:textId="77777777" w:rsidR="00421ABE" w:rsidRPr="00D4121D" w:rsidRDefault="00421ABE" w:rsidP="00476857">
      <w:pPr>
        <w:keepNext/>
        <w:spacing w:line="259" w:lineRule="auto"/>
        <w:rPr>
          <w:rFonts w:ascii="Arial" w:hAnsi="Arial" w:cs="Arial"/>
          <w:shd w:val="clear" w:color="auto" w:fill="FFFFFF"/>
          <w:lang w:val="en-GB"/>
        </w:rPr>
      </w:pPr>
    </w:p>
    <w:p w14:paraId="5ECFE342" w14:textId="783A09B6" w:rsidR="005B579B" w:rsidRPr="00D4121D" w:rsidRDefault="001F61C4" w:rsidP="00476857">
      <w:pPr>
        <w:pStyle w:val="ExhibitHeading"/>
        <w:rPr>
          <w:shd w:val="clear" w:color="auto" w:fill="FFFFFF"/>
          <w:lang w:val="en-GB"/>
        </w:rPr>
      </w:pPr>
      <w:r w:rsidRPr="00D4121D">
        <w:rPr>
          <w:shd w:val="clear" w:color="auto" w:fill="FFFFFF"/>
          <w:lang w:val="en-GB"/>
        </w:rPr>
        <w:t xml:space="preserve">EXHIBIT </w:t>
      </w:r>
      <w:r w:rsidR="001C663F" w:rsidRPr="00D4121D">
        <w:rPr>
          <w:shd w:val="clear" w:color="auto" w:fill="FFFFFF"/>
          <w:lang w:val="en-GB"/>
        </w:rPr>
        <w:t>4</w:t>
      </w:r>
      <w:r w:rsidRPr="00D4121D">
        <w:rPr>
          <w:shd w:val="clear" w:color="auto" w:fill="FFFFFF"/>
          <w:lang w:val="en-GB"/>
        </w:rPr>
        <w:t xml:space="preserve">: </w:t>
      </w:r>
      <w:r w:rsidR="005B579B" w:rsidRPr="00D4121D">
        <w:rPr>
          <w:shd w:val="clear" w:color="auto" w:fill="FFFFFF"/>
          <w:lang w:val="en-GB"/>
        </w:rPr>
        <w:t>FAMILY CODE OF CONDUCT</w:t>
      </w:r>
    </w:p>
    <w:p w14:paraId="684E4EAA" w14:textId="77777777" w:rsidR="00476857" w:rsidRPr="00D4121D" w:rsidRDefault="00476857" w:rsidP="00476857">
      <w:pPr>
        <w:pStyle w:val="ExhibitHeading"/>
        <w:jc w:val="left"/>
        <w:rPr>
          <w:shd w:val="clear" w:color="auto" w:fill="FFFFFF"/>
          <w:lang w:val="en-GB"/>
        </w:rPr>
      </w:pPr>
    </w:p>
    <w:p w14:paraId="1F2CBAFC" w14:textId="17CF45D6" w:rsidR="005B579B" w:rsidRPr="00D4121D" w:rsidRDefault="005B579B" w:rsidP="00476857">
      <w:pPr>
        <w:pStyle w:val="ExhibitText"/>
        <w:numPr>
          <w:ilvl w:val="0"/>
          <w:numId w:val="44"/>
        </w:numPr>
        <w:rPr>
          <w:shd w:val="clear" w:color="auto" w:fill="FFFFFF"/>
          <w:lang w:val="en-GB"/>
        </w:rPr>
      </w:pPr>
      <w:r w:rsidRPr="00D4121D">
        <w:rPr>
          <w:shd w:val="clear" w:color="auto" w:fill="FFFFFF"/>
          <w:lang w:val="en-GB"/>
        </w:rPr>
        <w:t xml:space="preserve">Induction of family member </w:t>
      </w:r>
      <w:r w:rsidR="00954693" w:rsidRPr="00D4121D">
        <w:rPr>
          <w:shd w:val="clear" w:color="auto" w:fill="FFFFFF"/>
          <w:lang w:val="en-GB"/>
        </w:rPr>
        <w:t xml:space="preserve">occurs </w:t>
      </w:r>
      <w:r w:rsidRPr="00D4121D">
        <w:rPr>
          <w:shd w:val="clear" w:color="auto" w:fill="FFFFFF"/>
          <w:lang w:val="en-GB"/>
        </w:rPr>
        <w:t xml:space="preserve">only if </w:t>
      </w:r>
      <w:r w:rsidR="00954693" w:rsidRPr="00D4121D">
        <w:rPr>
          <w:shd w:val="clear" w:color="auto" w:fill="FFFFFF"/>
          <w:lang w:val="en-GB"/>
        </w:rPr>
        <w:t xml:space="preserve">the </w:t>
      </w:r>
      <w:r w:rsidRPr="00D4121D">
        <w:rPr>
          <w:shd w:val="clear" w:color="auto" w:fill="FFFFFF"/>
          <w:lang w:val="en-GB"/>
        </w:rPr>
        <w:t xml:space="preserve">business requires </w:t>
      </w:r>
      <w:r w:rsidR="00E82A01" w:rsidRPr="00D4121D">
        <w:rPr>
          <w:shd w:val="clear" w:color="auto" w:fill="FFFFFF"/>
          <w:lang w:val="en-GB"/>
        </w:rPr>
        <w:t>it</w:t>
      </w:r>
      <w:r w:rsidR="00954693" w:rsidRPr="00D4121D">
        <w:rPr>
          <w:shd w:val="clear" w:color="auto" w:fill="FFFFFF"/>
          <w:lang w:val="en-GB"/>
        </w:rPr>
        <w:t>,</w:t>
      </w:r>
      <w:r w:rsidRPr="00D4121D">
        <w:rPr>
          <w:shd w:val="clear" w:color="auto" w:fill="FFFFFF"/>
          <w:lang w:val="en-GB"/>
        </w:rPr>
        <w:t xml:space="preserve"> not by right</w:t>
      </w:r>
      <w:r w:rsidR="00954693" w:rsidRPr="00D4121D">
        <w:rPr>
          <w:shd w:val="clear" w:color="auto" w:fill="FFFFFF"/>
          <w:lang w:val="en-GB"/>
        </w:rPr>
        <w:t>.</w:t>
      </w:r>
    </w:p>
    <w:p w14:paraId="120E0641" w14:textId="05B6DBB1" w:rsidR="005B579B" w:rsidRPr="00D4121D" w:rsidRDefault="00954693" w:rsidP="00476857">
      <w:pPr>
        <w:pStyle w:val="ExhibitText"/>
        <w:numPr>
          <w:ilvl w:val="0"/>
          <w:numId w:val="44"/>
        </w:numPr>
        <w:rPr>
          <w:shd w:val="clear" w:color="auto" w:fill="FFFFFF"/>
          <w:lang w:val="en-GB"/>
        </w:rPr>
      </w:pPr>
      <w:r w:rsidRPr="00D4121D">
        <w:rPr>
          <w:shd w:val="clear" w:color="auto" w:fill="FFFFFF"/>
          <w:lang w:val="en-GB"/>
        </w:rPr>
        <w:t>Family members m</w:t>
      </w:r>
      <w:r w:rsidR="005B579B" w:rsidRPr="00D4121D">
        <w:rPr>
          <w:shd w:val="clear" w:color="auto" w:fill="FFFFFF"/>
          <w:lang w:val="en-GB"/>
        </w:rPr>
        <w:t>ust be professionally qualified</w:t>
      </w:r>
      <w:r w:rsidRPr="00D4121D">
        <w:rPr>
          <w:shd w:val="clear" w:color="auto" w:fill="FFFFFF"/>
          <w:lang w:val="en-GB"/>
        </w:rPr>
        <w:t>.</w:t>
      </w:r>
    </w:p>
    <w:p w14:paraId="3F12A1A3" w14:textId="5316D613" w:rsidR="005B579B" w:rsidRPr="00D4121D" w:rsidRDefault="00954693" w:rsidP="00476857">
      <w:pPr>
        <w:pStyle w:val="ExhibitText"/>
        <w:numPr>
          <w:ilvl w:val="0"/>
          <w:numId w:val="44"/>
        </w:numPr>
        <w:rPr>
          <w:shd w:val="clear" w:color="auto" w:fill="FFFFFF"/>
          <w:lang w:val="en-GB"/>
        </w:rPr>
      </w:pPr>
      <w:r w:rsidRPr="00D4121D">
        <w:rPr>
          <w:shd w:val="clear" w:color="auto" w:fill="FFFFFF"/>
          <w:lang w:val="en-GB"/>
        </w:rPr>
        <w:t>Family members m</w:t>
      </w:r>
      <w:r w:rsidR="005B579B" w:rsidRPr="00D4121D">
        <w:rPr>
          <w:shd w:val="clear" w:color="auto" w:fill="FFFFFF"/>
          <w:lang w:val="en-GB"/>
        </w:rPr>
        <w:t xml:space="preserve">ust have worked outside </w:t>
      </w:r>
      <w:r w:rsidRPr="00D4121D">
        <w:rPr>
          <w:shd w:val="clear" w:color="auto" w:fill="FFFFFF"/>
          <w:lang w:val="en-GB"/>
        </w:rPr>
        <w:t xml:space="preserve">the business </w:t>
      </w:r>
      <w:r w:rsidR="005B579B" w:rsidRPr="00D4121D">
        <w:rPr>
          <w:shd w:val="clear" w:color="auto" w:fill="FFFFFF"/>
          <w:lang w:val="en-GB"/>
        </w:rPr>
        <w:t>for at least two years</w:t>
      </w:r>
      <w:r w:rsidRPr="00D4121D">
        <w:rPr>
          <w:shd w:val="clear" w:color="auto" w:fill="FFFFFF"/>
          <w:lang w:val="en-GB"/>
        </w:rPr>
        <w:t>.</w:t>
      </w:r>
    </w:p>
    <w:p w14:paraId="48CFC2A1" w14:textId="2E1F8503" w:rsidR="005B579B" w:rsidRPr="00D4121D" w:rsidRDefault="005B579B" w:rsidP="00476857">
      <w:pPr>
        <w:pStyle w:val="ExhibitText"/>
        <w:numPr>
          <w:ilvl w:val="0"/>
          <w:numId w:val="44"/>
        </w:numPr>
        <w:rPr>
          <w:shd w:val="clear" w:color="auto" w:fill="FFFFFF"/>
          <w:lang w:val="en-GB"/>
        </w:rPr>
      </w:pPr>
      <w:proofErr w:type="gramStart"/>
      <w:r w:rsidRPr="00D4121D">
        <w:rPr>
          <w:shd w:val="clear" w:color="auto" w:fill="FFFFFF"/>
          <w:lang w:val="en-GB"/>
        </w:rPr>
        <w:t xml:space="preserve">Compensation </w:t>
      </w:r>
      <w:r w:rsidR="00954693" w:rsidRPr="00D4121D">
        <w:rPr>
          <w:shd w:val="clear" w:color="auto" w:fill="FFFFFF"/>
          <w:lang w:val="en-GB"/>
        </w:rPr>
        <w:t>will</w:t>
      </w:r>
      <w:r w:rsidRPr="00D4121D">
        <w:rPr>
          <w:shd w:val="clear" w:color="auto" w:fill="FFFFFF"/>
          <w:lang w:val="en-GB"/>
        </w:rPr>
        <w:t xml:space="preserve"> be decided by an outside panel</w:t>
      </w:r>
      <w:proofErr w:type="gramEnd"/>
      <w:r w:rsidR="00954693" w:rsidRPr="00D4121D">
        <w:rPr>
          <w:shd w:val="clear" w:color="auto" w:fill="FFFFFF"/>
          <w:lang w:val="en-GB"/>
        </w:rPr>
        <w:t>.</w:t>
      </w:r>
    </w:p>
    <w:p w14:paraId="656A8137" w14:textId="26786937" w:rsidR="005B579B" w:rsidRPr="00004C07" w:rsidRDefault="005B579B" w:rsidP="00476857">
      <w:pPr>
        <w:pStyle w:val="ExhibitText"/>
        <w:numPr>
          <w:ilvl w:val="0"/>
          <w:numId w:val="44"/>
        </w:numPr>
        <w:rPr>
          <w:spacing w:val="-2"/>
          <w:shd w:val="clear" w:color="auto" w:fill="FFFFFF"/>
          <w:lang w:val="en-GB"/>
        </w:rPr>
      </w:pPr>
      <w:r w:rsidRPr="00004C07">
        <w:rPr>
          <w:spacing w:val="-2"/>
          <w:shd w:val="clear" w:color="auto" w:fill="FFFFFF"/>
          <w:lang w:val="en-GB"/>
        </w:rPr>
        <w:t xml:space="preserve">Business needs </w:t>
      </w:r>
      <w:r w:rsidR="00954693" w:rsidRPr="00004C07">
        <w:rPr>
          <w:spacing w:val="-2"/>
          <w:shd w:val="clear" w:color="auto" w:fill="FFFFFF"/>
          <w:lang w:val="en-GB"/>
        </w:rPr>
        <w:t>are different from</w:t>
      </w:r>
      <w:r w:rsidRPr="00004C07">
        <w:rPr>
          <w:spacing w:val="-2"/>
          <w:shd w:val="clear" w:color="auto" w:fill="FFFFFF"/>
          <w:lang w:val="en-GB"/>
        </w:rPr>
        <w:t xml:space="preserve"> family requirements and </w:t>
      </w:r>
      <w:r w:rsidR="00954693" w:rsidRPr="00004C07">
        <w:rPr>
          <w:spacing w:val="-2"/>
          <w:shd w:val="clear" w:color="auto" w:fill="FFFFFF"/>
          <w:lang w:val="en-GB"/>
        </w:rPr>
        <w:t xml:space="preserve">one </w:t>
      </w:r>
      <w:r w:rsidRPr="00004C07">
        <w:rPr>
          <w:spacing w:val="-2"/>
          <w:shd w:val="clear" w:color="auto" w:fill="FFFFFF"/>
          <w:lang w:val="en-GB"/>
        </w:rPr>
        <w:t xml:space="preserve">should not be </w:t>
      </w:r>
      <w:r w:rsidR="00954693" w:rsidRPr="00004C07">
        <w:rPr>
          <w:spacing w:val="-2"/>
          <w:shd w:val="clear" w:color="auto" w:fill="FFFFFF"/>
          <w:lang w:val="en-GB"/>
        </w:rPr>
        <w:t xml:space="preserve">confused with the </w:t>
      </w:r>
      <w:proofErr w:type="spellStart"/>
      <w:r w:rsidR="00954693" w:rsidRPr="00004C07">
        <w:rPr>
          <w:spacing w:val="-2"/>
          <w:shd w:val="clear" w:color="auto" w:fill="FFFFFF"/>
          <w:lang w:val="en-GB"/>
        </w:rPr>
        <w:t>the</w:t>
      </w:r>
      <w:proofErr w:type="spellEnd"/>
      <w:r w:rsidR="00954693" w:rsidRPr="00004C07">
        <w:rPr>
          <w:spacing w:val="-2"/>
          <w:shd w:val="clear" w:color="auto" w:fill="FFFFFF"/>
          <w:lang w:val="en-GB"/>
        </w:rPr>
        <w:t xml:space="preserve"> other.</w:t>
      </w:r>
    </w:p>
    <w:p w14:paraId="41EBF5F2" w14:textId="0324236A" w:rsidR="005B579B" w:rsidRPr="00D4121D" w:rsidRDefault="00954693" w:rsidP="00476857">
      <w:pPr>
        <w:pStyle w:val="ExhibitText"/>
        <w:numPr>
          <w:ilvl w:val="0"/>
          <w:numId w:val="44"/>
        </w:numPr>
        <w:rPr>
          <w:shd w:val="clear" w:color="auto" w:fill="FFFFFF"/>
          <w:lang w:val="en-GB"/>
        </w:rPr>
      </w:pPr>
      <w:r w:rsidRPr="00D4121D">
        <w:rPr>
          <w:shd w:val="clear" w:color="auto" w:fill="FFFFFF"/>
          <w:lang w:val="en-GB"/>
        </w:rPr>
        <w:t>M</w:t>
      </w:r>
      <w:r w:rsidR="005B579B" w:rsidRPr="00D4121D">
        <w:rPr>
          <w:shd w:val="clear" w:color="auto" w:fill="FFFFFF"/>
          <w:lang w:val="en-GB"/>
        </w:rPr>
        <w:t xml:space="preserve">anagement </w:t>
      </w:r>
      <w:r w:rsidRPr="00D4121D">
        <w:rPr>
          <w:shd w:val="clear" w:color="auto" w:fill="FFFFFF"/>
          <w:lang w:val="en-GB"/>
        </w:rPr>
        <w:t>is separate from</w:t>
      </w:r>
      <w:r w:rsidR="005B579B" w:rsidRPr="00D4121D">
        <w:rPr>
          <w:shd w:val="clear" w:color="auto" w:fill="FFFFFF"/>
          <w:lang w:val="en-GB"/>
        </w:rPr>
        <w:t xml:space="preserve"> ownership</w:t>
      </w:r>
      <w:r w:rsidRPr="00D4121D">
        <w:rPr>
          <w:shd w:val="clear" w:color="auto" w:fill="FFFFFF"/>
          <w:lang w:val="en-GB"/>
        </w:rPr>
        <w:t>.</w:t>
      </w:r>
    </w:p>
    <w:p w14:paraId="14470C06" w14:textId="77777777" w:rsidR="00D946CB" w:rsidRPr="00D4121D" w:rsidRDefault="00D946CB" w:rsidP="00D946CB">
      <w:pPr>
        <w:pStyle w:val="ExhibitText"/>
        <w:rPr>
          <w:shd w:val="clear" w:color="auto" w:fill="FFFFFF"/>
          <w:lang w:val="en-GB"/>
        </w:rPr>
      </w:pPr>
    </w:p>
    <w:p w14:paraId="04A5041F" w14:textId="6E1999DD" w:rsidR="00421ABE" w:rsidRPr="00D4121D" w:rsidRDefault="00421ABE" w:rsidP="00421ABE">
      <w:pPr>
        <w:pStyle w:val="Footnote"/>
        <w:rPr>
          <w:shd w:val="clear" w:color="auto" w:fill="FFFFFF"/>
          <w:lang w:val="en-GB"/>
        </w:rPr>
      </w:pPr>
      <w:r w:rsidRPr="00D4121D">
        <w:rPr>
          <w:shd w:val="clear" w:color="auto" w:fill="FFFFFF"/>
          <w:lang w:val="en-GB"/>
        </w:rPr>
        <w:t xml:space="preserve">Source: Created by </w:t>
      </w:r>
      <w:r w:rsidR="007649C7" w:rsidRPr="00D4121D">
        <w:rPr>
          <w:shd w:val="clear" w:color="auto" w:fill="FFFFFF"/>
          <w:lang w:val="en-GB"/>
        </w:rPr>
        <w:t xml:space="preserve">the case </w:t>
      </w:r>
      <w:r w:rsidRPr="00D4121D">
        <w:rPr>
          <w:shd w:val="clear" w:color="auto" w:fill="FFFFFF"/>
          <w:lang w:val="en-GB"/>
        </w:rPr>
        <w:t>authors based on company documents.</w:t>
      </w:r>
    </w:p>
    <w:p w14:paraId="499BC6BE" w14:textId="77777777" w:rsidR="005B579B" w:rsidRPr="00D4121D" w:rsidRDefault="005B579B" w:rsidP="00D946CB">
      <w:pPr>
        <w:rPr>
          <w:rFonts w:ascii="Arial" w:hAnsi="Arial" w:cs="Arial"/>
          <w:b/>
          <w:shd w:val="clear" w:color="auto" w:fill="FFFFFF"/>
          <w:lang w:val="en-GB"/>
        </w:rPr>
      </w:pPr>
    </w:p>
    <w:p w14:paraId="31C7D8D0" w14:textId="77777777" w:rsidR="00B678D2" w:rsidRPr="00D4121D" w:rsidRDefault="00B678D2" w:rsidP="00D946CB">
      <w:pPr>
        <w:rPr>
          <w:rFonts w:ascii="Arial" w:hAnsi="Arial" w:cs="Arial"/>
          <w:b/>
          <w:shd w:val="clear" w:color="auto" w:fill="FFFFFF"/>
          <w:lang w:val="en-GB"/>
        </w:rPr>
      </w:pPr>
    </w:p>
    <w:p w14:paraId="78244AAD" w14:textId="15179F9B" w:rsidR="005B579B" w:rsidRPr="00D4121D" w:rsidRDefault="001F61C4" w:rsidP="00D946CB">
      <w:pPr>
        <w:pStyle w:val="ExhibitHeading"/>
        <w:keepNext/>
        <w:rPr>
          <w:shd w:val="clear" w:color="auto" w:fill="FFFFFF"/>
          <w:lang w:val="en-GB"/>
        </w:rPr>
      </w:pPr>
      <w:r w:rsidRPr="00D4121D">
        <w:rPr>
          <w:shd w:val="clear" w:color="auto" w:fill="FFFFFF"/>
          <w:lang w:val="en-GB"/>
        </w:rPr>
        <w:t xml:space="preserve">EXHIBIT </w:t>
      </w:r>
      <w:r w:rsidR="001C663F" w:rsidRPr="00D4121D">
        <w:rPr>
          <w:shd w:val="clear" w:color="auto" w:fill="FFFFFF"/>
          <w:lang w:val="en-GB"/>
        </w:rPr>
        <w:t>5</w:t>
      </w:r>
      <w:r w:rsidRPr="00D4121D">
        <w:rPr>
          <w:shd w:val="clear" w:color="auto" w:fill="FFFFFF"/>
          <w:lang w:val="en-GB"/>
        </w:rPr>
        <w:t xml:space="preserve">: </w:t>
      </w:r>
      <w:r w:rsidR="005B579B" w:rsidRPr="00D4121D">
        <w:rPr>
          <w:shd w:val="clear" w:color="auto" w:fill="FFFFFF"/>
          <w:lang w:val="en-GB"/>
        </w:rPr>
        <w:t xml:space="preserve">CHANGING OWNERSHIP AND MANAGEMENT POSITIONS ACROSS GENERATIONS IN </w:t>
      </w:r>
      <w:r w:rsidR="00D43B81" w:rsidRPr="00D4121D">
        <w:rPr>
          <w:shd w:val="clear" w:color="auto" w:fill="FFFFFF"/>
          <w:lang w:val="en-GB"/>
        </w:rPr>
        <w:t xml:space="preserve">the family’s </w:t>
      </w:r>
      <w:r w:rsidR="005B579B" w:rsidRPr="00D4121D">
        <w:rPr>
          <w:shd w:val="clear" w:color="auto" w:fill="FFFFFF"/>
          <w:lang w:val="en-GB"/>
        </w:rPr>
        <w:t>PORTFOLIO OF BUSINESSES</w:t>
      </w:r>
    </w:p>
    <w:p w14:paraId="2351BF04" w14:textId="77777777" w:rsidR="00476857" w:rsidRPr="00D4121D" w:rsidRDefault="00476857" w:rsidP="00421ABE">
      <w:pPr>
        <w:keepNext/>
        <w:rPr>
          <w:rFonts w:ascii="Arial" w:hAnsi="Arial" w:cs="Arial"/>
          <w:b/>
          <w:shd w:val="clear" w:color="auto" w:fill="FFFFFF"/>
          <w:lang w:val="en-GB"/>
        </w:rPr>
      </w:pPr>
    </w:p>
    <w:tbl>
      <w:tblPr>
        <w:tblStyle w:val="TableGrid"/>
        <w:tblW w:w="0" w:type="auto"/>
        <w:tblInd w:w="1242" w:type="dxa"/>
        <w:tblLook w:val="04A0" w:firstRow="1" w:lastRow="0" w:firstColumn="1" w:lastColumn="0" w:noHBand="0" w:noVBand="1"/>
      </w:tblPr>
      <w:tblGrid>
        <w:gridCol w:w="1950"/>
        <w:gridCol w:w="3192"/>
        <w:gridCol w:w="2229"/>
      </w:tblGrid>
      <w:tr w:rsidR="005B579B" w:rsidRPr="00D4121D" w14:paraId="7964DA8C" w14:textId="77777777" w:rsidTr="00383D69">
        <w:tc>
          <w:tcPr>
            <w:tcW w:w="1950" w:type="dxa"/>
          </w:tcPr>
          <w:p w14:paraId="1219D326" w14:textId="77777777" w:rsidR="005B579B" w:rsidRPr="00D4121D" w:rsidRDefault="005B579B" w:rsidP="00D946CB">
            <w:pPr>
              <w:pStyle w:val="ExhibitText"/>
              <w:keepNext/>
              <w:jc w:val="center"/>
              <w:rPr>
                <w:b/>
                <w:shd w:val="clear" w:color="auto" w:fill="FFFFFF"/>
                <w:lang w:val="en-GB"/>
              </w:rPr>
            </w:pPr>
            <w:r w:rsidRPr="00D4121D">
              <w:rPr>
                <w:b/>
                <w:shd w:val="clear" w:color="auto" w:fill="FFFFFF"/>
                <w:lang w:val="en-GB"/>
              </w:rPr>
              <w:t>Generation</w:t>
            </w:r>
          </w:p>
        </w:tc>
        <w:tc>
          <w:tcPr>
            <w:tcW w:w="3192" w:type="dxa"/>
          </w:tcPr>
          <w:p w14:paraId="03C6125B" w14:textId="4652ABEA" w:rsidR="005B579B" w:rsidRPr="00D4121D" w:rsidRDefault="005B579B" w:rsidP="004C0DE0">
            <w:pPr>
              <w:pStyle w:val="ExhibitText"/>
              <w:keepNext/>
              <w:jc w:val="center"/>
              <w:rPr>
                <w:b/>
                <w:shd w:val="clear" w:color="auto" w:fill="FFFFFF"/>
                <w:lang w:val="en-GB"/>
              </w:rPr>
            </w:pPr>
            <w:r w:rsidRPr="00D4121D">
              <w:rPr>
                <w:b/>
                <w:shd w:val="clear" w:color="auto" w:fill="FFFFFF"/>
                <w:lang w:val="en-GB"/>
              </w:rPr>
              <w:t xml:space="preserve">Ownership </w:t>
            </w:r>
            <w:r w:rsidR="007649C7" w:rsidRPr="00D4121D">
              <w:rPr>
                <w:b/>
                <w:shd w:val="clear" w:color="auto" w:fill="FFFFFF"/>
                <w:lang w:val="en-GB"/>
              </w:rPr>
              <w:t>S</w:t>
            </w:r>
            <w:r w:rsidRPr="00D4121D">
              <w:rPr>
                <w:b/>
                <w:shd w:val="clear" w:color="auto" w:fill="FFFFFF"/>
                <w:lang w:val="en-GB"/>
              </w:rPr>
              <w:t>takes</w:t>
            </w:r>
          </w:p>
        </w:tc>
        <w:tc>
          <w:tcPr>
            <w:tcW w:w="2229" w:type="dxa"/>
          </w:tcPr>
          <w:p w14:paraId="60BACD5A" w14:textId="77777777" w:rsidR="005B579B" w:rsidRPr="00D4121D" w:rsidRDefault="005B579B" w:rsidP="00D946CB">
            <w:pPr>
              <w:pStyle w:val="ExhibitText"/>
              <w:keepNext/>
              <w:jc w:val="center"/>
              <w:rPr>
                <w:b/>
                <w:shd w:val="clear" w:color="auto" w:fill="FFFFFF"/>
                <w:lang w:val="en-GB"/>
              </w:rPr>
            </w:pPr>
            <w:r w:rsidRPr="00D4121D">
              <w:rPr>
                <w:b/>
                <w:shd w:val="clear" w:color="auto" w:fill="FFFFFF"/>
                <w:lang w:val="en-GB"/>
              </w:rPr>
              <w:t>Management Positions</w:t>
            </w:r>
          </w:p>
        </w:tc>
      </w:tr>
      <w:tr w:rsidR="005B579B" w:rsidRPr="00D4121D" w14:paraId="1563F1AE" w14:textId="77777777" w:rsidTr="00383D69">
        <w:tc>
          <w:tcPr>
            <w:tcW w:w="1950" w:type="dxa"/>
          </w:tcPr>
          <w:p w14:paraId="2D21196F" w14:textId="77777777" w:rsidR="005B579B" w:rsidRPr="00D4121D" w:rsidRDefault="005B579B" w:rsidP="00D946CB">
            <w:pPr>
              <w:pStyle w:val="ExhibitText"/>
              <w:keepNext/>
              <w:jc w:val="center"/>
              <w:rPr>
                <w:shd w:val="clear" w:color="auto" w:fill="FFFFFF"/>
                <w:lang w:val="en-GB"/>
              </w:rPr>
            </w:pPr>
            <w:r w:rsidRPr="00D4121D">
              <w:rPr>
                <w:shd w:val="clear" w:color="auto" w:fill="FFFFFF"/>
                <w:lang w:val="en-GB"/>
              </w:rPr>
              <w:t>First</w:t>
            </w:r>
          </w:p>
        </w:tc>
        <w:tc>
          <w:tcPr>
            <w:tcW w:w="3192" w:type="dxa"/>
          </w:tcPr>
          <w:p w14:paraId="69D97271" w14:textId="1C6F5348" w:rsidR="005B579B" w:rsidRPr="00D4121D" w:rsidRDefault="00954693" w:rsidP="00D946CB">
            <w:pPr>
              <w:pStyle w:val="ExhibitText"/>
              <w:keepNext/>
              <w:jc w:val="center"/>
              <w:rPr>
                <w:shd w:val="clear" w:color="auto" w:fill="FFFFFF"/>
                <w:lang w:val="en-GB"/>
              </w:rPr>
            </w:pPr>
            <w:r w:rsidRPr="00D4121D">
              <w:rPr>
                <w:shd w:val="clear" w:color="auto" w:fill="FFFFFF"/>
                <w:lang w:val="en-GB"/>
              </w:rPr>
              <w:t>5</w:t>
            </w:r>
          </w:p>
        </w:tc>
        <w:tc>
          <w:tcPr>
            <w:tcW w:w="2229" w:type="dxa"/>
          </w:tcPr>
          <w:p w14:paraId="56083EF4" w14:textId="75DAA65B" w:rsidR="005B579B" w:rsidRPr="00D4121D" w:rsidRDefault="00954693" w:rsidP="00D946CB">
            <w:pPr>
              <w:pStyle w:val="ExhibitText"/>
              <w:keepNext/>
              <w:jc w:val="center"/>
              <w:rPr>
                <w:shd w:val="clear" w:color="auto" w:fill="FFFFFF"/>
                <w:lang w:val="en-GB"/>
              </w:rPr>
            </w:pPr>
            <w:r w:rsidRPr="00D4121D">
              <w:rPr>
                <w:shd w:val="clear" w:color="auto" w:fill="FFFFFF"/>
                <w:lang w:val="en-GB"/>
              </w:rPr>
              <w:t>5</w:t>
            </w:r>
          </w:p>
        </w:tc>
      </w:tr>
      <w:tr w:rsidR="005B579B" w:rsidRPr="00D4121D" w14:paraId="0B9A9606" w14:textId="77777777" w:rsidTr="00383D69">
        <w:tc>
          <w:tcPr>
            <w:tcW w:w="1950" w:type="dxa"/>
          </w:tcPr>
          <w:p w14:paraId="363B6E4A" w14:textId="77777777" w:rsidR="005B579B" w:rsidRPr="00D4121D" w:rsidRDefault="005B579B" w:rsidP="00D946CB">
            <w:pPr>
              <w:pStyle w:val="ExhibitText"/>
              <w:keepNext/>
              <w:jc w:val="center"/>
              <w:rPr>
                <w:shd w:val="clear" w:color="auto" w:fill="FFFFFF"/>
                <w:lang w:val="en-GB"/>
              </w:rPr>
            </w:pPr>
            <w:r w:rsidRPr="00D4121D">
              <w:rPr>
                <w:shd w:val="clear" w:color="auto" w:fill="FFFFFF"/>
                <w:lang w:val="en-GB"/>
              </w:rPr>
              <w:t>Second</w:t>
            </w:r>
          </w:p>
        </w:tc>
        <w:tc>
          <w:tcPr>
            <w:tcW w:w="3192" w:type="dxa"/>
          </w:tcPr>
          <w:p w14:paraId="2102CAB3" w14:textId="602CE08D" w:rsidR="005B579B" w:rsidRPr="00D4121D" w:rsidRDefault="00954693" w:rsidP="00D946CB">
            <w:pPr>
              <w:pStyle w:val="ExhibitText"/>
              <w:keepNext/>
              <w:jc w:val="center"/>
              <w:rPr>
                <w:shd w:val="clear" w:color="auto" w:fill="FFFFFF"/>
                <w:lang w:val="en-GB"/>
              </w:rPr>
            </w:pPr>
            <w:r w:rsidRPr="00D4121D">
              <w:rPr>
                <w:shd w:val="clear" w:color="auto" w:fill="FFFFFF"/>
                <w:lang w:val="en-GB"/>
              </w:rPr>
              <w:t>22</w:t>
            </w:r>
          </w:p>
        </w:tc>
        <w:tc>
          <w:tcPr>
            <w:tcW w:w="2229" w:type="dxa"/>
          </w:tcPr>
          <w:p w14:paraId="03270940" w14:textId="34AF65DA" w:rsidR="005B579B" w:rsidRPr="00D4121D" w:rsidRDefault="00954693" w:rsidP="00D946CB">
            <w:pPr>
              <w:pStyle w:val="ExhibitText"/>
              <w:keepNext/>
              <w:jc w:val="center"/>
              <w:rPr>
                <w:shd w:val="clear" w:color="auto" w:fill="FFFFFF"/>
                <w:lang w:val="en-GB"/>
              </w:rPr>
            </w:pPr>
            <w:r w:rsidRPr="00D4121D">
              <w:rPr>
                <w:shd w:val="clear" w:color="auto" w:fill="FFFFFF"/>
                <w:lang w:val="en-GB"/>
              </w:rPr>
              <w:t>15</w:t>
            </w:r>
          </w:p>
        </w:tc>
      </w:tr>
      <w:tr w:rsidR="005B579B" w:rsidRPr="00D4121D" w14:paraId="6B0541CA" w14:textId="77777777" w:rsidTr="00383D69">
        <w:tc>
          <w:tcPr>
            <w:tcW w:w="1950" w:type="dxa"/>
          </w:tcPr>
          <w:p w14:paraId="447A1962" w14:textId="77777777" w:rsidR="005B579B" w:rsidRPr="00D4121D" w:rsidRDefault="005B579B" w:rsidP="00D946CB">
            <w:pPr>
              <w:pStyle w:val="ExhibitText"/>
              <w:keepNext/>
              <w:jc w:val="center"/>
              <w:rPr>
                <w:shd w:val="clear" w:color="auto" w:fill="FFFFFF"/>
                <w:lang w:val="en-GB"/>
              </w:rPr>
            </w:pPr>
            <w:r w:rsidRPr="00D4121D">
              <w:rPr>
                <w:shd w:val="clear" w:color="auto" w:fill="FFFFFF"/>
                <w:lang w:val="en-GB"/>
              </w:rPr>
              <w:t>Third</w:t>
            </w:r>
          </w:p>
        </w:tc>
        <w:tc>
          <w:tcPr>
            <w:tcW w:w="3192" w:type="dxa"/>
          </w:tcPr>
          <w:p w14:paraId="1B2C8DBA" w14:textId="05DBA01D" w:rsidR="005B579B" w:rsidRPr="00D4121D" w:rsidRDefault="00954693" w:rsidP="004C0DE0">
            <w:pPr>
              <w:pStyle w:val="ExhibitText"/>
              <w:keepNext/>
              <w:jc w:val="center"/>
              <w:rPr>
                <w:shd w:val="clear" w:color="auto" w:fill="FFFFFF"/>
                <w:lang w:val="en-GB"/>
              </w:rPr>
            </w:pPr>
            <w:r w:rsidRPr="00D4121D">
              <w:rPr>
                <w:shd w:val="clear" w:color="auto" w:fill="FFFFFF"/>
                <w:lang w:val="en-GB"/>
              </w:rPr>
              <w:t>28</w:t>
            </w:r>
          </w:p>
        </w:tc>
        <w:tc>
          <w:tcPr>
            <w:tcW w:w="2229" w:type="dxa"/>
          </w:tcPr>
          <w:p w14:paraId="1745C78E" w14:textId="559A3BE5" w:rsidR="005B579B" w:rsidRPr="00D4121D" w:rsidRDefault="00954693" w:rsidP="00D946CB">
            <w:pPr>
              <w:pStyle w:val="ExhibitText"/>
              <w:keepNext/>
              <w:jc w:val="center"/>
              <w:rPr>
                <w:shd w:val="clear" w:color="auto" w:fill="FFFFFF"/>
                <w:lang w:val="en-GB"/>
              </w:rPr>
            </w:pPr>
            <w:r w:rsidRPr="00D4121D">
              <w:rPr>
                <w:shd w:val="clear" w:color="auto" w:fill="FFFFFF"/>
                <w:lang w:val="en-GB"/>
              </w:rPr>
              <w:t>4</w:t>
            </w:r>
          </w:p>
        </w:tc>
      </w:tr>
      <w:tr w:rsidR="005B579B" w:rsidRPr="00D4121D" w14:paraId="5D49679E" w14:textId="77777777" w:rsidTr="00383D69">
        <w:tc>
          <w:tcPr>
            <w:tcW w:w="1950" w:type="dxa"/>
          </w:tcPr>
          <w:p w14:paraId="43B9CCDB" w14:textId="77777777" w:rsidR="005B579B" w:rsidRPr="00D4121D" w:rsidRDefault="005B579B" w:rsidP="00D946CB">
            <w:pPr>
              <w:pStyle w:val="ExhibitText"/>
              <w:keepNext/>
              <w:jc w:val="center"/>
              <w:rPr>
                <w:shd w:val="clear" w:color="auto" w:fill="FFFFFF"/>
                <w:lang w:val="en-GB"/>
              </w:rPr>
            </w:pPr>
            <w:r w:rsidRPr="00D4121D">
              <w:rPr>
                <w:shd w:val="clear" w:color="auto" w:fill="FFFFFF"/>
                <w:lang w:val="en-GB"/>
              </w:rPr>
              <w:t>Fourth</w:t>
            </w:r>
          </w:p>
        </w:tc>
        <w:tc>
          <w:tcPr>
            <w:tcW w:w="3192" w:type="dxa"/>
          </w:tcPr>
          <w:p w14:paraId="49F4CBBE" w14:textId="18F8A559" w:rsidR="005B579B" w:rsidRPr="00D4121D" w:rsidRDefault="00954693" w:rsidP="00421ABE">
            <w:pPr>
              <w:pStyle w:val="ExhibitText"/>
              <w:keepNext/>
              <w:jc w:val="center"/>
              <w:rPr>
                <w:shd w:val="clear" w:color="auto" w:fill="FFFFFF"/>
                <w:lang w:val="en-GB"/>
              </w:rPr>
            </w:pPr>
            <w:r w:rsidRPr="00D4121D">
              <w:rPr>
                <w:shd w:val="clear" w:color="auto" w:fill="FFFFFF"/>
                <w:lang w:val="en-GB"/>
              </w:rPr>
              <w:t>4</w:t>
            </w:r>
            <w:r w:rsidR="00421ABE" w:rsidRPr="00D4121D">
              <w:rPr>
                <w:shd w:val="clear" w:color="auto" w:fill="FFFFFF"/>
                <w:lang w:val="en-GB"/>
              </w:rPr>
              <w:t>*</w:t>
            </w:r>
          </w:p>
        </w:tc>
        <w:tc>
          <w:tcPr>
            <w:tcW w:w="2229" w:type="dxa"/>
          </w:tcPr>
          <w:p w14:paraId="4F391E3A" w14:textId="77777777" w:rsidR="005B579B" w:rsidRPr="00D4121D" w:rsidRDefault="005B579B" w:rsidP="00D946CB">
            <w:pPr>
              <w:pStyle w:val="ExhibitText"/>
              <w:keepNext/>
              <w:jc w:val="center"/>
              <w:rPr>
                <w:shd w:val="clear" w:color="auto" w:fill="FFFFFF"/>
                <w:lang w:val="en-GB"/>
              </w:rPr>
            </w:pPr>
          </w:p>
        </w:tc>
      </w:tr>
    </w:tbl>
    <w:p w14:paraId="6418FC5A" w14:textId="77777777" w:rsidR="00476857" w:rsidRPr="00D4121D" w:rsidRDefault="00476857" w:rsidP="00D946CB">
      <w:pPr>
        <w:keepNext/>
        <w:rPr>
          <w:rFonts w:ascii="Arial" w:hAnsi="Arial" w:cs="Arial"/>
          <w:shd w:val="clear" w:color="auto" w:fill="FFFFFF"/>
          <w:lang w:val="en-GB"/>
        </w:rPr>
      </w:pPr>
    </w:p>
    <w:p w14:paraId="6BE69F01" w14:textId="51F9CC60" w:rsidR="00421ABE" w:rsidRPr="00D4121D" w:rsidRDefault="005B579B" w:rsidP="00D946CB">
      <w:pPr>
        <w:pStyle w:val="Footnote"/>
        <w:keepNext/>
        <w:rPr>
          <w:shd w:val="clear" w:color="auto" w:fill="FFFFFF"/>
          <w:lang w:val="en-GB"/>
        </w:rPr>
      </w:pPr>
      <w:r w:rsidRPr="00D4121D">
        <w:rPr>
          <w:shd w:val="clear" w:color="auto" w:fill="FFFFFF"/>
          <w:lang w:val="en-GB"/>
        </w:rPr>
        <w:t xml:space="preserve">Note: The management position held by the lone member of </w:t>
      </w:r>
      <w:r w:rsidR="007649C7" w:rsidRPr="00D4121D">
        <w:rPr>
          <w:shd w:val="clear" w:color="auto" w:fill="FFFFFF"/>
          <w:lang w:val="en-GB"/>
        </w:rPr>
        <w:t>the fourth g</w:t>
      </w:r>
      <w:r w:rsidRPr="00D4121D">
        <w:rPr>
          <w:shd w:val="clear" w:color="auto" w:fill="FFFFFF"/>
          <w:lang w:val="en-GB"/>
        </w:rPr>
        <w:t>en</w:t>
      </w:r>
      <w:r w:rsidR="007649C7" w:rsidRPr="00D4121D">
        <w:rPr>
          <w:shd w:val="clear" w:color="auto" w:fill="FFFFFF"/>
          <w:lang w:val="en-GB"/>
        </w:rPr>
        <w:t>eration</w:t>
      </w:r>
      <w:r w:rsidRPr="00D4121D">
        <w:rPr>
          <w:shd w:val="clear" w:color="auto" w:fill="FFFFFF"/>
          <w:lang w:val="en-GB"/>
        </w:rPr>
        <w:t xml:space="preserve"> in the table is considered to be part of </w:t>
      </w:r>
      <w:r w:rsidR="007649C7" w:rsidRPr="00D4121D">
        <w:rPr>
          <w:shd w:val="clear" w:color="auto" w:fill="FFFFFF"/>
          <w:lang w:val="en-GB"/>
        </w:rPr>
        <w:t>the third g</w:t>
      </w:r>
      <w:r w:rsidRPr="00D4121D">
        <w:rPr>
          <w:shd w:val="clear" w:color="auto" w:fill="FFFFFF"/>
          <w:lang w:val="en-GB"/>
        </w:rPr>
        <w:t>en</w:t>
      </w:r>
      <w:r w:rsidR="007649C7" w:rsidRPr="00D4121D">
        <w:rPr>
          <w:shd w:val="clear" w:color="auto" w:fill="FFFFFF"/>
          <w:lang w:val="en-GB"/>
        </w:rPr>
        <w:t>eration</w:t>
      </w:r>
      <w:r w:rsidRPr="00D4121D">
        <w:rPr>
          <w:shd w:val="clear" w:color="auto" w:fill="FFFFFF"/>
          <w:lang w:val="en-GB"/>
        </w:rPr>
        <w:t xml:space="preserve"> by the family</w:t>
      </w:r>
      <w:r w:rsidR="00954693" w:rsidRPr="00D4121D">
        <w:rPr>
          <w:shd w:val="clear" w:color="auto" w:fill="FFFFFF"/>
          <w:lang w:val="en-GB"/>
        </w:rPr>
        <w:t>,</w:t>
      </w:r>
      <w:r w:rsidR="007649C7" w:rsidRPr="00D4121D">
        <w:rPr>
          <w:shd w:val="clear" w:color="auto" w:fill="FFFFFF"/>
          <w:lang w:val="en-GB"/>
        </w:rPr>
        <w:t xml:space="preserve"> and</w:t>
      </w:r>
      <w:r w:rsidRPr="00D4121D">
        <w:rPr>
          <w:shd w:val="clear" w:color="auto" w:fill="FFFFFF"/>
          <w:lang w:val="en-GB"/>
        </w:rPr>
        <w:t xml:space="preserve"> hence </w:t>
      </w:r>
      <w:r w:rsidR="007649C7" w:rsidRPr="00D4121D">
        <w:rPr>
          <w:shd w:val="clear" w:color="auto" w:fill="FFFFFF"/>
          <w:lang w:val="en-GB"/>
        </w:rPr>
        <w:t xml:space="preserve">is </w:t>
      </w:r>
      <w:r w:rsidRPr="00D4121D">
        <w:rPr>
          <w:shd w:val="clear" w:color="auto" w:fill="FFFFFF"/>
          <w:lang w:val="en-GB"/>
        </w:rPr>
        <w:t>indicated as such</w:t>
      </w:r>
      <w:r w:rsidR="00954693" w:rsidRPr="00D4121D">
        <w:rPr>
          <w:shd w:val="clear" w:color="auto" w:fill="FFFFFF"/>
          <w:lang w:val="en-GB"/>
        </w:rPr>
        <w:t xml:space="preserve">; </w:t>
      </w:r>
      <w:r w:rsidR="00421ABE" w:rsidRPr="00D4121D">
        <w:rPr>
          <w:shd w:val="clear" w:color="auto" w:fill="FFFFFF"/>
          <w:lang w:val="en-GB"/>
        </w:rPr>
        <w:t>*</w:t>
      </w:r>
      <w:r w:rsidR="00954693" w:rsidRPr="00D4121D">
        <w:rPr>
          <w:rStyle w:val="FootnoteChar"/>
          <w:lang w:val="en-GB"/>
        </w:rPr>
        <w:t>o</w:t>
      </w:r>
      <w:r w:rsidR="00421ABE" w:rsidRPr="00D4121D">
        <w:rPr>
          <w:rStyle w:val="FootnoteChar"/>
          <w:lang w:val="en-GB"/>
        </w:rPr>
        <w:t xml:space="preserve">nly </w:t>
      </w:r>
      <w:r w:rsidR="007649C7" w:rsidRPr="00D4121D">
        <w:rPr>
          <w:rStyle w:val="FootnoteChar"/>
          <w:lang w:val="en-GB"/>
        </w:rPr>
        <w:t xml:space="preserve">the </w:t>
      </w:r>
      <w:r w:rsidR="00421ABE" w:rsidRPr="00D4121D">
        <w:rPr>
          <w:rStyle w:val="FootnoteChar"/>
          <w:lang w:val="en-GB"/>
        </w:rPr>
        <w:t xml:space="preserve">adult children of </w:t>
      </w:r>
      <w:proofErr w:type="spellStart"/>
      <w:r w:rsidR="00421ABE" w:rsidRPr="00D4121D">
        <w:rPr>
          <w:rStyle w:val="FootnoteChar"/>
          <w:lang w:val="en-GB"/>
        </w:rPr>
        <w:t>Shashank</w:t>
      </w:r>
      <w:proofErr w:type="spellEnd"/>
      <w:r w:rsidR="00421ABE" w:rsidRPr="00D4121D">
        <w:rPr>
          <w:rStyle w:val="FootnoteChar"/>
          <w:lang w:val="en-GB"/>
        </w:rPr>
        <w:t>, his brother</w:t>
      </w:r>
      <w:r w:rsidR="007649C7" w:rsidRPr="00D4121D">
        <w:rPr>
          <w:rStyle w:val="FootnoteChar"/>
          <w:lang w:val="en-GB"/>
        </w:rPr>
        <w:t>,</w:t>
      </w:r>
      <w:r w:rsidR="00421ABE" w:rsidRPr="00D4121D">
        <w:rPr>
          <w:rStyle w:val="FootnoteChar"/>
          <w:lang w:val="en-GB"/>
        </w:rPr>
        <w:t xml:space="preserve"> and </w:t>
      </w:r>
      <w:r w:rsidR="007649C7" w:rsidRPr="00D4121D">
        <w:rPr>
          <w:rStyle w:val="FootnoteChar"/>
          <w:lang w:val="en-GB"/>
        </w:rPr>
        <w:t xml:space="preserve">his </w:t>
      </w:r>
      <w:r w:rsidR="00421ABE" w:rsidRPr="00D4121D">
        <w:rPr>
          <w:rStyle w:val="FootnoteChar"/>
          <w:lang w:val="en-GB"/>
        </w:rPr>
        <w:t>cousins ha</w:t>
      </w:r>
      <w:r w:rsidR="00E82A01" w:rsidRPr="00D4121D">
        <w:rPr>
          <w:rStyle w:val="FootnoteChar"/>
          <w:lang w:val="en-GB"/>
        </w:rPr>
        <w:t>d</w:t>
      </w:r>
      <w:r w:rsidR="00421ABE" w:rsidRPr="00D4121D">
        <w:rPr>
          <w:rStyle w:val="FootnoteChar"/>
          <w:lang w:val="en-GB"/>
        </w:rPr>
        <w:t xml:space="preserve"> shares allotted </w:t>
      </w:r>
      <w:r w:rsidR="00BB1957" w:rsidRPr="00D4121D">
        <w:rPr>
          <w:rStyle w:val="FootnoteChar"/>
          <w:lang w:val="en-GB"/>
        </w:rPr>
        <w:t>at</w:t>
      </w:r>
      <w:r w:rsidR="00421ABE" w:rsidRPr="00D4121D">
        <w:rPr>
          <w:rStyle w:val="FootnoteChar"/>
          <w:lang w:val="en-GB"/>
        </w:rPr>
        <w:t xml:space="preserve"> the time of writing the case.</w:t>
      </w:r>
    </w:p>
    <w:p w14:paraId="096EEA2B" w14:textId="6B10D006" w:rsidR="00421ABE" w:rsidRPr="00D4121D" w:rsidRDefault="00421ABE" w:rsidP="00421ABE">
      <w:pPr>
        <w:pStyle w:val="Footnote"/>
        <w:rPr>
          <w:shd w:val="clear" w:color="auto" w:fill="FFFFFF"/>
          <w:lang w:val="en-GB"/>
        </w:rPr>
      </w:pPr>
      <w:r w:rsidRPr="00D4121D">
        <w:rPr>
          <w:shd w:val="clear" w:color="auto" w:fill="FFFFFF"/>
          <w:lang w:val="en-GB"/>
        </w:rPr>
        <w:t xml:space="preserve">Source: Created by </w:t>
      </w:r>
      <w:r w:rsidR="00BB1957" w:rsidRPr="00D4121D">
        <w:rPr>
          <w:shd w:val="clear" w:color="auto" w:fill="FFFFFF"/>
          <w:lang w:val="en-GB"/>
        </w:rPr>
        <w:t xml:space="preserve">the case </w:t>
      </w:r>
      <w:r w:rsidRPr="00D4121D">
        <w:rPr>
          <w:shd w:val="clear" w:color="auto" w:fill="FFFFFF"/>
          <w:lang w:val="en-GB"/>
        </w:rPr>
        <w:t>authors based on company documents.</w:t>
      </w:r>
    </w:p>
    <w:p w14:paraId="7F1A3062" w14:textId="77777777" w:rsidR="00421ABE" w:rsidRPr="00D4121D" w:rsidRDefault="00421ABE" w:rsidP="00D946CB">
      <w:pPr>
        <w:pStyle w:val="Footnote"/>
        <w:keepNext/>
        <w:rPr>
          <w:shd w:val="clear" w:color="auto" w:fill="FFFFFF"/>
          <w:lang w:val="en-GB"/>
        </w:rPr>
      </w:pPr>
    </w:p>
    <w:p w14:paraId="2ABF2BB8" w14:textId="77777777" w:rsidR="00476857" w:rsidRPr="00D4121D" w:rsidRDefault="00476857" w:rsidP="00476857">
      <w:pPr>
        <w:pStyle w:val="Footnote"/>
        <w:rPr>
          <w:shd w:val="clear" w:color="auto" w:fill="FFFFFF"/>
          <w:lang w:val="en-GB"/>
        </w:rPr>
      </w:pPr>
    </w:p>
    <w:p w14:paraId="216ED746" w14:textId="77777777" w:rsidR="00B678D2" w:rsidRPr="00D4121D" w:rsidRDefault="00B678D2">
      <w:pPr>
        <w:spacing w:after="200" w:line="276" w:lineRule="auto"/>
        <w:rPr>
          <w:rFonts w:ascii="Arial" w:hAnsi="Arial" w:cs="Arial"/>
          <w:b/>
          <w:caps/>
          <w:shd w:val="clear" w:color="auto" w:fill="FFFFFF"/>
          <w:lang w:val="en-GB"/>
        </w:rPr>
      </w:pPr>
      <w:r w:rsidRPr="00D4121D">
        <w:rPr>
          <w:shd w:val="clear" w:color="auto" w:fill="FFFFFF"/>
          <w:lang w:val="en-GB"/>
        </w:rPr>
        <w:br w:type="page"/>
      </w:r>
    </w:p>
    <w:p w14:paraId="1D8F4CC3" w14:textId="4B3F883C" w:rsidR="00B46AD3" w:rsidRPr="00D4121D" w:rsidRDefault="00B46AD3" w:rsidP="00B678D2">
      <w:pPr>
        <w:pStyle w:val="ExhibitHeading"/>
        <w:rPr>
          <w:shd w:val="clear" w:color="auto" w:fill="FFFFFF"/>
          <w:lang w:val="en-GB"/>
        </w:rPr>
      </w:pPr>
      <w:r w:rsidRPr="00D4121D">
        <w:rPr>
          <w:shd w:val="clear" w:color="auto" w:fill="FFFFFF"/>
          <w:lang w:val="en-GB"/>
        </w:rPr>
        <w:lastRenderedPageBreak/>
        <w:t>Exhibit 6: Income statement across two financial years</w:t>
      </w:r>
    </w:p>
    <w:p w14:paraId="4D5A6C71" w14:textId="77777777" w:rsidR="00B46AD3" w:rsidRPr="00D4121D" w:rsidRDefault="00B46AD3" w:rsidP="00B678D2">
      <w:pPr>
        <w:pStyle w:val="ExhibitHeading"/>
        <w:rPr>
          <w:shd w:val="clear" w:color="auto" w:fill="FFFFFF"/>
          <w:lang w:val="en-GB"/>
        </w:rPr>
      </w:pPr>
    </w:p>
    <w:tbl>
      <w:tblPr>
        <w:tblStyle w:val="TableGrid1"/>
        <w:tblW w:w="9355" w:type="dxa"/>
        <w:tblLook w:val="04A0" w:firstRow="1" w:lastRow="0" w:firstColumn="1" w:lastColumn="0" w:noHBand="0" w:noVBand="1"/>
      </w:tblPr>
      <w:tblGrid>
        <w:gridCol w:w="440"/>
        <w:gridCol w:w="4228"/>
        <w:gridCol w:w="2311"/>
        <w:gridCol w:w="2376"/>
      </w:tblGrid>
      <w:tr w:rsidR="00B46AD3" w:rsidRPr="00D4121D" w14:paraId="01594E97" w14:textId="77777777" w:rsidTr="00E4737D">
        <w:tc>
          <w:tcPr>
            <w:tcW w:w="4668" w:type="dxa"/>
            <w:gridSpan w:val="2"/>
            <w:vAlign w:val="center"/>
          </w:tcPr>
          <w:p w14:paraId="4DEB4F7A" w14:textId="77777777" w:rsidR="00B46AD3" w:rsidRPr="00D4121D" w:rsidRDefault="00B46AD3" w:rsidP="00E4737D">
            <w:pPr>
              <w:pStyle w:val="ExhibitText"/>
              <w:jc w:val="center"/>
              <w:rPr>
                <w:rFonts w:eastAsiaTheme="minorEastAsia"/>
                <w:sz w:val="18"/>
                <w:szCs w:val="18"/>
                <w:lang w:val="en-GB"/>
              </w:rPr>
            </w:pPr>
            <w:r w:rsidRPr="00D4121D">
              <w:rPr>
                <w:sz w:val="18"/>
                <w:szCs w:val="18"/>
                <w:lang w:val="en-GB"/>
              </w:rPr>
              <w:t>Particulars</w:t>
            </w:r>
          </w:p>
        </w:tc>
        <w:tc>
          <w:tcPr>
            <w:tcW w:w="2311" w:type="dxa"/>
            <w:vAlign w:val="bottom"/>
          </w:tcPr>
          <w:p w14:paraId="5754D7B5" w14:textId="43C3A351" w:rsidR="00B46AD3" w:rsidRPr="00D4121D" w:rsidRDefault="00B46AD3" w:rsidP="00E4737D">
            <w:pPr>
              <w:pStyle w:val="ExhibitText"/>
              <w:jc w:val="center"/>
              <w:rPr>
                <w:sz w:val="18"/>
                <w:szCs w:val="18"/>
                <w:lang w:val="en-GB"/>
              </w:rPr>
            </w:pPr>
            <w:r w:rsidRPr="00D4121D">
              <w:rPr>
                <w:sz w:val="18"/>
                <w:szCs w:val="18"/>
                <w:lang w:val="en-GB"/>
              </w:rPr>
              <w:t>For the year ended March</w:t>
            </w:r>
            <w:r w:rsidR="00E82A01" w:rsidRPr="00D4121D">
              <w:rPr>
                <w:sz w:val="18"/>
                <w:szCs w:val="18"/>
                <w:lang w:val="en-GB"/>
              </w:rPr>
              <w:t xml:space="preserve"> 31</w:t>
            </w:r>
            <w:r w:rsidRPr="00D4121D">
              <w:rPr>
                <w:sz w:val="18"/>
                <w:szCs w:val="18"/>
                <w:lang w:val="en-GB"/>
              </w:rPr>
              <w:t>, 2016</w:t>
            </w:r>
          </w:p>
          <w:p w14:paraId="6CE4132B" w14:textId="435D2115" w:rsidR="00B46AD3" w:rsidRPr="00D4121D" w:rsidRDefault="00B46AD3" w:rsidP="00E4737D">
            <w:pPr>
              <w:pStyle w:val="ExhibitText"/>
              <w:jc w:val="center"/>
              <w:rPr>
                <w:w w:val="97"/>
                <w:sz w:val="18"/>
                <w:szCs w:val="18"/>
                <w:lang w:val="en-GB"/>
              </w:rPr>
            </w:pPr>
            <w:r w:rsidRPr="00D4121D">
              <w:rPr>
                <w:sz w:val="18"/>
                <w:szCs w:val="18"/>
                <w:lang w:val="en-GB"/>
              </w:rPr>
              <w:t>Amount (</w:t>
            </w:r>
            <w:r w:rsidR="00E82A01" w:rsidRPr="00D4121D">
              <w:rPr>
                <w:sz w:val="18"/>
                <w:szCs w:val="18"/>
                <w:lang w:val="en-GB"/>
              </w:rPr>
              <w:t>₹</w:t>
            </w:r>
            <w:r w:rsidRPr="00D4121D">
              <w:rPr>
                <w:sz w:val="18"/>
                <w:szCs w:val="18"/>
                <w:lang w:val="en-GB"/>
              </w:rPr>
              <w:t>)</w:t>
            </w:r>
          </w:p>
        </w:tc>
        <w:tc>
          <w:tcPr>
            <w:tcW w:w="2376" w:type="dxa"/>
            <w:vAlign w:val="bottom"/>
          </w:tcPr>
          <w:p w14:paraId="04C03F5A" w14:textId="66CB077B" w:rsidR="00B46AD3" w:rsidRPr="00D4121D" w:rsidRDefault="00B46AD3" w:rsidP="00E4737D">
            <w:pPr>
              <w:pStyle w:val="ExhibitText"/>
              <w:jc w:val="center"/>
              <w:rPr>
                <w:sz w:val="18"/>
                <w:szCs w:val="18"/>
                <w:lang w:val="en-GB"/>
              </w:rPr>
            </w:pPr>
            <w:r w:rsidRPr="00D4121D">
              <w:rPr>
                <w:sz w:val="18"/>
                <w:szCs w:val="18"/>
                <w:lang w:val="en-GB"/>
              </w:rPr>
              <w:t>For the year ended March</w:t>
            </w:r>
            <w:r w:rsidR="00E82A01" w:rsidRPr="00D4121D">
              <w:rPr>
                <w:sz w:val="18"/>
                <w:szCs w:val="18"/>
                <w:lang w:val="en-GB"/>
              </w:rPr>
              <w:t xml:space="preserve"> 31</w:t>
            </w:r>
            <w:r w:rsidRPr="00D4121D">
              <w:rPr>
                <w:sz w:val="18"/>
                <w:szCs w:val="18"/>
                <w:lang w:val="en-GB"/>
              </w:rPr>
              <w:t>, 2015</w:t>
            </w:r>
          </w:p>
          <w:p w14:paraId="5E4B145E" w14:textId="15EAE642" w:rsidR="00B46AD3" w:rsidRPr="00D4121D" w:rsidRDefault="00B46AD3" w:rsidP="00E4737D">
            <w:pPr>
              <w:pStyle w:val="ExhibitText"/>
              <w:jc w:val="center"/>
              <w:rPr>
                <w:w w:val="98"/>
                <w:sz w:val="18"/>
                <w:szCs w:val="18"/>
                <w:lang w:val="en-GB"/>
              </w:rPr>
            </w:pPr>
            <w:r w:rsidRPr="00D4121D">
              <w:rPr>
                <w:sz w:val="18"/>
                <w:szCs w:val="18"/>
                <w:lang w:val="en-GB"/>
              </w:rPr>
              <w:t>Amount (</w:t>
            </w:r>
            <w:r w:rsidR="00E82A01" w:rsidRPr="00D4121D">
              <w:rPr>
                <w:sz w:val="18"/>
                <w:szCs w:val="18"/>
                <w:lang w:val="en-GB"/>
              </w:rPr>
              <w:t>₹</w:t>
            </w:r>
            <w:r w:rsidRPr="00D4121D">
              <w:rPr>
                <w:sz w:val="18"/>
                <w:szCs w:val="18"/>
                <w:lang w:val="en-GB"/>
              </w:rPr>
              <w:t>)</w:t>
            </w:r>
          </w:p>
        </w:tc>
      </w:tr>
      <w:tr w:rsidR="00B46AD3" w:rsidRPr="00D4121D" w14:paraId="7FF8F348" w14:textId="77777777" w:rsidTr="00E4737D">
        <w:tc>
          <w:tcPr>
            <w:tcW w:w="440" w:type="dxa"/>
          </w:tcPr>
          <w:p w14:paraId="5A28B4AC"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A</w:t>
            </w:r>
          </w:p>
        </w:tc>
        <w:tc>
          <w:tcPr>
            <w:tcW w:w="4228" w:type="dxa"/>
            <w:vAlign w:val="bottom"/>
          </w:tcPr>
          <w:p w14:paraId="66A7FEB4" w14:textId="77777777" w:rsidR="00B46AD3" w:rsidRPr="00D4121D" w:rsidRDefault="00B46AD3" w:rsidP="00B678D2">
            <w:pPr>
              <w:pStyle w:val="ExhibitText"/>
              <w:rPr>
                <w:rFonts w:eastAsiaTheme="minorEastAsia"/>
                <w:sz w:val="18"/>
                <w:szCs w:val="18"/>
                <w:lang w:val="en-GB"/>
              </w:rPr>
            </w:pPr>
            <w:r w:rsidRPr="00D4121D">
              <w:rPr>
                <w:rFonts w:eastAsiaTheme="minorEastAsia"/>
                <w:bCs/>
                <w:sz w:val="18"/>
                <w:szCs w:val="18"/>
                <w:lang w:val="en-GB"/>
              </w:rPr>
              <w:t>CONTINUING OPERATIONS</w:t>
            </w:r>
          </w:p>
        </w:tc>
        <w:tc>
          <w:tcPr>
            <w:tcW w:w="2311" w:type="dxa"/>
            <w:tcBorders>
              <w:bottom w:val="single" w:sz="4" w:space="0" w:color="auto"/>
            </w:tcBorders>
            <w:vAlign w:val="bottom"/>
          </w:tcPr>
          <w:p w14:paraId="55E32AFD" w14:textId="77777777" w:rsidR="00B46AD3" w:rsidRPr="00D4121D" w:rsidRDefault="00B46AD3" w:rsidP="00B678D2">
            <w:pPr>
              <w:pStyle w:val="ExhibitText"/>
              <w:rPr>
                <w:w w:val="98"/>
                <w:sz w:val="18"/>
                <w:szCs w:val="18"/>
                <w:lang w:val="en-GB"/>
              </w:rPr>
            </w:pPr>
          </w:p>
        </w:tc>
        <w:tc>
          <w:tcPr>
            <w:tcW w:w="2376" w:type="dxa"/>
            <w:tcBorders>
              <w:bottom w:val="single" w:sz="4" w:space="0" w:color="auto"/>
            </w:tcBorders>
            <w:vAlign w:val="bottom"/>
          </w:tcPr>
          <w:p w14:paraId="06F4FF76" w14:textId="77777777" w:rsidR="00B46AD3" w:rsidRPr="00D4121D" w:rsidRDefault="00B46AD3" w:rsidP="00B678D2">
            <w:pPr>
              <w:pStyle w:val="ExhibitText"/>
              <w:rPr>
                <w:w w:val="97"/>
                <w:sz w:val="18"/>
                <w:szCs w:val="18"/>
                <w:lang w:val="en-GB"/>
              </w:rPr>
            </w:pPr>
          </w:p>
        </w:tc>
      </w:tr>
      <w:tr w:rsidR="00B46AD3" w:rsidRPr="00D4121D" w14:paraId="0BA9DB3A" w14:textId="77777777" w:rsidTr="00E4737D">
        <w:tc>
          <w:tcPr>
            <w:tcW w:w="440" w:type="dxa"/>
          </w:tcPr>
          <w:p w14:paraId="0C9A11D0"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1</w:t>
            </w:r>
          </w:p>
        </w:tc>
        <w:tc>
          <w:tcPr>
            <w:tcW w:w="4228" w:type="dxa"/>
            <w:tcBorders>
              <w:right w:val="single" w:sz="4" w:space="0" w:color="auto"/>
            </w:tcBorders>
            <w:vAlign w:val="bottom"/>
          </w:tcPr>
          <w:p w14:paraId="0DAA0765"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Revenue from operations (gross)</w:t>
            </w:r>
          </w:p>
        </w:tc>
        <w:tc>
          <w:tcPr>
            <w:tcW w:w="2311" w:type="dxa"/>
            <w:tcBorders>
              <w:top w:val="single" w:sz="4" w:space="0" w:color="auto"/>
              <w:left w:val="single" w:sz="4" w:space="0" w:color="auto"/>
              <w:bottom w:val="single" w:sz="4" w:space="0" w:color="auto"/>
              <w:right w:val="single" w:sz="4" w:space="0" w:color="auto"/>
            </w:tcBorders>
            <w:vAlign w:val="bottom"/>
          </w:tcPr>
          <w:p w14:paraId="4EEA7553" w14:textId="2D8308DE" w:rsidR="00B46AD3" w:rsidRPr="00D4121D" w:rsidRDefault="003A475A" w:rsidP="00E4737D">
            <w:pPr>
              <w:pStyle w:val="ExhibitText"/>
              <w:jc w:val="right"/>
              <w:rPr>
                <w:sz w:val="18"/>
                <w:szCs w:val="18"/>
                <w:lang w:val="en-GB"/>
              </w:rPr>
            </w:pPr>
            <w:r w:rsidRPr="00D4121D">
              <w:rPr>
                <w:sz w:val="18"/>
                <w:szCs w:val="18"/>
                <w:lang w:val="en-GB"/>
              </w:rPr>
              <w:t>467,8</w:t>
            </w:r>
            <w:r w:rsidR="00B46AD3" w:rsidRPr="00D4121D">
              <w:rPr>
                <w:sz w:val="18"/>
                <w:szCs w:val="18"/>
                <w:lang w:val="en-GB"/>
              </w:rPr>
              <w:t>38,570</w:t>
            </w:r>
          </w:p>
        </w:tc>
        <w:tc>
          <w:tcPr>
            <w:tcW w:w="2376" w:type="dxa"/>
            <w:tcBorders>
              <w:top w:val="single" w:sz="4" w:space="0" w:color="auto"/>
              <w:left w:val="single" w:sz="4" w:space="0" w:color="auto"/>
              <w:bottom w:val="single" w:sz="4" w:space="0" w:color="auto"/>
              <w:right w:val="single" w:sz="4" w:space="0" w:color="auto"/>
            </w:tcBorders>
            <w:vAlign w:val="bottom"/>
          </w:tcPr>
          <w:p w14:paraId="13A3BD82" w14:textId="62974423" w:rsidR="00B46AD3" w:rsidRPr="00D4121D" w:rsidRDefault="00347F38" w:rsidP="00E4737D">
            <w:pPr>
              <w:pStyle w:val="ExhibitText"/>
              <w:jc w:val="right"/>
              <w:rPr>
                <w:sz w:val="18"/>
                <w:szCs w:val="18"/>
                <w:lang w:val="en-GB"/>
              </w:rPr>
            </w:pPr>
            <w:r w:rsidRPr="00D4121D">
              <w:rPr>
                <w:sz w:val="18"/>
                <w:szCs w:val="18"/>
                <w:lang w:val="en-GB"/>
              </w:rPr>
              <w:t>447,3</w:t>
            </w:r>
            <w:r w:rsidR="00B46AD3" w:rsidRPr="00D4121D">
              <w:rPr>
                <w:sz w:val="18"/>
                <w:szCs w:val="18"/>
                <w:lang w:val="en-GB"/>
              </w:rPr>
              <w:t>43,026</w:t>
            </w:r>
          </w:p>
        </w:tc>
      </w:tr>
      <w:tr w:rsidR="00B46AD3" w:rsidRPr="00D4121D" w14:paraId="7F1F1F3F" w14:textId="77777777" w:rsidTr="00E4737D">
        <w:tc>
          <w:tcPr>
            <w:tcW w:w="440" w:type="dxa"/>
          </w:tcPr>
          <w:p w14:paraId="0E4BFFFD" w14:textId="77777777" w:rsidR="00B46AD3" w:rsidRPr="00D4121D" w:rsidRDefault="00B46AD3" w:rsidP="00B678D2">
            <w:pPr>
              <w:pStyle w:val="ExhibitText"/>
              <w:rPr>
                <w:rFonts w:eastAsiaTheme="minorEastAsia"/>
                <w:sz w:val="18"/>
                <w:szCs w:val="18"/>
                <w:lang w:val="en-GB"/>
              </w:rPr>
            </w:pPr>
          </w:p>
        </w:tc>
        <w:tc>
          <w:tcPr>
            <w:tcW w:w="4228" w:type="dxa"/>
            <w:tcBorders>
              <w:right w:val="single" w:sz="4" w:space="0" w:color="auto"/>
            </w:tcBorders>
            <w:vAlign w:val="bottom"/>
          </w:tcPr>
          <w:p w14:paraId="14A83E11"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Less: Excise duty</w:t>
            </w:r>
          </w:p>
        </w:tc>
        <w:tc>
          <w:tcPr>
            <w:tcW w:w="2311" w:type="dxa"/>
            <w:tcBorders>
              <w:top w:val="single" w:sz="4" w:space="0" w:color="auto"/>
              <w:left w:val="single" w:sz="4" w:space="0" w:color="auto"/>
              <w:bottom w:val="single" w:sz="4" w:space="0" w:color="auto"/>
              <w:right w:val="single" w:sz="4" w:space="0" w:color="auto"/>
            </w:tcBorders>
            <w:vAlign w:val="bottom"/>
          </w:tcPr>
          <w:p w14:paraId="1561CBA6" w14:textId="7D54271D" w:rsidR="00B46AD3" w:rsidRPr="00D4121D" w:rsidRDefault="003A475A" w:rsidP="00E4737D">
            <w:pPr>
              <w:pStyle w:val="ExhibitText"/>
              <w:jc w:val="right"/>
              <w:rPr>
                <w:sz w:val="18"/>
                <w:szCs w:val="18"/>
                <w:lang w:val="en-GB"/>
              </w:rPr>
            </w:pPr>
            <w:r w:rsidRPr="00D4121D">
              <w:rPr>
                <w:sz w:val="18"/>
                <w:szCs w:val="18"/>
                <w:lang w:val="en-GB"/>
              </w:rPr>
              <w:t>7,3</w:t>
            </w:r>
            <w:r w:rsidR="00B46AD3" w:rsidRPr="00D4121D">
              <w:rPr>
                <w:sz w:val="18"/>
                <w:szCs w:val="18"/>
                <w:lang w:val="en-GB"/>
              </w:rPr>
              <w:t>03,840</w:t>
            </w:r>
          </w:p>
        </w:tc>
        <w:tc>
          <w:tcPr>
            <w:tcW w:w="2376" w:type="dxa"/>
            <w:tcBorders>
              <w:top w:val="single" w:sz="4" w:space="0" w:color="auto"/>
              <w:left w:val="single" w:sz="4" w:space="0" w:color="auto"/>
              <w:bottom w:val="single" w:sz="4" w:space="0" w:color="auto"/>
              <w:right w:val="single" w:sz="4" w:space="0" w:color="auto"/>
            </w:tcBorders>
            <w:vAlign w:val="bottom"/>
          </w:tcPr>
          <w:p w14:paraId="63CE5EFE" w14:textId="77777777" w:rsidR="00B46AD3" w:rsidRPr="00D4121D" w:rsidRDefault="00B46AD3" w:rsidP="00E4737D">
            <w:pPr>
              <w:pStyle w:val="ExhibitText"/>
              <w:jc w:val="right"/>
              <w:rPr>
                <w:sz w:val="18"/>
                <w:szCs w:val="18"/>
                <w:lang w:val="en-GB"/>
              </w:rPr>
            </w:pPr>
            <w:r w:rsidRPr="00D4121D">
              <w:rPr>
                <w:sz w:val="18"/>
                <w:szCs w:val="18"/>
                <w:lang w:val="en-GB"/>
              </w:rPr>
              <w:t>5,127,185</w:t>
            </w:r>
          </w:p>
        </w:tc>
      </w:tr>
      <w:tr w:rsidR="00B46AD3" w:rsidRPr="00D4121D" w14:paraId="4E59F6F4" w14:textId="77777777" w:rsidTr="00E4737D">
        <w:tc>
          <w:tcPr>
            <w:tcW w:w="440" w:type="dxa"/>
          </w:tcPr>
          <w:p w14:paraId="67FEA015" w14:textId="77777777" w:rsidR="00B46AD3" w:rsidRPr="00D4121D" w:rsidRDefault="00B46AD3" w:rsidP="00B678D2">
            <w:pPr>
              <w:pStyle w:val="ExhibitText"/>
              <w:rPr>
                <w:rFonts w:eastAsiaTheme="minorEastAsia"/>
                <w:sz w:val="18"/>
                <w:szCs w:val="18"/>
                <w:lang w:val="en-GB"/>
              </w:rPr>
            </w:pPr>
          </w:p>
        </w:tc>
        <w:tc>
          <w:tcPr>
            <w:tcW w:w="4228" w:type="dxa"/>
            <w:tcBorders>
              <w:right w:val="single" w:sz="4" w:space="0" w:color="auto"/>
            </w:tcBorders>
            <w:vAlign w:val="bottom"/>
          </w:tcPr>
          <w:p w14:paraId="2E502A8F" w14:textId="262E6199" w:rsidR="00B46AD3" w:rsidRPr="00D4121D" w:rsidRDefault="00B46AD3" w:rsidP="004C0DE0">
            <w:pPr>
              <w:pStyle w:val="ExhibitText"/>
              <w:rPr>
                <w:rFonts w:eastAsiaTheme="minorEastAsia"/>
                <w:sz w:val="18"/>
                <w:szCs w:val="18"/>
                <w:lang w:val="en-GB"/>
              </w:rPr>
            </w:pPr>
            <w:r w:rsidRPr="00D4121D">
              <w:rPr>
                <w:rFonts w:eastAsiaTheme="minorEastAsia"/>
                <w:sz w:val="18"/>
                <w:szCs w:val="18"/>
                <w:lang w:val="en-GB"/>
              </w:rPr>
              <w:t xml:space="preserve">Less: Trade </w:t>
            </w:r>
            <w:r w:rsidR="00E82A01" w:rsidRPr="00D4121D">
              <w:rPr>
                <w:rFonts w:eastAsiaTheme="minorEastAsia"/>
                <w:sz w:val="18"/>
                <w:szCs w:val="18"/>
                <w:lang w:val="en-GB"/>
              </w:rPr>
              <w:t>d</w:t>
            </w:r>
            <w:r w:rsidRPr="00D4121D">
              <w:rPr>
                <w:rFonts w:eastAsiaTheme="minorEastAsia"/>
                <w:sz w:val="18"/>
                <w:szCs w:val="18"/>
                <w:lang w:val="en-GB"/>
              </w:rPr>
              <w:t>iscount</w:t>
            </w:r>
          </w:p>
        </w:tc>
        <w:tc>
          <w:tcPr>
            <w:tcW w:w="2311" w:type="dxa"/>
            <w:tcBorders>
              <w:top w:val="single" w:sz="4" w:space="0" w:color="auto"/>
              <w:left w:val="single" w:sz="4" w:space="0" w:color="auto"/>
              <w:bottom w:val="single" w:sz="4" w:space="0" w:color="auto"/>
              <w:right w:val="single" w:sz="4" w:space="0" w:color="auto"/>
            </w:tcBorders>
            <w:vAlign w:val="bottom"/>
          </w:tcPr>
          <w:p w14:paraId="547D7D20" w14:textId="0383B2C4" w:rsidR="00B46AD3" w:rsidRPr="00D4121D" w:rsidRDefault="003A475A" w:rsidP="00E4737D">
            <w:pPr>
              <w:pStyle w:val="ExhibitText"/>
              <w:jc w:val="right"/>
              <w:rPr>
                <w:sz w:val="18"/>
                <w:szCs w:val="18"/>
                <w:lang w:val="en-GB"/>
              </w:rPr>
            </w:pPr>
            <w:r w:rsidRPr="00D4121D">
              <w:rPr>
                <w:sz w:val="18"/>
                <w:szCs w:val="18"/>
                <w:lang w:val="en-GB"/>
              </w:rPr>
              <w:t>5</w:t>
            </w:r>
            <w:r w:rsidR="00B46AD3" w:rsidRPr="00D4121D">
              <w:rPr>
                <w:sz w:val="18"/>
                <w:szCs w:val="18"/>
                <w:lang w:val="en-GB"/>
              </w:rPr>
              <w:t>0</w:t>
            </w:r>
            <w:r w:rsidRPr="00D4121D">
              <w:rPr>
                <w:sz w:val="18"/>
                <w:szCs w:val="18"/>
                <w:lang w:val="en-GB"/>
              </w:rPr>
              <w:t>,</w:t>
            </w:r>
            <w:r w:rsidR="00B46AD3" w:rsidRPr="00D4121D">
              <w:rPr>
                <w:sz w:val="18"/>
                <w:szCs w:val="18"/>
                <w:lang w:val="en-GB"/>
              </w:rPr>
              <w:t>012,086</w:t>
            </w:r>
          </w:p>
        </w:tc>
        <w:tc>
          <w:tcPr>
            <w:tcW w:w="2376" w:type="dxa"/>
            <w:tcBorders>
              <w:top w:val="single" w:sz="4" w:space="0" w:color="auto"/>
              <w:left w:val="single" w:sz="4" w:space="0" w:color="auto"/>
              <w:bottom w:val="single" w:sz="4" w:space="0" w:color="auto"/>
              <w:right w:val="single" w:sz="4" w:space="0" w:color="auto"/>
            </w:tcBorders>
            <w:vAlign w:val="bottom"/>
          </w:tcPr>
          <w:p w14:paraId="6D3611E9" w14:textId="6C60924C" w:rsidR="00B46AD3" w:rsidRPr="00D4121D" w:rsidRDefault="00347F38" w:rsidP="00E4737D">
            <w:pPr>
              <w:pStyle w:val="ExhibitText"/>
              <w:jc w:val="right"/>
              <w:rPr>
                <w:sz w:val="18"/>
                <w:szCs w:val="18"/>
                <w:lang w:val="en-GB"/>
              </w:rPr>
            </w:pPr>
            <w:r w:rsidRPr="00D4121D">
              <w:rPr>
                <w:sz w:val="18"/>
                <w:szCs w:val="18"/>
                <w:lang w:val="en-GB"/>
              </w:rPr>
              <w:t>48,0</w:t>
            </w:r>
            <w:r w:rsidR="00B46AD3" w:rsidRPr="00D4121D">
              <w:rPr>
                <w:sz w:val="18"/>
                <w:szCs w:val="18"/>
                <w:lang w:val="en-GB"/>
              </w:rPr>
              <w:t>13,846</w:t>
            </w:r>
          </w:p>
        </w:tc>
      </w:tr>
      <w:tr w:rsidR="00B46AD3" w:rsidRPr="00D4121D" w14:paraId="13F57CE8" w14:textId="77777777" w:rsidTr="00E4737D">
        <w:tc>
          <w:tcPr>
            <w:tcW w:w="440" w:type="dxa"/>
          </w:tcPr>
          <w:p w14:paraId="6C63CA47" w14:textId="77777777" w:rsidR="00B46AD3" w:rsidRPr="00D4121D" w:rsidRDefault="00B46AD3" w:rsidP="00B678D2">
            <w:pPr>
              <w:pStyle w:val="ExhibitText"/>
              <w:rPr>
                <w:rFonts w:eastAsiaTheme="minorEastAsia"/>
                <w:sz w:val="18"/>
                <w:szCs w:val="18"/>
                <w:lang w:val="en-GB"/>
              </w:rPr>
            </w:pPr>
          </w:p>
        </w:tc>
        <w:tc>
          <w:tcPr>
            <w:tcW w:w="4228" w:type="dxa"/>
            <w:tcBorders>
              <w:right w:val="single" w:sz="4" w:space="0" w:color="auto"/>
            </w:tcBorders>
            <w:vAlign w:val="bottom"/>
          </w:tcPr>
          <w:p w14:paraId="4B53E540" w14:textId="451F7255" w:rsidR="00B46AD3" w:rsidRPr="00D4121D" w:rsidRDefault="00B46AD3" w:rsidP="004C0DE0">
            <w:pPr>
              <w:pStyle w:val="ExhibitText"/>
              <w:rPr>
                <w:rFonts w:eastAsiaTheme="minorEastAsia"/>
                <w:sz w:val="18"/>
                <w:szCs w:val="18"/>
                <w:lang w:val="en-GB"/>
              </w:rPr>
            </w:pPr>
            <w:r w:rsidRPr="00D4121D">
              <w:rPr>
                <w:rFonts w:eastAsiaTheme="minorEastAsia"/>
                <w:sz w:val="18"/>
                <w:szCs w:val="18"/>
                <w:lang w:val="en-GB"/>
              </w:rPr>
              <w:t xml:space="preserve">Add: Insurance </w:t>
            </w:r>
            <w:r w:rsidR="00E82A01" w:rsidRPr="00D4121D">
              <w:rPr>
                <w:rFonts w:eastAsiaTheme="minorEastAsia"/>
                <w:sz w:val="18"/>
                <w:szCs w:val="18"/>
                <w:lang w:val="en-GB"/>
              </w:rPr>
              <w:t>c</w:t>
            </w:r>
            <w:r w:rsidRPr="00D4121D">
              <w:rPr>
                <w:rFonts w:eastAsiaTheme="minorEastAsia"/>
                <w:sz w:val="18"/>
                <w:szCs w:val="18"/>
                <w:lang w:val="en-GB"/>
              </w:rPr>
              <w:t xml:space="preserve">laim </w:t>
            </w:r>
            <w:r w:rsidR="00E82A01" w:rsidRPr="00D4121D">
              <w:rPr>
                <w:rFonts w:eastAsiaTheme="minorEastAsia"/>
                <w:sz w:val="18"/>
                <w:szCs w:val="18"/>
                <w:lang w:val="en-GB"/>
              </w:rPr>
              <w:t>r</w:t>
            </w:r>
            <w:r w:rsidRPr="00D4121D">
              <w:rPr>
                <w:rFonts w:eastAsiaTheme="minorEastAsia"/>
                <w:sz w:val="18"/>
                <w:szCs w:val="18"/>
                <w:lang w:val="en-GB"/>
              </w:rPr>
              <w:t>eceived</w:t>
            </w:r>
          </w:p>
        </w:tc>
        <w:tc>
          <w:tcPr>
            <w:tcW w:w="2311" w:type="dxa"/>
            <w:tcBorders>
              <w:top w:val="single" w:sz="4" w:space="0" w:color="auto"/>
              <w:left w:val="single" w:sz="4" w:space="0" w:color="auto"/>
              <w:bottom w:val="single" w:sz="4" w:space="0" w:color="auto"/>
              <w:right w:val="single" w:sz="4" w:space="0" w:color="auto"/>
            </w:tcBorders>
            <w:vAlign w:val="bottom"/>
          </w:tcPr>
          <w:p w14:paraId="6C8EB1F9" w14:textId="041A034F" w:rsidR="00B46AD3" w:rsidRPr="00D4121D" w:rsidRDefault="003A475A" w:rsidP="00E4737D">
            <w:pPr>
              <w:pStyle w:val="ExhibitText"/>
              <w:jc w:val="right"/>
              <w:rPr>
                <w:sz w:val="18"/>
                <w:szCs w:val="18"/>
                <w:lang w:val="en-GB"/>
              </w:rPr>
            </w:pPr>
            <w:r w:rsidRPr="00D4121D">
              <w:rPr>
                <w:sz w:val="18"/>
                <w:szCs w:val="18"/>
                <w:lang w:val="en-GB"/>
              </w:rPr>
              <w:t>2</w:t>
            </w:r>
            <w:r w:rsidR="00B46AD3" w:rsidRPr="00D4121D">
              <w:rPr>
                <w:sz w:val="18"/>
                <w:szCs w:val="18"/>
                <w:lang w:val="en-GB"/>
              </w:rPr>
              <w:t>61,650</w:t>
            </w:r>
          </w:p>
        </w:tc>
        <w:tc>
          <w:tcPr>
            <w:tcW w:w="2376" w:type="dxa"/>
            <w:tcBorders>
              <w:top w:val="single" w:sz="4" w:space="0" w:color="auto"/>
              <w:left w:val="single" w:sz="4" w:space="0" w:color="auto"/>
              <w:bottom w:val="single" w:sz="4" w:space="0" w:color="auto"/>
              <w:right w:val="single" w:sz="4" w:space="0" w:color="auto"/>
            </w:tcBorders>
            <w:vAlign w:val="bottom"/>
          </w:tcPr>
          <w:p w14:paraId="394E829C" w14:textId="1E6496EB" w:rsidR="00B46AD3" w:rsidRPr="00D4121D" w:rsidRDefault="00347F38" w:rsidP="00E4737D">
            <w:pPr>
              <w:pStyle w:val="ExhibitText"/>
              <w:jc w:val="right"/>
              <w:rPr>
                <w:sz w:val="18"/>
                <w:szCs w:val="18"/>
                <w:lang w:val="en-GB"/>
              </w:rPr>
            </w:pPr>
            <w:r w:rsidRPr="00D4121D">
              <w:rPr>
                <w:sz w:val="18"/>
                <w:szCs w:val="18"/>
                <w:lang w:val="en-GB"/>
              </w:rPr>
              <w:t>1,8</w:t>
            </w:r>
            <w:r w:rsidR="00B46AD3" w:rsidRPr="00D4121D">
              <w:rPr>
                <w:sz w:val="18"/>
                <w:szCs w:val="18"/>
                <w:lang w:val="en-GB"/>
              </w:rPr>
              <w:t>14,304</w:t>
            </w:r>
          </w:p>
        </w:tc>
      </w:tr>
      <w:tr w:rsidR="00B46AD3" w:rsidRPr="00D4121D" w14:paraId="39F04BCE" w14:textId="77777777" w:rsidTr="00E4737D">
        <w:tc>
          <w:tcPr>
            <w:tcW w:w="440" w:type="dxa"/>
          </w:tcPr>
          <w:p w14:paraId="4BC588C7" w14:textId="77777777" w:rsidR="00B46AD3" w:rsidRPr="00D4121D" w:rsidRDefault="00B46AD3" w:rsidP="00B678D2">
            <w:pPr>
              <w:pStyle w:val="ExhibitText"/>
              <w:rPr>
                <w:rFonts w:eastAsiaTheme="minorEastAsia"/>
                <w:sz w:val="18"/>
                <w:szCs w:val="18"/>
                <w:lang w:val="en-GB"/>
              </w:rPr>
            </w:pPr>
          </w:p>
        </w:tc>
        <w:tc>
          <w:tcPr>
            <w:tcW w:w="4228" w:type="dxa"/>
            <w:tcBorders>
              <w:right w:val="single" w:sz="4" w:space="0" w:color="auto"/>
            </w:tcBorders>
            <w:vAlign w:val="bottom"/>
          </w:tcPr>
          <w:p w14:paraId="741D127B" w14:textId="77777777" w:rsidR="00B46AD3" w:rsidRPr="00D4121D" w:rsidRDefault="00B46AD3" w:rsidP="00B678D2">
            <w:pPr>
              <w:pStyle w:val="ExhibitText"/>
              <w:rPr>
                <w:rFonts w:eastAsiaTheme="minorEastAsia"/>
                <w:sz w:val="18"/>
                <w:szCs w:val="18"/>
                <w:lang w:val="en-GB"/>
              </w:rPr>
            </w:pPr>
            <w:r w:rsidRPr="00D4121D">
              <w:rPr>
                <w:sz w:val="18"/>
                <w:szCs w:val="18"/>
                <w:lang w:val="en-GB"/>
              </w:rPr>
              <w:t>Revenue from operations (net)</w:t>
            </w:r>
          </w:p>
        </w:tc>
        <w:tc>
          <w:tcPr>
            <w:tcW w:w="2311" w:type="dxa"/>
            <w:tcBorders>
              <w:top w:val="single" w:sz="4" w:space="0" w:color="auto"/>
              <w:left w:val="single" w:sz="4" w:space="0" w:color="auto"/>
              <w:bottom w:val="single" w:sz="4" w:space="0" w:color="auto"/>
              <w:right w:val="single" w:sz="4" w:space="0" w:color="auto"/>
            </w:tcBorders>
            <w:vAlign w:val="bottom"/>
          </w:tcPr>
          <w:p w14:paraId="1A5AF0DF" w14:textId="2AEE509C" w:rsidR="00B46AD3" w:rsidRPr="00D4121D" w:rsidRDefault="003A475A" w:rsidP="00E4737D">
            <w:pPr>
              <w:pStyle w:val="ExhibitText"/>
              <w:jc w:val="right"/>
              <w:rPr>
                <w:sz w:val="18"/>
                <w:szCs w:val="18"/>
                <w:lang w:val="en-GB"/>
              </w:rPr>
            </w:pPr>
            <w:r w:rsidRPr="00D4121D">
              <w:rPr>
                <w:sz w:val="18"/>
                <w:szCs w:val="18"/>
                <w:lang w:val="en-GB"/>
              </w:rPr>
              <w:t>410,7</w:t>
            </w:r>
            <w:r w:rsidR="00B46AD3" w:rsidRPr="00D4121D">
              <w:rPr>
                <w:sz w:val="18"/>
                <w:szCs w:val="18"/>
                <w:lang w:val="en-GB"/>
              </w:rPr>
              <w:t>84,293</w:t>
            </w:r>
          </w:p>
        </w:tc>
        <w:tc>
          <w:tcPr>
            <w:tcW w:w="2376" w:type="dxa"/>
            <w:tcBorders>
              <w:top w:val="single" w:sz="4" w:space="0" w:color="auto"/>
              <w:left w:val="single" w:sz="4" w:space="0" w:color="auto"/>
              <w:bottom w:val="single" w:sz="4" w:space="0" w:color="auto"/>
              <w:right w:val="single" w:sz="4" w:space="0" w:color="auto"/>
            </w:tcBorders>
            <w:vAlign w:val="bottom"/>
          </w:tcPr>
          <w:p w14:paraId="2DD75BFA" w14:textId="7ED21AD6" w:rsidR="00B46AD3" w:rsidRPr="00D4121D" w:rsidRDefault="00347F38" w:rsidP="00E4737D">
            <w:pPr>
              <w:pStyle w:val="ExhibitText"/>
              <w:jc w:val="right"/>
              <w:rPr>
                <w:sz w:val="18"/>
                <w:szCs w:val="18"/>
                <w:lang w:val="en-GB"/>
              </w:rPr>
            </w:pPr>
            <w:r w:rsidRPr="00D4121D">
              <w:rPr>
                <w:sz w:val="18"/>
                <w:szCs w:val="18"/>
                <w:lang w:val="en-GB"/>
              </w:rPr>
              <w:t>396,0</w:t>
            </w:r>
            <w:r w:rsidR="00B46AD3" w:rsidRPr="00D4121D">
              <w:rPr>
                <w:sz w:val="18"/>
                <w:szCs w:val="18"/>
                <w:lang w:val="en-GB"/>
              </w:rPr>
              <w:t>16,299</w:t>
            </w:r>
          </w:p>
        </w:tc>
      </w:tr>
      <w:tr w:rsidR="00B46AD3" w:rsidRPr="00D4121D" w14:paraId="03275E42" w14:textId="77777777" w:rsidTr="00E4737D">
        <w:tc>
          <w:tcPr>
            <w:tcW w:w="440" w:type="dxa"/>
          </w:tcPr>
          <w:p w14:paraId="5298EA56"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2</w:t>
            </w:r>
          </w:p>
        </w:tc>
        <w:tc>
          <w:tcPr>
            <w:tcW w:w="4228" w:type="dxa"/>
            <w:tcBorders>
              <w:right w:val="single" w:sz="4" w:space="0" w:color="auto"/>
            </w:tcBorders>
            <w:vAlign w:val="bottom"/>
          </w:tcPr>
          <w:p w14:paraId="4F62D08A"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Other income</w:t>
            </w:r>
          </w:p>
        </w:tc>
        <w:tc>
          <w:tcPr>
            <w:tcW w:w="2311" w:type="dxa"/>
            <w:tcBorders>
              <w:top w:val="single" w:sz="4" w:space="0" w:color="auto"/>
              <w:left w:val="single" w:sz="4" w:space="0" w:color="auto"/>
              <w:bottom w:val="single" w:sz="4" w:space="0" w:color="auto"/>
              <w:right w:val="single" w:sz="4" w:space="0" w:color="auto"/>
            </w:tcBorders>
            <w:vAlign w:val="bottom"/>
          </w:tcPr>
          <w:p w14:paraId="1CE71C2C" w14:textId="2EB7D64B" w:rsidR="00B46AD3" w:rsidRPr="00D4121D" w:rsidRDefault="003A475A" w:rsidP="00E4737D">
            <w:pPr>
              <w:pStyle w:val="ExhibitText"/>
              <w:jc w:val="right"/>
              <w:rPr>
                <w:sz w:val="18"/>
                <w:szCs w:val="18"/>
                <w:lang w:val="en-GB"/>
              </w:rPr>
            </w:pPr>
            <w:r w:rsidRPr="00D4121D">
              <w:rPr>
                <w:sz w:val="18"/>
                <w:szCs w:val="18"/>
                <w:lang w:val="en-GB"/>
              </w:rPr>
              <w:t>1,4</w:t>
            </w:r>
            <w:r w:rsidR="00B46AD3" w:rsidRPr="00D4121D">
              <w:rPr>
                <w:sz w:val="18"/>
                <w:szCs w:val="18"/>
                <w:lang w:val="en-GB"/>
              </w:rPr>
              <w:t>52,085</w:t>
            </w:r>
          </w:p>
        </w:tc>
        <w:tc>
          <w:tcPr>
            <w:tcW w:w="2376" w:type="dxa"/>
            <w:tcBorders>
              <w:top w:val="single" w:sz="4" w:space="0" w:color="auto"/>
              <w:left w:val="single" w:sz="4" w:space="0" w:color="auto"/>
              <w:bottom w:val="single" w:sz="4" w:space="0" w:color="auto"/>
              <w:right w:val="single" w:sz="4" w:space="0" w:color="auto"/>
            </w:tcBorders>
            <w:vAlign w:val="bottom"/>
          </w:tcPr>
          <w:p w14:paraId="693075E2" w14:textId="28D4F0FE" w:rsidR="00B46AD3" w:rsidRPr="00D4121D" w:rsidRDefault="00347F38" w:rsidP="00E4737D">
            <w:pPr>
              <w:pStyle w:val="ExhibitText"/>
              <w:jc w:val="right"/>
              <w:rPr>
                <w:sz w:val="18"/>
                <w:szCs w:val="18"/>
                <w:lang w:val="en-GB"/>
              </w:rPr>
            </w:pPr>
            <w:r w:rsidRPr="00D4121D">
              <w:rPr>
                <w:sz w:val="18"/>
                <w:szCs w:val="18"/>
                <w:lang w:val="en-GB"/>
              </w:rPr>
              <w:t>1,3</w:t>
            </w:r>
            <w:r w:rsidR="00B46AD3" w:rsidRPr="00D4121D">
              <w:rPr>
                <w:sz w:val="18"/>
                <w:szCs w:val="18"/>
                <w:lang w:val="en-GB"/>
              </w:rPr>
              <w:t>68,833</w:t>
            </w:r>
          </w:p>
        </w:tc>
      </w:tr>
      <w:tr w:rsidR="00B46AD3" w:rsidRPr="00D4121D" w14:paraId="10ACABD5" w14:textId="77777777" w:rsidTr="00E4737D">
        <w:tc>
          <w:tcPr>
            <w:tcW w:w="440" w:type="dxa"/>
          </w:tcPr>
          <w:p w14:paraId="1857C6D2"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3</w:t>
            </w:r>
          </w:p>
        </w:tc>
        <w:tc>
          <w:tcPr>
            <w:tcW w:w="4228" w:type="dxa"/>
            <w:tcBorders>
              <w:right w:val="single" w:sz="4" w:space="0" w:color="auto"/>
            </w:tcBorders>
            <w:vAlign w:val="bottom"/>
          </w:tcPr>
          <w:p w14:paraId="7A732CA5" w14:textId="6B2EF57F" w:rsidR="00B46AD3" w:rsidRPr="00D4121D" w:rsidRDefault="00B46AD3" w:rsidP="00B678D2">
            <w:pPr>
              <w:pStyle w:val="ExhibitText"/>
              <w:rPr>
                <w:sz w:val="18"/>
                <w:szCs w:val="18"/>
                <w:lang w:val="en-GB"/>
              </w:rPr>
            </w:pPr>
            <w:r w:rsidRPr="00D4121D">
              <w:rPr>
                <w:sz w:val="18"/>
                <w:szCs w:val="18"/>
                <w:lang w:val="en-GB"/>
              </w:rPr>
              <w:t>Total revenue (1</w:t>
            </w:r>
            <w:r w:rsidR="00E82A01" w:rsidRPr="00D4121D">
              <w:rPr>
                <w:sz w:val="18"/>
                <w:szCs w:val="18"/>
                <w:lang w:val="en-GB"/>
              </w:rPr>
              <w:t xml:space="preserve"> </w:t>
            </w:r>
            <w:r w:rsidRPr="00D4121D">
              <w:rPr>
                <w:sz w:val="18"/>
                <w:szCs w:val="18"/>
                <w:lang w:val="en-GB"/>
              </w:rPr>
              <w:t>+</w:t>
            </w:r>
            <w:r w:rsidR="00E82A01" w:rsidRPr="00D4121D">
              <w:rPr>
                <w:sz w:val="18"/>
                <w:szCs w:val="18"/>
                <w:lang w:val="en-GB"/>
              </w:rPr>
              <w:t xml:space="preserve"> </w:t>
            </w:r>
            <w:r w:rsidRPr="00D4121D">
              <w:rPr>
                <w:sz w:val="18"/>
                <w:szCs w:val="18"/>
                <w:lang w:val="en-GB"/>
              </w:rPr>
              <w:t>2)</w:t>
            </w:r>
          </w:p>
        </w:tc>
        <w:tc>
          <w:tcPr>
            <w:tcW w:w="2311" w:type="dxa"/>
            <w:tcBorders>
              <w:top w:val="single" w:sz="4" w:space="0" w:color="auto"/>
              <w:left w:val="single" w:sz="4" w:space="0" w:color="auto"/>
              <w:bottom w:val="double" w:sz="12" w:space="0" w:color="auto"/>
              <w:right w:val="single" w:sz="4" w:space="0" w:color="auto"/>
            </w:tcBorders>
            <w:vAlign w:val="bottom"/>
          </w:tcPr>
          <w:p w14:paraId="2F84BC4A" w14:textId="5634E1C0" w:rsidR="00B46AD3" w:rsidRPr="00D4121D" w:rsidRDefault="003A475A" w:rsidP="00E4737D">
            <w:pPr>
              <w:pStyle w:val="ExhibitText"/>
              <w:jc w:val="right"/>
              <w:rPr>
                <w:sz w:val="18"/>
                <w:szCs w:val="18"/>
                <w:lang w:val="en-GB"/>
              </w:rPr>
            </w:pPr>
            <w:r w:rsidRPr="00D4121D">
              <w:rPr>
                <w:sz w:val="18"/>
                <w:szCs w:val="18"/>
                <w:lang w:val="en-GB"/>
              </w:rPr>
              <w:t>412,2</w:t>
            </w:r>
            <w:r w:rsidR="00B46AD3" w:rsidRPr="00D4121D">
              <w:rPr>
                <w:sz w:val="18"/>
                <w:szCs w:val="18"/>
                <w:lang w:val="en-GB"/>
              </w:rPr>
              <w:t>36,378</w:t>
            </w:r>
          </w:p>
        </w:tc>
        <w:tc>
          <w:tcPr>
            <w:tcW w:w="2376" w:type="dxa"/>
            <w:tcBorders>
              <w:top w:val="single" w:sz="4" w:space="0" w:color="auto"/>
              <w:left w:val="single" w:sz="4" w:space="0" w:color="auto"/>
              <w:bottom w:val="single" w:sz="4" w:space="0" w:color="auto"/>
              <w:right w:val="single" w:sz="4" w:space="0" w:color="auto"/>
            </w:tcBorders>
            <w:vAlign w:val="bottom"/>
          </w:tcPr>
          <w:p w14:paraId="12383096" w14:textId="22B615CA" w:rsidR="00B46AD3" w:rsidRPr="00D4121D" w:rsidRDefault="00347F38" w:rsidP="00E4737D">
            <w:pPr>
              <w:pStyle w:val="ExhibitText"/>
              <w:jc w:val="right"/>
              <w:rPr>
                <w:sz w:val="18"/>
                <w:szCs w:val="18"/>
                <w:lang w:val="en-GB"/>
              </w:rPr>
            </w:pPr>
            <w:r w:rsidRPr="00D4121D">
              <w:rPr>
                <w:sz w:val="18"/>
                <w:szCs w:val="18"/>
                <w:lang w:val="en-GB"/>
              </w:rPr>
              <w:t>397,3</w:t>
            </w:r>
            <w:r w:rsidR="00B46AD3" w:rsidRPr="00D4121D">
              <w:rPr>
                <w:sz w:val="18"/>
                <w:szCs w:val="18"/>
                <w:lang w:val="en-GB"/>
              </w:rPr>
              <w:t>85,132</w:t>
            </w:r>
          </w:p>
        </w:tc>
      </w:tr>
      <w:tr w:rsidR="00B46AD3" w:rsidRPr="00D4121D" w14:paraId="39A2AD4A" w14:textId="77777777" w:rsidTr="00E4737D">
        <w:tc>
          <w:tcPr>
            <w:tcW w:w="440" w:type="dxa"/>
          </w:tcPr>
          <w:p w14:paraId="4B48CCD7"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4</w:t>
            </w:r>
          </w:p>
        </w:tc>
        <w:tc>
          <w:tcPr>
            <w:tcW w:w="4228" w:type="dxa"/>
            <w:vAlign w:val="bottom"/>
          </w:tcPr>
          <w:p w14:paraId="42E7325E" w14:textId="77777777" w:rsidR="00B46AD3" w:rsidRPr="00D4121D" w:rsidRDefault="00B46AD3" w:rsidP="00B678D2">
            <w:pPr>
              <w:pStyle w:val="ExhibitText"/>
              <w:rPr>
                <w:sz w:val="18"/>
                <w:szCs w:val="18"/>
                <w:lang w:val="en-GB"/>
              </w:rPr>
            </w:pPr>
            <w:r w:rsidRPr="00D4121D">
              <w:rPr>
                <w:sz w:val="18"/>
                <w:szCs w:val="18"/>
                <w:lang w:val="en-GB"/>
              </w:rPr>
              <w:t>Expenses</w:t>
            </w:r>
          </w:p>
        </w:tc>
        <w:tc>
          <w:tcPr>
            <w:tcW w:w="2311" w:type="dxa"/>
            <w:tcBorders>
              <w:top w:val="double" w:sz="12" w:space="0" w:color="auto"/>
            </w:tcBorders>
            <w:vAlign w:val="bottom"/>
          </w:tcPr>
          <w:p w14:paraId="3A8406F5" w14:textId="77777777" w:rsidR="00B46AD3" w:rsidRPr="00D4121D" w:rsidRDefault="00B46AD3" w:rsidP="00E4737D">
            <w:pPr>
              <w:pStyle w:val="ExhibitText"/>
              <w:jc w:val="right"/>
              <w:rPr>
                <w:sz w:val="18"/>
                <w:szCs w:val="18"/>
                <w:lang w:val="en-GB"/>
              </w:rPr>
            </w:pPr>
          </w:p>
        </w:tc>
        <w:tc>
          <w:tcPr>
            <w:tcW w:w="2376" w:type="dxa"/>
            <w:tcBorders>
              <w:top w:val="double" w:sz="12" w:space="0" w:color="auto"/>
            </w:tcBorders>
            <w:vAlign w:val="bottom"/>
          </w:tcPr>
          <w:p w14:paraId="760BB16E" w14:textId="77777777" w:rsidR="00B46AD3" w:rsidRPr="00D4121D" w:rsidRDefault="00B46AD3" w:rsidP="00E4737D">
            <w:pPr>
              <w:pStyle w:val="ExhibitText"/>
              <w:jc w:val="right"/>
              <w:rPr>
                <w:sz w:val="18"/>
                <w:szCs w:val="18"/>
                <w:lang w:val="en-GB"/>
              </w:rPr>
            </w:pPr>
          </w:p>
        </w:tc>
      </w:tr>
      <w:tr w:rsidR="00B46AD3" w:rsidRPr="00D4121D" w14:paraId="7B6186EE" w14:textId="77777777" w:rsidTr="00E4737D">
        <w:tc>
          <w:tcPr>
            <w:tcW w:w="440" w:type="dxa"/>
          </w:tcPr>
          <w:p w14:paraId="30DED21D"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6F2F8164" w14:textId="77777777" w:rsidR="00B46AD3" w:rsidRPr="00D4121D" w:rsidRDefault="00B46AD3" w:rsidP="00B678D2">
            <w:pPr>
              <w:pStyle w:val="ExhibitText"/>
              <w:rPr>
                <w:sz w:val="18"/>
                <w:szCs w:val="18"/>
                <w:lang w:val="en-GB"/>
              </w:rPr>
            </w:pPr>
            <w:r w:rsidRPr="00D4121D">
              <w:rPr>
                <w:sz w:val="18"/>
                <w:szCs w:val="18"/>
                <w:lang w:val="en-GB"/>
              </w:rPr>
              <w:t>(a) Cost of materials consumed</w:t>
            </w:r>
          </w:p>
        </w:tc>
        <w:tc>
          <w:tcPr>
            <w:tcW w:w="2311" w:type="dxa"/>
            <w:vAlign w:val="bottom"/>
          </w:tcPr>
          <w:p w14:paraId="0C83D7E3" w14:textId="3BDF8F89" w:rsidR="00B46AD3" w:rsidRPr="00D4121D" w:rsidRDefault="003A475A" w:rsidP="00E4737D">
            <w:pPr>
              <w:pStyle w:val="ExhibitText"/>
              <w:jc w:val="right"/>
              <w:rPr>
                <w:sz w:val="18"/>
                <w:szCs w:val="18"/>
                <w:lang w:val="en-GB"/>
              </w:rPr>
            </w:pPr>
            <w:r w:rsidRPr="00D4121D">
              <w:rPr>
                <w:sz w:val="18"/>
                <w:szCs w:val="18"/>
                <w:lang w:val="en-GB"/>
              </w:rPr>
              <w:t>84,1</w:t>
            </w:r>
            <w:r w:rsidR="00B46AD3" w:rsidRPr="00D4121D">
              <w:rPr>
                <w:sz w:val="18"/>
                <w:szCs w:val="18"/>
                <w:lang w:val="en-GB"/>
              </w:rPr>
              <w:t>79,586</w:t>
            </w:r>
          </w:p>
        </w:tc>
        <w:tc>
          <w:tcPr>
            <w:tcW w:w="2376" w:type="dxa"/>
            <w:vAlign w:val="bottom"/>
          </w:tcPr>
          <w:p w14:paraId="38FDCB00" w14:textId="04312FFB" w:rsidR="00B46AD3" w:rsidRPr="00D4121D" w:rsidRDefault="00347F38" w:rsidP="00E4737D">
            <w:pPr>
              <w:pStyle w:val="ExhibitText"/>
              <w:jc w:val="right"/>
              <w:rPr>
                <w:sz w:val="18"/>
                <w:szCs w:val="18"/>
                <w:lang w:val="en-GB"/>
              </w:rPr>
            </w:pPr>
            <w:r w:rsidRPr="00D4121D">
              <w:rPr>
                <w:sz w:val="18"/>
                <w:szCs w:val="18"/>
                <w:lang w:val="en-GB"/>
              </w:rPr>
              <w:t>67,6</w:t>
            </w:r>
            <w:r w:rsidR="00B46AD3" w:rsidRPr="00D4121D">
              <w:rPr>
                <w:sz w:val="18"/>
                <w:szCs w:val="18"/>
                <w:lang w:val="en-GB"/>
              </w:rPr>
              <w:t>18,878</w:t>
            </w:r>
          </w:p>
        </w:tc>
      </w:tr>
      <w:tr w:rsidR="00B46AD3" w:rsidRPr="00D4121D" w14:paraId="27EA31B0" w14:textId="77777777" w:rsidTr="00E4737D">
        <w:tc>
          <w:tcPr>
            <w:tcW w:w="440" w:type="dxa"/>
          </w:tcPr>
          <w:p w14:paraId="678240AF"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0AF86CE4" w14:textId="19287869" w:rsidR="00B46AD3" w:rsidRPr="00D4121D" w:rsidRDefault="00B46AD3" w:rsidP="004C0DE0">
            <w:pPr>
              <w:pStyle w:val="ExhibitText"/>
              <w:rPr>
                <w:sz w:val="18"/>
                <w:szCs w:val="18"/>
                <w:lang w:val="en-GB"/>
              </w:rPr>
            </w:pPr>
            <w:r w:rsidRPr="00D4121D">
              <w:rPr>
                <w:sz w:val="18"/>
                <w:szCs w:val="18"/>
                <w:lang w:val="en-GB"/>
              </w:rPr>
              <w:t xml:space="preserve">(b) Purchase of </w:t>
            </w:r>
            <w:r w:rsidR="00E82A01" w:rsidRPr="00D4121D">
              <w:rPr>
                <w:sz w:val="18"/>
                <w:szCs w:val="18"/>
                <w:lang w:val="en-GB"/>
              </w:rPr>
              <w:t>s</w:t>
            </w:r>
            <w:r w:rsidRPr="00D4121D">
              <w:rPr>
                <w:sz w:val="18"/>
                <w:szCs w:val="18"/>
                <w:lang w:val="en-GB"/>
              </w:rPr>
              <w:t>tock-in-trade</w:t>
            </w:r>
          </w:p>
        </w:tc>
        <w:tc>
          <w:tcPr>
            <w:tcW w:w="2311" w:type="dxa"/>
            <w:vAlign w:val="bottom"/>
          </w:tcPr>
          <w:p w14:paraId="77762F35" w14:textId="1742E482" w:rsidR="00B46AD3" w:rsidRPr="00D4121D" w:rsidRDefault="003A475A" w:rsidP="00E4737D">
            <w:pPr>
              <w:pStyle w:val="ExhibitText"/>
              <w:jc w:val="right"/>
              <w:rPr>
                <w:sz w:val="18"/>
                <w:szCs w:val="18"/>
                <w:lang w:val="en-GB"/>
              </w:rPr>
            </w:pPr>
            <w:r w:rsidRPr="00D4121D">
              <w:rPr>
                <w:sz w:val="18"/>
                <w:szCs w:val="18"/>
                <w:lang w:val="en-GB"/>
              </w:rPr>
              <w:t>134,4</w:t>
            </w:r>
            <w:r w:rsidR="00B46AD3" w:rsidRPr="00D4121D">
              <w:rPr>
                <w:sz w:val="18"/>
                <w:szCs w:val="18"/>
                <w:lang w:val="en-GB"/>
              </w:rPr>
              <w:t>63,267</w:t>
            </w:r>
          </w:p>
        </w:tc>
        <w:tc>
          <w:tcPr>
            <w:tcW w:w="2376" w:type="dxa"/>
            <w:vAlign w:val="bottom"/>
          </w:tcPr>
          <w:p w14:paraId="0BFDEFEE" w14:textId="7C65F369" w:rsidR="00B46AD3" w:rsidRPr="00D4121D" w:rsidRDefault="00347F38" w:rsidP="00E4737D">
            <w:pPr>
              <w:pStyle w:val="ExhibitText"/>
              <w:jc w:val="right"/>
              <w:rPr>
                <w:sz w:val="18"/>
                <w:szCs w:val="18"/>
                <w:lang w:val="en-GB"/>
              </w:rPr>
            </w:pPr>
            <w:r w:rsidRPr="00D4121D">
              <w:rPr>
                <w:sz w:val="18"/>
                <w:szCs w:val="18"/>
                <w:lang w:val="en-GB"/>
              </w:rPr>
              <w:t>138,2</w:t>
            </w:r>
            <w:r w:rsidR="00B46AD3" w:rsidRPr="00D4121D">
              <w:rPr>
                <w:sz w:val="18"/>
                <w:szCs w:val="18"/>
                <w:lang w:val="en-GB"/>
              </w:rPr>
              <w:t>38,168</w:t>
            </w:r>
          </w:p>
        </w:tc>
      </w:tr>
      <w:tr w:rsidR="00B46AD3" w:rsidRPr="00D4121D" w14:paraId="543A2041" w14:textId="77777777" w:rsidTr="00E4737D">
        <w:tc>
          <w:tcPr>
            <w:tcW w:w="440" w:type="dxa"/>
          </w:tcPr>
          <w:p w14:paraId="5E80F791"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14A64C39" w14:textId="4AD93FE8" w:rsidR="00B46AD3" w:rsidRPr="00D4121D" w:rsidRDefault="00B46AD3" w:rsidP="004C0DE0">
            <w:pPr>
              <w:pStyle w:val="ExhibitText"/>
              <w:rPr>
                <w:sz w:val="18"/>
                <w:szCs w:val="18"/>
                <w:lang w:val="en-GB"/>
              </w:rPr>
            </w:pPr>
            <w:r w:rsidRPr="00D4121D">
              <w:rPr>
                <w:sz w:val="18"/>
                <w:szCs w:val="18"/>
                <w:lang w:val="en-GB"/>
              </w:rPr>
              <w:t>(c) Changes in inventories of finished goods, work-in-progress</w:t>
            </w:r>
            <w:r w:rsidR="00E82A01" w:rsidRPr="00D4121D">
              <w:rPr>
                <w:sz w:val="18"/>
                <w:szCs w:val="18"/>
                <w:lang w:val="en-GB"/>
              </w:rPr>
              <w:t>,</w:t>
            </w:r>
            <w:r w:rsidRPr="00D4121D">
              <w:rPr>
                <w:sz w:val="18"/>
                <w:szCs w:val="18"/>
                <w:lang w:val="en-GB"/>
              </w:rPr>
              <w:t xml:space="preserve"> </w:t>
            </w:r>
            <w:r w:rsidR="00E82A01" w:rsidRPr="00D4121D">
              <w:rPr>
                <w:sz w:val="18"/>
                <w:szCs w:val="18"/>
                <w:lang w:val="en-GB"/>
              </w:rPr>
              <w:t>and</w:t>
            </w:r>
            <w:r w:rsidRPr="00D4121D">
              <w:rPr>
                <w:sz w:val="18"/>
                <w:szCs w:val="18"/>
                <w:lang w:val="en-GB"/>
              </w:rPr>
              <w:t xml:space="preserve"> </w:t>
            </w:r>
            <w:r w:rsidR="00E82A01" w:rsidRPr="00D4121D">
              <w:rPr>
                <w:sz w:val="18"/>
                <w:szCs w:val="18"/>
                <w:lang w:val="en-GB"/>
              </w:rPr>
              <w:t>s</w:t>
            </w:r>
            <w:r w:rsidRPr="00D4121D">
              <w:rPr>
                <w:sz w:val="18"/>
                <w:szCs w:val="18"/>
                <w:lang w:val="en-GB"/>
              </w:rPr>
              <w:t>tock-in-trade</w:t>
            </w:r>
          </w:p>
        </w:tc>
        <w:tc>
          <w:tcPr>
            <w:tcW w:w="2311" w:type="dxa"/>
            <w:vAlign w:val="bottom"/>
          </w:tcPr>
          <w:p w14:paraId="4AC6D251" w14:textId="7EA9B7BC" w:rsidR="00B46AD3" w:rsidRPr="00D4121D" w:rsidRDefault="003A475A" w:rsidP="00E4737D">
            <w:pPr>
              <w:pStyle w:val="ExhibitText"/>
              <w:jc w:val="right"/>
              <w:rPr>
                <w:sz w:val="18"/>
                <w:szCs w:val="18"/>
                <w:lang w:val="en-GB"/>
              </w:rPr>
            </w:pPr>
            <w:r w:rsidRPr="00D4121D">
              <w:rPr>
                <w:sz w:val="18"/>
                <w:szCs w:val="18"/>
                <w:lang w:val="en-GB"/>
              </w:rPr>
              <w:t>(5,7</w:t>
            </w:r>
            <w:r w:rsidR="00B46AD3" w:rsidRPr="00D4121D">
              <w:rPr>
                <w:sz w:val="18"/>
                <w:szCs w:val="18"/>
                <w:lang w:val="en-GB"/>
              </w:rPr>
              <w:t>74,572)</w:t>
            </w:r>
          </w:p>
        </w:tc>
        <w:tc>
          <w:tcPr>
            <w:tcW w:w="2376" w:type="dxa"/>
            <w:vAlign w:val="bottom"/>
          </w:tcPr>
          <w:p w14:paraId="487F3C53" w14:textId="20C61B77" w:rsidR="00B46AD3" w:rsidRPr="00D4121D" w:rsidRDefault="00347F38" w:rsidP="00E4737D">
            <w:pPr>
              <w:pStyle w:val="ExhibitText"/>
              <w:jc w:val="right"/>
              <w:rPr>
                <w:sz w:val="18"/>
                <w:szCs w:val="18"/>
                <w:lang w:val="en-GB"/>
              </w:rPr>
            </w:pPr>
            <w:r w:rsidRPr="00D4121D">
              <w:rPr>
                <w:sz w:val="18"/>
                <w:szCs w:val="18"/>
                <w:lang w:val="en-GB"/>
              </w:rPr>
              <w:t>14,3</w:t>
            </w:r>
            <w:r w:rsidR="00B46AD3" w:rsidRPr="00D4121D">
              <w:rPr>
                <w:sz w:val="18"/>
                <w:szCs w:val="18"/>
                <w:lang w:val="en-GB"/>
              </w:rPr>
              <w:t>86,275</w:t>
            </w:r>
          </w:p>
        </w:tc>
      </w:tr>
      <w:tr w:rsidR="00B46AD3" w:rsidRPr="00D4121D" w14:paraId="2EA6A756" w14:textId="77777777" w:rsidTr="00E4737D">
        <w:tc>
          <w:tcPr>
            <w:tcW w:w="440" w:type="dxa"/>
          </w:tcPr>
          <w:p w14:paraId="54F4513A"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3BDD0253" w14:textId="77777777" w:rsidR="00B46AD3" w:rsidRPr="00D4121D" w:rsidRDefault="00B46AD3" w:rsidP="00B678D2">
            <w:pPr>
              <w:pStyle w:val="ExhibitText"/>
              <w:rPr>
                <w:sz w:val="18"/>
                <w:szCs w:val="18"/>
                <w:lang w:val="en-GB"/>
              </w:rPr>
            </w:pPr>
            <w:r w:rsidRPr="00D4121D">
              <w:rPr>
                <w:sz w:val="18"/>
                <w:szCs w:val="18"/>
                <w:lang w:val="en-GB"/>
              </w:rPr>
              <w:t>(d) Employee benefits expenses</w:t>
            </w:r>
          </w:p>
        </w:tc>
        <w:tc>
          <w:tcPr>
            <w:tcW w:w="2311" w:type="dxa"/>
            <w:vAlign w:val="bottom"/>
          </w:tcPr>
          <w:p w14:paraId="28AF0558" w14:textId="7C571AF9" w:rsidR="00B46AD3" w:rsidRPr="00D4121D" w:rsidRDefault="003A475A" w:rsidP="00E4737D">
            <w:pPr>
              <w:pStyle w:val="ExhibitText"/>
              <w:jc w:val="right"/>
              <w:rPr>
                <w:sz w:val="18"/>
                <w:szCs w:val="18"/>
                <w:lang w:val="en-GB"/>
              </w:rPr>
            </w:pPr>
            <w:r w:rsidRPr="00D4121D">
              <w:rPr>
                <w:sz w:val="18"/>
                <w:szCs w:val="18"/>
                <w:lang w:val="en-GB"/>
              </w:rPr>
              <w:t>45,1</w:t>
            </w:r>
            <w:r w:rsidR="00B46AD3" w:rsidRPr="00D4121D">
              <w:rPr>
                <w:sz w:val="18"/>
                <w:szCs w:val="18"/>
                <w:lang w:val="en-GB"/>
              </w:rPr>
              <w:t>11,494</w:t>
            </w:r>
          </w:p>
        </w:tc>
        <w:tc>
          <w:tcPr>
            <w:tcW w:w="2376" w:type="dxa"/>
            <w:vAlign w:val="bottom"/>
          </w:tcPr>
          <w:p w14:paraId="5D6CB69E" w14:textId="5177D66F" w:rsidR="00B46AD3" w:rsidRPr="00D4121D" w:rsidRDefault="00347F38" w:rsidP="00E4737D">
            <w:pPr>
              <w:pStyle w:val="ExhibitText"/>
              <w:jc w:val="right"/>
              <w:rPr>
                <w:sz w:val="18"/>
                <w:szCs w:val="18"/>
                <w:lang w:val="en-GB"/>
              </w:rPr>
            </w:pPr>
            <w:r w:rsidRPr="00D4121D">
              <w:rPr>
                <w:sz w:val="18"/>
                <w:szCs w:val="18"/>
                <w:lang w:val="en-GB"/>
              </w:rPr>
              <w:t>36,8</w:t>
            </w:r>
            <w:r w:rsidR="00B46AD3" w:rsidRPr="00D4121D">
              <w:rPr>
                <w:sz w:val="18"/>
                <w:szCs w:val="18"/>
                <w:lang w:val="en-GB"/>
              </w:rPr>
              <w:t>98,828</w:t>
            </w:r>
          </w:p>
        </w:tc>
      </w:tr>
      <w:tr w:rsidR="00B46AD3" w:rsidRPr="00D4121D" w14:paraId="26A10BDC" w14:textId="77777777" w:rsidTr="00E4737D">
        <w:tc>
          <w:tcPr>
            <w:tcW w:w="440" w:type="dxa"/>
          </w:tcPr>
          <w:p w14:paraId="4A6E6336"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07E0E7B6" w14:textId="77777777" w:rsidR="00B46AD3" w:rsidRPr="00D4121D" w:rsidRDefault="00B46AD3" w:rsidP="00B678D2">
            <w:pPr>
              <w:pStyle w:val="ExhibitText"/>
              <w:rPr>
                <w:sz w:val="18"/>
                <w:szCs w:val="18"/>
                <w:lang w:val="en-GB"/>
              </w:rPr>
            </w:pPr>
            <w:r w:rsidRPr="00D4121D">
              <w:rPr>
                <w:sz w:val="18"/>
                <w:szCs w:val="18"/>
                <w:lang w:val="en-GB"/>
              </w:rPr>
              <w:t>(e) Finance costs</w:t>
            </w:r>
          </w:p>
        </w:tc>
        <w:tc>
          <w:tcPr>
            <w:tcW w:w="2311" w:type="dxa"/>
            <w:vAlign w:val="bottom"/>
          </w:tcPr>
          <w:p w14:paraId="5A25E378" w14:textId="0AB2A68A" w:rsidR="00B46AD3" w:rsidRPr="00D4121D" w:rsidRDefault="003A475A" w:rsidP="00E4737D">
            <w:pPr>
              <w:pStyle w:val="ExhibitText"/>
              <w:jc w:val="right"/>
              <w:rPr>
                <w:sz w:val="18"/>
                <w:szCs w:val="18"/>
                <w:lang w:val="en-GB"/>
              </w:rPr>
            </w:pPr>
            <w:r w:rsidRPr="00D4121D">
              <w:rPr>
                <w:sz w:val="18"/>
                <w:szCs w:val="18"/>
                <w:lang w:val="en-GB"/>
              </w:rPr>
              <w:t>16,4</w:t>
            </w:r>
            <w:r w:rsidR="00B46AD3" w:rsidRPr="00D4121D">
              <w:rPr>
                <w:sz w:val="18"/>
                <w:szCs w:val="18"/>
                <w:lang w:val="en-GB"/>
              </w:rPr>
              <w:t>34,143</w:t>
            </w:r>
          </w:p>
        </w:tc>
        <w:tc>
          <w:tcPr>
            <w:tcW w:w="2376" w:type="dxa"/>
            <w:vAlign w:val="bottom"/>
          </w:tcPr>
          <w:p w14:paraId="7A944ED4" w14:textId="094FAD7B" w:rsidR="00B46AD3" w:rsidRPr="00D4121D" w:rsidRDefault="00347F38" w:rsidP="00E4737D">
            <w:pPr>
              <w:pStyle w:val="ExhibitText"/>
              <w:jc w:val="right"/>
              <w:rPr>
                <w:sz w:val="18"/>
                <w:szCs w:val="18"/>
                <w:lang w:val="en-GB"/>
              </w:rPr>
            </w:pPr>
            <w:r w:rsidRPr="00D4121D">
              <w:rPr>
                <w:sz w:val="18"/>
                <w:szCs w:val="18"/>
                <w:lang w:val="en-GB"/>
              </w:rPr>
              <w:t>13,7</w:t>
            </w:r>
            <w:r w:rsidR="00B46AD3" w:rsidRPr="00D4121D">
              <w:rPr>
                <w:sz w:val="18"/>
                <w:szCs w:val="18"/>
                <w:lang w:val="en-GB"/>
              </w:rPr>
              <w:t>02,573</w:t>
            </w:r>
          </w:p>
        </w:tc>
      </w:tr>
      <w:tr w:rsidR="00B46AD3" w:rsidRPr="00D4121D" w14:paraId="3BED62C4" w14:textId="77777777" w:rsidTr="00E4737D">
        <w:tc>
          <w:tcPr>
            <w:tcW w:w="440" w:type="dxa"/>
          </w:tcPr>
          <w:p w14:paraId="0B50BFAE"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33D63800" w14:textId="65A2B91A" w:rsidR="00B46AD3" w:rsidRPr="00D4121D" w:rsidRDefault="00B46AD3" w:rsidP="004C0DE0">
            <w:pPr>
              <w:pStyle w:val="ExhibitText"/>
              <w:rPr>
                <w:sz w:val="18"/>
                <w:szCs w:val="18"/>
                <w:lang w:val="en-GB"/>
              </w:rPr>
            </w:pPr>
            <w:r w:rsidRPr="00D4121D">
              <w:rPr>
                <w:sz w:val="18"/>
                <w:szCs w:val="18"/>
                <w:lang w:val="en-GB"/>
              </w:rPr>
              <w:t>(f) Depreciation and amorti</w:t>
            </w:r>
            <w:r w:rsidR="00E82A01" w:rsidRPr="00D4121D">
              <w:rPr>
                <w:sz w:val="18"/>
                <w:szCs w:val="18"/>
                <w:lang w:val="en-GB"/>
              </w:rPr>
              <w:t>z</w:t>
            </w:r>
            <w:r w:rsidRPr="00D4121D">
              <w:rPr>
                <w:sz w:val="18"/>
                <w:szCs w:val="18"/>
                <w:lang w:val="en-GB"/>
              </w:rPr>
              <w:t>ation expenses</w:t>
            </w:r>
          </w:p>
        </w:tc>
        <w:tc>
          <w:tcPr>
            <w:tcW w:w="2311" w:type="dxa"/>
            <w:vAlign w:val="bottom"/>
          </w:tcPr>
          <w:p w14:paraId="3C2F1DE9" w14:textId="22AEE01F" w:rsidR="00B46AD3" w:rsidRPr="00D4121D" w:rsidRDefault="003A475A" w:rsidP="00E4737D">
            <w:pPr>
              <w:pStyle w:val="ExhibitText"/>
              <w:jc w:val="right"/>
              <w:rPr>
                <w:sz w:val="18"/>
                <w:szCs w:val="18"/>
                <w:lang w:val="en-GB"/>
              </w:rPr>
            </w:pPr>
            <w:r w:rsidRPr="00D4121D">
              <w:rPr>
                <w:sz w:val="18"/>
                <w:szCs w:val="18"/>
                <w:lang w:val="en-GB"/>
              </w:rPr>
              <w:t>6,9</w:t>
            </w:r>
            <w:r w:rsidR="00B46AD3" w:rsidRPr="00D4121D">
              <w:rPr>
                <w:sz w:val="18"/>
                <w:szCs w:val="18"/>
                <w:lang w:val="en-GB"/>
              </w:rPr>
              <w:t>30,806</w:t>
            </w:r>
          </w:p>
        </w:tc>
        <w:tc>
          <w:tcPr>
            <w:tcW w:w="2376" w:type="dxa"/>
            <w:vAlign w:val="bottom"/>
          </w:tcPr>
          <w:p w14:paraId="769B392D" w14:textId="0D968770" w:rsidR="00B46AD3" w:rsidRPr="00D4121D" w:rsidRDefault="00347F38" w:rsidP="00E4737D">
            <w:pPr>
              <w:pStyle w:val="ExhibitText"/>
              <w:jc w:val="right"/>
              <w:rPr>
                <w:sz w:val="18"/>
                <w:szCs w:val="18"/>
                <w:lang w:val="en-GB"/>
              </w:rPr>
            </w:pPr>
            <w:r w:rsidRPr="00D4121D">
              <w:rPr>
                <w:sz w:val="18"/>
                <w:szCs w:val="18"/>
                <w:lang w:val="en-GB"/>
              </w:rPr>
              <w:t>5,7</w:t>
            </w:r>
            <w:r w:rsidR="00B46AD3" w:rsidRPr="00D4121D">
              <w:rPr>
                <w:sz w:val="18"/>
                <w:szCs w:val="18"/>
                <w:lang w:val="en-GB"/>
              </w:rPr>
              <w:t>45,361</w:t>
            </w:r>
          </w:p>
        </w:tc>
      </w:tr>
      <w:tr w:rsidR="00B46AD3" w:rsidRPr="00D4121D" w14:paraId="3D07C6DE" w14:textId="77777777" w:rsidTr="00E4737D">
        <w:tc>
          <w:tcPr>
            <w:tcW w:w="440" w:type="dxa"/>
          </w:tcPr>
          <w:p w14:paraId="1CF2D6F1"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2B2C97F2" w14:textId="77777777" w:rsidR="00B46AD3" w:rsidRPr="00D4121D" w:rsidRDefault="00B46AD3" w:rsidP="00B678D2">
            <w:pPr>
              <w:pStyle w:val="ExhibitText"/>
              <w:rPr>
                <w:sz w:val="18"/>
                <w:szCs w:val="18"/>
                <w:lang w:val="en-GB"/>
              </w:rPr>
            </w:pPr>
            <w:r w:rsidRPr="00D4121D">
              <w:rPr>
                <w:sz w:val="18"/>
                <w:szCs w:val="18"/>
                <w:lang w:val="en-GB"/>
              </w:rPr>
              <w:t>(g) Other expenses</w:t>
            </w:r>
          </w:p>
        </w:tc>
        <w:tc>
          <w:tcPr>
            <w:tcW w:w="2311" w:type="dxa"/>
            <w:vAlign w:val="bottom"/>
          </w:tcPr>
          <w:p w14:paraId="68CDE1D3" w14:textId="28CDFCE7" w:rsidR="00B46AD3" w:rsidRPr="00D4121D" w:rsidRDefault="003A475A" w:rsidP="00E4737D">
            <w:pPr>
              <w:pStyle w:val="ExhibitText"/>
              <w:jc w:val="right"/>
              <w:rPr>
                <w:sz w:val="18"/>
                <w:szCs w:val="18"/>
                <w:lang w:val="en-GB"/>
              </w:rPr>
            </w:pPr>
            <w:r w:rsidRPr="00D4121D">
              <w:rPr>
                <w:sz w:val="18"/>
                <w:szCs w:val="18"/>
                <w:lang w:val="en-GB"/>
              </w:rPr>
              <w:t>124,0</w:t>
            </w:r>
            <w:r w:rsidR="00B46AD3" w:rsidRPr="00D4121D">
              <w:rPr>
                <w:sz w:val="18"/>
                <w:szCs w:val="18"/>
                <w:lang w:val="en-GB"/>
              </w:rPr>
              <w:t>97,246</w:t>
            </w:r>
          </w:p>
        </w:tc>
        <w:tc>
          <w:tcPr>
            <w:tcW w:w="2376" w:type="dxa"/>
            <w:vAlign w:val="bottom"/>
          </w:tcPr>
          <w:p w14:paraId="3D5D3D5C" w14:textId="4C52F3C3" w:rsidR="00B46AD3" w:rsidRPr="00D4121D" w:rsidRDefault="00347F38" w:rsidP="00E4737D">
            <w:pPr>
              <w:pStyle w:val="ExhibitText"/>
              <w:jc w:val="right"/>
              <w:rPr>
                <w:sz w:val="18"/>
                <w:szCs w:val="18"/>
                <w:lang w:val="en-GB"/>
              </w:rPr>
            </w:pPr>
            <w:r w:rsidRPr="00D4121D">
              <w:rPr>
                <w:sz w:val="18"/>
                <w:szCs w:val="18"/>
                <w:lang w:val="en-GB"/>
              </w:rPr>
              <w:t>114,5</w:t>
            </w:r>
            <w:r w:rsidR="00B46AD3" w:rsidRPr="00D4121D">
              <w:rPr>
                <w:sz w:val="18"/>
                <w:szCs w:val="18"/>
                <w:lang w:val="en-GB"/>
              </w:rPr>
              <w:t>07,629</w:t>
            </w:r>
          </w:p>
        </w:tc>
      </w:tr>
      <w:tr w:rsidR="00B46AD3" w:rsidRPr="00D4121D" w14:paraId="01A2DBAA" w14:textId="77777777" w:rsidTr="00E4737D">
        <w:tc>
          <w:tcPr>
            <w:tcW w:w="440" w:type="dxa"/>
          </w:tcPr>
          <w:p w14:paraId="6E650152"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33F09C5A" w14:textId="77777777" w:rsidR="00B46AD3" w:rsidRPr="00D4121D" w:rsidRDefault="00B46AD3" w:rsidP="00B678D2">
            <w:pPr>
              <w:pStyle w:val="ExhibitText"/>
              <w:rPr>
                <w:sz w:val="18"/>
                <w:szCs w:val="18"/>
                <w:lang w:val="en-GB"/>
              </w:rPr>
            </w:pPr>
            <w:r w:rsidRPr="00D4121D">
              <w:rPr>
                <w:sz w:val="18"/>
                <w:szCs w:val="18"/>
                <w:lang w:val="en-GB"/>
              </w:rPr>
              <w:t>Total expenses</w:t>
            </w:r>
          </w:p>
        </w:tc>
        <w:tc>
          <w:tcPr>
            <w:tcW w:w="2311" w:type="dxa"/>
            <w:tcBorders>
              <w:bottom w:val="double" w:sz="12" w:space="0" w:color="auto"/>
            </w:tcBorders>
            <w:vAlign w:val="bottom"/>
          </w:tcPr>
          <w:p w14:paraId="30AB0263" w14:textId="420C70B1" w:rsidR="00B46AD3" w:rsidRPr="00D4121D" w:rsidRDefault="003A475A" w:rsidP="00E4737D">
            <w:pPr>
              <w:pStyle w:val="ExhibitText"/>
              <w:jc w:val="right"/>
              <w:rPr>
                <w:sz w:val="18"/>
                <w:szCs w:val="18"/>
                <w:lang w:val="en-GB"/>
              </w:rPr>
            </w:pPr>
            <w:r w:rsidRPr="00D4121D">
              <w:rPr>
                <w:sz w:val="18"/>
                <w:szCs w:val="18"/>
                <w:lang w:val="en-GB"/>
              </w:rPr>
              <w:t>405,4</w:t>
            </w:r>
            <w:r w:rsidR="00B46AD3" w:rsidRPr="00D4121D">
              <w:rPr>
                <w:sz w:val="18"/>
                <w:szCs w:val="18"/>
                <w:lang w:val="en-GB"/>
              </w:rPr>
              <w:t>41,969</w:t>
            </w:r>
          </w:p>
        </w:tc>
        <w:tc>
          <w:tcPr>
            <w:tcW w:w="2376" w:type="dxa"/>
            <w:vAlign w:val="bottom"/>
          </w:tcPr>
          <w:p w14:paraId="2B8753B4" w14:textId="31B9B0F4" w:rsidR="00B46AD3" w:rsidRPr="00D4121D" w:rsidRDefault="00347F38" w:rsidP="00E4737D">
            <w:pPr>
              <w:pStyle w:val="ExhibitText"/>
              <w:jc w:val="right"/>
              <w:rPr>
                <w:sz w:val="18"/>
                <w:szCs w:val="18"/>
                <w:lang w:val="en-GB"/>
              </w:rPr>
            </w:pPr>
            <w:r w:rsidRPr="00D4121D">
              <w:rPr>
                <w:sz w:val="18"/>
                <w:szCs w:val="18"/>
                <w:lang w:val="en-GB"/>
              </w:rPr>
              <w:t>391,0</w:t>
            </w:r>
            <w:r w:rsidR="00B46AD3" w:rsidRPr="00D4121D">
              <w:rPr>
                <w:sz w:val="18"/>
                <w:szCs w:val="18"/>
                <w:lang w:val="en-GB"/>
              </w:rPr>
              <w:t>97,712</w:t>
            </w:r>
          </w:p>
        </w:tc>
      </w:tr>
      <w:tr w:rsidR="00B46AD3" w:rsidRPr="00D4121D" w14:paraId="25359912" w14:textId="77777777" w:rsidTr="00E4737D">
        <w:tc>
          <w:tcPr>
            <w:tcW w:w="440" w:type="dxa"/>
          </w:tcPr>
          <w:p w14:paraId="5FD1AFDE"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5</w:t>
            </w:r>
          </w:p>
        </w:tc>
        <w:tc>
          <w:tcPr>
            <w:tcW w:w="4228" w:type="dxa"/>
            <w:vAlign w:val="bottom"/>
          </w:tcPr>
          <w:p w14:paraId="0A54D0D0" w14:textId="256B3E73" w:rsidR="00B46AD3" w:rsidRPr="00D4121D" w:rsidRDefault="00B46AD3" w:rsidP="004C0DE0">
            <w:pPr>
              <w:pStyle w:val="ExhibitText"/>
              <w:rPr>
                <w:sz w:val="18"/>
                <w:szCs w:val="18"/>
                <w:lang w:val="en-GB"/>
              </w:rPr>
            </w:pPr>
            <w:r w:rsidRPr="00D4121D">
              <w:rPr>
                <w:sz w:val="18"/>
                <w:szCs w:val="18"/>
                <w:lang w:val="en-GB"/>
              </w:rPr>
              <w:t xml:space="preserve">Profit/(Loss) before exceptional and extraordinary items and tax (3 </w:t>
            </w:r>
            <w:r w:rsidR="00E82A01" w:rsidRPr="00D4121D">
              <w:rPr>
                <w:sz w:val="18"/>
                <w:szCs w:val="18"/>
                <w:lang w:val="en-GB"/>
              </w:rPr>
              <w:t>−</w:t>
            </w:r>
            <w:r w:rsidRPr="00D4121D">
              <w:rPr>
                <w:sz w:val="18"/>
                <w:szCs w:val="18"/>
                <w:lang w:val="en-GB"/>
              </w:rPr>
              <w:t xml:space="preserve"> 4)</w:t>
            </w:r>
          </w:p>
        </w:tc>
        <w:tc>
          <w:tcPr>
            <w:tcW w:w="2311" w:type="dxa"/>
            <w:tcBorders>
              <w:top w:val="double" w:sz="12" w:space="0" w:color="auto"/>
            </w:tcBorders>
            <w:vAlign w:val="bottom"/>
          </w:tcPr>
          <w:p w14:paraId="72DB6F7C" w14:textId="2B55702C" w:rsidR="00B46AD3" w:rsidRPr="00D4121D" w:rsidRDefault="003A475A" w:rsidP="00E4737D">
            <w:pPr>
              <w:pStyle w:val="ExhibitText"/>
              <w:jc w:val="right"/>
              <w:rPr>
                <w:sz w:val="18"/>
                <w:szCs w:val="18"/>
                <w:lang w:val="en-GB"/>
              </w:rPr>
            </w:pPr>
            <w:r w:rsidRPr="00D4121D">
              <w:rPr>
                <w:sz w:val="18"/>
                <w:szCs w:val="18"/>
                <w:lang w:val="en-GB"/>
              </w:rPr>
              <w:t>6,7</w:t>
            </w:r>
            <w:r w:rsidR="00B46AD3" w:rsidRPr="00D4121D">
              <w:rPr>
                <w:sz w:val="18"/>
                <w:szCs w:val="18"/>
                <w:lang w:val="en-GB"/>
              </w:rPr>
              <w:t>94,431</w:t>
            </w:r>
          </w:p>
        </w:tc>
        <w:tc>
          <w:tcPr>
            <w:tcW w:w="2376" w:type="dxa"/>
            <w:tcBorders>
              <w:top w:val="double" w:sz="12" w:space="0" w:color="auto"/>
            </w:tcBorders>
            <w:vAlign w:val="bottom"/>
          </w:tcPr>
          <w:p w14:paraId="6750E387" w14:textId="55946429" w:rsidR="00B46AD3" w:rsidRPr="00D4121D" w:rsidRDefault="00347F38" w:rsidP="00E4737D">
            <w:pPr>
              <w:pStyle w:val="ExhibitText"/>
              <w:jc w:val="right"/>
              <w:rPr>
                <w:sz w:val="18"/>
                <w:szCs w:val="18"/>
                <w:lang w:val="en-GB"/>
              </w:rPr>
            </w:pPr>
            <w:r w:rsidRPr="00D4121D">
              <w:rPr>
                <w:sz w:val="18"/>
                <w:szCs w:val="18"/>
                <w:lang w:val="en-GB"/>
              </w:rPr>
              <w:t>6,2</w:t>
            </w:r>
            <w:r w:rsidR="00B46AD3" w:rsidRPr="00D4121D">
              <w:rPr>
                <w:sz w:val="18"/>
                <w:szCs w:val="18"/>
                <w:lang w:val="en-GB"/>
              </w:rPr>
              <w:t>87,420</w:t>
            </w:r>
          </w:p>
        </w:tc>
      </w:tr>
      <w:tr w:rsidR="00B46AD3" w:rsidRPr="00D4121D" w14:paraId="5E926CC3" w14:textId="77777777" w:rsidTr="00E4737D">
        <w:tc>
          <w:tcPr>
            <w:tcW w:w="440" w:type="dxa"/>
          </w:tcPr>
          <w:p w14:paraId="143E1804"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6</w:t>
            </w:r>
          </w:p>
        </w:tc>
        <w:tc>
          <w:tcPr>
            <w:tcW w:w="4228" w:type="dxa"/>
            <w:vAlign w:val="bottom"/>
          </w:tcPr>
          <w:p w14:paraId="2D2C0814" w14:textId="77777777" w:rsidR="00B46AD3" w:rsidRPr="00D4121D" w:rsidRDefault="00B46AD3" w:rsidP="00B678D2">
            <w:pPr>
              <w:pStyle w:val="ExhibitText"/>
              <w:rPr>
                <w:sz w:val="18"/>
                <w:szCs w:val="18"/>
                <w:lang w:val="en-GB"/>
              </w:rPr>
            </w:pPr>
            <w:r w:rsidRPr="00D4121D">
              <w:rPr>
                <w:sz w:val="18"/>
                <w:szCs w:val="18"/>
                <w:lang w:val="en-GB"/>
              </w:rPr>
              <w:t>Exceptional items</w:t>
            </w:r>
          </w:p>
        </w:tc>
        <w:tc>
          <w:tcPr>
            <w:tcW w:w="2311" w:type="dxa"/>
            <w:vAlign w:val="bottom"/>
          </w:tcPr>
          <w:p w14:paraId="0D3EAAB4" w14:textId="77777777" w:rsidR="00B46AD3" w:rsidRPr="00D4121D" w:rsidRDefault="00B46AD3" w:rsidP="00E4737D">
            <w:pPr>
              <w:pStyle w:val="ExhibitText"/>
              <w:jc w:val="right"/>
              <w:rPr>
                <w:sz w:val="18"/>
                <w:szCs w:val="18"/>
                <w:lang w:val="en-GB"/>
              </w:rPr>
            </w:pPr>
          </w:p>
        </w:tc>
        <w:tc>
          <w:tcPr>
            <w:tcW w:w="2376" w:type="dxa"/>
            <w:vAlign w:val="bottom"/>
          </w:tcPr>
          <w:p w14:paraId="38278126" w14:textId="77777777" w:rsidR="00B46AD3" w:rsidRPr="00D4121D" w:rsidRDefault="00B46AD3" w:rsidP="00E4737D">
            <w:pPr>
              <w:pStyle w:val="ExhibitText"/>
              <w:jc w:val="right"/>
              <w:rPr>
                <w:sz w:val="18"/>
                <w:szCs w:val="18"/>
                <w:lang w:val="en-GB"/>
              </w:rPr>
            </w:pPr>
          </w:p>
        </w:tc>
      </w:tr>
      <w:tr w:rsidR="00B46AD3" w:rsidRPr="00D4121D" w14:paraId="02DE619E" w14:textId="77777777" w:rsidTr="00E4737D">
        <w:tc>
          <w:tcPr>
            <w:tcW w:w="440" w:type="dxa"/>
          </w:tcPr>
          <w:p w14:paraId="32636C80"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7</w:t>
            </w:r>
          </w:p>
        </w:tc>
        <w:tc>
          <w:tcPr>
            <w:tcW w:w="4228" w:type="dxa"/>
            <w:vAlign w:val="bottom"/>
          </w:tcPr>
          <w:p w14:paraId="2B46476A" w14:textId="5D095E8E" w:rsidR="00B46AD3" w:rsidRPr="00D4121D" w:rsidRDefault="00B46AD3" w:rsidP="004C0DE0">
            <w:pPr>
              <w:pStyle w:val="ExhibitText"/>
              <w:rPr>
                <w:sz w:val="18"/>
                <w:szCs w:val="18"/>
                <w:lang w:val="en-GB"/>
              </w:rPr>
            </w:pPr>
            <w:r w:rsidRPr="00D4121D">
              <w:rPr>
                <w:sz w:val="18"/>
                <w:szCs w:val="18"/>
                <w:lang w:val="en-GB"/>
              </w:rPr>
              <w:t>Profit/(Loss) before extraordinary items and tax (3 + 4)</w:t>
            </w:r>
          </w:p>
        </w:tc>
        <w:tc>
          <w:tcPr>
            <w:tcW w:w="2311" w:type="dxa"/>
            <w:vAlign w:val="bottom"/>
          </w:tcPr>
          <w:p w14:paraId="422E69FA" w14:textId="0AE7BD68" w:rsidR="00B46AD3" w:rsidRPr="00D4121D" w:rsidRDefault="003A475A" w:rsidP="00E4737D">
            <w:pPr>
              <w:pStyle w:val="ExhibitText"/>
              <w:jc w:val="right"/>
              <w:rPr>
                <w:sz w:val="18"/>
                <w:szCs w:val="18"/>
                <w:lang w:val="en-GB"/>
              </w:rPr>
            </w:pPr>
            <w:r w:rsidRPr="00D4121D">
              <w:rPr>
                <w:sz w:val="18"/>
                <w:szCs w:val="18"/>
                <w:lang w:val="en-GB"/>
              </w:rPr>
              <w:t>6,7</w:t>
            </w:r>
            <w:r w:rsidR="00B46AD3" w:rsidRPr="00D4121D">
              <w:rPr>
                <w:sz w:val="18"/>
                <w:szCs w:val="18"/>
                <w:lang w:val="en-GB"/>
              </w:rPr>
              <w:t>94,431</w:t>
            </w:r>
          </w:p>
        </w:tc>
        <w:tc>
          <w:tcPr>
            <w:tcW w:w="2376" w:type="dxa"/>
            <w:vAlign w:val="bottom"/>
          </w:tcPr>
          <w:p w14:paraId="09A465B4" w14:textId="4853B608" w:rsidR="00B46AD3" w:rsidRPr="00D4121D" w:rsidRDefault="00347F38" w:rsidP="00E4737D">
            <w:pPr>
              <w:pStyle w:val="ExhibitText"/>
              <w:jc w:val="right"/>
              <w:rPr>
                <w:sz w:val="18"/>
                <w:szCs w:val="18"/>
                <w:lang w:val="en-GB"/>
              </w:rPr>
            </w:pPr>
            <w:r w:rsidRPr="00D4121D">
              <w:rPr>
                <w:sz w:val="18"/>
                <w:szCs w:val="18"/>
                <w:lang w:val="en-GB"/>
              </w:rPr>
              <w:t>6,2</w:t>
            </w:r>
            <w:r w:rsidR="00B46AD3" w:rsidRPr="00D4121D">
              <w:rPr>
                <w:sz w:val="18"/>
                <w:szCs w:val="18"/>
                <w:lang w:val="en-GB"/>
              </w:rPr>
              <w:t>87,420</w:t>
            </w:r>
          </w:p>
        </w:tc>
      </w:tr>
      <w:tr w:rsidR="00B46AD3" w:rsidRPr="00D4121D" w14:paraId="5F75F148" w14:textId="77777777" w:rsidTr="00E4737D">
        <w:tc>
          <w:tcPr>
            <w:tcW w:w="440" w:type="dxa"/>
          </w:tcPr>
          <w:p w14:paraId="285398DB"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8</w:t>
            </w:r>
          </w:p>
        </w:tc>
        <w:tc>
          <w:tcPr>
            <w:tcW w:w="4228" w:type="dxa"/>
            <w:vAlign w:val="bottom"/>
          </w:tcPr>
          <w:p w14:paraId="2A1BD4B7" w14:textId="77777777" w:rsidR="00B46AD3" w:rsidRPr="00D4121D" w:rsidRDefault="00B46AD3" w:rsidP="00B678D2">
            <w:pPr>
              <w:pStyle w:val="ExhibitText"/>
              <w:rPr>
                <w:sz w:val="18"/>
                <w:szCs w:val="18"/>
                <w:lang w:val="en-GB"/>
              </w:rPr>
            </w:pPr>
            <w:r w:rsidRPr="00D4121D">
              <w:rPr>
                <w:sz w:val="18"/>
                <w:szCs w:val="18"/>
                <w:lang w:val="en-GB"/>
              </w:rPr>
              <w:t>Tax expense:</w:t>
            </w:r>
          </w:p>
        </w:tc>
        <w:tc>
          <w:tcPr>
            <w:tcW w:w="2311" w:type="dxa"/>
            <w:vAlign w:val="bottom"/>
          </w:tcPr>
          <w:p w14:paraId="08BC4215" w14:textId="77777777" w:rsidR="00B46AD3" w:rsidRPr="00D4121D" w:rsidRDefault="00B46AD3" w:rsidP="00E4737D">
            <w:pPr>
              <w:pStyle w:val="ExhibitText"/>
              <w:jc w:val="right"/>
              <w:rPr>
                <w:sz w:val="18"/>
                <w:szCs w:val="18"/>
                <w:lang w:val="en-GB"/>
              </w:rPr>
            </w:pPr>
          </w:p>
        </w:tc>
        <w:tc>
          <w:tcPr>
            <w:tcW w:w="2376" w:type="dxa"/>
            <w:vAlign w:val="bottom"/>
          </w:tcPr>
          <w:p w14:paraId="393FCBB0" w14:textId="77777777" w:rsidR="00B46AD3" w:rsidRPr="00D4121D" w:rsidRDefault="00B46AD3" w:rsidP="00E4737D">
            <w:pPr>
              <w:pStyle w:val="ExhibitText"/>
              <w:jc w:val="right"/>
              <w:rPr>
                <w:sz w:val="18"/>
                <w:szCs w:val="18"/>
                <w:lang w:val="en-GB"/>
              </w:rPr>
            </w:pPr>
          </w:p>
        </w:tc>
      </w:tr>
      <w:tr w:rsidR="00B46AD3" w:rsidRPr="00D4121D" w14:paraId="369546AB" w14:textId="77777777" w:rsidTr="00E4737D">
        <w:tc>
          <w:tcPr>
            <w:tcW w:w="440" w:type="dxa"/>
          </w:tcPr>
          <w:p w14:paraId="4AB648E6"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4E176F0E" w14:textId="77777777" w:rsidR="00B46AD3" w:rsidRPr="00D4121D" w:rsidRDefault="00B46AD3" w:rsidP="00B678D2">
            <w:pPr>
              <w:pStyle w:val="ExhibitText"/>
              <w:rPr>
                <w:w w:val="97"/>
                <w:sz w:val="18"/>
                <w:szCs w:val="18"/>
                <w:lang w:val="en-GB"/>
              </w:rPr>
            </w:pPr>
            <w:r w:rsidRPr="00D4121D">
              <w:rPr>
                <w:sz w:val="18"/>
                <w:szCs w:val="18"/>
                <w:lang w:val="en-GB"/>
              </w:rPr>
              <w:t>(a) Current tax expense for current year</w:t>
            </w:r>
          </w:p>
        </w:tc>
        <w:tc>
          <w:tcPr>
            <w:tcW w:w="2311" w:type="dxa"/>
            <w:vAlign w:val="bottom"/>
          </w:tcPr>
          <w:p w14:paraId="740C3B35" w14:textId="0E652FEA" w:rsidR="00B46AD3" w:rsidRPr="00D4121D" w:rsidRDefault="003A475A" w:rsidP="00E4737D">
            <w:pPr>
              <w:pStyle w:val="ExhibitText"/>
              <w:jc w:val="right"/>
              <w:rPr>
                <w:sz w:val="18"/>
                <w:szCs w:val="18"/>
                <w:lang w:val="en-GB"/>
              </w:rPr>
            </w:pPr>
            <w:r w:rsidRPr="00D4121D">
              <w:rPr>
                <w:sz w:val="18"/>
                <w:szCs w:val="18"/>
                <w:lang w:val="en-GB"/>
              </w:rPr>
              <w:t>2,1</w:t>
            </w:r>
            <w:r w:rsidR="00B46AD3" w:rsidRPr="00D4121D">
              <w:rPr>
                <w:sz w:val="18"/>
                <w:szCs w:val="18"/>
                <w:lang w:val="en-GB"/>
              </w:rPr>
              <w:t>50,000</w:t>
            </w:r>
          </w:p>
        </w:tc>
        <w:tc>
          <w:tcPr>
            <w:tcW w:w="2376" w:type="dxa"/>
            <w:vAlign w:val="bottom"/>
          </w:tcPr>
          <w:p w14:paraId="14485944" w14:textId="511B0888" w:rsidR="00B46AD3" w:rsidRPr="00D4121D" w:rsidRDefault="00347F38" w:rsidP="00E4737D">
            <w:pPr>
              <w:pStyle w:val="ExhibitText"/>
              <w:jc w:val="right"/>
              <w:rPr>
                <w:sz w:val="18"/>
                <w:szCs w:val="18"/>
                <w:lang w:val="en-GB"/>
              </w:rPr>
            </w:pPr>
            <w:r w:rsidRPr="00D4121D">
              <w:rPr>
                <w:sz w:val="18"/>
                <w:szCs w:val="18"/>
                <w:lang w:val="en-GB"/>
              </w:rPr>
              <w:t>1,2</w:t>
            </w:r>
            <w:r w:rsidR="00B46AD3" w:rsidRPr="00D4121D">
              <w:rPr>
                <w:sz w:val="18"/>
                <w:szCs w:val="18"/>
                <w:lang w:val="en-GB"/>
              </w:rPr>
              <w:t>50,000</w:t>
            </w:r>
          </w:p>
        </w:tc>
      </w:tr>
      <w:tr w:rsidR="00B46AD3" w:rsidRPr="00D4121D" w14:paraId="265819B1" w14:textId="77777777" w:rsidTr="00E4737D">
        <w:tc>
          <w:tcPr>
            <w:tcW w:w="440" w:type="dxa"/>
          </w:tcPr>
          <w:p w14:paraId="17C4D41B"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7509DC4F" w14:textId="6E9BA600" w:rsidR="00B46AD3" w:rsidRPr="00D4121D" w:rsidRDefault="00B46AD3" w:rsidP="00B678D2">
            <w:pPr>
              <w:pStyle w:val="ExhibitText"/>
              <w:rPr>
                <w:sz w:val="18"/>
                <w:szCs w:val="18"/>
                <w:lang w:val="en-GB"/>
              </w:rPr>
            </w:pPr>
            <w:r w:rsidRPr="00D4121D">
              <w:rPr>
                <w:sz w:val="18"/>
                <w:szCs w:val="18"/>
                <w:lang w:val="en-GB"/>
              </w:rPr>
              <w:t>(b)</w:t>
            </w:r>
            <w:r w:rsidR="00E82A01" w:rsidRPr="00D4121D">
              <w:rPr>
                <w:sz w:val="18"/>
                <w:szCs w:val="18"/>
                <w:lang w:val="en-GB"/>
              </w:rPr>
              <w:t xml:space="preserve"> </w:t>
            </w:r>
            <w:r w:rsidRPr="00D4121D">
              <w:rPr>
                <w:sz w:val="18"/>
                <w:szCs w:val="18"/>
                <w:lang w:val="en-GB"/>
              </w:rPr>
              <w:t>(Less): MAT credit (where applicable)</w:t>
            </w:r>
          </w:p>
          <w:p w14:paraId="1655AE00" w14:textId="77777777" w:rsidR="00B46AD3" w:rsidRPr="00D4121D" w:rsidRDefault="00B46AD3" w:rsidP="00B678D2">
            <w:pPr>
              <w:pStyle w:val="ExhibitText"/>
              <w:rPr>
                <w:sz w:val="18"/>
                <w:szCs w:val="18"/>
                <w:lang w:val="en-GB"/>
              </w:rPr>
            </w:pPr>
          </w:p>
        </w:tc>
        <w:tc>
          <w:tcPr>
            <w:tcW w:w="2311" w:type="dxa"/>
            <w:vAlign w:val="bottom"/>
          </w:tcPr>
          <w:p w14:paraId="7000EDAB" w14:textId="77777777" w:rsidR="00B46AD3" w:rsidRPr="00D4121D" w:rsidRDefault="00B46AD3" w:rsidP="00E4737D">
            <w:pPr>
              <w:pStyle w:val="ExhibitText"/>
              <w:jc w:val="right"/>
              <w:rPr>
                <w:sz w:val="18"/>
                <w:szCs w:val="18"/>
                <w:lang w:val="en-GB"/>
              </w:rPr>
            </w:pPr>
          </w:p>
        </w:tc>
        <w:tc>
          <w:tcPr>
            <w:tcW w:w="2376" w:type="dxa"/>
            <w:vAlign w:val="bottom"/>
          </w:tcPr>
          <w:p w14:paraId="6EAAB7BF" w14:textId="77777777" w:rsidR="00B46AD3" w:rsidRPr="00D4121D" w:rsidRDefault="00B46AD3" w:rsidP="00E4737D">
            <w:pPr>
              <w:pStyle w:val="ExhibitText"/>
              <w:jc w:val="right"/>
              <w:rPr>
                <w:sz w:val="18"/>
                <w:szCs w:val="18"/>
                <w:lang w:val="en-GB"/>
              </w:rPr>
            </w:pPr>
          </w:p>
        </w:tc>
      </w:tr>
      <w:tr w:rsidR="00B46AD3" w:rsidRPr="00D4121D" w14:paraId="27E8920C" w14:textId="77777777" w:rsidTr="00E4737D">
        <w:tc>
          <w:tcPr>
            <w:tcW w:w="440" w:type="dxa"/>
          </w:tcPr>
          <w:p w14:paraId="1CDE6628"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1B01D19E" w14:textId="643C5099" w:rsidR="00B46AD3" w:rsidRPr="00D4121D" w:rsidRDefault="00B46AD3" w:rsidP="00B678D2">
            <w:pPr>
              <w:pStyle w:val="ExhibitText"/>
              <w:rPr>
                <w:sz w:val="18"/>
                <w:szCs w:val="18"/>
                <w:lang w:val="en-GB"/>
              </w:rPr>
            </w:pPr>
            <w:r w:rsidRPr="00D4121D">
              <w:rPr>
                <w:sz w:val="18"/>
                <w:szCs w:val="18"/>
                <w:lang w:val="en-GB"/>
              </w:rPr>
              <w:t>(c)</w:t>
            </w:r>
            <w:r w:rsidR="00E82A01" w:rsidRPr="00D4121D">
              <w:rPr>
                <w:sz w:val="18"/>
                <w:szCs w:val="18"/>
                <w:lang w:val="en-GB"/>
              </w:rPr>
              <w:t xml:space="preserve"> </w:t>
            </w:r>
            <w:r w:rsidRPr="00D4121D">
              <w:rPr>
                <w:sz w:val="18"/>
                <w:szCs w:val="18"/>
                <w:lang w:val="en-GB"/>
              </w:rPr>
              <w:t>Current tax expense relating to prior years</w:t>
            </w:r>
          </w:p>
          <w:p w14:paraId="2FD36002" w14:textId="77777777" w:rsidR="00B46AD3" w:rsidRPr="00D4121D" w:rsidRDefault="00B46AD3" w:rsidP="00B678D2">
            <w:pPr>
              <w:pStyle w:val="ExhibitText"/>
              <w:rPr>
                <w:sz w:val="18"/>
                <w:szCs w:val="18"/>
                <w:lang w:val="en-GB"/>
              </w:rPr>
            </w:pPr>
          </w:p>
        </w:tc>
        <w:tc>
          <w:tcPr>
            <w:tcW w:w="2311" w:type="dxa"/>
            <w:vAlign w:val="bottom"/>
          </w:tcPr>
          <w:p w14:paraId="5B16FCC0" w14:textId="77777777" w:rsidR="00B46AD3" w:rsidRPr="00D4121D" w:rsidRDefault="00B46AD3" w:rsidP="00E4737D">
            <w:pPr>
              <w:pStyle w:val="ExhibitText"/>
              <w:jc w:val="right"/>
              <w:rPr>
                <w:sz w:val="18"/>
                <w:szCs w:val="18"/>
                <w:lang w:val="en-GB"/>
              </w:rPr>
            </w:pPr>
          </w:p>
        </w:tc>
        <w:tc>
          <w:tcPr>
            <w:tcW w:w="2376" w:type="dxa"/>
            <w:vAlign w:val="bottom"/>
          </w:tcPr>
          <w:p w14:paraId="1BEB2B4B" w14:textId="77777777" w:rsidR="00B46AD3" w:rsidRPr="00D4121D" w:rsidRDefault="00B46AD3" w:rsidP="00E4737D">
            <w:pPr>
              <w:pStyle w:val="ExhibitText"/>
              <w:jc w:val="right"/>
              <w:rPr>
                <w:sz w:val="18"/>
                <w:szCs w:val="18"/>
                <w:lang w:val="en-GB"/>
              </w:rPr>
            </w:pPr>
          </w:p>
        </w:tc>
      </w:tr>
      <w:tr w:rsidR="00B46AD3" w:rsidRPr="00D4121D" w14:paraId="0654F961" w14:textId="77777777" w:rsidTr="00E4737D">
        <w:tc>
          <w:tcPr>
            <w:tcW w:w="440" w:type="dxa"/>
          </w:tcPr>
          <w:p w14:paraId="203799DF"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1016CCBE" w14:textId="7527DF52" w:rsidR="00B46AD3" w:rsidRPr="00D4121D" w:rsidRDefault="00B46AD3" w:rsidP="00B678D2">
            <w:pPr>
              <w:pStyle w:val="ExhibitText"/>
              <w:rPr>
                <w:sz w:val="18"/>
                <w:szCs w:val="18"/>
                <w:lang w:val="en-GB"/>
              </w:rPr>
            </w:pPr>
            <w:r w:rsidRPr="00D4121D">
              <w:rPr>
                <w:sz w:val="18"/>
                <w:szCs w:val="18"/>
                <w:lang w:val="en-GB"/>
              </w:rPr>
              <w:t>(b)</w:t>
            </w:r>
            <w:r w:rsidR="00787096" w:rsidRPr="00D4121D">
              <w:rPr>
                <w:sz w:val="18"/>
                <w:szCs w:val="18"/>
                <w:lang w:val="en-GB"/>
              </w:rPr>
              <w:t xml:space="preserve"> </w:t>
            </w:r>
            <w:r w:rsidRPr="00D4121D">
              <w:rPr>
                <w:sz w:val="18"/>
                <w:szCs w:val="18"/>
                <w:lang w:val="en-GB"/>
              </w:rPr>
              <w:t>Net current tax expense</w:t>
            </w:r>
          </w:p>
        </w:tc>
        <w:tc>
          <w:tcPr>
            <w:tcW w:w="2311" w:type="dxa"/>
            <w:vAlign w:val="bottom"/>
          </w:tcPr>
          <w:p w14:paraId="55B94880" w14:textId="2A087448" w:rsidR="00B46AD3" w:rsidRPr="00D4121D" w:rsidRDefault="003A475A" w:rsidP="00E4737D">
            <w:pPr>
              <w:pStyle w:val="ExhibitText"/>
              <w:jc w:val="right"/>
              <w:rPr>
                <w:sz w:val="18"/>
                <w:szCs w:val="18"/>
                <w:lang w:val="en-GB"/>
              </w:rPr>
            </w:pPr>
            <w:r w:rsidRPr="00D4121D">
              <w:rPr>
                <w:sz w:val="18"/>
                <w:szCs w:val="18"/>
                <w:lang w:val="en-GB"/>
              </w:rPr>
              <w:t>2,1</w:t>
            </w:r>
            <w:r w:rsidR="00B46AD3" w:rsidRPr="00D4121D">
              <w:rPr>
                <w:sz w:val="18"/>
                <w:szCs w:val="18"/>
                <w:lang w:val="en-GB"/>
              </w:rPr>
              <w:t>50,000</w:t>
            </w:r>
          </w:p>
        </w:tc>
        <w:tc>
          <w:tcPr>
            <w:tcW w:w="2376" w:type="dxa"/>
            <w:vAlign w:val="bottom"/>
          </w:tcPr>
          <w:p w14:paraId="401F282C" w14:textId="1D8562BC" w:rsidR="00B46AD3" w:rsidRPr="00D4121D" w:rsidRDefault="00347F38" w:rsidP="00E4737D">
            <w:pPr>
              <w:pStyle w:val="ExhibitText"/>
              <w:jc w:val="right"/>
              <w:rPr>
                <w:sz w:val="18"/>
                <w:szCs w:val="18"/>
                <w:lang w:val="en-GB"/>
              </w:rPr>
            </w:pPr>
            <w:r w:rsidRPr="00D4121D">
              <w:rPr>
                <w:sz w:val="18"/>
                <w:szCs w:val="18"/>
                <w:lang w:val="en-GB"/>
              </w:rPr>
              <w:t>1,2</w:t>
            </w:r>
            <w:r w:rsidR="00B46AD3" w:rsidRPr="00D4121D">
              <w:rPr>
                <w:sz w:val="18"/>
                <w:szCs w:val="18"/>
                <w:lang w:val="en-GB"/>
              </w:rPr>
              <w:t>50,000</w:t>
            </w:r>
          </w:p>
        </w:tc>
      </w:tr>
      <w:tr w:rsidR="00B46AD3" w:rsidRPr="00D4121D" w14:paraId="4F885FA6" w14:textId="77777777" w:rsidTr="00E4737D">
        <w:tc>
          <w:tcPr>
            <w:tcW w:w="440" w:type="dxa"/>
          </w:tcPr>
          <w:p w14:paraId="04EFA61B"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78C3FF32" w14:textId="77777777" w:rsidR="00B46AD3" w:rsidRPr="00D4121D" w:rsidRDefault="00B46AD3" w:rsidP="00B678D2">
            <w:pPr>
              <w:pStyle w:val="ExhibitText"/>
              <w:rPr>
                <w:sz w:val="18"/>
                <w:szCs w:val="18"/>
                <w:lang w:val="en-GB"/>
              </w:rPr>
            </w:pPr>
            <w:r w:rsidRPr="00D4121D">
              <w:rPr>
                <w:sz w:val="18"/>
                <w:szCs w:val="18"/>
                <w:lang w:val="en-GB"/>
              </w:rPr>
              <w:t>(c) Deferred tax</w:t>
            </w:r>
          </w:p>
        </w:tc>
        <w:tc>
          <w:tcPr>
            <w:tcW w:w="2311" w:type="dxa"/>
            <w:vAlign w:val="bottom"/>
          </w:tcPr>
          <w:p w14:paraId="12221382" w14:textId="3F08D5E5" w:rsidR="00B46AD3" w:rsidRPr="00D4121D" w:rsidRDefault="003A475A" w:rsidP="00E4737D">
            <w:pPr>
              <w:pStyle w:val="ExhibitText"/>
              <w:jc w:val="right"/>
              <w:rPr>
                <w:sz w:val="18"/>
                <w:szCs w:val="18"/>
                <w:lang w:val="en-GB"/>
              </w:rPr>
            </w:pPr>
            <w:r w:rsidRPr="00D4121D">
              <w:rPr>
                <w:sz w:val="18"/>
                <w:szCs w:val="18"/>
                <w:lang w:val="en-GB"/>
              </w:rPr>
              <w:t>(7</w:t>
            </w:r>
            <w:r w:rsidR="00B46AD3" w:rsidRPr="00D4121D">
              <w:rPr>
                <w:sz w:val="18"/>
                <w:szCs w:val="18"/>
                <w:lang w:val="en-GB"/>
              </w:rPr>
              <w:t>34,540)</w:t>
            </w:r>
          </w:p>
        </w:tc>
        <w:tc>
          <w:tcPr>
            <w:tcW w:w="2376" w:type="dxa"/>
            <w:vAlign w:val="bottom"/>
          </w:tcPr>
          <w:p w14:paraId="40531CE5" w14:textId="4F4E3CCF" w:rsidR="00B46AD3" w:rsidRPr="00D4121D" w:rsidRDefault="00347F38" w:rsidP="00E4737D">
            <w:pPr>
              <w:pStyle w:val="ExhibitText"/>
              <w:jc w:val="right"/>
              <w:rPr>
                <w:sz w:val="18"/>
                <w:szCs w:val="18"/>
                <w:lang w:val="en-GB"/>
              </w:rPr>
            </w:pPr>
            <w:r w:rsidRPr="00D4121D">
              <w:rPr>
                <w:sz w:val="18"/>
                <w:szCs w:val="18"/>
                <w:lang w:val="en-GB"/>
              </w:rPr>
              <w:t>9</w:t>
            </w:r>
            <w:r w:rsidR="00B46AD3" w:rsidRPr="00D4121D">
              <w:rPr>
                <w:sz w:val="18"/>
                <w:szCs w:val="18"/>
                <w:lang w:val="en-GB"/>
              </w:rPr>
              <w:t>00,793</w:t>
            </w:r>
          </w:p>
        </w:tc>
      </w:tr>
      <w:tr w:rsidR="00B46AD3" w:rsidRPr="00D4121D" w14:paraId="53DE75CD" w14:textId="77777777" w:rsidTr="00E4737D">
        <w:tc>
          <w:tcPr>
            <w:tcW w:w="440" w:type="dxa"/>
          </w:tcPr>
          <w:p w14:paraId="3DCA30B5"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10BB5B96" w14:textId="77777777" w:rsidR="00B46AD3" w:rsidRPr="00D4121D" w:rsidRDefault="00B46AD3" w:rsidP="00B678D2">
            <w:pPr>
              <w:pStyle w:val="ExhibitText"/>
              <w:rPr>
                <w:sz w:val="18"/>
                <w:szCs w:val="18"/>
                <w:lang w:val="en-GB"/>
              </w:rPr>
            </w:pPr>
          </w:p>
        </w:tc>
        <w:tc>
          <w:tcPr>
            <w:tcW w:w="2311" w:type="dxa"/>
            <w:vAlign w:val="bottom"/>
          </w:tcPr>
          <w:p w14:paraId="7EB53612" w14:textId="1B6F5B81" w:rsidR="00B46AD3" w:rsidRPr="00D4121D" w:rsidRDefault="003A475A" w:rsidP="00E4737D">
            <w:pPr>
              <w:pStyle w:val="ExhibitText"/>
              <w:jc w:val="right"/>
              <w:rPr>
                <w:sz w:val="18"/>
                <w:szCs w:val="18"/>
                <w:lang w:val="en-GB"/>
              </w:rPr>
            </w:pPr>
            <w:r w:rsidRPr="00D4121D">
              <w:rPr>
                <w:sz w:val="18"/>
                <w:szCs w:val="18"/>
                <w:lang w:val="en-GB"/>
              </w:rPr>
              <w:t>1,4</w:t>
            </w:r>
            <w:r w:rsidR="00B46AD3" w:rsidRPr="00D4121D">
              <w:rPr>
                <w:sz w:val="18"/>
                <w:szCs w:val="18"/>
                <w:lang w:val="en-GB"/>
              </w:rPr>
              <w:t>15,460</w:t>
            </w:r>
          </w:p>
        </w:tc>
        <w:tc>
          <w:tcPr>
            <w:tcW w:w="2376" w:type="dxa"/>
            <w:vAlign w:val="bottom"/>
          </w:tcPr>
          <w:p w14:paraId="08E853AB" w14:textId="0B7B541A" w:rsidR="00B46AD3" w:rsidRPr="00D4121D" w:rsidRDefault="00347F38" w:rsidP="00E4737D">
            <w:pPr>
              <w:pStyle w:val="ExhibitText"/>
              <w:jc w:val="right"/>
              <w:rPr>
                <w:sz w:val="18"/>
                <w:szCs w:val="18"/>
                <w:lang w:val="en-GB"/>
              </w:rPr>
            </w:pPr>
            <w:r w:rsidRPr="00D4121D">
              <w:rPr>
                <w:sz w:val="18"/>
                <w:szCs w:val="18"/>
                <w:lang w:val="en-GB"/>
              </w:rPr>
              <w:t>2,1</w:t>
            </w:r>
            <w:r w:rsidR="00B46AD3" w:rsidRPr="00D4121D">
              <w:rPr>
                <w:sz w:val="18"/>
                <w:szCs w:val="18"/>
                <w:lang w:val="en-GB"/>
              </w:rPr>
              <w:t>50,793</w:t>
            </w:r>
          </w:p>
        </w:tc>
      </w:tr>
      <w:tr w:rsidR="00B46AD3" w:rsidRPr="00D4121D" w14:paraId="77C916A2" w14:textId="77777777" w:rsidTr="00E4737D">
        <w:tc>
          <w:tcPr>
            <w:tcW w:w="440" w:type="dxa"/>
          </w:tcPr>
          <w:p w14:paraId="185A1989"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9</w:t>
            </w:r>
          </w:p>
        </w:tc>
        <w:tc>
          <w:tcPr>
            <w:tcW w:w="4228" w:type="dxa"/>
            <w:vAlign w:val="bottom"/>
          </w:tcPr>
          <w:p w14:paraId="53924B00" w14:textId="40DA2143" w:rsidR="00B46AD3" w:rsidRPr="00D4121D" w:rsidRDefault="00B46AD3" w:rsidP="004C0DE0">
            <w:pPr>
              <w:pStyle w:val="ExhibitText"/>
              <w:rPr>
                <w:sz w:val="18"/>
                <w:szCs w:val="18"/>
                <w:lang w:val="en-GB"/>
              </w:rPr>
            </w:pPr>
            <w:r w:rsidRPr="00D4121D">
              <w:rPr>
                <w:sz w:val="18"/>
                <w:szCs w:val="18"/>
                <w:lang w:val="en-GB"/>
              </w:rPr>
              <w:t>Profit/(Loss) for the year (5 + 6</w:t>
            </w:r>
            <w:r w:rsidR="00787096" w:rsidRPr="00D4121D">
              <w:rPr>
                <w:sz w:val="18"/>
                <w:szCs w:val="18"/>
                <w:lang w:val="en-GB"/>
              </w:rPr>
              <w:t xml:space="preserve"> − </w:t>
            </w:r>
            <w:r w:rsidRPr="00D4121D">
              <w:rPr>
                <w:sz w:val="18"/>
                <w:szCs w:val="18"/>
                <w:lang w:val="en-GB"/>
              </w:rPr>
              <w:t>8)</w:t>
            </w:r>
          </w:p>
        </w:tc>
        <w:tc>
          <w:tcPr>
            <w:tcW w:w="2311" w:type="dxa"/>
            <w:tcBorders>
              <w:bottom w:val="double" w:sz="12" w:space="0" w:color="auto"/>
            </w:tcBorders>
            <w:vAlign w:val="bottom"/>
          </w:tcPr>
          <w:p w14:paraId="2E541B9D" w14:textId="3CF3C3DD" w:rsidR="00B46AD3" w:rsidRPr="00D4121D" w:rsidRDefault="003A475A" w:rsidP="00E4737D">
            <w:pPr>
              <w:pStyle w:val="ExhibitText"/>
              <w:jc w:val="right"/>
              <w:rPr>
                <w:sz w:val="18"/>
                <w:szCs w:val="18"/>
                <w:lang w:val="en-GB"/>
              </w:rPr>
            </w:pPr>
            <w:r w:rsidRPr="00D4121D">
              <w:rPr>
                <w:sz w:val="18"/>
                <w:szCs w:val="18"/>
                <w:lang w:val="en-GB"/>
              </w:rPr>
              <w:t>5,3</w:t>
            </w:r>
            <w:r w:rsidR="00B46AD3" w:rsidRPr="00D4121D">
              <w:rPr>
                <w:sz w:val="18"/>
                <w:szCs w:val="18"/>
                <w:lang w:val="en-GB"/>
              </w:rPr>
              <w:t>78,971</w:t>
            </w:r>
          </w:p>
        </w:tc>
        <w:tc>
          <w:tcPr>
            <w:tcW w:w="2376" w:type="dxa"/>
            <w:vAlign w:val="bottom"/>
          </w:tcPr>
          <w:p w14:paraId="6BB41CFD" w14:textId="36C9A946" w:rsidR="00B46AD3" w:rsidRPr="00D4121D" w:rsidRDefault="00347F38" w:rsidP="00E4737D">
            <w:pPr>
              <w:pStyle w:val="ExhibitText"/>
              <w:jc w:val="right"/>
              <w:rPr>
                <w:sz w:val="18"/>
                <w:szCs w:val="18"/>
                <w:lang w:val="en-GB"/>
              </w:rPr>
            </w:pPr>
            <w:r w:rsidRPr="00D4121D">
              <w:rPr>
                <w:sz w:val="18"/>
                <w:szCs w:val="18"/>
                <w:lang w:val="en-GB"/>
              </w:rPr>
              <w:t>4,1</w:t>
            </w:r>
            <w:r w:rsidR="00B46AD3" w:rsidRPr="00D4121D">
              <w:rPr>
                <w:sz w:val="18"/>
                <w:szCs w:val="18"/>
                <w:lang w:val="en-GB"/>
              </w:rPr>
              <w:t>36,627</w:t>
            </w:r>
          </w:p>
        </w:tc>
      </w:tr>
      <w:tr w:rsidR="00B46AD3" w:rsidRPr="00D4121D" w14:paraId="4D1BD6E6" w14:textId="77777777" w:rsidTr="00E4737D">
        <w:tc>
          <w:tcPr>
            <w:tcW w:w="440" w:type="dxa"/>
          </w:tcPr>
          <w:p w14:paraId="78764773" w14:textId="77777777" w:rsidR="00B46AD3" w:rsidRPr="00D4121D" w:rsidRDefault="00B46AD3" w:rsidP="00B678D2">
            <w:pPr>
              <w:pStyle w:val="ExhibitText"/>
              <w:rPr>
                <w:rFonts w:eastAsiaTheme="minorEastAsia"/>
                <w:sz w:val="18"/>
                <w:szCs w:val="18"/>
                <w:lang w:val="en-GB"/>
              </w:rPr>
            </w:pPr>
            <w:r w:rsidRPr="00D4121D">
              <w:rPr>
                <w:rFonts w:eastAsiaTheme="minorEastAsia"/>
                <w:sz w:val="18"/>
                <w:szCs w:val="18"/>
                <w:lang w:val="en-GB"/>
              </w:rPr>
              <w:t>10</w:t>
            </w:r>
          </w:p>
        </w:tc>
        <w:tc>
          <w:tcPr>
            <w:tcW w:w="4228" w:type="dxa"/>
            <w:vAlign w:val="bottom"/>
          </w:tcPr>
          <w:p w14:paraId="6C9FF7B1" w14:textId="6D521240" w:rsidR="00B46AD3" w:rsidRPr="00D4121D" w:rsidRDefault="00B46AD3" w:rsidP="00FB6F98">
            <w:pPr>
              <w:pStyle w:val="ExhibitText"/>
              <w:rPr>
                <w:sz w:val="18"/>
                <w:szCs w:val="18"/>
                <w:lang w:val="en-GB"/>
              </w:rPr>
            </w:pPr>
            <w:r w:rsidRPr="00D4121D">
              <w:rPr>
                <w:sz w:val="18"/>
                <w:szCs w:val="18"/>
                <w:lang w:val="en-GB"/>
              </w:rPr>
              <w:t>Earnings per share (of 10 each):</w:t>
            </w:r>
          </w:p>
        </w:tc>
        <w:tc>
          <w:tcPr>
            <w:tcW w:w="2311" w:type="dxa"/>
            <w:tcBorders>
              <w:top w:val="double" w:sz="12" w:space="0" w:color="auto"/>
            </w:tcBorders>
            <w:vAlign w:val="bottom"/>
          </w:tcPr>
          <w:p w14:paraId="4FEE3750" w14:textId="77777777" w:rsidR="00B46AD3" w:rsidRPr="00D4121D" w:rsidRDefault="00B46AD3" w:rsidP="00E4737D">
            <w:pPr>
              <w:pStyle w:val="ExhibitText"/>
              <w:jc w:val="right"/>
              <w:rPr>
                <w:sz w:val="18"/>
                <w:szCs w:val="18"/>
                <w:lang w:val="en-GB"/>
              </w:rPr>
            </w:pPr>
          </w:p>
        </w:tc>
        <w:tc>
          <w:tcPr>
            <w:tcW w:w="2376" w:type="dxa"/>
            <w:tcBorders>
              <w:top w:val="double" w:sz="12" w:space="0" w:color="auto"/>
            </w:tcBorders>
            <w:vAlign w:val="bottom"/>
          </w:tcPr>
          <w:p w14:paraId="00CCD534" w14:textId="77777777" w:rsidR="00B46AD3" w:rsidRPr="00D4121D" w:rsidRDefault="00B46AD3" w:rsidP="00E4737D">
            <w:pPr>
              <w:pStyle w:val="ExhibitText"/>
              <w:jc w:val="right"/>
              <w:rPr>
                <w:sz w:val="18"/>
                <w:szCs w:val="18"/>
                <w:lang w:val="en-GB"/>
              </w:rPr>
            </w:pPr>
          </w:p>
        </w:tc>
      </w:tr>
      <w:tr w:rsidR="00B46AD3" w:rsidRPr="00D4121D" w14:paraId="6B8F2D9F" w14:textId="77777777" w:rsidTr="00E4737D">
        <w:tc>
          <w:tcPr>
            <w:tcW w:w="440" w:type="dxa"/>
          </w:tcPr>
          <w:p w14:paraId="40101970"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44ACA17F" w14:textId="4D7037C7" w:rsidR="00B46AD3" w:rsidRPr="00D4121D" w:rsidRDefault="00B46AD3" w:rsidP="00B678D2">
            <w:pPr>
              <w:pStyle w:val="ExhibitText"/>
              <w:rPr>
                <w:sz w:val="18"/>
                <w:szCs w:val="18"/>
                <w:lang w:val="en-GB"/>
              </w:rPr>
            </w:pPr>
            <w:r w:rsidRPr="00D4121D">
              <w:rPr>
                <w:sz w:val="18"/>
                <w:szCs w:val="18"/>
                <w:lang w:val="en-GB"/>
              </w:rPr>
              <w:t>(a)</w:t>
            </w:r>
            <w:r w:rsidR="00E82A01" w:rsidRPr="00D4121D">
              <w:rPr>
                <w:sz w:val="18"/>
                <w:szCs w:val="18"/>
                <w:lang w:val="en-GB"/>
              </w:rPr>
              <w:t xml:space="preserve"> </w:t>
            </w:r>
            <w:r w:rsidRPr="00D4121D">
              <w:rPr>
                <w:sz w:val="18"/>
                <w:szCs w:val="18"/>
                <w:lang w:val="en-GB"/>
              </w:rPr>
              <w:t>Basic</w:t>
            </w:r>
          </w:p>
        </w:tc>
        <w:tc>
          <w:tcPr>
            <w:tcW w:w="2311" w:type="dxa"/>
            <w:vAlign w:val="bottom"/>
          </w:tcPr>
          <w:p w14:paraId="2DBC6DBD" w14:textId="77777777" w:rsidR="00B46AD3" w:rsidRPr="00D4121D" w:rsidRDefault="00B46AD3" w:rsidP="00E4737D">
            <w:pPr>
              <w:pStyle w:val="ExhibitText"/>
              <w:jc w:val="right"/>
              <w:rPr>
                <w:sz w:val="18"/>
                <w:szCs w:val="18"/>
                <w:lang w:val="en-GB"/>
              </w:rPr>
            </w:pPr>
          </w:p>
        </w:tc>
        <w:tc>
          <w:tcPr>
            <w:tcW w:w="2376" w:type="dxa"/>
            <w:vAlign w:val="bottom"/>
          </w:tcPr>
          <w:p w14:paraId="30CAB504" w14:textId="77777777" w:rsidR="00B46AD3" w:rsidRPr="00D4121D" w:rsidRDefault="00B46AD3" w:rsidP="00E4737D">
            <w:pPr>
              <w:pStyle w:val="ExhibitText"/>
              <w:jc w:val="right"/>
              <w:rPr>
                <w:sz w:val="18"/>
                <w:szCs w:val="18"/>
                <w:lang w:val="en-GB"/>
              </w:rPr>
            </w:pPr>
          </w:p>
        </w:tc>
      </w:tr>
      <w:tr w:rsidR="00B46AD3" w:rsidRPr="00D4121D" w14:paraId="7755E9DB" w14:textId="77777777" w:rsidTr="00E4737D">
        <w:tc>
          <w:tcPr>
            <w:tcW w:w="440" w:type="dxa"/>
          </w:tcPr>
          <w:p w14:paraId="6ED61E6D"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275A2A91" w14:textId="594B80BB" w:rsidR="00B46AD3" w:rsidRPr="00D4121D" w:rsidRDefault="00B46AD3" w:rsidP="00B678D2">
            <w:pPr>
              <w:pStyle w:val="ExhibitText"/>
              <w:rPr>
                <w:sz w:val="18"/>
                <w:szCs w:val="18"/>
                <w:lang w:val="en-GB"/>
              </w:rPr>
            </w:pPr>
            <w:r w:rsidRPr="00D4121D">
              <w:rPr>
                <w:sz w:val="18"/>
                <w:szCs w:val="18"/>
                <w:lang w:val="en-GB"/>
              </w:rPr>
              <w:t>(</w:t>
            </w:r>
            <w:proofErr w:type="spellStart"/>
            <w:r w:rsidRPr="00D4121D">
              <w:rPr>
                <w:sz w:val="18"/>
                <w:szCs w:val="18"/>
                <w:lang w:val="en-GB"/>
              </w:rPr>
              <w:t>i</w:t>
            </w:r>
            <w:proofErr w:type="spellEnd"/>
            <w:r w:rsidRPr="00D4121D">
              <w:rPr>
                <w:sz w:val="18"/>
                <w:szCs w:val="18"/>
                <w:lang w:val="en-GB"/>
              </w:rPr>
              <w:t>)</w:t>
            </w:r>
            <w:r w:rsidR="00E82A01" w:rsidRPr="00D4121D">
              <w:rPr>
                <w:sz w:val="18"/>
                <w:szCs w:val="18"/>
                <w:lang w:val="en-GB"/>
              </w:rPr>
              <w:t xml:space="preserve"> </w:t>
            </w:r>
            <w:r w:rsidRPr="00D4121D">
              <w:rPr>
                <w:sz w:val="18"/>
                <w:szCs w:val="18"/>
                <w:lang w:val="en-GB"/>
              </w:rPr>
              <w:t>Continuing operations</w:t>
            </w:r>
          </w:p>
        </w:tc>
        <w:tc>
          <w:tcPr>
            <w:tcW w:w="2311" w:type="dxa"/>
          </w:tcPr>
          <w:p w14:paraId="491FD6F7" w14:textId="77777777" w:rsidR="00B46AD3" w:rsidRPr="00D4121D" w:rsidRDefault="00B46AD3" w:rsidP="00E4737D">
            <w:pPr>
              <w:pStyle w:val="ExhibitText"/>
              <w:jc w:val="right"/>
              <w:rPr>
                <w:rFonts w:eastAsiaTheme="minorEastAsia"/>
                <w:sz w:val="18"/>
                <w:szCs w:val="18"/>
                <w:lang w:val="en-GB"/>
              </w:rPr>
            </w:pPr>
            <w:r w:rsidRPr="00D4121D">
              <w:rPr>
                <w:sz w:val="18"/>
                <w:szCs w:val="18"/>
                <w:lang w:val="en-GB"/>
              </w:rPr>
              <w:t>0.76</w:t>
            </w:r>
          </w:p>
        </w:tc>
        <w:tc>
          <w:tcPr>
            <w:tcW w:w="2376" w:type="dxa"/>
            <w:vAlign w:val="bottom"/>
          </w:tcPr>
          <w:p w14:paraId="658696D9" w14:textId="77777777" w:rsidR="00B46AD3" w:rsidRPr="00D4121D" w:rsidRDefault="00B46AD3" w:rsidP="00E4737D">
            <w:pPr>
              <w:pStyle w:val="ExhibitText"/>
              <w:jc w:val="right"/>
              <w:rPr>
                <w:sz w:val="18"/>
                <w:szCs w:val="18"/>
                <w:lang w:val="en-GB"/>
              </w:rPr>
            </w:pPr>
            <w:r w:rsidRPr="00D4121D">
              <w:rPr>
                <w:sz w:val="18"/>
                <w:szCs w:val="18"/>
                <w:lang w:val="en-GB"/>
              </w:rPr>
              <w:t>0.58</w:t>
            </w:r>
          </w:p>
        </w:tc>
      </w:tr>
      <w:tr w:rsidR="00B46AD3" w:rsidRPr="00D4121D" w14:paraId="5BB63040" w14:textId="77777777" w:rsidTr="00E4737D">
        <w:tc>
          <w:tcPr>
            <w:tcW w:w="440" w:type="dxa"/>
          </w:tcPr>
          <w:p w14:paraId="35F96D65"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3CE698D4" w14:textId="40966910" w:rsidR="00B46AD3" w:rsidRPr="00D4121D" w:rsidRDefault="00B46AD3" w:rsidP="00B678D2">
            <w:pPr>
              <w:pStyle w:val="ExhibitText"/>
              <w:rPr>
                <w:sz w:val="18"/>
                <w:szCs w:val="18"/>
                <w:lang w:val="en-GB"/>
              </w:rPr>
            </w:pPr>
            <w:r w:rsidRPr="00D4121D">
              <w:rPr>
                <w:sz w:val="18"/>
                <w:szCs w:val="18"/>
                <w:lang w:val="en-GB"/>
              </w:rPr>
              <w:t>(ii)</w:t>
            </w:r>
            <w:r w:rsidR="00E82A01" w:rsidRPr="00D4121D">
              <w:rPr>
                <w:sz w:val="18"/>
                <w:szCs w:val="18"/>
                <w:lang w:val="en-GB"/>
              </w:rPr>
              <w:t xml:space="preserve"> </w:t>
            </w:r>
            <w:r w:rsidRPr="00D4121D">
              <w:rPr>
                <w:sz w:val="18"/>
                <w:szCs w:val="18"/>
                <w:lang w:val="en-GB"/>
              </w:rPr>
              <w:t>Total operations</w:t>
            </w:r>
          </w:p>
        </w:tc>
        <w:tc>
          <w:tcPr>
            <w:tcW w:w="2311" w:type="dxa"/>
          </w:tcPr>
          <w:p w14:paraId="7581CE63" w14:textId="77777777" w:rsidR="00B46AD3" w:rsidRPr="00D4121D" w:rsidRDefault="00B46AD3" w:rsidP="00E4737D">
            <w:pPr>
              <w:pStyle w:val="ExhibitText"/>
              <w:jc w:val="right"/>
              <w:rPr>
                <w:rFonts w:eastAsiaTheme="minorEastAsia"/>
                <w:sz w:val="18"/>
                <w:szCs w:val="18"/>
                <w:lang w:val="en-GB"/>
              </w:rPr>
            </w:pPr>
            <w:r w:rsidRPr="00D4121D">
              <w:rPr>
                <w:sz w:val="18"/>
                <w:szCs w:val="18"/>
                <w:lang w:val="en-GB"/>
              </w:rPr>
              <w:t>0.76</w:t>
            </w:r>
          </w:p>
        </w:tc>
        <w:tc>
          <w:tcPr>
            <w:tcW w:w="2376" w:type="dxa"/>
            <w:vAlign w:val="bottom"/>
          </w:tcPr>
          <w:p w14:paraId="0FD78FD9" w14:textId="77777777" w:rsidR="00B46AD3" w:rsidRPr="00D4121D" w:rsidRDefault="00B46AD3" w:rsidP="00E4737D">
            <w:pPr>
              <w:pStyle w:val="ExhibitText"/>
              <w:jc w:val="right"/>
              <w:rPr>
                <w:sz w:val="18"/>
                <w:szCs w:val="18"/>
                <w:lang w:val="en-GB"/>
              </w:rPr>
            </w:pPr>
            <w:r w:rsidRPr="00D4121D">
              <w:rPr>
                <w:sz w:val="18"/>
                <w:szCs w:val="18"/>
                <w:lang w:val="en-GB"/>
              </w:rPr>
              <w:t>0.58</w:t>
            </w:r>
          </w:p>
        </w:tc>
      </w:tr>
      <w:tr w:rsidR="00B46AD3" w:rsidRPr="00D4121D" w14:paraId="2425BADC" w14:textId="77777777" w:rsidTr="00E4737D">
        <w:tc>
          <w:tcPr>
            <w:tcW w:w="440" w:type="dxa"/>
          </w:tcPr>
          <w:p w14:paraId="7765FED5"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1EEE2DB0" w14:textId="77777777" w:rsidR="00B46AD3" w:rsidRPr="00D4121D" w:rsidRDefault="00B46AD3" w:rsidP="00B678D2">
            <w:pPr>
              <w:pStyle w:val="ExhibitText"/>
              <w:rPr>
                <w:sz w:val="18"/>
                <w:szCs w:val="18"/>
                <w:lang w:val="en-GB"/>
              </w:rPr>
            </w:pPr>
          </w:p>
        </w:tc>
        <w:tc>
          <w:tcPr>
            <w:tcW w:w="2311" w:type="dxa"/>
            <w:vAlign w:val="bottom"/>
          </w:tcPr>
          <w:p w14:paraId="325B799A" w14:textId="77777777" w:rsidR="00B46AD3" w:rsidRPr="00D4121D" w:rsidRDefault="00B46AD3" w:rsidP="00B678D2">
            <w:pPr>
              <w:pStyle w:val="ExhibitText"/>
              <w:rPr>
                <w:sz w:val="18"/>
                <w:szCs w:val="18"/>
                <w:lang w:val="en-GB"/>
              </w:rPr>
            </w:pPr>
          </w:p>
        </w:tc>
        <w:tc>
          <w:tcPr>
            <w:tcW w:w="2376" w:type="dxa"/>
            <w:vAlign w:val="bottom"/>
          </w:tcPr>
          <w:p w14:paraId="7A54D96A" w14:textId="77777777" w:rsidR="00B46AD3" w:rsidRPr="00D4121D" w:rsidRDefault="00B46AD3" w:rsidP="00B678D2">
            <w:pPr>
              <w:pStyle w:val="ExhibitText"/>
              <w:rPr>
                <w:sz w:val="18"/>
                <w:szCs w:val="18"/>
                <w:lang w:val="en-GB"/>
              </w:rPr>
            </w:pPr>
          </w:p>
        </w:tc>
      </w:tr>
      <w:tr w:rsidR="00B46AD3" w:rsidRPr="00D4121D" w14:paraId="024C8217" w14:textId="77777777" w:rsidTr="00E4737D">
        <w:tc>
          <w:tcPr>
            <w:tcW w:w="440" w:type="dxa"/>
          </w:tcPr>
          <w:p w14:paraId="567E4D6E" w14:textId="77777777" w:rsidR="00B46AD3" w:rsidRPr="00D4121D" w:rsidRDefault="00B46AD3" w:rsidP="00B678D2">
            <w:pPr>
              <w:pStyle w:val="ExhibitText"/>
              <w:rPr>
                <w:rFonts w:eastAsiaTheme="minorEastAsia"/>
                <w:sz w:val="18"/>
                <w:szCs w:val="18"/>
                <w:lang w:val="en-GB"/>
              </w:rPr>
            </w:pPr>
          </w:p>
        </w:tc>
        <w:tc>
          <w:tcPr>
            <w:tcW w:w="4228" w:type="dxa"/>
            <w:vAlign w:val="bottom"/>
          </w:tcPr>
          <w:p w14:paraId="466D680D" w14:textId="77777777" w:rsidR="00B46AD3" w:rsidRPr="00D4121D" w:rsidRDefault="00B46AD3" w:rsidP="00B678D2">
            <w:pPr>
              <w:pStyle w:val="ExhibitText"/>
              <w:rPr>
                <w:sz w:val="18"/>
                <w:szCs w:val="18"/>
                <w:lang w:val="en-GB"/>
              </w:rPr>
            </w:pPr>
          </w:p>
        </w:tc>
        <w:tc>
          <w:tcPr>
            <w:tcW w:w="2311" w:type="dxa"/>
            <w:vAlign w:val="bottom"/>
          </w:tcPr>
          <w:p w14:paraId="6E3D948F" w14:textId="77777777" w:rsidR="00B46AD3" w:rsidRPr="00D4121D" w:rsidRDefault="00B46AD3" w:rsidP="00B678D2">
            <w:pPr>
              <w:pStyle w:val="ExhibitText"/>
              <w:rPr>
                <w:sz w:val="18"/>
                <w:szCs w:val="18"/>
                <w:lang w:val="en-GB"/>
              </w:rPr>
            </w:pPr>
          </w:p>
        </w:tc>
        <w:tc>
          <w:tcPr>
            <w:tcW w:w="2376" w:type="dxa"/>
            <w:vAlign w:val="bottom"/>
          </w:tcPr>
          <w:p w14:paraId="4B7929FC" w14:textId="77777777" w:rsidR="00B46AD3" w:rsidRPr="00D4121D" w:rsidRDefault="00B46AD3" w:rsidP="00B678D2">
            <w:pPr>
              <w:pStyle w:val="ExhibitText"/>
              <w:rPr>
                <w:sz w:val="18"/>
                <w:szCs w:val="18"/>
                <w:lang w:val="en-GB"/>
              </w:rPr>
            </w:pPr>
          </w:p>
        </w:tc>
      </w:tr>
    </w:tbl>
    <w:p w14:paraId="6695C19F" w14:textId="77777777" w:rsidR="00B46AD3" w:rsidRPr="00D4121D" w:rsidRDefault="00B46AD3" w:rsidP="005B579B">
      <w:pPr>
        <w:rPr>
          <w:rFonts w:ascii="Arial" w:hAnsi="Arial" w:cs="Arial"/>
          <w:b/>
          <w:shd w:val="clear" w:color="auto" w:fill="FFFFFF"/>
          <w:lang w:val="en-GB"/>
        </w:rPr>
      </w:pPr>
    </w:p>
    <w:p w14:paraId="4A5CC0EC" w14:textId="6AC6B79D" w:rsidR="00E82A01" w:rsidRPr="00D4121D" w:rsidRDefault="00E82A01" w:rsidP="00E4737D">
      <w:pPr>
        <w:pStyle w:val="Footnote"/>
        <w:rPr>
          <w:i/>
          <w:lang w:val="en-GB"/>
        </w:rPr>
      </w:pPr>
      <w:r w:rsidRPr="00D4121D">
        <w:rPr>
          <w:shd w:val="clear" w:color="auto" w:fill="FFFFFF"/>
          <w:lang w:val="en-GB"/>
        </w:rPr>
        <w:t xml:space="preserve">Note: </w:t>
      </w:r>
      <w:r w:rsidRPr="00D4121D">
        <w:rPr>
          <w:lang w:val="en-GB"/>
        </w:rPr>
        <w:t>₹ = INR = Indian rupee;</w:t>
      </w:r>
      <w:r w:rsidR="00D35F05" w:rsidRPr="00D4121D">
        <w:rPr>
          <w:rStyle w:val="FootnoteChar"/>
          <w:lang w:val="en-GB"/>
        </w:rPr>
        <w:t xml:space="preserve"> ₹1 = US$0.0149 on September 1, 2016</w:t>
      </w:r>
      <w:r w:rsidR="00D2287A" w:rsidRPr="00D4121D">
        <w:rPr>
          <w:rStyle w:val="FootnoteChar"/>
          <w:lang w:val="en-GB"/>
        </w:rPr>
        <w:t>;</w:t>
      </w:r>
      <w:r w:rsidRPr="00D4121D">
        <w:rPr>
          <w:lang w:val="en-GB"/>
        </w:rPr>
        <w:t xml:space="preserve"> MAT = minimum alternate tax</w:t>
      </w:r>
      <w:r w:rsidR="00367F85">
        <w:rPr>
          <w:lang w:val="en-GB"/>
        </w:rPr>
        <w:t>.</w:t>
      </w:r>
    </w:p>
    <w:p w14:paraId="63887E44" w14:textId="53AF3200" w:rsidR="00B46AD3" w:rsidRPr="00D4121D" w:rsidRDefault="00B678D2" w:rsidP="00B678D2">
      <w:pPr>
        <w:pStyle w:val="Footnote"/>
        <w:rPr>
          <w:b/>
          <w:shd w:val="clear" w:color="auto" w:fill="FFFFFF"/>
          <w:lang w:val="en-GB"/>
        </w:rPr>
      </w:pPr>
      <w:r w:rsidRPr="00D4121D">
        <w:rPr>
          <w:shd w:val="clear" w:color="auto" w:fill="FFFFFF"/>
          <w:lang w:val="en-GB"/>
        </w:rPr>
        <w:t>Source: Company files.</w:t>
      </w:r>
    </w:p>
    <w:p w14:paraId="0668BCCF" w14:textId="77777777" w:rsidR="00421ABE" w:rsidRPr="00D4121D" w:rsidRDefault="00421ABE" w:rsidP="005B579B">
      <w:pPr>
        <w:rPr>
          <w:rFonts w:ascii="Arial" w:hAnsi="Arial" w:cs="Arial"/>
          <w:b/>
          <w:shd w:val="clear" w:color="auto" w:fill="FFFFFF"/>
          <w:lang w:val="en-GB"/>
        </w:rPr>
      </w:pPr>
    </w:p>
    <w:sectPr w:rsidR="00421ABE" w:rsidRPr="00D4121D"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21688" w16cid:durableId="208E389C"/>
  <w16cid:commentId w16cid:paraId="13739485" w16cid:durableId="208E3A4B"/>
  <w16cid:commentId w16cid:paraId="4E039BF4" w16cid:durableId="208E3B91"/>
  <w16cid:commentId w16cid:paraId="58EFAD61" w16cid:durableId="208ACCB5"/>
  <w16cid:commentId w16cid:paraId="3F032600" w16cid:durableId="208E409A"/>
  <w16cid:commentId w16cid:paraId="636A1EAF" w16cid:durableId="208AE41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6E33B" w14:textId="77777777" w:rsidR="007C62F9" w:rsidRDefault="007C62F9" w:rsidP="00D75295">
      <w:r>
        <w:separator/>
      </w:r>
    </w:p>
  </w:endnote>
  <w:endnote w:type="continuationSeparator" w:id="0">
    <w:p w14:paraId="39872D68" w14:textId="77777777" w:rsidR="007C62F9" w:rsidRDefault="007C62F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45BEA" w14:textId="77777777" w:rsidR="007C62F9" w:rsidRDefault="007C62F9" w:rsidP="00D75295">
      <w:r>
        <w:separator/>
      </w:r>
    </w:p>
  </w:footnote>
  <w:footnote w:type="continuationSeparator" w:id="0">
    <w:p w14:paraId="20D7E253" w14:textId="77777777" w:rsidR="007C62F9" w:rsidRDefault="007C62F9" w:rsidP="00D75295">
      <w:r>
        <w:continuationSeparator/>
      </w:r>
    </w:p>
  </w:footnote>
  <w:footnote w:id="1">
    <w:p w14:paraId="065D7FA7" w14:textId="77777777" w:rsidR="00E4737D" w:rsidRPr="00CE39E1" w:rsidRDefault="00E4737D" w:rsidP="00E4737D">
      <w:pPr>
        <w:pStyle w:val="Footnote"/>
        <w:rPr>
          <w:i/>
          <w:lang w:val="en-IN"/>
        </w:rPr>
      </w:pPr>
      <w:r w:rsidRPr="00E4737D">
        <w:rPr>
          <w:rStyle w:val="FootnoteReference"/>
        </w:rPr>
        <w:footnoteRef/>
      </w:r>
      <w:r>
        <w:rPr>
          <w:rStyle w:val="FootnoteChar"/>
        </w:rPr>
        <w:t xml:space="preserve"> The </w:t>
      </w:r>
      <w:r w:rsidRPr="00F90223">
        <w:rPr>
          <w:rStyle w:val="FootnoteChar"/>
        </w:rPr>
        <w:t xml:space="preserve">Swadeshi (literally </w:t>
      </w:r>
      <w:r>
        <w:rPr>
          <w:rStyle w:val="FootnoteChar"/>
        </w:rPr>
        <w:t xml:space="preserve">meaning </w:t>
      </w:r>
      <w:r w:rsidRPr="00F90223">
        <w:rPr>
          <w:rStyle w:val="FootnoteChar"/>
        </w:rPr>
        <w:t>“of my country”) movement was a key component and aim of the Indian independence struggle and developing Indian nationalism. It was an economic and political strategy aimed at improving economic conditions in India and developing a national identity by following the principles of self-sufficiency.</w:t>
      </w:r>
      <w:r w:rsidRPr="00CE39E1">
        <w:rPr>
          <w:bCs/>
          <w:i/>
          <w:color w:val="222222"/>
          <w:shd w:val="clear" w:color="auto" w:fill="FFFFFF"/>
        </w:rPr>
        <w:t xml:space="preserve"> </w:t>
      </w:r>
    </w:p>
  </w:footnote>
  <w:footnote w:id="2">
    <w:p w14:paraId="4BF6CE3C" w14:textId="472B91E6" w:rsidR="00E4737D" w:rsidRPr="00DD5A19" w:rsidRDefault="00E4737D" w:rsidP="00E4737D">
      <w:pPr>
        <w:pStyle w:val="Footnote"/>
        <w:rPr>
          <w:lang w:val="en-IN"/>
        </w:rPr>
      </w:pPr>
      <w:r w:rsidRPr="00E4737D">
        <w:rPr>
          <w:rStyle w:val="FootnoteReference"/>
        </w:rPr>
        <w:footnoteRef/>
      </w:r>
      <w:r w:rsidRPr="00953D47">
        <w:rPr>
          <w:i/>
        </w:rPr>
        <w:t xml:space="preserve"> </w:t>
      </w:r>
      <w:r w:rsidRPr="00F90223">
        <w:rPr>
          <w:rStyle w:val="FootnoteChar"/>
        </w:rPr>
        <w:t xml:space="preserve">The name of the ministry </w:t>
      </w:r>
      <w:r>
        <w:rPr>
          <w:rStyle w:val="FootnoteChar"/>
        </w:rPr>
        <w:t>was</w:t>
      </w:r>
      <w:r w:rsidRPr="00F90223">
        <w:rPr>
          <w:rStyle w:val="FootnoteChar"/>
        </w:rPr>
        <w:t xml:space="preserve"> AYUSH, which in Sanskrit </w:t>
      </w:r>
      <w:r>
        <w:rPr>
          <w:rStyle w:val="FootnoteChar"/>
        </w:rPr>
        <w:t>(</w:t>
      </w:r>
      <w:r w:rsidRPr="00F90223">
        <w:rPr>
          <w:rStyle w:val="FootnoteChar"/>
        </w:rPr>
        <w:t xml:space="preserve">the classical language of </w:t>
      </w:r>
      <w:r>
        <w:rPr>
          <w:rStyle w:val="FootnoteChar"/>
        </w:rPr>
        <w:t xml:space="preserve">the </w:t>
      </w:r>
      <w:r w:rsidRPr="00F90223">
        <w:rPr>
          <w:rStyle w:val="FootnoteChar"/>
        </w:rPr>
        <w:t>Indian subcontinent</w:t>
      </w:r>
      <w:r>
        <w:rPr>
          <w:rStyle w:val="FootnoteChar"/>
        </w:rPr>
        <w:t>)</w:t>
      </w:r>
      <w:r w:rsidRPr="00F90223">
        <w:rPr>
          <w:rStyle w:val="FootnoteChar"/>
        </w:rPr>
        <w:t xml:space="preserve"> mean</w:t>
      </w:r>
      <w:r>
        <w:rPr>
          <w:rStyle w:val="FootnoteChar"/>
        </w:rPr>
        <w:t>t</w:t>
      </w:r>
      <w:r w:rsidRPr="00F90223">
        <w:rPr>
          <w:rStyle w:val="FootnoteChar"/>
        </w:rPr>
        <w:t xml:space="preserve"> “life</w:t>
      </w:r>
      <w:r>
        <w:rPr>
          <w:rStyle w:val="FootnoteChar"/>
        </w:rPr>
        <w:t>.</w:t>
      </w:r>
      <w:r w:rsidRPr="00F90223">
        <w:rPr>
          <w:rStyle w:val="FootnoteChar"/>
        </w:rPr>
        <w:t xml:space="preserve">” It </w:t>
      </w:r>
      <w:r>
        <w:rPr>
          <w:rStyle w:val="FootnoteChar"/>
        </w:rPr>
        <w:t xml:space="preserve">was </w:t>
      </w:r>
      <w:r w:rsidRPr="00F90223">
        <w:rPr>
          <w:rStyle w:val="FootnoteChar"/>
        </w:rPr>
        <w:t xml:space="preserve">also </w:t>
      </w:r>
      <w:r>
        <w:rPr>
          <w:rStyle w:val="FootnoteChar"/>
        </w:rPr>
        <w:t xml:space="preserve">an </w:t>
      </w:r>
      <w:r w:rsidRPr="00F90223">
        <w:rPr>
          <w:rStyle w:val="FootnoteChar"/>
        </w:rPr>
        <w:t>acronym incorporating various types of medical/wellness systems</w:t>
      </w:r>
      <w:r>
        <w:rPr>
          <w:rStyle w:val="FootnoteChar"/>
        </w:rPr>
        <w:t>—</w:t>
      </w:r>
      <w:r w:rsidRPr="00F90223">
        <w:rPr>
          <w:rStyle w:val="FootnoteChar"/>
        </w:rPr>
        <w:t>Ayurveda, Yoga and Naturopathy, Unani, Siddha</w:t>
      </w:r>
      <w:r>
        <w:rPr>
          <w:rStyle w:val="FootnoteChar"/>
        </w:rPr>
        <w:t>,</w:t>
      </w:r>
      <w:r w:rsidRPr="00F90223">
        <w:rPr>
          <w:rStyle w:val="FootnoteChar"/>
        </w:rPr>
        <w:t xml:space="preserve"> and Homoeopathy.</w:t>
      </w:r>
      <w:r w:rsidRPr="00953D47">
        <w:rPr>
          <w:i/>
          <w:iCs/>
          <w:color w:val="222222"/>
          <w:shd w:val="clear" w:color="auto" w:fill="FFFFFF"/>
        </w:rPr>
        <w:t xml:space="preserve"> </w:t>
      </w:r>
    </w:p>
  </w:footnote>
  <w:footnote w:id="3">
    <w:p w14:paraId="56529FD9" w14:textId="74BBAE4A" w:rsidR="00E4737D" w:rsidRPr="003B2CDD" w:rsidRDefault="00E4737D" w:rsidP="00E4737D">
      <w:pPr>
        <w:pStyle w:val="Footnote"/>
        <w:rPr>
          <w:i/>
          <w:lang w:val="en-IN"/>
        </w:rPr>
      </w:pPr>
      <w:r w:rsidRPr="00E4737D">
        <w:rPr>
          <w:rStyle w:val="FootnoteReference"/>
        </w:rPr>
        <w:footnoteRef/>
      </w:r>
      <w:r>
        <w:rPr>
          <w:rStyle w:val="FootnoteChar"/>
        </w:rPr>
        <w:t xml:space="preserve"> </w:t>
      </w:r>
      <w:r w:rsidRPr="00F90223">
        <w:rPr>
          <w:rStyle w:val="FootnoteChar"/>
        </w:rPr>
        <w:t xml:space="preserve">In modern India, the </w:t>
      </w:r>
      <w:proofErr w:type="spellStart"/>
      <w:r>
        <w:rPr>
          <w:rStyle w:val="FootnoteChar"/>
        </w:rPr>
        <w:t>Karade</w:t>
      </w:r>
      <w:proofErr w:type="spellEnd"/>
      <w:r>
        <w:rPr>
          <w:rStyle w:val="FootnoteChar"/>
        </w:rPr>
        <w:t xml:space="preserve"> Brahmin </w:t>
      </w:r>
      <w:r w:rsidRPr="00F90223">
        <w:rPr>
          <w:rStyle w:val="FootnoteChar"/>
        </w:rPr>
        <w:t xml:space="preserve">community </w:t>
      </w:r>
      <w:r>
        <w:rPr>
          <w:rStyle w:val="FootnoteChar"/>
        </w:rPr>
        <w:t>was</w:t>
      </w:r>
      <w:r w:rsidRPr="00F90223">
        <w:rPr>
          <w:rStyle w:val="FootnoteChar"/>
        </w:rPr>
        <w:t xml:space="preserve"> one of the most educated and prosperous</w:t>
      </w:r>
      <w:r>
        <w:rPr>
          <w:rStyle w:val="FootnoteChar"/>
        </w:rPr>
        <w:t xml:space="preserve"> communities in the country,</w:t>
      </w:r>
      <w:r w:rsidRPr="00F90223">
        <w:rPr>
          <w:rStyle w:val="FootnoteChar"/>
        </w:rPr>
        <w:t xml:space="preserve"> with </w:t>
      </w:r>
      <w:r>
        <w:rPr>
          <w:rStyle w:val="FootnoteChar"/>
        </w:rPr>
        <w:t xml:space="preserve">a </w:t>
      </w:r>
      <w:r w:rsidRPr="00F90223">
        <w:rPr>
          <w:rStyle w:val="FootnoteChar"/>
        </w:rPr>
        <w:t xml:space="preserve">global footprint in </w:t>
      </w:r>
      <w:r>
        <w:rPr>
          <w:rStyle w:val="FootnoteChar"/>
        </w:rPr>
        <w:t xml:space="preserve">a variety </w:t>
      </w:r>
      <w:r w:rsidRPr="00F90223">
        <w:rPr>
          <w:rStyle w:val="FootnoteChar"/>
        </w:rPr>
        <w:t xml:space="preserve">of professions including </w:t>
      </w:r>
      <w:r>
        <w:rPr>
          <w:rStyle w:val="FootnoteChar"/>
        </w:rPr>
        <w:t xml:space="preserve">the </w:t>
      </w:r>
      <w:r w:rsidRPr="00F90223">
        <w:rPr>
          <w:rStyle w:val="FootnoteChar"/>
        </w:rPr>
        <w:t>arts and sports.</w:t>
      </w:r>
      <w:r w:rsidRPr="003B2CDD">
        <w:rPr>
          <w:i/>
          <w:color w:val="333333"/>
        </w:rPr>
        <w:t xml:space="preserve"> </w:t>
      </w:r>
    </w:p>
  </w:footnote>
  <w:footnote w:id="4">
    <w:p w14:paraId="3ACB2FAF" w14:textId="200596E0" w:rsidR="00E4737D" w:rsidRPr="00CE39E1" w:rsidRDefault="00E4737D" w:rsidP="005B579B">
      <w:pPr>
        <w:pStyle w:val="FootnoteText"/>
        <w:rPr>
          <w:rFonts w:ascii="Arial" w:hAnsi="Arial" w:cs="Arial"/>
          <w:i/>
          <w:sz w:val="17"/>
          <w:szCs w:val="17"/>
          <w:lang w:val="en-IN"/>
        </w:rPr>
      </w:pPr>
      <w:r w:rsidRPr="00E4737D">
        <w:rPr>
          <w:rStyle w:val="FootnoteReference"/>
          <w:rFonts w:ascii="Arial" w:hAnsi="Arial" w:cs="Arial"/>
          <w:sz w:val="17"/>
          <w:szCs w:val="17"/>
        </w:rPr>
        <w:footnoteRef/>
      </w:r>
      <w:r w:rsidRPr="004C0DE0">
        <w:rPr>
          <w:rStyle w:val="FootnoteChar"/>
        </w:rPr>
        <w:t xml:space="preserve"> </w:t>
      </w:r>
      <w:r w:rsidRPr="00F90223">
        <w:rPr>
          <w:rStyle w:val="FootnoteChar"/>
        </w:rPr>
        <w:t xml:space="preserve">One rupee </w:t>
      </w:r>
      <w:r>
        <w:rPr>
          <w:rStyle w:val="FootnoteChar"/>
        </w:rPr>
        <w:t xml:space="preserve">was </w:t>
      </w:r>
      <w:r w:rsidRPr="00F90223">
        <w:rPr>
          <w:rStyle w:val="FootnoteChar"/>
        </w:rPr>
        <w:t>equal</w:t>
      </w:r>
      <w:r>
        <w:rPr>
          <w:rStyle w:val="FootnoteChar"/>
        </w:rPr>
        <w:t xml:space="preserve"> to</w:t>
      </w:r>
      <w:r w:rsidRPr="00F90223">
        <w:rPr>
          <w:rStyle w:val="FootnoteChar"/>
        </w:rPr>
        <w:t xml:space="preserve"> 100 </w:t>
      </w:r>
      <w:proofErr w:type="spellStart"/>
      <w:r w:rsidRPr="00F90223">
        <w:rPr>
          <w:rStyle w:val="FootnoteChar"/>
        </w:rPr>
        <w:t>paise</w:t>
      </w:r>
      <w:proofErr w:type="spellEnd"/>
      <w:r w:rsidRPr="00F90223">
        <w:rPr>
          <w:rStyle w:val="FootnoteChar"/>
        </w:rPr>
        <w:t xml:space="preserve">. </w:t>
      </w:r>
      <w:r>
        <w:rPr>
          <w:rStyle w:val="FootnoteChar"/>
        </w:rPr>
        <w:t xml:space="preserve">Rupee = </w:t>
      </w:r>
      <w:r w:rsidRPr="00E4737D">
        <w:rPr>
          <w:rStyle w:val="FootnoteChar"/>
        </w:rPr>
        <w:t>₹</w:t>
      </w:r>
      <w:r w:rsidRPr="004C0DE0">
        <w:rPr>
          <w:rStyle w:val="FootnoteChar"/>
        </w:rPr>
        <w:t xml:space="preserve"> </w:t>
      </w:r>
      <w:r>
        <w:rPr>
          <w:rStyle w:val="FootnoteChar"/>
        </w:rPr>
        <w:t xml:space="preserve">= INR; </w:t>
      </w:r>
      <w:r w:rsidRPr="007A5CF8">
        <w:rPr>
          <w:rStyle w:val="FootnoteChar"/>
        </w:rPr>
        <w:t>₹</w:t>
      </w:r>
      <w:r>
        <w:rPr>
          <w:rStyle w:val="FootnoteChar"/>
        </w:rPr>
        <w:t xml:space="preserve">1 = </w:t>
      </w:r>
      <w:r w:rsidR="00D35F05">
        <w:rPr>
          <w:rStyle w:val="FootnoteChar"/>
        </w:rPr>
        <w:t>US$0.0149</w:t>
      </w:r>
      <w:r>
        <w:rPr>
          <w:rStyle w:val="FootnoteChar"/>
        </w:rPr>
        <w:t xml:space="preserve"> on September 1, 2016</w:t>
      </w:r>
      <w:r w:rsidRPr="00F90223">
        <w:rPr>
          <w:rStyle w:val="FootnoteChar"/>
        </w:rPr>
        <w:t>.</w:t>
      </w:r>
    </w:p>
  </w:footnote>
  <w:footnote w:id="5">
    <w:p w14:paraId="1FF11CF9" w14:textId="47F821AF" w:rsidR="00E4737D" w:rsidRPr="00CE39E1" w:rsidRDefault="00E4737D" w:rsidP="00E4737D">
      <w:pPr>
        <w:pStyle w:val="Footnote"/>
        <w:rPr>
          <w:i/>
          <w:lang w:val="en-IN"/>
        </w:rPr>
      </w:pPr>
      <w:r w:rsidRPr="00E4737D">
        <w:rPr>
          <w:rStyle w:val="FootnoteReference"/>
        </w:rPr>
        <w:footnoteRef/>
      </w:r>
      <w:r w:rsidRPr="00132758">
        <w:rPr>
          <w:rStyle w:val="FootnoteChar"/>
        </w:rPr>
        <w:t xml:space="preserve"> </w:t>
      </w:r>
      <w:r w:rsidRPr="00F90223">
        <w:rPr>
          <w:rStyle w:val="FootnoteChar"/>
        </w:rPr>
        <w:t xml:space="preserve">In India, certain communities traditionally </w:t>
      </w:r>
      <w:r>
        <w:rPr>
          <w:rStyle w:val="FootnoteChar"/>
        </w:rPr>
        <w:t xml:space="preserve">served </w:t>
      </w:r>
      <w:r w:rsidRPr="00F90223">
        <w:rPr>
          <w:rStyle w:val="FootnoteChar"/>
        </w:rPr>
        <w:t xml:space="preserve">as moneylenders for business. Since medieval times, a financial instrument called </w:t>
      </w:r>
      <w:r>
        <w:rPr>
          <w:rStyle w:val="FootnoteChar"/>
        </w:rPr>
        <w:t xml:space="preserve">a </w:t>
      </w:r>
      <w:r w:rsidRPr="00D26A6E">
        <w:rPr>
          <w:rStyle w:val="FootnoteChar"/>
          <w:i/>
        </w:rPr>
        <w:t>hundi</w:t>
      </w:r>
      <w:r w:rsidRPr="00F90223">
        <w:rPr>
          <w:rStyle w:val="FootnoteChar"/>
        </w:rPr>
        <w:t xml:space="preserve"> </w:t>
      </w:r>
      <w:proofErr w:type="gramStart"/>
      <w:r>
        <w:rPr>
          <w:rStyle w:val="FootnoteChar"/>
        </w:rPr>
        <w:t xml:space="preserve">had </w:t>
      </w:r>
      <w:r w:rsidRPr="00F90223">
        <w:rPr>
          <w:rStyle w:val="FootnoteChar"/>
        </w:rPr>
        <w:t>been used</w:t>
      </w:r>
      <w:proofErr w:type="gramEnd"/>
      <w:r w:rsidRPr="00F90223">
        <w:rPr>
          <w:rStyle w:val="FootnoteChar"/>
        </w:rPr>
        <w:t xml:space="preserve"> as a remittance instrument to transfer money, as a credit instrument</w:t>
      </w:r>
      <w:r>
        <w:rPr>
          <w:rStyle w:val="FootnoteChar"/>
        </w:rPr>
        <w:t>,</w:t>
      </w:r>
      <w:r w:rsidRPr="00F90223">
        <w:rPr>
          <w:rStyle w:val="FootnoteChar"/>
        </w:rPr>
        <w:t xml:space="preserve"> and as a bill of exchange in trade transactions. These </w:t>
      </w:r>
      <w:r>
        <w:rPr>
          <w:rStyle w:val="FootnoteChar"/>
        </w:rPr>
        <w:t>had no</w:t>
      </w:r>
      <w:r w:rsidRPr="00F90223">
        <w:rPr>
          <w:rStyle w:val="FootnoteChar"/>
        </w:rPr>
        <w:t xml:space="preserve"> legal standing</w:t>
      </w:r>
      <w:r w:rsidRPr="00CE39E1">
        <w:rPr>
          <w:i/>
          <w:color w:val="222222"/>
          <w:shd w:val="clear" w:color="auto" w:fill="FFFFFF"/>
        </w:rPr>
        <w:t xml:space="preserve"> </w:t>
      </w:r>
      <w:r w:rsidRPr="00F44741">
        <w:rPr>
          <w:shd w:val="clear" w:color="auto" w:fill="FFFFFF"/>
        </w:rPr>
        <w:t xml:space="preserve">but continued to be popular, even though the interest rates were much higher than those available through formal </w:t>
      </w:r>
      <w:proofErr w:type="gramStart"/>
      <w:r w:rsidRPr="00F44741">
        <w:rPr>
          <w:shd w:val="clear" w:color="auto" w:fill="FFFFFF"/>
        </w:rPr>
        <w:t>channels</w:t>
      </w:r>
      <w:proofErr w:type="gramEnd"/>
      <w:r w:rsidRPr="00F44741">
        <w:rPr>
          <w:shd w:val="clear" w:color="auto" w:fill="FFFFFF"/>
        </w:rPr>
        <w:t>.</w:t>
      </w:r>
    </w:p>
  </w:footnote>
  <w:footnote w:id="6">
    <w:p w14:paraId="7FF15279" w14:textId="77777777" w:rsidR="00E4737D" w:rsidRPr="00CE39E1" w:rsidRDefault="00E4737D" w:rsidP="00E4737D">
      <w:pPr>
        <w:pStyle w:val="Footnote"/>
        <w:rPr>
          <w:i/>
          <w:lang w:val="en-IN"/>
        </w:rPr>
      </w:pPr>
      <w:r w:rsidRPr="00E4737D">
        <w:rPr>
          <w:rStyle w:val="FootnoteReference"/>
        </w:rPr>
        <w:footnoteRef/>
      </w:r>
      <w:r>
        <w:rPr>
          <w:rStyle w:val="FootnoteChar"/>
        </w:rPr>
        <w:t xml:space="preserve"> </w:t>
      </w:r>
      <w:r w:rsidRPr="00F90223">
        <w:rPr>
          <w:rStyle w:val="FootnoteChar"/>
        </w:rPr>
        <w:t xml:space="preserve">To discharge various religious and community responsibilities, </w:t>
      </w:r>
      <w:r>
        <w:rPr>
          <w:rStyle w:val="FootnoteChar"/>
        </w:rPr>
        <w:t xml:space="preserve">the </w:t>
      </w:r>
      <w:proofErr w:type="spellStart"/>
      <w:r>
        <w:rPr>
          <w:rStyle w:val="FootnoteChar"/>
        </w:rPr>
        <w:t>Sandu</w:t>
      </w:r>
      <w:proofErr w:type="spellEnd"/>
      <w:r>
        <w:rPr>
          <w:rStyle w:val="FootnoteChar"/>
        </w:rPr>
        <w:t xml:space="preserve"> family created </w:t>
      </w:r>
      <w:r w:rsidRPr="00F90223">
        <w:rPr>
          <w:rStyle w:val="FootnoteChar"/>
        </w:rPr>
        <w:t xml:space="preserve">a trust. </w:t>
      </w:r>
      <w:r>
        <w:rPr>
          <w:rStyle w:val="FootnoteChar"/>
        </w:rPr>
        <w:t xml:space="preserve">For example, </w:t>
      </w:r>
      <w:r w:rsidRPr="00F90223">
        <w:rPr>
          <w:rStyle w:val="FootnoteChar"/>
        </w:rPr>
        <w:t xml:space="preserve">daily prayers and religious rites </w:t>
      </w:r>
      <w:proofErr w:type="gramStart"/>
      <w:r>
        <w:rPr>
          <w:rStyle w:val="FootnoteChar"/>
        </w:rPr>
        <w:t xml:space="preserve">were </w:t>
      </w:r>
      <w:r w:rsidRPr="00F90223">
        <w:rPr>
          <w:rStyle w:val="FootnoteChar"/>
        </w:rPr>
        <w:t>performed</w:t>
      </w:r>
      <w:proofErr w:type="gramEnd"/>
      <w:r w:rsidRPr="00F90223">
        <w:rPr>
          <w:rStyle w:val="FootnoteChar"/>
        </w:rPr>
        <w:t xml:space="preserve"> in temples located within the factory premises and in </w:t>
      </w:r>
      <w:r>
        <w:rPr>
          <w:rStyle w:val="FootnoteChar"/>
        </w:rPr>
        <w:t xml:space="preserve">their </w:t>
      </w:r>
      <w:r w:rsidRPr="00F90223">
        <w:rPr>
          <w:rStyle w:val="FootnoteChar"/>
        </w:rPr>
        <w:t xml:space="preserve">ancestral </w:t>
      </w:r>
      <w:r>
        <w:rPr>
          <w:rStyle w:val="FootnoteChar"/>
        </w:rPr>
        <w:t>village</w:t>
      </w:r>
      <w:r w:rsidRPr="00F90223">
        <w:rPr>
          <w:rStyle w:val="FootnoteChar"/>
        </w:rPr>
        <w:t>.</w:t>
      </w:r>
    </w:p>
  </w:footnote>
  <w:footnote w:id="7">
    <w:p w14:paraId="67F5D9E0" w14:textId="558A958C" w:rsidR="00E4737D" w:rsidRPr="00CE39E1" w:rsidRDefault="00E4737D" w:rsidP="00E4737D">
      <w:pPr>
        <w:pStyle w:val="Footnote"/>
        <w:rPr>
          <w:i/>
          <w:lang w:val="en-IN"/>
        </w:rPr>
      </w:pPr>
      <w:r w:rsidRPr="00E4737D">
        <w:rPr>
          <w:rStyle w:val="FootnoteReference"/>
        </w:rPr>
        <w:footnoteRef/>
      </w:r>
      <w:r>
        <w:rPr>
          <w:rStyle w:val="FootnoteChar"/>
        </w:rPr>
        <w:t xml:space="preserve"> </w:t>
      </w:r>
      <w:proofErr w:type="spellStart"/>
      <w:proofErr w:type="gramStart"/>
      <w:r w:rsidRPr="00F90223">
        <w:rPr>
          <w:rStyle w:val="FootnoteChar"/>
        </w:rPr>
        <w:t>Ayurved</w:t>
      </w:r>
      <w:r>
        <w:rPr>
          <w:rStyle w:val="FootnoteChar"/>
        </w:rPr>
        <w:t>ic</w:t>
      </w:r>
      <w:proofErr w:type="spellEnd"/>
      <w:r w:rsidRPr="00F90223">
        <w:rPr>
          <w:rStyle w:val="FootnoteChar"/>
        </w:rPr>
        <w:t xml:space="preserve"> products typically were made in small batches by individual doctors who sourced the ingredients </w:t>
      </w:r>
      <w:r>
        <w:rPr>
          <w:rStyle w:val="FootnoteChar"/>
        </w:rPr>
        <w:t>themselves</w:t>
      </w:r>
      <w:proofErr w:type="gramEnd"/>
      <w:r w:rsidRPr="00F90223">
        <w:rPr>
          <w:rStyle w:val="FootnoteChar"/>
        </w:rPr>
        <w:t xml:space="preserve">. In </w:t>
      </w:r>
      <w:r>
        <w:rPr>
          <w:rStyle w:val="FootnoteChar"/>
        </w:rPr>
        <w:t xml:space="preserve">the </w:t>
      </w:r>
      <w:r w:rsidRPr="00F90223">
        <w:rPr>
          <w:rStyle w:val="FootnoteChar"/>
        </w:rPr>
        <w:t>initial years, the production approach followed the same route</w:t>
      </w:r>
      <w:r>
        <w:rPr>
          <w:rStyle w:val="FootnoteChar"/>
        </w:rPr>
        <w:t>,</w:t>
      </w:r>
      <w:r w:rsidRPr="00F90223">
        <w:rPr>
          <w:rStyle w:val="FootnoteChar"/>
        </w:rPr>
        <w:t xml:space="preserve"> though the volume was large. </w:t>
      </w:r>
      <w:r>
        <w:rPr>
          <w:rStyle w:val="FootnoteChar"/>
        </w:rPr>
        <w:t>The i</w:t>
      </w:r>
      <w:r w:rsidRPr="00F90223">
        <w:rPr>
          <w:rStyle w:val="FootnoteChar"/>
        </w:rPr>
        <w:t xml:space="preserve">ntroduction of modern pharmaceutical techniques in manufacturing improved </w:t>
      </w:r>
      <w:r>
        <w:rPr>
          <w:rStyle w:val="FootnoteChar"/>
        </w:rPr>
        <w:t xml:space="preserve">the </w:t>
      </w:r>
      <w:r w:rsidRPr="00F90223">
        <w:rPr>
          <w:rStyle w:val="FootnoteChar"/>
        </w:rPr>
        <w:t>quality, stability</w:t>
      </w:r>
      <w:r>
        <w:rPr>
          <w:rStyle w:val="FootnoteChar"/>
        </w:rPr>
        <w:t>,</w:t>
      </w:r>
      <w:r w:rsidRPr="00F90223">
        <w:rPr>
          <w:rStyle w:val="FootnoteChar"/>
        </w:rPr>
        <w:t xml:space="preserve"> and acceptability of Ayurveda products. This trend </w:t>
      </w:r>
      <w:proofErr w:type="gramStart"/>
      <w:r>
        <w:rPr>
          <w:rStyle w:val="FootnoteChar"/>
        </w:rPr>
        <w:t>was seen</w:t>
      </w:r>
      <w:proofErr w:type="gramEnd"/>
      <w:r>
        <w:rPr>
          <w:rStyle w:val="FootnoteChar"/>
        </w:rPr>
        <w:t xml:space="preserve"> </w:t>
      </w:r>
      <w:r w:rsidRPr="00F90223">
        <w:rPr>
          <w:rStyle w:val="FootnoteChar"/>
        </w:rPr>
        <w:t xml:space="preserve">across the industry and </w:t>
      </w:r>
      <w:r>
        <w:rPr>
          <w:rStyle w:val="FootnoteChar"/>
        </w:rPr>
        <w:t xml:space="preserve">was </w:t>
      </w:r>
      <w:r w:rsidRPr="00F90223">
        <w:rPr>
          <w:rStyle w:val="FootnoteChar"/>
        </w:rPr>
        <w:t xml:space="preserve">not specific to </w:t>
      </w:r>
      <w:proofErr w:type="spellStart"/>
      <w:r w:rsidRPr="00F90223">
        <w:rPr>
          <w:rStyle w:val="FootnoteChar"/>
        </w:rPr>
        <w:t>Sandu</w:t>
      </w:r>
      <w:proofErr w:type="spellEnd"/>
      <w:r w:rsidRPr="00F90223">
        <w:rPr>
          <w:rStyle w:val="FootnoteChar"/>
        </w:rPr>
        <w:t xml:space="preserve"> Pharmaceuticals.</w:t>
      </w:r>
    </w:p>
  </w:footnote>
  <w:footnote w:id="8">
    <w:p w14:paraId="5DB45232" w14:textId="153121E0" w:rsidR="00E4737D" w:rsidRPr="00476857" w:rsidRDefault="00E4737D" w:rsidP="00950DF7">
      <w:pPr>
        <w:pStyle w:val="Footnote"/>
        <w:rPr>
          <w:rStyle w:val="FootnoteChar"/>
        </w:rPr>
      </w:pPr>
      <w:r>
        <w:rPr>
          <w:rStyle w:val="FootnoteReference"/>
        </w:rPr>
        <w:footnoteRef/>
      </w:r>
      <w:r>
        <w:t xml:space="preserve"> </w:t>
      </w:r>
      <w:r>
        <w:rPr>
          <w:rStyle w:val="FootnoteChar"/>
        </w:rPr>
        <w:t>W</w:t>
      </w:r>
      <w:r w:rsidRPr="00476857">
        <w:rPr>
          <w:rStyle w:val="FootnoteChar"/>
        </w:rPr>
        <w:t xml:space="preserve">e continue to refer </w:t>
      </w:r>
      <w:r>
        <w:rPr>
          <w:rStyle w:val="FootnoteChar"/>
        </w:rPr>
        <w:t xml:space="preserve">to </w:t>
      </w:r>
      <w:r w:rsidRPr="00476857">
        <w:rPr>
          <w:rStyle w:val="FootnoteChar"/>
        </w:rPr>
        <w:t xml:space="preserve">him </w:t>
      </w:r>
      <w:r>
        <w:rPr>
          <w:rStyle w:val="FootnoteChar"/>
        </w:rPr>
        <w:t xml:space="preserve">in the case </w:t>
      </w:r>
      <w:r w:rsidRPr="00476857">
        <w:rPr>
          <w:rStyle w:val="FootnoteChar"/>
        </w:rPr>
        <w:t xml:space="preserve">as a cousin, though </w:t>
      </w:r>
      <w:r>
        <w:rPr>
          <w:rStyle w:val="FootnoteChar"/>
        </w:rPr>
        <w:t xml:space="preserve">he </w:t>
      </w:r>
      <w:proofErr w:type="gramStart"/>
      <w:r>
        <w:rPr>
          <w:rStyle w:val="FootnoteChar"/>
        </w:rPr>
        <w:t>is listed</w:t>
      </w:r>
      <w:proofErr w:type="gramEnd"/>
      <w:r>
        <w:rPr>
          <w:rStyle w:val="FootnoteChar"/>
        </w:rPr>
        <w:t xml:space="preserve"> in the fourth generation </w:t>
      </w:r>
      <w:r w:rsidRPr="00476857">
        <w:rPr>
          <w:rStyle w:val="FootnoteChar"/>
        </w:rPr>
        <w:t>in Exhibit</w:t>
      </w:r>
      <w:r>
        <w:rPr>
          <w:rStyle w:val="FootnoteChar"/>
        </w:rPr>
        <w:t>s</w:t>
      </w:r>
      <w:r w:rsidRPr="00476857">
        <w:rPr>
          <w:rStyle w:val="FootnoteChar"/>
        </w:rPr>
        <w:t xml:space="preserve"> </w:t>
      </w:r>
      <w:r>
        <w:rPr>
          <w:rStyle w:val="FootnoteChar"/>
        </w:rPr>
        <w:t xml:space="preserve">1 </w:t>
      </w:r>
      <w:r w:rsidRPr="00476857">
        <w:rPr>
          <w:rStyle w:val="FootnoteChar"/>
        </w:rPr>
        <w:t xml:space="preserve">and </w:t>
      </w:r>
      <w:r>
        <w:rPr>
          <w:rStyle w:val="FootnoteChar"/>
        </w:rPr>
        <w:t>2</w:t>
      </w:r>
      <w:r w:rsidRPr="00476857">
        <w:rPr>
          <w:rStyle w:val="FootnoteChar"/>
        </w:rPr>
        <w:t>.</w:t>
      </w:r>
    </w:p>
  </w:footnote>
  <w:footnote w:id="9">
    <w:p w14:paraId="69C2309D" w14:textId="77777777" w:rsidR="00E4737D" w:rsidRPr="00CE39E1" w:rsidRDefault="00E4737D" w:rsidP="00950DF7">
      <w:pPr>
        <w:pStyle w:val="Footnote"/>
        <w:rPr>
          <w:i/>
          <w:lang w:val="en-IN"/>
        </w:rPr>
      </w:pPr>
      <w:r>
        <w:rPr>
          <w:rStyle w:val="FootnoteReference"/>
        </w:rPr>
        <w:footnoteRef/>
      </w:r>
      <w:r>
        <w:t xml:space="preserve"> </w:t>
      </w:r>
      <w:proofErr w:type="spellStart"/>
      <w:r w:rsidRPr="00476857">
        <w:rPr>
          <w:rStyle w:val="FootnoteChar"/>
        </w:rPr>
        <w:t>Shashank’s</w:t>
      </w:r>
      <w:proofErr w:type="spellEnd"/>
      <w:r w:rsidRPr="00476857">
        <w:rPr>
          <w:rStyle w:val="FootnoteChar"/>
        </w:rPr>
        <w:t xml:space="preserve"> brother, </w:t>
      </w:r>
      <w:proofErr w:type="gramStart"/>
      <w:r w:rsidRPr="00476857">
        <w:rPr>
          <w:rStyle w:val="FootnoteChar"/>
        </w:rPr>
        <w:t>being based</w:t>
      </w:r>
      <w:proofErr w:type="gramEnd"/>
      <w:r w:rsidRPr="00476857">
        <w:rPr>
          <w:rStyle w:val="FootnoteChar"/>
        </w:rPr>
        <w:t xml:space="preserve"> in Goa, also oversaw the plant there</w:t>
      </w:r>
      <w:r>
        <w:rPr>
          <w:rStyle w:val="FootnoteChar"/>
        </w:rPr>
        <w:t>.</w:t>
      </w:r>
      <w:r w:rsidRPr="00476857">
        <w:rPr>
          <w:rStyle w:val="FootnoteChar"/>
        </w:rPr>
        <w:t xml:space="preserve"> </w:t>
      </w:r>
      <w:r>
        <w:rPr>
          <w:rStyle w:val="FootnoteChar"/>
        </w:rPr>
        <w:t>O</w:t>
      </w:r>
      <w:r w:rsidRPr="00476857">
        <w:rPr>
          <w:rStyle w:val="FootnoteChar"/>
        </w:rPr>
        <w:t xml:space="preserve">ne cousin headed the </w:t>
      </w:r>
      <w:r>
        <w:rPr>
          <w:rStyle w:val="FootnoteChar"/>
        </w:rPr>
        <w:t>r</w:t>
      </w:r>
      <w:r w:rsidRPr="00476857">
        <w:rPr>
          <w:rStyle w:val="FootnoteChar"/>
        </w:rPr>
        <w:t xml:space="preserve">esearch and </w:t>
      </w:r>
      <w:r>
        <w:rPr>
          <w:rStyle w:val="FootnoteChar"/>
        </w:rPr>
        <w:t>d</w:t>
      </w:r>
      <w:r w:rsidRPr="00476857">
        <w:rPr>
          <w:rStyle w:val="FootnoteChar"/>
        </w:rPr>
        <w:t xml:space="preserve">evelopment department and the other cousin headed regional sales </w:t>
      </w:r>
      <w:r>
        <w:rPr>
          <w:rStyle w:val="FootnoteChar"/>
        </w:rPr>
        <w:t xml:space="preserve">in the </w:t>
      </w:r>
      <w:r w:rsidRPr="00476857">
        <w:rPr>
          <w:rStyle w:val="FootnoteChar"/>
        </w:rPr>
        <w:t>North.</w:t>
      </w:r>
    </w:p>
  </w:footnote>
  <w:footnote w:id="10">
    <w:p w14:paraId="59CFD8D1" w14:textId="02FA958F" w:rsidR="00E4737D" w:rsidRPr="00CE39E1" w:rsidRDefault="00E4737D" w:rsidP="00950DF7">
      <w:pPr>
        <w:pStyle w:val="Footnote"/>
        <w:rPr>
          <w:i/>
          <w:lang w:val="en-IN"/>
        </w:rPr>
      </w:pPr>
      <w:r w:rsidRPr="00950DF7">
        <w:rPr>
          <w:rStyle w:val="FootnoteReference"/>
        </w:rPr>
        <w:footnoteRef/>
      </w:r>
      <w:r>
        <w:rPr>
          <w:rStyle w:val="FootnoteChar"/>
        </w:rPr>
        <w:t xml:space="preserve"> </w:t>
      </w:r>
      <w:r w:rsidRPr="00476857">
        <w:rPr>
          <w:rStyle w:val="FootnoteChar"/>
        </w:rPr>
        <w:t>Religious tourism comprise</w:t>
      </w:r>
      <w:r>
        <w:rPr>
          <w:rStyle w:val="FootnoteChar"/>
        </w:rPr>
        <w:t>d</w:t>
      </w:r>
      <w:r w:rsidRPr="00476857">
        <w:rPr>
          <w:rStyle w:val="FootnoteChar"/>
        </w:rPr>
        <w:t xml:space="preserve"> about 15</w:t>
      </w:r>
      <w:r>
        <w:rPr>
          <w:rStyle w:val="FootnoteChar"/>
        </w:rPr>
        <w:t xml:space="preserve"> per cent</w:t>
      </w:r>
      <w:r w:rsidRPr="00476857">
        <w:rPr>
          <w:rStyle w:val="FootnoteChar"/>
        </w:rPr>
        <w:t xml:space="preserve"> of total domestic tourism in India. Also known as faith tourism, people travel</w:t>
      </w:r>
      <w:r>
        <w:rPr>
          <w:rStyle w:val="FootnoteChar"/>
        </w:rPr>
        <w:t>led</w:t>
      </w:r>
      <w:r w:rsidRPr="00476857">
        <w:rPr>
          <w:rStyle w:val="FootnoteChar"/>
        </w:rPr>
        <w:t xml:space="preserve"> individually or in groups </w:t>
      </w:r>
      <w:r>
        <w:rPr>
          <w:rStyle w:val="FootnoteChar"/>
        </w:rPr>
        <w:t xml:space="preserve">on </w:t>
      </w:r>
      <w:r w:rsidRPr="00476857">
        <w:rPr>
          <w:rStyle w:val="FootnoteChar"/>
        </w:rPr>
        <w:t>pilgrimage</w:t>
      </w:r>
      <w:r>
        <w:rPr>
          <w:rStyle w:val="FootnoteChar"/>
        </w:rPr>
        <w:t>s</w:t>
      </w:r>
      <w:r w:rsidRPr="00476857">
        <w:rPr>
          <w:rStyle w:val="FootnoteChar"/>
        </w:rPr>
        <w:t xml:space="preserve"> or </w:t>
      </w:r>
      <w:r>
        <w:rPr>
          <w:rStyle w:val="FootnoteChar"/>
        </w:rPr>
        <w:t xml:space="preserve">for </w:t>
      </w:r>
      <w:r w:rsidRPr="00476857">
        <w:rPr>
          <w:rStyle w:val="FootnoteChar"/>
        </w:rPr>
        <w:t>missionary purpose</w:t>
      </w:r>
      <w:r>
        <w:rPr>
          <w:rStyle w:val="FootnoteChar"/>
        </w:rPr>
        <w:t>s</w:t>
      </w:r>
      <w:r w:rsidRPr="00476857">
        <w:rPr>
          <w:rStyle w:val="FootnoteCha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6DEEE" w14:textId="50729002" w:rsidR="00E4737D" w:rsidRPr="00C92CC4" w:rsidRDefault="00E473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7F38">
      <w:rPr>
        <w:rFonts w:ascii="Arial" w:hAnsi="Arial"/>
        <w:b/>
        <w:noProof/>
      </w:rPr>
      <w:t>9</w:t>
    </w:r>
    <w:r>
      <w:rPr>
        <w:rFonts w:ascii="Arial" w:hAnsi="Arial"/>
        <w:b/>
      </w:rPr>
      <w:fldChar w:fldCharType="end"/>
    </w:r>
    <w:r>
      <w:rPr>
        <w:rFonts w:ascii="Arial" w:hAnsi="Arial"/>
        <w:b/>
      </w:rPr>
      <w:tab/>
    </w:r>
    <w:r w:rsidR="00E55CD9">
      <w:rPr>
        <w:rFonts w:ascii="Arial" w:hAnsi="Arial"/>
        <w:b/>
      </w:rPr>
      <w:t>9B19M055</w:t>
    </w:r>
  </w:p>
  <w:p w14:paraId="09230969" w14:textId="77777777" w:rsidR="00E4737D" w:rsidRDefault="00E4737D" w:rsidP="00D13667">
    <w:pPr>
      <w:pStyle w:val="Header"/>
      <w:tabs>
        <w:tab w:val="clear" w:pos="4680"/>
      </w:tabs>
      <w:rPr>
        <w:sz w:val="18"/>
        <w:szCs w:val="18"/>
      </w:rPr>
    </w:pPr>
  </w:p>
  <w:p w14:paraId="202CB66C" w14:textId="77777777" w:rsidR="00E4737D" w:rsidRPr="00C92CC4" w:rsidRDefault="00E4737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B71A5"/>
    <w:multiLevelType w:val="hybridMultilevel"/>
    <w:tmpl w:val="2238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93B71"/>
    <w:multiLevelType w:val="hybridMultilevel"/>
    <w:tmpl w:val="4C023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77B24"/>
    <w:multiLevelType w:val="hybridMultilevel"/>
    <w:tmpl w:val="B2DAD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AB7601"/>
    <w:multiLevelType w:val="hybridMultilevel"/>
    <w:tmpl w:val="8DAEC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B6D08"/>
    <w:multiLevelType w:val="hybridMultilevel"/>
    <w:tmpl w:val="4404A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1D6446"/>
    <w:multiLevelType w:val="hybridMultilevel"/>
    <w:tmpl w:val="35EAC5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86D76AB"/>
    <w:multiLevelType w:val="hybridMultilevel"/>
    <w:tmpl w:val="7DD01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8"/>
  </w:num>
  <w:num w:numId="3">
    <w:abstractNumId w:val="36"/>
  </w:num>
  <w:num w:numId="4">
    <w:abstractNumId w:val="16"/>
  </w:num>
  <w:num w:numId="5">
    <w:abstractNumId w:val="29"/>
  </w:num>
  <w:num w:numId="6">
    <w:abstractNumId w:val="34"/>
  </w:num>
  <w:num w:numId="7">
    <w:abstractNumId w:val="25"/>
  </w:num>
  <w:num w:numId="8">
    <w:abstractNumId w:val="35"/>
  </w:num>
  <w:num w:numId="9">
    <w:abstractNumId w:val="12"/>
  </w:num>
  <w:num w:numId="10">
    <w:abstractNumId w:val="21"/>
  </w:num>
  <w:num w:numId="11">
    <w:abstractNumId w:val="13"/>
  </w:num>
  <w:num w:numId="12">
    <w:abstractNumId w:val="42"/>
  </w:num>
  <w:num w:numId="13">
    <w:abstractNumId w:val="18"/>
  </w:num>
  <w:num w:numId="14">
    <w:abstractNumId w:val="33"/>
  </w:num>
  <w:num w:numId="15">
    <w:abstractNumId w:val="43"/>
  </w:num>
  <w:num w:numId="16">
    <w:abstractNumId w:val="20"/>
  </w:num>
  <w:num w:numId="17">
    <w:abstractNumId w:val="27"/>
  </w:num>
  <w:num w:numId="18">
    <w:abstractNumId w:val="19"/>
  </w:num>
  <w:num w:numId="19">
    <w:abstractNumId w:val="23"/>
  </w:num>
  <w:num w:numId="20">
    <w:abstractNumId w:val="39"/>
  </w:num>
  <w:num w:numId="21">
    <w:abstractNumId w:val="30"/>
  </w:num>
  <w:num w:numId="22">
    <w:abstractNumId w:val="31"/>
  </w:num>
  <w:num w:numId="23">
    <w:abstractNumId w:val="10"/>
  </w:num>
  <w:num w:numId="24">
    <w:abstractNumId w:val="15"/>
  </w:num>
  <w:num w:numId="25">
    <w:abstractNumId w:val="44"/>
  </w:num>
  <w:num w:numId="26">
    <w:abstractNumId w:val="45"/>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6"/>
  </w:num>
  <w:num w:numId="40">
    <w:abstractNumId w:val="17"/>
  </w:num>
  <w:num w:numId="41">
    <w:abstractNumId w:val="11"/>
  </w:num>
  <w:num w:numId="42">
    <w:abstractNumId w:val="32"/>
  </w:num>
  <w:num w:numId="43">
    <w:abstractNumId w:val="14"/>
  </w:num>
  <w:num w:numId="44">
    <w:abstractNumId w:val="28"/>
  </w:num>
  <w:num w:numId="45">
    <w:abstractNumId w:val="41"/>
  </w:num>
  <w:num w:numId="46">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C07"/>
    <w:rsid w:val="000104EF"/>
    <w:rsid w:val="00013360"/>
    <w:rsid w:val="00016759"/>
    <w:rsid w:val="000216CE"/>
    <w:rsid w:val="00024ED4"/>
    <w:rsid w:val="00025DC7"/>
    <w:rsid w:val="00035F09"/>
    <w:rsid w:val="00037047"/>
    <w:rsid w:val="00044ECC"/>
    <w:rsid w:val="000458EA"/>
    <w:rsid w:val="0004642B"/>
    <w:rsid w:val="000531D3"/>
    <w:rsid w:val="0005646B"/>
    <w:rsid w:val="00057C3B"/>
    <w:rsid w:val="00062868"/>
    <w:rsid w:val="0008102D"/>
    <w:rsid w:val="00092A04"/>
    <w:rsid w:val="00094C0E"/>
    <w:rsid w:val="000A0E60"/>
    <w:rsid w:val="000D3813"/>
    <w:rsid w:val="000D45A2"/>
    <w:rsid w:val="000D7091"/>
    <w:rsid w:val="000F0C22"/>
    <w:rsid w:val="000F1EA0"/>
    <w:rsid w:val="000F6B09"/>
    <w:rsid w:val="000F6FDC"/>
    <w:rsid w:val="00104567"/>
    <w:rsid w:val="00104916"/>
    <w:rsid w:val="00104AA7"/>
    <w:rsid w:val="001219F5"/>
    <w:rsid w:val="0012732D"/>
    <w:rsid w:val="00132758"/>
    <w:rsid w:val="00143F25"/>
    <w:rsid w:val="001524CF"/>
    <w:rsid w:val="00152682"/>
    <w:rsid w:val="00154DEB"/>
    <w:rsid w:val="00154FC9"/>
    <w:rsid w:val="00167C7D"/>
    <w:rsid w:val="0019241A"/>
    <w:rsid w:val="00195B1C"/>
    <w:rsid w:val="001A22D1"/>
    <w:rsid w:val="001A752D"/>
    <w:rsid w:val="001A757E"/>
    <w:rsid w:val="001B5032"/>
    <w:rsid w:val="001C280E"/>
    <w:rsid w:val="001C663F"/>
    <w:rsid w:val="001C7777"/>
    <w:rsid w:val="001E2A07"/>
    <w:rsid w:val="001E364F"/>
    <w:rsid w:val="001F4222"/>
    <w:rsid w:val="001F61C4"/>
    <w:rsid w:val="00203AA1"/>
    <w:rsid w:val="00213E98"/>
    <w:rsid w:val="00217F36"/>
    <w:rsid w:val="00230116"/>
    <w:rsid w:val="0023081A"/>
    <w:rsid w:val="00253C20"/>
    <w:rsid w:val="00253F0E"/>
    <w:rsid w:val="00257072"/>
    <w:rsid w:val="00274F6D"/>
    <w:rsid w:val="002C3399"/>
    <w:rsid w:val="002D7180"/>
    <w:rsid w:val="002F460C"/>
    <w:rsid w:val="002F48D6"/>
    <w:rsid w:val="00305105"/>
    <w:rsid w:val="00317391"/>
    <w:rsid w:val="00321D6A"/>
    <w:rsid w:val="00326216"/>
    <w:rsid w:val="003359F3"/>
    <w:rsid w:val="00336580"/>
    <w:rsid w:val="00347F38"/>
    <w:rsid w:val="00354899"/>
    <w:rsid w:val="00355FD6"/>
    <w:rsid w:val="00361560"/>
    <w:rsid w:val="00364A5C"/>
    <w:rsid w:val="00364F70"/>
    <w:rsid w:val="00367F85"/>
    <w:rsid w:val="00373FB1"/>
    <w:rsid w:val="00380BD2"/>
    <w:rsid w:val="00383D69"/>
    <w:rsid w:val="0039123C"/>
    <w:rsid w:val="00395F06"/>
    <w:rsid w:val="00396C76"/>
    <w:rsid w:val="003A475A"/>
    <w:rsid w:val="003B30D8"/>
    <w:rsid w:val="003B6AD9"/>
    <w:rsid w:val="003B7EF2"/>
    <w:rsid w:val="003C23CC"/>
    <w:rsid w:val="003C3FA4"/>
    <w:rsid w:val="003C5FEF"/>
    <w:rsid w:val="003D0BA1"/>
    <w:rsid w:val="003D124E"/>
    <w:rsid w:val="003D207D"/>
    <w:rsid w:val="003D52AB"/>
    <w:rsid w:val="003E6F80"/>
    <w:rsid w:val="003F2B0C"/>
    <w:rsid w:val="00401E37"/>
    <w:rsid w:val="00403125"/>
    <w:rsid w:val="004105B2"/>
    <w:rsid w:val="00411D7F"/>
    <w:rsid w:val="00412900"/>
    <w:rsid w:val="00415CAA"/>
    <w:rsid w:val="00416B0A"/>
    <w:rsid w:val="00421ABE"/>
    <w:rsid w:val="004221E4"/>
    <w:rsid w:val="004273F8"/>
    <w:rsid w:val="00427519"/>
    <w:rsid w:val="004355A3"/>
    <w:rsid w:val="00446546"/>
    <w:rsid w:val="00452769"/>
    <w:rsid w:val="00457702"/>
    <w:rsid w:val="00465348"/>
    <w:rsid w:val="004700BE"/>
    <w:rsid w:val="00472D35"/>
    <w:rsid w:val="00476857"/>
    <w:rsid w:val="004B1CCB"/>
    <w:rsid w:val="004B632F"/>
    <w:rsid w:val="004C0DE0"/>
    <w:rsid w:val="004D2FFA"/>
    <w:rsid w:val="004D3FB1"/>
    <w:rsid w:val="004D5AE2"/>
    <w:rsid w:val="004D6F21"/>
    <w:rsid w:val="004D73A5"/>
    <w:rsid w:val="004F0914"/>
    <w:rsid w:val="004F2336"/>
    <w:rsid w:val="005160F1"/>
    <w:rsid w:val="00524F2F"/>
    <w:rsid w:val="00527E5C"/>
    <w:rsid w:val="005300E2"/>
    <w:rsid w:val="00532CF5"/>
    <w:rsid w:val="00546AB2"/>
    <w:rsid w:val="005502DE"/>
    <w:rsid w:val="005528CB"/>
    <w:rsid w:val="00561497"/>
    <w:rsid w:val="00566771"/>
    <w:rsid w:val="00566D78"/>
    <w:rsid w:val="00581E2E"/>
    <w:rsid w:val="00584F15"/>
    <w:rsid w:val="00587D95"/>
    <w:rsid w:val="0059514B"/>
    <w:rsid w:val="005A1B0F"/>
    <w:rsid w:val="005B579B"/>
    <w:rsid w:val="005C67D0"/>
    <w:rsid w:val="005E4711"/>
    <w:rsid w:val="00602C51"/>
    <w:rsid w:val="006075E8"/>
    <w:rsid w:val="00612CBF"/>
    <w:rsid w:val="006163F7"/>
    <w:rsid w:val="00627C63"/>
    <w:rsid w:val="0063350B"/>
    <w:rsid w:val="006372E8"/>
    <w:rsid w:val="00644EF1"/>
    <w:rsid w:val="00652606"/>
    <w:rsid w:val="006615DA"/>
    <w:rsid w:val="006667B5"/>
    <w:rsid w:val="00670206"/>
    <w:rsid w:val="00672BED"/>
    <w:rsid w:val="006915DB"/>
    <w:rsid w:val="006946EE"/>
    <w:rsid w:val="0069666D"/>
    <w:rsid w:val="006A58A9"/>
    <w:rsid w:val="006A5FC6"/>
    <w:rsid w:val="006A606D"/>
    <w:rsid w:val="006B7E35"/>
    <w:rsid w:val="006B7F38"/>
    <w:rsid w:val="006C0371"/>
    <w:rsid w:val="006C08B6"/>
    <w:rsid w:val="006C0B1A"/>
    <w:rsid w:val="006C6065"/>
    <w:rsid w:val="006C7F9F"/>
    <w:rsid w:val="006D77A6"/>
    <w:rsid w:val="006E2F6D"/>
    <w:rsid w:val="006E58F6"/>
    <w:rsid w:val="006E77E1"/>
    <w:rsid w:val="006F131D"/>
    <w:rsid w:val="006F3137"/>
    <w:rsid w:val="00711642"/>
    <w:rsid w:val="00727029"/>
    <w:rsid w:val="00743A92"/>
    <w:rsid w:val="00745EB3"/>
    <w:rsid w:val="007507C6"/>
    <w:rsid w:val="00751517"/>
    <w:rsid w:val="00751E0B"/>
    <w:rsid w:val="00752BCD"/>
    <w:rsid w:val="007649C7"/>
    <w:rsid w:val="00766DA1"/>
    <w:rsid w:val="00775F99"/>
    <w:rsid w:val="00780D94"/>
    <w:rsid w:val="007866A6"/>
    <w:rsid w:val="00787096"/>
    <w:rsid w:val="0078719F"/>
    <w:rsid w:val="00793043"/>
    <w:rsid w:val="007A130D"/>
    <w:rsid w:val="007C62F9"/>
    <w:rsid w:val="007C6DCC"/>
    <w:rsid w:val="007D1A2D"/>
    <w:rsid w:val="007D4102"/>
    <w:rsid w:val="007F43B7"/>
    <w:rsid w:val="00801941"/>
    <w:rsid w:val="00807132"/>
    <w:rsid w:val="008156B6"/>
    <w:rsid w:val="00821FFC"/>
    <w:rsid w:val="008271CA"/>
    <w:rsid w:val="00846671"/>
    <w:rsid w:val="008467D5"/>
    <w:rsid w:val="00881023"/>
    <w:rsid w:val="00896D86"/>
    <w:rsid w:val="008A215A"/>
    <w:rsid w:val="008A4DC4"/>
    <w:rsid w:val="008B438C"/>
    <w:rsid w:val="008C2446"/>
    <w:rsid w:val="008D06CA"/>
    <w:rsid w:val="008D3A46"/>
    <w:rsid w:val="008D5E3A"/>
    <w:rsid w:val="008E4DCB"/>
    <w:rsid w:val="009067A4"/>
    <w:rsid w:val="00930885"/>
    <w:rsid w:val="00933D68"/>
    <w:rsid w:val="009340DB"/>
    <w:rsid w:val="0094618C"/>
    <w:rsid w:val="00950DF7"/>
    <w:rsid w:val="00954693"/>
    <w:rsid w:val="0095684B"/>
    <w:rsid w:val="00972498"/>
    <w:rsid w:val="0097481F"/>
    <w:rsid w:val="00974CC6"/>
    <w:rsid w:val="00976AD4"/>
    <w:rsid w:val="0099499D"/>
    <w:rsid w:val="00995547"/>
    <w:rsid w:val="009A312F"/>
    <w:rsid w:val="009A5348"/>
    <w:rsid w:val="009A748C"/>
    <w:rsid w:val="009B0AB7"/>
    <w:rsid w:val="009C76D5"/>
    <w:rsid w:val="009D4DDF"/>
    <w:rsid w:val="009E73A0"/>
    <w:rsid w:val="009E7972"/>
    <w:rsid w:val="009F6E87"/>
    <w:rsid w:val="009F7AA4"/>
    <w:rsid w:val="00A10AD7"/>
    <w:rsid w:val="00A3687D"/>
    <w:rsid w:val="00A559DB"/>
    <w:rsid w:val="00A569EA"/>
    <w:rsid w:val="00A60CC1"/>
    <w:rsid w:val="00A90C35"/>
    <w:rsid w:val="00A9142A"/>
    <w:rsid w:val="00AC432B"/>
    <w:rsid w:val="00AF35FC"/>
    <w:rsid w:val="00AF5556"/>
    <w:rsid w:val="00B03639"/>
    <w:rsid w:val="00B04DE5"/>
    <w:rsid w:val="00B0652A"/>
    <w:rsid w:val="00B304A4"/>
    <w:rsid w:val="00B40937"/>
    <w:rsid w:val="00B423EF"/>
    <w:rsid w:val="00B43668"/>
    <w:rsid w:val="00B453DE"/>
    <w:rsid w:val="00B46AD3"/>
    <w:rsid w:val="00B639E2"/>
    <w:rsid w:val="00B678D2"/>
    <w:rsid w:val="00B72597"/>
    <w:rsid w:val="00B901F9"/>
    <w:rsid w:val="00BB1957"/>
    <w:rsid w:val="00BC6E38"/>
    <w:rsid w:val="00BD6EFB"/>
    <w:rsid w:val="00C10E86"/>
    <w:rsid w:val="00C13EB0"/>
    <w:rsid w:val="00C1584D"/>
    <w:rsid w:val="00C15BE2"/>
    <w:rsid w:val="00C3170B"/>
    <w:rsid w:val="00C3447F"/>
    <w:rsid w:val="00C372EC"/>
    <w:rsid w:val="00C41E28"/>
    <w:rsid w:val="00C67102"/>
    <w:rsid w:val="00C81491"/>
    <w:rsid w:val="00C81676"/>
    <w:rsid w:val="00C835FA"/>
    <w:rsid w:val="00C85C5D"/>
    <w:rsid w:val="00C92CC4"/>
    <w:rsid w:val="00CA0AFB"/>
    <w:rsid w:val="00CA2CE1"/>
    <w:rsid w:val="00CA3976"/>
    <w:rsid w:val="00CA50E3"/>
    <w:rsid w:val="00CA757B"/>
    <w:rsid w:val="00CA7A9B"/>
    <w:rsid w:val="00CC1787"/>
    <w:rsid w:val="00CC182C"/>
    <w:rsid w:val="00CC5490"/>
    <w:rsid w:val="00CD0824"/>
    <w:rsid w:val="00CD2908"/>
    <w:rsid w:val="00CD57B8"/>
    <w:rsid w:val="00CE5225"/>
    <w:rsid w:val="00CF0462"/>
    <w:rsid w:val="00CF1479"/>
    <w:rsid w:val="00D03A82"/>
    <w:rsid w:val="00D13667"/>
    <w:rsid w:val="00D15344"/>
    <w:rsid w:val="00D201ED"/>
    <w:rsid w:val="00D2287A"/>
    <w:rsid w:val="00D23F57"/>
    <w:rsid w:val="00D26A6E"/>
    <w:rsid w:val="00D31BEC"/>
    <w:rsid w:val="00D35F05"/>
    <w:rsid w:val="00D4121D"/>
    <w:rsid w:val="00D43B81"/>
    <w:rsid w:val="00D5281F"/>
    <w:rsid w:val="00D63150"/>
    <w:rsid w:val="00D636BA"/>
    <w:rsid w:val="00D64A32"/>
    <w:rsid w:val="00D64EFC"/>
    <w:rsid w:val="00D75295"/>
    <w:rsid w:val="00D7530B"/>
    <w:rsid w:val="00D76CE9"/>
    <w:rsid w:val="00D946CB"/>
    <w:rsid w:val="00D97F12"/>
    <w:rsid w:val="00DA6095"/>
    <w:rsid w:val="00DB42E7"/>
    <w:rsid w:val="00DB5A4B"/>
    <w:rsid w:val="00DC4C4B"/>
    <w:rsid w:val="00DE01A6"/>
    <w:rsid w:val="00DE7A98"/>
    <w:rsid w:val="00DF2C1E"/>
    <w:rsid w:val="00DF32C2"/>
    <w:rsid w:val="00E02048"/>
    <w:rsid w:val="00E471A7"/>
    <w:rsid w:val="00E4737D"/>
    <w:rsid w:val="00E55CD9"/>
    <w:rsid w:val="00E635CF"/>
    <w:rsid w:val="00E77641"/>
    <w:rsid w:val="00E77799"/>
    <w:rsid w:val="00E82A01"/>
    <w:rsid w:val="00E91364"/>
    <w:rsid w:val="00EC1029"/>
    <w:rsid w:val="00EC1413"/>
    <w:rsid w:val="00EC3F6A"/>
    <w:rsid w:val="00EC4642"/>
    <w:rsid w:val="00EC6E0A"/>
    <w:rsid w:val="00ED4E18"/>
    <w:rsid w:val="00ED6265"/>
    <w:rsid w:val="00EE1F37"/>
    <w:rsid w:val="00EE52BF"/>
    <w:rsid w:val="00F0159C"/>
    <w:rsid w:val="00F015CD"/>
    <w:rsid w:val="00F07771"/>
    <w:rsid w:val="00F105B7"/>
    <w:rsid w:val="00F13220"/>
    <w:rsid w:val="00F17A21"/>
    <w:rsid w:val="00F30778"/>
    <w:rsid w:val="00F37B27"/>
    <w:rsid w:val="00F44741"/>
    <w:rsid w:val="00F46556"/>
    <w:rsid w:val="00F50E91"/>
    <w:rsid w:val="00F52396"/>
    <w:rsid w:val="00F57D29"/>
    <w:rsid w:val="00F62A76"/>
    <w:rsid w:val="00F74CCB"/>
    <w:rsid w:val="00F90223"/>
    <w:rsid w:val="00F96201"/>
    <w:rsid w:val="00FA15A9"/>
    <w:rsid w:val="00FB5ACC"/>
    <w:rsid w:val="00FB6F98"/>
    <w:rsid w:val="00FC3863"/>
    <w:rsid w:val="00FC5FF4"/>
    <w:rsid w:val="00FD0B18"/>
    <w:rsid w:val="00FD0E09"/>
    <w:rsid w:val="00FD2F15"/>
    <w:rsid w:val="00FD2FAD"/>
    <w:rsid w:val="00FD51FF"/>
    <w:rsid w:val="00FE714F"/>
    <w:rsid w:val="00FF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A48577"/>
  <w15:docId w15:val="{AAF6D374-A810-4EE8-8888-0C4BCE0A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B46AD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Kulkarn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C5772-765B-472A-BF99-75A7E601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4178</Words>
  <Characters>23819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2018-09-12T18:21:00Z</cp:lastPrinted>
  <dcterms:created xsi:type="dcterms:W3CDTF">2019-06-10T19:42:00Z</dcterms:created>
  <dcterms:modified xsi:type="dcterms:W3CDTF">2019-06-26T20:06:00Z</dcterms:modified>
</cp:coreProperties>
</file>