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1A528" w14:textId="77777777" w:rsidR="0043444F" w:rsidRDefault="0043444F" w:rsidP="0043444F">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6AB2CAB4" wp14:editId="6817435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C79E0D2" w14:textId="7CCC2B10" w:rsidR="0043444F" w:rsidRDefault="00E03A33" w:rsidP="0043444F">
      <w:pPr>
        <w:pStyle w:val="ProductNumber"/>
      </w:pPr>
      <w:r>
        <w:t>9B19M057</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126FFCB" w:rsidR="00013360" w:rsidRDefault="0098796E" w:rsidP="00013360">
      <w:pPr>
        <w:pStyle w:val="CaseTitle"/>
        <w:spacing w:after="0" w:line="240" w:lineRule="auto"/>
        <w:rPr>
          <w:sz w:val="20"/>
          <w:szCs w:val="20"/>
        </w:rPr>
      </w:pPr>
      <w:r w:rsidRPr="0098796E">
        <w:t>Ryanair: Flying Too Close to the Sun?</w:t>
      </w:r>
      <w:r w:rsidR="00DD3379">
        <w:rPr>
          <w:rStyle w:val="EndnoteReference"/>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572BA17" w:rsidR="00086B26" w:rsidRPr="00287D6F" w:rsidRDefault="0098796E" w:rsidP="00086B26">
      <w:pPr>
        <w:pStyle w:val="StyleCopyrightStatementAfter0ptBottomSinglesolidline1"/>
      </w:pPr>
      <w:r>
        <w:t xml:space="preserve">Ciaran Heavey and Dorota Piaskowska </w:t>
      </w:r>
      <w:r w:rsidR="00086B26"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3D47BDCA" w14:textId="77777777" w:rsidR="0043444F" w:rsidRPr="00A323B0" w:rsidRDefault="0043444F" w:rsidP="0043444F">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448C887" w14:textId="77777777" w:rsidR="0043444F" w:rsidRPr="00A323B0" w:rsidRDefault="0043444F" w:rsidP="0043444F">
      <w:pPr>
        <w:pStyle w:val="StyleStyleCopyrightStatementAfter0ptBottomSinglesolid"/>
        <w:rPr>
          <w:rFonts w:cs="Arial"/>
          <w:szCs w:val="16"/>
        </w:rPr>
      </w:pPr>
    </w:p>
    <w:p w14:paraId="3922E14F" w14:textId="63AE627D" w:rsidR="00751E0B" w:rsidRPr="00C02410" w:rsidRDefault="0043444F" w:rsidP="0043444F">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2019-06-1</w:t>
      </w:r>
      <w:r w:rsidR="00DD3379">
        <w:rPr>
          <w:rFonts w:cs="Arial"/>
          <w:iCs w:val="0"/>
          <w:color w:val="auto"/>
          <w:szCs w:val="16"/>
        </w:rPr>
        <w:t>2</w:t>
      </w:r>
    </w:p>
    <w:p w14:paraId="0A2A54E4" w14:textId="77777777" w:rsidR="00751E0B" w:rsidRPr="00F60786" w:rsidRDefault="00751E0B" w:rsidP="0043444F">
      <w:pPr>
        <w:pStyle w:val="StyleCopyrightStatementAfter0ptBottomSinglesolidline1"/>
        <w:pBdr>
          <w:top w:val="single" w:sz="8" w:space="5" w:color="auto"/>
        </w:pBdr>
        <w:rPr>
          <w:rFonts w:ascii="Times New Roman" w:hAnsi="Times New Roman"/>
          <w:sz w:val="20"/>
        </w:rPr>
      </w:pPr>
    </w:p>
    <w:p w14:paraId="2C183161" w14:textId="77777777" w:rsidR="00B87DC0" w:rsidRPr="00CE221C" w:rsidRDefault="00B87DC0" w:rsidP="0098796E">
      <w:pPr>
        <w:pStyle w:val="BodyTextMain"/>
        <w:rPr>
          <w:sz w:val="20"/>
        </w:rPr>
      </w:pPr>
    </w:p>
    <w:p w14:paraId="2E7EAC22" w14:textId="52D77FDC" w:rsidR="006D70B6" w:rsidRPr="00633ECB" w:rsidRDefault="0098796E" w:rsidP="0098796E">
      <w:pPr>
        <w:pStyle w:val="BodyTextMain"/>
      </w:pPr>
      <w:r w:rsidRPr="00633ECB">
        <w:t>Since Ryanair</w:t>
      </w:r>
      <w:r w:rsidR="001F1CF7">
        <w:t xml:space="preserve"> </w:t>
      </w:r>
      <w:r w:rsidR="00EF5B9D">
        <w:t>DAC</w:t>
      </w:r>
      <w:r w:rsidRPr="00633ECB">
        <w:t>’s</w:t>
      </w:r>
      <w:r w:rsidR="006D70B6">
        <w:rPr>
          <w:rStyle w:val="EndnoteReference"/>
        </w:rPr>
        <w:endnoteReference w:id="2"/>
      </w:r>
      <w:r w:rsidR="006D70B6" w:rsidRPr="00633ECB">
        <w:t xml:space="preserve"> emergence as an upstart challenger to the Aer Lingus</w:t>
      </w:r>
      <w:r w:rsidR="006D70B6">
        <w:t xml:space="preserve"> Ltd.–</w:t>
      </w:r>
      <w:r w:rsidR="006D70B6" w:rsidRPr="00633ECB">
        <w:t xml:space="preserve">British Airways </w:t>
      </w:r>
      <w:r w:rsidR="006D70B6">
        <w:t xml:space="preserve">plc </w:t>
      </w:r>
      <w:r w:rsidR="006D70B6" w:rsidRPr="00633ECB">
        <w:t>duopoly in the late 1980s, it ha</w:t>
      </w:r>
      <w:r w:rsidR="006D70B6">
        <w:t>d</w:t>
      </w:r>
      <w:r w:rsidR="006D70B6" w:rsidRPr="00633ECB">
        <w:t xml:space="preserve"> been both a consumer champion and antagonist; a technological leader and laggard; a paragon of management discipline but also one of hubris. Between 2013 and 2018, it successfully architected and delivered a strategic turnaround enshrining its position as Europe’s largest, cheapest, and most profitable airline. But the fallout from the 2017 rostering crisis, in which Ryanair cancelled up to 50 flights </w:t>
      </w:r>
      <w:r w:rsidR="00DD3379">
        <w:t>per</w:t>
      </w:r>
      <w:r w:rsidR="006D70B6" w:rsidRPr="00633ECB">
        <w:t xml:space="preserve"> day</w:t>
      </w:r>
      <w:r w:rsidR="006D70B6">
        <w:t>,</w:t>
      </w:r>
      <w:r w:rsidR="006D70B6" w:rsidRPr="00633ECB">
        <w:t xml:space="preserve"> inconveniencing over 400,000 customers, illustrate</w:t>
      </w:r>
      <w:r w:rsidR="006D70B6">
        <w:t>d</w:t>
      </w:r>
      <w:r w:rsidR="006D70B6" w:rsidRPr="00633ECB">
        <w:t xml:space="preserve"> some key vulnerabilities </w:t>
      </w:r>
      <w:r w:rsidR="006D70B6">
        <w:t>in</w:t>
      </w:r>
      <w:r w:rsidR="006D70B6" w:rsidRPr="00633ECB">
        <w:t xml:space="preserve"> its strategy. As </w:t>
      </w:r>
      <w:r w:rsidR="006D70B6">
        <w:t>Ryanair</w:t>
      </w:r>
      <w:r w:rsidR="006D70B6" w:rsidRPr="00633ECB">
        <w:t xml:space="preserve"> faced months of </w:t>
      </w:r>
      <w:r w:rsidR="006D70B6">
        <w:t>bitter</w:t>
      </w:r>
      <w:r w:rsidR="006D70B6" w:rsidRPr="00633ECB">
        <w:t xml:space="preserve"> union negotiations, the sustainability of its business model and </w:t>
      </w:r>
      <w:r w:rsidR="006D70B6">
        <w:t xml:space="preserve">its </w:t>
      </w:r>
      <w:r w:rsidR="006D70B6" w:rsidRPr="00633ECB">
        <w:t xml:space="preserve">growth were brought into sharp focus. Could Ryanair sustain its low-cost model in the teeth of increasing union demands? How much further could Ryanair grow, and where would </w:t>
      </w:r>
      <w:r w:rsidR="006D70B6">
        <w:t xml:space="preserve">future </w:t>
      </w:r>
      <w:r w:rsidR="006D70B6" w:rsidRPr="00633ECB">
        <w:t xml:space="preserve">growth come from? </w:t>
      </w:r>
    </w:p>
    <w:p w14:paraId="4C9E4FFE" w14:textId="77777777" w:rsidR="006D70B6" w:rsidRPr="00CE221C" w:rsidRDefault="006D70B6" w:rsidP="0098796E">
      <w:pPr>
        <w:pStyle w:val="BodyTextMain"/>
        <w:rPr>
          <w:sz w:val="20"/>
        </w:rPr>
      </w:pPr>
    </w:p>
    <w:p w14:paraId="13A68ABA" w14:textId="77777777" w:rsidR="006D70B6" w:rsidRPr="00CE221C" w:rsidRDefault="006D70B6" w:rsidP="0098796E">
      <w:pPr>
        <w:pStyle w:val="BodyTextMain"/>
        <w:rPr>
          <w:sz w:val="20"/>
        </w:rPr>
      </w:pPr>
    </w:p>
    <w:p w14:paraId="706FB397" w14:textId="39E3CAC7" w:rsidR="006D70B6" w:rsidRPr="00633ECB" w:rsidRDefault="006D70B6" w:rsidP="0098796E">
      <w:pPr>
        <w:pStyle w:val="Casehead1"/>
      </w:pPr>
      <w:r w:rsidRPr="00633ECB">
        <w:t>Market and Competitive Context</w:t>
      </w:r>
      <w:r w:rsidRPr="00F45666">
        <w:rPr>
          <w:rStyle w:val="EndnoteReference"/>
        </w:rPr>
        <w:endnoteReference w:id="3"/>
      </w:r>
    </w:p>
    <w:p w14:paraId="08498C6A" w14:textId="77777777" w:rsidR="006D70B6" w:rsidRPr="00CE221C" w:rsidRDefault="006D70B6" w:rsidP="0098796E">
      <w:pPr>
        <w:pStyle w:val="BodyTextMain"/>
        <w:rPr>
          <w:sz w:val="20"/>
        </w:rPr>
      </w:pPr>
    </w:p>
    <w:p w14:paraId="089C68FF" w14:textId="305102C6" w:rsidR="006D70B6" w:rsidRPr="00D11F02" w:rsidRDefault="006D70B6" w:rsidP="0098796E">
      <w:pPr>
        <w:pStyle w:val="BodyTextMain"/>
      </w:pPr>
      <w:r w:rsidRPr="00633ECB">
        <w:t>In 2018, the European market for air travel grew similarly as in prior years, with continued but slowing growth expected in the near future in the order of 1.9</w:t>
      </w:r>
      <w:r>
        <w:t xml:space="preserve"> per cent</w:t>
      </w:r>
      <w:r w:rsidRPr="00633ECB">
        <w:t xml:space="preserve"> between 2018 and 2040.</w:t>
      </w:r>
      <w:r w:rsidRPr="00F45666">
        <w:rPr>
          <w:rStyle w:val="EndnoteReference"/>
        </w:rPr>
        <w:endnoteReference w:id="4"/>
      </w:r>
      <w:r w:rsidRPr="00633ECB">
        <w:t xml:space="preserve"> Airlines had total revenues of </w:t>
      </w:r>
      <w:r>
        <w:t>€</w:t>
      </w:r>
      <w:r w:rsidRPr="00633ECB">
        <w:t>132.4 billion</w:t>
      </w:r>
      <w:r>
        <w:rPr>
          <w:rStyle w:val="EndnoteReference"/>
        </w:rPr>
        <w:endnoteReference w:id="5"/>
      </w:r>
      <w:r w:rsidRPr="00633ECB">
        <w:t xml:space="preserve"> in 2017 and enjoyed a compound average growth rate (CAGR) of 6.9</w:t>
      </w:r>
      <w:r>
        <w:t xml:space="preserve"> per cent</w:t>
      </w:r>
      <w:r w:rsidRPr="00633ECB">
        <w:t xml:space="preserve"> between 2013 and 2017.</w:t>
      </w:r>
      <w:r w:rsidRPr="00D11F02">
        <w:t xml:space="preserve"> In volume, the airlines flew </w:t>
      </w:r>
      <w:r>
        <w:t>more than</w:t>
      </w:r>
      <w:r w:rsidRPr="00D11F02">
        <w:t xml:space="preserve"> </w:t>
      </w:r>
      <w:r>
        <w:t>one</w:t>
      </w:r>
      <w:r w:rsidRPr="00D11F02">
        <w:t xml:space="preserve"> billion passengers in 2017, with a cumulative growth rate of 5.5</w:t>
      </w:r>
      <w:r>
        <w:t xml:space="preserve"> per cent</w:t>
      </w:r>
      <w:r w:rsidRPr="00D11F02">
        <w:t xml:space="preserve"> </w:t>
      </w:r>
      <w:r w:rsidR="00C42329" w:rsidRPr="00D11F02">
        <w:t>betwe</w:t>
      </w:r>
      <w:r w:rsidR="00C42329">
        <w:t>e</w:t>
      </w:r>
      <w:r w:rsidR="00C42329" w:rsidRPr="00D11F02">
        <w:t>n</w:t>
      </w:r>
      <w:r w:rsidRPr="00D11F02">
        <w:t xml:space="preserve"> 2013</w:t>
      </w:r>
      <w:r>
        <w:t>–</w:t>
      </w:r>
      <w:r w:rsidRPr="00D11F02">
        <w:t xml:space="preserve">2017. This growth was facilitated by the </w:t>
      </w:r>
      <w:r>
        <w:t>European Union’s (</w:t>
      </w:r>
      <w:r w:rsidRPr="00D11F02">
        <w:t>EU</w:t>
      </w:r>
      <w:r>
        <w:t>)</w:t>
      </w:r>
      <w:r w:rsidRPr="00D11F02">
        <w:t xml:space="preserve"> </w:t>
      </w:r>
      <w:r>
        <w:t>i</w:t>
      </w:r>
      <w:r w:rsidRPr="00D11F02">
        <w:t xml:space="preserve">nternal </w:t>
      </w:r>
      <w:r>
        <w:t>m</w:t>
      </w:r>
      <w:r w:rsidRPr="00D11F02">
        <w:t xml:space="preserve">arket for </w:t>
      </w:r>
      <w:r>
        <w:t>a</w:t>
      </w:r>
      <w:r w:rsidRPr="00D11F02">
        <w:t>viation, which replaced national rules with a single set of EU rules in 1992. Yet challenges appeared on the horizon. A key issue was capacity at European airports, which struggled with the surge in air traffic and delays due to air traffic control strikes and weather factors that weighed</w:t>
      </w:r>
      <w:r>
        <w:t xml:space="preserve"> heavily</w:t>
      </w:r>
      <w:r w:rsidRPr="00D11F02">
        <w:t xml:space="preserve"> on Ryanair’s and other airlines’ profitability. </w:t>
      </w:r>
    </w:p>
    <w:p w14:paraId="7374B1BC" w14:textId="77777777" w:rsidR="006D70B6" w:rsidRPr="00CE221C" w:rsidRDefault="006D70B6" w:rsidP="0098796E">
      <w:pPr>
        <w:pStyle w:val="BodyTextMain"/>
        <w:rPr>
          <w:sz w:val="20"/>
        </w:rPr>
      </w:pPr>
    </w:p>
    <w:p w14:paraId="5ED374DA" w14:textId="2FB3CB5C" w:rsidR="006D70B6" w:rsidRPr="00D11F02" w:rsidRDefault="006D70B6" w:rsidP="0098796E">
      <w:pPr>
        <w:pStyle w:val="BodyTextMain"/>
      </w:pPr>
      <w:r w:rsidRPr="00D11F02">
        <w:t>The emergence of low-cost carriers (LCCs)</w:t>
      </w:r>
      <w:r>
        <w:t xml:space="preserve"> in the early- to mid-1990s</w:t>
      </w:r>
      <w:r w:rsidRPr="00D11F02">
        <w:t xml:space="preserve"> opened air travel to customers who otherwise might not have travelled by air or at all. By 2018, LCCs held 43</w:t>
      </w:r>
      <w:r>
        <w:t xml:space="preserve"> per cent</w:t>
      </w:r>
      <w:r w:rsidRPr="00D11F02">
        <w:t xml:space="preserve"> of the European travel market, up from 9</w:t>
      </w:r>
      <w:r>
        <w:t xml:space="preserve"> per cent</w:t>
      </w:r>
      <w:r w:rsidRPr="00D11F02">
        <w:t xml:space="preserve"> in 2002.</w:t>
      </w:r>
      <w:r w:rsidRPr="00F45666">
        <w:rPr>
          <w:rStyle w:val="EndnoteReference"/>
        </w:rPr>
        <w:endnoteReference w:id="6"/>
      </w:r>
      <w:r w:rsidRPr="00D11F02">
        <w:t xml:space="preserve"> In the early days</w:t>
      </w:r>
      <w:r>
        <w:t>,</w:t>
      </w:r>
      <w:r w:rsidRPr="00D11F02">
        <w:t xml:space="preserve"> it was easy to distinguish the value proposition of LCCs from that of full-service carriers</w:t>
      </w:r>
      <w:r>
        <w:t>:</w:t>
      </w:r>
      <w:r w:rsidRPr="00D11F02">
        <w:t xml:space="preserve"> LCCs appealed to price-conscious customers and offered a different level of service compared to full-service airlines. However, over time</w:t>
      </w:r>
      <w:r>
        <w:t>,</w:t>
      </w:r>
      <w:r w:rsidRPr="00D11F02">
        <w:t xml:space="preserve"> the low fares of LCCs began to attract the customers of legacy airlines. Full-service airlines responded with changes to their cost structures and either re-positioned themselves as LCCs, or </w:t>
      </w:r>
      <w:r>
        <w:t xml:space="preserve">they </w:t>
      </w:r>
      <w:r w:rsidRPr="00D11F02">
        <w:t xml:space="preserve">pursued a hybrid strategy of maintaining frills on the legacy carrier but setting up a low-cost subsidiary airline. </w:t>
      </w:r>
      <w:r>
        <w:t>In 2010,</w:t>
      </w:r>
      <w:r w:rsidRPr="00D11F02">
        <w:t xml:space="preserve"> long-haul (transatlantic) LCCs </w:t>
      </w:r>
      <w:r>
        <w:t xml:space="preserve">had </w:t>
      </w:r>
      <w:r w:rsidRPr="00D11F02">
        <w:lastRenderedPageBreak/>
        <w:t xml:space="preserve">emerged, including Norwegian Air Shuttle </w:t>
      </w:r>
      <w:r>
        <w:t xml:space="preserve">ASA </w:t>
      </w:r>
      <w:r w:rsidRPr="00D11F02">
        <w:t xml:space="preserve">and </w:t>
      </w:r>
      <w:r>
        <w:t>WOW</w:t>
      </w:r>
      <w:r w:rsidRPr="00D11F02">
        <w:t xml:space="preserve"> Air</w:t>
      </w:r>
      <w:r>
        <w:t xml:space="preserve"> hf</w:t>
      </w:r>
      <w:r w:rsidRPr="00D11F02">
        <w:t>. In 2018</w:t>
      </w:r>
      <w:r>
        <w:t>,</w:t>
      </w:r>
      <w:r w:rsidRPr="00D11F02">
        <w:t xml:space="preserve"> there were 47 aircraft in Europe deployed on long-haul, low-cost routes.</w:t>
      </w:r>
      <w:r w:rsidRPr="00F45666">
        <w:rPr>
          <w:rStyle w:val="EndnoteReference"/>
        </w:rPr>
        <w:endnoteReference w:id="7"/>
      </w:r>
      <w:r w:rsidRPr="00D11F02">
        <w:t xml:space="preserve"> </w:t>
      </w:r>
    </w:p>
    <w:p w14:paraId="6433370E" w14:textId="77777777" w:rsidR="00CE221C" w:rsidRPr="00CE221C" w:rsidRDefault="00CE221C" w:rsidP="0098796E">
      <w:pPr>
        <w:pStyle w:val="BodyTextMain"/>
        <w:rPr>
          <w:sz w:val="20"/>
        </w:rPr>
      </w:pPr>
    </w:p>
    <w:p w14:paraId="5C07AD06" w14:textId="69D3FADB" w:rsidR="006D70B6" w:rsidRPr="00D11F02" w:rsidRDefault="006D70B6" w:rsidP="0098796E">
      <w:pPr>
        <w:pStyle w:val="BodyTextMain"/>
      </w:pPr>
      <w:r w:rsidRPr="00D11F02">
        <w:t>Due to the capital-intensive nature of the airline business, few firms earned a rate of return in excess of the cost of capital. Airlines’ profitability was particularly sensitive to oil prices. Traditionally, the industry had many competitors and new entrants, a high proportion of fixed costs, and high exit barriers. Lax capacity management during up</w:t>
      </w:r>
      <w:r>
        <w:t>swings</w:t>
      </w:r>
      <w:r w:rsidRPr="00D11F02">
        <w:t xml:space="preserve"> in the economic cycle led to cost overhangs and aggressive price competition to fill capacity in the downswings. The failure</w:t>
      </w:r>
      <w:r>
        <w:t>s</w:t>
      </w:r>
      <w:r w:rsidRPr="00D11F02">
        <w:t xml:space="preserve"> of Monarch</w:t>
      </w:r>
      <w:r>
        <w:t xml:space="preserve"> Airlines Ltd.</w:t>
      </w:r>
      <w:r w:rsidRPr="00D11F02">
        <w:t>, Air Berlin</w:t>
      </w:r>
      <w:r>
        <w:t xml:space="preserve"> plc and Co.</w:t>
      </w:r>
      <w:r w:rsidRPr="00D11F02">
        <w:t xml:space="preserve">, and Alitalia </w:t>
      </w:r>
      <w:r>
        <w:t>(Società Aerea Italiana)—</w:t>
      </w:r>
      <w:r w:rsidRPr="00D11F02">
        <w:t>all in 2017</w:t>
      </w:r>
      <w:r>
        <w:t>—</w:t>
      </w:r>
      <w:r w:rsidRPr="00D11F02">
        <w:t>illustrate</w:t>
      </w:r>
      <w:r>
        <w:t>d</w:t>
      </w:r>
      <w:r w:rsidRPr="00D11F02">
        <w:t xml:space="preserve"> just how cut-throat competition was. </w:t>
      </w:r>
    </w:p>
    <w:p w14:paraId="2D85986C" w14:textId="77777777" w:rsidR="006D70B6" w:rsidRPr="00CE221C" w:rsidRDefault="006D70B6" w:rsidP="0098796E">
      <w:pPr>
        <w:pStyle w:val="BodyTextMain"/>
        <w:rPr>
          <w:sz w:val="20"/>
        </w:rPr>
      </w:pPr>
    </w:p>
    <w:p w14:paraId="79352785" w14:textId="04050A8A" w:rsidR="006D70B6" w:rsidRPr="000821B6" w:rsidRDefault="006D70B6" w:rsidP="0098796E">
      <w:pPr>
        <w:pStyle w:val="BodyTextMain"/>
        <w:rPr>
          <w:spacing w:val="-2"/>
        </w:rPr>
      </w:pPr>
      <w:r w:rsidRPr="000821B6">
        <w:rPr>
          <w:spacing w:val="-2"/>
        </w:rPr>
        <w:t>Revenue drivers in the industry included capacity, passenger yield, load factor, ancillary charges and fees, and cargo.</w:t>
      </w:r>
      <w:r w:rsidRPr="000821B6">
        <w:rPr>
          <w:rStyle w:val="EndnoteReference"/>
          <w:spacing w:val="-2"/>
        </w:rPr>
        <w:endnoteReference w:id="8"/>
      </w:r>
      <w:r w:rsidRPr="000821B6">
        <w:rPr>
          <w:spacing w:val="-2"/>
        </w:rPr>
        <w:t xml:space="preserve"> For LCCs with a policy of “load factor active, yield passive” (maximizing volumes by minimizing price), ancillary sources of revenue compensated for the relatively low yields. Airlines were also increasingly turning to data analytics to improve their service offering and boost ancillary revenues—or as Kenny Jacobs, Ryanair’s chief marketing officer, said, “</w:t>
      </w:r>
      <w:proofErr w:type="gramStart"/>
      <w:r w:rsidR="00DD3379" w:rsidRPr="000821B6">
        <w:rPr>
          <w:spacing w:val="-2"/>
        </w:rPr>
        <w:t>t</w:t>
      </w:r>
      <w:r w:rsidRPr="000821B6">
        <w:rPr>
          <w:spacing w:val="-2"/>
        </w:rPr>
        <w:t>o</w:t>
      </w:r>
      <w:proofErr w:type="gramEnd"/>
      <w:r w:rsidRPr="000821B6">
        <w:rPr>
          <w:spacing w:val="-2"/>
        </w:rPr>
        <w:t xml:space="preserve"> cross- and up-sell the products you already have to the customers you already have.”</w:t>
      </w:r>
      <w:r w:rsidRPr="000821B6">
        <w:rPr>
          <w:rStyle w:val="EndnoteReference"/>
          <w:spacing w:val="-2"/>
        </w:rPr>
        <w:endnoteReference w:id="9"/>
      </w:r>
      <w:r w:rsidRPr="000821B6">
        <w:rPr>
          <w:spacing w:val="-2"/>
        </w:rPr>
        <w:t xml:space="preserve"> Others experimented with predictive analytics to boost revenues.</w:t>
      </w:r>
      <w:r w:rsidRPr="000821B6">
        <w:rPr>
          <w:rStyle w:val="EndnoteReference"/>
          <w:spacing w:val="-2"/>
        </w:rPr>
        <w:endnoteReference w:id="10"/>
      </w:r>
      <w:r w:rsidRPr="000821B6">
        <w:rPr>
          <w:spacing w:val="-2"/>
        </w:rPr>
        <w:t xml:space="preserve"> </w:t>
      </w:r>
    </w:p>
    <w:p w14:paraId="073A13AE" w14:textId="7724C3F4" w:rsidR="006D70B6" w:rsidRPr="00CE221C" w:rsidRDefault="006D70B6" w:rsidP="0098796E">
      <w:pPr>
        <w:pStyle w:val="BodyTextMain"/>
        <w:rPr>
          <w:sz w:val="20"/>
        </w:rPr>
      </w:pPr>
    </w:p>
    <w:p w14:paraId="587E654B" w14:textId="77777777" w:rsidR="006D70B6" w:rsidRPr="00CE221C" w:rsidRDefault="006D70B6" w:rsidP="0098796E">
      <w:pPr>
        <w:pStyle w:val="BodyTextMain"/>
        <w:rPr>
          <w:sz w:val="20"/>
        </w:rPr>
      </w:pPr>
    </w:p>
    <w:p w14:paraId="5A119F26" w14:textId="3B7A8622" w:rsidR="006D70B6" w:rsidRPr="00D11F02" w:rsidRDefault="006D70B6" w:rsidP="0098796E">
      <w:pPr>
        <w:pStyle w:val="Casehead1"/>
      </w:pPr>
      <w:r w:rsidRPr="00D11F02">
        <w:t>Ryanair’s History</w:t>
      </w:r>
      <w:r>
        <w:t>: A Sputtering Start</w:t>
      </w:r>
      <w:r w:rsidRPr="00F45666">
        <w:rPr>
          <w:rStyle w:val="EndnoteReference"/>
        </w:rPr>
        <w:endnoteReference w:id="11"/>
      </w:r>
      <w:r w:rsidRPr="00D11F02">
        <w:t xml:space="preserve"> </w:t>
      </w:r>
    </w:p>
    <w:p w14:paraId="711363B2" w14:textId="77777777" w:rsidR="006D70B6" w:rsidRPr="00CE221C" w:rsidRDefault="006D70B6" w:rsidP="0098796E">
      <w:pPr>
        <w:pStyle w:val="BodyTextMain"/>
        <w:rPr>
          <w:sz w:val="20"/>
        </w:rPr>
      </w:pPr>
    </w:p>
    <w:p w14:paraId="0FE49D47" w14:textId="5071F153" w:rsidR="006D70B6" w:rsidRPr="00B83F5C" w:rsidRDefault="006D70B6" w:rsidP="0098796E">
      <w:pPr>
        <w:pStyle w:val="BodyTextMain"/>
      </w:pPr>
      <w:r w:rsidRPr="00D11F02">
        <w:t xml:space="preserve">Ryanair was founded by </w:t>
      </w:r>
      <w:r>
        <w:t>Thomas Anthony (“</w:t>
      </w:r>
      <w:r w:rsidRPr="00D11F02">
        <w:t>Tony</w:t>
      </w:r>
      <w:r>
        <w:t>”)</w:t>
      </w:r>
      <w:r w:rsidRPr="00D11F02">
        <w:t xml:space="preserve"> Ryan in 1985 with a staff of 25</w:t>
      </w:r>
      <w:r w:rsidR="00DD3379">
        <w:t xml:space="preserve"> people</w:t>
      </w:r>
      <w:r w:rsidRPr="00D11F02">
        <w:t xml:space="preserve">. Ryan’s initial idea was to use Dublin </w:t>
      </w:r>
      <w:r>
        <w:t>A</w:t>
      </w:r>
      <w:r w:rsidRPr="00D11F02">
        <w:t xml:space="preserve">irport as a hub to connect flights between the </w:t>
      </w:r>
      <w:r>
        <w:t>e</w:t>
      </w:r>
      <w:r w:rsidRPr="00D11F02">
        <w:t>astern United States and various locations in Europe, with eventual planned expansions to the Middle East.</w:t>
      </w:r>
      <w:r w:rsidRPr="00EB4D2F">
        <w:t xml:space="preserve"> The business model was planned to combine low operating expenses with efficient operations and aggressive marketing. Ryanair obtained an airline licen</w:t>
      </w:r>
      <w:r>
        <w:t>c</w:t>
      </w:r>
      <w:r w:rsidRPr="00EB4D2F">
        <w:t xml:space="preserve">e following the collapse of Avair </w:t>
      </w:r>
      <w:r>
        <w:t xml:space="preserve">Ltd. </w:t>
      </w:r>
      <w:r w:rsidRPr="00EB4D2F">
        <w:t xml:space="preserve">in 1984 and commenced daily flights with a 15-seater Bandeirante aircraft from Waterford to London Gatwick. </w:t>
      </w:r>
    </w:p>
    <w:p w14:paraId="507258C6" w14:textId="77777777" w:rsidR="006D70B6" w:rsidRPr="00CE221C" w:rsidRDefault="006D70B6" w:rsidP="0098796E">
      <w:pPr>
        <w:pStyle w:val="BodyTextMain"/>
        <w:rPr>
          <w:sz w:val="20"/>
        </w:rPr>
      </w:pPr>
    </w:p>
    <w:p w14:paraId="4DC495AC" w14:textId="49CBF082" w:rsidR="006D70B6" w:rsidRPr="0043444F" w:rsidRDefault="006D70B6" w:rsidP="0098796E">
      <w:pPr>
        <w:pStyle w:val="BodyTextMain"/>
      </w:pPr>
      <w:r w:rsidRPr="00EB4D2F">
        <w:t>Subsequently</w:t>
      </w:r>
      <w:r>
        <w:t>,</w:t>
      </w:r>
      <w:r w:rsidRPr="00EB4D2F">
        <w:t xml:space="preserve"> Ryanair took on flag carriers Aer Lingus and British Airways on Dublin</w:t>
      </w:r>
      <w:r>
        <w:t>–</w:t>
      </w:r>
      <w:r w:rsidRPr="00EB4D2F">
        <w:t>London routes. It focused on</w:t>
      </w:r>
      <w:r>
        <w:t xml:space="preserve"> London</w:t>
      </w:r>
      <w:r w:rsidRPr="00EB4D2F">
        <w:t xml:space="preserve"> Luton Airport, which technically lay outside London but was served by a direct line to London’s King</w:t>
      </w:r>
      <w:r>
        <w:t>’</w:t>
      </w:r>
      <w:r w:rsidRPr="00EB4D2F">
        <w:t xml:space="preserve">s Cross </w:t>
      </w:r>
      <w:r>
        <w:t xml:space="preserve">railway station </w:t>
      </w:r>
      <w:r w:rsidRPr="00EB4D2F">
        <w:t xml:space="preserve">and the M1 </w:t>
      </w:r>
      <w:r w:rsidRPr="0043444F">
        <w:t xml:space="preserve">motorway. With no direct competition for Ryanair, Luton Airport allowed the airline to establish its own fares and compete on the Dublin–London corridor. In May 1986, Ryanair initiated the first airline price war in Europe with a fare of </w:t>
      </w:r>
      <w:r w:rsidR="00F520C3" w:rsidRPr="0043444F">
        <w:t>IR</w:t>
      </w:r>
      <w:r w:rsidRPr="0043444F">
        <w:t>£99 (return)</w:t>
      </w:r>
      <w:r w:rsidR="00F520C3" w:rsidRPr="0043444F">
        <w:rPr>
          <w:rStyle w:val="FootnoteReference"/>
        </w:rPr>
        <w:footnoteReference w:id="1"/>
      </w:r>
      <w:r w:rsidRPr="0043444F">
        <w:t xml:space="preserve">—less than half of the lowest return fare of </w:t>
      </w:r>
      <w:r w:rsidR="004B5D39" w:rsidRPr="0043444F">
        <w:t>IR</w:t>
      </w:r>
      <w:r w:rsidRPr="0043444F">
        <w:t xml:space="preserve">£209 charged by the incumbents. Subsequently, Ryanair expanded its network, offering flights from Dublin to Liverpool, Manchester, Glasgow, Cardiff, Brussels, and Munich, as well as flights from Luton Airport to several Irish airports. </w:t>
      </w:r>
    </w:p>
    <w:p w14:paraId="5B5E2F87" w14:textId="77777777" w:rsidR="006D70B6" w:rsidRPr="0043444F" w:rsidRDefault="006D70B6" w:rsidP="0098796E">
      <w:pPr>
        <w:pStyle w:val="BodyTextMain"/>
        <w:rPr>
          <w:sz w:val="20"/>
        </w:rPr>
      </w:pPr>
    </w:p>
    <w:p w14:paraId="0EAEB0AD" w14:textId="56A42D5A" w:rsidR="006D70B6" w:rsidRPr="0043444F" w:rsidRDefault="006D70B6" w:rsidP="0098796E">
      <w:pPr>
        <w:pStyle w:val="BodyTextMain"/>
      </w:pPr>
      <w:r w:rsidRPr="0043444F">
        <w:t xml:space="preserve">Despite growing passenger numbers, Ryanair was losing millions, only turning its first profit of </w:t>
      </w:r>
      <w:r w:rsidR="004B5D39" w:rsidRPr="0043444F">
        <w:t>IR</w:t>
      </w:r>
      <w:r w:rsidRPr="0043444F">
        <w:t xml:space="preserve">£293,000 in 1991. With the help of Michael O’Leary (at that time, Ryan’s personal assistant), Ryanair pruned unprofitable routes, focused primarily on underserved markets, and introduced new control systems. But Ryanair’s greatest challenge was the competition it faced from Irish flag carrier Aer Lingus, which followed Ryanair into almost every route it entered using state funding to finance predatory price cuts, increased capacity on key routes, and aggressive marketing. </w:t>
      </w:r>
    </w:p>
    <w:p w14:paraId="5EBC8921" w14:textId="77777777" w:rsidR="006D70B6" w:rsidRPr="0043444F" w:rsidRDefault="006D70B6" w:rsidP="0098796E">
      <w:pPr>
        <w:pStyle w:val="BodyTextMain"/>
        <w:rPr>
          <w:sz w:val="20"/>
        </w:rPr>
      </w:pPr>
    </w:p>
    <w:p w14:paraId="01E59E3E" w14:textId="2C8B4173" w:rsidR="006D70B6" w:rsidRPr="00EB4D2F" w:rsidRDefault="006D70B6" w:rsidP="0098796E">
      <w:pPr>
        <w:pStyle w:val="BodyTextMain"/>
      </w:pPr>
      <w:r w:rsidRPr="0043444F">
        <w:t xml:space="preserve">While Ryanair retreated from some routes where competition was greatest, it had no choice but to cohabitate routes such as Dublin–London. Having eventually succeeded in convincing the Irish government to implement a two-airline policy on routes to London and other European airports, Ryan agreed to invest </w:t>
      </w:r>
      <w:r w:rsidR="004B5D39" w:rsidRPr="0043444F">
        <w:t>IR</w:t>
      </w:r>
      <w:r w:rsidRPr="0043444F">
        <w:t>£20 million to fund Ryanair’s expansion.</w:t>
      </w:r>
      <w:r w:rsidRPr="00EB4D2F">
        <w:t xml:space="preserve"> </w:t>
      </w:r>
    </w:p>
    <w:p w14:paraId="60F46F89" w14:textId="77777777" w:rsidR="006D70B6" w:rsidRPr="00CE221C" w:rsidRDefault="006D70B6" w:rsidP="0098796E">
      <w:pPr>
        <w:pStyle w:val="BodyTextMain"/>
        <w:rPr>
          <w:sz w:val="20"/>
        </w:rPr>
      </w:pPr>
    </w:p>
    <w:p w14:paraId="0400DF9E" w14:textId="77777777" w:rsidR="006D70B6" w:rsidRPr="00CE221C" w:rsidRDefault="006D70B6" w:rsidP="0098796E">
      <w:pPr>
        <w:pStyle w:val="BodyTextMain"/>
        <w:rPr>
          <w:sz w:val="20"/>
        </w:rPr>
      </w:pPr>
    </w:p>
    <w:p w14:paraId="1C67D1C3" w14:textId="77777777" w:rsidR="006D70B6" w:rsidRPr="00EB4D2F" w:rsidRDefault="006D70B6" w:rsidP="00CE221C">
      <w:pPr>
        <w:pStyle w:val="Casehead1"/>
      </w:pPr>
      <w:r w:rsidRPr="00EB4D2F">
        <w:lastRenderedPageBreak/>
        <w:t>The Ryanair Model</w:t>
      </w:r>
      <w:r>
        <w:t>: Cleared for Take-Off</w:t>
      </w:r>
      <w:r w:rsidRPr="00EB4D2F">
        <w:t xml:space="preserve"> </w:t>
      </w:r>
    </w:p>
    <w:p w14:paraId="308F5D0F" w14:textId="77777777" w:rsidR="006D70B6" w:rsidRPr="00CE221C" w:rsidRDefault="006D70B6" w:rsidP="00CE221C">
      <w:pPr>
        <w:pStyle w:val="BodyTextMain"/>
        <w:keepNext/>
        <w:rPr>
          <w:color w:val="000000"/>
          <w:sz w:val="20"/>
        </w:rPr>
      </w:pPr>
      <w:bookmarkStart w:id="0" w:name="_30j0zll" w:colFirst="0" w:colLast="0"/>
      <w:bookmarkEnd w:id="0"/>
    </w:p>
    <w:p w14:paraId="55E6DB0A" w14:textId="3F650F6C" w:rsidR="006D70B6" w:rsidRPr="00EB4D2F" w:rsidRDefault="006D70B6" w:rsidP="00CE221C">
      <w:pPr>
        <w:pStyle w:val="BodyTextMain"/>
        <w:keepNext/>
        <w:rPr>
          <w:color w:val="000000"/>
        </w:rPr>
      </w:pPr>
      <w:r w:rsidRPr="00EB4D2F">
        <w:rPr>
          <w:color w:val="000000"/>
        </w:rPr>
        <w:t xml:space="preserve">In the early 1990s, O’Leary visited Southwest Airlines </w:t>
      </w:r>
      <w:r>
        <w:rPr>
          <w:color w:val="000000"/>
        </w:rPr>
        <w:t xml:space="preserve">Co. </w:t>
      </w:r>
      <w:r w:rsidRPr="00EB4D2F">
        <w:rPr>
          <w:color w:val="000000"/>
        </w:rPr>
        <w:t>and was able to observe its operating practices, the fast turnaround</w:t>
      </w:r>
      <w:r>
        <w:rPr>
          <w:color w:val="000000"/>
        </w:rPr>
        <w:t>,</w:t>
      </w:r>
      <w:r w:rsidRPr="00EB4D2F">
        <w:rPr>
          <w:color w:val="000000"/>
        </w:rPr>
        <w:t xml:space="preserve"> and the zeal for </w:t>
      </w:r>
      <w:r>
        <w:rPr>
          <w:noProof/>
        </w:rPr>
        <w:t>utilization of aircraft</w:t>
      </w:r>
      <w:r w:rsidRPr="00EB4D2F">
        <w:rPr>
          <w:color w:val="000000"/>
        </w:rPr>
        <w:t>.</w:t>
      </w:r>
      <w:r>
        <w:rPr>
          <w:rStyle w:val="EndnoteReference"/>
          <w:color w:val="000000"/>
        </w:rPr>
        <w:endnoteReference w:id="12"/>
      </w:r>
      <w:r w:rsidRPr="00EB4D2F">
        <w:rPr>
          <w:color w:val="000000"/>
        </w:rPr>
        <w:t xml:space="preserve"> O’Leary returned with a clear business model in mind: lowest fares, highest frequency, lowest costs, and highest productivity relative to other airlines. When he eventually became </w:t>
      </w:r>
      <w:r>
        <w:rPr>
          <w:color w:val="000000"/>
        </w:rPr>
        <w:t>chief operating officer (</w:t>
      </w:r>
      <w:r w:rsidRPr="00EB4D2F">
        <w:rPr>
          <w:color w:val="000000"/>
        </w:rPr>
        <w:t>CEO</w:t>
      </w:r>
      <w:r>
        <w:rPr>
          <w:color w:val="000000"/>
        </w:rPr>
        <w:t>)</w:t>
      </w:r>
      <w:r w:rsidRPr="00EB4D2F">
        <w:rPr>
          <w:color w:val="000000"/>
        </w:rPr>
        <w:t xml:space="preserve"> in 1994, O’Leary replaced the existing fleet with a single fleet of Boeing 737s</w:t>
      </w:r>
      <w:r>
        <w:rPr>
          <w:color w:val="000000"/>
        </w:rPr>
        <w:t>,</w:t>
      </w:r>
      <w:r w:rsidRPr="00EB4D2F">
        <w:rPr>
          <w:color w:val="000000"/>
        </w:rPr>
        <w:t xml:space="preserve"> simplified the fare structure</w:t>
      </w:r>
      <w:r>
        <w:rPr>
          <w:color w:val="000000"/>
        </w:rPr>
        <w:t>,</w:t>
      </w:r>
      <w:r w:rsidRPr="00EB4D2F">
        <w:rPr>
          <w:color w:val="000000"/>
        </w:rPr>
        <w:t xml:space="preserve"> added new routes</w:t>
      </w:r>
      <w:r>
        <w:rPr>
          <w:color w:val="000000"/>
        </w:rPr>
        <w:t>,</w:t>
      </w:r>
      <w:r w:rsidRPr="00EB4D2F">
        <w:rPr>
          <w:color w:val="000000"/>
        </w:rPr>
        <w:t xml:space="preserve"> and focused on secondary airports to minimize airport charges and facilitate fast turnaround. Expansion of the route network into mainland Europe followed in the second half of the 1990s.</w:t>
      </w:r>
      <w:r w:rsidRPr="00F45666">
        <w:rPr>
          <w:rStyle w:val="EndnoteReference"/>
        </w:rPr>
        <w:endnoteReference w:id="13"/>
      </w:r>
      <w:r>
        <w:rPr>
          <w:color w:val="000000"/>
        </w:rPr>
        <w:t xml:space="preserve"> </w:t>
      </w:r>
    </w:p>
    <w:p w14:paraId="146DE720" w14:textId="77777777" w:rsidR="006D70B6" w:rsidRPr="00CE221C" w:rsidRDefault="006D70B6" w:rsidP="0098796E">
      <w:pPr>
        <w:pStyle w:val="BodyTextMain"/>
        <w:rPr>
          <w:sz w:val="20"/>
        </w:rPr>
      </w:pPr>
    </w:p>
    <w:p w14:paraId="7480AC85" w14:textId="77777777" w:rsidR="006D70B6" w:rsidRPr="00CE221C" w:rsidRDefault="006D70B6" w:rsidP="0098796E">
      <w:pPr>
        <w:pStyle w:val="BodyTextMain"/>
        <w:rPr>
          <w:sz w:val="20"/>
        </w:rPr>
      </w:pPr>
    </w:p>
    <w:p w14:paraId="255A22E5" w14:textId="109A418E" w:rsidR="006D70B6" w:rsidRDefault="006D70B6" w:rsidP="0098796E">
      <w:pPr>
        <w:pStyle w:val="Casehead2"/>
      </w:pPr>
      <w:bookmarkStart w:id="1" w:name="_1fob9te" w:colFirst="0" w:colLast="0"/>
      <w:bookmarkEnd w:id="1"/>
      <w:r w:rsidRPr="00EB4D2F">
        <w:t xml:space="preserve">Bases and </w:t>
      </w:r>
      <w:r>
        <w:t>F</w:t>
      </w:r>
      <w:r w:rsidRPr="00EB4D2F">
        <w:t xml:space="preserve">leet </w:t>
      </w:r>
    </w:p>
    <w:p w14:paraId="36F306C8" w14:textId="77777777" w:rsidR="006D70B6" w:rsidRPr="00CE221C" w:rsidRDefault="006D70B6" w:rsidP="0098796E">
      <w:pPr>
        <w:pStyle w:val="BodyTextMain"/>
        <w:rPr>
          <w:sz w:val="20"/>
        </w:rPr>
      </w:pPr>
    </w:p>
    <w:p w14:paraId="57487DF5" w14:textId="577D5527" w:rsidR="006D70B6" w:rsidRPr="00EB4D2F" w:rsidRDefault="006D70B6" w:rsidP="0098796E">
      <w:pPr>
        <w:pStyle w:val="BodyTextMain"/>
        <w:rPr>
          <w:b/>
          <w:i/>
          <w:color w:val="000000"/>
        </w:rPr>
      </w:pPr>
      <w:r w:rsidRPr="00EB4D2F">
        <w:t xml:space="preserve">In addition to growing its route network, Ryanair opened new bases in secondary airports throughout Europe. Flying to secondary airports offered several advantages. For instance, greater negotiating leverage resulted in lower passenger fees and landing charges, and the lack of congestion at </w:t>
      </w:r>
      <w:r>
        <w:t>secondary</w:t>
      </w:r>
      <w:r w:rsidRPr="00EB4D2F">
        <w:t xml:space="preserve"> airports enabled Ryanair to maintain industry-leading turnaround times. By 2005, Ryanair had 15 bases throughout Europe. This number increased to 44 in 2010, 75 by 2015, and 87 by 2018. To fuel this expansion, Ryanair continued to grow and renew its fleet (see </w:t>
      </w:r>
      <w:r w:rsidRPr="0098796E">
        <w:t>Exhibit 1</w:t>
      </w:r>
      <w:r w:rsidRPr="00EB4D2F">
        <w:t xml:space="preserve">). This was especially evident in 2014 when Ryanair signed a deal for up to 200 Boeing 737 Max 200 aircraft, allowing </w:t>
      </w:r>
      <w:r>
        <w:t>Ryanair</w:t>
      </w:r>
      <w:r w:rsidRPr="00EB4D2F">
        <w:t xml:space="preserve"> to cut fuel costs by 18</w:t>
      </w:r>
      <w:r>
        <w:t xml:space="preserve"> per cent,</w:t>
      </w:r>
      <w:r w:rsidRPr="00EB4D2F">
        <w:t xml:space="preserve"> accommodate up to 197 passengers per plane</w:t>
      </w:r>
      <w:r>
        <w:t>,</w:t>
      </w:r>
      <w:r w:rsidRPr="00EB4D2F">
        <w:t xml:space="preserve"> and offer more legroom.</w:t>
      </w:r>
      <w:r w:rsidRPr="00F45666">
        <w:rPr>
          <w:rStyle w:val="EndnoteReference"/>
        </w:rPr>
        <w:endnoteReference w:id="14"/>
      </w:r>
      <w:r w:rsidRPr="00EB4D2F">
        <w:t xml:space="preserve"> </w:t>
      </w:r>
    </w:p>
    <w:p w14:paraId="1314F6D9" w14:textId="77777777" w:rsidR="006D70B6" w:rsidRPr="00CE221C" w:rsidRDefault="006D70B6" w:rsidP="0098796E">
      <w:pPr>
        <w:pStyle w:val="BodyTextMain"/>
        <w:rPr>
          <w:sz w:val="20"/>
        </w:rPr>
      </w:pPr>
    </w:p>
    <w:p w14:paraId="2457E4B3" w14:textId="77777777" w:rsidR="006D70B6" w:rsidRPr="00CE221C" w:rsidRDefault="006D70B6" w:rsidP="0098796E">
      <w:pPr>
        <w:pStyle w:val="BodyTextMain"/>
        <w:rPr>
          <w:sz w:val="20"/>
        </w:rPr>
      </w:pPr>
    </w:p>
    <w:p w14:paraId="61003E27" w14:textId="0CCC726B" w:rsidR="006D70B6" w:rsidRDefault="006D70B6" w:rsidP="0098796E">
      <w:pPr>
        <w:pStyle w:val="Casehead2"/>
      </w:pPr>
      <w:r w:rsidRPr="00EB4D2F">
        <w:t xml:space="preserve">No </w:t>
      </w:r>
      <w:r>
        <w:t>F</w:t>
      </w:r>
      <w:r w:rsidRPr="00EB4D2F">
        <w:t xml:space="preserve">rills </w:t>
      </w:r>
    </w:p>
    <w:p w14:paraId="50A7B17C" w14:textId="77777777" w:rsidR="006D70B6" w:rsidRPr="00CE221C" w:rsidRDefault="006D70B6" w:rsidP="0098796E">
      <w:pPr>
        <w:pStyle w:val="BodyTextMain"/>
        <w:rPr>
          <w:color w:val="000000"/>
          <w:sz w:val="20"/>
        </w:rPr>
      </w:pPr>
    </w:p>
    <w:p w14:paraId="5BDF9358" w14:textId="5A4FF233" w:rsidR="006D70B6" w:rsidRDefault="006D70B6" w:rsidP="0098796E">
      <w:pPr>
        <w:pStyle w:val="BodyTextMain"/>
        <w:rPr>
          <w:color w:val="000000"/>
        </w:rPr>
      </w:pPr>
      <w:r w:rsidRPr="00EB4D2F">
        <w:rPr>
          <w:color w:val="000000"/>
        </w:rPr>
        <w:t xml:space="preserve">Aggression on the pricing front was supported by rigid adherence to the no-frills model (see </w:t>
      </w:r>
      <w:r w:rsidRPr="0098796E">
        <w:t>Exhibit 2</w:t>
      </w:r>
      <w:r w:rsidRPr="00EB4D2F">
        <w:rPr>
          <w:color w:val="000000"/>
        </w:rPr>
        <w:t xml:space="preserve">). </w:t>
      </w:r>
      <w:r>
        <w:rPr>
          <w:color w:val="000000"/>
        </w:rPr>
        <w:t>For</w:t>
      </w:r>
      <w:r w:rsidRPr="00EB4D2F">
        <w:rPr>
          <w:color w:val="000000"/>
        </w:rPr>
        <w:t xml:space="preserve"> O’Leary, Ryanair had the most clearly defined customer service philosophy in the world</w:t>
      </w:r>
      <w:r>
        <w:rPr>
          <w:color w:val="000000"/>
        </w:rPr>
        <w:t>:</w:t>
      </w:r>
    </w:p>
    <w:p w14:paraId="3005A700" w14:textId="77777777" w:rsidR="006D70B6" w:rsidRPr="00CE221C" w:rsidRDefault="006D70B6" w:rsidP="0098796E">
      <w:pPr>
        <w:pStyle w:val="BodyTextMain"/>
        <w:rPr>
          <w:color w:val="000000"/>
          <w:sz w:val="20"/>
        </w:rPr>
      </w:pPr>
    </w:p>
    <w:p w14:paraId="71FA8367" w14:textId="34CDF666" w:rsidR="006D70B6" w:rsidRPr="00CE221C" w:rsidRDefault="006D70B6" w:rsidP="00494EA8">
      <w:pPr>
        <w:pStyle w:val="BodyTextMain"/>
        <w:ind w:left="720"/>
        <w:rPr>
          <w:color w:val="000000"/>
          <w:spacing w:val="-2"/>
        </w:rPr>
      </w:pPr>
      <w:r w:rsidRPr="00CE221C">
        <w:rPr>
          <w:color w:val="000000"/>
          <w:spacing w:val="-2"/>
        </w:rPr>
        <w:t>We guarantee to give you the lowest airfare. You get a safe flight. You get a normally on-time flight. That’s the package. We don’t and won’t give you anything more on top of that. Listen, we care for our customers in the most fundamental way possible: we don’t screw them every time we fly them.</w:t>
      </w:r>
      <w:r w:rsidRPr="00CE221C">
        <w:rPr>
          <w:rStyle w:val="EndnoteReference"/>
          <w:spacing w:val="-2"/>
        </w:rPr>
        <w:endnoteReference w:id="15"/>
      </w:r>
    </w:p>
    <w:p w14:paraId="58A3075E" w14:textId="77777777" w:rsidR="006D70B6" w:rsidRPr="00CE221C" w:rsidRDefault="006D70B6" w:rsidP="00717979">
      <w:pPr>
        <w:pStyle w:val="BodyTextMain"/>
        <w:rPr>
          <w:sz w:val="20"/>
        </w:rPr>
      </w:pPr>
    </w:p>
    <w:p w14:paraId="49784C4D" w14:textId="077ABDCC" w:rsidR="006D70B6" w:rsidRPr="00A43932" w:rsidRDefault="006D70B6" w:rsidP="00717979">
      <w:pPr>
        <w:pStyle w:val="BodyTextMain"/>
      </w:pPr>
      <w:r w:rsidRPr="00EB4D2F">
        <w:t>This no-frills policy extended to situations in which flights were delayed or cancelled. Ryanair would neither refund the fare nor aid discommoded passengers. As O’Leary succinctly explained</w:t>
      </w:r>
      <w:r>
        <w:t>,</w:t>
      </w:r>
      <w:r w:rsidRPr="00EB4D2F">
        <w:t xml:space="preserve"> “If a plane is cancelled</w:t>
      </w:r>
      <w:r>
        <w:t>,</w:t>
      </w:r>
      <w:r w:rsidRPr="00EB4D2F">
        <w:t xml:space="preserve"> will we put you up in a hotel overnight? Absolutely not. If a plane is delayed, w</w:t>
      </w:r>
      <w:r>
        <w:t>i</w:t>
      </w:r>
      <w:r w:rsidRPr="00EB4D2F">
        <w:t>ll we give you a voucher for a restaurant? Absolutely not.”</w:t>
      </w:r>
      <w:r>
        <w:rPr>
          <w:rStyle w:val="EndnoteReference"/>
        </w:rPr>
        <w:endnoteReference w:id="16"/>
      </w:r>
    </w:p>
    <w:p w14:paraId="449A4820" w14:textId="77777777" w:rsidR="006D70B6" w:rsidRPr="00CE221C" w:rsidRDefault="006D70B6">
      <w:pPr>
        <w:pStyle w:val="BodyTextMain"/>
        <w:rPr>
          <w:sz w:val="20"/>
        </w:rPr>
      </w:pPr>
    </w:p>
    <w:p w14:paraId="264EAA51" w14:textId="3899D190" w:rsidR="006D70B6" w:rsidRPr="00EB4D2F" w:rsidRDefault="006D70B6">
      <w:pPr>
        <w:pStyle w:val="BodyTextMain"/>
      </w:pPr>
      <w:r w:rsidRPr="00EB4D2F">
        <w:t>To maintain the no-frills model, Ryanair almost always passed costs along to customers. At one point</w:t>
      </w:r>
      <w:r>
        <w:t>,</w:t>
      </w:r>
      <w:r w:rsidRPr="00EB4D2F">
        <w:t xml:space="preserve"> the airline charged customers for ice when Ryanair was in dispute with Gate Gourmet </w:t>
      </w:r>
      <w:r>
        <w:t xml:space="preserve">Inc. </w:t>
      </w:r>
      <w:r w:rsidRPr="00EB4D2F">
        <w:t>over the cost of delivering ice, an initiative that O’Leary claimed would save £40,000 a year.</w:t>
      </w:r>
      <w:r w:rsidRPr="00F45666">
        <w:rPr>
          <w:rStyle w:val="EndnoteReference"/>
        </w:rPr>
        <w:endnoteReference w:id="17"/>
      </w:r>
      <w:r w:rsidRPr="00EB4D2F">
        <w:t xml:space="preserve"> While low fares were central to Ryanair’s strategy, punctuality, cancellations, and lost baggage were also key service indicators and essential elements of Ryanair’s value proposition</w:t>
      </w:r>
      <w:r>
        <w:t>.</w:t>
      </w:r>
    </w:p>
    <w:p w14:paraId="32E8A3D8" w14:textId="77777777" w:rsidR="006D70B6" w:rsidRPr="00CE221C" w:rsidRDefault="006D70B6" w:rsidP="0098796E">
      <w:pPr>
        <w:pStyle w:val="BodyTextMain"/>
        <w:rPr>
          <w:sz w:val="20"/>
        </w:rPr>
      </w:pPr>
    </w:p>
    <w:p w14:paraId="4C50B84A" w14:textId="77777777" w:rsidR="006D70B6" w:rsidRPr="00CE221C" w:rsidRDefault="006D70B6" w:rsidP="0098796E">
      <w:pPr>
        <w:pStyle w:val="BodyTextMain"/>
        <w:rPr>
          <w:sz w:val="20"/>
        </w:rPr>
      </w:pPr>
    </w:p>
    <w:p w14:paraId="4C17CE5A" w14:textId="7E21670E" w:rsidR="006D70B6" w:rsidRDefault="006D70B6" w:rsidP="0098796E">
      <w:pPr>
        <w:pStyle w:val="Casehead2"/>
      </w:pPr>
      <w:r w:rsidRPr="00EB4D2F">
        <w:t xml:space="preserve">Lowest </w:t>
      </w:r>
      <w:r>
        <w:t>C</w:t>
      </w:r>
      <w:r w:rsidRPr="00EB4D2F">
        <w:t xml:space="preserve">osts </w:t>
      </w:r>
    </w:p>
    <w:p w14:paraId="618DA64F" w14:textId="77777777" w:rsidR="006D70B6" w:rsidRPr="00CE221C" w:rsidRDefault="006D70B6" w:rsidP="00D45B76">
      <w:pPr>
        <w:pStyle w:val="BodyTextMain"/>
        <w:keepNext/>
        <w:rPr>
          <w:sz w:val="20"/>
        </w:rPr>
      </w:pPr>
    </w:p>
    <w:p w14:paraId="42B42B41" w14:textId="0C9205E3" w:rsidR="006D70B6" w:rsidRDefault="006D70B6" w:rsidP="0098796E">
      <w:pPr>
        <w:pStyle w:val="BodyTextMain"/>
      </w:pPr>
      <w:r w:rsidRPr="00EB4D2F">
        <w:t>Ryanair was relentless in lowering costs in each aspect of its operations. Ryanair consistently achieved lower costs per passenger when compared to rivals</w:t>
      </w:r>
      <w:r>
        <w:t xml:space="preserve"> (see Exhibit 3)</w:t>
      </w:r>
      <w:r w:rsidRPr="00EB4D2F">
        <w:t>. The various elements of its activity system</w:t>
      </w:r>
      <w:r>
        <w:t>—</w:t>
      </w:r>
      <w:r w:rsidRPr="00EB4D2F">
        <w:t>no frills, no assigned seating, direct bookings, point-to-point flights, emphasis on secondary airports, and use of a single type of aircraft</w:t>
      </w:r>
      <w:r>
        <w:t>—</w:t>
      </w:r>
      <w:r w:rsidRPr="00EB4D2F">
        <w:t xml:space="preserve">enabled </w:t>
      </w:r>
      <w:r>
        <w:t>Ryanair</w:t>
      </w:r>
      <w:r w:rsidRPr="00EB4D2F">
        <w:t xml:space="preserve"> to decrease costs through a combination of scale economies, experience curve effects, and low</w:t>
      </w:r>
      <w:r>
        <w:t xml:space="preserve"> </w:t>
      </w:r>
      <w:r w:rsidRPr="00EB4D2F">
        <w:t xml:space="preserve">cost inputs. By one account, O’Leary prohibited the purchase of biros </w:t>
      </w:r>
      <w:r>
        <w:t xml:space="preserve">(ballpoint pens) </w:t>
      </w:r>
      <w:r w:rsidRPr="00EB4D2F">
        <w:t>and was quoted as saying</w:t>
      </w:r>
      <w:r>
        <w:t>,</w:t>
      </w:r>
      <w:r w:rsidRPr="00EB4D2F">
        <w:t xml:space="preserve"> </w:t>
      </w:r>
      <w:r>
        <w:t>“</w:t>
      </w:r>
      <w:r w:rsidRPr="00EB4D2F">
        <w:t>Hotels are great companies that offer free biros. So, I regularly purloin my biros and pens</w:t>
      </w:r>
      <w:r>
        <w:t xml:space="preserve"> </w:t>
      </w:r>
      <w:r w:rsidRPr="00EB4D2F">
        <w:t>... and I</w:t>
      </w:r>
      <w:r>
        <w:t>’</w:t>
      </w:r>
      <w:r w:rsidRPr="00EB4D2F">
        <w:t>m happy to supply hotel pens whenever I can.”</w:t>
      </w:r>
      <w:r w:rsidRPr="00F45666">
        <w:rPr>
          <w:rStyle w:val="EndnoteReference"/>
        </w:rPr>
        <w:endnoteReference w:id="18"/>
      </w:r>
      <w:r w:rsidRPr="00EB4D2F">
        <w:t xml:space="preserve"> At one point, O’Leary contemplated charging passengers to use the toilets onboard to lower usage and replace some of the toilets with an additional row of seats. </w:t>
      </w:r>
    </w:p>
    <w:p w14:paraId="4689FF73" w14:textId="77777777" w:rsidR="006D70B6" w:rsidRPr="00CE221C" w:rsidRDefault="006D70B6" w:rsidP="0098796E">
      <w:pPr>
        <w:pStyle w:val="BodyTextMain"/>
        <w:rPr>
          <w:sz w:val="20"/>
        </w:rPr>
      </w:pPr>
    </w:p>
    <w:p w14:paraId="21E254B6" w14:textId="58F89142" w:rsidR="006D70B6" w:rsidRPr="00EB4D2F" w:rsidRDefault="006D70B6" w:rsidP="0098796E">
      <w:pPr>
        <w:pStyle w:val="BodyTextMain"/>
      </w:pPr>
      <w:r w:rsidRPr="00EB4D2F">
        <w:t>The drive for low costs was supported by an entrepreneurial culture and lean organi</w:t>
      </w:r>
      <w:r>
        <w:t>z</w:t>
      </w:r>
      <w:r w:rsidRPr="00EB4D2F">
        <w:t xml:space="preserve">ation. Even as Ryanair added pilots, aircraft, and engineers, its structure remained flat and its headquarters in Dublin </w:t>
      </w:r>
      <w:r>
        <w:t>A</w:t>
      </w:r>
      <w:r w:rsidRPr="00EB4D2F">
        <w:t xml:space="preserve">irport were remarkably low-key. </w:t>
      </w:r>
    </w:p>
    <w:p w14:paraId="02D88949" w14:textId="6F4568A8" w:rsidR="006D70B6" w:rsidRPr="00CE221C" w:rsidRDefault="006D70B6" w:rsidP="0098796E">
      <w:pPr>
        <w:pStyle w:val="BodyTextMain"/>
        <w:rPr>
          <w:sz w:val="20"/>
        </w:rPr>
      </w:pPr>
    </w:p>
    <w:p w14:paraId="54CCE5CC" w14:textId="77777777" w:rsidR="006D70B6" w:rsidRPr="00CE221C" w:rsidRDefault="006D70B6" w:rsidP="0098796E">
      <w:pPr>
        <w:pStyle w:val="BodyTextMain"/>
        <w:rPr>
          <w:sz w:val="20"/>
        </w:rPr>
      </w:pPr>
    </w:p>
    <w:p w14:paraId="2EC0DF32" w14:textId="0CFBEA9F" w:rsidR="006D70B6" w:rsidRDefault="006D70B6" w:rsidP="0098796E">
      <w:pPr>
        <w:pStyle w:val="Casehead2"/>
      </w:pPr>
      <w:r w:rsidRPr="00EB4D2F">
        <w:t>P</w:t>
      </w:r>
      <w:r>
        <w:t xml:space="preserve">ublic </w:t>
      </w:r>
      <w:r w:rsidRPr="00EB4D2F">
        <w:t>R</w:t>
      </w:r>
      <w:r>
        <w:t>elations</w:t>
      </w:r>
      <w:r w:rsidRPr="00EB4D2F">
        <w:t xml:space="preserve"> and Marketing </w:t>
      </w:r>
    </w:p>
    <w:p w14:paraId="6EB04845" w14:textId="77777777" w:rsidR="006D70B6" w:rsidRPr="00CE221C" w:rsidRDefault="006D70B6" w:rsidP="0098796E">
      <w:pPr>
        <w:pStyle w:val="BodyTextMain"/>
        <w:rPr>
          <w:sz w:val="20"/>
        </w:rPr>
      </w:pPr>
    </w:p>
    <w:p w14:paraId="0A250E54" w14:textId="4A2E731D" w:rsidR="006D70B6" w:rsidRDefault="006D70B6" w:rsidP="0098796E">
      <w:pPr>
        <w:pStyle w:val="BodyTextMain"/>
      </w:pPr>
      <w:r w:rsidRPr="00EB4D2F">
        <w:t xml:space="preserve">O’Leary’s persona was key to Ryanair’s aggressive marketing. Publicity stunts, combined with promotions and seat sales, were a key part of Ryanair’s marketing strategy in the early years. The goal was to generate as much controversy as possible while minimizing expenditures. A notable example was a 1999 newspaper advertisement entitled “Pope </w:t>
      </w:r>
      <w:r>
        <w:t>R</w:t>
      </w:r>
      <w:r w:rsidRPr="00EB4D2F">
        <w:t>eveals Fourth Secret of Fatima</w:t>
      </w:r>
      <w:r>
        <w:t>.</w:t>
      </w:r>
      <w:r w:rsidRPr="00EB4D2F">
        <w:t xml:space="preserve">” </w:t>
      </w:r>
      <w:r>
        <w:t xml:space="preserve">The ad </w:t>
      </w:r>
      <w:r w:rsidRPr="00EB4D2F">
        <w:t>show</w:t>
      </w:r>
      <w:r>
        <w:t>ed</w:t>
      </w:r>
      <w:r w:rsidRPr="00EB4D2F">
        <w:t xml:space="preserve"> a nun whispering to </w:t>
      </w:r>
      <w:r>
        <w:t>a</w:t>
      </w:r>
      <w:r w:rsidRPr="00EB4D2F">
        <w:t xml:space="preserve"> </w:t>
      </w:r>
      <w:r>
        <w:t>pope,</w:t>
      </w:r>
      <w:r w:rsidRPr="00EB4D2F">
        <w:t xml:space="preserve"> with the caption</w:t>
      </w:r>
      <w:r>
        <w:t>,</w:t>
      </w:r>
      <w:r w:rsidRPr="00EB4D2F">
        <w:t xml:space="preserve"> “Psst! Only Ryanair.com guarantees the lowest fares on the </w:t>
      </w:r>
      <w:r>
        <w:t>I</w:t>
      </w:r>
      <w:r w:rsidRPr="00EB4D2F">
        <w:t xml:space="preserve">nternet.” Due to the intended trenchant reaction from the </w:t>
      </w:r>
      <w:r>
        <w:t xml:space="preserve">Roman </w:t>
      </w:r>
      <w:r w:rsidRPr="00EB4D2F">
        <w:t xml:space="preserve">Catholic Church, the advert created huge publicity. </w:t>
      </w:r>
    </w:p>
    <w:p w14:paraId="79EB3654" w14:textId="77777777" w:rsidR="006D70B6" w:rsidRPr="00CE221C" w:rsidRDefault="006D70B6" w:rsidP="0098796E">
      <w:pPr>
        <w:pStyle w:val="BodyTextMain"/>
        <w:rPr>
          <w:sz w:val="20"/>
        </w:rPr>
      </w:pPr>
    </w:p>
    <w:p w14:paraId="48176DB7" w14:textId="3E43E8E6" w:rsidR="006D70B6" w:rsidRPr="00EB4D2F" w:rsidRDefault="006D70B6" w:rsidP="0098796E">
      <w:pPr>
        <w:pStyle w:val="BodyTextMain"/>
      </w:pPr>
      <w:r w:rsidRPr="00EB4D2F">
        <w:t>In addition to a penchant for generating controversy-</w:t>
      </w:r>
      <w:r w:rsidRPr="004201B0">
        <w:t>fuel</w:t>
      </w:r>
      <w:r>
        <w:t>l</w:t>
      </w:r>
      <w:r w:rsidRPr="004201B0">
        <w:t>ed</w:t>
      </w:r>
      <w:r w:rsidRPr="00EB4D2F">
        <w:t xml:space="preserve"> publicity, O’Leary had a knack for turning bad news to the company’s advantage.</w:t>
      </w:r>
      <w:r w:rsidRPr="00F45666">
        <w:rPr>
          <w:rStyle w:val="EndnoteReference"/>
        </w:rPr>
        <w:endnoteReference w:id="19"/>
      </w:r>
      <w:r w:rsidRPr="00EB4D2F">
        <w:t xml:space="preserve"> For example</w:t>
      </w:r>
      <w:r>
        <w:t>,</w:t>
      </w:r>
      <w:r w:rsidRPr="00EB4D2F">
        <w:t xml:space="preserve"> in October 2000 when 264 passengers were stranded in Beauvais</w:t>
      </w:r>
      <w:r>
        <w:t>, France</w:t>
      </w:r>
      <w:r w:rsidRPr="00EB4D2F">
        <w:t xml:space="preserve"> following bad weather, the airline refused to provide hotel accommodation or even a cup of tea. O’Leary’s response reinforced the company’s mantra</w:t>
      </w:r>
      <w:r>
        <w:t>—</w:t>
      </w:r>
      <w:r w:rsidRPr="00EB4D2F">
        <w:t>low fares, nothing more: “Some people paid as little as £9 return for their fares, so they can’t really expect such extra benefits.”</w:t>
      </w:r>
      <w:r w:rsidRPr="00F45666">
        <w:rPr>
          <w:rStyle w:val="EndnoteReference"/>
        </w:rPr>
        <w:endnoteReference w:id="20"/>
      </w:r>
      <w:r w:rsidRPr="00EB4D2F">
        <w:rPr>
          <w:vertAlign w:val="superscript"/>
        </w:rPr>
        <w:t xml:space="preserve"> </w:t>
      </w:r>
    </w:p>
    <w:p w14:paraId="45D8E82A" w14:textId="77777777" w:rsidR="006D70B6" w:rsidRPr="00CE221C" w:rsidRDefault="006D70B6" w:rsidP="0098796E">
      <w:pPr>
        <w:pStyle w:val="BodyTextMain"/>
        <w:rPr>
          <w:sz w:val="20"/>
        </w:rPr>
      </w:pPr>
    </w:p>
    <w:p w14:paraId="7BD16FC1" w14:textId="77777777" w:rsidR="006D70B6" w:rsidRPr="00CE221C" w:rsidRDefault="006D70B6" w:rsidP="0098796E">
      <w:pPr>
        <w:pStyle w:val="BodyTextMain"/>
        <w:rPr>
          <w:sz w:val="20"/>
        </w:rPr>
      </w:pPr>
    </w:p>
    <w:p w14:paraId="5AD2CBC2" w14:textId="77777777" w:rsidR="006D70B6" w:rsidRDefault="006D70B6" w:rsidP="0098796E">
      <w:pPr>
        <w:pStyle w:val="Casehead2"/>
      </w:pPr>
      <w:r w:rsidRPr="00EB4D2F">
        <w:t xml:space="preserve">Technology </w:t>
      </w:r>
    </w:p>
    <w:p w14:paraId="15EA3D8B" w14:textId="77777777" w:rsidR="006D70B6" w:rsidRPr="00CE221C" w:rsidRDefault="006D70B6" w:rsidP="0098796E">
      <w:pPr>
        <w:pStyle w:val="BodyTextMain"/>
        <w:rPr>
          <w:sz w:val="20"/>
        </w:rPr>
      </w:pPr>
    </w:p>
    <w:p w14:paraId="2D4F6634" w14:textId="2E20A0E0" w:rsidR="006D70B6" w:rsidRPr="00EB4D2F" w:rsidRDefault="006D70B6" w:rsidP="0098796E">
      <w:pPr>
        <w:pStyle w:val="BodyTextMain"/>
      </w:pPr>
      <w:r w:rsidRPr="00EB4D2F">
        <w:t xml:space="preserve">Ryanair formally launched its website in March 2000 and offered customers discounts for booking online. It was one of the first companies to bring e-commerce to Ireland and was disruptive in wiping out the </w:t>
      </w:r>
      <w:r>
        <w:t>intermediaries</w:t>
      </w:r>
      <w:r w:rsidRPr="00EB4D2F">
        <w:t>.</w:t>
      </w:r>
      <w:r w:rsidRPr="00F45666">
        <w:rPr>
          <w:rStyle w:val="EndnoteReference"/>
        </w:rPr>
        <w:endnoteReference w:id="21"/>
      </w:r>
      <w:r w:rsidRPr="00EB4D2F">
        <w:t xml:space="preserve"> O’Leary saw huge potential in a website that would not only sell seats but also serve as a </w:t>
      </w:r>
      <w:r>
        <w:t>single source</w:t>
      </w:r>
      <w:r w:rsidRPr="00EB4D2F">
        <w:t xml:space="preserve"> for customers’ travel needs</w:t>
      </w:r>
      <w:r>
        <w:t>,</w:t>
      </w:r>
      <w:r w:rsidRPr="00EB4D2F">
        <w:t xml:space="preserve"> including travel insurance, hotels, and car hire.</w:t>
      </w:r>
      <w:r w:rsidRPr="00F45666">
        <w:rPr>
          <w:rStyle w:val="EndnoteReference"/>
        </w:rPr>
        <w:endnoteReference w:id="22"/>
      </w:r>
      <w:r>
        <w:rPr>
          <w:vertAlign w:val="superscript"/>
        </w:rPr>
        <w:t xml:space="preserve"> </w:t>
      </w:r>
      <w:r w:rsidRPr="00EB4D2F">
        <w:t xml:space="preserve">Within three months, the website was taking over 50,000 bookings a week and subsequently became one of the most searched websites on the </w:t>
      </w:r>
      <w:r>
        <w:t>I</w:t>
      </w:r>
      <w:r w:rsidRPr="00EB4D2F">
        <w:t>nternet.</w:t>
      </w:r>
      <w:r w:rsidRPr="00F45666">
        <w:rPr>
          <w:rStyle w:val="EndnoteReference"/>
        </w:rPr>
        <w:endnoteReference w:id="23"/>
      </w:r>
    </w:p>
    <w:p w14:paraId="5A10B5A7" w14:textId="77777777" w:rsidR="006D70B6" w:rsidRPr="00CE221C" w:rsidRDefault="006D70B6" w:rsidP="0098796E">
      <w:pPr>
        <w:pStyle w:val="BodyTextMain"/>
        <w:rPr>
          <w:sz w:val="20"/>
        </w:rPr>
      </w:pPr>
    </w:p>
    <w:p w14:paraId="5647AA74" w14:textId="77777777" w:rsidR="006D70B6" w:rsidRPr="00CE221C" w:rsidRDefault="006D70B6" w:rsidP="0098796E">
      <w:pPr>
        <w:pStyle w:val="BodyTextMain"/>
        <w:rPr>
          <w:sz w:val="20"/>
        </w:rPr>
      </w:pPr>
    </w:p>
    <w:p w14:paraId="4E159C90" w14:textId="77777777" w:rsidR="006D70B6" w:rsidRPr="00EB4D2F" w:rsidRDefault="006D70B6" w:rsidP="0098796E">
      <w:pPr>
        <w:pStyle w:val="Casehead1"/>
      </w:pPr>
      <w:r w:rsidRPr="00EB4D2F">
        <w:t>A Change in Strategic Course</w:t>
      </w:r>
    </w:p>
    <w:p w14:paraId="2E24126F" w14:textId="77777777" w:rsidR="006D70B6" w:rsidRPr="00CE221C" w:rsidRDefault="006D70B6" w:rsidP="0098796E">
      <w:pPr>
        <w:pStyle w:val="BodyTextMain"/>
        <w:rPr>
          <w:sz w:val="20"/>
        </w:rPr>
      </w:pPr>
    </w:p>
    <w:p w14:paraId="38E40929" w14:textId="245D70C1" w:rsidR="006D70B6" w:rsidRPr="00EB4D2F" w:rsidRDefault="006D70B6" w:rsidP="0098796E">
      <w:pPr>
        <w:pStyle w:val="BodyTextMain"/>
      </w:pPr>
      <w:r w:rsidRPr="00EB4D2F">
        <w:t xml:space="preserve">Ryanair’s growth from the late 1990s to the early 2010s was meteoric. It had emerged from the </w:t>
      </w:r>
      <w:r>
        <w:t xml:space="preserve">global </w:t>
      </w:r>
      <w:r w:rsidRPr="00EB4D2F">
        <w:t>financial crisis of 2008</w:t>
      </w:r>
      <w:r>
        <w:t>–</w:t>
      </w:r>
      <w:r w:rsidRPr="00EB4D2F">
        <w:t xml:space="preserve">09 relatively unscathed. By 2013, </w:t>
      </w:r>
      <w:r>
        <w:t>Ryanair</w:t>
      </w:r>
      <w:r w:rsidRPr="00EB4D2F">
        <w:t xml:space="preserve"> was Europe’s most profitable airline, flying almost 80 million passengers per annum and beating every other airline on price on every route.</w:t>
      </w:r>
      <w:r w:rsidRPr="00F45666">
        <w:rPr>
          <w:rStyle w:val="EndnoteReference"/>
        </w:rPr>
        <w:endnoteReference w:id="24"/>
      </w:r>
      <w:r w:rsidRPr="00EB4D2F">
        <w:t xml:space="preserve"> Traffic was growing, new routes were being served, new bases opened, and new aircraft delivered. Despite some describing it as Europe’s most hated airline, Ryanair was excelling across the board: it had the highest punctuality rate (93</w:t>
      </w:r>
      <w:r>
        <w:t xml:space="preserve"> per cent</w:t>
      </w:r>
      <w:r w:rsidRPr="00EB4D2F">
        <w:t>), lost the fewest bags (less than 1 bag per every 3,000 passengers carried), and received the fewest complaints (less than 1 per 2,000 passengers).</w:t>
      </w:r>
      <w:r w:rsidRPr="00F45666">
        <w:rPr>
          <w:rStyle w:val="EndnoteReference"/>
        </w:rPr>
        <w:endnoteReference w:id="25"/>
      </w:r>
      <w:r w:rsidRPr="00EB4D2F">
        <w:t xml:space="preserve"> </w:t>
      </w:r>
    </w:p>
    <w:p w14:paraId="1F4045C2" w14:textId="77777777" w:rsidR="006D70B6" w:rsidRPr="00CE221C" w:rsidRDefault="006D70B6" w:rsidP="0098796E">
      <w:pPr>
        <w:pStyle w:val="BodyTextMain"/>
        <w:rPr>
          <w:sz w:val="20"/>
        </w:rPr>
      </w:pPr>
    </w:p>
    <w:p w14:paraId="7FC0F179" w14:textId="0B9E06D1" w:rsidR="006D70B6" w:rsidRPr="00EB4D2F" w:rsidRDefault="006D70B6" w:rsidP="0098796E">
      <w:pPr>
        <w:pStyle w:val="BodyTextMain"/>
      </w:pPr>
      <w:r w:rsidRPr="00EB4D2F">
        <w:t xml:space="preserve">But all was not well at Ryanair. In </w:t>
      </w:r>
      <w:r>
        <w:t>a</w:t>
      </w:r>
      <w:r w:rsidRPr="00EB4D2F">
        <w:t>utumn 2013</w:t>
      </w:r>
      <w:r>
        <w:t>,</w:t>
      </w:r>
      <w:r w:rsidRPr="00EB4D2F">
        <w:t xml:space="preserve"> it issued two profit warnings in close succession. Multiple reasons were cited for the lower</w:t>
      </w:r>
      <w:r>
        <w:t xml:space="preserve"> </w:t>
      </w:r>
      <w:r w:rsidRPr="00EB4D2F">
        <w:t>than</w:t>
      </w:r>
      <w:r>
        <w:t xml:space="preserve"> </w:t>
      </w:r>
      <w:r w:rsidRPr="00EB4D2F">
        <w:t xml:space="preserve">expected profits: a hot summer leading to lower demand for </w:t>
      </w:r>
      <w:r>
        <w:t>a</w:t>
      </w:r>
      <w:r w:rsidRPr="00EB4D2F">
        <w:t>utumn breaks</w:t>
      </w:r>
      <w:r>
        <w:t>,</w:t>
      </w:r>
      <w:r w:rsidRPr="00EB4D2F">
        <w:t xml:space="preserve"> competitors’ price actions</w:t>
      </w:r>
      <w:r>
        <w:t>,</w:t>
      </w:r>
      <w:r w:rsidRPr="00EB4D2F">
        <w:t xml:space="preserve"> weaker sterling</w:t>
      </w:r>
      <w:r>
        <w:t>–</w:t>
      </w:r>
      <w:r w:rsidRPr="00EB4D2F">
        <w:t>euro exchange rates</w:t>
      </w:r>
      <w:r>
        <w:t>,</w:t>
      </w:r>
      <w:r w:rsidRPr="00EB4D2F">
        <w:t xml:space="preserve"> capacity increases in some markets</w:t>
      </w:r>
      <w:r>
        <w:t>,</w:t>
      </w:r>
      <w:r w:rsidRPr="00EB4D2F">
        <w:t xml:space="preserve"> and weak economic conditions across Europe caused by years of cumulative austerity.</w:t>
      </w:r>
      <w:r w:rsidRPr="00F45666">
        <w:rPr>
          <w:rStyle w:val="EndnoteReference"/>
        </w:rPr>
        <w:endnoteReference w:id="26"/>
      </w:r>
      <w:r w:rsidRPr="00EB4D2F">
        <w:t xml:space="preserve"> But others believed that Ryanair’s business model was losing its </w:t>
      </w:r>
      <w:r w:rsidRPr="004201B0">
        <w:t>lustr</w:t>
      </w:r>
      <w:r>
        <w:t>e</w:t>
      </w:r>
      <w:r w:rsidRPr="00EB4D2F">
        <w:t>. According to one survey, Ryanair was ranked the worst among short-haul airlines.</w:t>
      </w:r>
      <w:r w:rsidRPr="00F45666">
        <w:rPr>
          <w:rStyle w:val="EndnoteReference"/>
        </w:rPr>
        <w:endnoteReference w:id="27"/>
      </w:r>
      <w:r w:rsidRPr="00EB4D2F">
        <w:t xml:space="preserve"> Customers were also tiring of the cumbersome process of booking a flight on Ryanair.com</w:t>
      </w:r>
      <w:r>
        <w:t>—</w:t>
      </w:r>
      <w:r w:rsidRPr="00EB4D2F">
        <w:t>which could involve up to 17 clicks</w:t>
      </w:r>
      <w:r>
        <w:t>—</w:t>
      </w:r>
      <w:r w:rsidRPr="00EB4D2F">
        <w:t>and the multitude of extra charges they faced</w:t>
      </w:r>
      <w:r>
        <w:t>,</w:t>
      </w:r>
      <w:r w:rsidRPr="00EB4D2F">
        <w:t xml:space="preserve"> such as luggage, seat, and transaction fees. </w:t>
      </w:r>
    </w:p>
    <w:p w14:paraId="27FCB288" w14:textId="77777777" w:rsidR="006D70B6" w:rsidRPr="00CE221C" w:rsidRDefault="006D70B6" w:rsidP="0098796E">
      <w:pPr>
        <w:pStyle w:val="BodyTextMain"/>
        <w:rPr>
          <w:sz w:val="20"/>
        </w:rPr>
      </w:pPr>
    </w:p>
    <w:p w14:paraId="2459E3C0" w14:textId="40BF3304" w:rsidR="006D70B6" w:rsidRPr="00EB4D2F" w:rsidRDefault="006D70B6" w:rsidP="0098796E">
      <w:pPr>
        <w:pStyle w:val="BodyTextMain"/>
      </w:pPr>
      <w:r w:rsidRPr="00EB4D2F">
        <w:t>Recognizing it was losing customers willing to pay higher fares for marginally better service, Ryanair announced a strategic change that would combine low fares with improved customer service. The strategic pivot that unfolded arose when Ryanair management learned that 70 million passengers were flying point-to-point on short-haul routes, but not with Ryanair.</w:t>
      </w:r>
      <w:r w:rsidRPr="00F45666">
        <w:rPr>
          <w:rStyle w:val="EndnoteReference"/>
        </w:rPr>
        <w:endnoteReference w:id="28"/>
      </w:r>
      <w:r w:rsidRPr="00EB4D2F">
        <w:t xml:space="preserve"> Its preferred strategy was to take over Aer Lingus, in which </w:t>
      </w:r>
      <w:r>
        <w:t>Ryanair</w:t>
      </w:r>
      <w:r w:rsidRPr="00EB4D2F">
        <w:t xml:space="preserve"> held a 30</w:t>
      </w:r>
      <w:r>
        <w:t xml:space="preserve"> per cent</w:t>
      </w:r>
      <w:r w:rsidRPr="00EB4D2F">
        <w:t xml:space="preserve"> stake, and offer high levels of customer service to primary airports on Aer Lingus while maintaining and growing low-fare, no-frills Ryanair business. When its takeover bid was blocked by the E</w:t>
      </w:r>
      <w:r>
        <w:t>uropean</w:t>
      </w:r>
      <w:r w:rsidRPr="00EB4D2F">
        <w:t xml:space="preserve"> Commission, </w:t>
      </w:r>
      <w:r>
        <w:t xml:space="preserve">Ryanair </w:t>
      </w:r>
      <w:r w:rsidRPr="00EB4D2F">
        <w:t>briefly contemplated setting up a new airline to achieve its growth aspirations, but this was quickly discarded as too complex, costly, and risky.</w:t>
      </w:r>
      <w:r w:rsidRPr="00F45666">
        <w:rPr>
          <w:rStyle w:val="EndnoteReference"/>
        </w:rPr>
        <w:endnoteReference w:id="29"/>
      </w:r>
      <w:r>
        <w:t xml:space="preserve"> </w:t>
      </w:r>
    </w:p>
    <w:p w14:paraId="2782F626" w14:textId="77777777" w:rsidR="006D70B6" w:rsidRPr="00CE221C" w:rsidRDefault="006D70B6" w:rsidP="0098796E">
      <w:pPr>
        <w:pStyle w:val="BodyTextMain"/>
        <w:rPr>
          <w:sz w:val="20"/>
        </w:rPr>
      </w:pPr>
    </w:p>
    <w:p w14:paraId="79EFDD32" w14:textId="77777777" w:rsidR="006D70B6" w:rsidRPr="00CE221C" w:rsidRDefault="006D70B6" w:rsidP="0098796E">
      <w:pPr>
        <w:pStyle w:val="BodyTextMain"/>
        <w:rPr>
          <w:sz w:val="20"/>
        </w:rPr>
      </w:pPr>
    </w:p>
    <w:p w14:paraId="312BC501" w14:textId="6B59BF0F" w:rsidR="006D70B6" w:rsidRDefault="006D70B6" w:rsidP="0098796E">
      <w:pPr>
        <w:pStyle w:val="Casehead2"/>
      </w:pPr>
      <w:r w:rsidRPr="00EB4D2F">
        <w:t xml:space="preserve">Growth </w:t>
      </w:r>
      <w:r>
        <w:t>E</w:t>
      </w:r>
      <w:r w:rsidRPr="00EB4D2F">
        <w:t xml:space="preserve">ngines </w:t>
      </w:r>
    </w:p>
    <w:p w14:paraId="3F1034F1" w14:textId="77777777" w:rsidR="006D70B6" w:rsidRPr="00CE221C" w:rsidRDefault="006D70B6" w:rsidP="0098796E">
      <w:pPr>
        <w:pStyle w:val="BodyTextMain"/>
        <w:rPr>
          <w:sz w:val="20"/>
        </w:rPr>
      </w:pPr>
    </w:p>
    <w:p w14:paraId="6629C886" w14:textId="084519BE" w:rsidR="006D70B6" w:rsidRPr="00EB4D2F" w:rsidRDefault="006D70B6" w:rsidP="0098796E">
      <w:pPr>
        <w:pStyle w:val="BodyTextMain"/>
      </w:pPr>
      <w:r w:rsidRPr="00EB4D2F">
        <w:t>Two fortuitous developments in 2013 provided new impetus for growth.</w:t>
      </w:r>
      <w:r w:rsidRPr="00F45666">
        <w:rPr>
          <w:rStyle w:val="EndnoteReference"/>
        </w:rPr>
        <w:endnoteReference w:id="30"/>
      </w:r>
      <w:r w:rsidRPr="00EB4D2F">
        <w:t xml:space="preserve"> First, after buying </w:t>
      </w:r>
      <w:r>
        <w:t xml:space="preserve">London </w:t>
      </w:r>
      <w:r w:rsidRPr="00EB4D2F">
        <w:t xml:space="preserve">Stansted </w:t>
      </w:r>
      <w:r>
        <w:t>A</w:t>
      </w:r>
      <w:r w:rsidRPr="00EB4D2F">
        <w:t xml:space="preserve">irport in January 2013, Manchester Airports Group </w:t>
      </w:r>
      <w:r>
        <w:t xml:space="preserve">plc </w:t>
      </w:r>
      <w:r w:rsidRPr="00EB4D2F">
        <w:t xml:space="preserve">engaged in discussions with Ryanair about a plan to bring additional traffic to Stansted </w:t>
      </w:r>
      <w:r>
        <w:t xml:space="preserve">Airport </w:t>
      </w:r>
      <w:r w:rsidRPr="00EB4D2F">
        <w:t>after years of decline.</w:t>
      </w:r>
      <w:r w:rsidRPr="00F45666">
        <w:rPr>
          <w:rStyle w:val="EndnoteReference"/>
        </w:rPr>
        <w:endnoteReference w:id="31"/>
      </w:r>
      <w:r w:rsidRPr="00EB4D2F">
        <w:t xml:space="preserve"> The resulting 10-year growth plan would see Ryanair cut prices, increase passenger volume by 50</w:t>
      </w:r>
      <w:r>
        <w:t xml:space="preserve"> per cent</w:t>
      </w:r>
      <w:r w:rsidRPr="00EB4D2F">
        <w:t xml:space="preserve">, boost jobs, add capacity, and introduce new routes out of Stansted </w:t>
      </w:r>
      <w:r>
        <w:t xml:space="preserve">Airport </w:t>
      </w:r>
      <w:r w:rsidRPr="00EB4D2F">
        <w:t>in return for lower landing charges. Although the details of the deal were never disclosed, analysts estimated Ryanair would save €11</w:t>
      </w:r>
      <w:r>
        <w:t xml:space="preserve"> </w:t>
      </w:r>
      <w:r w:rsidRPr="00EB4D2F">
        <w:t>m</w:t>
      </w:r>
      <w:r>
        <w:t>illion</w:t>
      </w:r>
      <w:r w:rsidRPr="00EB4D2F">
        <w:t xml:space="preserve"> a year.</w:t>
      </w:r>
      <w:r w:rsidRPr="00F45666">
        <w:rPr>
          <w:rStyle w:val="EndnoteReference"/>
        </w:rPr>
        <w:endnoteReference w:id="32"/>
      </w:r>
      <w:r w:rsidRPr="00EB4D2F">
        <w:t xml:space="preserve"> The deal was key to Ryanair’s objective to serve 110 million passengers by 2019</w:t>
      </w:r>
      <w:r>
        <w:t>;</w:t>
      </w:r>
      <w:r w:rsidRPr="00EB4D2F">
        <w:t xml:space="preserve"> Stansted </w:t>
      </w:r>
      <w:r>
        <w:t xml:space="preserve">Airport </w:t>
      </w:r>
      <w:r w:rsidRPr="00EB4D2F">
        <w:t>would account for 25</w:t>
      </w:r>
      <w:r>
        <w:t xml:space="preserve"> per cent</w:t>
      </w:r>
      <w:r w:rsidRPr="00EB4D2F">
        <w:t xml:space="preserve"> of </w:t>
      </w:r>
      <w:r>
        <w:t>Ryanair’s</w:t>
      </w:r>
      <w:r w:rsidRPr="00EB4D2F">
        <w:t xml:space="preserve"> growth.</w:t>
      </w:r>
      <w:r w:rsidRPr="00F45666">
        <w:rPr>
          <w:rStyle w:val="EndnoteReference"/>
        </w:rPr>
        <w:endnoteReference w:id="33"/>
      </w:r>
      <w:r w:rsidRPr="00EB4D2F">
        <w:t xml:space="preserve"> Between 2013 and 2017</w:t>
      </w:r>
      <w:r>
        <w:t>,</w:t>
      </w:r>
      <w:r w:rsidRPr="00EB4D2F">
        <w:t xml:space="preserve"> traffic </w:t>
      </w:r>
      <w:r>
        <w:t xml:space="preserve">at Stansted Airport </w:t>
      </w:r>
      <w:r w:rsidRPr="00EB4D2F">
        <w:t>grew from 13.2 million to 20 million</w:t>
      </w:r>
      <w:r>
        <w:t xml:space="preserve"> passengers</w:t>
      </w:r>
      <w:r w:rsidRPr="00EB4D2F">
        <w:t>.</w:t>
      </w:r>
      <w:r w:rsidRPr="00F45666">
        <w:rPr>
          <w:rStyle w:val="EndnoteReference"/>
        </w:rPr>
        <w:endnoteReference w:id="34"/>
      </w:r>
    </w:p>
    <w:p w14:paraId="6BFEA9C6" w14:textId="77777777" w:rsidR="006D70B6" w:rsidRPr="00CE221C" w:rsidRDefault="006D70B6" w:rsidP="0098796E">
      <w:pPr>
        <w:pStyle w:val="BodyTextMain"/>
        <w:rPr>
          <w:sz w:val="20"/>
        </w:rPr>
      </w:pPr>
    </w:p>
    <w:p w14:paraId="23C3FCC1" w14:textId="487829E3" w:rsidR="006D70B6" w:rsidRPr="00EB4D2F" w:rsidRDefault="006D70B6">
      <w:pPr>
        <w:pStyle w:val="BodyTextMain"/>
      </w:pPr>
      <w:r w:rsidRPr="00EB4D2F">
        <w:t xml:space="preserve">The second capstone for growth was </w:t>
      </w:r>
      <w:r>
        <w:t>an</w:t>
      </w:r>
      <w:r w:rsidRPr="00EB4D2F">
        <w:t xml:space="preserve"> aircraft purchase deal with </w:t>
      </w:r>
      <w:r>
        <w:t xml:space="preserve">the </w:t>
      </w:r>
      <w:r w:rsidRPr="00EB4D2F">
        <w:t>Boeing</w:t>
      </w:r>
      <w:r>
        <w:t xml:space="preserve"> Company</w:t>
      </w:r>
      <w:r w:rsidRPr="00EB4D2F">
        <w:t>. In March 2013, Ryanair purchased 175 fuel</w:t>
      </w:r>
      <w:r>
        <w:t xml:space="preserve"> </w:t>
      </w:r>
      <w:r w:rsidRPr="00EB4D2F">
        <w:t xml:space="preserve">efficient </w:t>
      </w:r>
      <w:r>
        <w:t>Next</w:t>
      </w:r>
      <w:r w:rsidR="005B7404">
        <w:t xml:space="preserve"> </w:t>
      </w:r>
      <w:r>
        <w:t xml:space="preserve">Generation </w:t>
      </w:r>
      <w:r w:rsidRPr="00EB4D2F">
        <w:t xml:space="preserve">737-800 planes, </w:t>
      </w:r>
      <w:r>
        <w:t xml:space="preserve">capable of seating </w:t>
      </w:r>
      <w:r w:rsidRPr="00EB4D2F">
        <w:t>189 passenger</w:t>
      </w:r>
      <w:r>
        <w:t>s each.</w:t>
      </w:r>
      <w:r w:rsidRPr="00EB4D2F">
        <w:t xml:space="preserve"> </w:t>
      </w:r>
      <w:r>
        <w:t xml:space="preserve">The deal was </w:t>
      </w:r>
      <w:r w:rsidRPr="00EB4D2F">
        <w:t xml:space="preserve">valued at </w:t>
      </w:r>
      <w:r>
        <w:t>US</w:t>
      </w:r>
      <w:r w:rsidRPr="00EB4D2F">
        <w:t>$15.6</w:t>
      </w:r>
      <w:r>
        <w:t xml:space="preserve"> </w:t>
      </w:r>
      <w:r w:rsidRPr="00EB4D2F">
        <w:t>b</w:t>
      </w:r>
      <w:r>
        <w:t>illio</w:t>
      </w:r>
      <w:r w:rsidRPr="00EB4D2F">
        <w:t>n (€12</w:t>
      </w:r>
      <w:r>
        <w:t xml:space="preserve"> </w:t>
      </w:r>
      <w:r w:rsidRPr="00EB4D2F">
        <w:t>b</w:t>
      </w:r>
      <w:r>
        <w:t>illio</w:t>
      </w:r>
      <w:r w:rsidRPr="00EB4D2F">
        <w:t>n)</w:t>
      </w:r>
      <w:r>
        <w:rPr>
          <w:rStyle w:val="EndnoteReference"/>
        </w:rPr>
        <w:endnoteReference w:id="35"/>
      </w:r>
      <w:r w:rsidRPr="00EB4D2F">
        <w:t xml:space="preserve"> at list prices</w:t>
      </w:r>
      <w:r>
        <w:t xml:space="preserve">; the planes were </w:t>
      </w:r>
      <w:r w:rsidRPr="00EB4D2F">
        <w:t xml:space="preserve">to be delivered between 2014 and 2019. </w:t>
      </w:r>
      <w:r>
        <w:t>The deal</w:t>
      </w:r>
      <w:r w:rsidRPr="00EB4D2F">
        <w:t xml:space="preserve"> was described as </w:t>
      </w:r>
      <w:r>
        <w:t>a significant boon</w:t>
      </w:r>
      <w:r w:rsidRPr="00EB4D2F">
        <w:t xml:space="preserve"> for Boeing at a time when it was struggling with battery problems</w:t>
      </w:r>
      <w:r>
        <w:t xml:space="preserve"> on its planes</w:t>
      </w:r>
      <w:r w:rsidRPr="00EB4D2F">
        <w:t>.</w:t>
      </w:r>
      <w:r w:rsidRPr="00F45666">
        <w:rPr>
          <w:rStyle w:val="EndnoteReference"/>
        </w:rPr>
        <w:endnoteReference w:id="36"/>
      </w:r>
      <w:r w:rsidRPr="00EB4D2F">
        <w:t xml:space="preserve"> Industry observers believed that Ryanair’s strong position and ability to play Boeing and Airbus </w:t>
      </w:r>
      <w:r>
        <w:t xml:space="preserve">SE </w:t>
      </w:r>
      <w:r w:rsidRPr="00EB4D2F">
        <w:t>against one another yielded a large discount of 45</w:t>
      </w:r>
      <w:r>
        <w:t>–</w:t>
      </w:r>
      <w:r w:rsidRPr="00EB4D2F">
        <w:t>55</w:t>
      </w:r>
      <w:r>
        <w:t xml:space="preserve"> per cent</w:t>
      </w:r>
      <w:r w:rsidRPr="00EB4D2F">
        <w:t xml:space="preserve"> from the list price.</w:t>
      </w:r>
      <w:r w:rsidRPr="00EB4D2F">
        <w:rPr>
          <w:vertAlign w:val="superscript"/>
        </w:rPr>
        <w:t xml:space="preserve"> </w:t>
      </w:r>
      <w:r w:rsidRPr="00EB4D2F">
        <w:t xml:space="preserve">It was estimated that the deal would facilitate growth in </w:t>
      </w:r>
      <w:r>
        <w:t xml:space="preserve">Ryanair’s </w:t>
      </w:r>
      <w:r w:rsidRPr="00EB4D2F">
        <w:t>passenger numbers from 82 million to 110 million between 2015 and 2019.</w:t>
      </w:r>
      <w:r w:rsidRPr="00F45666">
        <w:rPr>
          <w:rStyle w:val="EndnoteReference"/>
        </w:rPr>
        <w:endnoteReference w:id="37"/>
      </w:r>
      <w:r w:rsidRPr="00EB4D2F">
        <w:t xml:space="preserve"> On top of that, O’Leary emphasized</w:t>
      </w:r>
      <w:r>
        <w:t>,</w:t>
      </w:r>
      <w:r w:rsidRPr="00EB4D2F">
        <w:t xml:space="preserve"> “This deal embeds our cost advantage and pricing advantage over our European competitors.”</w:t>
      </w:r>
      <w:r w:rsidRPr="00F45666">
        <w:rPr>
          <w:rStyle w:val="EndnoteReference"/>
        </w:rPr>
        <w:endnoteReference w:id="38"/>
      </w:r>
    </w:p>
    <w:p w14:paraId="30C43A47" w14:textId="77777777" w:rsidR="006D70B6" w:rsidRPr="00CE221C" w:rsidRDefault="006D70B6" w:rsidP="0098796E">
      <w:pPr>
        <w:pStyle w:val="BodyTextMain"/>
        <w:rPr>
          <w:sz w:val="20"/>
        </w:rPr>
      </w:pPr>
    </w:p>
    <w:p w14:paraId="72FC782D" w14:textId="11AF9A24" w:rsidR="006D70B6" w:rsidRPr="000821B6" w:rsidRDefault="006D70B6" w:rsidP="0098796E">
      <w:pPr>
        <w:pStyle w:val="BodyTextMain"/>
        <w:rPr>
          <w:spacing w:val="-4"/>
        </w:rPr>
      </w:pPr>
      <w:r w:rsidRPr="000821B6">
        <w:rPr>
          <w:spacing w:val="-4"/>
        </w:rPr>
        <w:t>A year later, Ryanair announced another deal for an additional 100 firm orders and 100 options for the Boeing 737 MAX 200, with a list price of $22 billion (€17 billion)</w:t>
      </w:r>
      <w:r w:rsidRPr="000821B6">
        <w:rPr>
          <w:rStyle w:val="EndnoteReference"/>
          <w:spacing w:val="-4"/>
        </w:rPr>
        <w:endnoteReference w:id="39"/>
      </w:r>
      <w:r w:rsidRPr="000821B6">
        <w:rPr>
          <w:spacing w:val="-4"/>
        </w:rPr>
        <w:t xml:space="preserve"> and delivery from 2019 to 2025. Referred to as “the gamechanger” by Ryanair, the aircraft would seat 197 passengers and enable Ryanair to lower fares by 4 per cent.</w:t>
      </w:r>
      <w:r w:rsidRPr="000821B6">
        <w:rPr>
          <w:rStyle w:val="EndnoteReference"/>
          <w:spacing w:val="-4"/>
        </w:rPr>
        <w:endnoteReference w:id="40"/>
      </w:r>
      <w:r w:rsidRPr="000821B6">
        <w:rPr>
          <w:spacing w:val="-4"/>
        </w:rPr>
        <w:t xml:space="preserve"> Over the subsequent years, Ryanair increased the purchase to 110 gamechangers in 2017 and added another 25 in 2018.</w:t>
      </w:r>
      <w:r w:rsidRPr="000821B6">
        <w:rPr>
          <w:rStyle w:val="EndnoteReference"/>
          <w:spacing w:val="-4"/>
        </w:rPr>
        <w:endnoteReference w:id="41"/>
      </w:r>
      <w:r w:rsidRPr="000821B6">
        <w:rPr>
          <w:spacing w:val="-4"/>
        </w:rPr>
        <w:t xml:space="preserve"> While these deals were widely welcomed, some commentators questioned whether the investment was justified in light of Ryanair’s lower returns on capital as compared to EasyJet Airline Co. Ltd.</w:t>
      </w:r>
      <w:r w:rsidRPr="000821B6">
        <w:rPr>
          <w:rStyle w:val="EndnoteReference"/>
          <w:spacing w:val="-4"/>
        </w:rPr>
        <w:endnoteReference w:id="42"/>
      </w:r>
      <w:r w:rsidRPr="000821B6">
        <w:rPr>
          <w:spacing w:val="-4"/>
        </w:rPr>
        <w:t xml:space="preserve"> </w:t>
      </w:r>
    </w:p>
    <w:p w14:paraId="5A9B5400" w14:textId="77777777" w:rsidR="006D70B6" w:rsidRPr="00CE221C" w:rsidRDefault="006D70B6" w:rsidP="0098796E">
      <w:pPr>
        <w:pStyle w:val="BodyTextMain"/>
        <w:rPr>
          <w:sz w:val="20"/>
        </w:rPr>
      </w:pPr>
    </w:p>
    <w:p w14:paraId="13F2755F" w14:textId="29C78645" w:rsidR="006D70B6" w:rsidRPr="00EB4D2F" w:rsidRDefault="006D70B6" w:rsidP="0098796E">
      <w:pPr>
        <w:pStyle w:val="BodyTextMain"/>
      </w:pPr>
      <w:r w:rsidRPr="00EB4D2F">
        <w:t>With these two foundations in place, Ryanair was poised for growth</w:t>
      </w:r>
      <w:r>
        <w:t>,</w:t>
      </w:r>
      <w:r w:rsidRPr="00EB4D2F">
        <w:t xml:space="preserve"> and management forecasts continued to surpass initial expectations. </w:t>
      </w:r>
      <w:r>
        <w:t>Forecasts for fiscal year (</w:t>
      </w:r>
      <w:r w:rsidRPr="00EB4D2F">
        <w:t>FY</w:t>
      </w:r>
      <w:r>
        <w:t>)</w:t>
      </w:r>
      <w:r w:rsidRPr="00EB4D2F">
        <w:t xml:space="preserve"> 2019 grew from 112 million passengers in 2014 to 139 million in 2018. Similarly, FY 2024 forecasts grew from 160 to 200 million passengers.</w:t>
      </w:r>
      <w:r w:rsidRPr="00F45666">
        <w:rPr>
          <w:rStyle w:val="EndnoteReference"/>
        </w:rPr>
        <w:endnoteReference w:id="43"/>
      </w:r>
      <w:r w:rsidRPr="00EB4D2F">
        <w:t xml:space="preserve"> </w:t>
      </w:r>
    </w:p>
    <w:p w14:paraId="578D6A2B" w14:textId="77777777" w:rsidR="006D70B6" w:rsidRPr="00CE221C" w:rsidRDefault="006D70B6" w:rsidP="0098796E">
      <w:pPr>
        <w:pStyle w:val="BodyTextMain"/>
        <w:rPr>
          <w:sz w:val="20"/>
        </w:rPr>
      </w:pPr>
    </w:p>
    <w:p w14:paraId="6D0387FA" w14:textId="77777777" w:rsidR="006D70B6" w:rsidRPr="00CE221C" w:rsidRDefault="006D70B6" w:rsidP="0098796E">
      <w:pPr>
        <w:pStyle w:val="BodyTextMain"/>
        <w:rPr>
          <w:sz w:val="20"/>
        </w:rPr>
      </w:pPr>
    </w:p>
    <w:p w14:paraId="210484C5" w14:textId="68191E2D" w:rsidR="006D70B6" w:rsidRDefault="006D70B6" w:rsidP="000821B6">
      <w:pPr>
        <w:pStyle w:val="Casehead2"/>
      </w:pPr>
      <w:r w:rsidRPr="00EB4D2F">
        <w:t xml:space="preserve">Always </w:t>
      </w:r>
      <w:r>
        <w:t>G</w:t>
      </w:r>
      <w:r w:rsidRPr="00EB4D2F">
        <w:t xml:space="preserve">etting </w:t>
      </w:r>
      <w:r>
        <w:t>B</w:t>
      </w:r>
      <w:r w:rsidRPr="00EB4D2F">
        <w:t>etter</w:t>
      </w:r>
    </w:p>
    <w:p w14:paraId="00447DD9" w14:textId="77777777" w:rsidR="006D70B6" w:rsidRPr="00CE221C" w:rsidRDefault="006D70B6" w:rsidP="000821B6">
      <w:pPr>
        <w:pStyle w:val="BodyTextMain"/>
        <w:keepNext/>
        <w:rPr>
          <w:sz w:val="20"/>
        </w:rPr>
      </w:pPr>
    </w:p>
    <w:p w14:paraId="672ED759" w14:textId="044FF5B7" w:rsidR="006D70B6" w:rsidRPr="00EB4D2F" w:rsidRDefault="006D70B6" w:rsidP="000821B6">
      <w:pPr>
        <w:pStyle w:val="BodyTextMain"/>
        <w:keepNext/>
      </w:pPr>
      <w:r w:rsidRPr="00EB4D2F">
        <w:t xml:space="preserve">To exploit the 70-million passenger opportunity, Ryanair </w:t>
      </w:r>
      <w:r w:rsidRPr="004201B0">
        <w:t>realized</w:t>
      </w:r>
      <w:r w:rsidRPr="00EB4D2F">
        <w:t xml:space="preserve"> it needed to start treating customers better. The initial emphasis was on addressing frustrations that led </w:t>
      </w:r>
      <w:r>
        <w:t>customers</w:t>
      </w:r>
      <w:r w:rsidRPr="00EB4D2F">
        <w:t xml:space="preserve"> to defect to higher-priced competitors. In the initial phase of the “Always Getting Better” (AGB) program, Ryanair introduced a raft of changes, including shifting to fully allocated seating; launching a much easier-to-navigate website with a host of new features; introducing a 24-hour grace period to amend minor booking errors; allowing customers a second, small carry-on bag for free; and reducing charges for boarding cards and baggage. To project a family-friendly image, Ryanair also scrapped its controversial charity calendar, which featured cabin crew wearing bikinis.</w:t>
      </w:r>
      <w:r w:rsidRPr="00F45666">
        <w:rPr>
          <w:rStyle w:val="EndnoteReference"/>
        </w:rPr>
        <w:endnoteReference w:id="44"/>
      </w:r>
      <w:r w:rsidRPr="00EB4D2F">
        <w:t xml:space="preserve"> </w:t>
      </w:r>
    </w:p>
    <w:p w14:paraId="0B086879" w14:textId="77777777" w:rsidR="006D70B6" w:rsidRPr="00CE221C" w:rsidRDefault="006D70B6" w:rsidP="0098796E">
      <w:pPr>
        <w:pStyle w:val="BodyTextMain"/>
        <w:rPr>
          <w:sz w:val="20"/>
        </w:rPr>
      </w:pPr>
    </w:p>
    <w:p w14:paraId="5C9C9617" w14:textId="45437719" w:rsidR="006D70B6" w:rsidRPr="00EB4D2F" w:rsidRDefault="006D70B6" w:rsidP="0098796E">
      <w:pPr>
        <w:pStyle w:val="BodyTextMain"/>
      </w:pPr>
      <w:r w:rsidRPr="00EB4D2F">
        <w:t>There were five pillars to the AGB program: fix the things the customers did</w:t>
      </w:r>
      <w:r>
        <w:t xml:space="preserve"> </w:t>
      </w:r>
      <w:r w:rsidRPr="00EB4D2F">
        <w:t>n</w:t>
      </w:r>
      <w:r>
        <w:t>o</w:t>
      </w:r>
      <w:r w:rsidRPr="00EB4D2F">
        <w:t>t like</w:t>
      </w:r>
      <w:r>
        <w:t>;</w:t>
      </w:r>
      <w:r w:rsidRPr="00EB4D2F">
        <w:t xml:space="preserve"> improve the travel experience</w:t>
      </w:r>
      <w:r>
        <w:t>;</w:t>
      </w:r>
      <w:r w:rsidRPr="00EB4D2F">
        <w:t xml:space="preserve"> improve the digital experience</w:t>
      </w:r>
      <w:r>
        <w:t>;</w:t>
      </w:r>
      <w:r w:rsidRPr="00EB4D2F">
        <w:t xml:space="preserve"> develop the offer</w:t>
      </w:r>
      <w:r>
        <w:t>;</w:t>
      </w:r>
      <w:r w:rsidRPr="00EB4D2F">
        <w:t xml:space="preserve"> and improve the marketing and brand. This involved a shift on four levels: from passengers to customers, flights to travels, acquisition to retention of customers, and from transactions to relationships. The purpose of the various changes was to improve the likability of Ryanair as a functional service while also being different. The business logic underpinning these changes was that by improving customer experience</w:t>
      </w:r>
      <w:r>
        <w:t>,</w:t>
      </w:r>
      <w:r w:rsidRPr="00EB4D2F">
        <w:t xml:space="preserve"> Ryanair would increase customer retention while also capturing new customers</w:t>
      </w:r>
      <w:r>
        <w:t>—</w:t>
      </w:r>
      <w:r w:rsidRPr="00EB4D2F">
        <w:t>notably business travel</w:t>
      </w:r>
      <w:r>
        <w:t>l</w:t>
      </w:r>
      <w:r w:rsidRPr="00EB4D2F">
        <w:t>ers and families</w:t>
      </w:r>
      <w:r>
        <w:t>—</w:t>
      </w:r>
      <w:r w:rsidRPr="00EB4D2F">
        <w:t>and thereby improve shareholder returns.</w:t>
      </w:r>
      <w:r w:rsidRPr="00F45666">
        <w:rPr>
          <w:rStyle w:val="EndnoteReference"/>
        </w:rPr>
        <w:endnoteReference w:id="45"/>
      </w:r>
      <w:r w:rsidRPr="00EB4D2F">
        <w:t xml:space="preserve"> </w:t>
      </w:r>
    </w:p>
    <w:p w14:paraId="7E36C9AB" w14:textId="77777777" w:rsidR="006D70B6" w:rsidRPr="00CE221C" w:rsidRDefault="006D70B6" w:rsidP="0098796E">
      <w:pPr>
        <w:pStyle w:val="BodyTextMain"/>
        <w:rPr>
          <w:sz w:val="20"/>
        </w:rPr>
      </w:pPr>
    </w:p>
    <w:p w14:paraId="16E392BE" w14:textId="2010BC2D" w:rsidR="006D70B6" w:rsidRPr="00EB4D2F" w:rsidRDefault="006D70B6" w:rsidP="0098796E">
      <w:pPr>
        <w:pStyle w:val="BodyTextMain"/>
      </w:pPr>
      <w:r w:rsidRPr="00EB4D2F">
        <w:t xml:space="preserve">Subsequent phases of the AGB program saw a range of digital and social initiatives (see </w:t>
      </w:r>
      <w:r w:rsidRPr="00107707">
        <w:t xml:space="preserve">Exhibit </w:t>
      </w:r>
      <w:r>
        <w:t>4</w:t>
      </w:r>
      <w:r w:rsidRPr="00EB4D2F">
        <w:t xml:space="preserve">). On the digital front, Ryanair brought the </w:t>
      </w:r>
      <w:r>
        <w:t>information technology (</w:t>
      </w:r>
      <w:r w:rsidRPr="00EB4D2F">
        <w:t>IT</w:t>
      </w:r>
      <w:r>
        <w:t>)</w:t>
      </w:r>
      <w:r w:rsidRPr="00EB4D2F">
        <w:t xml:space="preserve"> function in-house, revamped the website, and introduced a mobile app and a website for </w:t>
      </w:r>
      <w:r w:rsidR="00DD3379">
        <w:t>US</w:t>
      </w:r>
      <w:r w:rsidRPr="00EB4D2F">
        <w:t xml:space="preserve"> tourists visiting Europe. It also introduced a </w:t>
      </w:r>
      <w:r w:rsidRPr="004201B0">
        <w:t>personalized</w:t>
      </w:r>
      <w:r w:rsidRPr="00EB4D2F">
        <w:t xml:space="preserve"> website (“My Ryanair”)</w:t>
      </w:r>
      <w:r>
        <w:t xml:space="preserve"> </w:t>
      </w:r>
      <w:r w:rsidRPr="00EB4D2F">
        <w:t xml:space="preserve">and invested heavily in artificial intelligence that supported the conversion of website visits into sales and sales into ancillary revenues. Newly established Ryanair Labs, essentially a tech start-up within the airline, led these initiatives. </w:t>
      </w:r>
    </w:p>
    <w:p w14:paraId="338152F9" w14:textId="77777777" w:rsidR="006D70B6" w:rsidRPr="00CE221C" w:rsidRDefault="006D70B6" w:rsidP="0098796E">
      <w:pPr>
        <w:pStyle w:val="BodyTextMain"/>
        <w:rPr>
          <w:sz w:val="20"/>
        </w:rPr>
      </w:pPr>
    </w:p>
    <w:p w14:paraId="0358ED08" w14:textId="42D9CD4F" w:rsidR="006D70B6" w:rsidRPr="00EB4D2F" w:rsidRDefault="006D70B6" w:rsidP="0098796E">
      <w:pPr>
        <w:pStyle w:val="BodyTextMain"/>
      </w:pPr>
      <w:r w:rsidRPr="00EB4D2F">
        <w:t>An emphasis on social initiatives was the most recent addition to the AGB program. Ryanair introduced an environmental plan to eliminate non-recyclable plastics and giv</w:t>
      </w:r>
      <w:r>
        <w:t>e</w:t>
      </w:r>
      <w:r w:rsidRPr="00EB4D2F">
        <w:t xml:space="preserve"> customers the opportunity to make a climate contribution when booking a flight. Ryanair also continued to invest in the most fuel-efficient aircraft. In terms of environmental performance, Ryanair was ranked first in 2011 among the largest airlines, using less than a third of the fuel of the least efficient airline.</w:t>
      </w:r>
      <w:r w:rsidRPr="00F45666">
        <w:rPr>
          <w:rStyle w:val="EndnoteReference"/>
        </w:rPr>
        <w:endnoteReference w:id="46"/>
      </w:r>
      <w:r w:rsidRPr="00EB4D2F">
        <w:t xml:space="preserve"> </w:t>
      </w:r>
    </w:p>
    <w:p w14:paraId="058A05D4" w14:textId="77777777" w:rsidR="006D70B6" w:rsidRPr="00CE221C" w:rsidRDefault="006D70B6" w:rsidP="0098796E">
      <w:pPr>
        <w:pStyle w:val="BodyTextMain"/>
        <w:rPr>
          <w:sz w:val="20"/>
        </w:rPr>
      </w:pPr>
    </w:p>
    <w:p w14:paraId="1B0E5927" w14:textId="4581F292" w:rsidR="006D70B6" w:rsidRPr="00EB4D2F" w:rsidRDefault="006D70B6" w:rsidP="0098796E">
      <w:pPr>
        <w:pStyle w:val="BodyTextMain"/>
      </w:pPr>
      <w:r w:rsidRPr="00EB4D2F">
        <w:t>To measure the impact of these initiatives, Ryanair relied on a range of metrics. In addition to tracking the normal hard metrics such as load factor</w:t>
      </w:r>
      <w:r>
        <w:t>,</w:t>
      </w:r>
      <w:r w:rsidRPr="00EB4D2F">
        <w:t xml:space="preserve"> flight delays and cancellations</w:t>
      </w:r>
      <w:r>
        <w:t>,</w:t>
      </w:r>
      <w:r w:rsidRPr="00EB4D2F">
        <w:t xml:space="preserve"> efficiency</w:t>
      </w:r>
      <w:r>
        <w:t>,</w:t>
      </w:r>
      <w:r w:rsidRPr="00EB4D2F">
        <w:t xml:space="preserve"> and website conversion rates, Ryanair also started tracking customer satisfaction, including satisfaction ratings derived from Rate my Flight and Net Promoter Score.</w:t>
      </w:r>
      <w:r w:rsidRPr="00F45666">
        <w:rPr>
          <w:rStyle w:val="EndnoteReference"/>
        </w:rPr>
        <w:endnoteReference w:id="47"/>
      </w:r>
    </w:p>
    <w:p w14:paraId="107EFD6B" w14:textId="77777777" w:rsidR="006D70B6" w:rsidRPr="00CE221C" w:rsidRDefault="006D70B6" w:rsidP="0098796E">
      <w:pPr>
        <w:pStyle w:val="BodyTextMain"/>
        <w:rPr>
          <w:sz w:val="20"/>
        </w:rPr>
      </w:pPr>
    </w:p>
    <w:p w14:paraId="72CCB9F3" w14:textId="25439D9D" w:rsidR="006D70B6" w:rsidRPr="00EB4D2F" w:rsidRDefault="006D70B6" w:rsidP="0098796E">
      <w:pPr>
        <w:pStyle w:val="BodyTextMain"/>
      </w:pPr>
      <w:r w:rsidRPr="00EB4D2F">
        <w:t>Sometime during the early phases of its strategy, Ryanair began using the language of “customers” rather than “passengers”</w:t>
      </w:r>
      <w:r>
        <w:t>—</w:t>
      </w:r>
      <w:r w:rsidRPr="00EB4D2F">
        <w:t>a</w:t>
      </w:r>
      <w:r>
        <w:t>n ideological</w:t>
      </w:r>
      <w:r w:rsidRPr="00EB4D2F">
        <w:t xml:space="preserve"> shift in orientation from a company whose CEO once described its target customer segment as “anybody with a pulse and a credit card.” Ryanair was increasingly focusing on business travel</w:t>
      </w:r>
      <w:r>
        <w:t>l</w:t>
      </w:r>
      <w:r w:rsidRPr="00EB4D2F">
        <w:t xml:space="preserve">ers and families, introducing new packages tailored for both. </w:t>
      </w:r>
    </w:p>
    <w:p w14:paraId="33069571" w14:textId="77777777" w:rsidR="006D70B6" w:rsidRPr="00CE221C" w:rsidRDefault="006D70B6" w:rsidP="0098796E">
      <w:pPr>
        <w:pStyle w:val="BodyTextMain"/>
        <w:rPr>
          <w:sz w:val="20"/>
        </w:rPr>
      </w:pPr>
    </w:p>
    <w:p w14:paraId="1EDE0864" w14:textId="6592D698" w:rsidR="006D70B6" w:rsidRDefault="006D70B6" w:rsidP="0098796E">
      <w:pPr>
        <w:pStyle w:val="BodyTextMain"/>
      </w:pPr>
      <w:r w:rsidRPr="00EB4D2F">
        <w:t>Despite these changes, Ryanair continued to maintain an aggressive policy of maximi</w:t>
      </w:r>
      <w:r>
        <w:t>z</w:t>
      </w:r>
      <w:r w:rsidRPr="00EB4D2F">
        <w:t xml:space="preserve">ing ancillary </w:t>
      </w:r>
      <w:r w:rsidRPr="00D57046">
        <w:t xml:space="preserve">revenues, including in-flight and </w:t>
      </w:r>
      <w:r>
        <w:t>I</w:t>
      </w:r>
      <w:r w:rsidRPr="00D57046">
        <w:t>nternet sales</w:t>
      </w:r>
      <w:r w:rsidRPr="00EB4D2F">
        <w:t>, which grew from €1.046 billion (representing 21.8</w:t>
      </w:r>
      <w:r>
        <w:t xml:space="preserve"> per cent</w:t>
      </w:r>
      <w:r w:rsidRPr="00EB4D2F">
        <w:t xml:space="preserve"> of total revenue) in 2013 to €2.017 b</w:t>
      </w:r>
      <w:r>
        <w:t>illio</w:t>
      </w:r>
      <w:r w:rsidRPr="00EB4D2F">
        <w:t>n (28.2</w:t>
      </w:r>
      <w:r>
        <w:t xml:space="preserve"> per cent</w:t>
      </w:r>
      <w:r w:rsidRPr="00EB4D2F">
        <w:t xml:space="preserve"> of total revenue) in 2018. In 2017, Ryanair was ranked fifth in the world for ancillary revenues.</w:t>
      </w:r>
      <w:r w:rsidRPr="00F45666">
        <w:rPr>
          <w:rStyle w:val="EndnoteReference"/>
        </w:rPr>
        <w:endnoteReference w:id="48"/>
      </w:r>
      <w:r w:rsidRPr="00EB4D2F">
        <w:t xml:space="preserve"> </w:t>
      </w:r>
    </w:p>
    <w:p w14:paraId="33A6A686" w14:textId="77777777" w:rsidR="006D70B6" w:rsidRPr="00CE221C" w:rsidRDefault="006D70B6" w:rsidP="0098796E">
      <w:pPr>
        <w:pStyle w:val="BodyTextMain"/>
        <w:rPr>
          <w:sz w:val="20"/>
        </w:rPr>
      </w:pPr>
    </w:p>
    <w:p w14:paraId="1E9FD4C3" w14:textId="176D233D" w:rsidR="006D70B6" w:rsidRPr="00A20BAA" w:rsidRDefault="006D70B6" w:rsidP="0098796E">
      <w:pPr>
        <w:pStyle w:val="BodyTextMain"/>
      </w:pPr>
      <w:r w:rsidRPr="00EB4D2F">
        <w:t>Although its focus on customer experience and choice created new ancillary revenue opportunities, their pursuit sometimes caused Ryanair to clash with customers. In mid-2017, there was consternation about Ryanair’s random seating allocation. Two years earlier</w:t>
      </w:r>
      <w:r>
        <w:t>,</w:t>
      </w:r>
      <w:r w:rsidRPr="00EB4D2F">
        <w:t xml:space="preserve"> Ryanair had introduced an assigned seating charge; customers could choose to sit with their travel companions for a small fee or receive a free randomly allocated seat. As uptake of assigned seating grew, customers choosing random seats found themselves dispersed throughout the plane. When customers complained about the changes on national radio, O’Leary called up the </w:t>
      </w:r>
      <w:r>
        <w:t xml:space="preserve">radio </w:t>
      </w:r>
      <w:r w:rsidRPr="00EB4D2F">
        <w:t>station to address concerns, but ultimately told customers to “stop whinging.”</w:t>
      </w:r>
      <w:r w:rsidRPr="00F45666">
        <w:rPr>
          <w:rStyle w:val="EndnoteReference"/>
        </w:rPr>
        <w:endnoteReference w:id="49"/>
      </w:r>
    </w:p>
    <w:p w14:paraId="74B205F8" w14:textId="77777777" w:rsidR="006D70B6" w:rsidRPr="007A6E98" w:rsidRDefault="006D70B6" w:rsidP="0098796E">
      <w:pPr>
        <w:pStyle w:val="BodyTextMain"/>
        <w:rPr>
          <w:sz w:val="20"/>
        </w:rPr>
      </w:pPr>
    </w:p>
    <w:p w14:paraId="18704812" w14:textId="46B93B8A" w:rsidR="006D70B6" w:rsidRDefault="006D70B6" w:rsidP="0098796E">
      <w:pPr>
        <w:pStyle w:val="BodyTextMain"/>
      </w:pPr>
      <w:r w:rsidRPr="00A20BAA">
        <w:t>While the effects of the AGB program were positive in terms of growth, customer engagement, market share, and increasing penetration among business travel</w:t>
      </w:r>
      <w:r>
        <w:t>l</w:t>
      </w:r>
      <w:r w:rsidRPr="00A20BAA">
        <w:t>ers and families, the program was not without risk. The continued success of the initiatives depended on the extent to which increases in cost</w:t>
      </w:r>
      <w:r>
        <w:t>—</w:t>
      </w:r>
      <w:r w:rsidRPr="00A20BAA">
        <w:t>notably airport fees and marketing expenses</w:t>
      </w:r>
      <w:r>
        <w:t>—</w:t>
      </w:r>
      <w:r w:rsidRPr="00A20BAA">
        <w:t xml:space="preserve">would be spread across an increasing customer base. </w:t>
      </w:r>
    </w:p>
    <w:p w14:paraId="0639AB35" w14:textId="77777777" w:rsidR="006D70B6" w:rsidRPr="007A6E98" w:rsidRDefault="006D70B6" w:rsidP="0098796E">
      <w:pPr>
        <w:pStyle w:val="BodyTextMain"/>
        <w:rPr>
          <w:sz w:val="20"/>
        </w:rPr>
      </w:pPr>
    </w:p>
    <w:p w14:paraId="0E9C1221" w14:textId="44EBB884" w:rsidR="006D70B6" w:rsidRDefault="006D70B6" w:rsidP="0098796E">
      <w:pPr>
        <w:pStyle w:val="BodyTextMain"/>
      </w:pPr>
      <w:r w:rsidRPr="00A20BAA">
        <w:t xml:space="preserve">While costs remained relatively flat throughout the implementation of the AGB program (see </w:t>
      </w:r>
      <w:r w:rsidRPr="00107707">
        <w:t>Exhibit 3</w:t>
      </w:r>
      <w:r w:rsidRPr="00A20BAA">
        <w:t>), some initiatives had the potential to lower efficiency and</w:t>
      </w:r>
      <w:r>
        <w:t>,</w:t>
      </w:r>
      <w:r w:rsidRPr="00A20BAA">
        <w:t xml:space="preserve"> in turn</w:t>
      </w:r>
      <w:r>
        <w:t>,</w:t>
      </w:r>
      <w:r w:rsidRPr="00A20BAA">
        <w:t xml:space="preserve"> increase unit cost. For example, the policy of allowing passengers to carry two bags on board slowed down the embarkment and disembarkment process as customers struggled to find space for two bags. When this began to affect turnaround time, Ryanair changed the policy and required non-priority customers to check in their largest bag (for free) at the boarding gate.</w:t>
      </w:r>
      <w:r w:rsidRPr="00F45666">
        <w:rPr>
          <w:rStyle w:val="EndnoteReference"/>
        </w:rPr>
        <w:endnoteReference w:id="50"/>
      </w:r>
      <w:r w:rsidRPr="00A20BAA">
        <w:t xml:space="preserve"> By </w:t>
      </w:r>
      <w:r>
        <w:t>November</w:t>
      </w:r>
      <w:r w:rsidRPr="00A20BAA">
        <w:t xml:space="preserve"> 2018</w:t>
      </w:r>
      <w:r>
        <w:t>,</w:t>
      </w:r>
      <w:r w:rsidRPr="00A20BAA">
        <w:t xml:space="preserve"> non-priority customers were allowed </w:t>
      </w:r>
      <w:r w:rsidR="00D0006F" w:rsidRPr="00A20BAA">
        <w:t xml:space="preserve">only </w:t>
      </w:r>
      <w:r w:rsidRPr="00A20BAA">
        <w:t>one small handbag or backpack altogether, having to pay extra for any additional luggage.</w:t>
      </w:r>
      <w:r>
        <w:rPr>
          <w:rStyle w:val="EndnoteReference"/>
        </w:rPr>
        <w:endnoteReference w:id="51"/>
      </w:r>
      <w:r w:rsidRPr="00A20BAA">
        <w:t xml:space="preserve"> </w:t>
      </w:r>
    </w:p>
    <w:p w14:paraId="2F91B1A0" w14:textId="77777777" w:rsidR="006D70B6" w:rsidRPr="007A6E98" w:rsidRDefault="006D70B6" w:rsidP="0098796E">
      <w:pPr>
        <w:pStyle w:val="BodyTextMain"/>
        <w:rPr>
          <w:sz w:val="20"/>
        </w:rPr>
      </w:pPr>
    </w:p>
    <w:p w14:paraId="6C9BDFB8" w14:textId="14703443" w:rsidR="006D70B6" w:rsidRPr="00A20BAA" w:rsidRDefault="006D70B6" w:rsidP="0098796E">
      <w:pPr>
        <w:pStyle w:val="BodyTextMain"/>
      </w:pPr>
      <w:r w:rsidRPr="00A20BAA">
        <w:t xml:space="preserve">As Ryanair increasingly operated in bigger and busier airports, there was a further risk that its efficiency and costs would suffer due to greater congestion and higher airport charges. </w:t>
      </w:r>
    </w:p>
    <w:p w14:paraId="5E9C988A" w14:textId="77777777" w:rsidR="006D70B6" w:rsidRPr="007A6E98" w:rsidRDefault="006D70B6" w:rsidP="0098796E">
      <w:pPr>
        <w:pStyle w:val="BodyTextMain"/>
        <w:rPr>
          <w:sz w:val="20"/>
        </w:rPr>
      </w:pPr>
    </w:p>
    <w:p w14:paraId="3894D481" w14:textId="77777777" w:rsidR="006D70B6" w:rsidRPr="007A6E98" w:rsidRDefault="006D70B6" w:rsidP="0098796E">
      <w:pPr>
        <w:pStyle w:val="BodyTextMain"/>
        <w:rPr>
          <w:sz w:val="20"/>
        </w:rPr>
      </w:pPr>
    </w:p>
    <w:p w14:paraId="35A65997" w14:textId="041FD45C" w:rsidR="006D70B6" w:rsidRDefault="006D70B6" w:rsidP="0098796E">
      <w:pPr>
        <w:pStyle w:val="Casehead2"/>
      </w:pPr>
      <w:r w:rsidRPr="00A20BAA">
        <w:t xml:space="preserve">Amazon of </w:t>
      </w:r>
      <w:r>
        <w:t>T</w:t>
      </w:r>
      <w:r w:rsidRPr="00A20BAA">
        <w:t xml:space="preserve">ravel </w:t>
      </w:r>
    </w:p>
    <w:p w14:paraId="1004E206" w14:textId="77777777" w:rsidR="006D70B6" w:rsidRPr="007A6E98" w:rsidRDefault="006D70B6" w:rsidP="0098796E">
      <w:pPr>
        <w:pStyle w:val="BodyTextMain"/>
        <w:rPr>
          <w:sz w:val="20"/>
        </w:rPr>
      </w:pPr>
    </w:p>
    <w:p w14:paraId="63EDEFB0" w14:textId="77777777" w:rsidR="006D70B6" w:rsidRDefault="006D70B6" w:rsidP="0098796E">
      <w:pPr>
        <w:pStyle w:val="BodyTextMain"/>
        <w:rPr>
          <w:spacing w:val="-2"/>
        </w:rPr>
      </w:pPr>
      <w:r w:rsidRPr="0098796E">
        <w:rPr>
          <w:spacing w:val="-2"/>
        </w:rPr>
        <w:t>Improving the digital experience was a central pillar of the AGB program. In 2014</w:t>
      </w:r>
      <w:r>
        <w:rPr>
          <w:spacing w:val="-2"/>
        </w:rPr>
        <w:t>,</w:t>
      </w:r>
      <w:r w:rsidRPr="0098796E">
        <w:rPr>
          <w:spacing w:val="-2"/>
        </w:rPr>
        <w:t xml:space="preserve"> Ryanair Labs was established, replacing an earlier contract-based relationship with an external technology provider. Ryanair Labs was tasked with developing Ryanair’s presence across digital platforms, introducing new digital products and services, entering into partnerships with digital leaders, and investing in emerging digital trends.</w:t>
      </w:r>
      <w:r w:rsidRPr="00F45666">
        <w:rPr>
          <w:rStyle w:val="EndnoteReference"/>
        </w:rPr>
        <w:endnoteReference w:id="52"/>
      </w:r>
      <w:r w:rsidRPr="0098796E">
        <w:rPr>
          <w:spacing w:val="-2"/>
        </w:rPr>
        <w:t xml:space="preserve"> The main activities of Ryanair Labs included data analytics, quality assurance, software development, and user experience design. </w:t>
      </w:r>
    </w:p>
    <w:p w14:paraId="3FB8CB33" w14:textId="77777777" w:rsidR="006D70B6" w:rsidRPr="007A6E98" w:rsidRDefault="006D70B6" w:rsidP="0098796E">
      <w:pPr>
        <w:pStyle w:val="BodyTextMain"/>
        <w:rPr>
          <w:spacing w:val="-2"/>
          <w:sz w:val="20"/>
        </w:rPr>
      </w:pPr>
    </w:p>
    <w:p w14:paraId="39529FBA" w14:textId="18B90922" w:rsidR="006D70B6" w:rsidRPr="0098796E" w:rsidRDefault="006D70B6" w:rsidP="0098796E">
      <w:pPr>
        <w:pStyle w:val="BodyTextMain"/>
        <w:rPr>
          <w:spacing w:val="-2"/>
        </w:rPr>
      </w:pPr>
      <w:r w:rsidRPr="0098796E">
        <w:rPr>
          <w:spacing w:val="-2"/>
        </w:rPr>
        <w:t>The offices of Ryanair Labs had a look and feel of a tech start-up, with brightly colo</w:t>
      </w:r>
      <w:r>
        <w:rPr>
          <w:spacing w:val="-2"/>
        </w:rPr>
        <w:t>u</w:t>
      </w:r>
      <w:r w:rsidRPr="0098796E">
        <w:rPr>
          <w:spacing w:val="-2"/>
        </w:rPr>
        <w:t>red partitions and walls</w:t>
      </w:r>
      <w:r>
        <w:rPr>
          <w:spacing w:val="-2"/>
        </w:rPr>
        <w:t>,</w:t>
      </w:r>
      <w:r w:rsidRPr="0098796E">
        <w:rPr>
          <w:spacing w:val="-2"/>
        </w:rPr>
        <w:t xml:space="preserve"> glass partitions and whiteboards for brainstorming</w:t>
      </w:r>
      <w:r>
        <w:rPr>
          <w:spacing w:val="-2"/>
        </w:rPr>
        <w:t>,</w:t>
      </w:r>
      <w:r w:rsidRPr="0098796E">
        <w:rPr>
          <w:spacing w:val="-2"/>
        </w:rPr>
        <w:t xml:space="preserve"> a fully stocked staff kitchen</w:t>
      </w:r>
      <w:r>
        <w:rPr>
          <w:spacing w:val="-2"/>
        </w:rPr>
        <w:t>,</w:t>
      </w:r>
      <w:r w:rsidRPr="0098796E">
        <w:rPr>
          <w:spacing w:val="-2"/>
        </w:rPr>
        <w:t xml:space="preserve"> </w:t>
      </w:r>
      <w:r>
        <w:rPr>
          <w:spacing w:val="-2"/>
        </w:rPr>
        <w:t xml:space="preserve">and </w:t>
      </w:r>
      <w:r w:rsidRPr="0098796E">
        <w:rPr>
          <w:spacing w:val="-2"/>
        </w:rPr>
        <w:t>a game room with a pool table</w:t>
      </w:r>
      <w:r>
        <w:rPr>
          <w:spacing w:val="-2"/>
        </w:rPr>
        <w:t>,</w:t>
      </w:r>
      <w:r w:rsidRPr="0098796E">
        <w:rPr>
          <w:spacing w:val="-2"/>
        </w:rPr>
        <w:t xml:space="preserve"> </w:t>
      </w:r>
      <w:r>
        <w:rPr>
          <w:spacing w:val="-2"/>
        </w:rPr>
        <w:t xml:space="preserve">Microsoft </w:t>
      </w:r>
      <w:r w:rsidRPr="0098796E">
        <w:rPr>
          <w:spacing w:val="-2"/>
        </w:rPr>
        <w:t>Xbox</w:t>
      </w:r>
      <w:r>
        <w:rPr>
          <w:spacing w:val="-2"/>
        </w:rPr>
        <w:t>,</w:t>
      </w:r>
      <w:r w:rsidRPr="0098796E">
        <w:rPr>
          <w:spacing w:val="-2"/>
        </w:rPr>
        <w:t xml:space="preserve"> and a giant chessboard.</w:t>
      </w:r>
      <w:r w:rsidRPr="00F45666">
        <w:rPr>
          <w:rStyle w:val="EndnoteReference"/>
        </w:rPr>
        <w:endnoteReference w:id="53"/>
      </w:r>
      <w:r w:rsidRPr="0098796E">
        <w:rPr>
          <w:spacing w:val="-2"/>
        </w:rPr>
        <w:t xml:space="preserve"> Although it would have been easier to attract talent with a downtown Dublin office, </w:t>
      </w:r>
      <w:r>
        <w:rPr>
          <w:spacing w:val="-2"/>
        </w:rPr>
        <w:t xml:space="preserve">Ryanair </w:t>
      </w:r>
      <w:r w:rsidRPr="0098796E">
        <w:rPr>
          <w:spacing w:val="-2"/>
        </w:rPr>
        <w:t xml:space="preserve">Labs remained closely interwoven with the main Ryanair operation, occupying the same building. As Ryanair’s </w:t>
      </w:r>
      <w:r>
        <w:rPr>
          <w:spacing w:val="-2"/>
        </w:rPr>
        <w:t xml:space="preserve">chief technology officer, </w:t>
      </w:r>
      <w:r w:rsidRPr="0098796E">
        <w:rPr>
          <w:spacing w:val="-2"/>
        </w:rPr>
        <w:t>John Hurley</w:t>
      </w:r>
      <w:r>
        <w:rPr>
          <w:spacing w:val="-2"/>
        </w:rPr>
        <w:t>,</w:t>
      </w:r>
      <w:r w:rsidRPr="0098796E">
        <w:rPr>
          <w:spacing w:val="-2"/>
        </w:rPr>
        <w:t xml:space="preserve"> explained</w:t>
      </w:r>
      <w:r>
        <w:rPr>
          <w:spacing w:val="-2"/>
        </w:rPr>
        <w:t>,</w:t>
      </w:r>
      <w:r w:rsidRPr="0098796E">
        <w:rPr>
          <w:spacing w:val="-2"/>
        </w:rPr>
        <w:t xml:space="preserve"> “Labs is the engine room that will drive </w:t>
      </w:r>
      <w:r>
        <w:rPr>
          <w:spacing w:val="-2"/>
        </w:rPr>
        <w:t>[Ryanair’s]</w:t>
      </w:r>
      <w:r w:rsidRPr="0098796E">
        <w:rPr>
          <w:spacing w:val="-2"/>
        </w:rPr>
        <w:t xml:space="preserve"> growth through winning new customers, keeping existing ones, and eating its rivals’ lunch.”</w:t>
      </w:r>
      <w:r w:rsidRPr="00F45666">
        <w:rPr>
          <w:rStyle w:val="EndnoteReference"/>
        </w:rPr>
        <w:endnoteReference w:id="54"/>
      </w:r>
      <w:r w:rsidRPr="0098796E">
        <w:rPr>
          <w:spacing w:val="-2"/>
        </w:rPr>
        <w:t xml:space="preserve"> By 2018, </w:t>
      </w:r>
      <w:r>
        <w:rPr>
          <w:spacing w:val="-2"/>
        </w:rPr>
        <w:t xml:space="preserve">Ryanair </w:t>
      </w:r>
      <w:r w:rsidRPr="0098796E">
        <w:rPr>
          <w:spacing w:val="-2"/>
        </w:rPr>
        <w:t>Labs had grown to almost 600 staff</w:t>
      </w:r>
      <w:r>
        <w:rPr>
          <w:spacing w:val="-2"/>
        </w:rPr>
        <w:t>,</w:t>
      </w:r>
      <w:r w:rsidRPr="0098796E">
        <w:rPr>
          <w:spacing w:val="-2"/>
        </w:rPr>
        <w:t xml:space="preserve"> with offices in Dublin, Wroclaw, and Madrid. </w:t>
      </w:r>
    </w:p>
    <w:p w14:paraId="31C6833B" w14:textId="77777777" w:rsidR="006D70B6" w:rsidRPr="007A6E98" w:rsidRDefault="006D70B6" w:rsidP="0098796E">
      <w:pPr>
        <w:pStyle w:val="BodyTextMain"/>
        <w:rPr>
          <w:sz w:val="20"/>
        </w:rPr>
      </w:pPr>
    </w:p>
    <w:p w14:paraId="27A52E0D" w14:textId="5E1E3246" w:rsidR="006D70B6" w:rsidRDefault="006D70B6" w:rsidP="0098796E">
      <w:pPr>
        <w:pStyle w:val="BodyTextMain"/>
      </w:pPr>
      <w:r w:rsidRPr="004521E1">
        <w:t xml:space="preserve">The strategic intent of Ryanair Labs was to create a digital platform. My Ryanair would be pivotal to this initiative. Introduced initially as a registration service, it would serve as </w:t>
      </w:r>
      <w:r>
        <w:t xml:space="preserve">a </w:t>
      </w:r>
      <w:r w:rsidRPr="004521E1">
        <w:t>customer database that would enable Ryanair to personali</w:t>
      </w:r>
      <w:r>
        <w:t>z</w:t>
      </w:r>
      <w:r w:rsidRPr="004521E1">
        <w:t>e its website and target its offerings, especially for ancillary services. Led by the mantra “right product, right customer, right time, right device,”</w:t>
      </w:r>
      <w:r w:rsidRPr="00F45666">
        <w:rPr>
          <w:rStyle w:val="EndnoteReference"/>
        </w:rPr>
        <w:endnoteReference w:id="55"/>
      </w:r>
      <w:r w:rsidRPr="004521E1">
        <w:t xml:space="preserve"> Ryanair integrated its customer relationship management (CRM) system with My Ryanair to more efficiently segment customers and reduce marketing and distribution expenditures. The size of the database grew from 20 million in 2017 to 43 million in 2018. </w:t>
      </w:r>
      <w:r>
        <w:t>In addition to</w:t>
      </w:r>
      <w:r w:rsidRPr="004521E1">
        <w:t xml:space="preserve"> this, Ryanair had 1 billion visitors to its website every year.</w:t>
      </w:r>
      <w:r w:rsidRPr="00F45666">
        <w:rPr>
          <w:rStyle w:val="EndnoteReference"/>
        </w:rPr>
        <w:endnoteReference w:id="56"/>
      </w:r>
      <w:r w:rsidRPr="004521E1">
        <w:t xml:space="preserve"> Coupled with the increasing use of new technologies</w:t>
      </w:r>
      <w:r>
        <w:t>,</w:t>
      </w:r>
      <w:r w:rsidRPr="004521E1">
        <w:t xml:space="preserve"> such as predictive analytics and artificial intelligence,</w:t>
      </w:r>
      <w:r w:rsidRPr="00F45666">
        <w:rPr>
          <w:rStyle w:val="EndnoteReference"/>
        </w:rPr>
        <w:endnoteReference w:id="57"/>
      </w:r>
      <w:r w:rsidRPr="004521E1">
        <w:t xml:space="preserve"> data was poised to become Ryanair’s most prized asset. </w:t>
      </w:r>
    </w:p>
    <w:p w14:paraId="0B7D07EC" w14:textId="68F3B7EE" w:rsidR="006D70B6" w:rsidRDefault="006D70B6" w:rsidP="0098796E">
      <w:pPr>
        <w:pStyle w:val="BodyTextMain"/>
      </w:pPr>
      <w:r w:rsidRPr="004521E1">
        <w:t xml:space="preserve">With the growth of My Ryanair, management ambition also grew. The strategic intent was to become a </w:t>
      </w:r>
      <w:r>
        <w:t>single source</w:t>
      </w:r>
      <w:r w:rsidRPr="004521E1">
        <w:t xml:space="preserve"> for travel solutions, including flight, accommodation, transportation, insurance, and entertainment.</w:t>
      </w:r>
      <w:r w:rsidRPr="00F45666">
        <w:rPr>
          <w:rStyle w:val="EndnoteReference"/>
        </w:rPr>
        <w:endnoteReference w:id="58"/>
      </w:r>
      <w:r w:rsidRPr="004521E1">
        <w:t xml:space="preserve"> Observing that many long-haul carriers were ceding short-haul routes to the LCCs, Jacobs envisioned a situation where LCCs would feed passengers into long-haul hubs: “By 2024</w:t>
      </w:r>
      <w:r>
        <w:t>,</w:t>
      </w:r>
      <w:r w:rsidRPr="004521E1">
        <w:t xml:space="preserve"> I’d be amazed if we were not selling Lufthansa seats, BA seats, Qantas seats</w:t>
      </w:r>
      <w:r>
        <w:t>,</w:t>
      </w:r>
      <w:r w:rsidRPr="004521E1">
        <w:t>”</w:t>
      </w:r>
      <w:r>
        <w:t xml:space="preserve"> he predicted.</w:t>
      </w:r>
      <w:r w:rsidRPr="00F45666">
        <w:rPr>
          <w:rStyle w:val="EndnoteReference"/>
        </w:rPr>
        <w:endnoteReference w:id="59"/>
      </w:r>
      <w:r w:rsidRPr="004521E1">
        <w:t xml:space="preserve"> </w:t>
      </w:r>
    </w:p>
    <w:p w14:paraId="294A0218" w14:textId="77777777" w:rsidR="006D70B6" w:rsidRPr="007A6E98" w:rsidRDefault="006D70B6" w:rsidP="0098796E">
      <w:pPr>
        <w:pStyle w:val="BodyTextMain"/>
        <w:rPr>
          <w:sz w:val="20"/>
        </w:rPr>
      </w:pPr>
    </w:p>
    <w:p w14:paraId="2067EAB9" w14:textId="22126BA2" w:rsidR="006D70B6" w:rsidRDefault="006D70B6" w:rsidP="0098796E">
      <w:pPr>
        <w:pStyle w:val="BodyTextMain"/>
      </w:pPr>
      <w:r w:rsidRPr="004521E1">
        <w:t>Ryanair was gradually morphing into a travel provider</w:t>
      </w:r>
      <w:r>
        <w:t>, or as Michael O’Leary stated</w:t>
      </w:r>
      <w:r w:rsidR="00D0006F">
        <w:t>:</w:t>
      </w:r>
      <w:r>
        <w:t xml:space="preserve"> “</w:t>
      </w:r>
      <w:r w:rsidR="00D0006F">
        <w:t>W</w:t>
      </w:r>
      <w:r>
        <w:t>e want to become the Amazon.com of travel in Europe.”</w:t>
      </w:r>
      <w:r>
        <w:rPr>
          <w:rStyle w:val="EndnoteReference"/>
        </w:rPr>
        <w:endnoteReference w:id="60"/>
      </w:r>
      <w:r w:rsidRPr="004521E1">
        <w:t xml:space="preserve"> It launched Ryanair Car Hire in partnership with CarTrawler. It also launched Ryanair Rooms, allowing customers to book hotel, hostel, </w:t>
      </w:r>
      <w:r>
        <w:t>bed and breakfast</w:t>
      </w:r>
      <w:r w:rsidRPr="004521E1">
        <w:t>, villa, and homestay options. By late 2017, Ryanair Rooms was supported by five inventory providers</w:t>
      </w:r>
      <w:r>
        <w:t>—</w:t>
      </w:r>
      <w:r w:rsidRPr="004521E1">
        <w:t>Hotels.com, HRS, Hotelopia, B&amp;Bs, and Hostels</w:t>
      </w:r>
      <w:r>
        <w:t>C</w:t>
      </w:r>
      <w:r w:rsidRPr="004521E1">
        <w:t>lub</w:t>
      </w:r>
      <w:r>
        <w:t>—</w:t>
      </w:r>
      <w:r w:rsidRPr="004521E1">
        <w:t>and provided access to 250,000 hotels and 7.5 million rooms worldwide. To maximize penetration, Ryanair introduced a travel credit scheme</w:t>
      </w:r>
      <w:r>
        <w:t xml:space="preserve"> </w:t>
      </w:r>
      <w:r w:rsidRPr="004521E1">
        <w:t>whereby customers booking accommodation with Ryanair Rooms would receive 10</w:t>
      </w:r>
      <w:r>
        <w:t xml:space="preserve"> per cent</w:t>
      </w:r>
      <w:r w:rsidRPr="004521E1">
        <w:t xml:space="preserve"> in credit to spend on flights.</w:t>
      </w:r>
      <w:r>
        <w:rPr>
          <w:rStyle w:val="EndnoteReference"/>
        </w:rPr>
        <w:endnoteReference w:id="61"/>
      </w:r>
      <w:r w:rsidRPr="004521E1">
        <w:t xml:space="preserve"> </w:t>
      </w:r>
    </w:p>
    <w:p w14:paraId="3BBD98A3" w14:textId="77777777" w:rsidR="006D70B6" w:rsidRPr="007A6E98" w:rsidRDefault="006D70B6" w:rsidP="0098796E">
      <w:pPr>
        <w:pStyle w:val="BodyTextMain"/>
        <w:rPr>
          <w:sz w:val="20"/>
        </w:rPr>
      </w:pPr>
    </w:p>
    <w:p w14:paraId="02EB341B" w14:textId="56C4FF7A" w:rsidR="006D70B6" w:rsidRPr="004521E1" w:rsidRDefault="006D70B6" w:rsidP="0098796E">
      <w:pPr>
        <w:pStyle w:val="BodyTextMain"/>
      </w:pPr>
      <w:r w:rsidRPr="004521E1">
        <w:t>Ryanair subsequently introduced Ryanair Holidays, partnering with Logi</w:t>
      </w:r>
      <w:r>
        <w:t>s H</w:t>
      </w:r>
      <w:r w:rsidRPr="004521E1">
        <w:t>otel</w:t>
      </w:r>
      <w:r>
        <w:t>s</w:t>
      </w:r>
      <w:r w:rsidRPr="004521E1">
        <w:t xml:space="preserve"> and </w:t>
      </w:r>
      <w:r>
        <w:t xml:space="preserve">W2M </w:t>
      </w:r>
      <w:r w:rsidRPr="004521E1">
        <w:t xml:space="preserve">World2Meet to </w:t>
      </w:r>
      <w:r w:rsidRPr="00A04999">
        <w:rPr>
          <w:spacing w:val="-2"/>
        </w:rPr>
        <w:t>offer</w:t>
      </w:r>
      <w:r w:rsidRPr="004521E1">
        <w:t xml:space="preserve"> flights, accommodation, and transfers as a package. Ryanair also launched its own multi-trip travel insurance service in partnership with Europ Assistance,</w:t>
      </w:r>
      <w:r w:rsidRPr="00F45666">
        <w:rPr>
          <w:rStyle w:val="EndnoteReference"/>
        </w:rPr>
        <w:endnoteReference w:id="62"/>
      </w:r>
      <w:r w:rsidRPr="004521E1">
        <w:t xml:space="preserve"> as well as a ticketing service for theatre, music, and sporting events in partnership with ticketing platform Coras.</w:t>
      </w:r>
      <w:r w:rsidRPr="00F45666">
        <w:rPr>
          <w:rStyle w:val="EndnoteReference"/>
        </w:rPr>
        <w:endnoteReference w:id="63"/>
      </w:r>
      <w:r w:rsidRPr="004521E1">
        <w:t xml:space="preserve"> Attaching these services to the Ryanair platform and partnering with inventory providers helped Ryanair to keep costs and complexity low while minimizing the need for additional infrastructure.</w:t>
      </w:r>
      <w:r w:rsidRPr="00F45666">
        <w:rPr>
          <w:rStyle w:val="EndnoteReference"/>
        </w:rPr>
        <w:endnoteReference w:id="64"/>
      </w:r>
      <w:r w:rsidRPr="004521E1">
        <w:t xml:space="preserve"> </w:t>
      </w:r>
    </w:p>
    <w:p w14:paraId="143AAE01" w14:textId="77777777" w:rsidR="006D70B6" w:rsidRPr="007A6E98" w:rsidRDefault="006D70B6" w:rsidP="0098796E">
      <w:pPr>
        <w:pStyle w:val="BodyTextMain"/>
        <w:rPr>
          <w:sz w:val="20"/>
        </w:rPr>
      </w:pPr>
    </w:p>
    <w:p w14:paraId="2A3206B4" w14:textId="1C4B16A8" w:rsidR="006D70B6" w:rsidRPr="004521E1" w:rsidRDefault="006D70B6" w:rsidP="0098796E">
      <w:pPr>
        <w:pStyle w:val="BodyTextMain"/>
      </w:pPr>
      <w:r w:rsidRPr="004521E1">
        <w:t>Ryanair</w:t>
      </w:r>
      <w:r>
        <w:t>’</w:t>
      </w:r>
      <w:r w:rsidRPr="004521E1">
        <w:t>s segue into packaged holidays was further solidified by the launch of Ryanair Sun</w:t>
      </w:r>
      <w:r>
        <w:t>—</w:t>
      </w:r>
      <w:r w:rsidRPr="004521E1">
        <w:t>a charter airline offering flights from Poland to sunny destinations</w:t>
      </w:r>
      <w:r>
        <w:t>—</w:t>
      </w:r>
      <w:r w:rsidRPr="004521E1">
        <w:t xml:space="preserve">and </w:t>
      </w:r>
      <w:r>
        <w:t>Ryanair’s</w:t>
      </w:r>
      <w:r w:rsidRPr="004521E1">
        <w:t xml:space="preserve"> acquisition of Vienna-based Lauda Motion</w:t>
      </w:r>
      <w:r>
        <w:t xml:space="preserve"> GmbH</w:t>
      </w:r>
      <w:r w:rsidR="00981F77">
        <w:t xml:space="preserve"> (Lauda Motion)</w:t>
      </w:r>
      <w:r w:rsidRPr="004521E1">
        <w:t>, serving customers in Austria and Germany. Following the collapse of Air Berlin in 2017 and the subsequent acquisition of its operations by EasyJet, the acquisition of Lauda Motion helped Ryanair to strengthen its position in the German market.</w:t>
      </w:r>
      <w:r w:rsidRPr="00F45666">
        <w:rPr>
          <w:rStyle w:val="EndnoteReference"/>
        </w:rPr>
        <w:endnoteReference w:id="65"/>
      </w:r>
      <w:r w:rsidRPr="004521E1">
        <w:t xml:space="preserve"> </w:t>
      </w:r>
      <w:r>
        <w:t>The acquisition</w:t>
      </w:r>
      <w:r w:rsidRPr="004521E1">
        <w:t xml:space="preserve"> also represented an opportunity for Ryanair to challenge </w:t>
      </w:r>
      <w:r>
        <w:t xml:space="preserve">Deutsche </w:t>
      </w:r>
      <w:r w:rsidRPr="004521E1">
        <w:t>Lufthansa</w:t>
      </w:r>
      <w:r>
        <w:t xml:space="preserve"> AG (Lufthansa)</w:t>
      </w:r>
      <w:r w:rsidRPr="004521E1">
        <w:t>, which overtook Ryanair as Europe’s largest airline in 2017.</w:t>
      </w:r>
      <w:r w:rsidRPr="00F45666">
        <w:rPr>
          <w:rStyle w:val="EndnoteReference"/>
        </w:rPr>
        <w:endnoteReference w:id="66"/>
      </w:r>
      <w:r w:rsidRPr="004521E1">
        <w:t xml:space="preserve"> With plans to expand Lauda Motion’s Airbus fleet in </w:t>
      </w:r>
      <w:r>
        <w:t>s</w:t>
      </w:r>
      <w:r w:rsidRPr="004521E1">
        <w:t xml:space="preserve">ummer 2019, </w:t>
      </w:r>
      <w:r>
        <w:t>Ryanair’s</w:t>
      </w:r>
      <w:r w:rsidRPr="004521E1">
        <w:t xml:space="preserve"> acquisition would also give </w:t>
      </w:r>
      <w:r>
        <w:t>the company</w:t>
      </w:r>
      <w:r w:rsidRPr="004521E1">
        <w:t xml:space="preserve"> additional leverage in negotiations with Boeing.</w:t>
      </w:r>
      <w:r w:rsidRPr="00F45666">
        <w:rPr>
          <w:rStyle w:val="EndnoteReference"/>
        </w:rPr>
        <w:endnoteReference w:id="67"/>
      </w:r>
      <w:r w:rsidRPr="004521E1">
        <w:t xml:space="preserve"> </w:t>
      </w:r>
    </w:p>
    <w:p w14:paraId="5C37E38F" w14:textId="77777777" w:rsidR="006D70B6" w:rsidRPr="007A6E98" w:rsidRDefault="006D70B6" w:rsidP="0098796E">
      <w:pPr>
        <w:pStyle w:val="BodyTextMain"/>
        <w:rPr>
          <w:sz w:val="20"/>
        </w:rPr>
      </w:pPr>
    </w:p>
    <w:p w14:paraId="6721B951" w14:textId="6146A045" w:rsidR="006D70B6" w:rsidRPr="004521E1" w:rsidRDefault="006D70B6" w:rsidP="0098796E">
      <w:pPr>
        <w:pStyle w:val="BodyTextMain"/>
      </w:pPr>
      <w:r w:rsidRPr="004521E1">
        <w:t xml:space="preserve">In perhaps the strongest signal of Ryanair’s move toward a digital platform, Ryanair formed and extended a partnership with Air Europa </w:t>
      </w:r>
      <w:r>
        <w:t xml:space="preserve">Líneas Aéreas SAU (Air Europa) </w:t>
      </w:r>
      <w:r w:rsidRPr="004521E1">
        <w:t xml:space="preserve">allowing customers to browse and book flights on 20 long-haul routes from Madrid to North and South America. In an even bolder move, Ryanair announced that it would introduce connecting flights, feeding short-haul passengers to Aer Lingus and Norwegian </w:t>
      </w:r>
      <w:r>
        <w:t xml:space="preserve">Air Shuttle ASA (Norwegian) </w:t>
      </w:r>
      <w:r w:rsidRPr="004521E1">
        <w:t>long-haul flights. While an agreement with Norwegian never materiali</w:t>
      </w:r>
      <w:r>
        <w:t>z</w:t>
      </w:r>
      <w:r w:rsidRPr="004521E1">
        <w:t xml:space="preserve">ed, Ryanair signed an agreement with Aer Lingus in early 2018 to trial a service where Ryanair would </w:t>
      </w:r>
      <w:r w:rsidR="00DD3379">
        <w:t>direct</w:t>
      </w:r>
      <w:r w:rsidRPr="004521E1">
        <w:t xml:space="preserve"> passengers onto Aer Lingus’s transatlantic routes and Aer Lingus would </w:t>
      </w:r>
      <w:r w:rsidR="00DD3379">
        <w:t>direct</w:t>
      </w:r>
      <w:r w:rsidRPr="004521E1">
        <w:t xml:space="preserve"> transatlantic customers onto Ryanair’s European routes.</w:t>
      </w:r>
      <w:r w:rsidRPr="00F45666">
        <w:rPr>
          <w:rStyle w:val="EndnoteReference"/>
        </w:rPr>
        <w:endnoteReference w:id="68"/>
      </w:r>
      <w:r w:rsidRPr="004521E1">
        <w:t xml:space="preserve"> Until then, Ryanair had long avoided connecting flights due to the costs and complexities associated with missed connections.</w:t>
      </w:r>
      <w:r w:rsidRPr="00F45666">
        <w:rPr>
          <w:rStyle w:val="EndnoteReference"/>
        </w:rPr>
        <w:endnoteReference w:id="69"/>
      </w:r>
      <w:r w:rsidRPr="004521E1">
        <w:t xml:space="preserve"> </w:t>
      </w:r>
    </w:p>
    <w:p w14:paraId="13CF4680" w14:textId="77777777" w:rsidR="006D70B6" w:rsidRPr="007A6E98" w:rsidRDefault="006D70B6" w:rsidP="0098796E">
      <w:pPr>
        <w:pStyle w:val="BodyTextMain"/>
        <w:rPr>
          <w:sz w:val="20"/>
        </w:rPr>
      </w:pPr>
    </w:p>
    <w:p w14:paraId="265FADBD" w14:textId="77777777" w:rsidR="006D70B6" w:rsidRPr="007A6E98" w:rsidRDefault="006D70B6" w:rsidP="0098796E">
      <w:pPr>
        <w:pStyle w:val="BodyTextMain"/>
        <w:rPr>
          <w:sz w:val="20"/>
        </w:rPr>
      </w:pPr>
    </w:p>
    <w:p w14:paraId="6938F66A" w14:textId="74D6634B" w:rsidR="006D70B6" w:rsidRDefault="006D70B6" w:rsidP="00253247">
      <w:pPr>
        <w:pStyle w:val="Casehead2"/>
      </w:pPr>
      <w:r w:rsidRPr="004521E1">
        <w:t xml:space="preserve">Grounded on </w:t>
      </w:r>
      <w:r>
        <w:t>C</w:t>
      </w:r>
      <w:r w:rsidRPr="004521E1">
        <w:t xml:space="preserve">ost </w:t>
      </w:r>
    </w:p>
    <w:p w14:paraId="731C1CB3" w14:textId="77777777" w:rsidR="006D70B6" w:rsidRPr="007A6E98" w:rsidRDefault="006D70B6" w:rsidP="00253247">
      <w:pPr>
        <w:pStyle w:val="BodyTextMain"/>
        <w:keepNext/>
        <w:rPr>
          <w:sz w:val="20"/>
        </w:rPr>
      </w:pPr>
    </w:p>
    <w:p w14:paraId="5E265913" w14:textId="6E3607AA" w:rsidR="006D70B6" w:rsidRDefault="006D70B6" w:rsidP="00253247">
      <w:pPr>
        <w:pStyle w:val="BodyTextMain"/>
        <w:keepNext/>
      </w:pPr>
      <w:r w:rsidRPr="004521E1">
        <w:t>When it came to cost, the more things changed at Ryanair, the more they stayed the same. Ryanair maintained and strengthened its cost advantage relative to competitors</w:t>
      </w:r>
      <w:r>
        <w:t>,</w:t>
      </w:r>
      <w:r w:rsidRPr="004521E1">
        <w:t xml:space="preserve"> including EasyJet, Norwegian, Air Berlin (</w:t>
      </w:r>
      <w:r>
        <w:t>shut down in 2017</w:t>
      </w:r>
      <w:r w:rsidRPr="004521E1">
        <w:t>), and Wizz</w:t>
      </w:r>
      <w:r>
        <w:t xml:space="preserve"> Air Hungary Ltd. (see Exhibit 3)</w:t>
      </w:r>
      <w:r w:rsidRPr="004521E1">
        <w:t xml:space="preserve">. </w:t>
      </w:r>
      <w:r>
        <w:t xml:space="preserve">Ryanair’s costs, like those of all airlines, consisted of </w:t>
      </w:r>
      <w:r w:rsidRPr="004521E1">
        <w:t>five main components: staff, fuel, aircraft, airport and handling, and marketing.</w:t>
      </w:r>
      <w:r>
        <w:t xml:space="preserve"> </w:t>
      </w:r>
    </w:p>
    <w:p w14:paraId="03D62801" w14:textId="77777777" w:rsidR="006D70B6" w:rsidRPr="007A6E98" w:rsidRDefault="006D70B6">
      <w:pPr>
        <w:pStyle w:val="BodyTextMain"/>
        <w:rPr>
          <w:sz w:val="20"/>
        </w:rPr>
      </w:pPr>
    </w:p>
    <w:p w14:paraId="3106EDAD" w14:textId="4277A3AD" w:rsidR="006D70B6" w:rsidRPr="004521E1" w:rsidRDefault="006D70B6">
      <w:pPr>
        <w:pStyle w:val="BodyTextMain"/>
      </w:pPr>
      <w:r>
        <w:t>A</w:t>
      </w:r>
      <w:r w:rsidRPr="004521E1">
        <w:t xml:space="preserve">lthough </w:t>
      </w:r>
      <w:r>
        <w:t xml:space="preserve">Ryanair’s </w:t>
      </w:r>
      <w:r w:rsidRPr="004521E1">
        <w:t xml:space="preserve">headcount increased between 2014 and 2018 (see </w:t>
      </w:r>
      <w:r w:rsidRPr="0098796E">
        <w:t xml:space="preserve">Exhibit </w:t>
      </w:r>
      <w:r>
        <w:t>5</w:t>
      </w:r>
      <w:r w:rsidRPr="004521E1">
        <w:t xml:space="preserve">), </w:t>
      </w:r>
      <w:r>
        <w:t>the company</w:t>
      </w:r>
      <w:r w:rsidRPr="004521E1">
        <w:t xml:space="preserve"> maintained low staff costs through productivity-based incentives linked to “the number of hours or sectors flown by pilots.”</w:t>
      </w:r>
      <w:r w:rsidRPr="00F45666">
        <w:rPr>
          <w:rStyle w:val="EndnoteReference"/>
        </w:rPr>
        <w:endnoteReference w:id="70"/>
      </w:r>
      <w:r w:rsidRPr="004521E1">
        <w:t xml:space="preserve"> Cabin crew received incentives based on the sale of products and services aboard the aircraft. Ryanair had long avoided dealing with unions, instead using </w:t>
      </w:r>
      <w:r>
        <w:t>e</w:t>
      </w:r>
      <w:r w:rsidRPr="004521E1">
        <w:t xml:space="preserve">mployee </w:t>
      </w:r>
      <w:r>
        <w:t>r</w:t>
      </w:r>
      <w:r w:rsidRPr="004521E1">
        <w:t xml:space="preserve">epresentative </w:t>
      </w:r>
      <w:r>
        <w:t>c</w:t>
      </w:r>
      <w:r w:rsidRPr="004521E1">
        <w:t xml:space="preserve">ouncils (ERCs) at each of its bases to negotiate collective bargaining agreements concerning pay and conditions. </w:t>
      </w:r>
    </w:p>
    <w:p w14:paraId="71D8D9FD" w14:textId="77777777" w:rsidR="006D70B6" w:rsidRPr="007A6E98" w:rsidRDefault="006D70B6" w:rsidP="0098796E">
      <w:pPr>
        <w:pStyle w:val="BodyTextMain"/>
        <w:rPr>
          <w:sz w:val="20"/>
        </w:rPr>
      </w:pPr>
    </w:p>
    <w:p w14:paraId="272FBE71" w14:textId="02CF0E06" w:rsidR="006D70B6" w:rsidRPr="004521E1" w:rsidRDefault="006D70B6" w:rsidP="0098796E">
      <w:pPr>
        <w:pStyle w:val="BodyTextMain"/>
      </w:pPr>
      <w:r w:rsidRPr="004521E1">
        <w:t xml:space="preserve">Fuel costs were reduced using forward contracts. </w:t>
      </w:r>
      <w:r>
        <w:t>Hedging was</w:t>
      </w:r>
      <w:r w:rsidRPr="004521E1">
        <w:t xml:space="preserve"> generally a source of cost savings, </w:t>
      </w:r>
      <w:r>
        <w:t xml:space="preserve">but </w:t>
      </w:r>
      <w:r w:rsidRPr="004521E1">
        <w:t>Ryanair</w:t>
      </w:r>
      <w:r>
        <w:t>’s</w:t>
      </w:r>
      <w:r w:rsidRPr="004521E1">
        <w:t xml:space="preserve"> hedging for FY</w:t>
      </w:r>
      <w:r>
        <w:t xml:space="preserve"> </w:t>
      </w:r>
      <w:r w:rsidRPr="004521E1">
        <w:t>2016 (April 2015</w:t>
      </w:r>
      <w:r>
        <w:t>–</w:t>
      </w:r>
      <w:r w:rsidRPr="004521E1">
        <w:t xml:space="preserve">March 2016) at $92 a barrel backfired </w:t>
      </w:r>
      <w:r>
        <w:t>because</w:t>
      </w:r>
      <w:r w:rsidRPr="004521E1">
        <w:t xml:space="preserve"> oil prices remained below $60 a barrel for most of the year. By one estimate</w:t>
      </w:r>
      <w:r>
        <w:t>,</w:t>
      </w:r>
      <w:r w:rsidRPr="004521E1">
        <w:t xml:space="preserve"> this cost the airline €200 million.</w:t>
      </w:r>
      <w:r w:rsidRPr="00F45666">
        <w:rPr>
          <w:rStyle w:val="EndnoteReference"/>
        </w:rPr>
        <w:endnoteReference w:id="71"/>
      </w:r>
      <w:r w:rsidRPr="004521E1">
        <w:t xml:space="preserve"> </w:t>
      </w:r>
    </w:p>
    <w:p w14:paraId="6DA9AE85" w14:textId="77777777" w:rsidR="006D70B6" w:rsidRPr="007A6E98" w:rsidRDefault="006D70B6" w:rsidP="0098796E">
      <w:pPr>
        <w:pStyle w:val="BodyTextMain"/>
        <w:rPr>
          <w:sz w:val="20"/>
        </w:rPr>
      </w:pPr>
    </w:p>
    <w:p w14:paraId="21990A5F" w14:textId="7292547F" w:rsidR="006D70B6" w:rsidRPr="004521E1" w:rsidRDefault="006D70B6" w:rsidP="0098796E">
      <w:pPr>
        <w:pStyle w:val="BodyTextMain"/>
      </w:pPr>
      <w:r w:rsidRPr="004521E1">
        <w:t>Lower aircraft costs were facilitated by using a single type of aircraft</w:t>
      </w:r>
      <w:r>
        <w:t>—</w:t>
      </w:r>
      <w:r w:rsidRPr="004521E1">
        <w:t>minimizing costs of personnel training, maintenance, and the purchase and storage of spare parts</w:t>
      </w:r>
      <w:r w:rsidRPr="00F45666">
        <w:rPr>
          <w:rStyle w:val="EndnoteReference"/>
        </w:rPr>
        <w:endnoteReference w:id="72"/>
      </w:r>
      <w:r>
        <w:t>—</w:t>
      </w:r>
      <w:r w:rsidRPr="004521E1">
        <w:t xml:space="preserve">and by virtue of having young, fuel efficient fleets (see </w:t>
      </w:r>
      <w:r w:rsidRPr="0098796E">
        <w:t>Exhibit 1</w:t>
      </w:r>
      <w:r w:rsidRPr="004521E1">
        <w:t xml:space="preserve">). The cost of financing these planes was further lowered by Ryanair’s high credit rating (BBB+) and strong cash flow position. </w:t>
      </w:r>
    </w:p>
    <w:p w14:paraId="072FA147" w14:textId="77777777" w:rsidR="006D70B6" w:rsidRPr="007A6E98" w:rsidRDefault="006D70B6" w:rsidP="0098796E">
      <w:pPr>
        <w:pStyle w:val="BodyTextMain"/>
        <w:rPr>
          <w:sz w:val="20"/>
        </w:rPr>
      </w:pPr>
    </w:p>
    <w:p w14:paraId="494ACE33" w14:textId="37B7EADD" w:rsidR="006D70B6" w:rsidRPr="004521E1" w:rsidRDefault="006D70B6" w:rsidP="0098796E">
      <w:pPr>
        <w:pStyle w:val="BodyTextMain"/>
      </w:pPr>
      <w:r w:rsidRPr="004521E1">
        <w:t>Ryanair’s low airport and handling charges reflected its choice of airports that offered competitive prices and its use of contracts that secured lower charges in return for traffic growth. By driving competitors off routes with low fares and focusing on routes without direct competition, Ryanair achieved monopoly status in many airports. Approximately 70</w:t>
      </w:r>
      <w:r>
        <w:t xml:space="preserve"> per cent</w:t>
      </w:r>
      <w:r w:rsidRPr="004521E1">
        <w:t xml:space="preserve"> of Ryanair’s routes had no direct competitor in 2016</w:t>
      </w:r>
      <w:r>
        <w:t>–20</w:t>
      </w:r>
      <w:r w:rsidRPr="004521E1">
        <w:t>17.</w:t>
      </w:r>
      <w:r w:rsidRPr="00F45666">
        <w:rPr>
          <w:rStyle w:val="EndnoteReference"/>
        </w:rPr>
        <w:endnoteReference w:id="73"/>
      </w:r>
      <w:r w:rsidRPr="004521E1">
        <w:t xml:space="preserve"> While airport and handling charges increased 8.5</w:t>
      </w:r>
      <w:r>
        <w:t xml:space="preserve"> per cent</w:t>
      </w:r>
      <w:r w:rsidRPr="004521E1">
        <w:t xml:space="preserve"> between 2017 and 2018, they remained flat on a per passenger basis. Similarly, even as marketing cost</w:t>
      </w:r>
      <w:r w:rsidR="00981F77">
        <w:t>s</w:t>
      </w:r>
      <w:r w:rsidRPr="004521E1">
        <w:t xml:space="preserve"> rose due to a greater reliance on traditional advertising (Ryanair launched its first television advert in 201</w:t>
      </w:r>
      <w:r>
        <w:t>4</w:t>
      </w:r>
      <w:r w:rsidRPr="004521E1">
        <w:t>),</w:t>
      </w:r>
      <w:r>
        <w:rPr>
          <w:rStyle w:val="EndnoteReference"/>
        </w:rPr>
        <w:endnoteReference w:id="74"/>
      </w:r>
      <w:r w:rsidRPr="004521E1">
        <w:t xml:space="preserve"> on a per passenger basis</w:t>
      </w:r>
      <w:r>
        <w:t>,</w:t>
      </w:r>
      <w:r w:rsidRPr="004521E1">
        <w:t xml:space="preserve"> the</w:t>
      </w:r>
      <w:r>
        <w:t xml:space="preserve"> cost</w:t>
      </w:r>
      <w:r w:rsidRPr="004521E1">
        <w:t xml:space="preserve"> remained relatively flat</w:t>
      </w:r>
      <w:r>
        <w:t xml:space="preserve"> (</w:t>
      </w:r>
      <w:r w:rsidR="00981F77">
        <w:t>s</w:t>
      </w:r>
      <w:r>
        <w:t>ee Exhibits 3 and 6)</w:t>
      </w:r>
      <w:r w:rsidRPr="004521E1">
        <w:t xml:space="preserve">. </w:t>
      </w:r>
    </w:p>
    <w:p w14:paraId="55D55736" w14:textId="77777777" w:rsidR="006D70B6" w:rsidRPr="007A6E98" w:rsidRDefault="006D70B6" w:rsidP="0098796E">
      <w:pPr>
        <w:pStyle w:val="BodyTextMain"/>
        <w:rPr>
          <w:sz w:val="20"/>
        </w:rPr>
      </w:pPr>
    </w:p>
    <w:p w14:paraId="747FA6E7" w14:textId="4E7FAA6C" w:rsidR="006D70B6" w:rsidRPr="004521E1" w:rsidRDefault="006D70B6" w:rsidP="0098796E">
      <w:pPr>
        <w:pStyle w:val="BodyTextMain"/>
      </w:pPr>
      <w:r w:rsidRPr="004521E1">
        <w:t xml:space="preserve">Ryanair’s cost position was </w:t>
      </w:r>
      <w:r>
        <w:t>bound to</w:t>
      </w:r>
      <w:r w:rsidRPr="004521E1">
        <w:t xml:space="preserve"> management</w:t>
      </w:r>
      <w:r>
        <w:t>’</w:t>
      </w:r>
      <w:r w:rsidRPr="004521E1">
        <w:t>s focus on load factor and adherence to the principle of “load factor active, yield passive.” Between 2012 and 2017</w:t>
      </w:r>
      <w:r>
        <w:t>,</w:t>
      </w:r>
      <w:r w:rsidRPr="004521E1">
        <w:t xml:space="preserve"> Ryanair’s booked load factor increased from 82 to 94</w:t>
      </w:r>
      <w:r>
        <w:t xml:space="preserve"> per cent</w:t>
      </w:r>
      <w:r w:rsidRPr="004521E1">
        <w:t xml:space="preserve">. The airline pre-empted potential falls in demand by initiating counter-cyclical fare reductions and flash sales. Its cost position was also reinforced using technology. Ryanair introduced electronic flight bags </w:t>
      </w:r>
      <w:r>
        <w:t xml:space="preserve">and Apple iPads </w:t>
      </w:r>
      <w:r w:rsidRPr="004521E1">
        <w:t>for its pilots to eliminate 15</w:t>
      </w:r>
      <w:r>
        <w:t xml:space="preserve"> </w:t>
      </w:r>
      <w:r w:rsidRPr="004521E1">
        <w:t>k</w:t>
      </w:r>
      <w:r>
        <w:t>ilo</w:t>
      </w:r>
      <w:r w:rsidRPr="004521E1">
        <w:t>g</w:t>
      </w:r>
      <w:r>
        <w:t>ram</w:t>
      </w:r>
      <w:r w:rsidRPr="004521E1">
        <w:t>s of manuals from each cockpit. The iPads, which were updated daily, provided access to flight manuals, weather charts, and take-off performance calculations.</w:t>
      </w:r>
      <w:r w:rsidRPr="00F45666">
        <w:rPr>
          <w:rStyle w:val="EndnoteReference"/>
        </w:rPr>
        <w:endnoteReference w:id="75"/>
      </w:r>
      <w:r w:rsidRPr="004521E1">
        <w:t xml:space="preserve"> </w:t>
      </w:r>
    </w:p>
    <w:p w14:paraId="6032E886" w14:textId="77777777" w:rsidR="006D70B6" w:rsidRPr="007A6E98" w:rsidRDefault="006D70B6" w:rsidP="0098796E">
      <w:pPr>
        <w:pStyle w:val="BodyTextMain"/>
        <w:rPr>
          <w:sz w:val="20"/>
        </w:rPr>
      </w:pPr>
    </w:p>
    <w:p w14:paraId="69D9A7BC" w14:textId="77777777" w:rsidR="006D70B6" w:rsidRPr="007A6E98" w:rsidRDefault="006D70B6" w:rsidP="0098796E">
      <w:pPr>
        <w:pStyle w:val="BodyTextMain"/>
        <w:rPr>
          <w:sz w:val="20"/>
        </w:rPr>
      </w:pPr>
    </w:p>
    <w:p w14:paraId="1C0F3938" w14:textId="12B9C708" w:rsidR="006D70B6" w:rsidRPr="004521E1" w:rsidRDefault="006D70B6" w:rsidP="0098796E">
      <w:pPr>
        <w:pStyle w:val="Casehead1"/>
      </w:pPr>
      <w:r w:rsidRPr="004521E1">
        <w:t>Fasten Your Seatbelts</w:t>
      </w:r>
      <w:r>
        <w:t xml:space="preserve">: </w:t>
      </w:r>
      <w:r w:rsidRPr="004521E1">
        <w:t>Turbulence Ahead</w:t>
      </w:r>
    </w:p>
    <w:p w14:paraId="0F12D956" w14:textId="77777777" w:rsidR="006D70B6" w:rsidRPr="007A6E98" w:rsidRDefault="006D70B6" w:rsidP="00E36100">
      <w:pPr>
        <w:pStyle w:val="BodyTextMain"/>
        <w:keepNext/>
        <w:rPr>
          <w:sz w:val="20"/>
        </w:rPr>
      </w:pPr>
    </w:p>
    <w:p w14:paraId="62521593" w14:textId="4AD8C233" w:rsidR="006D70B6" w:rsidRDefault="006D70B6" w:rsidP="0098796E">
      <w:pPr>
        <w:pStyle w:val="BodyTextMain"/>
      </w:pPr>
      <w:r w:rsidRPr="004521E1">
        <w:t xml:space="preserve">After three years of strategic transformation, amid intensifying competition, terrorist incidents in Europe, and reduced fares, Ryanair was performing admirably (see </w:t>
      </w:r>
      <w:r w:rsidRPr="0098796E">
        <w:t>Exhibit</w:t>
      </w:r>
      <w:r>
        <w:t>s</w:t>
      </w:r>
      <w:r w:rsidRPr="0098796E">
        <w:t xml:space="preserve"> 6</w:t>
      </w:r>
      <w:r>
        <w:t>–</w:t>
      </w:r>
      <w:r w:rsidRPr="0098796E">
        <w:t>8</w:t>
      </w:r>
      <w:r w:rsidRPr="004521E1">
        <w:t xml:space="preserve">). In its full year results for FY 2017, </w:t>
      </w:r>
      <w:r>
        <w:t>Ryanair</w:t>
      </w:r>
      <w:r w:rsidRPr="004521E1">
        <w:t xml:space="preserve"> announced a 6</w:t>
      </w:r>
      <w:r>
        <w:t xml:space="preserve"> per cent</w:t>
      </w:r>
      <w:r w:rsidRPr="004521E1">
        <w:t xml:space="preserve"> rise in profits to €1.316 billion</w:t>
      </w:r>
      <w:r>
        <w:t>,</w:t>
      </w:r>
      <w:r w:rsidRPr="004521E1">
        <w:t xml:space="preserve"> a 13</w:t>
      </w:r>
      <w:r>
        <w:t xml:space="preserve"> per cent</w:t>
      </w:r>
      <w:r w:rsidRPr="004521E1">
        <w:t xml:space="preserve"> increase in traffic to 120 million customers</w:t>
      </w:r>
      <w:r>
        <w:t>,</w:t>
      </w:r>
      <w:r w:rsidRPr="004521E1">
        <w:t xml:space="preserve"> an industry-leading load factor of 94</w:t>
      </w:r>
      <w:r>
        <w:t xml:space="preserve"> per cent,</w:t>
      </w:r>
      <w:r w:rsidRPr="004521E1">
        <w:t xml:space="preserve"> and a reduction of unit costs in the order of 11</w:t>
      </w:r>
      <w:r>
        <w:t xml:space="preserve"> per cent</w:t>
      </w:r>
      <w:r w:rsidRPr="004521E1">
        <w:t xml:space="preserve"> (ex</w:t>
      </w:r>
      <w:r>
        <w:t xml:space="preserve">cluding </w:t>
      </w:r>
      <w:r w:rsidRPr="004521E1">
        <w:t>fuel</w:t>
      </w:r>
      <w:r>
        <w:t>,</w:t>
      </w:r>
      <w:r w:rsidRPr="004521E1">
        <w:t xml:space="preserve"> 5</w:t>
      </w:r>
      <w:r>
        <w:t xml:space="preserve"> per cent</w:t>
      </w:r>
      <w:r w:rsidRPr="004521E1">
        <w:t xml:space="preserve">). </w:t>
      </w:r>
    </w:p>
    <w:p w14:paraId="1E06B493" w14:textId="77777777" w:rsidR="006D70B6" w:rsidRPr="007A6E98" w:rsidRDefault="006D70B6" w:rsidP="0098796E">
      <w:pPr>
        <w:pStyle w:val="BodyTextMain"/>
        <w:rPr>
          <w:sz w:val="20"/>
        </w:rPr>
      </w:pPr>
    </w:p>
    <w:p w14:paraId="195F3461" w14:textId="358EC837" w:rsidR="006D70B6" w:rsidRPr="00E36100" w:rsidRDefault="006D70B6" w:rsidP="0098796E">
      <w:pPr>
        <w:pStyle w:val="BodyTextMain"/>
        <w:rPr>
          <w:spacing w:val="-2"/>
        </w:rPr>
      </w:pPr>
      <w:r w:rsidRPr="00E36100">
        <w:rPr>
          <w:spacing w:val="-2"/>
        </w:rPr>
        <w:t>While Ryanair appeared able to achieve its objective of flying 200 million passengers by 2024, there were clouds on the horizon, most notably in the form of the withdrawal of the United Kingdom from the EU (Brexit). Although Ryanair pivoted growth in capacity away from the United Kingdom, the company was heavily exposed to Brexit with almost a quarter of revenue generated from the United Kingdom in 2018.</w:t>
      </w:r>
      <w:r w:rsidRPr="00E36100">
        <w:rPr>
          <w:rStyle w:val="EndnoteReference"/>
          <w:spacing w:val="-2"/>
        </w:rPr>
        <w:endnoteReference w:id="76"/>
      </w:r>
      <w:r w:rsidRPr="00E36100">
        <w:rPr>
          <w:spacing w:val="-2"/>
        </w:rPr>
        <w:t xml:space="preserve"> The potential for regulatory divergence in aviation and safety between the United Kingdom and Europe would complicate operations. There was also a risk that Ryanair’s UK shareholders would be treated as non-EU.</w:t>
      </w:r>
      <w:r w:rsidRPr="00E36100">
        <w:rPr>
          <w:rStyle w:val="EndnoteReference"/>
          <w:spacing w:val="-2"/>
        </w:rPr>
        <w:endnoteReference w:id="77"/>
      </w:r>
      <w:r w:rsidRPr="00E36100">
        <w:rPr>
          <w:spacing w:val="-2"/>
        </w:rPr>
        <w:t xml:space="preserve"> </w:t>
      </w:r>
    </w:p>
    <w:p w14:paraId="01A2AC70" w14:textId="77777777" w:rsidR="006D70B6" w:rsidRPr="007A6E98" w:rsidRDefault="006D70B6" w:rsidP="0098796E">
      <w:pPr>
        <w:pStyle w:val="BodyTextMain"/>
        <w:rPr>
          <w:sz w:val="20"/>
        </w:rPr>
      </w:pPr>
    </w:p>
    <w:p w14:paraId="6128705D" w14:textId="1545E5D5" w:rsidR="006D70B6" w:rsidRPr="004521E1" w:rsidRDefault="006D70B6" w:rsidP="0098796E">
      <w:pPr>
        <w:pStyle w:val="BodyTextMain"/>
      </w:pPr>
      <w:r w:rsidRPr="004521E1">
        <w:t>But while Brexit pose</w:t>
      </w:r>
      <w:r>
        <w:t>d</w:t>
      </w:r>
      <w:r w:rsidRPr="004521E1">
        <w:t xml:space="preserve"> a source of uncertainty, </w:t>
      </w:r>
      <w:r>
        <w:t>Ryanair</w:t>
      </w:r>
      <w:r w:rsidRPr="004521E1">
        <w:t xml:space="preserve"> was </w:t>
      </w:r>
      <w:r>
        <w:t xml:space="preserve">yet </w:t>
      </w:r>
      <w:r w:rsidRPr="004521E1">
        <w:t xml:space="preserve">to face other, homegrown challenges. </w:t>
      </w:r>
    </w:p>
    <w:p w14:paraId="676B7B7F" w14:textId="77777777" w:rsidR="006D70B6" w:rsidRDefault="006D70B6" w:rsidP="0098796E">
      <w:pPr>
        <w:pStyle w:val="BodyTextMain"/>
        <w:rPr>
          <w:sz w:val="20"/>
        </w:rPr>
      </w:pPr>
    </w:p>
    <w:p w14:paraId="592B8BED" w14:textId="77777777" w:rsidR="000821B6" w:rsidRPr="007A6E98" w:rsidRDefault="000821B6" w:rsidP="0098796E">
      <w:pPr>
        <w:pStyle w:val="BodyTextMain"/>
        <w:rPr>
          <w:sz w:val="20"/>
        </w:rPr>
      </w:pPr>
    </w:p>
    <w:p w14:paraId="24AF1848" w14:textId="44611275" w:rsidR="006D70B6" w:rsidRDefault="006D70B6" w:rsidP="000821B6">
      <w:pPr>
        <w:pStyle w:val="Casehead2"/>
      </w:pPr>
      <w:bookmarkStart w:id="2" w:name="_GoBack"/>
      <w:r w:rsidRPr="004521E1">
        <w:t>Rostering “</w:t>
      </w:r>
      <w:r>
        <w:t>M</w:t>
      </w:r>
      <w:r w:rsidRPr="004521E1">
        <w:t>ess-</w:t>
      </w:r>
      <w:r>
        <w:t>U</w:t>
      </w:r>
      <w:r w:rsidRPr="004521E1">
        <w:t xml:space="preserve">p” </w:t>
      </w:r>
    </w:p>
    <w:p w14:paraId="6CB4B3C2" w14:textId="77777777" w:rsidR="006D70B6" w:rsidRPr="007A6E98" w:rsidRDefault="006D70B6" w:rsidP="000821B6">
      <w:pPr>
        <w:pStyle w:val="BodyTextMain"/>
        <w:keepNext/>
        <w:rPr>
          <w:sz w:val="20"/>
        </w:rPr>
      </w:pPr>
    </w:p>
    <w:p w14:paraId="59286FCB" w14:textId="1E992BFF" w:rsidR="006D70B6" w:rsidRDefault="006D70B6" w:rsidP="000821B6">
      <w:pPr>
        <w:pStyle w:val="BodyTextMain"/>
        <w:keepNext/>
        <w:rPr>
          <w:spacing w:val="-2"/>
        </w:rPr>
      </w:pPr>
      <w:r w:rsidRPr="0041382C">
        <w:rPr>
          <w:spacing w:val="-2"/>
        </w:rPr>
        <w:t xml:space="preserve">In mid-September 2017, Ryanair announced without </w:t>
      </w:r>
      <w:bookmarkEnd w:id="2"/>
      <w:r w:rsidRPr="0041382C">
        <w:rPr>
          <w:spacing w:val="-2"/>
        </w:rPr>
        <w:t xml:space="preserve">any warning the cancellation of an average of 50 flights per day over the subsequent six weeks. During the previous </w:t>
      </w:r>
      <w:r>
        <w:rPr>
          <w:spacing w:val="-2"/>
        </w:rPr>
        <w:t>10</w:t>
      </w:r>
      <w:r w:rsidRPr="0041382C">
        <w:rPr>
          <w:spacing w:val="-2"/>
        </w:rPr>
        <w:t xml:space="preserve"> days, punctuality had fallen drastically from an average of 90</w:t>
      </w:r>
      <w:r>
        <w:rPr>
          <w:spacing w:val="-2"/>
        </w:rPr>
        <w:t xml:space="preserve"> per cent</w:t>
      </w:r>
      <w:r w:rsidRPr="0041382C">
        <w:rPr>
          <w:spacing w:val="-2"/>
        </w:rPr>
        <w:t xml:space="preserve"> to below 70</w:t>
      </w:r>
      <w:r>
        <w:rPr>
          <w:spacing w:val="-2"/>
        </w:rPr>
        <w:t xml:space="preserve"> per cent</w:t>
      </w:r>
      <w:r w:rsidRPr="0041382C">
        <w:rPr>
          <w:spacing w:val="-2"/>
        </w:rPr>
        <w:t xml:space="preserve">. Although </w:t>
      </w:r>
      <w:r>
        <w:rPr>
          <w:spacing w:val="-2"/>
        </w:rPr>
        <w:t xml:space="preserve">the delays were </w:t>
      </w:r>
      <w:r w:rsidRPr="0041382C">
        <w:rPr>
          <w:spacing w:val="-2"/>
        </w:rPr>
        <w:t>due to air traffic control issues and weather delays, a major contributing factor was that Ryanair did</w:t>
      </w:r>
      <w:r>
        <w:rPr>
          <w:spacing w:val="-2"/>
        </w:rPr>
        <w:t xml:space="preserve"> </w:t>
      </w:r>
      <w:r w:rsidRPr="0041382C">
        <w:rPr>
          <w:spacing w:val="-2"/>
        </w:rPr>
        <w:t>n</w:t>
      </w:r>
      <w:r>
        <w:rPr>
          <w:spacing w:val="-2"/>
        </w:rPr>
        <w:t>o</w:t>
      </w:r>
      <w:r w:rsidRPr="0041382C">
        <w:rPr>
          <w:spacing w:val="-2"/>
        </w:rPr>
        <w:t>t have enough standby crew to accommodate the delays.</w:t>
      </w:r>
      <w:r w:rsidRPr="00F45666">
        <w:rPr>
          <w:rStyle w:val="EndnoteReference"/>
        </w:rPr>
        <w:endnoteReference w:id="78"/>
      </w:r>
      <w:r w:rsidRPr="0041382C">
        <w:rPr>
          <w:spacing w:val="-2"/>
        </w:rPr>
        <w:t xml:space="preserve"> </w:t>
      </w:r>
    </w:p>
    <w:p w14:paraId="1110AC93" w14:textId="77777777" w:rsidR="006D70B6" w:rsidRPr="007A6E98" w:rsidRDefault="006D70B6" w:rsidP="0098796E">
      <w:pPr>
        <w:pStyle w:val="BodyTextMain"/>
        <w:rPr>
          <w:spacing w:val="-2"/>
          <w:sz w:val="20"/>
        </w:rPr>
      </w:pPr>
    </w:p>
    <w:p w14:paraId="216D9D91" w14:textId="66A9FE3D" w:rsidR="006D70B6" w:rsidRPr="0041382C" w:rsidRDefault="006D70B6" w:rsidP="0098796E">
      <w:pPr>
        <w:pStyle w:val="BodyTextMain"/>
        <w:rPr>
          <w:spacing w:val="-2"/>
        </w:rPr>
      </w:pPr>
      <w:r w:rsidRPr="0041382C">
        <w:rPr>
          <w:spacing w:val="-2"/>
        </w:rPr>
        <w:t>The crew constraints arose from a change in the period in which annual leave was allocated. In the past, Ryanair had allocated leave over its financial year from April 1 to March 31. However, a change in regulations introduced by the Irish Aviation Authority required that Ryanair allocate leave on a calendar</w:t>
      </w:r>
      <w:r w:rsidR="00981F77">
        <w:rPr>
          <w:spacing w:val="-2"/>
        </w:rPr>
        <w:t>-</w:t>
      </w:r>
      <w:r>
        <w:rPr>
          <w:spacing w:val="-2"/>
        </w:rPr>
        <w:t xml:space="preserve"> </w:t>
      </w:r>
      <w:r w:rsidRPr="0041382C">
        <w:rPr>
          <w:spacing w:val="-2"/>
        </w:rPr>
        <w:t xml:space="preserve">year basis, forcing Ryanair to cram </w:t>
      </w:r>
      <w:r>
        <w:rPr>
          <w:spacing w:val="-2"/>
        </w:rPr>
        <w:t>that year’s</w:t>
      </w:r>
      <w:r w:rsidRPr="0041382C">
        <w:rPr>
          <w:spacing w:val="-2"/>
        </w:rPr>
        <w:t xml:space="preserve"> leave in</w:t>
      </w:r>
      <w:r>
        <w:rPr>
          <w:spacing w:val="-2"/>
        </w:rPr>
        <w:t>to</w:t>
      </w:r>
      <w:r w:rsidRPr="0041382C">
        <w:rPr>
          <w:spacing w:val="-2"/>
        </w:rPr>
        <w:t xml:space="preserve"> a nine-month period. Since many pilots had worked through the busy summer season and were required to take part of their six-week leave in a four-week consecutive block, </w:t>
      </w:r>
      <w:r>
        <w:rPr>
          <w:spacing w:val="-2"/>
        </w:rPr>
        <w:t xml:space="preserve">Ryanair’s </w:t>
      </w:r>
      <w:r w:rsidRPr="0041382C">
        <w:rPr>
          <w:spacing w:val="-2"/>
        </w:rPr>
        <w:t xml:space="preserve">ability to provide standby coverage was constrained when pilots began taking their leave in early </w:t>
      </w:r>
      <w:r>
        <w:rPr>
          <w:spacing w:val="-2"/>
        </w:rPr>
        <w:t>a</w:t>
      </w:r>
      <w:r w:rsidRPr="0041382C">
        <w:rPr>
          <w:spacing w:val="-2"/>
        </w:rPr>
        <w:t xml:space="preserve">utumn, a period during which Ryanair continued to operate most of its </w:t>
      </w:r>
      <w:r>
        <w:rPr>
          <w:spacing w:val="-2"/>
        </w:rPr>
        <w:t>s</w:t>
      </w:r>
      <w:r w:rsidRPr="0041382C">
        <w:rPr>
          <w:spacing w:val="-2"/>
        </w:rPr>
        <w:t xml:space="preserve">ummer schedule. </w:t>
      </w:r>
    </w:p>
    <w:p w14:paraId="054282C5" w14:textId="77777777" w:rsidR="006D70B6" w:rsidRPr="007A6E98" w:rsidRDefault="006D70B6" w:rsidP="0098796E">
      <w:pPr>
        <w:pStyle w:val="BodyTextMain"/>
        <w:rPr>
          <w:sz w:val="20"/>
        </w:rPr>
      </w:pPr>
    </w:p>
    <w:p w14:paraId="3B04075B" w14:textId="77777777" w:rsidR="006D70B6" w:rsidRDefault="006D70B6" w:rsidP="0098796E">
      <w:pPr>
        <w:pStyle w:val="BodyTextMain"/>
      </w:pPr>
      <w:r w:rsidRPr="004521E1">
        <w:t>O’Leary suggested the airline had two choices:</w:t>
      </w:r>
    </w:p>
    <w:p w14:paraId="68714C69" w14:textId="77777777" w:rsidR="006D70B6" w:rsidRPr="007A6E98" w:rsidRDefault="006D70B6" w:rsidP="0098796E">
      <w:pPr>
        <w:pStyle w:val="BodyTextMain"/>
        <w:rPr>
          <w:sz w:val="20"/>
        </w:rPr>
      </w:pPr>
    </w:p>
    <w:p w14:paraId="1D3E1440" w14:textId="7F5040E6" w:rsidR="006D70B6" w:rsidRDefault="006D70B6" w:rsidP="00F833B4">
      <w:pPr>
        <w:pStyle w:val="BodyTextMain"/>
        <w:ind w:left="720"/>
      </w:pPr>
      <w:r>
        <w:t>We can either r</w:t>
      </w:r>
      <w:r w:rsidRPr="004521E1">
        <w:t>un the operation with a 55</w:t>
      </w:r>
      <w:r>
        <w:t>–</w:t>
      </w:r>
      <w:r w:rsidRPr="004521E1">
        <w:t>60</w:t>
      </w:r>
      <w:r>
        <w:t xml:space="preserve"> per cent</w:t>
      </w:r>
      <w:r w:rsidRPr="004521E1">
        <w:t xml:space="preserve"> punctuality, with far more flight disruptions, inevitable cancellations, and huge passenger dissatisfaction caused to 35</w:t>
      </w:r>
      <w:r>
        <w:t xml:space="preserve"> or </w:t>
      </w:r>
      <w:r w:rsidRPr="004521E1">
        <w:t>40</w:t>
      </w:r>
      <w:r>
        <w:t xml:space="preserve"> per cent</w:t>
      </w:r>
      <w:r w:rsidRPr="004521E1">
        <w:t xml:space="preserve"> of our customer base or </w:t>
      </w:r>
      <w:r>
        <w:t xml:space="preserve">. . . </w:t>
      </w:r>
      <w:r w:rsidRPr="004521E1">
        <w:t>take out about 50 flights a day for the next six weeks</w:t>
      </w:r>
      <w:r>
        <w:t xml:space="preserve"> . . . </w:t>
      </w:r>
      <w:r w:rsidRPr="004521E1">
        <w:t>,</w:t>
      </w:r>
      <w:r>
        <w:t xml:space="preserve"> [and]</w:t>
      </w:r>
      <w:r w:rsidRPr="004521E1">
        <w:t xml:space="preserve"> cancel those flights, </w:t>
      </w:r>
      <w:r>
        <w:t>[which will]</w:t>
      </w:r>
      <w:r w:rsidRPr="004521E1">
        <w:t xml:space="preserve"> bring the punctuality back up to 90</w:t>
      </w:r>
      <w:r>
        <w:t xml:space="preserve"> per cent </w:t>
      </w:r>
      <w:r w:rsidRPr="004521E1">
        <w:t>and eliminate the risk of further cancellations over the next six weeks.</w:t>
      </w:r>
      <w:r w:rsidRPr="00F45666">
        <w:rPr>
          <w:rStyle w:val="EndnoteReference"/>
        </w:rPr>
        <w:endnoteReference w:id="79"/>
      </w:r>
      <w:r w:rsidRPr="004521E1">
        <w:t xml:space="preserve"> </w:t>
      </w:r>
    </w:p>
    <w:p w14:paraId="7B06A17A" w14:textId="77777777" w:rsidR="006D70B6" w:rsidRPr="007A6E98" w:rsidRDefault="006D70B6" w:rsidP="00F833B4">
      <w:pPr>
        <w:pStyle w:val="BodyTextMain"/>
        <w:rPr>
          <w:sz w:val="20"/>
        </w:rPr>
      </w:pPr>
    </w:p>
    <w:p w14:paraId="639F70CB" w14:textId="6699ECCC" w:rsidR="006D70B6" w:rsidRPr="004521E1" w:rsidRDefault="006D70B6">
      <w:pPr>
        <w:pStyle w:val="BodyTextMain"/>
      </w:pPr>
      <w:r w:rsidRPr="004521E1">
        <w:t>Opting for the latter, O’Leary sought to minimi</w:t>
      </w:r>
      <w:r>
        <w:t>ze</w:t>
      </w:r>
      <w:r w:rsidRPr="004521E1">
        <w:t xml:space="preserve"> cost and disruption by taking the flights out of bigger bases where there were multiple daily flights and passengers could be accommodated on a different flight. Given Ryanair’s high load factors, it was not entirely clear how many of the 400,000 passengers the airline would be able to accommodate. Others raised the question of why cancellations were necessary</w:t>
      </w:r>
      <w:r>
        <w:t xml:space="preserve">, </w:t>
      </w:r>
      <w:r w:rsidRPr="006524FB">
        <w:t>arguing that Ryanair could have wet leased</w:t>
      </w:r>
      <w:r w:rsidRPr="006B7D29">
        <w:rPr>
          <w:vertAlign w:val="superscript"/>
        </w:rPr>
        <w:endnoteReference w:id="80"/>
      </w:r>
      <w:r w:rsidRPr="006524FB">
        <w:t xml:space="preserve"> aircraft and crew from other carriers.</w:t>
      </w:r>
      <w:r w:rsidRPr="00F45666">
        <w:rPr>
          <w:rStyle w:val="EndnoteReference"/>
        </w:rPr>
        <w:endnoteReference w:id="81"/>
      </w:r>
    </w:p>
    <w:p w14:paraId="76B7028B" w14:textId="77777777" w:rsidR="006D70B6" w:rsidRPr="007A6E98" w:rsidRDefault="006D70B6" w:rsidP="0098796E">
      <w:pPr>
        <w:pStyle w:val="BodyTextMain"/>
        <w:rPr>
          <w:sz w:val="20"/>
        </w:rPr>
      </w:pPr>
    </w:p>
    <w:p w14:paraId="2342FDD0" w14:textId="228B69B1" w:rsidR="006D70B6" w:rsidRDefault="006D70B6" w:rsidP="0098796E">
      <w:pPr>
        <w:pStyle w:val="BodyTextMain"/>
      </w:pPr>
      <w:r w:rsidRPr="004521E1">
        <w:t xml:space="preserve">Although it was estimated that the cancellations would cost </w:t>
      </w:r>
      <w:r>
        <w:t xml:space="preserve">Ryanair </w:t>
      </w:r>
      <w:r w:rsidR="00797C3C" w:rsidRPr="004521E1">
        <w:t xml:space="preserve">only </w:t>
      </w:r>
      <w:r w:rsidRPr="004521E1">
        <w:t>€25 million, the</w:t>
      </w:r>
      <w:r>
        <w:t xml:space="preserve"> cancellations</w:t>
      </w:r>
      <w:r w:rsidRPr="004521E1">
        <w:t xml:space="preserve"> had a disproportionate negative impact on </w:t>
      </w:r>
      <w:r>
        <w:t>the company</w:t>
      </w:r>
      <w:r w:rsidRPr="004521E1">
        <w:t>, reputationally and financially</w:t>
      </w:r>
      <w:r>
        <w:t xml:space="preserve">. By the end of 2017, Ryanair’s share price decreased by 17 per cent from its mid-September level of </w:t>
      </w:r>
      <w:r w:rsidRPr="004521E1">
        <w:t>€</w:t>
      </w:r>
      <w:r>
        <w:t>18,</w:t>
      </w:r>
      <w:r w:rsidRPr="004521E1">
        <w:t xml:space="preserve"> </w:t>
      </w:r>
      <w:r>
        <w:t>and the proportion of market analysts recommending that investors buy Ryanair’s shares dropped by 13 per cent.</w:t>
      </w:r>
      <w:r w:rsidRPr="00F45666">
        <w:rPr>
          <w:rStyle w:val="EndnoteReference"/>
        </w:rPr>
        <w:endnoteReference w:id="82"/>
      </w:r>
      <w:r w:rsidRPr="004521E1">
        <w:t xml:space="preserve"> </w:t>
      </w:r>
    </w:p>
    <w:p w14:paraId="687F0B01" w14:textId="77777777" w:rsidR="006D70B6" w:rsidRPr="007A6E98" w:rsidRDefault="006D70B6" w:rsidP="0098796E">
      <w:pPr>
        <w:pStyle w:val="BodyTextMain"/>
        <w:rPr>
          <w:sz w:val="20"/>
        </w:rPr>
      </w:pPr>
    </w:p>
    <w:p w14:paraId="06396593" w14:textId="5962649F" w:rsidR="006D70B6" w:rsidRDefault="006D70B6" w:rsidP="0098796E">
      <w:pPr>
        <w:pStyle w:val="BodyTextMain"/>
      </w:pPr>
      <w:r w:rsidRPr="004521E1">
        <w:t xml:space="preserve">For an airline famed </w:t>
      </w:r>
      <w:r>
        <w:t>for</w:t>
      </w:r>
      <w:r w:rsidRPr="004521E1">
        <w:t xml:space="preserve"> high operational efficiency, making a mess of a routine rostering task raised questions about </w:t>
      </w:r>
      <w:r>
        <w:t>Ryanair’s</w:t>
      </w:r>
      <w:r w:rsidRPr="004521E1">
        <w:t xml:space="preserve"> credibility and whether management was sufficiently focused. Its management of the crisis was far from ideal</w:t>
      </w:r>
      <w:r>
        <w:t xml:space="preserve">: </w:t>
      </w:r>
      <w:r w:rsidRPr="004521E1">
        <w:t xml:space="preserve">it cancelled </w:t>
      </w:r>
      <w:r>
        <w:t>the</w:t>
      </w:r>
      <w:r w:rsidRPr="004521E1">
        <w:t xml:space="preserve"> initial swathe of flights at short notice and generated additional anxiety when it announced that there would be further cancellations without providing the details. Although O’Leary was contrite and accepted full responsibility for the crisis, his reassurance that only </w:t>
      </w:r>
      <w:r>
        <w:t>2</w:t>
      </w:r>
      <w:r w:rsidRPr="004521E1">
        <w:t xml:space="preserve"> per</w:t>
      </w:r>
      <w:r>
        <w:t xml:space="preserve"> </w:t>
      </w:r>
      <w:r w:rsidRPr="004521E1">
        <w:t>cent of flights would be cancelled likely infuriated the disenfranchised passengers</w:t>
      </w:r>
      <w:r>
        <w:t>.</w:t>
      </w:r>
      <w:r>
        <w:rPr>
          <w:rStyle w:val="EndnoteReference"/>
        </w:rPr>
        <w:endnoteReference w:id="83"/>
      </w:r>
    </w:p>
    <w:p w14:paraId="3EACEA05" w14:textId="77777777" w:rsidR="006D70B6" w:rsidRPr="007A6E98" w:rsidRDefault="006D70B6" w:rsidP="0098796E">
      <w:pPr>
        <w:pStyle w:val="BodyTextMain"/>
        <w:rPr>
          <w:sz w:val="20"/>
        </w:rPr>
      </w:pPr>
    </w:p>
    <w:p w14:paraId="65E996CA" w14:textId="39A56CFC" w:rsidR="006D70B6" w:rsidRPr="004521E1" w:rsidRDefault="006D70B6" w:rsidP="0098796E">
      <w:pPr>
        <w:pStyle w:val="BodyTextMain"/>
      </w:pPr>
      <w:r w:rsidRPr="004521E1">
        <w:t>The brand had already suffered in the preceding months because of the random seating allocation, causing Ryanair to drop 38 places and slip out of the top 100 Irish brands.</w:t>
      </w:r>
      <w:r w:rsidRPr="00F45666">
        <w:rPr>
          <w:rStyle w:val="EndnoteReference"/>
        </w:rPr>
        <w:endnoteReference w:id="84"/>
      </w:r>
      <w:r w:rsidRPr="004521E1">
        <w:t xml:space="preserve"> By year end, it lost its crown as Europe’s largest airline</w:t>
      </w:r>
      <w:r>
        <w:t>,</w:t>
      </w:r>
      <w:r w:rsidRPr="004521E1">
        <w:t xml:space="preserve"> with Lufthansa carrying 1</w:t>
      </w:r>
      <w:r w:rsidR="001E7544">
        <w:t>30</w:t>
      </w:r>
      <w:r w:rsidRPr="004521E1">
        <w:t xml:space="preserve"> million passengers in 2017.</w:t>
      </w:r>
      <w:r w:rsidRPr="00F45666">
        <w:rPr>
          <w:rStyle w:val="EndnoteReference"/>
        </w:rPr>
        <w:endnoteReference w:id="85"/>
      </w:r>
      <w:r w:rsidRPr="004521E1">
        <w:t xml:space="preserve"> Financially, Ryanair’s share price fell from an all-time high of €19.23 in mid-August to €16.78 in mid-October 2017.</w:t>
      </w:r>
      <w:r>
        <w:rPr>
          <w:rStyle w:val="EndnoteReference"/>
        </w:rPr>
        <w:endnoteReference w:id="86"/>
      </w:r>
      <w:r w:rsidRPr="004521E1">
        <w:t xml:space="preserve"> Although the price recovered afterward, O’Leary waived his bonus of almost €1 million because of his handling of the rostering failure</w:t>
      </w:r>
      <w:r>
        <w:rPr>
          <w:rStyle w:val="EndnoteReference"/>
        </w:rPr>
        <w:endnoteReference w:id="87"/>
      </w:r>
      <w:r w:rsidRPr="004521E1">
        <w:t xml:space="preserve"> (see </w:t>
      </w:r>
      <w:r w:rsidRPr="0041382C">
        <w:t>Exhibit 9</w:t>
      </w:r>
      <w:r w:rsidRPr="004521E1">
        <w:t xml:space="preserve">). </w:t>
      </w:r>
    </w:p>
    <w:p w14:paraId="4D4AACCE" w14:textId="77777777" w:rsidR="006D70B6" w:rsidRPr="007A6E98" w:rsidRDefault="006D70B6" w:rsidP="0098796E">
      <w:pPr>
        <w:pStyle w:val="BodyTextMain"/>
        <w:rPr>
          <w:sz w:val="20"/>
        </w:rPr>
      </w:pPr>
    </w:p>
    <w:p w14:paraId="4102A7D7" w14:textId="77777777" w:rsidR="006D70B6" w:rsidRPr="007A6E98" w:rsidRDefault="006D70B6" w:rsidP="0098796E">
      <w:pPr>
        <w:pStyle w:val="BodyTextMain"/>
        <w:rPr>
          <w:sz w:val="20"/>
        </w:rPr>
      </w:pPr>
    </w:p>
    <w:p w14:paraId="46B547B8" w14:textId="22A1CE0A" w:rsidR="006D70B6" w:rsidRDefault="006D70B6" w:rsidP="0041382C">
      <w:pPr>
        <w:pStyle w:val="Casehead2"/>
      </w:pPr>
      <w:r w:rsidRPr="004521E1">
        <w:t xml:space="preserve">From </w:t>
      </w:r>
      <w:r>
        <w:t>H</w:t>
      </w:r>
      <w:r w:rsidRPr="004521E1">
        <w:t xml:space="preserve">ubris to </w:t>
      </w:r>
      <w:r>
        <w:t>H</w:t>
      </w:r>
      <w:r w:rsidRPr="004521E1">
        <w:t xml:space="preserve">umility </w:t>
      </w:r>
    </w:p>
    <w:p w14:paraId="4E83A4E1" w14:textId="77777777" w:rsidR="006D70B6" w:rsidRPr="007A6E98" w:rsidRDefault="006D70B6" w:rsidP="0041382C">
      <w:pPr>
        <w:pStyle w:val="BodyTextMain"/>
        <w:rPr>
          <w:sz w:val="20"/>
        </w:rPr>
      </w:pPr>
    </w:p>
    <w:p w14:paraId="39EF6FC9" w14:textId="346A1DDD" w:rsidR="006D70B6" w:rsidRDefault="006D70B6" w:rsidP="0098796E">
      <w:pPr>
        <w:pStyle w:val="BodyTextMain"/>
      </w:pPr>
      <w:r w:rsidRPr="004521E1">
        <w:t>The saga placed Ryanair in a vulnerable position. Analysts began to question whether Ryanair’s growth strategy was appropriately calibrated, with aggressive expansion in fleet, bases, and routes not matched by appropriate managerial attention to managing human resource issues. As one business commentator explained</w:t>
      </w:r>
      <w:r>
        <w:t>,</w:t>
      </w:r>
      <w:r w:rsidRPr="004521E1">
        <w:t xml:space="preserve"> “Ryanair put in place the deals it needed with airports around Europe. It acquired the right aircraft at the right price as part of its planning. It planned its new routes and European strategy to perfection</w:t>
      </w:r>
      <w:r>
        <w:t>,</w:t>
      </w:r>
      <w:r w:rsidRPr="004521E1">
        <w:t xml:space="preserve">” but it failed to manage what </w:t>
      </w:r>
      <w:r>
        <w:t xml:space="preserve">was </w:t>
      </w:r>
      <w:r w:rsidRPr="004521E1">
        <w:t>a “fundamental bread and butter issue.”</w:t>
      </w:r>
      <w:r w:rsidRPr="00F45666">
        <w:rPr>
          <w:rStyle w:val="EndnoteReference"/>
        </w:rPr>
        <w:endnoteReference w:id="88"/>
      </w:r>
      <w:r w:rsidRPr="00633ECB">
        <w:t xml:space="preserve"> </w:t>
      </w:r>
    </w:p>
    <w:p w14:paraId="6F067785" w14:textId="77777777" w:rsidR="006D70B6" w:rsidRPr="007A6E98" w:rsidRDefault="006D70B6" w:rsidP="0098796E">
      <w:pPr>
        <w:pStyle w:val="BodyTextMain"/>
        <w:rPr>
          <w:sz w:val="20"/>
        </w:rPr>
      </w:pPr>
    </w:p>
    <w:p w14:paraId="44D44A7B" w14:textId="18DB00A8" w:rsidR="006D70B6" w:rsidRPr="00662D2A" w:rsidRDefault="006D70B6" w:rsidP="0098796E">
      <w:pPr>
        <w:pStyle w:val="BodyTextMain"/>
        <w:rPr>
          <w:spacing w:val="-2"/>
        </w:rPr>
      </w:pPr>
      <w:r w:rsidRPr="00662D2A">
        <w:rPr>
          <w:spacing w:val="-2"/>
        </w:rPr>
        <w:t>O’Leary had admitted earlier that “hubris” on his part led to the company being so late in adopting customer-friendly policies; therefore, it was not surprising that managerial hubris would feed into the management of human resources. One management professor described O’Leary as being at the far end of the Type A personality scale: “Hurried, harried, impatient, highly driven, hugely competitive and highly achievement-oriented. . . . The type who doesn’t take time to stop and look and see the debris they’re leaving behind.”</w:t>
      </w:r>
      <w:r w:rsidRPr="00662D2A">
        <w:rPr>
          <w:rStyle w:val="EndnoteReference"/>
          <w:spacing w:val="-2"/>
        </w:rPr>
        <w:endnoteReference w:id="89"/>
      </w:r>
      <w:r w:rsidRPr="00662D2A">
        <w:rPr>
          <w:spacing w:val="-2"/>
        </w:rPr>
        <w:t xml:space="preserve"> </w:t>
      </w:r>
    </w:p>
    <w:p w14:paraId="1F3A1CE3" w14:textId="77777777" w:rsidR="006D70B6" w:rsidRPr="007A6E98" w:rsidRDefault="006D70B6" w:rsidP="0098796E">
      <w:pPr>
        <w:pStyle w:val="BodyTextMain"/>
        <w:rPr>
          <w:sz w:val="20"/>
        </w:rPr>
      </w:pPr>
    </w:p>
    <w:p w14:paraId="1372FFE4" w14:textId="2BD8E221" w:rsidR="006D70B6" w:rsidRPr="00662D2A" w:rsidRDefault="006D70B6" w:rsidP="0098796E">
      <w:pPr>
        <w:pStyle w:val="BodyTextMain"/>
        <w:rPr>
          <w:spacing w:val="-2"/>
        </w:rPr>
      </w:pPr>
      <w:r w:rsidRPr="00662D2A">
        <w:rPr>
          <w:spacing w:val="-2"/>
        </w:rPr>
        <w:t>If hubris was the ailment at Ryanair, humility was to become the antidote. Although Ryanair invested in recruitment and training as part of the AGB program, the rostering crisis drew attention to its employment model and practices. The president of one major union commented, “An aggressive expansionist strategy cannot be built on an unsound company culture that repeatedly drives experienced and committed pilots away to other airlines.” He described the culture as one of “fear, reinforced by a precarious contractor employment model for large numbers of pilots.”</w:t>
      </w:r>
      <w:r w:rsidRPr="00662D2A">
        <w:rPr>
          <w:rStyle w:val="EndnoteReference"/>
          <w:spacing w:val="-2"/>
        </w:rPr>
        <w:endnoteReference w:id="90"/>
      </w:r>
      <w:r w:rsidRPr="00662D2A">
        <w:rPr>
          <w:spacing w:val="-2"/>
        </w:rPr>
        <w:t xml:space="preserve"> There were also claims that pilots were not paid for turnarounds, post-duty paperwork, or flights back to base, while cabin crew were assigned unachievable sales targets and berated back at base if these targets were not achieved—claims dismissed by the company.</w:t>
      </w:r>
      <w:r w:rsidRPr="00662D2A">
        <w:rPr>
          <w:rStyle w:val="EndnoteReference"/>
          <w:spacing w:val="-2"/>
        </w:rPr>
        <w:endnoteReference w:id="91"/>
      </w:r>
    </w:p>
    <w:p w14:paraId="3DCF95FC" w14:textId="77777777" w:rsidR="006D70B6" w:rsidRPr="007A6E98" w:rsidRDefault="006D70B6" w:rsidP="0098796E">
      <w:pPr>
        <w:pStyle w:val="BodyTextMain"/>
        <w:rPr>
          <w:sz w:val="20"/>
        </w:rPr>
      </w:pPr>
    </w:p>
    <w:p w14:paraId="42F5E515" w14:textId="2EBAFFE1" w:rsidR="006D70B6" w:rsidRDefault="006D70B6" w:rsidP="0098796E">
      <w:pPr>
        <w:pStyle w:val="BodyTextMain"/>
        <w:rPr>
          <w:vertAlign w:val="superscript"/>
        </w:rPr>
      </w:pPr>
      <w:r w:rsidRPr="00633ECB">
        <w:t>Questioned on whether Ryanair was losing pilots to Norwegian, management insisted that it was not short on crews, with over 4,200 pilots</w:t>
      </w:r>
      <w:r>
        <w:t xml:space="preserve"> (see </w:t>
      </w:r>
      <w:r w:rsidRPr="0041382C">
        <w:t xml:space="preserve">Exhibit </w:t>
      </w:r>
      <w:r>
        <w:t>5)</w:t>
      </w:r>
      <w:r w:rsidRPr="00633ECB">
        <w:t>. O’Leary commented that “there are some young</w:t>
      </w:r>
      <w:r>
        <w:t>,</w:t>
      </w:r>
      <w:r w:rsidRPr="00633ECB">
        <w:t xml:space="preserve"> </w:t>
      </w:r>
      <w:r>
        <w:t>. .</w:t>
      </w:r>
      <w:r w:rsidR="001053DA">
        <w:t xml:space="preserve"> </w:t>
      </w:r>
      <w:r>
        <w:t xml:space="preserve">. somewhat </w:t>
      </w:r>
      <w:r w:rsidRPr="00633ECB">
        <w:t>innocent, and somewhat bewildered pilots who think the grass is greener flying long-haul aircrafts for airlines who can’t make any money</w:t>
      </w:r>
      <w:r>
        <w:t>.</w:t>
      </w:r>
      <w:r w:rsidRPr="00633ECB">
        <w:t xml:space="preserve"> </w:t>
      </w:r>
      <w:r>
        <w:t>T</w:t>
      </w:r>
      <w:r w:rsidRPr="00633ECB">
        <w:t>he Air Berlin pilots are dealing with that at the moment, and I think the Norwegian pilots will be coming back to us in the not too distant future.”</w:t>
      </w:r>
      <w:r w:rsidRPr="00F45666">
        <w:rPr>
          <w:rStyle w:val="EndnoteReference"/>
        </w:rPr>
        <w:endnoteReference w:id="92"/>
      </w:r>
      <w:r>
        <w:rPr>
          <w:vertAlign w:val="superscript"/>
        </w:rPr>
        <w:t xml:space="preserve"> </w:t>
      </w:r>
    </w:p>
    <w:p w14:paraId="090D7E03" w14:textId="77777777" w:rsidR="006D70B6" w:rsidRPr="007A6E98" w:rsidRDefault="006D70B6" w:rsidP="0098796E">
      <w:pPr>
        <w:pStyle w:val="BodyTextMain"/>
        <w:rPr>
          <w:sz w:val="20"/>
        </w:rPr>
      </w:pPr>
    </w:p>
    <w:p w14:paraId="4464B557" w14:textId="77777777" w:rsidR="006D70B6" w:rsidRDefault="006D70B6" w:rsidP="0098796E">
      <w:pPr>
        <w:pStyle w:val="BodyTextMain"/>
      </w:pPr>
      <w:r w:rsidRPr="00633ECB">
        <w:t>In early October 2017, O’Leary wrote a memo to all pilots emphasi</w:t>
      </w:r>
      <w:r>
        <w:t>z</w:t>
      </w:r>
      <w:r w:rsidRPr="00633ECB">
        <w:t xml:space="preserve">ing that Ryanair </w:t>
      </w:r>
      <w:r>
        <w:t>was</w:t>
      </w:r>
      <w:r w:rsidRPr="00633ECB">
        <w:t xml:space="preserve"> a “very secure employer in a very insecure industry</w:t>
      </w:r>
      <w:r>
        <w:t>.</w:t>
      </w:r>
      <w:r w:rsidRPr="00633ECB">
        <w:t xml:space="preserve">” Promising increased pay, enhanced loyalty and productivity bonuses, and improved management of rosters, the letter encouraged pilots to request a meeting with the chief people officer, Eddie Wilson, with a view to securing these benefits. At the bottom of the letter was a </w:t>
      </w:r>
      <w:r>
        <w:t xml:space="preserve">Microsoft </w:t>
      </w:r>
      <w:r w:rsidRPr="00633ECB">
        <w:t>PowerPoint slide highlighting Norwegian’s declining share price over the previous year.</w:t>
      </w:r>
      <w:r w:rsidRPr="00F45666">
        <w:rPr>
          <w:rStyle w:val="EndnoteReference"/>
        </w:rPr>
        <w:endnoteReference w:id="93"/>
      </w:r>
      <w:r w:rsidRPr="00633ECB">
        <w:t xml:space="preserve"> </w:t>
      </w:r>
    </w:p>
    <w:p w14:paraId="653D8050" w14:textId="77777777" w:rsidR="006D70B6" w:rsidRPr="007A6E98" w:rsidRDefault="006D70B6" w:rsidP="0098796E">
      <w:pPr>
        <w:pStyle w:val="BodyTextMain"/>
        <w:rPr>
          <w:sz w:val="20"/>
        </w:rPr>
      </w:pPr>
    </w:p>
    <w:p w14:paraId="5FB9BB50" w14:textId="7300C6C5" w:rsidR="006D70B6" w:rsidRPr="00633ECB" w:rsidRDefault="006D70B6" w:rsidP="0098796E">
      <w:pPr>
        <w:pStyle w:val="BodyTextMain"/>
      </w:pPr>
      <w:r w:rsidRPr="00633ECB">
        <w:t>In its half-yearly results, Ryanair announced that it would move from being “competitive” to offering “materially higher (over 20</w:t>
      </w:r>
      <w:r>
        <w:t xml:space="preserve"> per cent</w:t>
      </w:r>
      <w:r w:rsidRPr="00633ECB">
        <w:t xml:space="preserve">) pay with better career prospects, superior rosters, and much better job security than Norwegian, among others” (see </w:t>
      </w:r>
      <w:r w:rsidRPr="004A2BB0">
        <w:t>Exhibit 10</w:t>
      </w:r>
      <w:r w:rsidRPr="00633ECB">
        <w:t>).</w:t>
      </w:r>
      <w:r w:rsidRPr="00F45666">
        <w:rPr>
          <w:rStyle w:val="EndnoteReference"/>
        </w:rPr>
        <w:endnoteReference w:id="94"/>
      </w:r>
      <w:r w:rsidRPr="00633ECB">
        <w:t xml:space="preserve"> If accepted by its pilots, this initiative would add up to €100 million to </w:t>
      </w:r>
      <w:r>
        <w:t>Ryanair’s</w:t>
      </w:r>
      <w:r w:rsidRPr="00633ECB">
        <w:t xml:space="preserve"> cost in a full financial year. </w:t>
      </w:r>
      <w:r>
        <w:t>The company</w:t>
      </w:r>
      <w:r w:rsidRPr="00633ECB">
        <w:t xml:space="preserve"> also announced that it was adding resources to pilot recruitment, base management, and rostering teams.</w:t>
      </w:r>
      <w:r w:rsidRPr="00F45666">
        <w:rPr>
          <w:rStyle w:val="EndnoteReference"/>
        </w:rPr>
        <w:endnoteReference w:id="95"/>
      </w:r>
      <w:r w:rsidRPr="00633ECB">
        <w:t xml:space="preserve"> </w:t>
      </w:r>
    </w:p>
    <w:p w14:paraId="7353D2F0" w14:textId="77777777" w:rsidR="006D70B6" w:rsidRPr="007A6E98" w:rsidRDefault="006D70B6" w:rsidP="0098796E">
      <w:pPr>
        <w:pStyle w:val="BodyTextMain"/>
        <w:rPr>
          <w:sz w:val="20"/>
        </w:rPr>
      </w:pPr>
    </w:p>
    <w:p w14:paraId="49954E09" w14:textId="77777777" w:rsidR="006D70B6" w:rsidRDefault="006D70B6" w:rsidP="0098796E">
      <w:pPr>
        <w:pStyle w:val="BodyTextMain"/>
      </w:pPr>
      <w:r w:rsidRPr="00633ECB">
        <w:t>However, pilots began to mobili</w:t>
      </w:r>
      <w:r>
        <w:t>z</w:t>
      </w:r>
      <w:r w:rsidRPr="00633ECB">
        <w:t>e, forming the European Employee Representative Council (EERC) as their single representative organi</w:t>
      </w:r>
      <w:r>
        <w:t>z</w:t>
      </w:r>
      <w:r w:rsidRPr="004521E1">
        <w:t>ation. In a letter to Ryanair management signed by 59 pilots representing their colleagues, pilots declared they no longer wished to be divided into 86 groups</w:t>
      </w:r>
      <w:r>
        <w:t xml:space="preserve"> across the airline’s bases</w:t>
      </w:r>
      <w:r w:rsidRPr="004521E1">
        <w:t>. Although Ryanair refused outright to deal with EERC</w:t>
      </w:r>
      <w:r>
        <w:t>,</w:t>
      </w:r>
      <w:r w:rsidRPr="004521E1">
        <w:t xml:space="preserve"> pilots and their unions continued to heap pressure, culminating in strike threats in the run-up to Christmas.</w:t>
      </w:r>
      <w:r w:rsidRPr="00F45666">
        <w:rPr>
          <w:rStyle w:val="EndnoteReference"/>
        </w:rPr>
        <w:endnoteReference w:id="96"/>
      </w:r>
      <w:r w:rsidRPr="004521E1">
        <w:t xml:space="preserve"> While dismissing the action as driven by a “small group of pilots who are working their notice and will shortly leave Ryanair,”</w:t>
      </w:r>
      <w:r w:rsidRPr="00F45666">
        <w:rPr>
          <w:rStyle w:val="EndnoteReference"/>
        </w:rPr>
        <w:endnoteReference w:id="97"/>
      </w:r>
      <w:r w:rsidRPr="004521E1">
        <w:t xml:space="preserve"> Ryanair was under pressure to avoid further fight cancellations. </w:t>
      </w:r>
    </w:p>
    <w:p w14:paraId="3F61F469" w14:textId="77777777" w:rsidR="006D70B6" w:rsidRPr="007A6E98" w:rsidRDefault="006D70B6" w:rsidP="0098796E">
      <w:pPr>
        <w:pStyle w:val="BodyTextMain"/>
        <w:rPr>
          <w:sz w:val="20"/>
        </w:rPr>
      </w:pPr>
    </w:p>
    <w:p w14:paraId="71D02A16" w14:textId="4FB3CFAB" w:rsidR="006D70B6" w:rsidRPr="004521E1" w:rsidRDefault="006D70B6" w:rsidP="0098796E">
      <w:pPr>
        <w:pStyle w:val="BodyTextMain"/>
      </w:pPr>
      <w:r w:rsidRPr="004521E1">
        <w:t xml:space="preserve">In </w:t>
      </w:r>
      <w:r>
        <w:t>a</w:t>
      </w:r>
      <w:r w:rsidRPr="004521E1">
        <w:t xml:space="preserve"> spectacular </w:t>
      </w:r>
      <w:r>
        <w:t xml:space="preserve">industrial relations </w:t>
      </w:r>
      <w:r w:rsidRPr="004521E1">
        <w:t>policy U-turn, in mid-December 2017, Ryanair invited pilot unions in Ireland, Britain, Germany, Italy, Spain, and Portugal to talks to recogni</w:t>
      </w:r>
      <w:r>
        <w:t>z</w:t>
      </w:r>
      <w:r w:rsidRPr="004521E1">
        <w:t>e them as representative bodies for Ryanair pilots.</w:t>
      </w:r>
      <w:r w:rsidRPr="00F45666">
        <w:rPr>
          <w:rStyle w:val="EndnoteReference"/>
        </w:rPr>
        <w:endnoteReference w:id="98"/>
      </w:r>
      <w:r w:rsidRPr="004521E1">
        <w:t xml:space="preserve"> The move allowed Ryanair to avoid strikes </w:t>
      </w:r>
      <w:r>
        <w:t xml:space="preserve">and </w:t>
      </w:r>
      <w:r w:rsidRPr="004521E1">
        <w:t xml:space="preserve">deflected the efforts of the EERC to demand pan-European representation. Ryanair </w:t>
      </w:r>
      <w:r>
        <w:t xml:space="preserve">estimated </w:t>
      </w:r>
      <w:r w:rsidRPr="004521E1">
        <w:t xml:space="preserve">that union recognition would add about €100 million to </w:t>
      </w:r>
      <w:r>
        <w:t>its</w:t>
      </w:r>
      <w:r w:rsidRPr="004521E1">
        <w:t xml:space="preserve"> cost structure.</w:t>
      </w:r>
      <w:r>
        <w:rPr>
          <w:rStyle w:val="EndnoteReference"/>
        </w:rPr>
        <w:endnoteReference w:id="99"/>
      </w:r>
      <w:r w:rsidRPr="004521E1">
        <w:t xml:space="preserve"> However, the implications of other employment conditions</w:t>
      </w:r>
      <w:r>
        <w:t xml:space="preserve"> (for example,</w:t>
      </w:r>
      <w:r w:rsidRPr="004521E1">
        <w:t xml:space="preserve"> rosters, shifts, holidays, and working practices</w:t>
      </w:r>
      <w:r>
        <w:t>)</w:t>
      </w:r>
      <w:r w:rsidRPr="004521E1">
        <w:t xml:space="preserve"> for Ryanair’s operating and business model were harder to quantify and would prove contentious in the months (and years) ahead. </w:t>
      </w:r>
    </w:p>
    <w:p w14:paraId="59EB7338" w14:textId="77777777" w:rsidR="006D70B6" w:rsidRPr="007A6E98" w:rsidRDefault="006D70B6" w:rsidP="0098796E">
      <w:pPr>
        <w:pStyle w:val="BodyTextMain"/>
        <w:rPr>
          <w:sz w:val="20"/>
        </w:rPr>
      </w:pPr>
    </w:p>
    <w:p w14:paraId="0AFE73E2" w14:textId="77777777" w:rsidR="006D70B6" w:rsidRPr="007A6E98" w:rsidRDefault="006D70B6" w:rsidP="0098796E">
      <w:pPr>
        <w:pStyle w:val="BodyTextMain"/>
        <w:rPr>
          <w:sz w:val="20"/>
        </w:rPr>
      </w:pPr>
    </w:p>
    <w:p w14:paraId="2B593012" w14:textId="6ABA8E1B" w:rsidR="006D70B6" w:rsidRDefault="006D70B6" w:rsidP="0041382C">
      <w:pPr>
        <w:pStyle w:val="Casehead2"/>
      </w:pPr>
      <w:r w:rsidRPr="004521E1">
        <w:t xml:space="preserve">Always </w:t>
      </w:r>
      <w:r>
        <w:t>D</w:t>
      </w:r>
      <w:r w:rsidRPr="004521E1">
        <w:t xml:space="preserve">emanding </w:t>
      </w:r>
      <w:r>
        <w:t>M</w:t>
      </w:r>
      <w:r w:rsidRPr="004521E1">
        <w:t>ore</w:t>
      </w:r>
      <w:r w:rsidRPr="00F45666">
        <w:rPr>
          <w:rStyle w:val="EndnoteReference"/>
        </w:rPr>
        <w:endnoteReference w:id="100"/>
      </w:r>
      <w:r w:rsidRPr="004521E1">
        <w:t xml:space="preserve"> </w:t>
      </w:r>
    </w:p>
    <w:p w14:paraId="6B7F3AC4" w14:textId="77777777" w:rsidR="006D70B6" w:rsidRPr="007A6E98" w:rsidRDefault="006D70B6" w:rsidP="0098796E">
      <w:pPr>
        <w:pStyle w:val="BodyTextMain"/>
        <w:rPr>
          <w:sz w:val="20"/>
        </w:rPr>
      </w:pPr>
    </w:p>
    <w:p w14:paraId="64F53464" w14:textId="77777777" w:rsidR="006D70B6" w:rsidRDefault="006D70B6" w:rsidP="0098796E">
      <w:pPr>
        <w:pStyle w:val="BodyTextMain"/>
      </w:pPr>
      <w:r w:rsidRPr="004521E1">
        <w:t>Union recognition represented the beginning, rather than the end, of Ryanair’s industrial relations woes</w:t>
      </w:r>
      <w:r>
        <w:t>. T</w:t>
      </w:r>
      <w:r w:rsidRPr="004521E1">
        <w:t xml:space="preserve">he process of facilitating union integration would be a steep and painful learning curve for the airline. By the </w:t>
      </w:r>
      <w:r>
        <w:t>s</w:t>
      </w:r>
      <w:r w:rsidRPr="004521E1">
        <w:t>ummer of 2018, Ryanair had not yet concluded any labo</w:t>
      </w:r>
      <w:r>
        <w:t>u</w:t>
      </w:r>
      <w:r w:rsidRPr="004521E1">
        <w:t>r agreements with recogni</w:t>
      </w:r>
      <w:r>
        <w:t>z</w:t>
      </w:r>
      <w:r w:rsidRPr="004521E1">
        <w:t>ed unions. The British Airline Pilots Association commented</w:t>
      </w:r>
      <w:r>
        <w:t>,</w:t>
      </w:r>
      <w:r w:rsidRPr="004521E1">
        <w:t xml:space="preserve"> “The basic problem is that, frankly, Ryanair is still coming to terms with what dealing with trade unions is all about and they are struggling to adjust.”</w:t>
      </w:r>
      <w:r w:rsidRPr="00F45666">
        <w:rPr>
          <w:rStyle w:val="EndnoteReference"/>
        </w:rPr>
        <w:endnoteReference w:id="101"/>
      </w:r>
      <w:r w:rsidRPr="004521E1">
        <w:t xml:space="preserve"> </w:t>
      </w:r>
    </w:p>
    <w:p w14:paraId="30A3D55A" w14:textId="77777777" w:rsidR="006D70B6" w:rsidRPr="00CE221C" w:rsidRDefault="006D70B6" w:rsidP="0098796E">
      <w:pPr>
        <w:pStyle w:val="BodyTextMain"/>
        <w:rPr>
          <w:sz w:val="20"/>
        </w:rPr>
      </w:pPr>
    </w:p>
    <w:p w14:paraId="38B01478" w14:textId="1444498C" w:rsidR="006D70B6" w:rsidRPr="004521E1" w:rsidRDefault="006D70B6" w:rsidP="0098796E">
      <w:pPr>
        <w:pStyle w:val="BodyTextMain"/>
      </w:pPr>
      <w:r w:rsidRPr="004521E1">
        <w:t>Th</w:t>
      </w:r>
      <w:r>
        <w:t>at s</w:t>
      </w:r>
      <w:r w:rsidRPr="004521E1">
        <w:t>ummer, Ryanair faced a succession of strikes and stoppages as it negotiated with unions over seniority</w:t>
      </w:r>
      <w:r w:rsidR="000D6010">
        <w:t xml:space="preserve"> and</w:t>
      </w:r>
      <w:r w:rsidRPr="004521E1">
        <w:t xml:space="preserve"> procedures for allocations of base transfers, promotions, and annual leave. Ryanair’s practice of hiring all cabin crew under Irish rather than local laws was a sticking point.</w:t>
      </w:r>
      <w:r>
        <w:rPr>
          <w:rStyle w:val="EndnoteReference"/>
        </w:rPr>
        <w:endnoteReference w:id="102"/>
      </w:r>
      <w:r w:rsidRPr="004521E1">
        <w:t xml:space="preserve"> In its filing</w:t>
      </w:r>
      <w:r>
        <w:t xml:space="preserve"> with the </w:t>
      </w:r>
      <w:r w:rsidR="00DD3379">
        <w:t>US</w:t>
      </w:r>
      <w:r>
        <w:t xml:space="preserve"> Securities and Exchange Commission (SEC) at the time</w:t>
      </w:r>
      <w:r w:rsidRPr="004521E1">
        <w:t>, Ryanair warned that “</w:t>
      </w:r>
      <w:r>
        <w:t>t</w:t>
      </w:r>
      <w:r w:rsidRPr="004521E1">
        <w:t>here may be a push for legacy type working conditions</w:t>
      </w:r>
      <w:r w:rsidR="00DD3379">
        <w:t>,</w:t>
      </w:r>
      <w:r w:rsidRPr="004521E1">
        <w:t xml:space="preserve"> which</w:t>
      </w:r>
      <w:r w:rsidR="00DD3379">
        <w:t>,</w:t>
      </w:r>
      <w:r w:rsidRPr="004521E1">
        <w:t xml:space="preserve"> if acceded to</w:t>
      </w:r>
      <w:r w:rsidR="00DD3379">
        <w:t>,</w:t>
      </w:r>
      <w:r w:rsidRPr="004521E1">
        <w:t xml:space="preserve"> could decrease the productivity of pilots, increase costs, and have an adverse effect on profitability.”</w:t>
      </w:r>
      <w:r>
        <w:rPr>
          <w:rStyle w:val="EndnoteReference"/>
        </w:rPr>
        <w:endnoteReference w:id="103"/>
      </w:r>
      <w:r w:rsidRPr="004521E1">
        <w:t xml:space="preserve"> </w:t>
      </w:r>
      <w:r>
        <w:t>The company</w:t>
      </w:r>
      <w:r w:rsidRPr="004521E1">
        <w:t xml:space="preserve"> was prepared to protect the high productivity model, as evidenced by the </w:t>
      </w:r>
      <w:r>
        <w:t xml:space="preserve">decision to </w:t>
      </w:r>
      <w:r w:rsidRPr="004521E1">
        <w:t>reallocat</w:t>
      </w:r>
      <w:r>
        <w:t>e</w:t>
      </w:r>
      <w:r w:rsidRPr="004521E1">
        <w:t xml:space="preserve"> fleet capacity from Dublin to Poland to accommodate the growth of Ryanair Sun. It subsequently announced plans, in late 2018, to use the Polish subsidiary to contract self-employed pilots and crews as a way of sidestepping unions.</w:t>
      </w:r>
      <w:r w:rsidRPr="00F45666">
        <w:rPr>
          <w:rStyle w:val="EndnoteReference"/>
        </w:rPr>
        <w:endnoteReference w:id="104"/>
      </w:r>
      <w:r w:rsidRPr="004521E1">
        <w:t xml:space="preserve"> </w:t>
      </w:r>
    </w:p>
    <w:p w14:paraId="560E135D" w14:textId="77777777" w:rsidR="006D70B6" w:rsidRPr="00CE221C" w:rsidRDefault="006D70B6" w:rsidP="0098796E">
      <w:pPr>
        <w:pStyle w:val="BodyTextMain"/>
        <w:rPr>
          <w:sz w:val="20"/>
        </w:rPr>
      </w:pPr>
    </w:p>
    <w:p w14:paraId="5C006D66" w14:textId="77777777" w:rsidR="006D70B6" w:rsidRPr="00CE221C" w:rsidRDefault="006D70B6" w:rsidP="0098796E">
      <w:pPr>
        <w:pStyle w:val="BodyTextMain"/>
        <w:rPr>
          <w:sz w:val="20"/>
        </w:rPr>
      </w:pPr>
    </w:p>
    <w:p w14:paraId="7509B378" w14:textId="77777777" w:rsidR="006D70B6" w:rsidRPr="004521E1" w:rsidRDefault="006D70B6" w:rsidP="0041382C">
      <w:pPr>
        <w:pStyle w:val="Casehead2"/>
      </w:pPr>
      <w:r w:rsidRPr="004521E1">
        <w:t xml:space="preserve">Fight or Flight </w:t>
      </w:r>
    </w:p>
    <w:p w14:paraId="1036F6E3" w14:textId="77777777" w:rsidR="006D70B6" w:rsidRPr="00CE221C" w:rsidRDefault="006D70B6" w:rsidP="0098796E">
      <w:pPr>
        <w:pStyle w:val="BodyTextMain"/>
        <w:rPr>
          <w:sz w:val="20"/>
        </w:rPr>
      </w:pPr>
    </w:p>
    <w:p w14:paraId="481D0E3D" w14:textId="6C0362E5" w:rsidR="0041382C" w:rsidRDefault="006D70B6" w:rsidP="00CE221C">
      <w:pPr>
        <w:pStyle w:val="BodyTextMain"/>
      </w:pPr>
      <w:r w:rsidRPr="004521E1">
        <w:t>As Ryanair announced its first-quarter results for FY 2019, it faced unprecedented challenges. Profits had decreased by 20</w:t>
      </w:r>
      <w:r>
        <w:t xml:space="preserve"> per cent</w:t>
      </w:r>
      <w:r w:rsidRPr="004521E1">
        <w:t xml:space="preserve"> compared to the same period the previous year. It was also facing further strikes and industrial action. In what some viewed as a signal of pessimism, O’Leary sold 2 million shares in June 2018 (at €16.49 each), leaving him with a 3.8</w:t>
      </w:r>
      <w:r>
        <w:t xml:space="preserve"> per cent</w:t>
      </w:r>
      <w:r w:rsidRPr="004521E1">
        <w:t xml:space="preserve"> stake in the airline.</w:t>
      </w:r>
      <w:r w:rsidRPr="00F45666">
        <w:rPr>
          <w:rStyle w:val="EndnoteReference"/>
        </w:rPr>
        <w:endnoteReference w:id="105"/>
      </w:r>
      <w:r w:rsidRPr="004521E1">
        <w:t xml:space="preserve"> </w:t>
      </w:r>
      <w:r w:rsidR="0098796E" w:rsidRPr="004521E1">
        <w:t xml:space="preserve">As these events unfolded, the company faced vexing strategic questions, perhaps the greatest of all being </w:t>
      </w:r>
      <w:r w:rsidR="0098796E">
        <w:t>how</w:t>
      </w:r>
      <w:r w:rsidR="0098796E" w:rsidRPr="004521E1">
        <w:t xml:space="preserve"> could the company reach its target of flying 200 million passengers by 2024?</w:t>
      </w:r>
      <w:r w:rsidR="0041382C">
        <w:br w:type="page"/>
      </w:r>
    </w:p>
    <w:p w14:paraId="224CC307" w14:textId="1C06E8D7" w:rsidR="0041382C" w:rsidRDefault="0041382C" w:rsidP="0041382C">
      <w:pPr>
        <w:pStyle w:val="ExhibitHeading"/>
      </w:pPr>
      <w:r w:rsidRPr="001E2DA0">
        <w:t>EXHIBIT 1: Airline Fleet Comparison</w:t>
      </w:r>
    </w:p>
    <w:p w14:paraId="75E29CEF" w14:textId="77777777" w:rsidR="0041382C" w:rsidRDefault="0041382C" w:rsidP="00253247">
      <w:pPr>
        <w:pStyle w:val="ExhibitText"/>
      </w:pPr>
    </w:p>
    <w:tbl>
      <w:tblPr>
        <w:tblStyle w:val="TableGrid"/>
        <w:tblW w:w="9176" w:type="dxa"/>
        <w:tblInd w:w="288" w:type="dxa"/>
        <w:tblLayout w:type="fixed"/>
        <w:tblLook w:val="04A0" w:firstRow="1" w:lastRow="0" w:firstColumn="1" w:lastColumn="0" w:noHBand="0" w:noVBand="1"/>
      </w:tblPr>
      <w:tblGrid>
        <w:gridCol w:w="1890"/>
        <w:gridCol w:w="720"/>
        <w:gridCol w:w="1350"/>
        <w:gridCol w:w="5216"/>
      </w:tblGrid>
      <w:tr w:rsidR="0041382C" w:rsidRPr="00450AB3" w14:paraId="2C4A6672" w14:textId="77777777" w:rsidTr="00E125CB">
        <w:trPr>
          <w:trHeight w:val="300"/>
        </w:trPr>
        <w:tc>
          <w:tcPr>
            <w:tcW w:w="1890" w:type="dxa"/>
          </w:tcPr>
          <w:p w14:paraId="11AB8246" w14:textId="77777777" w:rsidR="0041382C" w:rsidRPr="00450AB3" w:rsidRDefault="0041382C" w:rsidP="00450AB3">
            <w:pPr>
              <w:pStyle w:val="ExhibitText"/>
              <w:jc w:val="center"/>
              <w:rPr>
                <w:b/>
                <w:sz w:val="18"/>
                <w:szCs w:val="18"/>
              </w:rPr>
            </w:pPr>
            <w:r w:rsidRPr="00450AB3">
              <w:rPr>
                <w:b/>
                <w:sz w:val="18"/>
                <w:szCs w:val="18"/>
              </w:rPr>
              <w:t>Airline</w:t>
            </w:r>
          </w:p>
        </w:tc>
        <w:tc>
          <w:tcPr>
            <w:tcW w:w="720" w:type="dxa"/>
          </w:tcPr>
          <w:p w14:paraId="7BB17E3C" w14:textId="77777777" w:rsidR="0041382C" w:rsidRPr="00450AB3" w:rsidRDefault="0041382C" w:rsidP="00450AB3">
            <w:pPr>
              <w:pStyle w:val="ExhibitText"/>
              <w:jc w:val="center"/>
              <w:rPr>
                <w:b/>
                <w:sz w:val="18"/>
                <w:szCs w:val="18"/>
              </w:rPr>
            </w:pPr>
            <w:r w:rsidRPr="00450AB3">
              <w:rPr>
                <w:b/>
                <w:sz w:val="18"/>
                <w:szCs w:val="18"/>
              </w:rPr>
              <w:t>Total Fleet</w:t>
            </w:r>
          </w:p>
        </w:tc>
        <w:tc>
          <w:tcPr>
            <w:tcW w:w="1350" w:type="dxa"/>
          </w:tcPr>
          <w:p w14:paraId="6344B696" w14:textId="77777777" w:rsidR="0041382C" w:rsidRPr="00450AB3" w:rsidRDefault="0041382C" w:rsidP="00450AB3">
            <w:pPr>
              <w:pStyle w:val="ExhibitText"/>
              <w:jc w:val="center"/>
              <w:rPr>
                <w:b/>
                <w:sz w:val="18"/>
                <w:szCs w:val="18"/>
              </w:rPr>
            </w:pPr>
            <w:r w:rsidRPr="00450AB3">
              <w:rPr>
                <w:b/>
                <w:sz w:val="18"/>
                <w:szCs w:val="18"/>
              </w:rPr>
              <w:t>Fleet Average Age</w:t>
            </w:r>
          </w:p>
        </w:tc>
        <w:tc>
          <w:tcPr>
            <w:tcW w:w="5216" w:type="dxa"/>
          </w:tcPr>
          <w:p w14:paraId="5E1D7CD2" w14:textId="77777777" w:rsidR="0041382C" w:rsidRPr="00450AB3" w:rsidRDefault="0041382C" w:rsidP="00450AB3">
            <w:pPr>
              <w:pStyle w:val="ExhibitText"/>
              <w:jc w:val="center"/>
              <w:rPr>
                <w:b/>
                <w:sz w:val="18"/>
                <w:szCs w:val="18"/>
              </w:rPr>
            </w:pPr>
            <w:r w:rsidRPr="00450AB3">
              <w:rPr>
                <w:b/>
                <w:sz w:val="18"/>
                <w:szCs w:val="18"/>
              </w:rPr>
              <w:t>Notes</w:t>
            </w:r>
          </w:p>
        </w:tc>
      </w:tr>
      <w:tr w:rsidR="0041382C" w:rsidRPr="00370B47" w14:paraId="3B1A582C" w14:textId="77777777" w:rsidTr="00E125CB">
        <w:trPr>
          <w:trHeight w:val="60"/>
        </w:trPr>
        <w:tc>
          <w:tcPr>
            <w:tcW w:w="1890" w:type="dxa"/>
          </w:tcPr>
          <w:p w14:paraId="3D48FB4E" w14:textId="77777777" w:rsidR="0041382C" w:rsidRPr="00370B47" w:rsidRDefault="0041382C" w:rsidP="00DC56C6">
            <w:pPr>
              <w:pStyle w:val="ExhibitText"/>
              <w:jc w:val="left"/>
              <w:rPr>
                <w:spacing w:val="-4"/>
                <w:sz w:val="18"/>
                <w:szCs w:val="18"/>
              </w:rPr>
            </w:pPr>
            <w:r w:rsidRPr="00370B47">
              <w:rPr>
                <w:spacing w:val="-4"/>
                <w:sz w:val="18"/>
                <w:szCs w:val="18"/>
              </w:rPr>
              <w:t>Ryanair</w:t>
            </w:r>
          </w:p>
        </w:tc>
        <w:tc>
          <w:tcPr>
            <w:tcW w:w="720" w:type="dxa"/>
          </w:tcPr>
          <w:p w14:paraId="33DDBBA6" w14:textId="77777777" w:rsidR="0041382C" w:rsidRPr="00370B47" w:rsidRDefault="0041382C" w:rsidP="00DC56C6">
            <w:pPr>
              <w:pStyle w:val="ExhibitText"/>
              <w:jc w:val="right"/>
              <w:rPr>
                <w:spacing w:val="-4"/>
                <w:sz w:val="18"/>
                <w:szCs w:val="18"/>
              </w:rPr>
            </w:pPr>
            <w:r w:rsidRPr="00370B47">
              <w:rPr>
                <w:spacing w:val="-4"/>
                <w:sz w:val="18"/>
                <w:szCs w:val="18"/>
              </w:rPr>
              <w:t>439</w:t>
            </w:r>
          </w:p>
        </w:tc>
        <w:tc>
          <w:tcPr>
            <w:tcW w:w="1350" w:type="dxa"/>
          </w:tcPr>
          <w:p w14:paraId="5C74A0C0" w14:textId="70093AB7" w:rsidR="0041382C" w:rsidRPr="00370B47" w:rsidRDefault="0041382C" w:rsidP="00DC56C6">
            <w:pPr>
              <w:pStyle w:val="ExhibitText"/>
              <w:jc w:val="center"/>
              <w:rPr>
                <w:spacing w:val="-4"/>
                <w:sz w:val="18"/>
                <w:szCs w:val="18"/>
              </w:rPr>
            </w:pPr>
            <w:r w:rsidRPr="00370B47">
              <w:rPr>
                <w:spacing w:val="-4"/>
                <w:sz w:val="18"/>
                <w:szCs w:val="18"/>
              </w:rPr>
              <w:t xml:space="preserve">6.8 </w:t>
            </w:r>
            <w:r w:rsidR="000B285B" w:rsidRPr="00370B47">
              <w:rPr>
                <w:spacing w:val="-4"/>
                <w:sz w:val="18"/>
                <w:szCs w:val="18"/>
              </w:rPr>
              <w:t>y</w:t>
            </w:r>
            <w:r w:rsidRPr="00370B47">
              <w:rPr>
                <w:spacing w:val="-4"/>
                <w:sz w:val="18"/>
                <w:szCs w:val="18"/>
              </w:rPr>
              <w:t>ears</w:t>
            </w:r>
          </w:p>
        </w:tc>
        <w:tc>
          <w:tcPr>
            <w:tcW w:w="5216" w:type="dxa"/>
          </w:tcPr>
          <w:p w14:paraId="0147D09A" w14:textId="6269FD4D" w:rsidR="0041382C" w:rsidRPr="00370B47" w:rsidRDefault="0041382C">
            <w:pPr>
              <w:pStyle w:val="ExhibitText"/>
              <w:jc w:val="left"/>
              <w:rPr>
                <w:spacing w:val="-4"/>
                <w:sz w:val="18"/>
                <w:szCs w:val="18"/>
              </w:rPr>
            </w:pPr>
            <w:r w:rsidRPr="00370B47">
              <w:rPr>
                <w:spacing w:val="-4"/>
                <w:sz w:val="18"/>
                <w:szCs w:val="18"/>
              </w:rPr>
              <w:t xml:space="preserve">Includes Lauda Motion and Ryanair Sun </w:t>
            </w:r>
          </w:p>
        </w:tc>
      </w:tr>
      <w:tr w:rsidR="0041382C" w:rsidRPr="00370B47" w14:paraId="10F4C014" w14:textId="77777777" w:rsidTr="00E125CB">
        <w:trPr>
          <w:trHeight w:val="340"/>
        </w:trPr>
        <w:tc>
          <w:tcPr>
            <w:tcW w:w="1890" w:type="dxa"/>
          </w:tcPr>
          <w:p w14:paraId="7CB55A9C" w14:textId="77777777" w:rsidR="0041382C" w:rsidRPr="00370B47" w:rsidRDefault="0041382C" w:rsidP="00DC56C6">
            <w:pPr>
              <w:pStyle w:val="ExhibitText"/>
              <w:jc w:val="left"/>
              <w:rPr>
                <w:spacing w:val="-4"/>
                <w:sz w:val="18"/>
                <w:szCs w:val="18"/>
              </w:rPr>
            </w:pPr>
            <w:r w:rsidRPr="00370B47">
              <w:rPr>
                <w:spacing w:val="-4"/>
                <w:sz w:val="18"/>
                <w:szCs w:val="18"/>
              </w:rPr>
              <w:t xml:space="preserve">Lufthansa </w:t>
            </w:r>
          </w:p>
        </w:tc>
        <w:tc>
          <w:tcPr>
            <w:tcW w:w="720" w:type="dxa"/>
          </w:tcPr>
          <w:p w14:paraId="54621B0A" w14:textId="77777777" w:rsidR="0041382C" w:rsidRPr="00370B47" w:rsidRDefault="0041382C" w:rsidP="00DC56C6">
            <w:pPr>
              <w:pStyle w:val="ExhibitText"/>
              <w:jc w:val="right"/>
              <w:rPr>
                <w:spacing w:val="-4"/>
                <w:sz w:val="18"/>
                <w:szCs w:val="18"/>
              </w:rPr>
            </w:pPr>
            <w:r w:rsidRPr="00370B47">
              <w:rPr>
                <w:spacing w:val="-4"/>
                <w:sz w:val="18"/>
                <w:szCs w:val="18"/>
              </w:rPr>
              <w:t>732</w:t>
            </w:r>
          </w:p>
        </w:tc>
        <w:tc>
          <w:tcPr>
            <w:tcW w:w="1350" w:type="dxa"/>
          </w:tcPr>
          <w:p w14:paraId="52B43EF3" w14:textId="05FD309A" w:rsidR="0041382C" w:rsidRPr="00370B47" w:rsidRDefault="0041382C" w:rsidP="00DC56C6">
            <w:pPr>
              <w:pStyle w:val="ExhibitText"/>
              <w:jc w:val="center"/>
              <w:rPr>
                <w:spacing w:val="-4"/>
                <w:sz w:val="18"/>
                <w:szCs w:val="18"/>
              </w:rPr>
            </w:pPr>
            <w:r w:rsidRPr="00370B47">
              <w:rPr>
                <w:spacing w:val="-4"/>
                <w:sz w:val="18"/>
                <w:szCs w:val="18"/>
              </w:rPr>
              <w:t xml:space="preserve">11.7 </w:t>
            </w:r>
            <w:r w:rsidR="000B285B" w:rsidRPr="00370B47">
              <w:rPr>
                <w:spacing w:val="-4"/>
                <w:sz w:val="18"/>
                <w:szCs w:val="18"/>
              </w:rPr>
              <w:t>y</w:t>
            </w:r>
            <w:r w:rsidRPr="00370B47">
              <w:rPr>
                <w:spacing w:val="-4"/>
                <w:sz w:val="18"/>
                <w:szCs w:val="18"/>
              </w:rPr>
              <w:t>ears</w:t>
            </w:r>
          </w:p>
        </w:tc>
        <w:tc>
          <w:tcPr>
            <w:tcW w:w="5216" w:type="dxa"/>
          </w:tcPr>
          <w:p w14:paraId="67DFD4D4" w14:textId="12B2CE50" w:rsidR="0041382C" w:rsidRPr="00370B47" w:rsidRDefault="00092ACC" w:rsidP="000D6010">
            <w:pPr>
              <w:pStyle w:val="ExhibitText"/>
              <w:jc w:val="left"/>
              <w:rPr>
                <w:spacing w:val="-4"/>
                <w:sz w:val="18"/>
                <w:szCs w:val="18"/>
              </w:rPr>
            </w:pPr>
            <w:r w:rsidRPr="00370B47">
              <w:rPr>
                <w:spacing w:val="-4"/>
                <w:sz w:val="18"/>
                <w:szCs w:val="18"/>
              </w:rPr>
              <w:t>I</w:t>
            </w:r>
            <w:r w:rsidR="0041382C" w:rsidRPr="00370B47">
              <w:rPr>
                <w:spacing w:val="-4"/>
                <w:sz w:val="18"/>
                <w:szCs w:val="18"/>
              </w:rPr>
              <w:t xml:space="preserve">ncludes Air Dolomiti, Austrian Airlines, Brussels Airlines, Edelweiss Air, Eurowings, Eurowings Europe, Germanwings, LGW, Lufthansa, Lufthansa Cargo, Lufthansa CityLine, and Swiss </w:t>
            </w:r>
          </w:p>
        </w:tc>
      </w:tr>
      <w:tr w:rsidR="0041382C" w:rsidRPr="00370B47" w14:paraId="4F137B43" w14:textId="77777777" w:rsidTr="00E125CB">
        <w:trPr>
          <w:trHeight w:val="300"/>
        </w:trPr>
        <w:tc>
          <w:tcPr>
            <w:tcW w:w="1890" w:type="dxa"/>
          </w:tcPr>
          <w:p w14:paraId="18798ACC" w14:textId="2D1E7F0F" w:rsidR="0041382C" w:rsidRPr="00370B47" w:rsidRDefault="00092ACC" w:rsidP="00DC56C6">
            <w:pPr>
              <w:pStyle w:val="ExhibitText"/>
              <w:jc w:val="left"/>
              <w:rPr>
                <w:spacing w:val="-4"/>
                <w:sz w:val="18"/>
                <w:szCs w:val="18"/>
              </w:rPr>
            </w:pPr>
            <w:r w:rsidRPr="00370B47">
              <w:rPr>
                <w:spacing w:val="-4"/>
                <w:sz w:val="18"/>
                <w:szCs w:val="18"/>
              </w:rPr>
              <w:t>International Consolidated Airlines Group (IAG)</w:t>
            </w:r>
          </w:p>
        </w:tc>
        <w:tc>
          <w:tcPr>
            <w:tcW w:w="720" w:type="dxa"/>
          </w:tcPr>
          <w:p w14:paraId="09CE6B2F" w14:textId="77777777" w:rsidR="0041382C" w:rsidRPr="00370B47" w:rsidRDefault="0041382C" w:rsidP="00DC56C6">
            <w:pPr>
              <w:pStyle w:val="ExhibitText"/>
              <w:jc w:val="right"/>
              <w:rPr>
                <w:spacing w:val="-4"/>
                <w:sz w:val="18"/>
                <w:szCs w:val="18"/>
              </w:rPr>
            </w:pPr>
            <w:r w:rsidRPr="00370B47">
              <w:rPr>
                <w:spacing w:val="-4"/>
                <w:sz w:val="18"/>
                <w:szCs w:val="18"/>
              </w:rPr>
              <w:t>572</w:t>
            </w:r>
          </w:p>
        </w:tc>
        <w:tc>
          <w:tcPr>
            <w:tcW w:w="1350" w:type="dxa"/>
          </w:tcPr>
          <w:p w14:paraId="4EF2B0F5" w14:textId="5D3E48BA" w:rsidR="0041382C" w:rsidRPr="00370B47" w:rsidRDefault="0041382C" w:rsidP="00DC56C6">
            <w:pPr>
              <w:pStyle w:val="ExhibitText"/>
              <w:jc w:val="center"/>
              <w:rPr>
                <w:spacing w:val="-4"/>
                <w:sz w:val="18"/>
                <w:szCs w:val="18"/>
              </w:rPr>
            </w:pPr>
            <w:r w:rsidRPr="00370B47">
              <w:rPr>
                <w:spacing w:val="-4"/>
                <w:sz w:val="18"/>
                <w:szCs w:val="18"/>
              </w:rPr>
              <w:t xml:space="preserve">11.6 </w:t>
            </w:r>
            <w:r w:rsidR="000B285B" w:rsidRPr="00370B47">
              <w:rPr>
                <w:spacing w:val="-4"/>
                <w:sz w:val="18"/>
                <w:szCs w:val="18"/>
              </w:rPr>
              <w:t>y</w:t>
            </w:r>
            <w:r w:rsidRPr="00370B47">
              <w:rPr>
                <w:spacing w:val="-4"/>
                <w:sz w:val="18"/>
                <w:szCs w:val="18"/>
              </w:rPr>
              <w:t>ears</w:t>
            </w:r>
          </w:p>
        </w:tc>
        <w:tc>
          <w:tcPr>
            <w:tcW w:w="5216" w:type="dxa"/>
          </w:tcPr>
          <w:p w14:paraId="4F7B7A66" w14:textId="43F7352E" w:rsidR="0041382C" w:rsidRPr="00370B47" w:rsidRDefault="00092ACC" w:rsidP="000D6010">
            <w:pPr>
              <w:pStyle w:val="ExhibitText"/>
              <w:jc w:val="left"/>
              <w:rPr>
                <w:spacing w:val="-4"/>
                <w:sz w:val="18"/>
                <w:szCs w:val="18"/>
              </w:rPr>
            </w:pPr>
            <w:r w:rsidRPr="00370B47">
              <w:rPr>
                <w:spacing w:val="-4"/>
                <w:sz w:val="18"/>
                <w:szCs w:val="18"/>
              </w:rPr>
              <w:t>I</w:t>
            </w:r>
            <w:r w:rsidR="0041382C" w:rsidRPr="00370B47">
              <w:rPr>
                <w:spacing w:val="-4"/>
                <w:sz w:val="18"/>
                <w:szCs w:val="18"/>
              </w:rPr>
              <w:t xml:space="preserve">ncludes Aer Lingus, Aer Lingus Regional, BA CityFlyer, British Airways, Iberia, Iberia Express, LEVEL, Open Skies, Vueling </w:t>
            </w:r>
          </w:p>
        </w:tc>
      </w:tr>
      <w:tr w:rsidR="0041382C" w:rsidRPr="00370B47" w14:paraId="7ED1900D" w14:textId="77777777" w:rsidTr="00E125CB">
        <w:trPr>
          <w:trHeight w:val="300"/>
        </w:trPr>
        <w:tc>
          <w:tcPr>
            <w:tcW w:w="1890" w:type="dxa"/>
          </w:tcPr>
          <w:p w14:paraId="396C9BDF" w14:textId="48518635" w:rsidR="0041382C" w:rsidRPr="00370B47" w:rsidRDefault="0041382C" w:rsidP="00DC56C6">
            <w:pPr>
              <w:pStyle w:val="ExhibitText"/>
              <w:jc w:val="left"/>
              <w:rPr>
                <w:spacing w:val="-4"/>
                <w:sz w:val="18"/>
                <w:szCs w:val="18"/>
              </w:rPr>
            </w:pPr>
            <w:r w:rsidRPr="00370B47">
              <w:rPr>
                <w:spacing w:val="-4"/>
                <w:sz w:val="18"/>
                <w:szCs w:val="18"/>
              </w:rPr>
              <w:t>Air France</w:t>
            </w:r>
            <w:r w:rsidR="00092ACC" w:rsidRPr="00370B47">
              <w:rPr>
                <w:spacing w:val="-4"/>
                <w:sz w:val="18"/>
                <w:szCs w:val="18"/>
              </w:rPr>
              <w:t>–</w:t>
            </w:r>
            <w:r w:rsidRPr="00370B47">
              <w:rPr>
                <w:spacing w:val="-4"/>
                <w:sz w:val="18"/>
                <w:szCs w:val="18"/>
              </w:rPr>
              <w:t>KLM</w:t>
            </w:r>
          </w:p>
        </w:tc>
        <w:tc>
          <w:tcPr>
            <w:tcW w:w="720" w:type="dxa"/>
          </w:tcPr>
          <w:p w14:paraId="16A48E62" w14:textId="77777777" w:rsidR="0041382C" w:rsidRPr="00370B47" w:rsidRDefault="0041382C" w:rsidP="00DC56C6">
            <w:pPr>
              <w:pStyle w:val="ExhibitText"/>
              <w:jc w:val="right"/>
              <w:rPr>
                <w:spacing w:val="-4"/>
                <w:sz w:val="18"/>
                <w:szCs w:val="18"/>
              </w:rPr>
            </w:pPr>
            <w:r w:rsidRPr="00370B47">
              <w:rPr>
                <w:spacing w:val="-4"/>
                <w:sz w:val="18"/>
                <w:szCs w:val="18"/>
              </w:rPr>
              <w:t>549</w:t>
            </w:r>
          </w:p>
        </w:tc>
        <w:tc>
          <w:tcPr>
            <w:tcW w:w="1350" w:type="dxa"/>
          </w:tcPr>
          <w:p w14:paraId="41F70D4F" w14:textId="3978FE08" w:rsidR="0041382C" w:rsidRPr="00370B47" w:rsidRDefault="0041382C" w:rsidP="00DC56C6">
            <w:pPr>
              <w:pStyle w:val="ExhibitText"/>
              <w:jc w:val="center"/>
              <w:rPr>
                <w:spacing w:val="-4"/>
                <w:sz w:val="18"/>
                <w:szCs w:val="18"/>
              </w:rPr>
            </w:pPr>
            <w:r w:rsidRPr="00370B47">
              <w:rPr>
                <w:spacing w:val="-4"/>
                <w:sz w:val="18"/>
                <w:szCs w:val="18"/>
              </w:rPr>
              <w:t xml:space="preserve">11.0 </w:t>
            </w:r>
            <w:r w:rsidR="000B285B" w:rsidRPr="00370B47">
              <w:rPr>
                <w:spacing w:val="-4"/>
                <w:sz w:val="18"/>
                <w:szCs w:val="18"/>
              </w:rPr>
              <w:t>y</w:t>
            </w:r>
            <w:r w:rsidRPr="00370B47">
              <w:rPr>
                <w:spacing w:val="-4"/>
                <w:sz w:val="18"/>
                <w:szCs w:val="18"/>
              </w:rPr>
              <w:t>ears</w:t>
            </w:r>
          </w:p>
        </w:tc>
        <w:tc>
          <w:tcPr>
            <w:tcW w:w="5216" w:type="dxa"/>
          </w:tcPr>
          <w:p w14:paraId="3DC66305" w14:textId="21264BD2" w:rsidR="0041382C" w:rsidRPr="00370B47" w:rsidRDefault="00092ACC" w:rsidP="000D6010">
            <w:pPr>
              <w:pStyle w:val="ExhibitText"/>
              <w:jc w:val="left"/>
              <w:rPr>
                <w:spacing w:val="-4"/>
                <w:sz w:val="18"/>
                <w:szCs w:val="18"/>
              </w:rPr>
            </w:pPr>
            <w:r w:rsidRPr="00370B47">
              <w:rPr>
                <w:spacing w:val="-4"/>
                <w:sz w:val="18"/>
                <w:szCs w:val="18"/>
              </w:rPr>
              <w:t>I</w:t>
            </w:r>
            <w:r w:rsidR="0041382C" w:rsidRPr="00370B47">
              <w:rPr>
                <w:spacing w:val="-4"/>
                <w:sz w:val="18"/>
                <w:szCs w:val="18"/>
              </w:rPr>
              <w:t>ncludes Air France, HOP!</w:t>
            </w:r>
            <w:r w:rsidR="000D6010">
              <w:rPr>
                <w:spacing w:val="-4"/>
                <w:sz w:val="18"/>
                <w:szCs w:val="18"/>
              </w:rPr>
              <w:t>,</w:t>
            </w:r>
            <w:r w:rsidR="0041382C" w:rsidRPr="00370B47">
              <w:rPr>
                <w:spacing w:val="-4"/>
                <w:sz w:val="18"/>
                <w:szCs w:val="18"/>
              </w:rPr>
              <w:t xml:space="preserve"> JOON, KLM Cityhopper, KLM Royal Dutch Airlines, Martinair Holland, Transavia, Transavia France </w:t>
            </w:r>
          </w:p>
        </w:tc>
      </w:tr>
      <w:tr w:rsidR="0041382C" w:rsidRPr="00370B47" w14:paraId="6930C9B0" w14:textId="77777777" w:rsidTr="00E125CB">
        <w:trPr>
          <w:trHeight w:val="60"/>
        </w:trPr>
        <w:tc>
          <w:tcPr>
            <w:tcW w:w="1890" w:type="dxa"/>
          </w:tcPr>
          <w:p w14:paraId="48904FBD" w14:textId="77777777" w:rsidR="0041382C" w:rsidRPr="00370B47" w:rsidRDefault="0041382C" w:rsidP="00DC56C6">
            <w:pPr>
              <w:pStyle w:val="ExhibitText"/>
              <w:jc w:val="left"/>
              <w:rPr>
                <w:spacing w:val="-4"/>
                <w:sz w:val="18"/>
                <w:szCs w:val="18"/>
              </w:rPr>
            </w:pPr>
            <w:r w:rsidRPr="00370B47">
              <w:rPr>
                <w:spacing w:val="-4"/>
                <w:sz w:val="18"/>
                <w:szCs w:val="18"/>
              </w:rPr>
              <w:t xml:space="preserve">EasyJet </w:t>
            </w:r>
          </w:p>
        </w:tc>
        <w:tc>
          <w:tcPr>
            <w:tcW w:w="720" w:type="dxa"/>
          </w:tcPr>
          <w:p w14:paraId="634FD9CE" w14:textId="77777777" w:rsidR="0041382C" w:rsidRPr="00370B47" w:rsidRDefault="0041382C" w:rsidP="00DC56C6">
            <w:pPr>
              <w:pStyle w:val="ExhibitText"/>
              <w:jc w:val="right"/>
              <w:rPr>
                <w:spacing w:val="-4"/>
                <w:sz w:val="18"/>
                <w:szCs w:val="18"/>
              </w:rPr>
            </w:pPr>
            <w:r w:rsidRPr="00370B47">
              <w:rPr>
                <w:spacing w:val="-4"/>
                <w:sz w:val="18"/>
                <w:szCs w:val="18"/>
              </w:rPr>
              <w:t>306</w:t>
            </w:r>
          </w:p>
        </w:tc>
        <w:tc>
          <w:tcPr>
            <w:tcW w:w="1350" w:type="dxa"/>
          </w:tcPr>
          <w:p w14:paraId="09638D01" w14:textId="71B65969" w:rsidR="0041382C" w:rsidRPr="00370B47" w:rsidRDefault="0041382C" w:rsidP="00DC56C6">
            <w:pPr>
              <w:pStyle w:val="ExhibitText"/>
              <w:jc w:val="center"/>
              <w:rPr>
                <w:spacing w:val="-4"/>
                <w:sz w:val="18"/>
                <w:szCs w:val="18"/>
              </w:rPr>
            </w:pPr>
            <w:r w:rsidRPr="00370B47">
              <w:rPr>
                <w:spacing w:val="-4"/>
                <w:sz w:val="18"/>
                <w:szCs w:val="18"/>
              </w:rPr>
              <w:t xml:space="preserve">7.5 </w:t>
            </w:r>
            <w:r w:rsidR="000B285B" w:rsidRPr="00370B47">
              <w:rPr>
                <w:spacing w:val="-4"/>
                <w:sz w:val="18"/>
                <w:szCs w:val="18"/>
              </w:rPr>
              <w:t>y</w:t>
            </w:r>
            <w:r w:rsidRPr="00370B47">
              <w:rPr>
                <w:spacing w:val="-4"/>
                <w:sz w:val="18"/>
                <w:szCs w:val="18"/>
              </w:rPr>
              <w:t>ears</w:t>
            </w:r>
          </w:p>
        </w:tc>
        <w:tc>
          <w:tcPr>
            <w:tcW w:w="5216" w:type="dxa"/>
          </w:tcPr>
          <w:p w14:paraId="4B2518AF" w14:textId="4A554F62" w:rsidR="0041382C" w:rsidRPr="00370B47" w:rsidRDefault="00092ACC" w:rsidP="000D6010">
            <w:pPr>
              <w:pStyle w:val="ExhibitText"/>
              <w:jc w:val="left"/>
              <w:rPr>
                <w:spacing w:val="-4"/>
                <w:sz w:val="18"/>
                <w:szCs w:val="18"/>
              </w:rPr>
            </w:pPr>
            <w:r w:rsidRPr="00370B47">
              <w:rPr>
                <w:spacing w:val="-4"/>
                <w:sz w:val="18"/>
                <w:szCs w:val="18"/>
              </w:rPr>
              <w:t>I</w:t>
            </w:r>
            <w:r w:rsidR="0041382C" w:rsidRPr="00370B47">
              <w:rPr>
                <w:spacing w:val="-4"/>
                <w:sz w:val="18"/>
                <w:szCs w:val="18"/>
              </w:rPr>
              <w:t xml:space="preserve">ncludes EasyJet, easyJet Europe, </w:t>
            </w:r>
            <w:r w:rsidRPr="00370B47">
              <w:rPr>
                <w:spacing w:val="-4"/>
                <w:sz w:val="18"/>
                <w:szCs w:val="18"/>
              </w:rPr>
              <w:t>e</w:t>
            </w:r>
            <w:r w:rsidR="0041382C" w:rsidRPr="00370B47">
              <w:rPr>
                <w:spacing w:val="-4"/>
                <w:sz w:val="18"/>
                <w:szCs w:val="18"/>
              </w:rPr>
              <w:t>asy</w:t>
            </w:r>
            <w:r w:rsidRPr="00370B47">
              <w:rPr>
                <w:spacing w:val="-4"/>
                <w:sz w:val="18"/>
                <w:szCs w:val="18"/>
              </w:rPr>
              <w:t>J</w:t>
            </w:r>
            <w:r w:rsidR="0041382C" w:rsidRPr="00370B47">
              <w:rPr>
                <w:spacing w:val="-4"/>
                <w:sz w:val="18"/>
                <w:szCs w:val="18"/>
              </w:rPr>
              <w:t xml:space="preserve">et Switzerland </w:t>
            </w:r>
          </w:p>
        </w:tc>
      </w:tr>
      <w:tr w:rsidR="0041382C" w:rsidRPr="00370B47" w14:paraId="3FC61B4A" w14:textId="77777777" w:rsidTr="00E125CB">
        <w:trPr>
          <w:trHeight w:val="300"/>
        </w:trPr>
        <w:tc>
          <w:tcPr>
            <w:tcW w:w="1890" w:type="dxa"/>
          </w:tcPr>
          <w:p w14:paraId="0FB65628" w14:textId="77777777" w:rsidR="0041382C" w:rsidRPr="00370B47" w:rsidRDefault="0041382C" w:rsidP="00DC56C6">
            <w:pPr>
              <w:pStyle w:val="ExhibitText"/>
              <w:jc w:val="left"/>
              <w:rPr>
                <w:spacing w:val="-4"/>
                <w:sz w:val="18"/>
                <w:szCs w:val="18"/>
              </w:rPr>
            </w:pPr>
            <w:r w:rsidRPr="00370B47">
              <w:rPr>
                <w:spacing w:val="-4"/>
                <w:sz w:val="18"/>
                <w:szCs w:val="18"/>
              </w:rPr>
              <w:t xml:space="preserve">Norwegian </w:t>
            </w:r>
          </w:p>
        </w:tc>
        <w:tc>
          <w:tcPr>
            <w:tcW w:w="720" w:type="dxa"/>
          </w:tcPr>
          <w:p w14:paraId="6114019D" w14:textId="5AA30F2B" w:rsidR="0041382C" w:rsidRPr="00370B47" w:rsidRDefault="0041382C" w:rsidP="00DC56C6">
            <w:pPr>
              <w:pStyle w:val="ExhibitText"/>
              <w:jc w:val="right"/>
              <w:rPr>
                <w:spacing w:val="-4"/>
                <w:sz w:val="18"/>
                <w:szCs w:val="18"/>
              </w:rPr>
            </w:pPr>
            <w:r w:rsidRPr="00370B47">
              <w:rPr>
                <w:spacing w:val="-4"/>
                <w:sz w:val="18"/>
                <w:szCs w:val="18"/>
              </w:rPr>
              <w:t>15</w:t>
            </w:r>
            <w:r w:rsidR="00B42C4F" w:rsidRPr="00370B47">
              <w:rPr>
                <w:spacing w:val="-4"/>
                <w:sz w:val="18"/>
                <w:szCs w:val="18"/>
              </w:rPr>
              <w:t>7</w:t>
            </w:r>
          </w:p>
        </w:tc>
        <w:tc>
          <w:tcPr>
            <w:tcW w:w="1350" w:type="dxa"/>
          </w:tcPr>
          <w:p w14:paraId="578ED001" w14:textId="7B910F8C" w:rsidR="0041382C" w:rsidRPr="00370B47" w:rsidRDefault="0041382C" w:rsidP="00DC56C6">
            <w:pPr>
              <w:pStyle w:val="ExhibitText"/>
              <w:jc w:val="center"/>
              <w:rPr>
                <w:spacing w:val="-4"/>
                <w:sz w:val="18"/>
                <w:szCs w:val="18"/>
              </w:rPr>
            </w:pPr>
            <w:r w:rsidRPr="00370B47">
              <w:rPr>
                <w:spacing w:val="-4"/>
                <w:sz w:val="18"/>
                <w:szCs w:val="18"/>
              </w:rPr>
              <w:t xml:space="preserve">3.8 </w:t>
            </w:r>
            <w:r w:rsidR="000B285B" w:rsidRPr="00370B47">
              <w:rPr>
                <w:spacing w:val="-4"/>
                <w:sz w:val="18"/>
                <w:szCs w:val="18"/>
              </w:rPr>
              <w:t>y</w:t>
            </w:r>
            <w:r w:rsidRPr="00370B47">
              <w:rPr>
                <w:spacing w:val="-4"/>
                <w:sz w:val="18"/>
                <w:szCs w:val="18"/>
              </w:rPr>
              <w:t>ears</w:t>
            </w:r>
          </w:p>
        </w:tc>
        <w:tc>
          <w:tcPr>
            <w:tcW w:w="5216" w:type="dxa"/>
          </w:tcPr>
          <w:p w14:paraId="1CCEACC1" w14:textId="4BFE0BAD" w:rsidR="0041382C" w:rsidRPr="00370B47" w:rsidRDefault="00092ACC" w:rsidP="000D6010">
            <w:pPr>
              <w:pStyle w:val="ExhibitText"/>
              <w:jc w:val="left"/>
              <w:rPr>
                <w:spacing w:val="-4"/>
                <w:sz w:val="18"/>
                <w:szCs w:val="18"/>
              </w:rPr>
            </w:pPr>
            <w:r w:rsidRPr="00370B47">
              <w:rPr>
                <w:spacing w:val="-4"/>
                <w:sz w:val="18"/>
                <w:szCs w:val="18"/>
              </w:rPr>
              <w:t>I</w:t>
            </w:r>
            <w:r w:rsidR="0041382C" w:rsidRPr="00370B47">
              <w:rPr>
                <w:spacing w:val="-4"/>
                <w:sz w:val="18"/>
                <w:szCs w:val="18"/>
              </w:rPr>
              <w:t>ncludes Norwegian Air Argentina, Norwegian Air International,</w:t>
            </w:r>
            <w:r w:rsidR="00F7181E" w:rsidRPr="00370B47">
              <w:rPr>
                <w:spacing w:val="-4"/>
                <w:sz w:val="18"/>
                <w:szCs w:val="18"/>
              </w:rPr>
              <w:t xml:space="preserve"> </w:t>
            </w:r>
            <w:r w:rsidR="0041382C" w:rsidRPr="00370B47">
              <w:rPr>
                <w:spacing w:val="-4"/>
                <w:sz w:val="18"/>
                <w:szCs w:val="18"/>
              </w:rPr>
              <w:t xml:space="preserve">Norwegian Air Shuttle, Norwegian Air UK, Norwegian Long Haul  </w:t>
            </w:r>
          </w:p>
        </w:tc>
      </w:tr>
      <w:tr w:rsidR="0041382C" w:rsidRPr="00370B47" w14:paraId="5A0F582C" w14:textId="77777777" w:rsidTr="00E125CB">
        <w:trPr>
          <w:trHeight w:val="300"/>
        </w:trPr>
        <w:tc>
          <w:tcPr>
            <w:tcW w:w="1890" w:type="dxa"/>
          </w:tcPr>
          <w:p w14:paraId="2E11C20C" w14:textId="370F3907" w:rsidR="0041382C" w:rsidRPr="00370B47" w:rsidRDefault="0041382C" w:rsidP="00DC56C6">
            <w:pPr>
              <w:pStyle w:val="ExhibitText"/>
              <w:jc w:val="left"/>
              <w:rPr>
                <w:spacing w:val="-4"/>
                <w:sz w:val="18"/>
                <w:szCs w:val="18"/>
              </w:rPr>
            </w:pPr>
            <w:r w:rsidRPr="00370B47">
              <w:rPr>
                <w:spacing w:val="-4"/>
                <w:sz w:val="18"/>
                <w:szCs w:val="18"/>
              </w:rPr>
              <w:t>Wizz</w:t>
            </w:r>
            <w:r w:rsidR="00F7181E" w:rsidRPr="00370B47">
              <w:rPr>
                <w:spacing w:val="-4"/>
                <w:sz w:val="18"/>
                <w:szCs w:val="18"/>
              </w:rPr>
              <w:t xml:space="preserve"> </w:t>
            </w:r>
            <w:r w:rsidRPr="00370B47">
              <w:rPr>
                <w:spacing w:val="-4"/>
                <w:sz w:val="18"/>
                <w:szCs w:val="18"/>
              </w:rPr>
              <w:t>Air</w:t>
            </w:r>
          </w:p>
        </w:tc>
        <w:tc>
          <w:tcPr>
            <w:tcW w:w="720" w:type="dxa"/>
          </w:tcPr>
          <w:p w14:paraId="7A4E09DE" w14:textId="02D05379" w:rsidR="0041382C" w:rsidRPr="00370B47" w:rsidRDefault="00B42C4F" w:rsidP="00DC56C6">
            <w:pPr>
              <w:pStyle w:val="ExhibitText"/>
              <w:jc w:val="right"/>
              <w:rPr>
                <w:spacing w:val="-4"/>
                <w:sz w:val="18"/>
                <w:szCs w:val="18"/>
              </w:rPr>
            </w:pPr>
            <w:r w:rsidRPr="00370B47">
              <w:rPr>
                <w:spacing w:val="-4"/>
                <w:sz w:val="18"/>
                <w:szCs w:val="18"/>
              </w:rPr>
              <w:t>120</w:t>
            </w:r>
          </w:p>
        </w:tc>
        <w:tc>
          <w:tcPr>
            <w:tcW w:w="1350" w:type="dxa"/>
          </w:tcPr>
          <w:p w14:paraId="1EDD7CBE" w14:textId="070E5830" w:rsidR="0041382C" w:rsidRPr="00370B47" w:rsidRDefault="0041382C" w:rsidP="00DC56C6">
            <w:pPr>
              <w:pStyle w:val="ExhibitText"/>
              <w:jc w:val="center"/>
              <w:rPr>
                <w:spacing w:val="-4"/>
                <w:sz w:val="18"/>
                <w:szCs w:val="18"/>
              </w:rPr>
            </w:pPr>
            <w:r w:rsidRPr="00370B47">
              <w:rPr>
                <w:spacing w:val="-4"/>
                <w:sz w:val="18"/>
                <w:szCs w:val="18"/>
              </w:rPr>
              <w:t xml:space="preserve">4.7 </w:t>
            </w:r>
            <w:r w:rsidR="000B285B" w:rsidRPr="00370B47">
              <w:rPr>
                <w:spacing w:val="-4"/>
                <w:sz w:val="18"/>
                <w:szCs w:val="18"/>
              </w:rPr>
              <w:t>y</w:t>
            </w:r>
            <w:r w:rsidRPr="00370B47">
              <w:rPr>
                <w:spacing w:val="-4"/>
                <w:sz w:val="18"/>
                <w:szCs w:val="18"/>
              </w:rPr>
              <w:t>ears</w:t>
            </w:r>
          </w:p>
        </w:tc>
        <w:tc>
          <w:tcPr>
            <w:tcW w:w="5216" w:type="dxa"/>
          </w:tcPr>
          <w:p w14:paraId="32073880" w14:textId="472C6737" w:rsidR="0041382C" w:rsidRPr="00370B47" w:rsidRDefault="00092ACC" w:rsidP="000D6010">
            <w:pPr>
              <w:pStyle w:val="ExhibitText"/>
              <w:jc w:val="left"/>
              <w:rPr>
                <w:spacing w:val="-4"/>
                <w:sz w:val="18"/>
                <w:szCs w:val="18"/>
              </w:rPr>
            </w:pPr>
            <w:r w:rsidRPr="00370B47">
              <w:rPr>
                <w:spacing w:val="-4"/>
                <w:sz w:val="18"/>
                <w:szCs w:val="18"/>
              </w:rPr>
              <w:t>I</w:t>
            </w:r>
            <w:r w:rsidR="0041382C" w:rsidRPr="00370B47">
              <w:rPr>
                <w:spacing w:val="-4"/>
                <w:sz w:val="18"/>
                <w:szCs w:val="18"/>
              </w:rPr>
              <w:t>ncludes Wizz Air, Wizz Air Bulgaria, Wizz Air UK, and Wizz Air Ukraine</w:t>
            </w:r>
          </w:p>
        </w:tc>
      </w:tr>
    </w:tbl>
    <w:p w14:paraId="51953FA9" w14:textId="77777777" w:rsidR="0041382C" w:rsidRDefault="0041382C" w:rsidP="00253247">
      <w:pPr>
        <w:pStyle w:val="ExhibitText"/>
      </w:pPr>
    </w:p>
    <w:p w14:paraId="19B66960" w14:textId="73377085" w:rsidR="0041382C" w:rsidRPr="0041382C" w:rsidRDefault="0041382C" w:rsidP="0041382C">
      <w:pPr>
        <w:pStyle w:val="Footnote"/>
      </w:pPr>
      <w:r w:rsidRPr="0041382C">
        <w:t>Source:</w:t>
      </w:r>
      <w:r w:rsidR="00555F66">
        <w:t xml:space="preserve"> “Airline Index,” Planespotters</w:t>
      </w:r>
      <w:r w:rsidR="00082438">
        <w:t>.Net</w:t>
      </w:r>
      <w:r w:rsidR="000B285B">
        <w:t xml:space="preserve">, accessed </w:t>
      </w:r>
      <w:r w:rsidR="00665D8D">
        <w:t>June 1, 2018</w:t>
      </w:r>
      <w:r w:rsidR="000B285B">
        <w:t xml:space="preserve">, </w:t>
      </w:r>
      <w:r w:rsidR="000B285B" w:rsidRPr="000B285B">
        <w:t>www.planespotters.net/airlines</w:t>
      </w:r>
      <w:r w:rsidR="000B285B">
        <w:t>.</w:t>
      </w:r>
    </w:p>
    <w:p w14:paraId="05F5561B" w14:textId="77777777" w:rsidR="0041382C" w:rsidRPr="00D745C3" w:rsidRDefault="0041382C" w:rsidP="00253247">
      <w:pPr>
        <w:pStyle w:val="ExhibitText"/>
      </w:pPr>
    </w:p>
    <w:p w14:paraId="2FF4EF33" w14:textId="77777777" w:rsidR="0041382C" w:rsidRPr="0041382C" w:rsidRDefault="0041382C" w:rsidP="00253247">
      <w:pPr>
        <w:pStyle w:val="ExhibitText"/>
      </w:pPr>
    </w:p>
    <w:p w14:paraId="46EF8CBF" w14:textId="0C62F2C3" w:rsidR="0041382C" w:rsidRPr="0041382C" w:rsidRDefault="0041382C" w:rsidP="0041382C">
      <w:pPr>
        <w:pStyle w:val="ExhibitHeading"/>
      </w:pPr>
      <w:r w:rsidRPr="0041382C">
        <w:t xml:space="preserve">EXHIBIT 2: Ryanair Fare Comparison (One-Way, </w:t>
      </w:r>
      <w:r w:rsidR="000B285B">
        <w:t xml:space="preserve">in </w:t>
      </w:r>
      <w:r w:rsidRPr="0041382C">
        <w:t>Euro</w:t>
      </w:r>
      <w:r w:rsidR="000B285B">
        <w:t>s</w:t>
      </w:r>
      <w:r w:rsidRPr="0041382C">
        <w:t>)</w:t>
      </w:r>
    </w:p>
    <w:p w14:paraId="6EF74FE7" w14:textId="77777777" w:rsidR="0041382C" w:rsidRPr="00F05C06" w:rsidRDefault="0041382C" w:rsidP="00253247">
      <w:pPr>
        <w:pStyle w:val="ExhibitText"/>
      </w:pPr>
    </w:p>
    <w:tbl>
      <w:tblPr>
        <w:tblStyle w:val="TableGrid"/>
        <w:tblW w:w="8153" w:type="dxa"/>
        <w:jc w:val="center"/>
        <w:tblLayout w:type="fixed"/>
        <w:tblLook w:val="04A0" w:firstRow="1" w:lastRow="0" w:firstColumn="1" w:lastColumn="0" w:noHBand="0" w:noVBand="1"/>
      </w:tblPr>
      <w:tblGrid>
        <w:gridCol w:w="1620"/>
        <w:gridCol w:w="540"/>
        <w:gridCol w:w="540"/>
        <w:gridCol w:w="540"/>
        <w:gridCol w:w="593"/>
        <w:gridCol w:w="540"/>
        <w:gridCol w:w="540"/>
        <w:gridCol w:w="540"/>
        <w:gridCol w:w="540"/>
        <w:gridCol w:w="540"/>
        <w:gridCol w:w="540"/>
        <w:gridCol w:w="540"/>
        <w:gridCol w:w="540"/>
      </w:tblGrid>
      <w:tr w:rsidR="00E125CB" w:rsidRPr="00450AB3" w14:paraId="1A656E62" w14:textId="77777777" w:rsidTr="00E125CB">
        <w:trPr>
          <w:trHeight w:val="60"/>
          <w:jc w:val="center"/>
        </w:trPr>
        <w:tc>
          <w:tcPr>
            <w:tcW w:w="1620" w:type="dxa"/>
          </w:tcPr>
          <w:p w14:paraId="5496D39D" w14:textId="77777777" w:rsidR="00E125CB" w:rsidRPr="00450AB3" w:rsidRDefault="00E125CB" w:rsidP="005B1F63">
            <w:pPr>
              <w:jc w:val="center"/>
              <w:rPr>
                <w:rFonts w:ascii="Arial" w:eastAsia="Garamond" w:hAnsi="Arial" w:cs="Arial"/>
                <w:sz w:val="18"/>
                <w:szCs w:val="18"/>
              </w:rPr>
            </w:pPr>
          </w:p>
        </w:tc>
        <w:tc>
          <w:tcPr>
            <w:tcW w:w="2213" w:type="dxa"/>
            <w:gridSpan w:val="4"/>
          </w:tcPr>
          <w:p w14:paraId="0CB4CF8D" w14:textId="45DFE6E6" w:rsidR="00E125CB" w:rsidRPr="00450AB3" w:rsidDel="001B6A8B" w:rsidRDefault="00E125CB" w:rsidP="005B1F63">
            <w:pPr>
              <w:jc w:val="center"/>
              <w:rPr>
                <w:rFonts w:ascii="Arial" w:eastAsia="Garamond" w:hAnsi="Arial" w:cs="Arial"/>
                <w:b/>
                <w:sz w:val="18"/>
                <w:szCs w:val="18"/>
              </w:rPr>
            </w:pPr>
            <w:r>
              <w:rPr>
                <w:rFonts w:ascii="Arial" w:eastAsia="Garamond" w:hAnsi="Arial" w:cs="Arial"/>
                <w:b/>
                <w:sz w:val="18"/>
                <w:szCs w:val="18"/>
              </w:rPr>
              <w:t>2016</w:t>
            </w:r>
          </w:p>
        </w:tc>
        <w:tc>
          <w:tcPr>
            <w:tcW w:w="2160" w:type="dxa"/>
            <w:gridSpan w:val="4"/>
          </w:tcPr>
          <w:p w14:paraId="11F55FEB" w14:textId="7CCCE09C" w:rsidR="00E125CB" w:rsidRPr="00450AB3" w:rsidDel="001B6A8B" w:rsidRDefault="00E125CB" w:rsidP="005B1F63">
            <w:pPr>
              <w:jc w:val="center"/>
              <w:rPr>
                <w:rFonts w:ascii="Arial" w:eastAsia="Garamond" w:hAnsi="Arial" w:cs="Arial"/>
                <w:b/>
                <w:sz w:val="18"/>
                <w:szCs w:val="18"/>
              </w:rPr>
            </w:pPr>
            <w:r>
              <w:rPr>
                <w:rFonts w:ascii="Arial" w:eastAsia="Garamond" w:hAnsi="Arial" w:cs="Arial"/>
                <w:b/>
                <w:sz w:val="18"/>
                <w:szCs w:val="18"/>
              </w:rPr>
              <w:t>2017</w:t>
            </w:r>
          </w:p>
        </w:tc>
        <w:tc>
          <w:tcPr>
            <w:tcW w:w="2160" w:type="dxa"/>
            <w:gridSpan w:val="4"/>
          </w:tcPr>
          <w:p w14:paraId="248EEEA1" w14:textId="3FE30615" w:rsidR="00E125CB" w:rsidRPr="00450AB3" w:rsidDel="001B6A8B" w:rsidRDefault="00E125CB" w:rsidP="005B1F63">
            <w:pPr>
              <w:jc w:val="center"/>
              <w:rPr>
                <w:rFonts w:ascii="Arial" w:eastAsia="Garamond" w:hAnsi="Arial" w:cs="Arial"/>
                <w:b/>
                <w:sz w:val="18"/>
                <w:szCs w:val="18"/>
              </w:rPr>
            </w:pPr>
            <w:r>
              <w:rPr>
                <w:rFonts w:ascii="Arial" w:eastAsia="Garamond" w:hAnsi="Arial" w:cs="Arial"/>
                <w:b/>
                <w:sz w:val="18"/>
                <w:szCs w:val="18"/>
              </w:rPr>
              <w:t>2018</w:t>
            </w:r>
          </w:p>
        </w:tc>
      </w:tr>
      <w:tr w:rsidR="00E125CB" w:rsidRPr="00450AB3" w14:paraId="2E59486F" w14:textId="77777777" w:rsidTr="00E125CB">
        <w:trPr>
          <w:trHeight w:val="60"/>
          <w:jc w:val="center"/>
        </w:trPr>
        <w:tc>
          <w:tcPr>
            <w:tcW w:w="1620" w:type="dxa"/>
          </w:tcPr>
          <w:p w14:paraId="47FB5269" w14:textId="77777777" w:rsidR="00E125CB" w:rsidRPr="00450AB3" w:rsidRDefault="00E125CB" w:rsidP="003E4E6B">
            <w:pPr>
              <w:jc w:val="center"/>
              <w:rPr>
                <w:rFonts w:ascii="Arial" w:eastAsia="Garamond" w:hAnsi="Arial" w:cs="Arial"/>
                <w:sz w:val="18"/>
                <w:szCs w:val="18"/>
              </w:rPr>
            </w:pPr>
          </w:p>
        </w:tc>
        <w:tc>
          <w:tcPr>
            <w:tcW w:w="540" w:type="dxa"/>
          </w:tcPr>
          <w:p w14:paraId="0F95592B" w14:textId="77777777" w:rsidR="00E125CB" w:rsidRPr="00450AB3" w:rsidRDefault="00E125CB" w:rsidP="005B1F63">
            <w:pPr>
              <w:jc w:val="center"/>
              <w:rPr>
                <w:rFonts w:ascii="Arial" w:eastAsia="Garamond" w:hAnsi="Arial" w:cs="Arial"/>
                <w:b/>
                <w:sz w:val="18"/>
                <w:szCs w:val="18"/>
              </w:rPr>
            </w:pPr>
            <w:r w:rsidRPr="00450AB3">
              <w:rPr>
                <w:rFonts w:ascii="Arial" w:eastAsia="Garamond" w:hAnsi="Arial" w:cs="Arial"/>
                <w:b/>
                <w:sz w:val="18"/>
                <w:szCs w:val="18"/>
              </w:rPr>
              <w:t>Q1</w:t>
            </w:r>
          </w:p>
        </w:tc>
        <w:tc>
          <w:tcPr>
            <w:tcW w:w="540" w:type="dxa"/>
          </w:tcPr>
          <w:p w14:paraId="6F8A83FC" w14:textId="4F682081" w:rsidR="00E125CB" w:rsidRPr="00450AB3" w:rsidRDefault="00E125CB" w:rsidP="005B1F63">
            <w:pPr>
              <w:jc w:val="center"/>
              <w:rPr>
                <w:rFonts w:ascii="Arial" w:eastAsia="Garamond" w:hAnsi="Arial" w:cs="Arial"/>
                <w:b/>
                <w:sz w:val="18"/>
                <w:szCs w:val="18"/>
                <w:vertAlign w:val="superscript"/>
              </w:rPr>
            </w:pPr>
            <w:r>
              <w:rPr>
                <w:rFonts w:ascii="Arial" w:eastAsia="Garamond" w:hAnsi="Arial" w:cs="Arial"/>
                <w:b/>
                <w:sz w:val="18"/>
                <w:szCs w:val="18"/>
              </w:rPr>
              <w:t>Q2</w:t>
            </w:r>
            <w:r w:rsidRPr="00450AB3">
              <w:rPr>
                <w:rFonts w:ascii="Arial" w:eastAsia="Garamond" w:hAnsi="Arial" w:cs="Arial"/>
                <w:b/>
                <w:sz w:val="18"/>
                <w:szCs w:val="18"/>
                <w:vertAlign w:val="superscript"/>
              </w:rPr>
              <w:t>1</w:t>
            </w:r>
          </w:p>
        </w:tc>
        <w:tc>
          <w:tcPr>
            <w:tcW w:w="540" w:type="dxa"/>
          </w:tcPr>
          <w:p w14:paraId="2FF651AF" w14:textId="77777777" w:rsidR="00E125CB" w:rsidRPr="00450AB3" w:rsidRDefault="00E125CB" w:rsidP="005B1F63">
            <w:pPr>
              <w:jc w:val="center"/>
              <w:rPr>
                <w:rFonts w:ascii="Arial" w:eastAsia="Garamond" w:hAnsi="Arial" w:cs="Arial"/>
                <w:b/>
                <w:sz w:val="18"/>
                <w:szCs w:val="18"/>
                <w:vertAlign w:val="superscript"/>
              </w:rPr>
            </w:pPr>
            <w:r w:rsidRPr="00450AB3">
              <w:rPr>
                <w:rFonts w:ascii="Arial" w:eastAsia="Garamond" w:hAnsi="Arial" w:cs="Arial"/>
                <w:b/>
                <w:sz w:val="18"/>
                <w:szCs w:val="18"/>
              </w:rPr>
              <w:t>Q3</w:t>
            </w:r>
            <w:r w:rsidRPr="00450AB3">
              <w:rPr>
                <w:rFonts w:ascii="Arial" w:eastAsia="Garamond" w:hAnsi="Arial" w:cs="Arial"/>
                <w:b/>
                <w:sz w:val="18"/>
                <w:szCs w:val="18"/>
                <w:vertAlign w:val="superscript"/>
              </w:rPr>
              <w:t>1</w:t>
            </w:r>
          </w:p>
        </w:tc>
        <w:tc>
          <w:tcPr>
            <w:tcW w:w="593" w:type="dxa"/>
          </w:tcPr>
          <w:p w14:paraId="17A87939" w14:textId="574C8732" w:rsidR="00E125CB" w:rsidRPr="00450AB3" w:rsidRDefault="00E125CB" w:rsidP="005B1F63">
            <w:pPr>
              <w:jc w:val="center"/>
              <w:rPr>
                <w:rFonts w:ascii="Arial" w:eastAsia="Garamond" w:hAnsi="Arial" w:cs="Arial"/>
                <w:b/>
                <w:sz w:val="18"/>
                <w:szCs w:val="18"/>
                <w:vertAlign w:val="superscript"/>
              </w:rPr>
            </w:pPr>
            <w:r>
              <w:rPr>
                <w:rFonts w:ascii="Arial" w:eastAsia="Garamond" w:hAnsi="Arial" w:cs="Arial"/>
                <w:b/>
                <w:sz w:val="18"/>
                <w:szCs w:val="18"/>
              </w:rPr>
              <w:t>Q4</w:t>
            </w:r>
            <w:r w:rsidRPr="00450AB3">
              <w:rPr>
                <w:rFonts w:ascii="Arial" w:eastAsia="Garamond" w:hAnsi="Arial" w:cs="Arial"/>
                <w:b/>
                <w:sz w:val="18"/>
                <w:szCs w:val="18"/>
                <w:vertAlign w:val="superscript"/>
              </w:rPr>
              <w:t>1</w:t>
            </w:r>
          </w:p>
        </w:tc>
        <w:tc>
          <w:tcPr>
            <w:tcW w:w="540" w:type="dxa"/>
          </w:tcPr>
          <w:p w14:paraId="569DEC98" w14:textId="77777777" w:rsidR="00E125CB" w:rsidRPr="00450AB3" w:rsidRDefault="00E125CB" w:rsidP="005B1F63">
            <w:pPr>
              <w:jc w:val="center"/>
              <w:rPr>
                <w:rFonts w:ascii="Arial" w:eastAsia="Garamond" w:hAnsi="Arial" w:cs="Arial"/>
                <w:b/>
                <w:sz w:val="18"/>
                <w:szCs w:val="18"/>
                <w:vertAlign w:val="superscript"/>
              </w:rPr>
            </w:pPr>
            <w:r w:rsidRPr="00450AB3">
              <w:rPr>
                <w:rFonts w:ascii="Arial" w:eastAsia="Garamond" w:hAnsi="Arial" w:cs="Arial"/>
                <w:b/>
                <w:sz w:val="18"/>
                <w:szCs w:val="18"/>
              </w:rPr>
              <w:t>Q1</w:t>
            </w:r>
            <w:r w:rsidRPr="00450AB3">
              <w:rPr>
                <w:rFonts w:ascii="Arial" w:eastAsia="Garamond" w:hAnsi="Arial" w:cs="Arial"/>
                <w:b/>
                <w:sz w:val="18"/>
                <w:szCs w:val="18"/>
                <w:vertAlign w:val="superscript"/>
              </w:rPr>
              <w:t>1</w:t>
            </w:r>
          </w:p>
        </w:tc>
        <w:tc>
          <w:tcPr>
            <w:tcW w:w="540" w:type="dxa"/>
          </w:tcPr>
          <w:p w14:paraId="038A7A35" w14:textId="3D278DAB" w:rsidR="00E125CB" w:rsidRPr="00450AB3" w:rsidRDefault="00E125CB" w:rsidP="005B1F63">
            <w:pPr>
              <w:jc w:val="center"/>
              <w:rPr>
                <w:rFonts w:ascii="Arial" w:eastAsia="Garamond" w:hAnsi="Arial" w:cs="Arial"/>
                <w:b/>
                <w:sz w:val="18"/>
                <w:szCs w:val="18"/>
                <w:vertAlign w:val="superscript"/>
              </w:rPr>
            </w:pPr>
            <w:r>
              <w:rPr>
                <w:rFonts w:ascii="Arial" w:eastAsia="Garamond" w:hAnsi="Arial" w:cs="Arial"/>
                <w:b/>
                <w:sz w:val="18"/>
                <w:szCs w:val="18"/>
              </w:rPr>
              <w:t>Q2</w:t>
            </w:r>
            <w:r w:rsidRPr="00450AB3">
              <w:rPr>
                <w:rFonts w:ascii="Arial" w:eastAsia="Garamond" w:hAnsi="Arial" w:cs="Arial"/>
                <w:b/>
                <w:sz w:val="18"/>
                <w:szCs w:val="18"/>
                <w:vertAlign w:val="superscript"/>
              </w:rPr>
              <w:t>1</w:t>
            </w:r>
          </w:p>
        </w:tc>
        <w:tc>
          <w:tcPr>
            <w:tcW w:w="540" w:type="dxa"/>
          </w:tcPr>
          <w:p w14:paraId="727F07CF" w14:textId="77777777" w:rsidR="00E125CB" w:rsidRPr="00450AB3" w:rsidRDefault="00E125CB" w:rsidP="005B1F63">
            <w:pPr>
              <w:jc w:val="center"/>
              <w:rPr>
                <w:rFonts w:ascii="Arial" w:eastAsia="Garamond" w:hAnsi="Arial" w:cs="Arial"/>
                <w:b/>
                <w:sz w:val="18"/>
                <w:szCs w:val="18"/>
                <w:vertAlign w:val="superscript"/>
              </w:rPr>
            </w:pPr>
            <w:r w:rsidRPr="00450AB3">
              <w:rPr>
                <w:rFonts w:ascii="Arial" w:eastAsia="Garamond" w:hAnsi="Arial" w:cs="Arial"/>
                <w:b/>
                <w:sz w:val="18"/>
                <w:szCs w:val="18"/>
              </w:rPr>
              <w:t>Q3</w:t>
            </w:r>
            <w:r w:rsidRPr="00450AB3">
              <w:rPr>
                <w:rFonts w:ascii="Arial" w:eastAsia="Garamond" w:hAnsi="Arial" w:cs="Arial"/>
                <w:b/>
                <w:sz w:val="18"/>
                <w:szCs w:val="18"/>
                <w:vertAlign w:val="superscript"/>
              </w:rPr>
              <w:t>2</w:t>
            </w:r>
          </w:p>
        </w:tc>
        <w:tc>
          <w:tcPr>
            <w:tcW w:w="540" w:type="dxa"/>
          </w:tcPr>
          <w:p w14:paraId="0E5B981F" w14:textId="3172BD74" w:rsidR="00E125CB" w:rsidRPr="00450AB3" w:rsidRDefault="00E125CB" w:rsidP="005B1F63">
            <w:pPr>
              <w:jc w:val="center"/>
              <w:rPr>
                <w:rFonts w:ascii="Arial" w:eastAsia="Garamond" w:hAnsi="Arial" w:cs="Arial"/>
                <w:b/>
                <w:sz w:val="18"/>
                <w:szCs w:val="18"/>
              </w:rPr>
            </w:pPr>
            <w:r>
              <w:rPr>
                <w:rFonts w:ascii="Arial" w:eastAsia="Garamond" w:hAnsi="Arial" w:cs="Arial"/>
                <w:b/>
                <w:sz w:val="18"/>
                <w:szCs w:val="18"/>
              </w:rPr>
              <w:t>Q4</w:t>
            </w:r>
          </w:p>
        </w:tc>
        <w:tc>
          <w:tcPr>
            <w:tcW w:w="540" w:type="dxa"/>
          </w:tcPr>
          <w:p w14:paraId="53885339" w14:textId="77777777" w:rsidR="00E125CB" w:rsidRPr="00450AB3" w:rsidRDefault="00E125CB" w:rsidP="005B1F63">
            <w:pPr>
              <w:jc w:val="center"/>
              <w:rPr>
                <w:rFonts w:ascii="Arial" w:eastAsia="Garamond" w:hAnsi="Arial" w:cs="Arial"/>
                <w:b/>
                <w:sz w:val="18"/>
                <w:szCs w:val="18"/>
              </w:rPr>
            </w:pPr>
            <w:r w:rsidRPr="00450AB3">
              <w:rPr>
                <w:rFonts w:ascii="Arial" w:eastAsia="Garamond" w:hAnsi="Arial" w:cs="Arial"/>
                <w:b/>
                <w:sz w:val="18"/>
                <w:szCs w:val="18"/>
              </w:rPr>
              <w:t>Q1</w:t>
            </w:r>
          </w:p>
        </w:tc>
        <w:tc>
          <w:tcPr>
            <w:tcW w:w="540" w:type="dxa"/>
          </w:tcPr>
          <w:p w14:paraId="2FED9E6E" w14:textId="790E96B6" w:rsidR="00E125CB" w:rsidRPr="00450AB3" w:rsidRDefault="00E125CB" w:rsidP="005B1F63">
            <w:pPr>
              <w:jc w:val="center"/>
              <w:rPr>
                <w:rFonts w:ascii="Arial" w:eastAsia="Garamond" w:hAnsi="Arial" w:cs="Arial"/>
                <w:b/>
                <w:sz w:val="18"/>
                <w:szCs w:val="18"/>
              </w:rPr>
            </w:pPr>
            <w:r>
              <w:rPr>
                <w:rFonts w:ascii="Arial" w:eastAsia="Garamond" w:hAnsi="Arial" w:cs="Arial"/>
                <w:b/>
                <w:sz w:val="18"/>
                <w:szCs w:val="18"/>
              </w:rPr>
              <w:t>Q2</w:t>
            </w:r>
          </w:p>
        </w:tc>
        <w:tc>
          <w:tcPr>
            <w:tcW w:w="540" w:type="dxa"/>
          </w:tcPr>
          <w:p w14:paraId="49E3AAF1" w14:textId="77777777" w:rsidR="00E125CB" w:rsidRPr="00450AB3" w:rsidRDefault="00E125CB" w:rsidP="005B1F63">
            <w:pPr>
              <w:jc w:val="center"/>
              <w:rPr>
                <w:rFonts w:ascii="Arial" w:eastAsia="Garamond" w:hAnsi="Arial" w:cs="Arial"/>
                <w:b/>
                <w:sz w:val="18"/>
                <w:szCs w:val="18"/>
              </w:rPr>
            </w:pPr>
            <w:r w:rsidRPr="00450AB3">
              <w:rPr>
                <w:rFonts w:ascii="Arial" w:eastAsia="Garamond" w:hAnsi="Arial" w:cs="Arial"/>
                <w:b/>
                <w:sz w:val="18"/>
                <w:szCs w:val="18"/>
              </w:rPr>
              <w:t>Q3</w:t>
            </w:r>
          </w:p>
        </w:tc>
        <w:tc>
          <w:tcPr>
            <w:tcW w:w="540" w:type="dxa"/>
          </w:tcPr>
          <w:p w14:paraId="3E21B63E" w14:textId="2EAF2B32" w:rsidR="00E125CB" w:rsidRPr="00450AB3" w:rsidRDefault="00E125CB" w:rsidP="005B1F63">
            <w:pPr>
              <w:jc w:val="center"/>
              <w:rPr>
                <w:rFonts w:ascii="Arial" w:eastAsia="Garamond" w:hAnsi="Arial" w:cs="Arial"/>
                <w:b/>
                <w:sz w:val="18"/>
                <w:szCs w:val="18"/>
              </w:rPr>
            </w:pPr>
            <w:r>
              <w:rPr>
                <w:rFonts w:ascii="Arial" w:eastAsia="Garamond" w:hAnsi="Arial" w:cs="Arial"/>
                <w:b/>
                <w:sz w:val="18"/>
                <w:szCs w:val="18"/>
              </w:rPr>
              <w:t>Q4</w:t>
            </w:r>
          </w:p>
        </w:tc>
      </w:tr>
      <w:tr w:rsidR="00E125CB" w:rsidRPr="00450AB3" w14:paraId="75A706DB" w14:textId="77777777" w:rsidTr="00E125CB">
        <w:trPr>
          <w:trHeight w:val="60"/>
          <w:jc w:val="center"/>
        </w:trPr>
        <w:tc>
          <w:tcPr>
            <w:tcW w:w="1620" w:type="dxa"/>
          </w:tcPr>
          <w:p w14:paraId="323C90FC" w14:textId="77777777" w:rsidR="00E125CB" w:rsidRPr="00816634" w:rsidRDefault="00E125CB" w:rsidP="00450AB3">
            <w:pPr>
              <w:rPr>
                <w:rFonts w:ascii="Arial" w:eastAsia="Garamond" w:hAnsi="Arial" w:cs="Arial"/>
                <w:color w:val="000000" w:themeColor="text1"/>
                <w:sz w:val="18"/>
                <w:szCs w:val="18"/>
              </w:rPr>
            </w:pPr>
            <w:r w:rsidRPr="00816634">
              <w:rPr>
                <w:rFonts w:ascii="Arial" w:eastAsia="Garamond" w:hAnsi="Arial" w:cs="Arial"/>
                <w:color w:val="000000" w:themeColor="text1"/>
                <w:sz w:val="18"/>
                <w:szCs w:val="18"/>
              </w:rPr>
              <w:t>Ryanair</w:t>
            </w:r>
          </w:p>
        </w:tc>
        <w:tc>
          <w:tcPr>
            <w:tcW w:w="540" w:type="dxa"/>
          </w:tcPr>
          <w:p w14:paraId="5892D209"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47</w:t>
            </w:r>
          </w:p>
        </w:tc>
        <w:tc>
          <w:tcPr>
            <w:tcW w:w="540" w:type="dxa"/>
          </w:tcPr>
          <w:p w14:paraId="13908FD8"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47</w:t>
            </w:r>
          </w:p>
        </w:tc>
        <w:tc>
          <w:tcPr>
            <w:tcW w:w="540" w:type="dxa"/>
          </w:tcPr>
          <w:p w14:paraId="2BEB0C84"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47</w:t>
            </w:r>
          </w:p>
        </w:tc>
        <w:tc>
          <w:tcPr>
            <w:tcW w:w="593" w:type="dxa"/>
          </w:tcPr>
          <w:p w14:paraId="734BDC85"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46</w:t>
            </w:r>
          </w:p>
        </w:tc>
        <w:tc>
          <w:tcPr>
            <w:tcW w:w="540" w:type="dxa"/>
          </w:tcPr>
          <w:p w14:paraId="063308F6"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46</w:t>
            </w:r>
          </w:p>
        </w:tc>
        <w:tc>
          <w:tcPr>
            <w:tcW w:w="540" w:type="dxa"/>
          </w:tcPr>
          <w:p w14:paraId="6EEB6E47"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46</w:t>
            </w:r>
          </w:p>
        </w:tc>
        <w:tc>
          <w:tcPr>
            <w:tcW w:w="540" w:type="dxa"/>
          </w:tcPr>
          <w:p w14:paraId="58F27A60"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46</w:t>
            </w:r>
          </w:p>
        </w:tc>
        <w:tc>
          <w:tcPr>
            <w:tcW w:w="540" w:type="dxa"/>
          </w:tcPr>
          <w:p w14:paraId="694D93F5"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41</w:t>
            </w:r>
          </w:p>
        </w:tc>
        <w:tc>
          <w:tcPr>
            <w:tcW w:w="540" w:type="dxa"/>
          </w:tcPr>
          <w:p w14:paraId="7AE0A9E7"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41</w:t>
            </w:r>
          </w:p>
        </w:tc>
        <w:tc>
          <w:tcPr>
            <w:tcW w:w="540" w:type="dxa"/>
          </w:tcPr>
          <w:p w14:paraId="17E2EB5F"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41</w:t>
            </w:r>
          </w:p>
        </w:tc>
        <w:tc>
          <w:tcPr>
            <w:tcW w:w="540" w:type="dxa"/>
          </w:tcPr>
          <w:p w14:paraId="776C5714"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41</w:t>
            </w:r>
          </w:p>
        </w:tc>
        <w:tc>
          <w:tcPr>
            <w:tcW w:w="540" w:type="dxa"/>
          </w:tcPr>
          <w:p w14:paraId="1255839E" w14:textId="77777777" w:rsidR="00E125CB" w:rsidRPr="00450AB3" w:rsidRDefault="00E125CB" w:rsidP="00450AB3">
            <w:pPr>
              <w:jc w:val="right"/>
              <w:rPr>
                <w:rFonts w:ascii="Arial" w:eastAsia="Garamond" w:hAnsi="Arial" w:cs="Arial"/>
                <w:color w:val="000000" w:themeColor="text1"/>
                <w:sz w:val="18"/>
                <w:szCs w:val="18"/>
              </w:rPr>
            </w:pPr>
            <w:r w:rsidRPr="00450AB3">
              <w:rPr>
                <w:rFonts w:ascii="Arial" w:hAnsi="Arial" w:cs="Arial"/>
                <w:color w:val="000000" w:themeColor="text1"/>
                <w:sz w:val="18"/>
                <w:szCs w:val="18"/>
              </w:rPr>
              <w:t>39</w:t>
            </w:r>
          </w:p>
        </w:tc>
      </w:tr>
      <w:tr w:rsidR="00E125CB" w:rsidRPr="00450AB3" w14:paraId="1E25AE98" w14:textId="77777777" w:rsidTr="00E125CB">
        <w:trPr>
          <w:trHeight w:val="60"/>
          <w:jc w:val="center"/>
        </w:trPr>
        <w:tc>
          <w:tcPr>
            <w:tcW w:w="1620" w:type="dxa"/>
          </w:tcPr>
          <w:p w14:paraId="23BF042F" w14:textId="77777777" w:rsidR="00E125CB" w:rsidRPr="00816634" w:rsidRDefault="00E125CB" w:rsidP="00450AB3">
            <w:pPr>
              <w:rPr>
                <w:rFonts w:ascii="Arial" w:eastAsia="Garamond" w:hAnsi="Arial" w:cs="Arial"/>
                <w:sz w:val="18"/>
                <w:szCs w:val="18"/>
              </w:rPr>
            </w:pPr>
            <w:r w:rsidRPr="00816634">
              <w:rPr>
                <w:rFonts w:ascii="Arial" w:eastAsia="Garamond" w:hAnsi="Arial" w:cs="Arial"/>
                <w:sz w:val="18"/>
                <w:szCs w:val="18"/>
              </w:rPr>
              <w:t>Wizz Air</w:t>
            </w:r>
          </w:p>
        </w:tc>
        <w:tc>
          <w:tcPr>
            <w:tcW w:w="540" w:type="dxa"/>
          </w:tcPr>
          <w:p w14:paraId="72104607" w14:textId="77777777" w:rsidR="00E125CB" w:rsidRPr="00450AB3" w:rsidRDefault="00E125CB" w:rsidP="00450AB3">
            <w:pPr>
              <w:jc w:val="right"/>
              <w:rPr>
                <w:rFonts w:ascii="Arial" w:eastAsia="Garamond" w:hAnsi="Arial" w:cs="Arial"/>
                <w:sz w:val="18"/>
                <w:szCs w:val="18"/>
              </w:rPr>
            </w:pPr>
          </w:p>
        </w:tc>
        <w:tc>
          <w:tcPr>
            <w:tcW w:w="540" w:type="dxa"/>
          </w:tcPr>
          <w:p w14:paraId="755B7B44"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60</w:t>
            </w:r>
          </w:p>
        </w:tc>
        <w:tc>
          <w:tcPr>
            <w:tcW w:w="540" w:type="dxa"/>
          </w:tcPr>
          <w:p w14:paraId="5194E24D"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60</w:t>
            </w:r>
          </w:p>
        </w:tc>
        <w:tc>
          <w:tcPr>
            <w:tcW w:w="593" w:type="dxa"/>
          </w:tcPr>
          <w:p w14:paraId="57BA94E3"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61</w:t>
            </w:r>
          </w:p>
        </w:tc>
        <w:tc>
          <w:tcPr>
            <w:tcW w:w="540" w:type="dxa"/>
          </w:tcPr>
          <w:p w14:paraId="010B4B84"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57</w:t>
            </w:r>
          </w:p>
        </w:tc>
        <w:tc>
          <w:tcPr>
            <w:tcW w:w="540" w:type="dxa"/>
          </w:tcPr>
          <w:p w14:paraId="295CAF1E"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57</w:t>
            </w:r>
          </w:p>
        </w:tc>
        <w:tc>
          <w:tcPr>
            <w:tcW w:w="540" w:type="dxa"/>
          </w:tcPr>
          <w:p w14:paraId="63B6D329"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57</w:t>
            </w:r>
          </w:p>
        </w:tc>
        <w:tc>
          <w:tcPr>
            <w:tcW w:w="540" w:type="dxa"/>
          </w:tcPr>
          <w:p w14:paraId="77CFB940"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51</w:t>
            </w:r>
          </w:p>
        </w:tc>
        <w:tc>
          <w:tcPr>
            <w:tcW w:w="540" w:type="dxa"/>
          </w:tcPr>
          <w:p w14:paraId="3F22CA11"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51</w:t>
            </w:r>
          </w:p>
        </w:tc>
        <w:tc>
          <w:tcPr>
            <w:tcW w:w="540" w:type="dxa"/>
          </w:tcPr>
          <w:p w14:paraId="34AEC039"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51</w:t>
            </w:r>
          </w:p>
        </w:tc>
        <w:tc>
          <w:tcPr>
            <w:tcW w:w="540" w:type="dxa"/>
          </w:tcPr>
          <w:p w14:paraId="2F112094"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51</w:t>
            </w:r>
          </w:p>
        </w:tc>
        <w:tc>
          <w:tcPr>
            <w:tcW w:w="540" w:type="dxa"/>
          </w:tcPr>
          <w:p w14:paraId="3F1B8763"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51</w:t>
            </w:r>
          </w:p>
        </w:tc>
      </w:tr>
      <w:tr w:rsidR="00E125CB" w:rsidRPr="00450AB3" w14:paraId="20A4823E" w14:textId="77777777" w:rsidTr="00E125CB">
        <w:trPr>
          <w:trHeight w:val="60"/>
          <w:jc w:val="center"/>
        </w:trPr>
        <w:tc>
          <w:tcPr>
            <w:tcW w:w="1620" w:type="dxa"/>
          </w:tcPr>
          <w:p w14:paraId="26A7B797" w14:textId="77777777" w:rsidR="00E125CB" w:rsidRPr="00816634" w:rsidRDefault="00E125CB" w:rsidP="00450AB3">
            <w:pPr>
              <w:rPr>
                <w:rFonts w:ascii="Arial" w:eastAsia="Garamond" w:hAnsi="Arial" w:cs="Arial"/>
                <w:sz w:val="18"/>
                <w:szCs w:val="18"/>
              </w:rPr>
            </w:pPr>
            <w:r w:rsidRPr="00816634">
              <w:rPr>
                <w:rFonts w:ascii="Arial" w:eastAsia="Garamond" w:hAnsi="Arial" w:cs="Arial"/>
                <w:sz w:val="18"/>
                <w:szCs w:val="18"/>
              </w:rPr>
              <w:t>EasyJet</w:t>
            </w:r>
          </w:p>
        </w:tc>
        <w:tc>
          <w:tcPr>
            <w:tcW w:w="540" w:type="dxa"/>
          </w:tcPr>
          <w:p w14:paraId="0B3AE271"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60</w:t>
            </w:r>
          </w:p>
        </w:tc>
        <w:tc>
          <w:tcPr>
            <w:tcW w:w="540" w:type="dxa"/>
          </w:tcPr>
          <w:p w14:paraId="6D0DC092"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60</w:t>
            </w:r>
          </w:p>
        </w:tc>
        <w:tc>
          <w:tcPr>
            <w:tcW w:w="540" w:type="dxa"/>
          </w:tcPr>
          <w:p w14:paraId="43A191BB"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61</w:t>
            </w:r>
          </w:p>
        </w:tc>
        <w:tc>
          <w:tcPr>
            <w:tcW w:w="593" w:type="dxa"/>
          </w:tcPr>
          <w:p w14:paraId="286093F8"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60</w:t>
            </w:r>
          </w:p>
        </w:tc>
        <w:tc>
          <w:tcPr>
            <w:tcW w:w="540" w:type="dxa"/>
          </w:tcPr>
          <w:p w14:paraId="11B2F7D7"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91</w:t>
            </w:r>
          </w:p>
        </w:tc>
        <w:tc>
          <w:tcPr>
            <w:tcW w:w="540" w:type="dxa"/>
          </w:tcPr>
          <w:p w14:paraId="19DABEF0"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91</w:t>
            </w:r>
          </w:p>
        </w:tc>
        <w:tc>
          <w:tcPr>
            <w:tcW w:w="540" w:type="dxa"/>
          </w:tcPr>
          <w:p w14:paraId="77DBA9C4"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91</w:t>
            </w:r>
          </w:p>
        </w:tc>
        <w:tc>
          <w:tcPr>
            <w:tcW w:w="540" w:type="dxa"/>
          </w:tcPr>
          <w:p w14:paraId="410CC754"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77</w:t>
            </w:r>
          </w:p>
        </w:tc>
        <w:tc>
          <w:tcPr>
            <w:tcW w:w="540" w:type="dxa"/>
          </w:tcPr>
          <w:p w14:paraId="34336C02"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77</w:t>
            </w:r>
          </w:p>
        </w:tc>
        <w:tc>
          <w:tcPr>
            <w:tcW w:w="540" w:type="dxa"/>
          </w:tcPr>
          <w:p w14:paraId="33C35D52"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77</w:t>
            </w:r>
          </w:p>
        </w:tc>
        <w:tc>
          <w:tcPr>
            <w:tcW w:w="540" w:type="dxa"/>
          </w:tcPr>
          <w:p w14:paraId="68DFEF66"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77</w:t>
            </w:r>
          </w:p>
        </w:tc>
        <w:tc>
          <w:tcPr>
            <w:tcW w:w="540" w:type="dxa"/>
          </w:tcPr>
          <w:p w14:paraId="71F0095F"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60</w:t>
            </w:r>
          </w:p>
        </w:tc>
      </w:tr>
      <w:tr w:rsidR="00E125CB" w:rsidRPr="00450AB3" w14:paraId="343C58E7" w14:textId="77777777" w:rsidTr="00E125CB">
        <w:trPr>
          <w:trHeight w:val="60"/>
          <w:jc w:val="center"/>
        </w:trPr>
        <w:tc>
          <w:tcPr>
            <w:tcW w:w="1620" w:type="dxa"/>
          </w:tcPr>
          <w:p w14:paraId="62253A65" w14:textId="77777777" w:rsidR="00E125CB" w:rsidRPr="00816634" w:rsidRDefault="00E125CB" w:rsidP="00450AB3">
            <w:pPr>
              <w:rPr>
                <w:rFonts w:ascii="Arial" w:eastAsia="Garamond" w:hAnsi="Arial" w:cs="Arial"/>
                <w:sz w:val="18"/>
                <w:szCs w:val="18"/>
              </w:rPr>
            </w:pPr>
            <w:r w:rsidRPr="00816634">
              <w:rPr>
                <w:rFonts w:ascii="Arial" w:eastAsia="Garamond" w:hAnsi="Arial" w:cs="Arial"/>
                <w:sz w:val="18"/>
                <w:szCs w:val="18"/>
              </w:rPr>
              <w:t>Norwegian</w:t>
            </w:r>
          </w:p>
        </w:tc>
        <w:tc>
          <w:tcPr>
            <w:tcW w:w="540" w:type="dxa"/>
          </w:tcPr>
          <w:p w14:paraId="493E2588"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81</w:t>
            </w:r>
          </w:p>
        </w:tc>
        <w:tc>
          <w:tcPr>
            <w:tcW w:w="540" w:type="dxa"/>
          </w:tcPr>
          <w:p w14:paraId="7032C15F"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81</w:t>
            </w:r>
          </w:p>
        </w:tc>
        <w:tc>
          <w:tcPr>
            <w:tcW w:w="540" w:type="dxa"/>
          </w:tcPr>
          <w:p w14:paraId="66315A16"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81</w:t>
            </w:r>
          </w:p>
        </w:tc>
        <w:tc>
          <w:tcPr>
            <w:tcW w:w="593" w:type="dxa"/>
          </w:tcPr>
          <w:p w14:paraId="0E59F282"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80</w:t>
            </w:r>
          </w:p>
        </w:tc>
        <w:tc>
          <w:tcPr>
            <w:tcW w:w="540" w:type="dxa"/>
          </w:tcPr>
          <w:p w14:paraId="798D852F"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80</w:t>
            </w:r>
          </w:p>
        </w:tc>
        <w:tc>
          <w:tcPr>
            <w:tcW w:w="540" w:type="dxa"/>
          </w:tcPr>
          <w:p w14:paraId="453B62F2"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80</w:t>
            </w:r>
          </w:p>
        </w:tc>
        <w:tc>
          <w:tcPr>
            <w:tcW w:w="540" w:type="dxa"/>
          </w:tcPr>
          <w:p w14:paraId="124FB5F5"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80</w:t>
            </w:r>
          </w:p>
        </w:tc>
        <w:tc>
          <w:tcPr>
            <w:tcW w:w="540" w:type="dxa"/>
          </w:tcPr>
          <w:p w14:paraId="17043BE4"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78</w:t>
            </w:r>
          </w:p>
        </w:tc>
        <w:tc>
          <w:tcPr>
            <w:tcW w:w="540" w:type="dxa"/>
          </w:tcPr>
          <w:p w14:paraId="2A361581"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78</w:t>
            </w:r>
          </w:p>
        </w:tc>
        <w:tc>
          <w:tcPr>
            <w:tcW w:w="540" w:type="dxa"/>
          </w:tcPr>
          <w:p w14:paraId="77E3C968"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78</w:t>
            </w:r>
          </w:p>
        </w:tc>
        <w:tc>
          <w:tcPr>
            <w:tcW w:w="540" w:type="dxa"/>
          </w:tcPr>
          <w:p w14:paraId="78B288EC"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78</w:t>
            </w:r>
          </w:p>
        </w:tc>
        <w:tc>
          <w:tcPr>
            <w:tcW w:w="540" w:type="dxa"/>
          </w:tcPr>
          <w:p w14:paraId="743BC689"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80</w:t>
            </w:r>
          </w:p>
        </w:tc>
      </w:tr>
      <w:tr w:rsidR="00E125CB" w:rsidRPr="00450AB3" w14:paraId="72E353D3" w14:textId="77777777" w:rsidTr="00E125CB">
        <w:trPr>
          <w:trHeight w:val="60"/>
          <w:jc w:val="center"/>
        </w:trPr>
        <w:tc>
          <w:tcPr>
            <w:tcW w:w="1620" w:type="dxa"/>
          </w:tcPr>
          <w:p w14:paraId="0A2B5563" w14:textId="77777777" w:rsidR="00E125CB" w:rsidRPr="00816634" w:rsidRDefault="00E125CB" w:rsidP="00450AB3">
            <w:pPr>
              <w:rPr>
                <w:rFonts w:ascii="Arial" w:eastAsia="Garamond" w:hAnsi="Arial" w:cs="Arial"/>
                <w:sz w:val="18"/>
                <w:szCs w:val="18"/>
              </w:rPr>
            </w:pPr>
            <w:r w:rsidRPr="00816634">
              <w:rPr>
                <w:rFonts w:ascii="Arial" w:eastAsia="Garamond" w:hAnsi="Arial" w:cs="Arial"/>
                <w:sz w:val="18"/>
                <w:szCs w:val="18"/>
              </w:rPr>
              <w:t>IAG</w:t>
            </w:r>
          </w:p>
        </w:tc>
        <w:tc>
          <w:tcPr>
            <w:tcW w:w="540" w:type="dxa"/>
          </w:tcPr>
          <w:p w14:paraId="3B7764AC"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231</w:t>
            </w:r>
          </w:p>
        </w:tc>
        <w:tc>
          <w:tcPr>
            <w:tcW w:w="540" w:type="dxa"/>
          </w:tcPr>
          <w:p w14:paraId="6E5DECAE"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231</w:t>
            </w:r>
          </w:p>
        </w:tc>
        <w:tc>
          <w:tcPr>
            <w:tcW w:w="540" w:type="dxa"/>
          </w:tcPr>
          <w:p w14:paraId="244DB304"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231</w:t>
            </w:r>
          </w:p>
        </w:tc>
        <w:tc>
          <w:tcPr>
            <w:tcW w:w="593" w:type="dxa"/>
          </w:tcPr>
          <w:p w14:paraId="53D97831"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230</w:t>
            </w:r>
          </w:p>
        </w:tc>
        <w:tc>
          <w:tcPr>
            <w:tcW w:w="540" w:type="dxa"/>
          </w:tcPr>
          <w:p w14:paraId="60205BD2"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230</w:t>
            </w:r>
          </w:p>
        </w:tc>
        <w:tc>
          <w:tcPr>
            <w:tcW w:w="540" w:type="dxa"/>
          </w:tcPr>
          <w:p w14:paraId="546F7163"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230</w:t>
            </w:r>
          </w:p>
        </w:tc>
        <w:tc>
          <w:tcPr>
            <w:tcW w:w="540" w:type="dxa"/>
          </w:tcPr>
          <w:p w14:paraId="525DC498"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230</w:t>
            </w:r>
          </w:p>
        </w:tc>
        <w:tc>
          <w:tcPr>
            <w:tcW w:w="540" w:type="dxa"/>
          </w:tcPr>
          <w:p w14:paraId="724BEF0E"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198</w:t>
            </w:r>
          </w:p>
        </w:tc>
        <w:tc>
          <w:tcPr>
            <w:tcW w:w="540" w:type="dxa"/>
          </w:tcPr>
          <w:p w14:paraId="4A4D70C9"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198</w:t>
            </w:r>
          </w:p>
        </w:tc>
        <w:tc>
          <w:tcPr>
            <w:tcW w:w="540" w:type="dxa"/>
          </w:tcPr>
          <w:p w14:paraId="17ECB320"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198</w:t>
            </w:r>
          </w:p>
        </w:tc>
        <w:tc>
          <w:tcPr>
            <w:tcW w:w="540" w:type="dxa"/>
          </w:tcPr>
          <w:p w14:paraId="6EA09FE0"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198</w:t>
            </w:r>
          </w:p>
        </w:tc>
        <w:tc>
          <w:tcPr>
            <w:tcW w:w="540" w:type="dxa"/>
          </w:tcPr>
          <w:p w14:paraId="232238A2"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193</w:t>
            </w:r>
          </w:p>
        </w:tc>
      </w:tr>
      <w:tr w:rsidR="00E125CB" w:rsidRPr="00450AB3" w14:paraId="1E2F6DBE" w14:textId="77777777" w:rsidTr="00E125CB">
        <w:trPr>
          <w:trHeight w:val="60"/>
          <w:jc w:val="center"/>
        </w:trPr>
        <w:tc>
          <w:tcPr>
            <w:tcW w:w="1620" w:type="dxa"/>
          </w:tcPr>
          <w:p w14:paraId="1613AF9B" w14:textId="77777777" w:rsidR="00E125CB" w:rsidRPr="00816634" w:rsidRDefault="00E125CB" w:rsidP="00450AB3">
            <w:pPr>
              <w:rPr>
                <w:rFonts w:ascii="Arial" w:eastAsia="Garamond" w:hAnsi="Arial" w:cs="Arial"/>
                <w:sz w:val="18"/>
                <w:szCs w:val="18"/>
              </w:rPr>
            </w:pPr>
            <w:r w:rsidRPr="00816634">
              <w:rPr>
                <w:rFonts w:ascii="Arial" w:eastAsia="Garamond" w:hAnsi="Arial" w:cs="Arial"/>
                <w:sz w:val="18"/>
                <w:szCs w:val="18"/>
              </w:rPr>
              <w:t>Lufthansa</w:t>
            </w:r>
          </w:p>
        </w:tc>
        <w:tc>
          <w:tcPr>
            <w:tcW w:w="540" w:type="dxa"/>
          </w:tcPr>
          <w:p w14:paraId="0C447ACB"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230</w:t>
            </w:r>
          </w:p>
        </w:tc>
        <w:tc>
          <w:tcPr>
            <w:tcW w:w="540" w:type="dxa"/>
          </w:tcPr>
          <w:p w14:paraId="3A277B0A"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230</w:t>
            </w:r>
          </w:p>
        </w:tc>
        <w:tc>
          <w:tcPr>
            <w:tcW w:w="540" w:type="dxa"/>
          </w:tcPr>
          <w:p w14:paraId="17A7F871"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230</w:t>
            </w:r>
          </w:p>
        </w:tc>
        <w:tc>
          <w:tcPr>
            <w:tcW w:w="593" w:type="dxa"/>
          </w:tcPr>
          <w:p w14:paraId="21F2B74F"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226</w:t>
            </w:r>
          </w:p>
        </w:tc>
        <w:tc>
          <w:tcPr>
            <w:tcW w:w="540" w:type="dxa"/>
          </w:tcPr>
          <w:p w14:paraId="7903E291"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226</w:t>
            </w:r>
          </w:p>
        </w:tc>
        <w:tc>
          <w:tcPr>
            <w:tcW w:w="540" w:type="dxa"/>
          </w:tcPr>
          <w:p w14:paraId="2517DFAB"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226</w:t>
            </w:r>
          </w:p>
        </w:tc>
        <w:tc>
          <w:tcPr>
            <w:tcW w:w="540" w:type="dxa"/>
          </w:tcPr>
          <w:p w14:paraId="1FEC7ADD"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226</w:t>
            </w:r>
          </w:p>
        </w:tc>
        <w:tc>
          <w:tcPr>
            <w:tcW w:w="540" w:type="dxa"/>
          </w:tcPr>
          <w:p w14:paraId="4E323EA9"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218</w:t>
            </w:r>
          </w:p>
        </w:tc>
        <w:tc>
          <w:tcPr>
            <w:tcW w:w="540" w:type="dxa"/>
          </w:tcPr>
          <w:p w14:paraId="61D516BA"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218</w:t>
            </w:r>
          </w:p>
        </w:tc>
        <w:tc>
          <w:tcPr>
            <w:tcW w:w="540" w:type="dxa"/>
          </w:tcPr>
          <w:p w14:paraId="46D5BF34"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218</w:t>
            </w:r>
          </w:p>
        </w:tc>
        <w:tc>
          <w:tcPr>
            <w:tcW w:w="540" w:type="dxa"/>
          </w:tcPr>
          <w:p w14:paraId="1114FB5F"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218</w:t>
            </w:r>
          </w:p>
        </w:tc>
        <w:tc>
          <w:tcPr>
            <w:tcW w:w="540" w:type="dxa"/>
          </w:tcPr>
          <w:p w14:paraId="6CFC17F1"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196</w:t>
            </w:r>
          </w:p>
        </w:tc>
      </w:tr>
      <w:tr w:rsidR="00E125CB" w:rsidRPr="00450AB3" w14:paraId="3EBA98BB" w14:textId="77777777" w:rsidTr="00E125CB">
        <w:trPr>
          <w:trHeight w:val="288"/>
          <w:jc w:val="center"/>
        </w:trPr>
        <w:tc>
          <w:tcPr>
            <w:tcW w:w="1620" w:type="dxa"/>
          </w:tcPr>
          <w:p w14:paraId="1C91C8CC" w14:textId="1118E1A7" w:rsidR="00E125CB" w:rsidRPr="00816634" w:rsidRDefault="00E125CB" w:rsidP="00450AB3">
            <w:pPr>
              <w:rPr>
                <w:rFonts w:ascii="Arial" w:eastAsia="Garamond" w:hAnsi="Arial" w:cs="Arial"/>
                <w:sz w:val="18"/>
                <w:szCs w:val="18"/>
              </w:rPr>
            </w:pPr>
            <w:r w:rsidRPr="00816634">
              <w:rPr>
                <w:rFonts w:ascii="Arial" w:eastAsia="Garamond" w:hAnsi="Arial" w:cs="Arial"/>
                <w:sz w:val="18"/>
                <w:szCs w:val="18"/>
              </w:rPr>
              <w:t>Air France</w:t>
            </w:r>
            <w:r>
              <w:rPr>
                <w:rFonts w:ascii="Arial" w:eastAsia="Garamond" w:hAnsi="Arial" w:cs="Arial"/>
                <w:sz w:val="18"/>
                <w:szCs w:val="18"/>
              </w:rPr>
              <w:t>–</w:t>
            </w:r>
            <w:r w:rsidRPr="00816634">
              <w:rPr>
                <w:rFonts w:ascii="Arial" w:eastAsia="Garamond" w:hAnsi="Arial" w:cs="Arial"/>
                <w:sz w:val="18"/>
                <w:szCs w:val="18"/>
              </w:rPr>
              <w:t>KLM</w:t>
            </w:r>
          </w:p>
        </w:tc>
        <w:tc>
          <w:tcPr>
            <w:tcW w:w="540" w:type="dxa"/>
          </w:tcPr>
          <w:p w14:paraId="1FD10B7C"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253</w:t>
            </w:r>
          </w:p>
        </w:tc>
        <w:tc>
          <w:tcPr>
            <w:tcW w:w="540" w:type="dxa"/>
          </w:tcPr>
          <w:p w14:paraId="31B25190"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253</w:t>
            </w:r>
          </w:p>
        </w:tc>
        <w:tc>
          <w:tcPr>
            <w:tcW w:w="540" w:type="dxa"/>
          </w:tcPr>
          <w:p w14:paraId="20EFE006"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253</w:t>
            </w:r>
          </w:p>
        </w:tc>
        <w:tc>
          <w:tcPr>
            <w:tcW w:w="593" w:type="dxa"/>
          </w:tcPr>
          <w:p w14:paraId="2D72106F"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249</w:t>
            </w:r>
          </w:p>
        </w:tc>
        <w:tc>
          <w:tcPr>
            <w:tcW w:w="540" w:type="dxa"/>
          </w:tcPr>
          <w:p w14:paraId="2998588B"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249</w:t>
            </w:r>
          </w:p>
        </w:tc>
        <w:tc>
          <w:tcPr>
            <w:tcW w:w="540" w:type="dxa"/>
          </w:tcPr>
          <w:p w14:paraId="54899985"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249</w:t>
            </w:r>
          </w:p>
        </w:tc>
        <w:tc>
          <w:tcPr>
            <w:tcW w:w="540" w:type="dxa"/>
          </w:tcPr>
          <w:p w14:paraId="3DD37907"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249</w:t>
            </w:r>
          </w:p>
        </w:tc>
        <w:tc>
          <w:tcPr>
            <w:tcW w:w="540" w:type="dxa"/>
          </w:tcPr>
          <w:p w14:paraId="74D6E917"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215</w:t>
            </w:r>
          </w:p>
        </w:tc>
        <w:tc>
          <w:tcPr>
            <w:tcW w:w="540" w:type="dxa"/>
          </w:tcPr>
          <w:p w14:paraId="1EF1D8E3"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215</w:t>
            </w:r>
          </w:p>
        </w:tc>
        <w:tc>
          <w:tcPr>
            <w:tcW w:w="540" w:type="dxa"/>
          </w:tcPr>
          <w:p w14:paraId="3F1A4991"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215</w:t>
            </w:r>
          </w:p>
        </w:tc>
        <w:tc>
          <w:tcPr>
            <w:tcW w:w="540" w:type="dxa"/>
          </w:tcPr>
          <w:p w14:paraId="6E8515FE"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215</w:t>
            </w:r>
          </w:p>
        </w:tc>
        <w:tc>
          <w:tcPr>
            <w:tcW w:w="540" w:type="dxa"/>
          </w:tcPr>
          <w:p w14:paraId="02A994B5" w14:textId="77777777" w:rsidR="00E125CB" w:rsidRPr="00450AB3" w:rsidRDefault="00E125CB" w:rsidP="00450AB3">
            <w:pPr>
              <w:jc w:val="right"/>
              <w:rPr>
                <w:rFonts w:ascii="Arial" w:eastAsia="Garamond" w:hAnsi="Arial" w:cs="Arial"/>
                <w:sz w:val="18"/>
                <w:szCs w:val="18"/>
              </w:rPr>
            </w:pPr>
            <w:r w:rsidRPr="00450AB3">
              <w:rPr>
                <w:rFonts w:ascii="Arial" w:hAnsi="Arial" w:cs="Arial"/>
                <w:color w:val="000000"/>
                <w:sz w:val="18"/>
                <w:szCs w:val="18"/>
              </w:rPr>
              <w:t>213</w:t>
            </w:r>
          </w:p>
        </w:tc>
      </w:tr>
    </w:tbl>
    <w:p w14:paraId="4E9E8601" w14:textId="77777777" w:rsidR="0041382C" w:rsidRDefault="0041382C" w:rsidP="00253247">
      <w:pPr>
        <w:pStyle w:val="ExhibitText"/>
      </w:pPr>
    </w:p>
    <w:p w14:paraId="71813603" w14:textId="029577E6" w:rsidR="0041382C" w:rsidRDefault="0041382C" w:rsidP="001E2DA0">
      <w:pPr>
        <w:pStyle w:val="Footnote"/>
      </w:pPr>
      <w:r>
        <w:t xml:space="preserve">Notes: </w:t>
      </w:r>
      <w:r w:rsidR="00565E90">
        <w:t xml:space="preserve">Q = quarter; </w:t>
      </w:r>
      <w:r w:rsidRPr="00F161DB">
        <w:rPr>
          <w:vertAlign w:val="superscript"/>
        </w:rPr>
        <w:t>1</w:t>
      </w:r>
      <w:r>
        <w:t xml:space="preserve"> Ryanair and Wizz Air fares include first checked bag</w:t>
      </w:r>
      <w:r w:rsidR="000B285B">
        <w:t xml:space="preserve">; </w:t>
      </w:r>
      <w:r w:rsidRPr="00F161DB">
        <w:rPr>
          <w:vertAlign w:val="superscript"/>
        </w:rPr>
        <w:t>2</w:t>
      </w:r>
      <w:r>
        <w:rPr>
          <w:vertAlign w:val="superscript"/>
        </w:rPr>
        <w:t xml:space="preserve"> </w:t>
      </w:r>
      <w:r>
        <w:t>Wizz Air fares include first checked bag.</w:t>
      </w:r>
    </w:p>
    <w:p w14:paraId="40BEF3F4" w14:textId="0443B015" w:rsidR="001E2DA0" w:rsidRDefault="0041382C" w:rsidP="00B97146">
      <w:pPr>
        <w:pStyle w:val="Footnote"/>
        <w:jc w:val="both"/>
        <w:rPr>
          <w:lang w:val="fr-FR"/>
        </w:rPr>
      </w:pPr>
      <w:r w:rsidRPr="002C274C">
        <w:t xml:space="preserve">Source: </w:t>
      </w:r>
      <w:r w:rsidR="00CA3ED6">
        <w:t xml:space="preserve">Ryanair DAC, </w:t>
      </w:r>
      <w:r w:rsidR="00CA3ED6">
        <w:rPr>
          <w:i/>
        </w:rPr>
        <w:t xml:space="preserve">Q1 FY’16 Results, </w:t>
      </w:r>
      <w:r w:rsidR="00CA3ED6">
        <w:t xml:space="preserve">accessed June 3, 2019, </w:t>
      </w:r>
      <w:r w:rsidR="001E2DA0" w:rsidRPr="001E2DA0">
        <w:rPr>
          <w:lang w:val="fr-FR"/>
        </w:rPr>
        <w:t>https://investor.ryanair.com/wp-content/uploads/2015/07/</w:t>
      </w:r>
    </w:p>
    <w:p w14:paraId="55824236" w14:textId="720FDB0E" w:rsidR="00CA3ED6" w:rsidRPr="00092243" w:rsidRDefault="001E2DA0" w:rsidP="00B97146">
      <w:pPr>
        <w:pStyle w:val="Footnote"/>
        <w:jc w:val="both"/>
        <w:rPr>
          <w:rFonts w:eastAsia="Garamond"/>
        </w:rPr>
      </w:pPr>
      <w:r w:rsidRPr="001E2DA0">
        <w:rPr>
          <w:lang w:val="fr-FR"/>
        </w:rPr>
        <w:t>Q1FY16_PRESENTATION.pdf</w:t>
      </w:r>
      <w:r>
        <w:rPr>
          <w:lang w:val="fr-FR"/>
        </w:rPr>
        <w:t xml:space="preserve">; Ryanair DAC, </w:t>
      </w:r>
      <w:r>
        <w:rPr>
          <w:i/>
          <w:lang w:val="fr-FR"/>
        </w:rPr>
        <w:t xml:space="preserve">H1 Results, Nov 2015, </w:t>
      </w:r>
      <w:r w:rsidRPr="001E2DA0">
        <w:rPr>
          <w:lang w:val="fr-FR"/>
        </w:rPr>
        <w:t>accessed June 3, 2019,</w:t>
      </w:r>
      <w:r>
        <w:rPr>
          <w:i/>
          <w:lang w:val="fr-FR"/>
        </w:rPr>
        <w:t xml:space="preserve"> </w:t>
      </w:r>
      <w:hyperlink r:id="rId9" w:history="1">
        <w:r w:rsidRPr="001E2DA0">
          <w:t>https://investor.ryanair.com/wp-content/uploads/2015/11/H1-Results-FY16-Presentation.pdf</w:t>
        </w:r>
      </w:hyperlink>
      <w:r>
        <w:t xml:space="preserve">; </w:t>
      </w:r>
      <w:r>
        <w:rPr>
          <w:lang w:val="fr-FR"/>
        </w:rPr>
        <w:t xml:space="preserve">Ryanair DAC, </w:t>
      </w:r>
      <w:r w:rsidRPr="001E2DA0">
        <w:rPr>
          <w:i/>
        </w:rPr>
        <w:t>Q3 Results, Feb 2016</w:t>
      </w:r>
      <w:r>
        <w:t xml:space="preserve">, accessed June 3, 2019, </w:t>
      </w:r>
      <w:r w:rsidRPr="001E2DA0">
        <w:rPr>
          <w:lang w:val="fr-FR"/>
        </w:rPr>
        <w:t>https://investor.ryanair.com/wp-content/uploads/2016/02/Q3-FY16_</w:t>
      </w:r>
      <w:r w:rsidRPr="00370B47">
        <w:rPr>
          <w:lang w:val="fr-FR"/>
        </w:rPr>
        <w:t>presentation.pdf</w:t>
      </w:r>
      <w:r w:rsidRPr="00370B47">
        <w:rPr>
          <w:rStyle w:val="Hyperlink"/>
          <w:color w:val="auto"/>
          <w:u w:val="none"/>
          <w:lang w:val="fr-FR"/>
        </w:rPr>
        <w:t xml:space="preserve">; </w:t>
      </w:r>
      <w:r w:rsidR="00370B47" w:rsidRPr="00370B47">
        <w:rPr>
          <w:rStyle w:val="Hyperlink"/>
          <w:color w:val="auto"/>
          <w:u w:val="none"/>
          <w:lang w:val="fr-FR"/>
        </w:rPr>
        <w:t>Ryanair</w:t>
      </w:r>
      <w:r w:rsidR="00370B47">
        <w:rPr>
          <w:rStyle w:val="Hyperlink"/>
          <w:color w:val="auto"/>
          <w:u w:val="none"/>
          <w:lang w:val="fr-FR"/>
        </w:rPr>
        <w:t xml:space="preserve"> DAC, </w:t>
      </w:r>
      <w:r w:rsidR="00370B47">
        <w:rPr>
          <w:rStyle w:val="Hyperlink"/>
          <w:i/>
          <w:color w:val="auto"/>
          <w:u w:val="none"/>
          <w:lang w:val="fr-FR"/>
        </w:rPr>
        <w:t xml:space="preserve">FY 2016 Results, </w:t>
      </w:r>
      <w:r w:rsidR="00370B47" w:rsidRPr="00370B47">
        <w:t xml:space="preserve">accessed June 3, 2019, </w:t>
      </w:r>
      <w:hyperlink r:id="rId10" w:history="1">
        <w:r w:rsidR="00370B47" w:rsidRPr="00370B47">
          <w:t>https://investor.ryanair.com/wp-content/uploads/2016/05/Presentation-FY2016-Final.pdf</w:t>
        </w:r>
      </w:hyperlink>
      <w:r w:rsidR="00370B47">
        <w:t xml:space="preserve">; </w:t>
      </w:r>
      <w:r w:rsidR="00370B47" w:rsidRPr="00370B47">
        <w:rPr>
          <w:rStyle w:val="Hyperlink"/>
          <w:color w:val="auto"/>
          <w:u w:val="none"/>
          <w:lang w:val="fr-FR"/>
        </w:rPr>
        <w:t>Ryanair</w:t>
      </w:r>
      <w:r w:rsidR="00370B47">
        <w:rPr>
          <w:rStyle w:val="Hyperlink"/>
          <w:color w:val="auto"/>
          <w:u w:val="none"/>
          <w:lang w:val="fr-FR"/>
        </w:rPr>
        <w:t xml:space="preserve"> DAC</w:t>
      </w:r>
      <w:r w:rsidR="00E16582">
        <w:rPr>
          <w:rStyle w:val="Hyperlink"/>
          <w:color w:val="auto"/>
          <w:u w:val="none"/>
          <w:lang w:val="fr-FR"/>
        </w:rPr>
        <w:t xml:space="preserve">, </w:t>
      </w:r>
      <w:r w:rsidR="00AA2D0B">
        <w:rPr>
          <w:rStyle w:val="Hyperlink"/>
          <w:i/>
          <w:color w:val="auto"/>
          <w:u w:val="none"/>
          <w:lang w:val="fr-FR"/>
        </w:rPr>
        <w:t xml:space="preserve">Q1 Results Monday July 25, 2016, </w:t>
      </w:r>
      <w:r w:rsidR="00AA2D0B">
        <w:rPr>
          <w:rStyle w:val="Hyperlink"/>
          <w:color w:val="auto"/>
          <w:u w:val="none"/>
          <w:lang w:val="fr-FR"/>
        </w:rPr>
        <w:t xml:space="preserve">accessed June 3, 2019, </w:t>
      </w:r>
      <w:hyperlink r:id="rId11" w:history="1">
        <w:r w:rsidR="00AA2D0B" w:rsidRPr="00AA2D0B">
          <w:t>https://investor.ryanair.com/wp-content/uploads/2016/07/Q1-FY-17-Presentation-Final.pdf</w:t>
        </w:r>
      </w:hyperlink>
      <w:r w:rsidR="00AA2D0B">
        <w:t xml:space="preserve">; </w:t>
      </w:r>
      <w:r w:rsidR="00B97146">
        <w:t xml:space="preserve">Ryanair DAC, </w:t>
      </w:r>
      <w:r w:rsidR="00B97146">
        <w:rPr>
          <w:i/>
        </w:rPr>
        <w:t xml:space="preserve">H1 Results—Nov 2016, </w:t>
      </w:r>
      <w:r w:rsidR="00B97146" w:rsidRPr="00B97146">
        <w:t xml:space="preserve">accessed June 3, 2016, </w:t>
      </w:r>
      <w:hyperlink r:id="rId12" w:history="1">
        <w:r w:rsidR="00B97146" w:rsidRPr="00B97146">
          <w:t>https://investor.ryanair.com/wp-content/uploads/2016/11/Ryanair-H1-FY17-Presentation.pdf</w:t>
        </w:r>
      </w:hyperlink>
      <w:r w:rsidR="00B97146">
        <w:t xml:space="preserve">; Ryanair DAC, </w:t>
      </w:r>
      <w:r w:rsidR="00B97146" w:rsidRPr="00B97146">
        <w:rPr>
          <w:i/>
        </w:rPr>
        <w:t xml:space="preserve">Q3 FY17 Mon </w:t>
      </w:r>
      <w:r w:rsidR="00B97146" w:rsidRPr="00E125CB">
        <w:rPr>
          <w:i/>
        </w:rPr>
        <w:t>Feb 6, 2017</w:t>
      </w:r>
      <w:r w:rsidR="00B97146" w:rsidRPr="00B97146">
        <w:t xml:space="preserve">, accessed June 3, 2018, </w:t>
      </w:r>
      <w:hyperlink r:id="rId13" w:history="1">
        <w:r w:rsidR="00B97146" w:rsidRPr="00B97146">
          <w:t>https://investor.ryanair.com/wp-content/uploads/2017/02/Ryanair-Q3-Results-Presentation.pdf</w:t>
        </w:r>
      </w:hyperlink>
      <w:r w:rsidR="00B97146" w:rsidRPr="00B97146">
        <w:t>; Ryanair DAC</w:t>
      </w:r>
      <w:r w:rsidR="00B97146">
        <w:t xml:space="preserve">, </w:t>
      </w:r>
      <w:r w:rsidR="00B97146" w:rsidRPr="00B97146">
        <w:rPr>
          <w:i/>
        </w:rPr>
        <w:t>FY Mar 17 Results</w:t>
      </w:r>
      <w:r w:rsidR="00B97146">
        <w:t>,</w:t>
      </w:r>
      <w:r w:rsidR="00B97146" w:rsidRPr="00B97146">
        <w:t xml:space="preserve"> accessed June 3, 2018,</w:t>
      </w:r>
      <w:r w:rsidR="00B97146" w:rsidRPr="00B97146">
        <w:rPr>
          <w:rFonts w:ascii="Times New Roman" w:hAnsi="Times New Roman" w:cs="Times New Roman"/>
          <w:sz w:val="20"/>
          <w:szCs w:val="20"/>
        </w:rPr>
        <w:t xml:space="preserve"> </w:t>
      </w:r>
      <w:hyperlink r:id="rId14" w:history="1">
        <w:r w:rsidR="00B97146" w:rsidRPr="00B97146">
          <w:t>https://investor.ryanair.com/wp-content/uploads/2017/05/FY17-Presentation.pdf</w:t>
        </w:r>
      </w:hyperlink>
      <w:r w:rsidR="00B97146" w:rsidRPr="00B97146">
        <w:t>; Ryanair DAC</w:t>
      </w:r>
      <w:r w:rsidR="00092243">
        <w:t xml:space="preserve">, </w:t>
      </w:r>
      <w:r w:rsidR="00092243">
        <w:rPr>
          <w:i/>
        </w:rPr>
        <w:t>Q1 FY18 Results,</w:t>
      </w:r>
      <w:r w:rsidR="00B97146" w:rsidRPr="00B97146">
        <w:t xml:space="preserve"> accessed June 3, 2018,</w:t>
      </w:r>
      <w:r w:rsidR="00092243" w:rsidRPr="00092243">
        <w:rPr>
          <w:rFonts w:ascii="Times New Roman" w:hAnsi="Times New Roman" w:cs="Times New Roman"/>
          <w:sz w:val="20"/>
          <w:szCs w:val="20"/>
        </w:rPr>
        <w:t xml:space="preserve"> </w:t>
      </w:r>
      <w:hyperlink r:id="rId15" w:history="1">
        <w:r w:rsidR="00092243" w:rsidRPr="00092243">
          <w:t>https://investor.ryanair.com/wp-content/uploads/2017/07/Ryanair-Q1-FY18-Presentation.pdf</w:t>
        </w:r>
      </w:hyperlink>
      <w:r w:rsidR="00B97146" w:rsidRPr="00092243">
        <w:t>; Ryanair DAC</w:t>
      </w:r>
      <w:r w:rsidR="00092243">
        <w:t xml:space="preserve">, </w:t>
      </w:r>
      <w:r w:rsidR="00092243">
        <w:rPr>
          <w:i/>
        </w:rPr>
        <w:t>H1 FY18 Results,</w:t>
      </w:r>
      <w:r w:rsidR="00B97146" w:rsidRPr="00092243">
        <w:t xml:space="preserve"> accessed</w:t>
      </w:r>
      <w:r w:rsidR="00B97146" w:rsidRPr="00B97146">
        <w:t xml:space="preserve"> June 3, 2018,</w:t>
      </w:r>
      <w:r w:rsidR="00092243" w:rsidRPr="00092243">
        <w:rPr>
          <w:rFonts w:ascii="Times New Roman" w:hAnsi="Times New Roman" w:cs="Times New Roman"/>
          <w:sz w:val="20"/>
          <w:szCs w:val="20"/>
        </w:rPr>
        <w:t xml:space="preserve"> </w:t>
      </w:r>
      <w:hyperlink r:id="rId16" w:history="1">
        <w:r w:rsidR="00092243" w:rsidRPr="00092243">
          <w:t>https://investor.ryanair.com/wp-content/uploads/2017/10/Ryanair-H1-FY18-Presentation.pdf</w:t>
        </w:r>
      </w:hyperlink>
      <w:r w:rsidR="00B97146" w:rsidRPr="00092243">
        <w:t xml:space="preserve">; </w:t>
      </w:r>
      <w:r w:rsidR="00B97146" w:rsidRPr="00B97146">
        <w:t>Ryanair DAC</w:t>
      </w:r>
      <w:r w:rsidR="00092243">
        <w:t xml:space="preserve">, </w:t>
      </w:r>
      <w:r w:rsidR="00092243">
        <w:rPr>
          <w:i/>
        </w:rPr>
        <w:t>Q3 FY18 Results,</w:t>
      </w:r>
      <w:r w:rsidR="00B97146" w:rsidRPr="00B97146">
        <w:t xml:space="preserve"> accessed June 3, 2018</w:t>
      </w:r>
      <w:r w:rsidR="00B97146" w:rsidRPr="00092243">
        <w:t>,</w:t>
      </w:r>
      <w:r w:rsidR="00092243" w:rsidRPr="00092243">
        <w:t xml:space="preserve"> </w:t>
      </w:r>
      <w:hyperlink r:id="rId17" w:history="1">
        <w:r w:rsidR="00092243" w:rsidRPr="00092243">
          <w:t>https://investor.ryanair.com/wp-content/uploads/2018/02/Ryanair-Q3-FY18-Powerpoint-Presentation.pdf</w:t>
        </w:r>
      </w:hyperlink>
      <w:r w:rsidR="00B97146" w:rsidRPr="00092243">
        <w:t>; Ryanair DAC</w:t>
      </w:r>
      <w:r w:rsidR="00092243">
        <w:t xml:space="preserve">, </w:t>
      </w:r>
      <w:r w:rsidR="00092243">
        <w:rPr>
          <w:i/>
        </w:rPr>
        <w:t>FY Results—May 2018,</w:t>
      </w:r>
      <w:r w:rsidR="00B97146" w:rsidRPr="00092243">
        <w:t xml:space="preserve"> accessed June 3, 2018</w:t>
      </w:r>
      <w:r w:rsidR="00092243">
        <w:t xml:space="preserve">, </w:t>
      </w:r>
      <w:hyperlink r:id="rId18" w:history="1">
        <w:r w:rsidR="00092243" w:rsidRPr="00092243">
          <w:t>https://investor.ryanair.com/wp-content/uploads/2018/05/Ryanair-FY18-Powerpoint.pdf</w:t>
        </w:r>
      </w:hyperlink>
      <w:r w:rsidR="00092243">
        <w:t>.</w:t>
      </w:r>
    </w:p>
    <w:p w14:paraId="01330742" w14:textId="77777777" w:rsidR="00CA3ED6" w:rsidRPr="00B97146" w:rsidRDefault="00CA3ED6" w:rsidP="00B97146">
      <w:pPr>
        <w:pStyle w:val="Footnote"/>
        <w:jc w:val="both"/>
        <w:rPr>
          <w:rFonts w:eastAsia="Garamond"/>
        </w:rPr>
      </w:pPr>
    </w:p>
    <w:p w14:paraId="1DAA2933" w14:textId="77777777" w:rsidR="00CA3ED6" w:rsidRDefault="00CA3ED6" w:rsidP="00B97146">
      <w:pPr>
        <w:spacing w:after="200" w:line="276" w:lineRule="auto"/>
        <w:jc w:val="both"/>
        <w:rPr>
          <w:rFonts w:eastAsia="Garamond"/>
          <w:b/>
        </w:rPr>
      </w:pPr>
    </w:p>
    <w:p w14:paraId="60558CF6" w14:textId="77777777" w:rsidR="00D20625" w:rsidRDefault="00D20625">
      <w:pPr>
        <w:spacing w:after="200" w:line="276" w:lineRule="auto"/>
        <w:rPr>
          <w:rFonts w:eastAsia="Garamond"/>
          <w:b/>
        </w:rPr>
      </w:pPr>
      <w:r>
        <w:rPr>
          <w:rFonts w:eastAsia="Garamond"/>
          <w:b/>
        </w:rPr>
        <w:br w:type="page"/>
      </w:r>
    </w:p>
    <w:p w14:paraId="5791D930" w14:textId="5ADB1856" w:rsidR="0041382C" w:rsidRPr="00E125CB" w:rsidRDefault="0041382C" w:rsidP="00D20625">
      <w:pPr>
        <w:pStyle w:val="ExhibitHeading"/>
        <w:rPr>
          <w:rFonts w:eastAsia="Garamond"/>
          <w:spacing w:val="-4"/>
        </w:rPr>
      </w:pPr>
      <w:r w:rsidRPr="00E125CB">
        <w:rPr>
          <w:rFonts w:eastAsia="Garamond"/>
          <w:spacing w:val="-4"/>
        </w:rPr>
        <w:t>EXHIBIT 3</w:t>
      </w:r>
      <w:r w:rsidR="00D20625" w:rsidRPr="00E125CB">
        <w:rPr>
          <w:rFonts w:eastAsia="Garamond"/>
          <w:spacing w:val="-4"/>
        </w:rPr>
        <w:t xml:space="preserve">: </w:t>
      </w:r>
      <w:r w:rsidRPr="00E125CB">
        <w:rPr>
          <w:rFonts w:eastAsia="Garamond"/>
          <w:spacing w:val="-4"/>
        </w:rPr>
        <w:t>Ryanair Cost Comparison (Cost per Passenger</w:t>
      </w:r>
      <w:r w:rsidR="004A00DA" w:rsidRPr="00E125CB">
        <w:rPr>
          <w:rFonts w:eastAsia="Garamond"/>
          <w:spacing w:val="-4"/>
        </w:rPr>
        <w:t>,</w:t>
      </w:r>
      <w:r w:rsidRPr="00E125CB">
        <w:rPr>
          <w:rFonts w:eastAsia="Garamond"/>
          <w:spacing w:val="-4"/>
        </w:rPr>
        <w:t xml:space="preserve"> Excluding Fuel</w:t>
      </w:r>
      <w:r w:rsidR="004A00DA" w:rsidRPr="00E125CB">
        <w:rPr>
          <w:rFonts w:eastAsia="Garamond"/>
          <w:spacing w:val="-4"/>
        </w:rPr>
        <w:t xml:space="preserve">; in </w:t>
      </w:r>
      <w:r w:rsidRPr="00E125CB">
        <w:rPr>
          <w:rFonts w:eastAsia="Garamond"/>
          <w:spacing w:val="-4"/>
        </w:rPr>
        <w:t>Euro</w:t>
      </w:r>
      <w:r w:rsidR="004A00DA" w:rsidRPr="00E125CB">
        <w:rPr>
          <w:rFonts w:eastAsia="Garamond"/>
          <w:spacing w:val="-4"/>
        </w:rPr>
        <w:t>s</w:t>
      </w:r>
      <w:r w:rsidRPr="00E125CB">
        <w:rPr>
          <w:rFonts w:eastAsia="Garamond"/>
          <w:spacing w:val="-4"/>
        </w:rPr>
        <w:t>)</w:t>
      </w:r>
    </w:p>
    <w:p w14:paraId="1145E347" w14:textId="77777777" w:rsidR="0041382C" w:rsidRPr="00411FD5" w:rsidRDefault="0041382C" w:rsidP="00253247">
      <w:pPr>
        <w:pStyle w:val="ExhibitText"/>
      </w:pPr>
    </w:p>
    <w:tbl>
      <w:tblPr>
        <w:tblStyle w:val="TableGrid"/>
        <w:tblW w:w="3896" w:type="pct"/>
        <w:jc w:val="center"/>
        <w:tblLayout w:type="fixed"/>
        <w:tblLook w:val="0400" w:firstRow="0" w:lastRow="0" w:firstColumn="0" w:lastColumn="0" w:noHBand="0" w:noVBand="1"/>
      </w:tblPr>
      <w:tblGrid>
        <w:gridCol w:w="1621"/>
        <w:gridCol w:w="2515"/>
        <w:gridCol w:w="630"/>
        <w:gridCol w:w="630"/>
        <w:gridCol w:w="630"/>
        <w:gridCol w:w="630"/>
        <w:gridCol w:w="630"/>
      </w:tblGrid>
      <w:tr w:rsidR="0041382C" w:rsidRPr="00450AB3" w14:paraId="23BDB103" w14:textId="77777777" w:rsidTr="00EF44DE">
        <w:trPr>
          <w:trHeight w:val="60"/>
          <w:jc w:val="center"/>
        </w:trPr>
        <w:tc>
          <w:tcPr>
            <w:tcW w:w="1620" w:type="dxa"/>
          </w:tcPr>
          <w:p w14:paraId="412CD04B" w14:textId="77777777" w:rsidR="0041382C" w:rsidRPr="00450AB3" w:rsidRDefault="0041382C" w:rsidP="00450AB3">
            <w:pPr>
              <w:pStyle w:val="ExhibitText"/>
              <w:jc w:val="left"/>
              <w:rPr>
                <w:b/>
                <w:sz w:val="18"/>
                <w:szCs w:val="18"/>
              </w:rPr>
            </w:pPr>
          </w:p>
        </w:tc>
        <w:tc>
          <w:tcPr>
            <w:tcW w:w="2515" w:type="dxa"/>
          </w:tcPr>
          <w:p w14:paraId="6F3F9B3E" w14:textId="77777777" w:rsidR="0041382C" w:rsidRPr="00450AB3" w:rsidRDefault="0041382C" w:rsidP="00450AB3">
            <w:pPr>
              <w:pStyle w:val="ExhibitText"/>
              <w:jc w:val="left"/>
              <w:rPr>
                <w:b/>
                <w:sz w:val="18"/>
                <w:szCs w:val="18"/>
              </w:rPr>
            </w:pPr>
          </w:p>
        </w:tc>
        <w:tc>
          <w:tcPr>
            <w:tcW w:w="630" w:type="dxa"/>
          </w:tcPr>
          <w:p w14:paraId="76339D18" w14:textId="77777777" w:rsidR="0041382C" w:rsidRPr="00450AB3" w:rsidRDefault="0041382C" w:rsidP="00450AB3">
            <w:pPr>
              <w:pStyle w:val="ExhibitText"/>
              <w:jc w:val="right"/>
              <w:rPr>
                <w:b/>
                <w:sz w:val="18"/>
                <w:szCs w:val="18"/>
              </w:rPr>
            </w:pPr>
            <w:r w:rsidRPr="00450AB3">
              <w:rPr>
                <w:b/>
                <w:sz w:val="18"/>
                <w:szCs w:val="18"/>
              </w:rPr>
              <w:t>2014</w:t>
            </w:r>
          </w:p>
        </w:tc>
        <w:tc>
          <w:tcPr>
            <w:tcW w:w="630" w:type="dxa"/>
          </w:tcPr>
          <w:p w14:paraId="351EA06C" w14:textId="77777777" w:rsidR="0041382C" w:rsidRPr="00450AB3" w:rsidRDefault="0041382C" w:rsidP="00450AB3">
            <w:pPr>
              <w:pStyle w:val="ExhibitText"/>
              <w:jc w:val="right"/>
              <w:rPr>
                <w:b/>
                <w:sz w:val="18"/>
                <w:szCs w:val="18"/>
              </w:rPr>
            </w:pPr>
            <w:r w:rsidRPr="00450AB3">
              <w:rPr>
                <w:b/>
                <w:sz w:val="18"/>
                <w:szCs w:val="18"/>
              </w:rPr>
              <w:t>2015</w:t>
            </w:r>
          </w:p>
        </w:tc>
        <w:tc>
          <w:tcPr>
            <w:tcW w:w="630" w:type="dxa"/>
          </w:tcPr>
          <w:p w14:paraId="72FD2F11" w14:textId="77777777" w:rsidR="0041382C" w:rsidRPr="00450AB3" w:rsidRDefault="0041382C" w:rsidP="00450AB3">
            <w:pPr>
              <w:pStyle w:val="ExhibitText"/>
              <w:jc w:val="right"/>
              <w:rPr>
                <w:b/>
                <w:sz w:val="18"/>
                <w:szCs w:val="18"/>
              </w:rPr>
            </w:pPr>
            <w:r w:rsidRPr="00450AB3">
              <w:rPr>
                <w:b/>
                <w:sz w:val="18"/>
                <w:szCs w:val="18"/>
              </w:rPr>
              <w:t>2016</w:t>
            </w:r>
          </w:p>
        </w:tc>
        <w:tc>
          <w:tcPr>
            <w:tcW w:w="630" w:type="dxa"/>
          </w:tcPr>
          <w:p w14:paraId="7603853A" w14:textId="77777777" w:rsidR="0041382C" w:rsidRPr="00450AB3" w:rsidRDefault="0041382C" w:rsidP="00450AB3">
            <w:pPr>
              <w:pStyle w:val="ExhibitText"/>
              <w:jc w:val="right"/>
              <w:rPr>
                <w:b/>
                <w:sz w:val="18"/>
                <w:szCs w:val="18"/>
              </w:rPr>
            </w:pPr>
            <w:r w:rsidRPr="00450AB3">
              <w:rPr>
                <w:b/>
                <w:sz w:val="18"/>
                <w:szCs w:val="18"/>
              </w:rPr>
              <w:t>2017</w:t>
            </w:r>
          </w:p>
        </w:tc>
        <w:tc>
          <w:tcPr>
            <w:tcW w:w="630" w:type="dxa"/>
          </w:tcPr>
          <w:p w14:paraId="001AEB33" w14:textId="77777777" w:rsidR="0041382C" w:rsidRPr="00450AB3" w:rsidRDefault="0041382C" w:rsidP="00450AB3">
            <w:pPr>
              <w:pStyle w:val="ExhibitText"/>
              <w:jc w:val="right"/>
              <w:rPr>
                <w:b/>
                <w:sz w:val="18"/>
                <w:szCs w:val="18"/>
              </w:rPr>
            </w:pPr>
            <w:r w:rsidRPr="00450AB3">
              <w:rPr>
                <w:b/>
                <w:sz w:val="18"/>
                <w:szCs w:val="18"/>
              </w:rPr>
              <w:t>2018</w:t>
            </w:r>
          </w:p>
        </w:tc>
      </w:tr>
      <w:tr w:rsidR="0041382C" w:rsidRPr="00450AB3" w14:paraId="6BA501E1" w14:textId="77777777" w:rsidTr="00EF44DE">
        <w:trPr>
          <w:trHeight w:val="60"/>
          <w:jc w:val="center"/>
        </w:trPr>
        <w:tc>
          <w:tcPr>
            <w:tcW w:w="1620" w:type="dxa"/>
          </w:tcPr>
          <w:p w14:paraId="3F3C7D62" w14:textId="77777777" w:rsidR="0041382C" w:rsidRPr="00253247" w:rsidRDefault="0041382C" w:rsidP="00450AB3">
            <w:pPr>
              <w:pStyle w:val="ExhibitText"/>
              <w:jc w:val="left"/>
              <w:rPr>
                <w:b/>
                <w:sz w:val="18"/>
                <w:szCs w:val="18"/>
              </w:rPr>
            </w:pPr>
            <w:r w:rsidRPr="00253247">
              <w:rPr>
                <w:b/>
                <w:sz w:val="18"/>
                <w:szCs w:val="18"/>
              </w:rPr>
              <w:t>Ryanair</w:t>
            </w:r>
          </w:p>
        </w:tc>
        <w:tc>
          <w:tcPr>
            <w:tcW w:w="2515" w:type="dxa"/>
          </w:tcPr>
          <w:p w14:paraId="0EA2F0CC" w14:textId="77777777" w:rsidR="0041382C" w:rsidRPr="00450AB3" w:rsidRDefault="0041382C" w:rsidP="00450AB3">
            <w:pPr>
              <w:pStyle w:val="ExhibitText"/>
              <w:jc w:val="left"/>
              <w:rPr>
                <w:sz w:val="18"/>
                <w:szCs w:val="18"/>
              </w:rPr>
            </w:pPr>
            <w:r w:rsidRPr="00450AB3">
              <w:rPr>
                <w:sz w:val="18"/>
                <w:szCs w:val="18"/>
              </w:rPr>
              <w:t>Staff</w:t>
            </w:r>
          </w:p>
        </w:tc>
        <w:tc>
          <w:tcPr>
            <w:tcW w:w="630" w:type="dxa"/>
          </w:tcPr>
          <w:p w14:paraId="1BFC6D92"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3E043B01"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43585B59" w14:textId="77777777" w:rsidR="0041382C" w:rsidRPr="00450AB3" w:rsidRDefault="0041382C" w:rsidP="00450AB3">
            <w:pPr>
              <w:pStyle w:val="ExhibitText"/>
              <w:jc w:val="right"/>
              <w:rPr>
                <w:sz w:val="18"/>
                <w:szCs w:val="18"/>
              </w:rPr>
            </w:pPr>
            <w:r w:rsidRPr="00450AB3">
              <w:rPr>
                <w:sz w:val="18"/>
                <w:szCs w:val="18"/>
              </w:rPr>
              <w:t>5</w:t>
            </w:r>
          </w:p>
        </w:tc>
        <w:tc>
          <w:tcPr>
            <w:tcW w:w="630" w:type="dxa"/>
          </w:tcPr>
          <w:p w14:paraId="2FB531D6" w14:textId="77777777" w:rsidR="0041382C" w:rsidRPr="00450AB3" w:rsidRDefault="0041382C" w:rsidP="00450AB3">
            <w:pPr>
              <w:pStyle w:val="ExhibitText"/>
              <w:jc w:val="right"/>
              <w:rPr>
                <w:sz w:val="18"/>
                <w:szCs w:val="18"/>
              </w:rPr>
            </w:pPr>
            <w:r w:rsidRPr="00450AB3">
              <w:rPr>
                <w:sz w:val="18"/>
                <w:szCs w:val="18"/>
              </w:rPr>
              <w:t>5</w:t>
            </w:r>
          </w:p>
        </w:tc>
        <w:tc>
          <w:tcPr>
            <w:tcW w:w="630" w:type="dxa"/>
          </w:tcPr>
          <w:p w14:paraId="5545A3AD" w14:textId="77777777" w:rsidR="0041382C" w:rsidRPr="00450AB3" w:rsidRDefault="0041382C" w:rsidP="00450AB3">
            <w:pPr>
              <w:pStyle w:val="ExhibitText"/>
              <w:jc w:val="right"/>
              <w:rPr>
                <w:sz w:val="18"/>
                <w:szCs w:val="18"/>
              </w:rPr>
            </w:pPr>
            <w:r w:rsidRPr="00450AB3">
              <w:rPr>
                <w:sz w:val="18"/>
                <w:szCs w:val="18"/>
              </w:rPr>
              <w:t>6</w:t>
            </w:r>
          </w:p>
        </w:tc>
      </w:tr>
      <w:tr w:rsidR="0041382C" w:rsidRPr="00450AB3" w14:paraId="30C843D7" w14:textId="77777777" w:rsidTr="00EF44DE">
        <w:trPr>
          <w:trHeight w:val="60"/>
          <w:jc w:val="center"/>
        </w:trPr>
        <w:tc>
          <w:tcPr>
            <w:tcW w:w="1620" w:type="dxa"/>
          </w:tcPr>
          <w:p w14:paraId="3446135E" w14:textId="77777777" w:rsidR="0041382C" w:rsidRPr="00450AB3" w:rsidRDefault="0041382C" w:rsidP="00450AB3">
            <w:pPr>
              <w:pStyle w:val="ExhibitText"/>
              <w:jc w:val="left"/>
              <w:rPr>
                <w:sz w:val="18"/>
                <w:szCs w:val="18"/>
              </w:rPr>
            </w:pPr>
          </w:p>
        </w:tc>
        <w:tc>
          <w:tcPr>
            <w:tcW w:w="2515" w:type="dxa"/>
          </w:tcPr>
          <w:p w14:paraId="7F61D616" w14:textId="77777777" w:rsidR="0041382C" w:rsidRPr="00450AB3" w:rsidRDefault="0041382C" w:rsidP="00450AB3">
            <w:pPr>
              <w:pStyle w:val="ExhibitText"/>
              <w:jc w:val="left"/>
              <w:rPr>
                <w:sz w:val="18"/>
                <w:szCs w:val="18"/>
              </w:rPr>
            </w:pPr>
            <w:r w:rsidRPr="00450AB3">
              <w:rPr>
                <w:sz w:val="18"/>
                <w:szCs w:val="18"/>
              </w:rPr>
              <w:t>Airport &amp; Handling</w:t>
            </w:r>
          </w:p>
        </w:tc>
        <w:tc>
          <w:tcPr>
            <w:tcW w:w="630" w:type="dxa"/>
          </w:tcPr>
          <w:p w14:paraId="675EFB22"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41D52BFB"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2A0513DA"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1FD7599B" w14:textId="77777777" w:rsidR="0041382C" w:rsidRPr="00450AB3" w:rsidRDefault="0041382C" w:rsidP="00450AB3">
            <w:pPr>
              <w:pStyle w:val="ExhibitText"/>
              <w:jc w:val="right"/>
              <w:rPr>
                <w:sz w:val="18"/>
                <w:szCs w:val="18"/>
              </w:rPr>
            </w:pPr>
            <w:r w:rsidRPr="00450AB3">
              <w:rPr>
                <w:sz w:val="18"/>
                <w:szCs w:val="18"/>
              </w:rPr>
              <w:t>7</w:t>
            </w:r>
          </w:p>
        </w:tc>
        <w:tc>
          <w:tcPr>
            <w:tcW w:w="630" w:type="dxa"/>
          </w:tcPr>
          <w:p w14:paraId="239546C2" w14:textId="77777777" w:rsidR="0041382C" w:rsidRPr="00450AB3" w:rsidRDefault="0041382C" w:rsidP="00450AB3">
            <w:pPr>
              <w:pStyle w:val="ExhibitText"/>
              <w:jc w:val="right"/>
              <w:rPr>
                <w:sz w:val="18"/>
                <w:szCs w:val="18"/>
              </w:rPr>
            </w:pPr>
            <w:r w:rsidRPr="00450AB3">
              <w:rPr>
                <w:sz w:val="18"/>
                <w:szCs w:val="18"/>
              </w:rPr>
              <w:t>7</w:t>
            </w:r>
          </w:p>
        </w:tc>
      </w:tr>
      <w:tr w:rsidR="0041382C" w:rsidRPr="00450AB3" w14:paraId="508B9E04" w14:textId="77777777" w:rsidTr="00EF44DE">
        <w:trPr>
          <w:trHeight w:val="60"/>
          <w:jc w:val="center"/>
        </w:trPr>
        <w:tc>
          <w:tcPr>
            <w:tcW w:w="1620" w:type="dxa"/>
          </w:tcPr>
          <w:p w14:paraId="0DDF4DE6" w14:textId="77777777" w:rsidR="0041382C" w:rsidRPr="00450AB3" w:rsidRDefault="0041382C" w:rsidP="00450AB3">
            <w:pPr>
              <w:pStyle w:val="ExhibitText"/>
              <w:jc w:val="left"/>
              <w:rPr>
                <w:sz w:val="18"/>
                <w:szCs w:val="18"/>
              </w:rPr>
            </w:pPr>
          </w:p>
        </w:tc>
        <w:tc>
          <w:tcPr>
            <w:tcW w:w="2515" w:type="dxa"/>
          </w:tcPr>
          <w:p w14:paraId="4ABC2C46" w14:textId="77777777" w:rsidR="0041382C" w:rsidRPr="00450AB3" w:rsidRDefault="0041382C" w:rsidP="00450AB3">
            <w:pPr>
              <w:pStyle w:val="ExhibitText"/>
              <w:jc w:val="left"/>
              <w:rPr>
                <w:sz w:val="18"/>
                <w:szCs w:val="18"/>
              </w:rPr>
            </w:pPr>
            <w:r w:rsidRPr="00450AB3">
              <w:rPr>
                <w:sz w:val="18"/>
                <w:szCs w:val="18"/>
              </w:rPr>
              <w:t>Route Charges</w:t>
            </w:r>
          </w:p>
        </w:tc>
        <w:tc>
          <w:tcPr>
            <w:tcW w:w="630" w:type="dxa"/>
          </w:tcPr>
          <w:p w14:paraId="2FFB4A5B"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56603F21"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4562A610"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74897BD1"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595FF01E" w14:textId="77777777" w:rsidR="0041382C" w:rsidRPr="00450AB3" w:rsidRDefault="0041382C" w:rsidP="00450AB3">
            <w:pPr>
              <w:pStyle w:val="ExhibitText"/>
              <w:jc w:val="right"/>
              <w:rPr>
                <w:sz w:val="18"/>
                <w:szCs w:val="18"/>
              </w:rPr>
            </w:pPr>
            <w:r w:rsidRPr="00450AB3">
              <w:rPr>
                <w:sz w:val="18"/>
                <w:szCs w:val="18"/>
              </w:rPr>
              <w:t>5</w:t>
            </w:r>
          </w:p>
        </w:tc>
      </w:tr>
      <w:tr w:rsidR="0041382C" w:rsidRPr="00450AB3" w14:paraId="44EF29DF" w14:textId="77777777" w:rsidTr="00EF44DE">
        <w:trPr>
          <w:trHeight w:val="60"/>
          <w:jc w:val="center"/>
        </w:trPr>
        <w:tc>
          <w:tcPr>
            <w:tcW w:w="1620" w:type="dxa"/>
          </w:tcPr>
          <w:p w14:paraId="1739E79B" w14:textId="77777777" w:rsidR="0041382C" w:rsidRPr="00450AB3" w:rsidRDefault="0041382C" w:rsidP="00450AB3">
            <w:pPr>
              <w:pStyle w:val="ExhibitText"/>
              <w:jc w:val="left"/>
              <w:rPr>
                <w:sz w:val="18"/>
                <w:szCs w:val="18"/>
              </w:rPr>
            </w:pPr>
          </w:p>
        </w:tc>
        <w:tc>
          <w:tcPr>
            <w:tcW w:w="2515" w:type="dxa"/>
          </w:tcPr>
          <w:p w14:paraId="2376EB38" w14:textId="77777777" w:rsidR="0041382C" w:rsidRPr="00450AB3" w:rsidRDefault="0041382C" w:rsidP="00450AB3">
            <w:pPr>
              <w:pStyle w:val="ExhibitText"/>
              <w:jc w:val="left"/>
              <w:rPr>
                <w:sz w:val="18"/>
                <w:szCs w:val="18"/>
              </w:rPr>
            </w:pPr>
            <w:r w:rsidRPr="00450AB3">
              <w:rPr>
                <w:sz w:val="18"/>
                <w:szCs w:val="18"/>
              </w:rPr>
              <w:t>Ownership &amp; Maintenance</w:t>
            </w:r>
          </w:p>
        </w:tc>
        <w:tc>
          <w:tcPr>
            <w:tcW w:w="630" w:type="dxa"/>
          </w:tcPr>
          <w:p w14:paraId="242A88E1" w14:textId="77777777" w:rsidR="0041382C" w:rsidRPr="00450AB3" w:rsidRDefault="0041382C" w:rsidP="00450AB3">
            <w:pPr>
              <w:pStyle w:val="ExhibitText"/>
              <w:jc w:val="right"/>
              <w:rPr>
                <w:sz w:val="18"/>
                <w:szCs w:val="18"/>
              </w:rPr>
            </w:pPr>
            <w:r w:rsidRPr="00450AB3">
              <w:rPr>
                <w:sz w:val="18"/>
                <w:szCs w:val="18"/>
              </w:rPr>
              <w:t>7</w:t>
            </w:r>
          </w:p>
        </w:tc>
        <w:tc>
          <w:tcPr>
            <w:tcW w:w="630" w:type="dxa"/>
          </w:tcPr>
          <w:p w14:paraId="0ED1E8CC" w14:textId="77777777" w:rsidR="0041382C" w:rsidRPr="00450AB3" w:rsidRDefault="0041382C" w:rsidP="00450AB3">
            <w:pPr>
              <w:pStyle w:val="ExhibitText"/>
              <w:jc w:val="right"/>
              <w:rPr>
                <w:sz w:val="18"/>
                <w:szCs w:val="18"/>
              </w:rPr>
            </w:pPr>
            <w:r w:rsidRPr="00450AB3">
              <w:rPr>
                <w:sz w:val="18"/>
                <w:szCs w:val="18"/>
              </w:rPr>
              <w:t>7</w:t>
            </w:r>
          </w:p>
        </w:tc>
        <w:tc>
          <w:tcPr>
            <w:tcW w:w="630" w:type="dxa"/>
          </w:tcPr>
          <w:p w14:paraId="25DC9169"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19C31E92"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6D788E12" w14:textId="77777777" w:rsidR="0041382C" w:rsidRPr="00450AB3" w:rsidRDefault="0041382C" w:rsidP="00450AB3">
            <w:pPr>
              <w:pStyle w:val="ExhibitText"/>
              <w:jc w:val="right"/>
              <w:rPr>
                <w:sz w:val="18"/>
                <w:szCs w:val="18"/>
              </w:rPr>
            </w:pPr>
            <w:r w:rsidRPr="00450AB3">
              <w:rPr>
                <w:sz w:val="18"/>
                <w:szCs w:val="18"/>
              </w:rPr>
              <w:t>6</w:t>
            </w:r>
          </w:p>
        </w:tc>
      </w:tr>
      <w:tr w:rsidR="0041382C" w:rsidRPr="00450AB3" w14:paraId="0F83AC23" w14:textId="77777777" w:rsidTr="00EF44DE">
        <w:trPr>
          <w:trHeight w:val="60"/>
          <w:jc w:val="center"/>
        </w:trPr>
        <w:tc>
          <w:tcPr>
            <w:tcW w:w="1620" w:type="dxa"/>
          </w:tcPr>
          <w:p w14:paraId="2626280E" w14:textId="77777777" w:rsidR="0041382C" w:rsidRPr="00450AB3" w:rsidRDefault="0041382C" w:rsidP="00450AB3">
            <w:pPr>
              <w:pStyle w:val="ExhibitText"/>
              <w:jc w:val="left"/>
              <w:rPr>
                <w:sz w:val="18"/>
                <w:szCs w:val="18"/>
              </w:rPr>
            </w:pPr>
          </w:p>
        </w:tc>
        <w:tc>
          <w:tcPr>
            <w:tcW w:w="2515" w:type="dxa"/>
          </w:tcPr>
          <w:p w14:paraId="20DB64F9" w14:textId="02C66AA8" w:rsidR="0041382C" w:rsidRPr="00450AB3" w:rsidRDefault="0041382C" w:rsidP="00450AB3">
            <w:pPr>
              <w:pStyle w:val="ExhibitText"/>
              <w:jc w:val="left"/>
              <w:rPr>
                <w:sz w:val="18"/>
                <w:szCs w:val="18"/>
              </w:rPr>
            </w:pPr>
            <w:r w:rsidRPr="00450AB3">
              <w:rPr>
                <w:sz w:val="18"/>
                <w:szCs w:val="18"/>
              </w:rPr>
              <w:t xml:space="preserve">Sales </w:t>
            </w:r>
            <w:r w:rsidR="005823E5">
              <w:rPr>
                <w:sz w:val="18"/>
                <w:szCs w:val="18"/>
              </w:rPr>
              <w:t>&amp;</w:t>
            </w:r>
            <w:r w:rsidR="005823E5" w:rsidRPr="00450AB3">
              <w:rPr>
                <w:sz w:val="18"/>
                <w:szCs w:val="18"/>
              </w:rPr>
              <w:t xml:space="preserve"> </w:t>
            </w:r>
            <w:r w:rsidRPr="00450AB3">
              <w:rPr>
                <w:sz w:val="18"/>
                <w:szCs w:val="18"/>
              </w:rPr>
              <w:t>Marketing</w:t>
            </w:r>
          </w:p>
        </w:tc>
        <w:tc>
          <w:tcPr>
            <w:tcW w:w="630" w:type="dxa"/>
          </w:tcPr>
          <w:p w14:paraId="1BBD6DAA" w14:textId="77777777" w:rsidR="0041382C" w:rsidRPr="00450AB3" w:rsidRDefault="0041382C" w:rsidP="00450AB3">
            <w:pPr>
              <w:pStyle w:val="ExhibitText"/>
              <w:jc w:val="right"/>
              <w:rPr>
                <w:sz w:val="18"/>
                <w:szCs w:val="18"/>
              </w:rPr>
            </w:pPr>
            <w:r w:rsidRPr="00450AB3">
              <w:rPr>
                <w:sz w:val="18"/>
                <w:szCs w:val="18"/>
              </w:rPr>
              <w:t>2</w:t>
            </w:r>
          </w:p>
        </w:tc>
        <w:tc>
          <w:tcPr>
            <w:tcW w:w="630" w:type="dxa"/>
          </w:tcPr>
          <w:p w14:paraId="4D24D7FE" w14:textId="77777777" w:rsidR="0041382C" w:rsidRPr="00450AB3" w:rsidRDefault="0041382C" w:rsidP="00450AB3">
            <w:pPr>
              <w:pStyle w:val="ExhibitText"/>
              <w:jc w:val="right"/>
              <w:rPr>
                <w:sz w:val="18"/>
                <w:szCs w:val="18"/>
              </w:rPr>
            </w:pPr>
            <w:r w:rsidRPr="00450AB3">
              <w:rPr>
                <w:sz w:val="18"/>
                <w:szCs w:val="18"/>
              </w:rPr>
              <w:t>2</w:t>
            </w:r>
          </w:p>
        </w:tc>
        <w:tc>
          <w:tcPr>
            <w:tcW w:w="630" w:type="dxa"/>
          </w:tcPr>
          <w:p w14:paraId="197EFED2" w14:textId="77777777" w:rsidR="0041382C" w:rsidRPr="00450AB3" w:rsidRDefault="0041382C" w:rsidP="00450AB3">
            <w:pPr>
              <w:pStyle w:val="ExhibitText"/>
              <w:jc w:val="right"/>
              <w:rPr>
                <w:sz w:val="18"/>
                <w:szCs w:val="18"/>
              </w:rPr>
            </w:pPr>
            <w:r w:rsidRPr="00450AB3">
              <w:rPr>
                <w:sz w:val="18"/>
                <w:szCs w:val="18"/>
              </w:rPr>
              <w:t>3</w:t>
            </w:r>
          </w:p>
        </w:tc>
        <w:tc>
          <w:tcPr>
            <w:tcW w:w="630" w:type="dxa"/>
          </w:tcPr>
          <w:p w14:paraId="38028612" w14:textId="77777777" w:rsidR="0041382C" w:rsidRPr="00450AB3" w:rsidRDefault="0041382C" w:rsidP="00450AB3">
            <w:pPr>
              <w:pStyle w:val="ExhibitText"/>
              <w:jc w:val="right"/>
              <w:rPr>
                <w:sz w:val="18"/>
                <w:szCs w:val="18"/>
              </w:rPr>
            </w:pPr>
            <w:r w:rsidRPr="00450AB3">
              <w:rPr>
                <w:sz w:val="18"/>
                <w:szCs w:val="18"/>
              </w:rPr>
              <w:t>3</w:t>
            </w:r>
          </w:p>
        </w:tc>
        <w:tc>
          <w:tcPr>
            <w:tcW w:w="630" w:type="dxa"/>
          </w:tcPr>
          <w:p w14:paraId="53DE3AD4" w14:textId="77777777" w:rsidR="0041382C" w:rsidRPr="00450AB3" w:rsidRDefault="0041382C" w:rsidP="00450AB3">
            <w:pPr>
              <w:pStyle w:val="ExhibitText"/>
              <w:jc w:val="right"/>
              <w:rPr>
                <w:sz w:val="18"/>
                <w:szCs w:val="18"/>
              </w:rPr>
            </w:pPr>
            <w:r w:rsidRPr="00450AB3">
              <w:rPr>
                <w:sz w:val="18"/>
                <w:szCs w:val="18"/>
              </w:rPr>
              <w:t>3</w:t>
            </w:r>
          </w:p>
        </w:tc>
      </w:tr>
      <w:tr w:rsidR="0041382C" w:rsidRPr="005823E5" w14:paraId="4F61F8A2" w14:textId="77777777" w:rsidTr="00EF44DE">
        <w:trPr>
          <w:trHeight w:val="60"/>
          <w:jc w:val="center"/>
        </w:trPr>
        <w:tc>
          <w:tcPr>
            <w:tcW w:w="1620" w:type="dxa"/>
          </w:tcPr>
          <w:p w14:paraId="496F7B61" w14:textId="77777777" w:rsidR="0041382C" w:rsidRPr="005823E5" w:rsidRDefault="0041382C" w:rsidP="00450AB3">
            <w:pPr>
              <w:pStyle w:val="ExhibitText"/>
              <w:jc w:val="left"/>
              <w:rPr>
                <w:sz w:val="18"/>
                <w:szCs w:val="18"/>
              </w:rPr>
            </w:pPr>
            <w:r w:rsidRPr="005823E5">
              <w:rPr>
                <w:sz w:val="18"/>
                <w:szCs w:val="18"/>
              </w:rPr>
              <w:t>Total</w:t>
            </w:r>
          </w:p>
        </w:tc>
        <w:tc>
          <w:tcPr>
            <w:tcW w:w="2515" w:type="dxa"/>
          </w:tcPr>
          <w:p w14:paraId="54DD08B6" w14:textId="77777777" w:rsidR="0041382C" w:rsidRPr="005823E5" w:rsidRDefault="0041382C" w:rsidP="00450AB3">
            <w:pPr>
              <w:pStyle w:val="ExhibitText"/>
              <w:jc w:val="left"/>
              <w:rPr>
                <w:sz w:val="18"/>
                <w:szCs w:val="18"/>
              </w:rPr>
            </w:pPr>
          </w:p>
        </w:tc>
        <w:tc>
          <w:tcPr>
            <w:tcW w:w="630" w:type="dxa"/>
          </w:tcPr>
          <w:p w14:paraId="3EA40B1B" w14:textId="77777777" w:rsidR="0041382C" w:rsidRPr="005823E5" w:rsidRDefault="0041382C" w:rsidP="00450AB3">
            <w:pPr>
              <w:pStyle w:val="ExhibitText"/>
              <w:jc w:val="right"/>
              <w:rPr>
                <w:sz w:val="18"/>
                <w:szCs w:val="18"/>
              </w:rPr>
            </w:pPr>
            <w:r w:rsidRPr="005823E5">
              <w:rPr>
                <w:sz w:val="18"/>
                <w:szCs w:val="18"/>
              </w:rPr>
              <w:t>29</w:t>
            </w:r>
          </w:p>
        </w:tc>
        <w:tc>
          <w:tcPr>
            <w:tcW w:w="630" w:type="dxa"/>
          </w:tcPr>
          <w:p w14:paraId="364ACE3F" w14:textId="77777777" w:rsidR="0041382C" w:rsidRPr="005823E5" w:rsidRDefault="0041382C" w:rsidP="00450AB3">
            <w:pPr>
              <w:pStyle w:val="ExhibitText"/>
              <w:jc w:val="right"/>
              <w:rPr>
                <w:sz w:val="18"/>
                <w:szCs w:val="18"/>
              </w:rPr>
            </w:pPr>
            <w:r w:rsidRPr="005823E5">
              <w:rPr>
                <w:sz w:val="18"/>
                <w:szCs w:val="18"/>
              </w:rPr>
              <w:t>29</w:t>
            </w:r>
          </w:p>
        </w:tc>
        <w:tc>
          <w:tcPr>
            <w:tcW w:w="630" w:type="dxa"/>
          </w:tcPr>
          <w:p w14:paraId="6ED70CA4" w14:textId="77777777" w:rsidR="0041382C" w:rsidRPr="005823E5" w:rsidRDefault="0041382C" w:rsidP="00450AB3">
            <w:pPr>
              <w:pStyle w:val="ExhibitText"/>
              <w:jc w:val="right"/>
              <w:rPr>
                <w:sz w:val="18"/>
                <w:szCs w:val="18"/>
              </w:rPr>
            </w:pPr>
            <w:r w:rsidRPr="005823E5">
              <w:rPr>
                <w:sz w:val="18"/>
                <w:szCs w:val="18"/>
              </w:rPr>
              <w:t>28</w:t>
            </w:r>
          </w:p>
        </w:tc>
        <w:tc>
          <w:tcPr>
            <w:tcW w:w="630" w:type="dxa"/>
          </w:tcPr>
          <w:p w14:paraId="4B0CF3E7" w14:textId="77777777" w:rsidR="0041382C" w:rsidRPr="005823E5" w:rsidRDefault="0041382C" w:rsidP="00450AB3">
            <w:pPr>
              <w:pStyle w:val="ExhibitText"/>
              <w:jc w:val="right"/>
              <w:rPr>
                <w:sz w:val="18"/>
                <w:szCs w:val="18"/>
              </w:rPr>
            </w:pPr>
            <w:r w:rsidRPr="005823E5">
              <w:rPr>
                <w:sz w:val="18"/>
                <w:szCs w:val="18"/>
              </w:rPr>
              <w:t>27</w:t>
            </w:r>
          </w:p>
        </w:tc>
        <w:tc>
          <w:tcPr>
            <w:tcW w:w="630" w:type="dxa"/>
          </w:tcPr>
          <w:p w14:paraId="4AF5B65D" w14:textId="77777777" w:rsidR="0041382C" w:rsidRPr="005823E5" w:rsidRDefault="0041382C" w:rsidP="00450AB3">
            <w:pPr>
              <w:pStyle w:val="ExhibitText"/>
              <w:jc w:val="right"/>
              <w:rPr>
                <w:sz w:val="18"/>
                <w:szCs w:val="18"/>
              </w:rPr>
            </w:pPr>
            <w:r w:rsidRPr="005823E5">
              <w:rPr>
                <w:sz w:val="18"/>
                <w:szCs w:val="18"/>
              </w:rPr>
              <w:t>27</w:t>
            </w:r>
          </w:p>
        </w:tc>
      </w:tr>
      <w:tr w:rsidR="0041382C" w:rsidRPr="00450AB3" w14:paraId="6552B51F" w14:textId="77777777" w:rsidTr="00EF44DE">
        <w:trPr>
          <w:trHeight w:val="60"/>
          <w:jc w:val="center"/>
        </w:trPr>
        <w:tc>
          <w:tcPr>
            <w:tcW w:w="1620" w:type="dxa"/>
          </w:tcPr>
          <w:p w14:paraId="7C8C3970" w14:textId="77777777" w:rsidR="0041382C" w:rsidRPr="00253247" w:rsidRDefault="0041382C" w:rsidP="00450AB3">
            <w:pPr>
              <w:pStyle w:val="ExhibitText"/>
              <w:jc w:val="left"/>
              <w:rPr>
                <w:b/>
                <w:sz w:val="18"/>
                <w:szCs w:val="18"/>
              </w:rPr>
            </w:pPr>
            <w:r w:rsidRPr="00253247">
              <w:rPr>
                <w:b/>
                <w:sz w:val="18"/>
                <w:szCs w:val="18"/>
              </w:rPr>
              <w:t>EasyJet</w:t>
            </w:r>
          </w:p>
        </w:tc>
        <w:tc>
          <w:tcPr>
            <w:tcW w:w="2515" w:type="dxa"/>
          </w:tcPr>
          <w:p w14:paraId="2A846EAE" w14:textId="77777777" w:rsidR="0041382C" w:rsidRPr="00450AB3" w:rsidRDefault="0041382C" w:rsidP="00450AB3">
            <w:pPr>
              <w:pStyle w:val="ExhibitText"/>
              <w:jc w:val="left"/>
              <w:rPr>
                <w:sz w:val="18"/>
                <w:szCs w:val="18"/>
              </w:rPr>
            </w:pPr>
            <w:r w:rsidRPr="00450AB3">
              <w:rPr>
                <w:sz w:val="18"/>
                <w:szCs w:val="18"/>
              </w:rPr>
              <w:t>Staff</w:t>
            </w:r>
          </w:p>
        </w:tc>
        <w:tc>
          <w:tcPr>
            <w:tcW w:w="630" w:type="dxa"/>
          </w:tcPr>
          <w:p w14:paraId="3596DFC1" w14:textId="77777777" w:rsidR="0041382C" w:rsidRPr="00450AB3" w:rsidRDefault="0041382C" w:rsidP="00450AB3">
            <w:pPr>
              <w:pStyle w:val="ExhibitText"/>
              <w:jc w:val="right"/>
              <w:rPr>
                <w:sz w:val="18"/>
                <w:szCs w:val="18"/>
              </w:rPr>
            </w:pPr>
            <w:r w:rsidRPr="00450AB3">
              <w:rPr>
                <w:sz w:val="18"/>
                <w:szCs w:val="18"/>
              </w:rPr>
              <w:t>9</w:t>
            </w:r>
          </w:p>
        </w:tc>
        <w:tc>
          <w:tcPr>
            <w:tcW w:w="630" w:type="dxa"/>
          </w:tcPr>
          <w:p w14:paraId="7812C115" w14:textId="77777777" w:rsidR="0041382C" w:rsidRPr="00450AB3" w:rsidRDefault="0041382C" w:rsidP="00450AB3">
            <w:pPr>
              <w:pStyle w:val="ExhibitText"/>
              <w:jc w:val="right"/>
              <w:rPr>
                <w:sz w:val="18"/>
                <w:szCs w:val="18"/>
              </w:rPr>
            </w:pPr>
            <w:r w:rsidRPr="00450AB3">
              <w:rPr>
                <w:sz w:val="18"/>
                <w:szCs w:val="18"/>
              </w:rPr>
              <w:t>9</w:t>
            </w:r>
          </w:p>
        </w:tc>
        <w:tc>
          <w:tcPr>
            <w:tcW w:w="630" w:type="dxa"/>
          </w:tcPr>
          <w:p w14:paraId="028637E5" w14:textId="77777777" w:rsidR="0041382C" w:rsidRPr="00450AB3" w:rsidRDefault="0041382C" w:rsidP="00450AB3">
            <w:pPr>
              <w:pStyle w:val="ExhibitText"/>
              <w:jc w:val="right"/>
              <w:rPr>
                <w:sz w:val="18"/>
                <w:szCs w:val="18"/>
              </w:rPr>
            </w:pPr>
            <w:r w:rsidRPr="00450AB3">
              <w:rPr>
                <w:sz w:val="18"/>
                <w:szCs w:val="18"/>
              </w:rPr>
              <w:t>10</w:t>
            </w:r>
          </w:p>
        </w:tc>
        <w:tc>
          <w:tcPr>
            <w:tcW w:w="630" w:type="dxa"/>
          </w:tcPr>
          <w:p w14:paraId="721B0A01" w14:textId="77777777" w:rsidR="0041382C" w:rsidRPr="00450AB3" w:rsidRDefault="0041382C" w:rsidP="00450AB3">
            <w:pPr>
              <w:pStyle w:val="ExhibitText"/>
              <w:jc w:val="right"/>
              <w:rPr>
                <w:sz w:val="18"/>
                <w:szCs w:val="18"/>
              </w:rPr>
            </w:pPr>
            <w:r w:rsidRPr="00450AB3">
              <w:rPr>
                <w:sz w:val="18"/>
                <w:szCs w:val="18"/>
              </w:rPr>
              <w:t>9</w:t>
            </w:r>
          </w:p>
        </w:tc>
        <w:tc>
          <w:tcPr>
            <w:tcW w:w="630" w:type="dxa"/>
          </w:tcPr>
          <w:p w14:paraId="125BC2F4" w14:textId="77777777" w:rsidR="0041382C" w:rsidRPr="00450AB3" w:rsidRDefault="0041382C" w:rsidP="00450AB3">
            <w:pPr>
              <w:pStyle w:val="ExhibitText"/>
              <w:jc w:val="right"/>
              <w:rPr>
                <w:sz w:val="18"/>
                <w:szCs w:val="18"/>
              </w:rPr>
            </w:pPr>
            <w:r w:rsidRPr="00450AB3">
              <w:rPr>
                <w:sz w:val="18"/>
                <w:szCs w:val="18"/>
              </w:rPr>
              <w:t>9</w:t>
            </w:r>
          </w:p>
        </w:tc>
      </w:tr>
      <w:tr w:rsidR="0041382C" w:rsidRPr="00450AB3" w14:paraId="465FED8D" w14:textId="77777777" w:rsidTr="00EF44DE">
        <w:trPr>
          <w:trHeight w:val="60"/>
          <w:jc w:val="center"/>
        </w:trPr>
        <w:tc>
          <w:tcPr>
            <w:tcW w:w="1620" w:type="dxa"/>
          </w:tcPr>
          <w:p w14:paraId="30FB6617" w14:textId="77777777" w:rsidR="0041382C" w:rsidRPr="00450AB3" w:rsidRDefault="0041382C" w:rsidP="00450AB3">
            <w:pPr>
              <w:pStyle w:val="ExhibitText"/>
              <w:jc w:val="left"/>
              <w:rPr>
                <w:sz w:val="18"/>
                <w:szCs w:val="18"/>
              </w:rPr>
            </w:pPr>
          </w:p>
        </w:tc>
        <w:tc>
          <w:tcPr>
            <w:tcW w:w="2515" w:type="dxa"/>
          </w:tcPr>
          <w:p w14:paraId="3788558D" w14:textId="77777777" w:rsidR="0041382C" w:rsidRPr="00450AB3" w:rsidRDefault="0041382C" w:rsidP="00450AB3">
            <w:pPr>
              <w:pStyle w:val="ExhibitText"/>
              <w:jc w:val="left"/>
              <w:rPr>
                <w:sz w:val="18"/>
                <w:szCs w:val="18"/>
              </w:rPr>
            </w:pPr>
            <w:r w:rsidRPr="00450AB3">
              <w:rPr>
                <w:sz w:val="18"/>
                <w:szCs w:val="18"/>
              </w:rPr>
              <w:t>Airport &amp; Handling</w:t>
            </w:r>
          </w:p>
        </w:tc>
        <w:tc>
          <w:tcPr>
            <w:tcW w:w="630" w:type="dxa"/>
          </w:tcPr>
          <w:p w14:paraId="0446C9DC" w14:textId="77777777" w:rsidR="0041382C" w:rsidRPr="00450AB3" w:rsidRDefault="0041382C" w:rsidP="00450AB3">
            <w:pPr>
              <w:pStyle w:val="ExhibitText"/>
              <w:jc w:val="right"/>
              <w:rPr>
                <w:sz w:val="18"/>
                <w:szCs w:val="18"/>
              </w:rPr>
            </w:pPr>
            <w:r w:rsidRPr="00450AB3">
              <w:rPr>
                <w:sz w:val="18"/>
                <w:szCs w:val="18"/>
              </w:rPr>
              <w:t>21</w:t>
            </w:r>
          </w:p>
        </w:tc>
        <w:tc>
          <w:tcPr>
            <w:tcW w:w="630" w:type="dxa"/>
          </w:tcPr>
          <w:p w14:paraId="2ABAA2EA" w14:textId="77777777" w:rsidR="0041382C" w:rsidRPr="00450AB3" w:rsidRDefault="0041382C" w:rsidP="00450AB3">
            <w:pPr>
              <w:pStyle w:val="ExhibitText"/>
              <w:jc w:val="right"/>
              <w:rPr>
                <w:sz w:val="18"/>
                <w:szCs w:val="18"/>
              </w:rPr>
            </w:pPr>
            <w:r w:rsidRPr="00450AB3">
              <w:rPr>
                <w:sz w:val="18"/>
                <w:szCs w:val="18"/>
              </w:rPr>
              <w:t>21</w:t>
            </w:r>
          </w:p>
        </w:tc>
        <w:tc>
          <w:tcPr>
            <w:tcW w:w="630" w:type="dxa"/>
          </w:tcPr>
          <w:p w14:paraId="5508A201" w14:textId="77777777" w:rsidR="0041382C" w:rsidRPr="00450AB3" w:rsidRDefault="0041382C" w:rsidP="00450AB3">
            <w:pPr>
              <w:pStyle w:val="ExhibitText"/>
              <w:jc w:val="right"/>
              <w:rPr>
                <w:sz w:val="18"/>
                <w:szCs w:val="18"/>
              </w:rPr>
            </w:pPr>
            <w:r w:rsidRPr="00450AB3">
              <w:rPr>
                <w:sz w:val="18"/>
                <w:szCs w:val="18"/>
              </w:rPr>
              <w:t>22</w:t>
            </w:r>
          </w:p>
        </w:tc>
        <w:tc>
          <w:tcPr>
            <w:tcW w:w="630" w:type="dxa"/>
          </w:tcPr>
          <w:p w14:paraId="473BE6A4" w14:textId="77777777" w:rsidR="0041382C" w:rsidRPr="00450AB3" w:rsidRDefault="0041382C" w:rsidP="00450AB3">
            <w:pPr>
              <w:pStyle w:val="ExhibitText"/>
              <w:jc w:val="right"/>
              <w:rPr>
                <w:sz w:val="18"/>
                <w:szCs w:val="18"/>
              </w:rPr>
            </w:pPr>
            <w:r w:rsidRPr="00450AB3">
              <w:rPr>
                <w:sz w:val="18"/>
                <w:szCs w:val="18"/>
              </w:rPr>
              <w:t>21</w:t>
            </w:r>
          </w:p>
        </w:tc>
        <w:tc>
          <w:tcPr>
            <w:tcW w:w="630" w:type="dxa"/>
          </w:tcPr>
          <w:p w14:paraId="600BF918" w14:textId="77777777" w:rsidR="0041382C" w:rsidRPr="00450AB3" w:rsidRDefault="0041382C" w:rsidP="00450AB3">
            <w:pPr>
              <w:pStyle w:val="ExhibitText"/>
              <w:jc w:val="right"/>
              <w:rPr>
                <w:sz w:val="18"/>
                <w:szCs w:val="18"/>
              </w:rPr>
            </w:pPr>
            <w:r w:rsidRPr="00450AB3">
              <w:rPr>
                <w:sz w:val="18"/>
                <w:szCs w:val="18"/>
              </w:rPr>
              <w:t>21</w:t>
            </w:r>
          </w:p>
        </w:tc>
      </w:tr>
      <w:tr w:rsidR="0041382C" w:rsidRPr="00450AB3" w14:paraId="0A7ADD30" w14:textId="77777777" w:rsidTr="00EF44DE">
        <w:trPr>
          <w:trHeight w:val="60"/>
          <w:jc w:val="center"/>
        </w:trPr>
        <w:tc>
          <w:tcPr>
            <w:tcW w:w="1620" w:type="dxa"/>
          </w:tcPr>
          <w:p w14:paraId="69292046" w14:textId="77777777" w:rsidR="0041382C" w:rsidRPr="00450AB3" w:rsidRDefault="0041382C" w:rsidP="00450AB3">
            <w:pPr>
              <w:pStyle w:val="ExhibitText"/>
              <w:jc w:val="left"/>
              <w:rPr>
                <w:sz w:val="18"/>
                <w:szCs w:val="18"/>
              </w:rPr>
            </w:pPr>
          </w:p>
        </w:tc>
        <w:tc>
          <w:tcPr>
            <w:tcW w:w="2515" w:type="dxa"/>
          </w:tcPr>
          <w:p w14:paraId="69C80667" w14:textId="77777777" w:rsidR="0041382C" w:rsidRPr="00450AB3" w:rsidRDefault="0041382C" w:rsidP="00450AB3">
            <w:pPr>
              <w:pStyle w:val="ExhibitText"/>
              <w:jc w:val="left"/>
              <w:rPr>
                <w:sz w:val="18"/>
                <w:szCs w:val="18"/>
              </w:rPr>
            </w:pPr>
            <w:r w:rsidRPr="00450AB3">
              <w:rPr>
                <w:sz w:val="18"/>
                <w:szCs w:val="18"/>
              </w:rPr>
              <w:t>Route Charges</w:t>
            </w:r>
          </w:p>
        </w:tc>
        <w:tc>
          <w:tcPr>
            <w:tcW w:w="630" w:type="dxa"/>
          </w:tcPr>
          <w:p w14:paraId="39AA899D"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5E6E30F6"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445940E8"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2F1BE191"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5BA956FC" w14:textId="77777777" w:rsidR="0041382C" w:rsidRPr="00450AB3" w:rsidRDefault="0041382C" w:rsidP="00450AB3">
            <w:pPr>
              <w:pStyle w:val="ExhibitText"/>
              <w:jc w:val="right"/>
              <w:rPr>
                <w:sz w:val="18"/>
                <w:szCs w:val="18"/>
              </w:rPr>
            </w:pPr>
            <w:r w:rsidRPr="00450AB3">
              <w:rPr>
                <w:sz w:val="18"/>
                <w:szCs w:val="18"/>
              </w:rPr>
              <w:t>6</w:t>
            </w:r>
          </w:p>
        </w:tc>
      </w:tr>
      <w:tr w:rsidR="0041382C" w:rsidRPr="00450AB3" w14:paraId="398AD0D6" w14:textId="77777777" w:rsidTr="00EF44DE">
        <w:trPr>
          <w:trHeight w:val="60"/>
          <w:jc w:val="center"/>
        </w:trPr>
        <w:tc>
          <w:tcPr>
            <w:tcW w:w="1620" w:type="dxa"/>
          </w:tcPr>
          <w:p w14:paraId="26843389" w14:textId="77777777" w:rsidR="0041382C" w:rsidRPr="00450AB3" w:rsidRDefault="0041382C" w:rsidP="00450AB3">
            <w:pPr>
              <w:pStyle w:val="ExhibitText"/>
              <w:jc w:val="left"/>
              <w:rPr>
                <w:sz w:val="18"/>
                <w:szCs w:val="18"/>
              </w:rPr>
            </w:pPr>
          </w:p>
        </w:tc>
        <w:tc>
          <w:tcPr>
            <w:tcW w:w="2515" w:type="dxa"/>
          </w:tcPr>
          <w:p w14:paraId="38B9D1FB" w14:textId="77777777" w:rsidR="0041382C" w:rsidRPr="00450AB3" w:rsidRDefault="0041382C" w:rsidP="00450AB3">
            <w:pPr>
              <w:pStyle w:val="ExhibitText"/>
              <w:jc w:val="left"/>
              <w:rPr>
                <w:sz w:val="18"/>
                <w:szCs w:val="18"/>
              </w:rPr>
            </w:pPr>
            <w:r w:rsidRPr="00450AB3">
              <w:rPr>
                <w:sz w:val="18"/>
                <w:szCs w:val="18"/>
              </w:rPr>
              <w:t>Ownership &amp; Maintenance</w:t>
            </w:r>
          </w:p>
        </w:tc>
        <w:tc>
          <w:tcPr>
            <w:tcW w:w="630" w:type="dxa"/>
          </w:tcPr>
          <w:p w14:paraId="4BB96166" w14:textId="77777777" w:rsidR="0041382C" w:rsidRPr="00450AB3" w:rsidRDefault="0041382C" w:rsidP="00450AB3">
            <w:pPr>
              <w:pStyle w:val="ExhibitText"/>
              <w:jc w:val="right"/>
              <w:rPr>
                <w:sz w:val="18"/>
                <w:szCs w:val="18"/>
              </w:rPr>
            </w:pPr>
            <w:r w:rsidRPr="00450AB3">
              <w:rPr>
                <w:sz w:val="18"/>
                <w:szCs w:val="18"/>
              </w:rPr>
              <w:t>9</w:t>
            </w:r>
          </w:p>
        </w:tc>
        <w:tc>
          <w:tcPr>
            <w:tcW w:w="630" w:type="dxa"/>
          </w:tcPr>
          <w:p w14:paraId="21DA7061"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54160969" w14:textId="77777777" w:rsidR="0041382C" w:rsidRPr="00450AB3" w:rsidRDefault="0041382C" w:rsidP="00450AB3">
            <w:pPr>
              <w:pStyle w:val="ExhibitText"/>
              <w:jc w:val="right"/>
              <w:rPr>
                <w:sz w:val="18"/>
                <w:szCs w:val="18"/>
              </w:rPr>
            </w:pPr>
            <w:r w:rsidRPr="00450AB3">
              <w:rPr>
                <w:sz w:val="18"/>
                <w:szCs w:val="18"/>
              </w:rPr>
              <w:t>9</w:t>
            </w:r>
          </w:p>
        </w:tc>
        <w:tc>
          <w:tcPr>
            <w:tcW w:w="630" w:type="dxa"/>
          </w:tcPr>
          <w:p w14:paraId="6C73E89E"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35AFEFAF" w14:textId="77777777" w:rsidR="0041382C" w:rsidRPr="00450AB3" w:rsidRDefault="0041382C" w:rsidP="00450AB3">
            <w:pPr>
              <w:pStyle w:val="ExhibitText"/>
              <w:jc w:val="right"/>
              <w:rPr>
                <w:sz w:val="18"/>
                <w:szCs w:val="18"/>
              </w:rPr>
            </w:pPr>
            <w:r w:rsidRPr="00450AB3">
              <w:rPr>
                <w:sz w:val="18"/>
                <w:szCs w:val="18"/>
              </w:rPr>
              <w:t>8</w:t>
            </w:r>
          </w:p>
        </w:tc>
      </w:tr>
      <w:tr w:rsidR="0041382C" w:rsidRPr="00450AB3" w14:paraId="35B36B19" w14:textId="77777777" w:rsidTr="00EF44DE">
        <w:trPr>
          <w:trHeight w:val="60"/>
          <w:jc w:val="center"/>
        </w:trPr>
        <w:tc>
          <w:tcPr>
            <w:tcW w:w="1620" w:type="dxa"/>
          </w:tcPr>
          <w:p w14:paraId="1D7A676E" w14:textId="77777777" w:rsidR="0041382C" w:rsidRPr="00450AB3" w:rsidRDefault="0041382C" w:rsidP="00450AB3">
            <w:pPr>
              <w:pStyle w:val="ExhibitText"/>
              <w:jc w:val="left"/>
              <w:rPr>
                <w:sz w:val="18"/>
                <w:szCs w:val="18"/>
              </w:rPr>
            </w:pPr>
          </w:p>
        </w:tc>
        <w:tc>
          <w:tcPr>
            <w:tcW w:w="2515" w:type="dxa"/>
          </w:tcPr>
          <w:p w14:paraId="7BDE9796" w14:textId="10F6661B" w:rsidR="0041382C" w:rsidRPr="00450AB3" w:rsidRDefault="0041382C" w:rsidP="00450AB3">
            <w:pPr>
              <w:pStyle w:val="ExhibitText"/>
              <w:jc w:val="left"/>
              <w:rPr>
                <w:sz w:val="18"/>
                <w:szCs w:val="18"/>
              </w:rPr>
            </w:pPr>
            <w:r w:rsidRPr="00450AB3">
              <w:rPr>
                <w:sz w:val="18"/>
                <w:szCs w:val="18"/>
              </w:rPr>
              <w:t xml:space="preserve">Sales </w:t>
            </w:r>
            <w:r w:rsidR="005823E5">
              <w:rPr>
                <w:sz w:val="18"/>
                <w:szCs w:val="18"/>
              </w:rPr>
              <w:t>&amp;</w:t>
            </w:r>
            <w:r w:rsidR="005823E5" w:rsidRPr="00450AB3">
              <w:rPr>
                <w:sz w:val="18"/>
                <w:szCs w:val="18"/>
              </w:rPr>
              <w:t xml:space="preserve"> </w:t>
            </w:r>
            <w:r w:rsidRPr="00450AB3">
              <w:rPr>
                <w:sz w:val="18"/>
                <w:szCs w:val="18"/>
              </w:rPr>
              <w:t>Marketing</w:t>
            </w:r>
          </w:p>
        </w:tc>
        <w:tc>
          <w:tcPr>
            <w:tcW w:w="630" w:type="dxa"/>
          </w:tcPr>
          <w:p w14:paraId="256A5147" w14:textId="77777777" w:rsidR="0041382C" w:rsidRPr="00450AB3" w:rsidRDefault="0041382C" w:rsidP="00450AB3">
            <w:pPr>
              <w:pStyle w:val="ExhibitText"/>
              <w:jc w:val="right"/>
              <w:rPr>
                <w:sz w:val="18"/>
                <w:szCs w:val="18"/>
              </w:rPr>
            </w:pPr>
            <w:r w:rsidRPr="00450AB3">
              <w:rPr>
                <w:sz w:val="18"/>
                <w:szCs w:val="18"/>
              </w:rPr>
              <w:t>7</w:t>
            </w:r>
          </w:p>
        </w:tc>
        <w:tc>
          <w:tcPr>
            <w:tcW w:w="630" w:type="dxa"/>
          </w:tcPr>
          <w:p w14:paraId="7ABCC6F6" w14:textId="77777777" w:rsidR="0041382C" w:rsidRPr="00450AB3" w:rsidRDefault="0041382C" w:rsidP="00450AB3">
            <w:pPr>
              <w:pStyle w:val="ExhibitText"/>
              <w:jc w:val="right"/>
              <w:rPr>
                <w:sz w:val="18"/>
                <w:szCs w:val="18"/>
              </w:rPr>
            </w:pPr>
            <w:r w:rsidRPr="00450AB3">
              <w:rPr>
                <w:sz w:val="18"/>
                <w:szCs w:val="18"/>
              </w:rPr>
              <w:t>7</w:t>
            </w:r>
          </w:p>
        </w:tc>
        <w:tc>
          <w:tcPr>
            <w:tcW w:w="630" w:type="dxa"/>
          </w:tcPr>
          <w:p w14:paraId="3729D815"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5B537C43" w14:textId="77777777" w:rsidR="0041382C" w:rsidRPr="00450AB3" w:rsidRDefault="0041382C" w:rsidP="00450AB3">
            <w:pPr>
              <w:pStyle w:val="ExhibitText"/>
              <w:jc w:val="right"/>
              <w:rPr>
                <w:sz w:val="18"/>
                <w:szCs w:val="18"/>
              </w:rPr>
            </w:pPr>
            <w:r w:rsidRPr="00450AB3">
              <w:rPr>
                <w:sz w:val="18"/>
                <w:szCs w:val="18"/>
              </w:rPr>
              <w:t>7</w:t>
            </w:r>
          </w:p>
        </w:tc>
        <w:tc>
          <w:tcPr>
            <w:tcW w:w="630" w:type="dxa"/>
          </w:tcPr>
          <w:p w14:paraId="2CD2FFFD" w14:textId="77777777" w:rsidR="0041382C" w:rsidRPr="00450AB3" w:rsidRDefault="0041382C" w:rsidP="00450AB3">
            <w:pPr>
              <w:pStyle w:val="ExhibitText"/>
              <w:jc w:val="right"/>
              <w:rPr>
                <w:sz w:val="18"/>
                <w:szCs w:val="18"/>
              </w:rPr>
            </w:pPr>
            <w:r w:rsidRPr="00450AB3">
              <w:rPr>
                <w:sz w:val="18"/>
                <w:szCs w:val="18"/>
              </w:rPr>
              <w:t>7</w:t>
            </w:r>
          </w:p>
        </w:tc>
      </w:tr>
      <w:tr w:rsidR="0041382C" w:rsidRPr="005823E5" w14:paraId="13A8C3BB" w14:textId="77777777" w:rsidTr="00EF44DE">
        <w:trPr>
          <w:trHeight w:val="60"/>
          <w:jc w:val="center"/>
        </w:trPr>
        <w:tc>
          <w:tcPr>
            <w:tcW w:w="1620" w:type="dxa"/>
          </w:tcPr>
          <w:p w14:paraId="3F205DEC" w14:textId="77777777" w:rsidR="0041382C" w:rsidRPr="005823E5" w:rsidRDefault="0041382C" w:rsidP="00450AB3">
            <w:pPr>
              <w:pStyle w:val="ExhibitText"/>
              <w:jc w:val="left"/>
              <w:rPr>
                <w:sz w:val="18"/>
                <w:szCs w:val="18"/>
              </w:rPr>
            </w:pPr>
            <w:r w:rsidRPr="005823E5">
              <w:rPr>
                <w:sz w:val="18"/>
                <w:szCs w:val="18"/>
              </w:rPr>
              <w:t>Total</w:t>
            </w:r>
          </w:p>
        </w:tc>
        <w:tc>
          <w:tcPr>
            <w:tcW w:w="2515" w:type="dxa"/>
          </w:tcPr>
          <w:p w14:paraId="57BFF748" w14:textId="77777777" w:rsidR="0041382C" w:rsidRPr="005823E5" w:rsidRDefault="0041382C" w:rsidP="00450AB3">
            <w:pPr>
              <w:pStyle w:val="ExhibitText"/>
              <w:jc w:val="left"/>
              <w:rPr>
                <w:sz w:val="18"/>
                <w:szCs w:val="18"/>
              </w:rPr>
            </w:pPr>
          </w:p>
        </w:tc>
        <w:tc>
          <w:tcPr>
            <w:tcW w:w="630" w:type="dxa"/>
          </w:tcPr>
          <w:p w14:paraId="7A7E691B" w14:textId="77777777" w:rsidR="0041382C" w:rsidRPr="005823E5" w:rsidRDefault="0041382C" w:rsidP="00450AB3">
            <w:pPr>
              <w:pStyle w:val="ExhibitText"/>
              <w:jc w:val="right"/>
              <w:rPr>
                <w:sz w:val="18"/>
                <w:szCs w:val="18"/>
              </w:rPr>
            </w:pPr>
            <w:r w:rsidRPr="005823E5">
              <w:rPr>
                <w:sz w:val="18"/>
                <w:szCs w:val="18"/>
              </w:rPr>
              <w:t>52</w:t>
            </w:r>
          </w:p>
        </w:tc>
        <w:tc>
          <w:tcPr>
            <w:tcW w:w="630" w:type="dxa"/>
          </w:tcPr>
          <w:p w14:paraId="5E933CD9" w14:textId="77777777" w:rsidR="0041382C" w:rsidRPr="005823E5" w:rsidRDefault="0041382C" w:rsidP="00450AB3">
            <w:pPr>
              <w:pStyle w:val="ExhibitText"/>
              <w:jc w:val="right"/>
              <w:rPr>
                <w:sz w:val="18"/>
                <w:szCs w:val="18"/>
              </w:rPr>
            </w:pPr>
            <w:r w:rsidRPr="005823E5">
              <w:rPr>
                <w:sz w:val="18"/>
                <w:szCs w:val="18"/>
              </w:rPr>
              <w:t>51</w:t>
            </w:r>
          </w:p>
        </w:tc>
        <w:tc>
          <w:tcPr>
            <w:tcW w:w="630" w:type="dxa"/>
          </w:tcPr>
          <w:p w14:paraId="51923D67" w14:textId="77777777" w:rsidR="0041382C" w:rsidRPr="005823E5" w:rsidRDefault="0041382C" w:rsidP="00450AB3">
            <w:pPr>
              <w:pStyle w:val="ExhibitText"/>
              <w:jc w:val="right"/>
              <w:rPr>
                <w:sz w:val="18"/>
                <w:szCs w:val="18"/>
              </w:rPr>
            </w:pPr>
            <w:r w:rsidRPr="005823E5">
              <w:rPr>
                <w:sz w:val="18"/>
                <w:szCs w:val="18"/>
              </w:rPr>
              <w:t>55</w:t>
            </w:r>
          </w:p>
        </w:tc>
        <w:tc>
          <w:tcPr>
            <w:tcW w:w="630" w:type="dxa"/>
          </w:tcPr>
          <w:p w14:paraId="724A79D2" w14:textId="77777777" w:rsidR="0041382C" w:rsidRPr="005823E5" w:rsidRDefault="0041382C" w:rsidP="00450AB3">
            <w:pPr>
              <w:pStyle w:val="ExhibitText"/>
              <w:jc w:val="right"/>
              <w:rPr>
                <w:sz w:val="18"/>
                <w:szCs w:val="18"/>
              </w:rPr>
            </w:pPr>
            <w:r w:rsidRPr="005823E5">
              <w:rPr>
                <w:sz w:val="18"/>
                <w:szCs w:val="18"/>
              </w:rPr>
              <w:t>51</w:t>
            </w:r>
          </w:p>
        </w:tc>
        <w:tc>
          <w:tcPr>
            <w:tcW w:w="630" w:type="dxa"/>
          </w:tcPr>
          <w:p w14:paraId="2E307297" w14:textId="77777777" w:rsidR="0041382C" w:rsidRPr="005823E5" w:rsidRDefault="0041382C" w:rsidP="00450AB3">
            <w:pPr>
              <w:pStyle w:val="ExhibitText"/>
              <w:jc w:val="right"/>
              <w:rPr>
                <w:sz w:val="18"/>
                <w:szCs w:val="18"/>
              </w:rPr>
            </w:pPr>
            <w:r w:rsidRPr="005823E5">
              <w:rPr>
                <w:sz w:val="18"/>
                <w:szCs w:val="18"/>
              </w:rPr>
              <w:t>51</w:t>
            </w:r>
          </w:p>
        </w:tc>
      </w:tr>
      <w:tr w:rsidR="0041382C" w:rsidRPr="005823E5" w14:paraId="7C6FD152" w14:textId="77777777" w:rsidTr="00EF44DE">
        <w:trPr>
          <w:trHeight w:val="60"/>
          <w:jc w:val="center"/>
        </w:trPr>
        <w:tc>
          <w:tcPr>
            <w:tcW w:w="1620" w:type="dxa"/>
          </w:tcPr>
          <w:p w14:paraId="4C698B3D" w14:textId="77777777" w:rsidR="0041382C" w:rsidRPr="00253247" w:rsidRDefault="0041382C" w:rsidP="00450AB3">
            <w:pPr>
              <w:pStyle w:val="ExhibitText"/>
              <w:jc w:val="left"/>
              <w:rPr>
                <w:b/>
                <w:color w:val="000000" w:themeColor="text1"/>
                <w:sz w:val="18"/>
                <w:szCs w:val="18"/>
              </w:rPr>
            </w:pPr>
            <w:r w:rsidRPr="00253247">
              <w:rPr>
                <w:b/>
                <w:color w:val="000000" w:themeColor="text1"/>
                <w:sz w:val="18"/>
                <w:szCs w:val="18"/>
              </w:rPr>
              <w:t>% &gt; Ryanair</w:t>
            </w:r>
          </w:p>
        </w:tc>
        <w:tc>
          <w:tcPr>
            <w:tcW w:w="2515" w:type="dxa"/>
          </w:tcPr>
          <w:p w14:paraId="080F86BE" w14:textId="77777777" w:rsidR="0041382C" w:rsidRPr="00253247" w:rsidRDefault="0041382C" w:rsidP="00450AB3">
            <w:pPr>
              <w:pStyle w:val="ExhibitText"/>
              <w:jc w:val="left"/>
              <w:rPr>
                <w:b/>
                <w:color w:val="000000" w:themeColor="text1"/>
                <w:sz w:val="18"/>
                <w:szCs w:val="18"/>
              </w:rPr>
            </w:pPr>
          </w:p>
        </w:tc>
        <w:tc>
          <w:tcPr>
            <w:tcW w:w="630" w:type="dxa"/>
          </w:tcPr>
          <w:p w14:paraId="56B0E9DC"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79</w:t>
            </w:r>
          </w:p>
        </w:tc>
        <w:tc>
          <w:tcPr>
            <w:tcW w:w="630" w:type="dxa"/>
          </w:tcPr>
          <w:p w14:paraId="5C0877A9"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76</w:t>
            </w:r>
          </w:p>
        </w:tc>
        <w:tc>
          <w:tcPr>
            <w:tcW w:w="630" w:type="dxa"/>
          </w:tcPr>
          <w:p w14:paraId="4BE366F6"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96</w:t>
            </w:r>
          </w:p>
        </w:tc>
        <w:tc>
          <w:tcPr>
            <w:tcW w:w="630" w:type="dxa"/>
          </w:tcPr>
          <w:p w14:paraId="6DF1B9AA"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89</w:t>
            </w:r>
          </w:p>
        </w:tc>
        <w:tc>
          <w:tcPr>
            <w:tcW w:w="630" w:type="dxa"/>
          </w:tcPr>
          <w:p w14:paraId="6D6CA7D7"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89</w:t>
            </w:r>
          </w:p>
        </w:tc>
      </w:tr>
      <w:tr w:rsidR="0041382C" w:rsidRPr="00450AB3" w14:paraId="1EBA3E94" w14:textId="77777777" w:rsidTr="00EF44DE">
        <w:trPr>
          <w:trHeight w:val="60"/>
          <w:jc w:val="center"/>
        </w:trPr>
        <w:tc>
          <w:tcPr>
            <w:tcW w:w="1620" w:type="dxa"/>
          </w:tcPr>
          <w:p w14:paraId="68BE3E7B" w14:textId="77777777" w:rsidR="0041382C" w:rsidRPr="00253247" w:rsidRDefault="0041382C" w:rsidP="00450AB3">
            <w:pPr>
              <w:pStyle w:val="ExhibitText"/>
              <w:jc w:val="left"/>
              <w:rPr>
                <w:b/>
                <w:sz w:val="18"/>
                <w:szCs w:val="18"/>
              </w:rPr>
            </w:pPr>
            <w:r w:rsidRPr="00253247">
              <w:rPr>
                <w:b/>
                <w:sz w:val="18"/>
                <w:szCs w:val="18"/>
              </w:rPr>
              <w:t>Norwegian</w:t>
            </w:r>
          </w:p>
        </w:tc>
        <w:tc>
          <w:tcPr>
            <w:tcW w:w="2515" w:type="dxa"/>
          </w:tcPr>
          <w:p w14:paraId="656FF316" w14:textId="77777777" w:rsidR="0041382C" w:rsidRPr="00450AB3" w:rsidRDefault="0041382C" w:rsidP="00450AB3">
            <w:pPr>
              <w:pStyle w:val="ExhibitText"/>
              <w:jc w:val="left"/>
              <w:rPr>
                <w:sz w:val="18"/>
                <w:szCs w:val="18"/>
              </w:rPr>
            </w:pPr>
            <w:r w:rsidRPr="00450AB3">
              <w:rPr>
                <w:sz w:val="18"/>
                <w:szCs w:val="18"/>
              </w:rPr>
              <w:t>Staff</w:t>
            </w:r>
          </w:p>
        </w:tc>
        <w:tc>
          <w:tcPr>
            <w:tcW w:w="630" w:type="dxa"/>
          </w:tcPr>
          <w:p w14:paraId="12CD7D3E" w14:textId="77777777" w:rsidR="0041382C" w:rsidRPr="00450AB3" w:rsidRDefault="0041382C" w:rsidP="00450AB3">
            <w:pPr>
              <w:pStyle w:val="ExhibitText"/>
              <w:jc w:val="right"/>
              <w:rPr>
                <w:sz w:val="18"/>
                <w:szCs w:val="18"/>
              </w:rPr>
            </w:pPr>
            <w:r w:rsidRPr="00450AB3">
              <w:rPr>
                <w:sz w:val="18"/>
                <w:szCs w:val="18"/>
              </w:rPr>
              <w:t>15</w:t>
            </w:r>
          </w:p>
        </w:tc>
        <w:tc>
          <w:tcPr>
            <w:tcW w:w="630" w:type="dxa"/>
          </w:tcPr>
          <w:p w14:paraId="704A7CBA" w14:textId="77777777" w:rsidR="0041382C" w:rsidRPr="00450AB3" w:rsidRDefault="0041382C" w:rsidP="00450AB3">
            <w:pPr>
              <w:pStyle w:val="ExhibitText"/>
              <w:jc w:val="right"/>
              <w:rPr>
                <w:sz w:val="18"/>
                <w:szCs w:val="18"/>
              </w:rPr>
            </w:pPr>
            <w:r w:rsidRPr="00450AB3">
              <w:rPr>
                <w:sz w:val="18"/>
                <w:szCs w:val="18"/>
              </w:rPr>
              <w:t>15</w:t>
            </w:r>
          </w:p>
        </w:tc>
        <w:tc>
          <w:tcPr>
            <w:tcW w:w="630" w:type="dxa"/>
          </w:tcPr>
          <w:p w14:paraId="749FD72A" w14:textId="77777777" w:rsidR="0041382C" w:rsidRPr="00450AB3" w:rsidRDefault="0041382C" w:rsidP="00450AB3">
            <w:pPr>
              <w:pStyle w:val="ExhibitText"/>
              <w:jc w:val="right"/>
              <w:rPr>
                <w:sz w:val="18"/>
                <w:szCs w:val="18"/>
              </w:rPr>
            </w:pPr>
            <w:r w:rsidRPr="00450AB3">
              <w:rPr>
                <w:sz w:val="18"/>
                <w:szCs w:val="18"/>
              </w:rPr>
              <w:t>15</w:t>
            </w:r>
          </w:p>
        </w:tc>
        <w:tc>
          <w:tcPr>
            <w:tcW w:w="630" w:type="dxa"/>
          </w:tcPr>
          <w:p w14:paraId="330E602B" w14:textId="77777777" w:rsidR="0041382C" w:rsidRPr="00450AB3" w:rsidRDefault="0041382C" w:rsidP="00450AB3">
            <w:pPr>
              <w:pStyle w:val="ExhibitText"/>
              <w:jc w:val="right"/>
              <w:rPr>
                <w:sz w:val="18"/>
                <w:szCs w:val="18"/>
              </w:rPr>
            </w:pPr>
            <w:r w:rsidRPr="00450AB3">
              <w:rPr>
                <w:sz w:val="18"/>
                <w:szCs w:val="18"/>
              </w:rPr>
              <w:t>15</w:t>
            </w:r>
          </w:p>
        </w:tc>
        <w:tc>
          <w:tcPr>
            <w:tcW w:w="630" w:type="dxa"/>
          </w:tcPr>
          <w:p w14:paraId="498C197A" w14:textId="77777777" w:rsidR="0041382C" w:rsidRPr="00450AB3" w:rsidRDefault="0041382C" w:rsidP="00450AB3">
            <w:pPr>
              <w:pStyle w:val="ExhibitText"/>
              <w:jc w:val="right"/>
              <w:rPr>
                <w:sz w:val="18"/>
                <w:szCs w:val="18"/>
              </w:rPr>
            </w:pPr>
            <w:r w:rsidRPr="00450AB3">
              <w:rPr>
                <w:sz w:val="18"/>
                <w:szCs w:val="18"/>
              </w:rPr>
              <w:t>17</w:t>
            </w:r>
          </w:p>
        </w:tc>
      </w:tr>
      <w:tr w:rsidR="0041382C" w:rsidRPr="00450AB3" w14:paraId="6FDFEB31" w14:textId="77777777" w:rsidTr="00EF44DE">
        <w:trPr>
          <w:trHeight w:val="60"/>
          <w:jc w:val="center"/>
        </w:trPr>
        <w:tc>
          <w:tcPr>
            <w:tcW w:w="1620" w:type="dxa"/>
          </w:tcPr>
          <w:p w14:paraId="69FF84C3" w14:textId="77777777" w:rsidR="0041382C" w:rsidRPr="00450AB3" w:rsidRDefault="0041382C" w:rsidP="00450AB3">
            <w:pPr>
              <w:pStyle w:val="ExhibitText"/>
              <w:jc w:val="left"/>
              <w:rPr>
                <w:sz w:val="18"/>
                <w:szCs w:val="18"/>
              </w:rPr>
            </w:pPr>
          </w:p>
        </w:tc>
        <w:tc>
          <w:tcPr>
            <w:tcW w:w="2515" w:type="dxa"/>
          </w:tcPr>
          <w:p w14:paraId="0A95143F" w14:textId="77777777" w:rsidR="0041382C" w:rsidRPr="00450AB3" w:rsidRDefault="0041382C" w:rsidP="00450AB3">
            <w:pPr>
              <w:pStyle w:val="ExhibitText"/>
              <w:jc w:val="left"/>
              <w:rPr>
                <w:sz w:val="18"/>
                <w:szCs w:val="18"/>
              </w:rPr>
            </w:pPr>
            <w:r w:rsidRPr="00450AB3">
              <w:rPr>
                <w:sz w:val="18"/>
                <w:szCs w:val="18"/>
              </w:rPr>
              <w:t>Airport &amp; Handling</w:t>
            </w:r>
          </w:p>
        </w:tc>
        <w:tc>
          <w:tcPr>
            <w:tcW w:w="630" w:type="dxa"/>
          </w:tcPr>
          <w:p w14:paraId="14365B7A" w14:textId="77777777" w:rsidR="0041382C" w:rsidRPr="00450AB3" w:rsidRDefault="0041382C" w:rsidP="00450AB3">
            <w:pPr>
              <w:pStyle w:val="ExhibitText"/>
              <w:jc w:val="right"/>
              <w:rPr>
                <w:sz w:val="18"/>
                <w:szCs w:val="18"/>
              </w:rPr>
            </w:pPr>
            <w:r w:rsidRPr="00450AB3">
              <w:rPr>
                <w:sz w:val="18"/>
                <w:szCs w:val="18"/>
              </w:rPr>
              <w:t>14</w:t>
            </w:r>
          </w:p>
        </w:tc>
        <w:tc>
          <w:tcPr>
            <w:tcW w:w="630" w:type="dxa"/>
          </w:tcPr>
          <w:p w14:paraId="04601FB4" w14:textId="77777777" w:rsidR="0041382C" w:rsidRPr="00450AB3" w:rsidRDefault="0041382C" w:rsidP="00450AB3">
            <w:pPr>
              <w:pStyle w:val="ExhibitText"/>
              <w:jc w:val="right"/>
              <w:rPr>
                <w:sz w:val="18"/>
                <w:szCs w:val="18"/>
              </w:rPr>
            </w:pPr>
            <w:r w:rsidRPr="00450AB3">
              <w:rPr>
                <w:sz w:val="18"/>
                <w:szCs w:val="18"/>
              </w:rPr>
              <w:t>14</w:t>
            </w:r>
          </w:p>
        </w:tc>
        <w:tc>
          <w:tcPr>
            <w:tcW w:w="630" w:type="dxa"/>
          </w:tcPr>
          <w:p w14:paraId="76AD01B2" w14:textId="77777777" w:rsidR="0041382C" w:rsidRPr="00450AB3" w:rsidRDefault="0041382C" w:rsidP="00450AB3">
            <w:pPr>
              <w:pStyle w:val="ExhibitText"/>
              <w:jc w:val="right"/>
              <w:rPr>
                <w:sz w:val="18"/>
                <w:szCs w:val="18"/>
              </w:rPr>
            </w:pPr>
            <w:r w:rsidRPr="00450AB3">
              <w:rPr>
                <w:sz w:val="18"/>
                <w:szCs w:val="18"/>
              </w:rPr>
              <w:t>19</w:t>
            </w:r>
          </w:p>
        </w:tc>
        <w:tc>
          <w:tcPr>
            <w:tcW w:w="630" w:type="dxa"/>
          </w:tcPr>
          <w:p w14:paraId="66270A8A" w14:textId="77777777" w:rsidR="0041382C" w:rsidRPr="00450AB3" w:rsidRDefault="0041382C" w:rsidP="00450AB3">
            <w:pPr>
              <w:pStyle w:val="ExhibitText"/>
              <w:jc w:val="right"/>
              <w:rPr>
                <w:sz w:val="18"/>
                <w:szCs w:val="18"/>
              </w:rPr>
            </w:pPr>
            <w:r w:rsidRPr="00450AB3">
              <w:rPr>
                <w:sz w:val="18"/>
                <w:szCs w:val="18"/>
              </w:rPr>
              <w:t>17</w:t>
            </w:r>
          </w:p>
        </w:tc>
        <w:tc>
          <w:tcPr>
            <w:tcW w:w="630" w:type="dxa"/>
          </w:tcPr>
          <w:p w14:paraId="02CC3A29" w14:textId="77777777" w:rsidR="0041382C" w:rsidRPr="00450AB3" w:rsidRDefault="0041382C" w:rsidP="00450AB3">
            <w:pPr>
              <w:pStyle w:val="ExhibitText"/>
              <w:jc w:val="right"/>
              <w:rPr>
                <w:sz w:val="18"/>
                <w:szCs w:val="18"/>
              </w:rPr>
            </w:pPr>
            <w:r w:rsidRPr="00450AB3">
              <w:rPr>
                <w:sz w:val="18"/>
                <w:szCs w:val="18"/>
              </w:rPr>
              <w:t>17</w:t>
            </w:r>
          </w:p>
        </w:tc>
      </w:tr>
      <w:tr w:rsidR="0041382C" w:rsidRPr="00450AB3" w14:paraId="05188F6D" w14:textId="77777777" w:rsidTr="00EF44DE">
        <w:trPr>
          <w:trHeight w:val="60"/>
          <w:jc w:val="center"/>
        </w:trPr>
        <w:tc>
          <w:tcPr>
            <w:tcW w:w="1620" w:type="dxa"/>
          </w:tcPr>
          <w:p w14:paraId="7C4EAEC3" w14:textId="77777777" w:rsidR="0041382C" w:rsidRPr="00450AB3" w:rsidRDefault="0041382C" w:rsidP="00450AB3">
            <w:pPr>
              <w:pStyle w:val="ExhibitText"/>
              <w:jc w:val="left"/>
              <w:rPr>
                <w:sz w:val="18"/>
                <w:szCs w:val="18"/>
              </w:rPr>
            </w:pPr>
          </w:p>
        </w:tc>
        <w:tc>
          <w:tcPr>
            <w:tcW w:w="2515" w:type="dxa"/>
          </w:tcPr>
          <w:p w14:paraId="71935843" w14:textId="77777777" w:rsidR="0041382C" w:rsidRPr="00450AB3" w:rsidRDefault="0041382C" w:rsidP="00450AB3">
            <w:pPr>
              <w:pStyle w:val="ExhibitText"/>
              <w:jc w:val="left"/>
              <w:rPr>
                <w:sz w:val="18"/>
                <w:szCs w:val="18"/>
              </w:rPr>
            </w:pPr>
            <w:r w:rsidRPr="00450AB3">
              <w:rPr>
                <w:sz w:val="18"/>
                <w:szCs w:val="18"/>
              </w:rPr>
              <w:t>Route Charges</w:t>
            </w:r>
          </w:p>
        </w:tc>
        <w:tc>
          <w:tcPr>
            <w:tcW w:w="630" w:type="dxa"/>
          </w:tcPr>
          <w:p w14:paraId="3CADF20F"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782BFCB1"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4A8A0AEF"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2CD25DC0" w14:textId="77777777" w:rsidR="0041382C" w:rsidRPr="00450AB3" w:rsidRDefault="0041382C" w:rsidP="00450AB3">
            <w:pPr>
              <w:pStyle w:val="ExhibitText"/>
              <w:jc w:val="right"/>
              <w:rPr>
                <w:sz w:val="18"/>
                <w:szCs w:val="18"/>
              </w:rPr>
            </w:pPr>
            <w:r w:rsidRPr="00450AB3">
              <w:rPr>
                <w:sz w:val="18"/>
                <w:szCs w:val="18"/>
              </w:rPr>
              <w:t>7</w:t>
            </w:r>
          </w:p>
        </w:tc>
        <w:tc>
          <w:tcPr>
            <w:tcW w:w="630" w:type="dxa"/>
          </w:tcPr>
          <w:p w14:paraId="1D6349F2" w14:textId="77777777" w:rsidR="0041382C" w:rsidRPr="00450AB3" w:rsidRDefault="0041382C" w:rsidP="00450AB3">
            <w:pPr>
              <w:pStyle w:val="ExhibitText"/>
              <w:jc w:val="right"/>
              <w:rPr>
                <w:sz w:val="18"/>
                <w:szCs w:val="18"/>
              </w:rPr>
            </w:pPr>
            <w:r w:rsidRPr="00450AB3">
              <w:rPr>
                <w:sz w:val="18"/>
                <w:szCs w:val="18"/>
              </w:rPr>
              <w:t>7</w:t>
            </w:r>
          </w:p>
        </w:tc>
      </w:tr>
      <w:tr w:rsidR="0041382C" w:rsidRPr="00450AB3" w14:paraId="5255601D" w14:textId="77777777" w:rsidTr="00EF44DE">
        <w:trPr>
          <w:trHeight w:val="60"/>
          <w:jc w:val="center"/>
        </w:trPr>
        <w:tc>
          <w:tcPr>
            <w:tcW w:w="1620" w:type="dxa"/>
          </w:tcPr>
          <w:p w14:paraId="1A42F927" w14:textId="77777777" w:rsidR="0041382C" w:rsidRPr="00450AB3" w:rsidRDefault="0041382C" w:rsidP="00450AB3">
            <w:pPr>
              <w:pStyle w:val="ExhibitText"/>
              <w:jc w:val="left"/>
              <w:rPr>
                <w:sz w:val="18"/>
                <w:szCs w:val="18"/>
              </w:rPr>
            </w:pPr>
          </w:p>
        </w:tc>
        <w:tc>
          <w:tcPr>
            <w:tcW w:w="2515" w:type="dxa"/>
          </w:tcPr>
          <w:p w14:paraId="165D1B9F" w14:textId="77777777" w:rsidR="0041382C" w:rsidRPr="00450AB3" w:rsidRDefault="0041382C" w:rsidP="00450AB3">
            <w:pPr>
              <w:pStyle w:val="ExhibitText"/>
              <w:jc w:val="left"/>
              <w:rPr>
                <w:sz w:val="18"/>
                <w:szCs w:val="18"/>
              </w:rPr>
            </w:pPr>
            <w:r w:rsidRPr="00450AB3">
              <w:rPr>
                <w:sz w:val="18"/>
                <w:szCs w:val="18"/>
              </w:rPr>
              <w:t>Ownership &amp; Maintenance</w:t>
            </w:r>
          </w:p>
        </w:tc>
        <w:tc>
          <w:tcPr>
            <w:tcW w:w="630" w:type="dxa"/>
          </w:tcPr>
          <w:p w14:paraId="0CF95D0F" w14:textId="77777777" w:rsidR="0041382C" w:rsidRPr="00450AB3" w:rsidRDefault="0041382C" w:rsidP="00450AB3">
            <w:pPr>
              <w:pStyle w:val="ExhibitText"/>
              <w:jc w:val="right"/>
              <w:rPr>
                <w:sz w:val="18"/>
                <w:szCs w:val="18"/>
              </w:rPr>
            </w:pPr>
            <w:r w:rsidRPr="00450AB3">
              <w:rPr>
                <w:sz w:val="18"/>
                <w:szCs w:val="18"/>
              </w:rPr>
              <w:t>21</w:t>
            </w:r>
          </w:p>
        </w:tc>
        <w:tc>
          <w:tcPr>
            <w:tcW w:w="630" w:type="dxa"/>
          </w:tcPr>
          <w:p w14:paraId="5573C810" w14:textId="77777777" w:rsidR="0041382C" w:rsidRPr="00450AB3" w:rsidRDefault="0041382C" w:rsidP="00450AB3">
            <w:pPr>
              <w:pStyle w:val="ExhibitText"/>
              <w:jc w:val="right"/>
              <w:rPr>
                <w:sz w:val="18"/>
                <w:szCs w:val="18"/>
              </w:rPr>
            </w:pPr>
            <w:r w:rsidRPr="00450AB3">
              <w:rPr>
                <w:sz w:val="18"/>
                <w:szCs w:val="18"/>
              </w:rPr>
              <w:t>21</w:t>
            </w:r>
          </w:p>
        </w:tc>
        <w:tc>
          <w:tcPr>
            <w:tcW w:w="630" w:type="dxa"/>
          </w:tcPr>
          <w:p w14:paraId="55CEEFD1" w14:textId="77777777" w:rsidR="0041382C" w:rsidRPr="00450AB3" w:rsidRDefault="0041382C" w:rsidP="00450AB3">
            <w:pPr>
              <w:pStyle w:val="ExhibitText"/>
              <w:jc w:val="right"/>
              <w:rPr>
                <w:sz w:val="18"/>
                <w:szCs w:val="18"/>
              </w:rPr>
            </w:pPr>
            <w:r w:rsidRPr="00450AB3">
              <w:rPr>
                <w:sz w:val="18"/>
                <w:szCs w:val="18"/>
              </w:rPr>
              <w:t>25</w:t>
            </w:r>
          </w:p>
        </w:tc>
        <w:tc>
          <w:tcPr>
            <w:tcW w:w="630" w:type="dxa"/>
          </w:tcPr>
          <w:p w14:paraId="7ED3153D" w14:textId="77777777" w:rsidR="0041382C" w:rsidRPr="00450AB3" w:rsidRDefault="0041382C" w:rsidP="00450AB3">
            <w:pPr>
              <w:pStyle w:val="ExhibitText"/>
              <w:jc w:val="right"/>
              <w:rPr>
                <w:sz w:val="18"/>
                <w:szCs w:val="18"/>
              </w:rPr>
            </w:pPr>
            <w:r w:rsidRPr="00450AB3">
              <w:rPr>
                <w:sz w:val="18"/>
                <w:szCs w:val="18"/>
              </w:rPr>
              <w:t>26</w:t>
            </w:r>
          </w:p>
        </w:tc>
        <w:tc>
          <w:tcPr>
            <w:tcW w:w="630" w:type="dxa"/>
          </w:tcPr>
          <w:p w14:paraId="02E2D015" w14:textId="77777777" w:rsidR="0041382C" w:rsidRPr="00450AB3" w:rsidRDefault="0041382C" w:rsidP="00450AB3">
            <w:pPr>
              <w:pStyle w:val="ExhibitText"/>
              <w:jc w:val="right"/>
              <w:rPr>
                <w:sz w:val="18"/>
                <w:szCs w:val="18"/>
              </w:rPr>
            </w:pPr>
            <w:r w:rsidRPr="00450AB3">
              <w:rPr>
                <w:sz w:val="18"/>
                <w:szCs w:val="18"/>
              </w:rPr>
              <w:t>34</w:t>
            </w:r>
          </w:p>
        </w:tc>
      </w:tr>
      <w:tr w:rsidR="0041382C" w:rsidRPr="00450AB3" w14:paraId="442A5E29" w14:textId="77777777" w:rsidTr="00EF44DE">
        <w:trPr>
          <w:trHeight w:val="60"/>
          <w:jc w:val="center"/>
        </w:trPr>
        <w:tc>
          <w:tcPr>
            <w:tcW w:w="1620" w:type="dxa"/>
          </w:tcPr>
          <w:p w14:paraId="30551201" w14:textId="77777777" w:rsidR="0041382C" w:rsidRPr="00450AB3" w:rsidRDefault="0041382C" w:rsidP="00450AB3">
            <w:pPr>
              <w:pStyle w:val="ExhibitText"/>
              <w:jc w:val="left"/>
              <w:rPr>
                <w:sz w:val="18"/>
                <w:szCs w:val="18"/>
              </w:rPr>
            </w:pPr>
          </w:p>
        </w:tc>
        <w:tc>
          <w:tcPr>
            <w:tcW w:w="2515" w:type="dxa"/>
          </w:tcPr>
          <w:p w14:paraId="4AA07632" w14:textId="57B7E0B1" w:rsidR="0041382C" w:rsidRPr="00450AB3" w:rsidRDefault="0041382C" w:rsidP="00450AB3">
            <w:pPr>
              <w:pStyle w:val="ExhibitText"/>
              <w:jc w:val="left"/>
              <w:rPr>
                <w:sz w:val="18"/>
                <w:szCs w:val="18"/>
              </w:rPr>
            </w:pPr>
            <w:r w:rsidRPr="00450AB3">
              <w:rPr>
                <w:sz w:val="18"/>
                <w:szCs w:val="18"/>
              </w:rPr>
              <w:t xml:space="preserve">Sales </w:t>
            </w:r>
            <w:r w:rsidR="005823E5">
              <w:rPr>
                <w:sz w:val="18"/>
                <w:szCs w:val="18"/>
              </w:rPr>
              <w:t xml:space="preserve">&amp; </w:t>
            </w:r>
            <w:r w:rsidRPr="00450AB3">
              <w:rPr>
                <w:sz w:val="18"/>
                <w:szCs w:val="18"/>
              </w:rPr>
              <w:t>Marketing</w:t>
            </w:r>
          </w:p>
        </w:tc>
        <w:tc>
          <w:tcPr>
            <w:tcW w:w="630" w:type="dxa"/>
          </w:tcPr>
          <w:p w14:paraId="08E34119" w14:textId="77777777" w:rsidR="0041382C" w:rsidRPr="00450AB3" w:rsidRDefault="0041382C" w:rsidP="00450AB3">
            <w:pPr>
              <w:pStyle w:val="ExhibitText"/>
              <w:jc w:val="right"/>
              <w:rPr>
                <w:sz w:val="18"/>
                <w:szCs w:val="18"/>
              </w:rPr>
            </w:pPr>
            <w:r w:rsidRPr="00450AB3">
              <w:rPr>
                <w:sz w:val="18"/>
                <w:szCs w:val="18"/>
              </w:rPr>
              <w:t>4</w:t>
            </w:r>
          </w:p>
        </w:tc>
        <w:tc>
          <w:tcPr>
            <w:tcW w:w="630" w:type="dxa"/>
          </w:tcPr>
          <w:p w14:paraId="114502E6" w14:textId="77777777" w:rsidR="0041382C" w:rsidRPr="00450AB3" w:rsidRDefault="0041382C" w:rsidP="00450AB3">
            <w:pPr>
              <w:pStyle w:val="ExhibitText"/>
              <w:jc w:val="right"/>
              <w:rPr>
                <w:sz w:val="18"/>
                <w:szCs w:val="18"/>
              </w:rPr>
            </w:pPr>
            <w:r w:rsidRPr="00450AB3">
              <w:rPr>
                <w:sz w:val="18"/>
                <w:szCs w:val="18"/>
              </w:rPr>
              <w:t>4</w:t>
            </w:r>
          </w:p>
        </w:tc>
        <w:tc>
          <w:tcPr>
            <w:tcW w:w="630" w:type="dxa"/>
          </w:tcPr>
          <w:p w14:paraId="1F8CE87B" w14:textId="77777777" w:rsidR="0041382C" w:rsidRPr="00450AB3" w:rsidRDefault="0041382C" w:rsidP="00450AB3">
            <w:pPr>
              <w:pStyle w:val="ExhibitText"/>
              <w:jc w:val="right"/>
              <w:rPr>
                <w:sz w:val="18"/>
                <w:szCs w:val="18"/>
              </w:rPr>
            </w:pPr>
            <w:r w:rsidRPr="00450AB3">
              <w:rPr>
                <w:sz w:val="18"/>
                <w:szCs w:val="18"/>
              </w:rPr>
              <w:t>6</w:t>
            </w:r>
          </w:p>
        </w:tc>
        <w:tc>
          <w:tcPr>
            <w:tcW w:w="630" w:type="dxa"/>
          </w:tcPr>
          <w:p w14:paraId="7BBF6FA0"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7A2A4F1F" w14:textId="77777777" w:rsidR="0041382C" w:rsidRPr="00450AB3" w:rsidRDefault="0041382C" w:rsidP="00450AB3">
            <w:pPr>
              <w:pStyle w:val="ExhibitText"/>
              <w:jc w:val="right"/>
              <w:rPr>
                <w:sz w:val="18"/>
                <w:szCs w:val="18"/>
              </w:rPr>
            </w:pPr>
            <w:r w:rsidRPr="00450AB3">
              <w:rPr>
                <w:sz w:val="18"/>
                <w:szCs w:val="18"/>
              </w:rPr>
              <w:t>9</w:t>
            </w:r>
          </w:p>
        </w:tc>
      </w:tr>
      <w:tr w:rsidR="0041382C" w:rsidRPr="005823E5" w14:paraId="38597490" w14:textId="77777777" w:rsidTr="00EF44DE">
        <w:trPr>
          <w:trHeight w:val="60"/>
          <w:jc w:val="center"/>
        </w:trPr>
        <w:tc>
          <w:tcPr>
            <w:tcW w:w="1620" w:type="dxa"/>
          </w:tcPr>
          <w:p w14:paraId="286B1526" w14:textId="77777777" w:rsidR="0041382C" w:rsidRPr="005823E5" w:rsidRDefault="0041382C" w:rsidP="00450AB3">
            <w:pPr>
              <w:pStyle w:val="ExhibitText"/>
              <w:jc w:val="left"/>
              <w:rPr>
                <w:sz w:val="18"/>
                <w:szCs w:val="18"/>
              </w:rPr>
            </w:pPr>
            <w:r w:rsidRPr="005823E5">
              <w:rPr>
                <w:sz w:val="18"/>
                <w:szCs w:val="18"/>
              </w:rPr>
              <w:t>Total</w:t>
            </w:r>
          </w:p>
        </w:tc>
        <w:tc>
          <w:tcPr>
            <w:tcW w:w="2515" w:type="dxa"/>
          </w:tcPr>
          <w:p w14:paraId="2F172CDF" w14:textId="77777777" w:rsidR="0041382C" w:rsidRPr="005823E5" w:rsidRDefault="0041382C" w:rsidP="00450AB3">
            <w:pPr>
              <w:pStyle w:val="ExhibitText"/>
              <w:jc w:val="left"/>
              <w:rPr>
                <w:sz w:val="18"/>
                <w:szCs w:val="18"/>
              </w:rPr>
            </w:pPr>
          </w:p>
        </w:tc>
        <w:tc>
          <w:tcPr>
            <w:tcW w:w="630" w:type="dxa"/>
          </w:tcPr>
          <w:p w14:paraId="2721273A" w14:textId="77777777" w:rsidR="0041382C" w:rsidRPr="005823E5" w:rsidRDefault="0041382C" w:rsidP="00450AB3">
            <w:pPr>
              <w:pStyle w:val="ExhibitText"/>
              <w:jc w:val="right"/>
              <w:rPr>
                <w:sz w:val="18"/>
                <w:szCs w:val="18"/>
              </w:rPr>
            </w:pPr>
            <w:r w:rsidRPr="005823E5">
              <w:rPr>
                <w:sz w:val="18"/>
                <w:szCs w:val="18"/>
              </w:rPr>
              <w:t>62</w:t>
            </w:r>
          </w:p>
        </w:tc>
        <w:tc>
          <w:tcPr>
            <w:tcW w:w="630" w:type="dxa"/>
          </w:tcPr>
          <w:p w14:paraId="3DEAA919" w14:textId="77777777" w:rsidR="0041382C" w:rsidRPr="005823E5" w:rsidRDefault="0041382C" w:rsidP="00450AB3">
            <w:pPr>
              <w:pStyle w:val="ExhibitText"/>
              <w:jc w:val="right"/>
              <w:rPr>
                <w:sz w:val="18"/>
                <w:szCs w:val="18"/>
              </w:rPr>
            </w:pPr>
            <w:r w:rsidRPr="005823E5">
              <w:rPr>
                <w:sz w:val="18"/>
                <w:szCs w:val="18"/>
              </w:rPr>
              <w:t>62</w:t>
            </w:r>
          </w:p>
        </w:tc>
        <w:tc>
          <w:tcPr>
            <w:tcW w:w="630" w:type="dxa"/>
          </w:tcPr>
          <w:p w14:paraId="6E65F36E" w14:textId="77777777" w:rsidR="0041382C" w:rsidRPr="005823E5" w:rsidRDefault="0041382C" w:rsidP="00450AB3">
            <w:pPr>
              <w:pStyle w:val="ExhibitText"/>
              <w:jc w:val="right"/>
              <w:rPr>
                <w:sz w:val="18"/>
                <w:szCs w:val="18"/>
              </w:rPr>
            </w:pPr>
            <w:r w:rsidRPr="005823E5">
              <w:rPr>
                <w:sz w:val="18"/>
                <w:szCs w:val="18"/>
              </w:rPr>
              <w:t>73</w:t>
            </w:r>
          </w:p>
        </w:tc>
        <w:tc>
          <w:tcPr>
            <w:tcW w:w="630" w:type="dxa"/>
          </w:tcPr>
          <w:p w14:paraId="5838AA83" w14:textId="77777777" w:rsidR="0041382C" w:rsidRPr="005823E5" w:rsidRDefault="0041382C" w:rsidP="00450AB3">
            <w:pPr>
              <w:pStyle w:val="ExhibitText"/>
              <w:jc w:val="right"/>
              <w:rPr>
                <w:sz w:val="18"/>
                <w:szCs w:val="18"/>
              </w:rPr>
            </w:pPr>
            <w:r w:rsidRPr="005823E5">
              <w:rPr>
                <w:sz w:val="18"/>
                <w:szCs w:val="18"/>
              </w:rPr>
              <w:t>73</w:t>
            </w:r>
          </w:p>
        </w:tc>
        <w:tc>
          <w:tcPr>
            <w:tcW w:w="630" w:type="dxa"/>
          </w:tcPr>
          <w:p w14:paraId="10F23EA2" w14:textId="77777777" w:rsidR="0041382C" w:rsidRPr="005823E5" w:rsidRDefault="0041382C" w:rsidP="00450AB3">
            <w:pPr>
              <w:pStyle w:val="ExhibitText"/>
              <w:jc w:val="right"/>
              <w:rPr>
                <w:sz w:val="18"/>
                <w:szCs w:val="18"/>
              </w:rPr>
            </w:pPr>
            <w:r w:rsidRPr="005823E5">
              <w:rPr>
                <w:sz w:val="18"/>
                <w:szCs w:val="18"/>
              </w:rPr>
              <w:t>84</w:t>
            </w:r>
          </w:p>
        </w:tc>
      </w:tr>
      <w:tr w:rsidR="0041382C" w:rsidRPr="005823E5" w14:paraId="3AD66AFE" w14:textId="77777777" w:rsidTr="00EF44DE">
        <w:trPr>
          <w:trHeight w:val="60"/>
          <w:jc w:val="center"/>
        </w:trPr>
        <w:tc>
          <w:tcPr>
            <w:tcW w:w="1620" w:type="dxa"/>
          </w:tcPr>
          <w:p w14:paraId="5AD99C7E" w14:textId="77777777" w:rsidR="0041382C" w:rsidRPr="00253247" w:rsidRDefault="0041382C" w:rsidP="00450AB3">
            <w:pPr>
              <w:pStyle w:val="ExhibitText"/>
              <w:jc w:val="left"/>
              <w:rPr>
                <w:b/>
                <w:color w:val="000000" w:themeColor="text1"/>
                <w:sz w:val="18"/>
                <w:szCs w:val="18"/>
              </w:rPr>
            </w:pPr>
            <w:r w:rsidRPr="00253247">
              <w:rPr>
                <w:b/>
                <w:color w:val="000000" w:themeColor="text1"/>
                <w:sz w:val="18"/>
                <w:szCs w:val="18"/>
              </w:rPr>
              <w:t>% &gt; Ryanair</w:t>
            </w:r>
          </w:p>
        </w:tc>
        <w:tc>
          <w:tcPr>
            <w:tcW w:w="2515" w:type="dxa"/>
          </w:tcPr>
          <w:p w14:paraId="695561FE" w14:textId="77777777" w:rsidR="0041382C" w:rsidRPr="00253247" w:rsidRDefault="0041382C" w:rsidP="00450AB3">
            <w:pPr>
              <w:pStyle w:val="ExhibitText"/>
              <w:jc w:val="left"/>
              <w:rPr>
                <w:b/>
                <w:color w:val="000000" w:themeColor="text1"/>
                <w:sz w:val="18"/>
                <w:szCs w:val="18"/>
              </w:rPr>
            </w:pPr>
          </w:p>
        </w:tc>
        <w:tc>
          <w:tcPr>
            <w:tcW w:w="630" w:type="dxa"/>
          </w:tcPr>
          <w:p w14:paraId="0B9D2D69"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114</w:t>
            </w:r>
          </w:p>
        </w:tc>
        <w:tc>
          <w:tcPr>
            <w:tcW w:w="630" w:type="dxa"/>
          </w:tcPr>
          <w:p w14:paraId="27E3CA58"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114</w:t>
            </w:r>
          </w:p>
        </w:tc>
        <w:tc>
          <w:tcPr>
            <w:tcW w:w="630" w:type="dxa"/>
          </w:tcPr>
          <w:p w14:paraId="68D66A75"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161</w:t>
            </w:r>
          </w:p>
        </w:tc>
        <w:tc>
          <w:tcPr>
            <w:tcW w:w="630" w:type="dxa"/>
          </w:tcPr>
          <w:p w14:paraId="04BEF834"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170</w:t>
            </w:r>
          </w:p>
        </w:tc>
        <w:tc>
          <w:tcPr>
            <w:tcW w:w="630" w:type="dxa"/>
          </w:tcPr>
          <w:p w14:paraId="2D44935F"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211</w:t>
            </w:r>
          </w:p>
        </w:tc>
      </w:tr>
      <w:tr w:rsidR="0041382C" w:rsidRPr="00450AB3" w14:paraId="18AE3DF7" w14:textId="77777777" w:rsidTr="00EF44DE">
        <w:trPr>
          <w:trHeight w:val="60"/>
          <w:jc w:val="center"/>
        </w:trPr>
        <w:tc>
          <w:tcPr>
            <w:tcW w:w="1620" w:type="dxa"/>
          </w:tcPr>
          <w:p w14:paraId="4ED3770D" w14:textId="77777777" w:rsidR="0041382C" w:rsidRPr="00253247" w:rsidRDefault="0041382C" w:rsidP="00450AB3">
            <w:pPr>
              <w:pStyle w:val="ExhibitText"/>
              <w:jc w:val="left"/>
              <w:rPr>
                <w:b/>
                <w:sz w:val="18"/>
                <w:szCs w:val="18"/>
              </w:rPr>
            </w:pPr>
            <w:r w:rsidRPr="00253247">
              <w:rPr>
                <w:b/>
                <w:sz w:val="18"/>
                <w:szCs w:val="18"/>
              </w:rPr>
              <w:t>Air Berlin</w:t>
            </w:r>
          </w:p>
        </w:tc>
        <w:tc>
          <w:tcPr>
            <w:tcW w:w="2515" w:type="dxa"/>
          </w:tcPr>
          <w:p w14:paraId="218B1354" w14:textId="77777777" w:rsidR="0041382C" w:rsidRPr="00450AB3" w:rsidRDefault="0041382C" w:rsidP="00450AB3">
            <w:pPr>
              <w:pStyle w:val="ExhibitText"/>
              <w:jc w:val="left"/>
              <w:rPr>
                <w:sz w:val="18"/>
                <w:szCs w:val="18"/>
              </w:rPr>
            </w:pPr>
            <w:r w:rsidRPr="00450AB3">
              <w:rPr>
                <w:sz w:val="18"/>
                <w:szCs w:val="18"/>
              </w:rPr>
              <w:t>Staff</w:t>
            </w:r>
          </w:p>
        </w:tc>
        <w:tc>
          <w:tcPr>
            <w:tcW w:w="630" w:type="dxa"/>
          </w:tcPr>
          <w:p w14:paraId="6F713CAD" w14:textId="77777777" w:rsidR="0041382C" w:rsidRPr="00450AB3" w:rsidRDefault="0041382C" w:rsidP="00450AB3">
            <w:pPr>
              <w:pStyle w:val="ExhibitText"/>
              <w:jc w:val="right"/>
              <w:rPr>
                <w:sz w:val="18"/>
                <w:szCs w:val="18"/>
              </w:rPr>
            </w:pPr>
            <w:r w:rsidRPr="00450AB3">
              <w:rPr>
                <w:sz w:val="18"/>
                <w:szCs w:val="18"/>
              </w:rPr>
              <w:t>17</w:t>
            </w:r>
          </w:p>
        </w:tc>
        <w:tc>
          <w:tcPr>
            <w:tcW w:w="630" w:type="dxa"/>
          </w:tcPr>
          <w:p w14:paraId="6631BDC5" w14:textId="77777777" w:rsidR="0041382C" w:rsidRPr="00450AB3" w:rsidRDefault="0041382C" w:rsidP="00450AB3">
            <w:pPr>
              <w:pStyle w:val="ExhibitText"/>
              <w:jc w:val="right"/>
              <w:rPr>
                <w:sz w:val="18"/>
                <w:szCs w:val="18"/>
              </w:rPr>
            </w:pPr>
            <w:r w:rsidRPr="00450AB3">
              <w:rPr>
                <w:sz w:val="18"/>
                <w:szCs w:val="18"/>
              </w:rPr>
              <w:t>17</w:t>
            </w:r>
          </w:p>
        </w:tc>
        <w:tc>
          <w:tcPr>
            <w:tcW w:w="630" w:type="dxa"/>
          </w:tcPr>
          <w:p w14:paraId="1D4A1166" w14:textId="77777777" w:rsidR="0041382C" w:rsidRPr="00450AB3" w:rsidRDefault="0041382C" w:rsidP="00450AB3">
            <w:pPr>
              <w:pStyle w:val="ExhibitText"/>
              <w:jc w:val="right"/>
              <w:rPr>
                <w:sz w:val="18"/>
                <w:szCs w:val="18"/>
              </w:rPr>
            </w:pPr>
            <w:r w:rsidRPr="00450AB3">
              <w:rPr>
                <w:sz w:val="18"/>
                <w:szCs w:val="18"/>
              </w:rPr>
              <w:t>19</w:t>
            </w:r>
          </w:p>
        </w:tc>
        <w:tc>
          <w:tcPr>
            <w:tcW w:w="630" w:type="dxa"/>
          </w:tcPr>
          <w:p w14:paraId="3D8A3FEF" w14:textId="77777777" w:rsidR="0041382C" w:rsidRPr="00450AB3" w:rsidRDefault="0041382C" w:rsidP="00450AB3">
            <w:pPr>
              <w:pStyle w:val="ExhibitText"/>
              <w:jc w:val="right"/>
              <w:rPr>
                <w:sz w:val="18"/>
                <w:szCs w:val="18"/>
              </w:rPr>
            </w:pPr>
            <w:r w:rsidRPr="00450AB3">
              <w:rPr>
                <w:sz w:val="18"/>
                <w:szCs w:val="18"/>
              </w:rPr>
              <w:t>22</w:t>
            </w:r>
          </w:p>
        </w:tc>
        <w:tc>
          <w:tcPr>
            <w:tcW w:w="630" w:type="dxa"/>
          </w:tcPr>
          <w:p w14:paraId="7BC39168" w14:textId="77777777" w:rsidR="0041382C" w:rsidRPr="00450AB3" w:rsidRDefault="0041382C" w:rsidP="00450AB3">
            <w:pPr>
              <w:pStyle w:val="ExhibitText"/>
              <w:jc w:val="right"/>
              <w:rPr>
                <w:sz w:val="18"/>
                <w:szCs w:val="18"/>
              </w:rPr>
            </w:pPr>
          </w:p>
        </w:tc>
      </w:tr>
      <w:tr w:rsidR="0041382C" w:rsidRPr="00450AB3" w14:paraId="7A3FE644" w14:textId="77777777" w:rsidTr="00EF44DE">
        <w:trPr>
          <w:trHeight w:val="60"/>
          <w:jc w:val="center"/>
        </w:trPr>
        <w:tc>
          <w:tcPr>
            <w:tcW w:w="1620" w:type="dxa"/>
          </w:tcPr>
          <w:p w14:paraId="6F8BF7E2" w14:textId="77777777" w:rsidR="0041382C" w:rsidRPr="00450AB3" w:rsidRDefault="0041382C" w:rsidP="00450AB3">
            <w:pPr>
              <w:pStyle w:val="ExhibitText"/>
              <w:jc w:val="left"/>
              <w:rPr>
                <w:sz w:val="18"/>
                <w:szCs w:val="18"/>
              </w:rPr>
            </w:pPr>
          </w:p>
        </w:tc>
        <w:tc>
          <w:tcPr>
            <w:tcW w:w="2515" w:type="dxa"/>
          </w:tcPr>
          <w:p w14:paraId="67B17A0F" w14:textId="77777777" w:rsidR="0041382C" w:rsidRPr="00450AB3" w:rsidRDefault="0041382C" w:rsidP="00450AB3">
            <w:pPr>
              <w:pStyle w:val="ExhibitText"/>
              <w:jc w:val="left"/>
              <w:rPr>
                <w:sz w:val="18"/>
                <w:szCs w:val="18"/>
              </w:rPr>
            </w:pPr>
            <w:r w:rsidRPr="00450AB3">
              <w:rPr>
                <w:sz w:val="18"/>
                <w:szCs w:val="18"/>
              </w:rPr>
              <w:t>Airport &amp; Handling</w:t>
            </w:r>
          </w:p>
        </w:tc>
        <w:tc>
          <w:tcPr>
            <w:tcW w:w="630" w:type="dxa"/>
          </w:tcPr>
          <w:p w14:paraId="1EA46D17" w14:textId="77777777" w:rsidR="0041382C" w:rsidRPr="00450AB3" w:rsidRDefault="0041382C" w:rsidP="00450AB3">
            <w:pPr>
              <w:pStyle w:val="ExhibitText"/>
              <w:jc w:val="right"/>
              <w:rPr>
                <w:sz w:val="18"/>
                <w:szCs w:val="18"/>
              </w:rPr>
            </w:pPr>
            <w:r w:rsidRPr="00450AB3">
              <w:rPr>
                <w:sz w:val="18"/>
                <w:szCs w:val="18"/>
              </w:rPr>
              <w:t>27</w:t>
            </w:r>
          </w:p>
        </w:tc>
        <w:tc>
          <w:tcPr>
            <w:tcW w:w="630" w:type="dxa"/>
          </w:tcPr>
          <w:p w14:paraId="24F9C474" w14:textId="77777777" w:rsidR="0041382C" w:rsidRPr="00450AB3" w:rsidRDefault="0041382C" w:rsidP="00450AB3">
            <w:pPr>
              <w:pStyle w:val="ExhibitText"/>
              <w:jc w:val="right"/>
              <w:rPr>
                <w:sz w:val="18"/>
                <w:szCs w:val="18"/>
              </w:rPr>
            </w:pPr>
            <w:r w:rsidRPr="00450AB3">
              <w:rPr>
                <w:sz w:val="18"/>
                <w:szCs w:val="18"/>
              </w:rPr>
              <w:t>27</w:t>
            </w:r>
          </w:p>
        </w:tc>
        <w:tc>
          <w:tcPr>
            <w:tcW w:w="630" w:type="dxa"/>
          </w:tcPr>
          <w:p w14:paraId="1CF2595B" w14:textId="77777777" w:rsidR="0041382C" w:rsidRPr="00450AB3" w:rsidRDefault="0041382C" w:rsidP="00450AB3">
            <w:pPr>
              <w:pStyle w:val="ExhibitText"/>
              <w:jc w:val="right"/>
              <w:rPr>
                <w:sz w:val="18"/>
                <w:szCs w:val="18"/>
              </w:rPr>
            </w:pPr>
            <w:r w:rsidRPr="00450AB3">
              <w:rPr>
                <w:sz w:val="18"/>
                <w:szCs w:val="18"/>
              </w:rPr>
              <w:t>28</w:t>
            </w:r>
          </w:p>
        </w:tc>
        <w:tc>
          <w:tcPr>
            <w:tcW w:w="630" w:type="dxa"/>
          </w:tcPr>
          <w:p w14:paraId="185AA8EA" w14:textId="77777777" w:rsidR="0041382C" w:rsidRPr="00450AB3" w:rsidRDefault="0041382C" w:rsidP="00450AB3">
            <w:pPr>
              <w:pStyle w:val="ExhibitText"/>
              <w:jc w:val="right"/>
              <w:rPr>
                <w:sz w:val="18"/>
                <w:szCs w:val="18"/>
              </w:rPr>
            </w:pPr>
            <w:r w:rsidRPr="00450AB3">
              <w:rPr>
                <w:sz w:val="18"/>
                <w:szCs w:val="18"/>
              </w:rPr>
              <w:t>28</w:t>
            </w:r>
          </w:p>
        </w:tc>
        <w:tc>
          <w:tcPr>
            <w:tcW w:w="630" w:type="dxa"/>
          </w:tcPr>
          <w:p w14:paraId="690EDCF7" w14:textId="77777777" w:rsidR="0041382C" w:rsidRPr="00450AB3" w:rsidRDefault="0041382C" w:rsidP="00450AB3">
            <w:pPr>
              <w:pStyle w:val="ExhibitText"/>
              <w:jc w:val="right"/>
              <w:rPr>
                <w:sz w:val="18"/>
                <w:szCs w:val="18"/>
              </w:rPr>
            </w:pPr>
          </w:p>
        </w:tc>
      </w:tr>
      <w:tr w:rsidR="0041382C" w:rsidRPr="00450AB3" w14:paraId="1071E16A" w14:textId="77777777" w:rsidTr="00EF44DE">
        <w:trPr>
          <w:trHeight w:val="60"/>
          <w:jc w:val="center"/>
        </w:trPr>
        <w:tc>
          <w:tcPr>
            <w:tcW w:w="1620" w:type="dxa"/>
          </w:tcPr>
          <w:p w14:paraId="0071A62F" w14:textId="77777777" w:rsidR="0041382C" w:rsidRPr="00450AB3" w:rsidRDefault="0041382C" w:rsidP="00450AB3">
            <w:pPr>
              <w:pStyle w:val="ExhibitText"/>
              <w:jc w:val="left"/>
              <w:rPr>
                <w:sz w:val="18"/>
                <w:szCs w:val="18"/>
              </w:rPr>
            </w:pPr>
          </w:p>
        </w:tc>
        <w:tc>
          <w:tcPr>
            <w:tcW w:w="2515" w:type="dxa"/>
          </w:tcPr>
          <w:p w14:paraId="230106B5" w14:textId="77777777" w:rsidR="0041382C" w:rsidRPr="00450AB3" w:rsidRDefault="0041382C" w:rsidP="00450AB3">
            <w:pPr>
              <w:pStyle w:val="ExhibitText"/>
              <w:jc w:val="left"/>
              <w:rPr>
                <w:sz w:val="18"/>
                <w:szCs w:val="18"/>
              </w:rPr>
            </w:pPr>
            <w:r w:rsidRPr="00450AB3">
              <w:rPr>
                <w:sz w:val="18"/>
                <w:szCs w:val="18"/>
              </w:rPr>
              <w:t>Route Charges</w:t>
            </w:r>
          </w:p>
        </w:tc>
        <w:tc>
          <w:tcPr>
            <w:tcW w:w="630" w:type="dxa"/>
          </w:tcPr>
          <w:p w14:paraId="796B18FB"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1CAA489D"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4BB06ECC" w14:textId="77777777" w:rsidR="0041382C" w:rsidRPr="00450AB3" w:rsidRDefault="0041382C" w:rsidP="00450AB3">
            <w:pPr>
              <w:pStyle w:val="ExhibitText"/>
              <w:jc w:val="right"/>
              <w:rPr>
                <w:sz w:val="18"/>
                <w:szCs w:val="18"/>
              </w:rPr>
            </w:pPr>
            <w:r w:rsidRPr="00450AB3">
              <w:rPr>
                <w:sz w:val="18"/>
                <w:szCs w:val="18"/>
              </w:rPr>
              <w:t>9</w:t>
            </w:r>
          </w:p>
        </w:tc>
        <w:tc>
          <w:tcPr>
            <w:tcW w:w="630" w:type="dxa"/>
          </w:tcPr>
          <w:p w14:paraId="4A97780D" w14:textId="77777777" w:rsidR="0041382C" w:rsidRPr="00450AB3" w:rsidRDefault="0041382C" w:rsidP="00450AB3">
            <w:pPr>
              <w:pStyle w:val="ExhibitText"/>
              <w:jc w:val="right"/>
              <w:rPr>
                <w:sz w:val="18"/>
                <w:szCs w:val="18"/>
              </w:rPr>
            </w:pPr>
            <w:r w:rsidRPr="00450AB3">
              <w:rPr>
                <w:sz w:val="18"/>
                <w:szCs w:val="18"/>
              </w:rPr>
              <w:t>8</w:t>
            </w:r>
          </w:p>
        </w:tc>
        <w:tc>
          <w:tcPr>
            <w:tcW w:w="630" w:type="dxa"/>
          </w:tcPr>
          <w:p w14:paraId="2FE572CD" w14:textId="77777777" w:rsidR="0041382C" w:rsidRPr="00450AB3" w:rsidRDefault="0041382C" w:rsidP="00450AB3">
            <w:pPr>
              <w:pStyle w:val="ExhibitText"/>
              <w:jc w:val="right"/>
              <w:rPr>
                <w:sz w:val="18"/>
                <w:szCs w:val="18"/>
              </w:rPr>
            </w:pPr>
          </w:p>
        </w:tc>
      </w:tr>
      <w:tr w:rsidR="0041382C" w:rsidRPr="00450AB3" w14:paraId="40F43721" w14:textId="77777777" w:rsidTr="00EF44DE">
        <w:trPr>
          <w:trHeight w:val="60"/>
          <w:jc w:val="center"/>
        </w:trPr>
        <w:tc>
          <w:tcPr>
            <w:tcW w:w="1620" w:type="dxa"/>
          </w:tcPr>
          <w:p w14:paraId="7BE16929" w14:textId="77777777" w:rsidR="0041382C" w:rsidRPr="00450AB3" w:rsidRDefault="0041382C" w:rsidP="00450AB3">
            <w:pPr>
              <w:pStyle w:val="ExhibitText"/>
              <w:jc w:val="left"/>
              <w:rPr>
                <w:sz w:val="18"/>
                <w:szCs w:val="18"/>
              </w:rPr>
            </w:pPr>
          </w:p>
        </w:tc>
        <w:tc>
          <w:tcPr>
            <w:tcW w:w="2515" w:type="dxa"/>
          </w:tcPr>
          <w:p w14:paraId="118C38F1" w14:textId="77777777" w:rsidR="0041382C" w:rsidRPr="00450AB3" w:rsidRDefault="0041382C" w:rsidP="00450AB3">
            <w:pPr>
              <w:pStyle w:val="ExhibitText"/>
              <w:jc w:val="left"/>
              <w:rPr>
                <w:sz w:val="18"/>
                <w:szCs w:val="18"/>
              </w:rPr>
            </w:pPr>
            <w:r w:rsidRPr="00450AB3">
              <w:rPr>
                <w:sz w:val="18"/>
                <w:szCs w:val="18"/>
              </w:rPr>
              <w:t>Ownership &amp; Maintenance</w:t>
            </w:r>
          </w:p>
        </w:tc>
        <w:tc>
          <w:tcPr>
            <w:tcW w:w="630" w:type="dxa"/>
          </w:tcPr>
          <w:p w14:paraId="4B713085" w14:textId="77777777" w:rsidR="0041382C" w:rsidRPr="00450AB3" w:rsidRDefault="0041382C" w:rsidP="00450AB3">
            <w:pPr>
              <w:pStyle w:val="ExhibitText"/>
              <w:jc w:val="right"/>
              <w:rPr>
                <w:sz w:val="18"/>
                <w:szCs w:val="18"/>
              </w:rPr>
            </w:pPr>
            <w:r w:rsidRPr="00450AB3">
              <w:rPr>
                <w:sz w:val="18"/>
                <w:szCs w:val="18"/>
              </w:rPr>
              <w:t>29</w:t>
            </w:r>
          </w:p>
        </w:tc>
        <w:tc>
          <w:tcPr>
            <w:tcW w:w="630" w:type="dxa"/>
          </w:tcPr>
          <w:p w14:paraId="505F3648" w14:textId="77777777" w:rsidR="0041382C" w:rsidRPr="00450AB3" w:rsidRDefault="0041382C" w:rsidP="00450AB3">
            <w:pPr>
              <w:pStyle w:val="ExhibitText"/>
              <w:jc w:val="right"/>
              <w:rPr>
                <w:sz w:val="18"/>
                <w:szCs w:val="18"/>
              </w:rPr>
            </w:pPr>
            <w:r w:rsidRPr="00450AB3">
              <w:rPr>
                <w:sz w:val="18"/>
                <w:szCs w:val="18"/>
              </w:rPr>
              <w:t>29</w:t>
            </w:r>
          </w:p>
        </w:tc>
        <w:tc>
          <w:tcPr>
            <w:tcW w:w="630" w:type="dxa"/>
          </w:tcPr>
          <w:p w14:paraId="6FB24B6F" w14:textId="77777777" w:rsidR="0041382C" w:rsidRPr="00450AB3" w:rsidRDefault="0041382C" w:rsidP="00450AB3">
            <w:pPr>
              <w:pStyle w:val="ExhibitText"/>
              <w:jc w:val="right"/>
              <w:rPr>
                <w:sz w:val="18"/>
                <w:szCs w:val="18"/>
              </w:rPr>
            </w:pPr>
            <w:r w:rsidRPr="00450AB3">
              <w:rPr>
                <w:sz w:val="18"/>
                <w:szCs w:val="18"/>
              </w:rPr>
              <w:t>31</w:t>
            </w:r>
          </w:p>
        </w:tc>
        <w:tc>
          <w:tcPr>
            <w:tcW w:w="630" w:type="dxa"/>
          </w:tcPr>
          <w:p w14:paraId="2604D504" w14:textId="77777777" w:rsidR="0041382C" w:rsidRPr="00450AB3" w:rsidRDefault="0041382C" w:rsidP="00450AB3">
            <w:pPr>
              <w:pStyle w:val="ExhibitText"/>
              <w:jc w:val="right"/>
              <w:rPr>
                <w:sz w:val="18"/>
                <w:szCs w:val="18"/>
              </w:rPr>
            </w:pPr>
            <w:r w:rsidRPr="00450AB3">
              <w:rPr>
                <w:sz w:val="18"/>
                <w:szCs w:val="18"/>
              </w:rPr>
              <w:t>40</w:t>
            </w:r>
          </w:p>
        </w:tc>
        <w:tc>
          <w:tcPr>
            <w:tcW w:w="630" w:type="dxa"/>
          </w:tcPr>
          <w:p w14:paraId="226CBF50" w14:textId="77777777" w:rsidR="0041382C" w:rsidRPr="00450AB3" w:rsidRDefault="0041382C" w:rsidP="00450AB3">
            <w:pPr>
              <w:pStyle w:val="ExhibitText"/>
              <w:jc w:val="right"/>
              <w:rPr>
                <w:sz w:val="18"/>
                <w:szCs w:val="18"/>
              </w:rPr>
            </w:pPr>
          </w:p>
        </w:tc>
      </w:tr>
      <w:tr w:rsidR="0041382C" w:rsidRPr="00450AB3" w14:paraId="73F88096" w14:textId="77777777" w:rsidTr="00EF44DE">
        <w:trPr>
          <w:trHeight w:val="60"/>
          <w:jc w:val="center"/>
        </w:trPr>
        <w:tc>
          <w:tcPr>
            <w:tcW w:w="1620" w:type="dxa"/>
          </w:tcPr>
          <w:p w14:paraId="73F3C95F" w14:textId="77777777" w:rsidR="0041382C" w:rsidRPr="00450AB3" w:rsidRDefault="0041382C" w:rsidP="00450AB3">
            <w:pPr>
              <w:pStyle w:val="ExhibitText"/>
              <w:jc w:val="left"/>
              <w:rPr>
                <w:sz w:val="18"/>
                <w:szCs w:val="18"/>
              </w:rPr>
            </w:pPr>
          </w:p>
        </w:tc>
        <w:tc>
          <w:tcPr>
            <w:tcW w:w="2515" w:type="dxa"/>
          </w:tcPr>
          <w:p w14:paraId="6A81404A" w14:textId="4433D0B3" w:rsidR="0041382C" w:rsidRPr="00450AB3" w:rsidRDefault="0041382C" w:rsidP="00450AB3">
            <w:pPr>
              <w:pStyle w:val="ExhibitText"/>
              <w:jc w:val="left"/>
              <w:rPr>
                <w:sz w:val="18"/>
                <w:szCs w:val="18"/>
              </w:rPr>
            </w:pPr>
            <w:r w:rsidRPr="00450AB3">
              <w:rPr>
                <w:sz w:val="18"/>
                <w:szCs w:val="18"/>
              </w:rPr>
              <w:t xml:space="preserve">Sales </w:t>
            </w:r>
            <w:r w:rsidR="005823E5">
              <w:rPr>
                <w:sz w:val="18"/>
                <w:szCs w:val="18"/>
              </w:rPr>
              <w:t>&amp;</w:t>
            </w:r>
            <w:r w:rsidR="005823E5" w:rsidRPr="00450AB3">
              <w:rPr>
                <w:sz w:val="18"/>
                <w:szCs w:val="18"/>
              </w:rPr>
              <w:t xml:space="preserve"> </w:t>
            </w:r>
            <w:r w:rsidRPr="00450AB3">
              <w:rPr>
                <w:sz w:val="18"/>
                <w:szCs w:val="18"/>
              </w:rPr>
              <w:t>Marketing</w:t>
            </w:r>
          </w:p>
        </w:tc>
        <w:tc>
          <w:tcPr>
            <w:tcW w:w="630" w:type="dxa"/>
          </w:tcPr>
          <w:p w14:paraId="7B8C3D9B" w14:textId="77777777" w:rsidR="0041382C" w:rsidRPr="00450AB3" w:rsidRDefault="0041382C" w:rsidP="00450AB3">
            <w:pPr>
              <w:pStyle w:val="ExhibitText"/>
              <w:jc w:val="right"/>
              <w:rPr>
                <w:sz w:val="18"/>
                <w:szCs w:val="18"/>
              </w:rPr>
            </w:pPr>
            <w:r w:rsidRPr="00450AB3">
              <w:rPr>
                <w:sz w:val="18"/>
                <w:szCs w:val="18"/>
              </w:rPr>
              <w:t>26</w:t>
            </w:r>
          </w:p>
        </w:tc>
        <w:tc>
          <w:tcPr>
            <w:tcW w:w="630" w:type="dxa"/>
          </w:tcPr>
          <w:p w14:paraId="4E2464A2" w14:textId="77777777" w:rsidR="0041382C" w:rsidRPr="00450AB3" w:rsidRDefault="0041382C" w:rsidP="00450AB3">
            <w:pPr>
              <w:pStyle w:val="ExhibitText"/>
              <w:jc w:val="right"/>
              <w:rPr>
                <w:sz w:val="18"/>
                <w:szCs w:val="18"/>
              </w:rPr>
            </w:pPr>
            <w:r w:rsidRPr="00450AB3">
              <w:rPr>
                <w:sz w:val="18"/>
                <w:szCs w:val="18"/>
              </w:rPr>
              <w:t>26</w:t>
            </w:r>
          </w:p>
        </w:tc>
        <w:tc>
          <w:tcPr>
            <w:tcW w:w="630" w:type="dxa"/>
          </w:tcPr>
          <w:p w14:paraId="65358878" w14:textId="77777777" w:rsidR="0041382C" w:rsidRPr="00450AB3" w:rsidRDefault="0041382C" w:rsidP="00450AB3">
            <w:pPr>
              <w:pStyle w:val="ExhibitText"/>
              <w:jc w:val="right"/>
              <w:rPr>
                <w:sz w:val="18"/>
                <w:szCs w:val="18"/>
              </w:rPr>
            </w:pPr>
            <w:r w:rsidRPr="00450AB3">
              <w:rPr>
                <w:sz w:val="18"/>
                <w:szCs w:val="18"/>
              </w:rPr>
              <w:t>29</w:t>
            </w:r>
          </w:p>
        </w:tc>
        <w:tc>
          <w:tcPr>
            <w:tcW w:w="630" w:type="dxa"/>
          </w:tcPr>
          <w:p w14:paraId="51C159D4" w14:textId="77777777" w:rsidR="0041382C" w:rsidRPr="00450AB3" w:rsidRDefault="0041382C" w:rsidP="00450AB3">
            <w:pPr>
              <w:pStyle w:val="ExhibitText"/>
              <w:jc w:val="right"/>
              <w:rPr>
                <w:sz w:val="18"/>
                <w:szCs w:val="18"/>
              </w:rPr>
            </w:pPr>
            <w:r w:rsidRPr="00450AB3">
              <w:rPr>
                <w:sz w:val="18"/>
                <w:szCs w:val="18"/>
              </w:rPr>
              <w:t>33</w:t>
            </w:r>
          </w:p>
        </w:tc>
        <w:tc>
          <w:tcPr>
            <w:tcW w:w="630" w:type="dxa"/>
          </w:tcPr>
          <w:p w14:paraId="01A00BFC" w14:textId="77777777" w:rsidR="0041382C" w:rsidRPr="00450AB3" w:rsidRDefault="0041382C" w:rsidP="00450AB3">
            <w:pPr>
              <w:pStyle w:val="ExhibitText"/>
              <w:jc w:val="right"/>
              <w:rPr>
                <w:sz w:val="18"/>
                <w:szCs w:val="18"/>
              </w:rPr>
            </w:pPr>
          </w:p>
        </w:tc>
      </w:tr>
      <w:tr w:rsidR="0041382C" w:rsidRPr="005823E5" w14:paraId="33B2F7A2" w14:textId="77777777" w:rsidTr="00EF44DE">
        <w:trPr>
          <w:trHeight w:val="60"/>
          <w:jc w:val="center"/>
        </w:trPr>
        <w:tc>
          <w:tcPr>
            <w:tcW w:w="1620" w:type="dxa"/>
          </w:tcPr>
          <w:p w14:paraId="1F69E39F" w14:textId="77777777" w:rsidR="0041382C" w:rsidRPr="005823E5" w:rsidRDefault="0041382C" w:rsidP="00450AB3">
            <w:pPr>
              <w:pStyle w:val="ExhibitText"/>
              <w:jc w:val="left"/>
              <w:rPr>
                <w:sz w:val="18"/>
                <w:szCs w:val="18"/>
              </w:rPr>
            </w:pPr>
            <w:r w:rsidRPr="005823E5">
              <w:rPr>
                <w:sz w:val="18"/>
                <w:szCs w:val="18"/>
              </w:rPr>
              <w:t>Total</w:t>
            </w:r>
          </w:p>
        </w:tc>
        <w:tc>
          <w:tcPr>
            <w:tcW w:w="2515" w:type="dxa"/>
          </w:tcPr>
          <w:p w14:paraId="3C4E03C8" w14:textId="77777777" w:rsidR="0041382C" w:rsidRPr="005823E5" w:rsidRDefault="0041382C" w:rsidP="00450AB3">
            <w:pPr>
              <w:pStyle w:val="ExhibitText"/>
              <w:jc w:val="left"/>
              <w:rPr>
                <w:sz w:val="18"/>
                <w:szCs w:val="18"/>
              </w:rPr>
            </w:pPr>
          </w:p>
        </w:tc>
        <w:tc>
          <w:tcPr>
            <w:tcW w:w="630" w:type="dxa"/>
          </w:tcPr>
          <w:p w14:paraId="17F3F244" w14:textId="77777777" w:rsidR="0041382C" w:rsidRPr="005823E5" w:rsidRDefault="0041382C" w:rsidP="00450AB3">
            <w:pPr>
              <w:pStyle w:val="ExhibitText"/>
              <w:jc w:val="right"/>
              <w:rPr>
                <w:sz w:val="18"/>
                <w:szCs w:val="18"/>
              </w:rPr>
            </w:pPr>
            <w:r w:rsidRPr="005823E5">
              <w:rPr>
                <w:sz w:val="18"/>
                <w:szCs w:val="18"/>
              </w:rPr>
              <w:t>107</w:t>
            </w:r>
          </w:p>
        </w:tc>
        <w:tc>
          <w:tcPr>
            <w:tcW w:w="630" w:type="dxa"/>
          </w:tcPr>
          <w:p w14:paraId="04A1CFAE" w14:textId="77777777" w:rsidR="0041382C" w:rsidRPr="005823E5" w:rsidRDefault="0041382C" w:rsidP="00450AB3">
            <w:pPr>
              <w:pStyle w:val="ExhibitText"/>
              <w:jc w:val="right"/>
              <w:rPr>
                <w:sz w:val="18"/>
                <w:szCs w:val="18"/>
              </w:rPr>
            </w:pPr>
            <w:r w:rsidRPr="005823E5">
              <w:rPr>
                <w:sz w:val="18"/>
                <w:szCs w:val="18"/>
              </w:rPr>
              <w:t>107</w:t>
            </w:r>
          </w:p>
        </w:tc>
        <w:tc>
          <w:tcPr>
            <w:tcW w:w="630" w:type="dxa"/>
          </w:tcPr>
          <w:p w14:paraId="4EA909CC" w14:textId="77777777" w:rsidR="0041382C" w:rsidRPr="005823E5" w:rsidRDefault="0041382C" w:rsidP="00450AB3">
            <w:pPr>
              <w:pStyle w:val="ExhibitText"/>
              <w:jc w:val="right"/>
              <w:rPr>
                <w:sz w:val="18"/>
                <w:szCs w:val="18"/>
              </w:rPr>
            </w:pPr>
            <w:r w:rsidRPr="005823E5">
              <w:rPr>
                <w:sz w:val="18"/>
                <w:szCs w:val="18"/>
              </w:rPr>
              <w:t>116</w:t>
            </w:r>
          </w:p>
        </w:tc>
        <w:tc>
          <w:tcPr>
            <w:tcW w:w="630" w:type="dxa"/>
          </w:tcPr>
          <w:p w14:paraId="45E9AACE" w14:textId="77777777" w:rsidR="0041382C" w:rsidRPr="005823E5" w:rsidRDefault="0041382C" w:rsidP="00450AB3">
            <w:pPr>
              <w:pStyle w:val="ExhibitText"/>
              <w:jc w:val="right"/>
              <w:rPr>
                <w:sz w:val="18"/>
                <w:szCs w:val="18"/>
              </w:rPr>
            </w:pPr>
            <w:r w:rsidRPr="005823E5">
              <w:rPr>
                <w:sz w:val="18"/>
                <w:szCs w:val="18"/>
              </w:rPr>
              <w:t>131</w:t>
            </w:r>
          </w:p>
        </w:tc>
        <w:tc>
          <w:tcPr>
            <w:tcW w:w="630" w:type="dxa"/>
          </w:tcPr>
          <w:p w14:paraId="304A768E" w14:textId="644E4BA8" w:rsidR="0041382C" w:rsidRPr="005823E5" w:rsidRDefault="00F7181E" w:rsidP="00450AB3">
            <w:pPr>
              <w:pStyle w:val="ExhibitText"/>
              <w:jc w:val="right"/>
              <w:rPr>
                <w:sz w:val="18"/>
                <w:szCs w:val="18"/>
              </w:rPr>
            </w:pPr>
            <w:r w:rsidRPr="005823E5">
              <w:rPr>
                <w:sz w:val="18"/>
                <w:szCs w:val="18"/>
              </w:rPr>
              <w:t xml:space="preserve"> </w:t>
            </w:r>
          </w:p>
        </w:tc>
      </w:tr>
      <w:tr w:rsidR="0041382C" w:rsidRPr="005823E5" w14:paraId="659C6F7A" w14:textId="77777777" w:rsidTr="00EF44DE">
        <w:trPr>
          <w:trHeight w:val="60"/>
          <w:jc w:val="center"/>
        </w:trPr>
        <w:tc>
          <w:tcPr>
            <w:tcW w:w="1620" w:type="dxa"/>
          </w:tcPr>
          <w:p w14:paraId="73D2D7B7" w14:textId="77777777" w:rsidR="0041382C" w:rsidRPr="00253247" w:rsidRDefault="0041382C" w:rsidP="00450AB3">
            <w:pPr>
              <w:pStyle w:val="ExhibitText"/>
              <w:jc w:val="left"/>
              <w:rPr>
                <w:b/>
                <w:color w:val="000000" w:themeColor="text1"/>
                <w:sz w:val="18"/>
                <w:szCs w:val="18"/>
              </w:rPr>
            </w:pPr>
            <w:r w:rsidRPr="00253247">
              <w:rPr>
                <w:b/>
                <w:color w:val="000000" w:themeColor="text1"/>
                <w:sz w:val="18"/>
                <w:szCs w:val="18"/>
              </w:rPr>
              <w:t>% &gt; Ryanair</w:t>
            </w:r>
          </w:p>
        </w:tc>
        <w:tc>
          <w:tcPr>
            <w:tcW w:w="2515" w:type="dxa"/>
          </w:tcPr>
          <w:p w14:paraId="7AAA8DD3" w14:textId="77777777" w:rsidR="0041382C" w:rsidRPr="00253247" w:rsidRDefault="0041382C" w:rsidP="00450AB3">
            <w:pPr>
              <w:pStyle w:val="ExhibitText"/>
              <w:jc w:val="left"/>
              <w:rPr>
                <w:b/>
                <w:color w:val="000000" w:themeColor="text1"/>
                <w:sz w:val="18"/>
                <w:szCs w:val="18"/>
              </w:rPr>
            </w:pPr>
          </w:p>
        </w:tc>
        <w:tc>
          <w:tcPr>
            <w:tcW w:w="630" w:type="dxa"/>
          </w:tcPr>
          <w:p w14:paraId="7C0FCBB7"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269</w:t>
            </w:r>
          </w:p>
        </w:tc>
        <w:tc>
          <w:tcPr>
            <w:tcW w:w="630" w:type="dxa"/>
          </w:tcPr>
          <w:p w14:paraId="05071343"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270</w:t>
            </w:r>
          </w:p>
        </w:tc>
        <w:tc>
          <w:tcPr>
            <w:tcW w:w="630" w:type="dxa"/>
          </w:tcPr>
          <w:p w14:paraId="7B7A947A"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314</w:t>
            </w:r>
          </w:p>
        </w:tc>
        <w:tc>
          <w:tcPr>
            <w:tcW w:w="630" w:type="dxa"/>
          </w:tcPr>
          <w:p w14:paraId="289F13CB"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385</w:t>
            </w:r>
          </w:p>
        </w:tc>
        <w:tc>
          <w:tcPr>
            <w:tcW w:w="630" w:type="dxa"/>
          </w:tcPr>
          <w:p w14:paraId="79C715CE" w14:textId="77777777" w:rsidR="0041382C" w:rsidRPr="00253247" w:rsidRDefault="0041382C" w:rsidP="00450AB3">
            <w:pPr>
              <w:pStyle w:val="ExhibitText"/>
              <w:jc w:val="right"/>
              <w:rPr>
                <w:b/>
                <w:color w:val="000000" w:themeColor="text1"/>
                <w:sz w:val="18"/>
                <w:szCs w:val="18"/>
              </w:rPr>
            </w:pPr>
          </w:p>
        </w:tc>
      </w:tr>
      <w:tr w:rsidR="0041382C" w:rsidRPr="00450AB3" w14:paraId="28EC72FC" w14:textId="77777777" w:rsidTr="00EF44DE">
        <w:trPr>
          <w:trHeight w:val="60"/>
          <w:jc w:val="center"/>
        </w:trPr>
        <w:tc>
          <w:tcPr>
            <w:tcW w:w="1620" w:type="dxa"/>
          </w:tcPr>
          <w:p w14:paraId="3D6D8E09" w14:textId="77777777" w:rsidR="0041382C" w:rsidRPr="00253247" w:rsidRDefault="0041382C" w:rsidP="00450AB3">
            <w:pPr>
              <w:pStyle w:val="ExhibitText"/>
              <w:jc w:val="left"/>
              <w:rPr>
                <w:b/>
                <w:color w:val="000000" w:themeColor="text1"/>
                <w:sz w:val="18"/>
                <w:szCs w:val="18"/>
              </w:rPr>
            </w:pPr>
            <w:r w:rsidRPr="00253247">
              <w:rPr>
                <w:b/>
                <w:color w:val="000000" w:themeColor="text1"/>
                <w:sz w:val="18"/>
                <w:szCs w:val="18"/>
              </w:rPr>
              <w:t>Wizz Air</w:t>
            </w:r>
          </w:p>
        </w:tc>
        <w:tc>
          <w:tcPr>
            <w:tcW w:w="2515" w:type="dxa"/>
          </w:tcPr>
          <w:p w14:paraId="2EEECCA2" w14:textId="77777777" w:rsidR="0041382C" w:rsidRPr="00450AB3" w:rsidRDefault="0041382C" w:rsidP="00450AB3">
            <w:pPr>
              <w:pStyle w:val="ExhibitText"/>
              <w:jc w:val="left"/>
              <w:rPr>
                <w:color w:val="000000" w:themeColor="text1"/>
                <w:sz w:val="18"/>
                <w:szCs w:val="18"/>
              </w:rPr>
            </w:pPr>
            <w:r w:rsidRPr="00450AB3">
              <w:rPr>
                <w:color w:val="000000" w:themeColor="text1"/>
                <w:sz w:val="18"/>
                <w:szCs w:val="18"/>
              </w:rPr>
              <w:t>Staff</w:t>
            </w:r>
          </w:p>
        </w:tc>
        <w:tc>
          <w:tcPr>
            <w:tcW w:w="630" w:type="dxa"/>
          </w:tcPr>
          <w:p w14:paraId="1A2D22C5" w14:textId="77777777" w:rsidR="0041382C" w:rsidRPr="00450AB3" w:rsidRDefault="0041382C" w:rsidP="00450AB3">
            <w:pPr>
              <w:pStyle w:val="ExhibitText"/>
              <w:jc w:val="right"/>
              <w:rPr>
                <w:color w:val="000000" w:themeColor="text1"/>
                <w:sz w:val="18"/>
                <w:szCs w:val="18"/>
              </w:rPr>
            </w:pPr>
          </w:p>
        </w:tc>
        <w:tc>
          <w:tcPr>
            <w:tcW w:w="630" w:type="dxa"/>
          </w:tcPr>
          <w:p w14:paraId="509B90B8" w14:textId="77777777" w:rsidR="0041382C" w:rsidRPr="00450AB3" w:rsidRDefault="0041382C" w:rsidP="00450AB3">
            <w:pPr>
              <w:pStyle w:val="ExhibitText"/>
              <w:jc w:val="right"/>
              <w:rPr>
                <w:color w:val="000000" w:themeColor="text1"/>
                <w:sz w:val="18"/>
                <w:szCs w:val="18"/>
              </w:rPr>
            </w:pPr>
          </w:p>
        </w:tc>
        <w:tc>
          <w:tcPr>
            <w:tcW w:w="630" w:type="dxa"/>
          </w:tcPr>
          <w:p w14:paraId="7B0BC2AC" w14:textId="77777777" w:rsidR="0041382C" w:rsidRPr="00450AB3" w:rsidRDefault="0041382C" w:rsidP="00450AB3">
            <w:pPr>
              <w:pStyle w:val="ExhibitText"/>
              <w:jc w:val="right"/>
              <w:rPr>
                <w:color w:val="000000" w:themeColor="text1"/>
                <w:sz w:val="18"/>
                <w:szCs w:val="18"/>
              </w:rPr>
            </w:pPr>
            <w:r w:rsidRPr="00450AB3">
              <w:rPr>
                <w:color w:val="000000" w:themeColor="text1"/>
                <w:sz w:val="18"/>
                <w:szCs w:val="18"/>
              </w:rPr>
              <w:t>5</w:t>
            </w:r>
          </w:p>
        </w:tc>
        <w:tc>
          <w:tcPr>
            <w:tcW w:w="630" w:type="dxa"/>
          </w:tcPr>
          <w:p w14:paraId="0D384CE7" w14:textId="77777777" w:rsidR="0041382C" w:rsidRPr="00450AB3" w:rsidRDefault="0041382C" w:rsidP="00450AB3">
            <w:pPr>
              <w:pStyle w:val="ExhibitText"/>
              <w:jc w:val="right"/>
              <w:rPr>
                <w:color w:val="000000" w:themeColor="text1"/>
                <w:sz w:val="18"/>
                <w:szCs w:val="18"/>
              </w:rPr>
            </w:pPr>
            <w:r w:rsidRPr="00450AB3">
              <w:rPr>
                <w:color w:val="000000" w:themeColor="text1"/>
                <w:sz w:val="18"/>
                <w:szCs w:val="18"/>
              </w:rPr>
              <w:t>5</w:t>
            </w:r>
          </w:p>
        </w:tc>
        <w:tc>
          <w:tcPr>
            <w:tcW w:w="630" w:type="dxa"/>
          </w:tcPr>
          <w:p w14:paraId="43EAFCAE" w14:textId="77777777" w:rsidR="0041382C" w:rsidRPr="00450AB3" w:rsidRDefault="0041382C" w:rsidP="00450AB3">
            <w:pPr>
              <w:pStyle w:val="ExhibitText"/>
              <w:jc w:val="right"/>
              <w:rPr>
                <w:color w:val="000000" w:themeColor="text1"/>
                <w:sz w:val="18"/>
                <w:szCs w:val="18"/>
              </w:rPr>
            </w:pPr>
            <w:r w:rsidRPr="00450AB3">
              <w:rPr>
                <w:color w:val="000000" w:themeColor="text1"/>
                <w:sz w:val="18"/>
                <w:szCs w:val="18"/>
              </w:rPr>
              <w:t>5</w:t>
            </w:r>
          </w:p>
        </w:tc>
      </w:tr>
      <w:tr w:rsidR="0041382C" w:rsidRPr="00450AB3" w14:paraId="124C91DF" w14:textId="77777777" w:rsidTr="00EF44DE">
        <w:trPr>
          <w:trHeight w:val="60"/>
          <w:jc w:val="center"/>
        </w:trPr>
        <w:tc>
          <w:tcPr>
            <w:tcW w:w="1620" w:type="dxa"/>
          </w:tcPr>
          <w:p w14:paraId="1203E3DF" w14:textId="77777777" w:rsidR="0041382C" w:rsidRPr="00450AB3" w:rsidRDefault="0041382C" w:rsidP="00450AB3">
            <w:pPr>
              <w:pStyle w:val="ExhibitText"/>
              <w:jc w:val="left"/>
              <w:rPr>
                <w:color w:val="000000" w:themeColor="text1"/>
                <w:sz w:val="18"/>
                <w:szCs w:val="18"/>
              </w:rPr>
            </w:pPr>
          </w:p>
        </w:tc>
        <w:tc>
          <w:tcPr>
            <w:tcW w:w="2515" w:type="dxa"/>
          </w:tcPr>
          <w:p w14:paraId="3A49AFF0" w14:textId="77777777" w:rsidR="0041382C" w:rsidRPr="00450AB3" w:rsidRDefault="0041382C" w:rsidP="00450AB3">
            <w:pPr>
              <w:pStyle w:val="ExhibitText"/>
              <w:jc w:val="left"/>
              <w:rPr>
                <w:color w:val="000000" w:themeColor="text1"/>
                <w:sz w:val="18"/>
                <w:szCs w:val="18"/>
              </w:rPr>
            </w:pPr>
            <w:r w:rsidRPr="00450AB3">
              <w:rPr>
                <w:color w:val="000000" w:themeColor="text1"/>
                <w:sz w:val="18"/>
                <w:szCs w:val="18"/>
              </w:rPr>
              <w:t>Airport &amp; Handling</w:t>
            </w:r>
          </w:p>
        </w:tc>
        <w:tc>
          <w:tcPr>
            <w:tcW w:w="630" w:type="dxa"/>
          </w:tcPr>
          <w:p w14:paraId="37EF606E" w14:textId="77777777" w:rsidR="0041382C" w:rsidRPr="00450AB3" w:rsidRDefault="0041382C" w:rsidP="00450AB3">
            <w:pPr>
              <w:pStyle w:val="ExhibitText"/>
              <w:jc w:val="right"/>
              <w:rPr>
                <w:color w:val="000000" w:themeColor="text1"/>
                <w:sz w:val="18"/>
                <w:szCs w:val="18"/>
              </w:rPr>
            </w:pPr>
          </w:p>
        </w:tc>
        <w:tc>
          <w:tcPr>
            <w:tcW w:w="630" w:type="dxa"/>
          </w:tcPr>
          <w:p w14:paraId="7553386B" w14:textId="77777777" w:rsidR="0041382C" w:rsidRPr="00450AB3" w:rsidRDefault="0041382C" w:rsidP="00450AB3">
            <w:pPr>
              <w:pStyle w:val="ExhibitText"/>
              <w:jc w:val="right"/>
              <w:rPr>
                <w:color w:val="000000" w:themeColor="text1"/>
                <w:sz w:val="18"/>
                <w:szCs w:val="18"/>
              </w:rPr>
            </w:pPr>
          </w:p>
        </w:tc>
        <w:tc>
          <w:tcPr>
            <w:tcW w:w="630" w:type="dxa"/>
          </w:tcPr>
          <w:p w14:paraId="14A8669F" w14:textId="77777777" w:rsidR="0041382C" w:rsidRPr="00450AB3" w:rsidRDefault="0041382C" w:rsidP="00450AB3">
            <w:pPr>
              <w:pStyle w:val="ExhibitText"/>
              <w:jc w:val="right"/>
              <w:rPr>
                <w:color w:val="000000" w:themeColor="text1"/>
                <w:sz w:val="18"/>
                <w:szCs w:val="18"/>
              </w:rPr>
            </w:pPr>
            <w:r w:rsidRPr="00450AB3">
              <w:rPr>
                <w:color w:val="000000" w:themeColor="text1"/>
                <w:sz w:val="18"/>
                <w:szCs w:val="18"/>
              </w:rPr>
              <w:t>12</w:t>
            </w:r>
          </w:p>
        </w:tc>
        <w:tc>
          <w:tcPr>
            <w:tcW w:w="630" w:type="dxa"/>
          </w:tcPr>
          <w:p w14:paraId="1B759E15" w14:textId="77777777" w:rsidR="0041382C" w:rsidRPr="00450AB3" w:rsidRDefault="0041382C" w:rsidP="00450AB3">
            <w:pPr>
              <w:pStyle w:val="ExhibitText"/>
              <w:jc w:val="right"/>
              <w:rPr>
                <w:color w:val="000000" w:themeColor="text1"/>
                <w:sz w:val="18"/>
                <w:szCs w:val="18"/>
              </w:rPr>
            </w:pPr>
            <w:r w:rsidRPr="00450AB3">
              <w:rPr>
                <w:color w:val="000000" w:themeColor="text1"/>
                <w:sz w:val="18"/>
                <w:szCs w:val="18"/>
              </w:rPr>
              <w:t>11</w:t>
            </w:r>
          </w:p>
        </w:tc>
        <w:tc>
          <w:tcPr>
            <w:tcW w:w="630" w:type="dxa"/>
          </w:tcPr>
          <w:p w14:paraId="0A3E4793" w14:textId="77777777" w:rsidR="0041382C" w:rsidRPr="00450AB3" w:rsidRDefault="0041382C" w:rsidP="00450AB3">
            <w:pPr>
              <w:pStyle w:val="ExhibitText"/>
              <w:jc w:val="right"/>
              <w:rPr>
                <w:color w:val="000000" w:themeColor="text1"/>
                <w:sz w:val="18"/>
                <w:szCs w:val="18"/>
              </w:rPr>
            </w:pPr>
            <w:r w:rsidRPr="00450AB3">
              <w:rPr>
                <w:color w:val="000000" w:themeColor="text1"/>
                <w:sz w:val="18"/>
                <w:szCs w:val="18"/>
              </w:rPr>
              <w:t>11</w:t>
            </w:r>
          </w:p>
        </w:tc>
      </w:tr>
      <w:tr w:rsidR="0041382C" w:rsidRPr="00450AB3" w14:paraId="08B5BECA" w14:textId="77777777" w:rsidTr="00EF44DE">
        <w:trPr>
          <w:trHeight w:val="60"/>
          <w:jc w:val="center"/>
        </w:trPr>
        <w:tc>
          <w:tcPr>
            <w:tcW w:w="1620" w:type="dxa"/>
          </w:tcPr>
          <w:p w14:paraId="1E84C5B8" w14:textId="77777777" w:rsidR="0041382C" w:rsidRPr="00450AB3" w:rsidRDefault="0041382C" w:rsidP="00450AB3">
            <w:pPr>
              <w:pStyle w:val="ExhibitText"/>
              <w:jc w:val="left"/>
              <w:rPr>
                <w:color w:val="000000" w:themeColor="text1"/>
                <w:sz w:val="18"/>
                <w:szCs w:val="18"/>
              </w:rPr>
            </w:pPr>
          </w:p>
        </w:tc>
        <w:tc>
          <w:tcPr>
            <w:tcW w:w="2515" w:type="dxa"/>
          </w:tcPr>
          <w:p w14:paraId="66A1F60A" w14:textId="77777777" w:rsidR="0041382C" w:rsidRPr="00450AB3" w:rsidRDefault="0041382C" w:rsidP="00450AB3">
            <w:pPr>
              <w:pStyle w:val="ExhibitText"/>
              <w:jc w:val="left"/>
              <w:rPr>
                <w:color w:val="000000" w:themeColor="text1"/>
                <w:sz w:val="18"/>
                <w:szCs w:val="18"/>
              </w:rPr>
            </w:pPr>
            <w:r w:rsidRPr="00450AB3">
              <w:rPr>
                <w:color w:val="000000" w:themeColor="text1"/>
                <w:sz w:val="18"/>
                <w:szCs w:val="18"/>
              </w:rPr>
              <w:t>Route Charges</w:t>
            </w:r>
          </w:p>
        </w:tc>
        <w:tc>
          <w:tcPr>
            <w:tcW w:w="630" w:type="dxa"/>
          </w:tcPr>
          <w:p w14:paraId="6E68C16F" w14:textId="77777777" w:rsidR="0041382C" w:rsidRPr="00450AB3" w:rsidRDefault="0041382C" w:rsidP="00450AB3">
            <w:pPr>
              <w:pStyle w:val="ExhibitText"/>
              <w:jc w:val="right"/>
              <w:rPr>
                <w:color w:val="000000" w:themeColor="text1"/>
                <w:sz w:val="18"/>
                <w:szCs w:val="18"/>
              </w:rPr>
            </w:pPr>
          </w:p>
        </w:tc>
        <w:tc>
          <w:tcPr>
            <w:tcW w:w="630" w:type="dxa"/>
          </w:tcPr>
          <w:p w14:paraId="43D1BD6E" w14:textId="77777777" w:rsidR="0041382C" w:rsidRPr="00450AB3" w:rsidRDefault="0041382C" w:rsidP="00450AB3">
            <w:pPr>
              <w:pStyle w:val="ExhibitText"/>
              <w:jc w:val="right"/>
              <w:rPr>
                <w:color w:val="000000" w:themeColor="text1"/>
                <w:sz w:val="18"/>
                <w:szCs w:val="18"/>
              </w:rPr>
            </w:pPr>
          </w:p>
        </w:tc>
        <w:tc>
          <w:tcPr>
            <w:tcW w:w="630" w:type="dxa"/>
          </w:tcPr>
          <w:p w14:paraId="605CF369" w14:textId="77777777" w:rsidR="0041382C" w:rsidRPr="00450AB3" w:rsidRDefault="0041382C" w:rsidP="00450AB3">
            <w:pPr>
              <w:pStyle w:val="ExhibitText"/>
              <w:jc w:val="right"/>
              <w:rPr>
                <w:color w:val="000000" w:themeColor="text1"/>
                <w:sz w:val="18"/>
                <w:szCs w:val="18"/>
              </w:rPr>
            </w:pPr>
            <w:r w:rsidRPr="00450AB3">
              <w:rPr>
                <w:color w:val="000000" w:themeColor="text1"/>
                <w:sz w:val="18"/>
                <w:szCs w:val="18"/>
              </w:rPr>
              <w:t>6</w:t>
            </w:r>
          </w:p>
        </w:tc>
        <w:tc>
          <w:tcPr>
            <w:tcW w:w="630" w:type="dxa"/>
          </w:tcPr>
          <w:p w14:paraId="68F2E3CD" w14:textId="77777777" w:rsidR="0041382C" w:rsidRPr="00450AB3" w:rsidRDefault="0041382C" w:rsidP="00450AB3">
            <w:pPr>
              <w:pStyle w:val="ExhibitText"/>
              <w:jc w:val="right"/>
              <w:rPr>
                <w:color w:val="000000" w:themeColor="text1"/>
                <w:sz w:val="18"/>
                <w:szCs w:val="18"/>
              </w:rPr>
            </w:pPr>
            <w:r w:rsidRPr="00450AB3">
              <w:rPr>
                <w:color w:val="000000" w:themeColor="text1"/>
                <w:sz w:val="18"/>
                <w:szCs w:val="18"/>
              </w:rPr>
              <w:t>6</w:t>
            </w:r>
          </w:p>
        </w:tc>
        <w:tc>
          <w:tcPr>
            <w:tcW w:w="630" w:type="dxa"/>
          </w:tcPr>
          <w:p w14:paraId="491A1573" w14:textId="77777777" w:rsidR="0041382C" w:rsidRPr="00450AB3" w:rsidRDefault="0041382C" w:rsidP="00450AB3">
            <w:pPr>
              <w:pStyle w:val="ExhibitText"/>
              <w:jc w:val="right"/>
              <w:rPr>
                <w:color w:val="000000" w:themeColor="text1"/>
                <w:sz w:val="18"/>
                <w:szCs w:val="18"/>
              </w:rPr>
            </w:pPr>
            <w:r w:rsidRPr="00450AB3">
              <w:rPr>
                <w:color w:val="000000" w:themeColor="text1"/>
                <w:sz w:val="18"/>
                <w:szCs w:val="18"/>
              </w:rPr>
              <w:t>6</w:t>
            </w:r>
          </w:p>
        </w:tc>
      </w:tr>
      <w:tr w:rsidR="0041382C" w:rsidRPr="00450AB3" w14:paraId="38E9857F" w14:textId="77777777" w:rsidTr="00EF44DE">
        <w:trPr>
          <w:trHeight w:val="60"/>
          <w:jc w:val="center"/>
        </w:trPr>
        <w:tc>
          <w:tcPr>
            <w:tcW w:w="1620" w:type="dxa"/>
          </w:tcPr>
          <w:p w14:paraId="3F64EEF9" w14:textId="77777777" w:rsidR="0041382C" w:rsidRPr="00450AB3" w:rsidRDefault="0041382C" w:rsidP="00450AB3">
            <w:pPr>
              <w:pStyle w:val="ExhibitText"/>
              <w:jc w:val="left"/>
              <w:rPr>
                <w:color w:val="000000" w:themeColor="text1"/>
                <w:sz w:val="18"/>
                <w:szCs w:val="18"/>
              </w:rPr>
            </w:pPr>
          </w:p>
        </w:tc>
        <w:tc>
          <w:tcPr>
            <w:tcW w:w="2515" w:type="dxa"/>
          </w:tcPr>
          <w:p w14:paraId="1E30AB03" w14:textId="77777777" w:rsidR="0041382C" w:rsidRPr="00450AB3" w:rsidRDefault="0041382C" w:rsidP="00450AB3">
            <w:pPr>
              <w:pStyle w:val="ExhibitText"/>
              <w:jc w:val="left"/>
              <w:rPr>
                <w:color w:val="000000" w:themeColor="text1"/>
                <w:sz w:val="18"/>
                <w:szCs w:val="18"/>
              </w:rPr>
            </w:pPr>
            <w:r w:rsidRPr="00450AB3">
              <w:rPr>
                <w:color w:val="000000" w:themeColor="text1"/>
                <w:sz w:val="18"/>
                <w:szCs w:val="18"/>
              </w:rPr>
              <w:t>Ownership &amp; Maintenance</w:t>
            </w:r>
          </w:p>
        </w:tc>
        <w:tc>
          <w:tcPr>
            <w:tcW w:w="630" w:type="dxa"/>
          </w:tcPr>
          <w:p w14:paraId="4C1D62CA" w14:textId="77777777" w:rsidR="0041382C" w:rsidRPr="00450AB3" w:rsidRDefault="0041382C" w:rsidP="00450AB3">
            <w:pPr>
              <w:pStyle w:val="ExhibitText"/>
              <w:jc w:val="right"/>
              <w:rPr>
                <w:color w:val="000000" w:themeColor="text1"/>
                <w:sz w:val="18"/>
                <w:szCs w:val="18"/>
              </w:rPr>
            </w:pPr>
          </w:p>
        </w:tc>
        <w:tc>
          <w:tcPr>
            <w:tcW w:w="630" w:type="dxa"/>
          </w:tcPr>
          <w:p w14:paraId="1E63AAEA" w14:textId="77777777" w:rsidR="0041382C" w:rsidRPr="00450AB3" w:rsidRDefault="0041382C" w:rsidP="00450AB3">
            <w:pPr>
              <w:pStyle w:val="ExhibitText"/>
              <w:jc w:val="right"/>
              <w:rPr>
                <w:color w:val="000000" w:themeColor="text1"/>
                <w:sz w:val="18"/>
                <w:szCs w:val="18"/>
              </w:rPr>
            </w:pPr>
          </w:p>
        </w:tc>
        <w:tc>
          <w:tcPr>
            <w:tcW w:w="630" w:type="dxa"/>
          </w:tcPr>
          <w:p w14:paraId="70A08A14" w14:textId="04BE9C63" w:rsidR="0041382C" w:rsidRPr="00450AB3" w:rsidRDefault="002E4F0F" w:rsidP="00450AB3">
            <w:pPr>
              <w:pStyle w:val="ExhibitText"/>
              <w:jc w:val="right"/>
              <w:rPr>
                <w:color w:val="000000" w:themeColor="text1"/>
                <w:sz w:val="18"/>
                <w:szCs w:val="18"/>
              </w:rPr>
            </w:pPr>
            <w:r>
              <w:rPr>
                <w:color w:val="000000" w:themeColor="text1"/>
                <w:sz w:val="18"/>
                <w:szCs w:val="18"/>
              </w:rPr>
              <w:t>14</w:t>
            </w:r>
          </w:p>
        </w:tc>
        <w:tc>
          <w:tcPr>
            <w:tcW w:w="630" w:type="dxa"/>
          </w:tcPr>
          <w:p w14:paraId="59DE0E83" w14:textId="62B851A3" w:rsidR="0041382C" w:rsidRPr="00450AB3" w:rsidRDefault="002E4F0F" w:rsidP="00450AB3">
            <w:pPr>
              <w:pStyle w:val="ExhibitText"/>
              <w:jc w:val="right"/>
              <w:rPr>
                <w:color w:val="000000" w:themeColor="text1"/>
                <w:sz w:val="18"/>
                <w:szCs w:val="18"/>
              </w:rPr>
            </w:pPr>
            <w:r>
              <w:rPr>
                <w:color w:val="000000" w:themeColor="text1"/>
                <w:sz w:val="18"/>
                <w:szCs w:val="18"/>
              </w:rPr>
              <w:t>15</w:t>
            </w:r>
          </w:p>
        </w:tc>
        <w:tc>
          <w:tcPr>
            <w:tcW w:w="630" w:type="dxa"/>
          </w:tcPr>
          <w:p w14:paraId="36DF8B23" w14:textId="1D7D0377" w:rsidR="0041382C" w:rsidRPr="00450AB3" w:rsidRDefault="002E4F0F" w:rsidP="00450AB3">
            <w:pPr>
              <w:pStyle w:val="ExhibitText"/>
              <w:jc w:val="right"/>
              <w:rPr>
                <w:color w:val="000000" w:themeColor="text1"/>
                <w:sz w:val="18"/>
                <w:szCs w:val="18"/>
              </w:rPr>
            </w:pPr>
            <w:r>
              <w:rPr>
                <w:color w:val="000000" w:themeColor="text1"/>
                <w:sz w:val="18"/>
                <w:szCs w:val="18"/>
              </w:rPr>
              <w:t>15</w:t>
            </w:r>
          </w:p>
        </w:tc>
      </w:tr>
      <w:tr w:rsidR="0041382C" w:rsidRPr="00450AB3" w14:paraId="3840C934" w14:textId="77777777" w:rsidTr="00EF44DE">
        <w:trPr>
          <w:trHeight w:val="60"/>
          <w:jc w:val="center"/>
        </w:trPr>
        <w:tc>
          <w:tcPr>
            <w:tcW w:w="1620" w:type="dxa"/>
          </w:tcPr>
          <w:p w14:paraId="71B3336C" w14:textId="77777777" w:rsidR="0041382C" w:rsidRPr="00450AB3" w:rsidRDefault="0041382C" w:rsidP="00450AB3">
            <w:pPr>
              <w:pStyle w:val="ExhibitText"/>
              <w:jc w:val="left"/>
              <w:rPr>
                <w:color w:val="000000" w:themeColor="text1"/>
                <w:sz w:val="18"/>
                <w:szCs w:val="18"/>
              </w:rPr>
            </w:pPr>
          </w:p>
        </w:tc>
        <w:tc>
          <w:tcPr>
            <w:tcW w:w="2515" w:type="dxa"/>
          </w:tcPr>
          <w:p w14:paraId="02C8B1B8" w14:textId="12DA3A2C" w:rsidR="0041382C" w:rsidRPr="00450AB3" w:rsidRDefault="0041382C" w:rsidP="00450AB3">
            <w:pPr>
              <w:pStyle w:val="ExhibitText"/>
              <w:jc w:val="left"/>
              <w:rPr>
                <w:color w:val="000000" w:themeColor="text1"/>
                <w:sz w:val="18"/>
                <w:szCs w:val="18"/>
              </w:rPr>
            </w:pPr>
            <w:r w:rsidRPr="00450AB3">
              <w:rPr>
                <w:color w:val="000000" w:themeColor="text1"/>
                <w:sz w:val="18"/>
                <w:szCs w:val="18"/>
              </w:rPr>
              <w:t xml:space="preserve">Sales </w:t>
            </w:r>
            <w:r w:rsidR="005823E5">
              <w:rPr>
                <w:color w:val="000000" w:themeColor="text1"/>
                <w:sz w:val="18"/>
                <w:szCs w:val="18"/>
              </w:rPr>
              <w:t>&amp;</w:t>
            </w:r>
            <w:r w:rsidR="005823E5" w:rsidRPr="00450AB3">
              <w:rPr>
                <w:color w:val="000000" w:themeColor="text1"/>
                <w:sz w:val="18"/>
                <w:szCs w:val="18"/>
              </w:rPr>
              <w:t xml:space="preserve"> </w:t>
            </w:r>
            <w:r w:rsidRPr="00450AB3">
              <w:rPr>
                <w:color w:val="000000" w:themeColor="text1"/>
                <w:sz w:val="18"/>
                <w:szCs w:val="18"/>
              </w:rPr>
              <w:t>Marketing</w:t>
            </w:r>
          </w:p>
        </w:tc>
        <w:tc>
          <w:tcPr>
            <w:tcW w:w="630" w:type="dxa"/>
          </w:tcPr>
          <w:p w14:paraId="6856A081" w14:textId="77777777" w:rsidR="0041382C" w:rsidRPr="00450AB3" w:rsidRDefault="0041382C" w:rsidP="00450AB3">
            <w:pPr>
              <w:pStyle w:val="ExhibitText"/>
              <w:jc w:val="right"/>
              <w:rPr>
                <w:color w:val="000000" w:themeColor="text1"/>
                <w:sz w:val="18"/>
                <w:szCs w:val="18"/>
              </w:rPr>
            </w:pPr>
          </w:p>
        </w:tc>
        <w:tc>
          <w:tcPr>
            <w:tcW w:w="630" w:type="dxa"/>
          </w:tcPr>
          <w:p w14:paraId="5E586BB3" w14:textId="77777777" w:rsidR="0041382C" w:rsidRPr="00450AB3" w:rsidRDefault="0041382C" w:rsidP="00450AB3">
            <w:pPr>
              <w:pStyle w:val="ExhibitText"/>
              <w:jc w:val="right"/>
              <w:rPr>
                <w:color w:val="000000" w:themeColor="text1"/>
                <w:sz w:val="18"/>
                <w:szCs w:val="18"/>
              </w:rPr>
            </w:pPr>
          </w:p>
        </w:tc>
        <w:tc>
          <w:tcPr>
            <w:tcW w:w="630" w:type="dxa"/>
          </w:tcPr>
          <w:p w14:paraId="0128A605" w14:textId="3C28AEA5" w:rsidR="0041382C" w:rsidRPr="00450AB3" w:rsidRDefault="002E4F0F" w:rsidP="00450AB3">
            <w:pPr>
              <w:pStyle w:val="ExhibitText"/>
              <w:jc w:val="right"/>
              <w:rPr>
                <w:color w:val="000000" w:themeColor="text1"/>
                <w:sz w:val="18"/>
                <w:szCs w:val="18"/>
              </w:rPr>
            </w:pPr>
            <w:r>
              <w:rPr>
                <w:color w:val="000000" w:themeColor="text1"/>
                <w:sz w:val="18"/>
                <w:szCs w:val="18"/>
              </w:rPr>
              <w:t>3</w:t>
            </w:r>
          </w:p>
        </w:tc>
        <w:tc>
          <w:tcPr>
            <w:tcW w:w="630" w:type="dxa"/>
          </w:tcPr>
          <w:p w14:paraId="0F75C830" w14:textId="3AAF239D" w:rsidR="0041382C" w:rsidRPr="00450AB3" w:rsidRDefault="002E4F0F" w:rsidP="00450AB3">
            <w:pPr>
              <w:pStyle w:val="ExhibitText"/>
              <w:jc w:val="right"/>
              <w:rPr>
                <w:color w:val="000000" w:themeColor="text1"/>
                <w:sz w:val="18"/>
                <w:szCs w:val="18"/>
              </w:rPr>
            </w:pPr>
            <w:r>
              <w:rPr>
                <w:color w:val="000000" w:themeColor="text1"/>
                <w:sz w:val="18"/>
                <w:szCs w:val="18"/>
              </w:rPr>
              <w:t>3</w:t>
            </w:r>
          </w:p>
        </w:tc>
        <w:tc>
          <w:tcPr>
            <w:tcW w:w="630" w:type="dxa"/>
          </w:tcPr>
          <w:p w14:paraId="348DA006" w14:textId="77C64BC1" w:rsidR="0041382C" w:rsidRPr="00450AB3" w:rsidRDefault="002E4F0F" w:rsidP="00450AB3">
            <w:pPr>
              <w:pStyle w:val="ExhibitText"/>
              <w:jc w:val="right"/>
              <w:rPr>
                <w:color w:val="000000" w:themeColor="text1"/>
                <w:sz w:val="18"/>
                <w:szCs w:val="18"/>
              </w:rPr>
            </w:pPr>
            <w:r>
              <w:rPr>
                <w:color w:val="000000" w:themeColor="text1"/>
                <w:sz w:val="18"/>
                <w:szCs w:val="18"/>
              </w:rPr>
              <w:t>3</w:t>
            </w:r>
          </w:p>
        </w:tc>
      </w:tr>
      <w:tr w:rsidR="0041382C" w:rsidRPr="005823E5" w14:paraId="5730016C" w14:textId="77777777" w:rsidTr="00EF44DE">
        <w:trPr>
          <w:trHeight w:val="60"/>
          <w:jc w:val="center"/>
        </w:trPr>
        <w:tc>
          <w:tcPr>
            <w:tcW w:w="1620" w:type="dxa"/>
          </w:tcPr>
          <w:p w14:paraId="2873A8DF" w14:textId="77777777" w:rsidR="0041382C" w:rsidRPr="005823E5" w:rsidRDefault="0041382C" w:rsidP="00450AB3">
            <w:pPr>
              <w:pStyle w:val="ExhibitText"/>
              <w:jc w:val="left"/>
              <w:rPr>
                <w:color w:val="000000" w:themeColor="text1"/>
                <w:sz w:val="18"/>
                <w:szCs w:val="18"/>
              </w:rPr>
            </w:pPr>
            <w:r w:rsidRPr="005823E5">
              <w:rPr>
                <w:color w:val="000000" w:themeColor="text1"/>
                <w:sz w:val="18"/>
                <w:szCs w:val="18"/>
              </w:rPr>
              <w:t>Total</w:t>
            </w:r>
          </w:p>
        </w:tc>
        <w:tc>
          <w:tcPr>
            <w:tcW w:w="2515" w:type="dxa"/>
          </w:tcPr>
          <w:p w14:paraId="78222E0D" w14:textId="77777777" w:rsidR="0041382C" w:rsidRPr="005823E5" w:rsidRDefault="0041382C" w:rsidP="00450AB3">
            <w:pPr>
              <w:pStyle w:val="ExhibitText"/>
              <w:jc w:val="left"/>
              <w:rPr>
                <w:color w:val="000000" w:themeColor="text1"/>
                <w:sz w:val="18"/>
                <w:szCs w:val="18"/>
              </w:rPr>
            </w:pPr>
          </w:p>
        </w:tc>
        <w:tc>
          <w:tcPr>
            <w:tcW w:w="630" w:type="dxa"/>
          </w:tcPr>
          <w:p w14:paraId="524DAE05" w14:textId="77777777" w:rsidR="0041382C" w:rsidRPr="005823E5" w:rsidRDefault="0041382C" w:rsidP="00450AB3">
            <w:pPr>
              <w:pStyle w:val="ExhibitText"/>
              <w:jc w:val="right"/>
              <w:rPr>
                <w:color w:val="000000" w:themeColor="text1"/>
                <w:sz w:val="18"/>
                <w:szCs w:val="18"/>
              </w:rPr>
            </w:pPr>
          </w:p>
        </w:tc>
        <w:tc>
          <w:tcPr>
            <w:tcW w:w="630" w:type="dxa"/>
          </w:tcPr>
          <w:p w14:paraId="0919D50E" w14:textId="77777777" w:rsidR="0041382C" w:rsidRPr="005823E5" w:rsidRDefault="0041382C" w:rsidP="00450AB3">
            <w:pPr>
              <w:pStyle w:val="ExhibitText"/>
              <w:jc w:val="right"/>
              <w:rPr>
                <w:color w:val="000000" w:themeColor="text1"/>
                <w:sz w:val="18"/>
                <w:szCs w:val="18"/>
              </w:rPr>
            </w:pPr>
          </w:p>
        </w:tc>
        <w:tc>
          <w:tcPr>
            <w:tcW w:w="630" w:type="dxa"/>
          </w:tcPr>
          <w:p w14:paraId="3F0F2864" w14:textId="77777777" w:rsidR="0041382C" w:rsidRPr="005823E5" w:rsidRDefault="0041382C" w:rsidP="00450AB3">
            <w:pPr>
              <w:pStyle w:val="ExhibitText"/>
              <w:jc w:val="right"/>
              <w:rPr>
                <w:color w:val="000000" w:themeColor="text1"/>
                <w:sz w:val="18"/>
                <w:szCs w:val="18"/>
              </w:rPr>
            </w:pPr>
            <w:r w:rsidRPr="005823E5">
              <w:rPr>
                <w:color w:val="000000" w:themeColor="text1"/>
                <w:sz w:val="18"/>
                <w:szCs w:val="18"/>
              </w:rPr>
              <w:t>40</w:t>
            </w:r>
          </w:p>
        </w:tc>
        <w:tc>
          <w:tcPr>
            <w:tcW w:w="630" w:type="dxa"/>
          </w:tcPr>
          <w:p w14:paraId="438D67E8" w14:textId="77777777" w:rsidR="0041382C" w:rsidRPr="005823E5" w:rsidRDefault="0041382C" w:rsidP="00450AB3">
            <w:pPr>
              <w:pStyle w:val="ExhibitText"/>
              <w:jc w:val="right"/>
              <w:rPr>
                <w:color w:val="000000" w:themeColor="text1"/>
                <w:sz w:val="18"/>
                <w:szCs w:val="18"/>
              </w:rPr>
            </w:pPr>
            <w:r w:rsidRPr="005823E5">
              <w:rPr>
                <w:color w:val="000000" w:themeColor="text1"/>
                <w:sz w:val="18"/>
                <w:szCs w:val="18"/>
              </w:rPr>
              <w:t>40</w:t>
            </w:r>
          </w:p>
        </w:tc>
        <w:tc>
          <w:tcPr>
            <w:tcW w:w="630" w:type="dxa"/>
          </w:tcPr>
          <w:p w14:paraId="22D8187C" w14:textId="77777777" w:rsidR="0041382C" w:rsidRPr="005823E5" w:rsidRDefault="0041382C" w:rsidP="00450AB3">
            <w:pPr>
              <w:pStyle w:val="ExhibitText"/>
              <w:jc w:val="right"/>
              <w:rPr>
                <w:color w:val="000000" w:themeColor="text1"/>
                <w:sz w:val="18"/>
                <w:szCs w:val="18"/>
              </w:rPr>
            </w:pPr>
            <w:r w:rsidRPr="005823E5">
              <w:rPr>
                <w:color w:val="000000" w:themeColor="text1"/>
                <w:sz w:val="18"/>
                <w:szCs w:val="18"/>
              </w:rPr>
              <w:t>40</w:t>
            </w:r>
          </w:p>
        </w:tc>
      </w:tr>
      <w:tr w:rsidR="0041382C" w:rsidRPr="005823E5" w14:paraId="509CEE46" w14:textId="77777777" w:rsidTr="00EF44DE">
        <w:trPr>
          <w:trHeight w:val="60"/>
          <w:jc w:val="center"/>
        </w:trPr>
        <w:tc>
          <w:tcPr>
            <w:tcW w:w="1620" w:type="dxa"/>
          </w:tcPr>
          <w:p w14:paraId="67B364CC" w14:textId="77777777" w:rsidR="0041382C" w:rsidRPr="00253247" w:rsidRDefault="0041382C" w:rsidP="00450AB3">
            <w:pPr>
              <w:pStyle w:val="ExhibitText"/>
              <w:jc w:val="left"/>
              <w:rPr>
                <w:b/>
                <w:color w:val="000000" w:themeColor="text1"/>
                <w:sz w:val="18"/>
                <w:szCs w:val="18"/>
              </w:rPr>
            </w:pPr>
            <w:r w:rsidRPr="00253247">
              <w:rPr>
                <w:b/>
                <w:color w:val="000000" w:themeColor="text1"/>
                <w:sz w:val="18"/>
                <w:szCs w:val="18"/>
              </w:rPr>
              <w:t>% &gt; Ryanair</w:t>
            </w:r>
          </w:p>
        </w:tc>
        <w:tc>
          <w:tcPr>
            <w:tcW w:w="2515" w:type="dxa"/>
          </w:tcPr>
          <w:p w14:paraId="682EDAC5" w14:textId="77777777" w:rsidR="0041382C" w:rsidRPr="00253247" w:rsidRDefault="0041382C" w:rsidP="00450AB3">
            <w:pPr>
              <w:pStyle w:val="ExhibitText"/>
              <w:jc w:val="left"/>
              <w:rPr>
                <w:b/>
                <w:color w:val="000000" w:themeColor="text1"/>
                <w:sz w:val="18"/>
                <w:szCs w:val="18"/>
              </w:rPr>
            </w:pPr>
          </w:p>
        </w:tc>
        <w:tc>
          <w:tcPr>
            <w:tcW w:w="630" w:type="dxa"/>
          </w:tcPr>
          <w:p w14:paraId="688BB0A6" w14:textId="26578D06" w:rsidR="0041382C" w:rsidRPr="00253247" w:rsidRDefault="00F7181E" w:rsidP="00450AB3">
            <w:pPr>
              <w:pStyle w:val="ExhibitText"/>
              <w:jc w:val="right"/>
              <w:rPr>
                <w:b/>
                <w:color w:val="000000" w:themeColor="text1"/>
                <w:sz w:val="18"/>
                <w:szCs w:val="18"/>
              </w:rPr>
            </w:pPr>
            <w:r w:rsidRPr="00253247">
              <w:rPr>
                <w:b/>
                <w:color w:val="000000" w:themeColor="text1"/>
                <w:sz w:val="18"/>
                <w:szCs w:val="18"/>
              </w:rPr>
              <w:t xml:space="preserve"> </w:t>
            </w:r>
          </w:p>
        </w:tc>
        <w:tc>
          <w:tcPr>
            <w:tcW w:w="630" w:type="dxa"/>
          </w:tcPr>
          <w:p w14:paraId="5204BE86" w14:textId="663B7656" w:rsidR="0041382C" w:rsidRPr="00253247" w:rsidRDefault="00F7181E" w:rsidP="00450AB3">
            <w:pPr>
              <w:pStyle w:val="ExhibitText"/>
              <w:jc w:val="right"/>
              <w:rPr>
                <w:b/>
                <w:color w:val="000000" w:themeColor="text1"/>
                <w:sz w:val="18"/>
                <w:szCs w:val="18"/>
              </w:rPr>
            </w:pPr>
            <w:r w:rsidRPr="00253247">
              <w:rPr>
                <w:b/>
                <w:color w:val="000000" w:themeColor="text1"/>
                <w:sz w:val="18"/>
                <w:szCs w:val="18"/>
              </w:rPr>
              <w:t xml:space="preserve"> </w:t>
            </w:r>
          </w:p>
        </w:tc>
        <w:tc>
          <w:tcPr>
            <w:tcW w:w="630" w:type="dxa"/>
          </w:tcPr>
          <w:p w14:paraId="1B0DFBF0"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43</w:t>
            </w:r>
          </w:p>
        </w:tc>
        <w:tc>
          <w:tcPr>
            <w:tcW w:w="630" w:type="dxa"/>
          </w:tcPr>
          <w:p w14:paraId="0286F730"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48</w:t>
            </w:r>
          </w:p>
        </w:tc>
        <w:tc>
          <w:tcPr>
            <w:tcW w:w="630" w:type="dxa"/>
          </w:tcPr>
          <w:p w14:paraId="0EC5AD7B" w14:textId="77777777" w:rsidR="0041382C" w:rsidRPr="00253247" w:rsidRDefault="0041382C" w:rsidP="00450AB3">
            <w:pPr>
              <w:pStyle w:val="ExhibitText"/>
              <w:jc w:val="right"/>
              <w:rPr>
                <w:b/>
                <w:color w:val="000000" w:themeColor="text1"/>
                <w:sz w:val="18"/>
                <w:szCs w:val="18"/>
              </w:rPr>
            </w:pPr>
            <w:r w:rsidRPr="00253247">
              <w:rPr>
                <w:b/>
                <w:color w:val="000000" w:themeColor="text1"/>
                <w:sz w:val="18"/>
                <w:szCs w:val="18"/>
              </w:rPr>
              <w:t>48</w:t>
            </w:r>
          </w:p>
        </w:tc>
      </w:tr>
    </w:tbl>
    <w:p w14:paraId="2FC79826" w14:textId="77777777" w:rsidR="00D20625" w:rsidRDefault="00D20625" w:rsidP="00253247">
      <w:pPr>
        <w:pStyle w:val="ExhibitText"/>
      </w:pPr>
    </w:p>
    <w:p w14:paraId="64911391" w14:textId="7E32A3AB" w:rsidR="005F43C1" w:rsidRDefault="0041382C" w:rsidP="007D57C6">
      <w:pPr>
        <w:pStyle w:val="Footnote"/>
        <w:jc w:val="both"/>
      </w:pPr>
      <w:r w:rsidRPr="007D57C6">
        <w:t xml:space="preserve">Source: </w:t>
      </w:r>
      <w:r w:rsidR="00A30FC4">
        <w:t>Ryanair</w:t>
      </w:r>
      <w:r w:rsidR="00AB77A9">
        <w:t xml:space="preserve"> DAC</w:t>
      </w:r>
      <w:r w:rsidR="00A30FC4">
        <w:t xml:space="preserve">, </w:t>
      </w:r>
      <w:r w:rsidR="00092243" w:rsidRPr="007D57C6">
        <w:t xml:space="preserve">Full Year (Mar 2014) Results, May 19, 2014, accessed June 3, 2019, </w:t>
      </w:r>
      <w:hyperlink r:id="rId19" w:history="1">
        <w:r w:rsidR="00092243" w:rsidRPr="007D57C6">
          <w:t>https://investor.ryanair.com/wp-content/uploads/2015/04/Q4FY-2014-AnnualInterm_Results-Presentation.pdf</w:t>
        </w:r>
      </w:hyperlink>
      <w:r w:rsidR="007D57C6" w:rsidRPr="007D57C6">
        <w:t xml:space="preserve">; Ryanair DAC, FY 2015 Results, accessed June 3, 2019, </w:t>
      </w:r>
      <w:hyperlink r:id="rId20" w:history="1">
        <w:r w:rsidR="007D57C6" w:rsidRPr="007D57C6">
          <w:t>https://investor.ryanair.com/wp-content/uploads/2015/05/FY-2015-AnnualInterm_Results-Presentation.pdf</w:t>
        </w:r>
      </w:hyperlink>
      <w:r w:rsidR="007D57C6" w:rsidRPr="007D57C6">
        <w:t xml:space="preserve">; </w:t>
      </w:r>
      <w:r w:rsidR="007D57C6" w:rsidRPr="007D57C6">
        <w:rPr>
          <w:rStyle w:val="Hyperlink"/>
          <w:color w:val="auto"/>
          <w:u w:val="none"/>
        </w:rPr>
        <w:t xml:space="preserve">Ryanair DAC, FY 2016 Results, </w:t>
      </w:r>
      <w:r w:rsidR="007D57C6" w:rsidRPr="007D57C6">
        <w:t xml:space="preserve">accessed June 3, 2019, </w:t>
      </w:r>
      <w:hyperlink r:id="rId21" w:history="1">
        <w:r w:rsidR="007D57C6" w:rsidRPr="007D57C6">
          <w:t>https://investor.ryanair.com/wp-content/uploads/2016/05/Presentation-FY2016-Final.pdf</w:t>
        </w:r>
      </w:hyperlink>
      <w:r w:rsidR="007D57C6">
        <w:t xml:space="preserve">; </w:t>
      </w:r>
      <w:r w:rsidR="007D57C6" w:rsidRPr="00B97146">
        <w:t>Ryanair DAC</w:t>
      </w:r>
      <w:r w:rsidR="007D57C6">
        <w:t xml:space="preserve">, </w:t>
      </w:r>
      <w:r w:rsidR="007D57C6" w:rsidRPr="00E125CB">
        <w:t>FY Mar 17 Results</w:t>
      </w:r>
      <w:r w:rsidR="007D57C6">
        <w:t>,</w:t>
      </w:r>
      <w:r w:rsidR="007D57C6" w:rsidRPr="00B97146">
        <w:t xml:space="preserve"> accessed June 3, 2018,</w:t>
      </w:r>
      <w:r w:rsidR="007D57C6" w:rsidRPr="00B97146">
        <w:rPr>
          <w:rFonts w:ascii="Times New Roman" w:hAnsi="Times New Roman" w:cs="Times New Roman"/>
          <w:sz w:val="20"/>
          <w:szCs w:val="20"/>
        </w:rPr>
        <w:t xml:space="preserve"> </w:t>
      </w:r>
      <w:hyperlink r:id="rId22" w:history="1">
        <w:r w:rsidR="007D57C6" w:rsidRPr="00B97146">
          <w:t>https://investor.ryanair.com/wp-content/uploads/2017/05/FY17-Presentation.pdf</w:t>
        </w:r>
      </w:hyperlink>
      <w:r w:rsidR="007D57C6">
        <w:t xml:space="preserve">; </w:t>
      </w:r>
      <w:r w:rsidR="00092243" w:rsidRPr="007D57C6">
        <w:t xml:space="preserve">Ryanair DAC, FY Results—May 2018, accessed June 3, 2018, </w:t>
      </w:r>
      <w:hyperlink r:id="rId23" w:history="1">
        <w:r w:rsidR="00092243" w:rsidRPr="007D57C6">
          <w:t>https://investor.ryanair.com/wp-content/uploads/2018/05/Ryanair-FY18-Powerpoint.pdf</w:t>
        </w:r>
      </w:hyperlink>
      <w:r w:rsidRPr="002E4F0F">
        <w:t>.</w:t>
      </w:r>
      <w:r w:rsidR="005F43C1">
        <w:br w:type="page"/>
      </w:r>
    </w:p>
    <w:p w14:paraId="11E87E9E" w14:textId="7849CD65" w:rsidR="0041382C" w:rsidRPr="00411FD5" w:rsidRDefault="0041382C">
      <w:pPr>
        <w:pStyle w:val="ExhibitHeading"/>
      </w:pPr>
      <w:r w:rsidRPr="00411FD5">
        <w:t xml:space="preserve">EXHIBIT </w:t>
      </w:r>
      <w:r w:rsidR="006C4294">
        <w:t>4</w:t>
      </w:r>
      <w:r w:rsidR="00D20625">
        <w:t xml:space="preserve">: </w:t>
      </w:r>
      <w:r w:rsidR="00197274">
        <w:t>“</w:t>
      </w:r>
      <w:r w:rsidRPr="00411FD5">
        <w:t>Always Getting Better</w:t>
      </w:r>
      <w:r w:rsidR="00197274">
        <w:t>”</w:t>
      </w:r>
      <w:r w:rsidRPr="00411FD5">
        <w:t xml:space="preserve"> Programme</w:t>
      </w:r>
      <w:r w:rsidR="002D6910">
        <w:t>—</w:t>
      </w:r>
      <w:r w:rsidRPr="00411FD5">
        <w:t>Summary of Key Initiatives</w:t>
      </w:r>
    </w:p>
    <w:p w14:paraId="1F4E3018" w14:textId="77777777" w:rsidR="0041382C" w:rsidRPr="00411FD5" w:rsidRDefault="0041382C" w:rsidP="00253247">
      <w:pPr>
        <w:pStyle w:val="ExhibitText"/>
      </w:pPr>
    </w:p>
    <w:tbl>
      <w:tblPr>
        <w:tblW w:w="9360" w:type="dxa"/>
        <w:tblLayout w:type="fixed"/>
        <w:tblLook w:val="04A0" w:firstRow="1" w:lastRow="0" w:firstColumn="1" w:lastColumn="0" w:noHBand="0" w:noVBand="1"/>
      </w:tblPr>
      <w:tblGrid>
        <w:gridCol w:w="851"/>
        <w:gridCol w:w="6799"/>
        <w:gridCol w:w="1710"/>
      </w:tblGrid>
      <w:tr w:rsidR="0041382C" w:rsidRPr="00DC56C6" w14:paraId="1C0DA609" w14:textId="77777777" w:rsidTr="00B44C4A">
        <w:trPr>
          <w:trHeight w:val="60"/>
        </w:trPr>
        <w:tc>
          <w:tcPr>
            <w:tcW w:w="851" w:type="dxa"/>
            <w:tcBorders>
              <w:top w:val="single" w:sz="4" w:space="0" w:color="auto"/>
              <w:bottom w:val="single" w:sz="12" w:space="0" w:color="auto"/>
            </w:tcBorders>
            <w:vAlign w:val="center"/>
          </w:tcPr>
          <w:p w14:paraId="1597C125" w14:textId="77777777" w:rsidR="0041382C" w:rsidRPr="00DC56C6" w:rsidRDefault="0041382C" w:rsidP="00D20625">
            <w:pPr>
              <w:pStyle w:val="ExhibitText"/>
              <w:jc w:val="center"/>
              <w:rPr>
                <w:b/>
                <w:sz w:val="18"/>
                <w:szCs w:val="18"/>
              </w:rPr>
            </w:pPr>
            <w:r w:rsidRPr="00DC56C6">
              <w:rPr>
                <w:b/>
                <w:sz w:val="18"/>
                <w:szCs w:val="18"/>
              </w:rPr>
              <w:t>Year</w:t>
            </w:r>
          </w:p>
        </w:tc>
        <w:tc>
          <w:tcPr>
            <w:tcW w:w="6799" w:type="dxa"/>
            <w:tcBorders>
              <w:top w:val="single" w:sz="4" w:space="0" w:color="auto"/>
              <w:bottom w:val="single" w:sz="12" w:space="0" w:color="auto"/>
            </w:tcBorders>
            <w:vAlign w:val="center"/>
          </w:tcPr>
          <w:p w14:paraId="79D9534C" w14:textId="77777777" w:rsidR="0041382C" w:rsidRPr="00DC56C6" w:rsidRDefault="0041382C" w:rsidP="00D20625">
            <w:pPr>
              <w:pStyle w:val="ExhibitText"/>
              <w:jc w:val="center"/>
              <w:rPr>
                <w:b/>
                <w:sz w:val="18"/>
                <w:szCs w:val="18"/>
              </w:rPr>
            </w:pPr>
            <w:r w:rsidRPr="00DC56C6">
              <w:rPr>
                <w:b/>
                <w:sz w:val="18"/>
                <w:szCs w:val="18"/>
              </w:rPr>
              <w:t>New Initiatives</w:t>
            </w:r>
          </w:p>
        </w:tc>
        <w:tc>
          <w:tcPr>
            <w:tcW w:w="1710" w:type="dxa"/>
            <w:tcBorders>
              <w:top w:val="single" w:sz="4" w:space="0" w:color="auto"/>
              <w:bottom w:val="single" w:sz="12" w:space="0" w:color="auto"/>
            </w:tcBorders>
            <w:vAlign w:val="center"/>
          </w:tcPr>
          <w:p w14:paraId="215D86EB" w14:textId="77777777" w:rsidR="0041382C" w:rsidRPr="00DC56C6" w:rsidRDefault="0041382C" w:rsidP="00816634">
            <w:pPr>
              <w:pStyle w:val="ExhibitText"/>
              <w:jc w:val="center"/>
              <w:rPr>
                <w:b/>
                <w:sz w:val="18"/>
                <w:szCs w:val="18"/>
              </w:rPr>
            </w:pPr>
            <w:r w:rsidRPr="00DC56C6">
              <w:rPr>
                <w:b/>
                <w:sz w:val="18"/>
                <w:szCs w:val="18"/>
              </w:rPr>
              <w:t>Type of Initiative</w:t>
            </w:r>
          </w:p>
        </w:tc>
      </w:tr>
      <w:tr w:rsidR="0041382C" w:rsidRPr="00DC56C6" w14:paraId="6E2177CC" w14:textId="77777777" w:rsidTr="00B44C4A">
        <w:trPr>
          <w:trHeight w:val="40"/>
        </w:trPr>
        <w:tc>
          <w:tcPr>
            <w:tcW w:w="851" w:type="dxa"/>
            <w:tcBorders>
              <w:top w:val="single" w:sz="12" w:space="0" w:color="auto"/>
            </w:tcBorders>
            <w:vAlign w:val="center"/>
          </w:tcPr>
          <w:p w14:paraId="52A777BE" w14:textId="77777777" w:rsidR="0041382C" w:rsidRPr="00DC56C6" w:rsidRDefault="0041382C" w:rsidP="00D20625">
            <w:pPr>
              <w:pStyle w:val="ExhibitText"/>
              <w:rPr>
                <w:sz w:val="18"/>
                <w:szCs w:val="18"/>
              </w:rPr>
            </w:pPr>
            <w:r w:rsidRPr="00DC56C6">
              <w:rPr>
                <w:sz w:val="18"/>
                <w:szCs w:val="18"/>
              </w:rPr>
              <w:t>Year 1</w:t>
            </w:r>
          </w:p>
        </w:tc>
        <w:tc>
          <w:tcPr>
            <w:tcW w:w="6799" w:type="dxa"/>
            <w:tcBorders>
              <w:top w:val="single" w:sz="12" w:space="0" w:color="auto"/>
            </w:tcBorders>
            <w:vAlign w:val="center"/>
          </w:tcPr>
          <w:p w14:paraId="7DA99102" w14:textId="77777777" w:rsidR="0041382C" w:rsidRPr="00DC56C6" w:rsidRDefault="0041382C" w:rsidP="00D20625">
            <w:pPr>
              <w:pStyle w:val="ExhibitText"/>
              <w:rPr>
                <w:sz w:val="18"/>
                <w:szCs w:val="18"/>
              </w:rPr>
            </w:pPr>
            <w:r w:rsidRPr="00DC56C6">
              <w:rPr>
                <w:sz w:val="18"/>
                <w:szCs w:val="18"/>
              </w:rPr>
              <w:t>Increased cabin bag allowance (2 free carry-on bags)</w:t>
            </w:r>
          </w:p>
        </w:tc>
        <w:tc>
          <w:tcPr>
            <w:tcW w:w="1710" w:type="dxa"/>
            <w:tcBorders>
              <w:top w:val="single" w:sz="12" w:space="0" w:color="auto"/>
            </w:tcBorders>
            <w:tcMar>
              <w:left w:w="360" w:type="dxa"/>
              <w:right w:w="115" w:type="dxa"/>
            </w:tcMar>
            <w:vAlign w:val="center"/>
          </w:tcPr>
          <w:p w14:paraId="6D2CE386"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2770B369" w14:textId="77777777" w:rsidTr="00B44C4A">
        <w:trPr>
          <w:trHeight w:val="70"/>
        </w:trPr>
        <w:tc>
          <w:tcPr>
            <w:tcW w:w="851" w:type="dxa"/>
            <w:vAlign w:val="center"/>
          </w:tcPr>
          <w:p w14:paraId="14FDD183" w14:textId="77777777" w:rsidR="0041382C" w:rsidRPr="00DC56C6" w:rsidRDefault="0041382C" w:rsidP="00D20625">
            <w:pPr>
              <w:pStyle w:val="ExhibitText"/>
              <w:rPr>
                <w:sz w:val="18"/>
                <w:szCs w:val="18"/>
              </w:rPr>
            </w:pPr>
          </w:p>
        </w:tc>
        <w:tc>
          <w:tcPr>
            <w:tcW w:w="6799" w:type="dxa"/>
            <w:vAlign w:val="center"/>
          </w:tcPr>
          <w:p w14:paraId="685B4091" w14:textId="77777777" w:rsidR="0041382C" w:rsidRPr="00DC56C6" w:rsidRDefault="0041382C" w:rsidP="00D20625">
            <w:pPr>
              <w:pStyle w:val="ExhibitText"/>
              <w:rPr>
                <w:sz w:val="18"/>
                <w:szCs w:val="18"/>
              </w:rPr>
            </w:pPr>
            <w:r w:rsidRPr="00DC56C6">
              <w:rPr>
                <w:sz w:val="18"/>
                <w:szCs w:val="18"/>
              </w:rPr>
              <w:t xml:space="preserve">Allocated seating </w:t>
            </w:r>
          </w:p>
        </w:tc>
        <w:tc>
          <w:tcPr>
            <w:tcW w:w="1710" w:type="dxa"/>
            <w:tcMar>
              <w:left w:w="360" w:type="dxa"/>
              <w:right w:w="115" w:type="dxa"/>
            </w:tcMar>
            <w:vAlign w:val="center"/>
          </w:tcPr>
          <w:p w14:paraId="0FC8DA70"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43A048D1" w14:textId="77777777" w:rsidTr="00B44C4A">
        <w:trPr>
          <w:trHeight w:val="70"/>
        </w:trPr>
        <w:tc>
          <w:tcPr>
            <w:tcW w:w="851" w:type="dxa"/>
            <w:vAlign w:val="center"/>
          </w:tcPr>
          <w:p w14:paraId="299F89E1" w14:textId="77777777" w:rsidR="0041382C" w:rsidRPr="00DC56C6" w:rsidRDefault="0041382C" w:rsidP="00D20625">
            <w:pPr>
              <w:pStyle w:val="ExhibitText"/>
              <w:rPr>
                <w:sz w:val="18"/>
                <w:szCs w:val="18"/>
              </w:rPr>
            </w:pPr>
          </w:p>
        </w:tc>
        <w:tc>
          <w:tcPr>
            <w:tcW w:w="6799" w:type="dxa"/>
            <w:vAlign w:val="center"/>
          </w:tcPr>
          <w:p w14:paraId="68794232" w14:textId="77777777" w:rsidR="0041382C" w:rsidRPr="00DC56C6" w:rsidRDefault="0041382C" w:rsidP="00D20625">
            <w:pPr>
              <w:pStyle w:val="ExhibitText"/>
              <w:rPr>
                <w:sz w:val="18"/>
                <w:szCs w:val="18"/>
              </w:rPr>
            </w:pPr>
            <w:r w:rsidRPr="00DC56C6">
              <w:rPr>
                <w:sz w:val="18"/>
                <w:szCs w:val="18"/>
              </w:rPr>
              <w:t>New website and mobile app</w:t>
            </w:r>
          </w:p>
        </w:tc>
        <w:tc>
          <w:tcPr>
            <w:tcW w:w="1710" w:type="dxa"/>
            <w:tcMar>
              <w:left w:w="360" w:type="dxa"/>
              <w:right w:w="115" w:type="dxa"/>
            </w:tcMar>
            <w:vAlign w:val="center"/>
          </w:tcPr>
          <w:p w14:paraId="0EED609E" w14:textId="77777777" w:rsidR="0041382C" w:rsidRPr="00DC56C6" w:rsidRDefault="0041382C" w:rsidP="00816634">
            <w:pPr>
              <w:pStyle w:val="ExhibitText"/>
              <w:jc w:val="left"/>
              <w:rPr>
                <w:sz w:val="18"/>
                <w:szCs w:val="18"/>
              </w:rPr>
            </w:pPr>
            <w:r w:rsidRPr="00DC56C6">
              <w:rPr>
                <w:sz w:val="18"/>
                <w:szCs w:val="18"/>
              </w:rPr>
              <w:t>Digital</w:t>
            </w:r>
          </w:p>
        </w:tc>
      </w:tr>
      <w:tr w:rsidR="0041382C" w:rsidRPr="00DC56C6" w14:paraId="1ADF728F" w14:textId="77777777" w:rsidTr="00B44C4A">
        <w:trPr>
          <w:trHeight w:val="70"/>
        </w:trPr>
        <w:tc>
          <w:tcPr>
            <w:tcW w:w="851" w:type="dxa"/>
            <w:vAlign w:val="center"/>
          </w:tcPr>
          <w:p w14:paraId="77165556" w14:textId="77777777" w:rsidR="0041382C" w:rsidRPr="00DC56C6" w:rsidRDefault="0041382C" w:rsidP="00D20625">
            <w:pPr>
              <w:pStyle w:val="ExhibitText"/>
              <w:rPr>
                <w:sz w:val="18"/>
                <w:szCs w:val="18"/>
              </w:rPr>
            </w:pPr>
          </w:p>
        </w:tc>
        <w:tc>
          <w:tcPr>
            <w:tcW w:w="6799" w:type="dxa"/>
            <w:vAlign w:val="center"/>
          </w:tcPr>
          <w:p w14:paraId="2ED4B529" w14:textId="551D4A6F" w:rsidR="0041382C" w:rsidRPr="00DC56C6" w:rsidRDefault="0041382C" w:rsidP="00D20625">
            <w:pPr>
              <w:pStyle w:val="ExhibitText"/>
              <w:rPr>
                <w:sz w:val="18"/>
                <w:szCs w:val="18"/>
              </w:rPr>
            </w:pPr>
            <w:r w:rsidRPr="00DC56C6">
              <w:rPr>
                <w:sz w:val="18"/>
                <w:szCs w:val="18"/>
              </w:rPr>
              <w:t>24 h</w:t>
            </w:r>
            <w:r w:rsidR="002D6910">
              <w:rPr>
                <w:sz w:val="18"/>
                <w:szCs w:val="18"/>
              </w:rPr>
              <w:t>ou</w:t>
            </w:r>
            <w:r w:rsidRPr="00DC56C6">
              <w:rPr>
                <w:sz w:val="18"/>
                <w:szCs w:val="18"/>
              </w:rPr>
              <w:t>r grace period for minor booking errors</w:t>
            </w:r>
          </w:p>
        </w:tc>
        <w:tc>
          <w:tcPr>
            <w:tcW w:w="1710" w:type="dxa"/>
            <w:tcMar>
              <w:left w:w="360" w:type="dxa"/>
              <w:right w:w="115" w:type="dxa"/>
            </w:tcMar>
            <w:vAlign w:val="center"/>
          </w:tcPr>
          <w:p w14:paraId="3136B58B"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394DFAC7" w14:textId="77777777" w:rsidTr="00B44C4A">
        <w:trPr>
          <w:trHeight w:val="70"/>
        </w:trPr>
        <w:tc>
          <w:tcPr>
            <w:tcW w:w="851" w:type="dxa"/>
            <w:vAlign w:val="center"/>
          </w:tcPr>
          <w:p w14:paraId="093AA25B" w14:textId="77777777" w:rsidR="0041382C" w:rsidRPr="00DC56C6" w:rsidRDefault="0041382C" w:rsidP="00D20625">
            <w:pPr>
              <w:pStyle w:val="ExhibitText"/>
              <w:rPr>
                <w:sz w:val="18"/>
                <w:szCs w:val="18"/>
              </w:rPr>
            </w:pPr>
          </w:p>
        </w:tc>
        <w:tc>
          <w:tcPr>
            <w:tcW w:w="6799" w:type="dxa"/>
            <w:vAlign w:val="center"/>
          </w:tcPr>
          <w:p w14:paraId="29733EB3" w14:textId="77777777" w:rsidR="0041382C" w:rsidRPr="00DC56C6" w:rsidRDefault="0041382C" w:rsidP="00D20625">
            <w:pPr>
              <w:pStyle w:val="ExhibitText"/>
              <w:rPr>
                <w:sz w:val="18"/>
                <w:szCs w:val="18"/>
              </w:rPr>
            </w:pPr>
            <w:r w:rsidRPr="00DC56C6">
              <w:rPr>
                <w:sz w:val="18"/>
                <w:szCs w:val="18"/>
              </w:rPr>
              <w:t>Use of portable electronic devices at all flight stages</w:t>
            </w:r>
          </w:p>
        </w:tc>
        <w:tc>
          <w:tcPr>
            <w:tcW w:w="1710" w:type="dxa"/>
            <w:tcMar>
              <w:left w:w="360" w:type="dxa"/>
              <w:right w:w="115" w:type="dxa"/>
            </w:tcMar>
            <w:vAlign w:val="center"/>
          </w:tcPr>
          <w:p w14:paraId="45391100"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1100F2D2" w14:textId="77777777" w:rsidTr="00B44C4A">
        <w:trPr>
          <w:trHeight w:val="70"/>
        </w:trPr>
        <w:tc>
          <w:tcPr>
            <w:tcW w:w="851" w:type="dxa"/>
            <w:vAlign w:val="center"/>
          </w:tcPr>
          <w:p w14:paraId="7F9A6C98" w14:textId="77777777" w:rsidR="0041382C" w:rsidRPr="00DC56C6" w:rsidRDefault="0041382C" w:rsidP="00D20625">
            <w:pPr>
              <w:pStyle w:val="ExhibitText"/>
              <w:rPr>
                <w:sz w:val="18"/>
                <w:szCs w:val="18"/>
              </w:rPr>
            </w:pPr>
          </w:p>
        </w:tc>
        <w:tc>
          <w:tcPr>
            <w:tcW w:w="6799" w:type="dxa"/>
            <w:vAlign w:val="center"/>
          </w:tcPr>
          <w:p w14:paraId="62450E49" w14:textId="10E5EFDD" w:rsidR="0041382C" w:rsidRPr="00DC56C6" w:rsidRDefault="0041382C" w:rsidP="00B914D3">
            <w:pPr>
              <w:pStyle w:val="ExhibitText"/>
              <w:rPr>
                <w:sz w:val="18"/>
                <w:szCs w:val="18"/>
              </w:rPr>
            </w:pPr>
            <w:r w:rsidRPr="00DC56C6">
              <w:rPr>
                <w:sz w:val="18"/>
                <w:szCs w:val="18"/>
              </w:rPr>
              <w:t>Dedicated groups booking service and partnerships</w:t>
            </w:r>
          </w:p>
        </w:tc>
        <w:tc>
          <w:tcPr>
            <w:tcW w:w="1710" w:type="dxa"/>
            <w:tcMar>
              <w:left w:w="360" w:type="dxa"/>
              <w:right w:w="115" w:type="dxa"/>
            </w:tcMar>
            <w:vAlign w:val="center"/>
          </w:tcPr>
          <w:p w14:paraId="0E41E528"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6534F430" w14:textId="77777777" w:rsidTr="00B44C4A">
        <w:trPr>
          <w:trHeight w:val="70"/>
        </w:trPr>
        <w:tc>
          <w:tcPr>
            <w:tcW w:w="851" w:type="dxa"/>
            <w:vAlign w:val="center"/>
          </w:tcPr>
          <w:p w14:paraId="6C701A1C" w14:textId="77777777" w:rsidR="0041382C" w:rsidRPr="00DC56C6" w:rsidRDefault="0041382C" w:rsidP="00D20625">
            <w:pPr>
              <w:pStyle w:val="ExhibitText"/>
              <w:rPr>
                <w:sz w:val="18"/>
                <w:szCs w:val="18"/>
              </w:rPr>
            </w:pPr>
          </w:p>
        </w:tc>
        <w:tc>
          <w:tcPr>
            <w:tcW w:w="6799" w:type="dxa"/>
            <w:vAlign w:val="center"/>
          </w:tcPr>
          <w:p w14:paraId="23A68A60" w14:textId="7FD9591C" w:rsidR="0041382C" w:rsidRPr="00DC56C6" w:rsidRDefault="0041382C" w:rsidP="00D20625">
            <w:pPr>
              <w:pStyle w:val="ExhibitText"/>
              <w:rPr>
                <w:sz w:val="18"/>
                <w:szCs w:val="18"/>
              </w:rPr>
            </w:pPr>
            <w:r w:rsidRPr="00DC56C6">
              <w:rPr>
                <w:sz w:val="18"/>
                <w:szCs w:val="18"/>
              </w:rPr>
              <w:t>Family Extra</w:t>
            </w:r>
            <w:r w:rsidR="002D6910">
              <w:rPr>
                <w:sz w:val="18"/>
                <w:szCs w:val="18"/>
              </w:rPr>
              <w:t xml:space="preserve">: </w:t>
            </w:r>
            <w:r w:rsidRPr="00DC56C6">
              <w:rPr>
                <w:sz w:val="18"/>
                <w:szCs w:val="18"/>
              </w:rPr>
              <w:t>family discounts, reduced infant fee, 5</w:t>
            </w:r>
            <w:r w:rsidR="002D6910">
              <w:rPr>
                <w:sz w:val="18"/>
                <w:szCs w:val="18"/>
              </w:rPr>
              <w:t xml:space="preserve"> </w:t>
            </w:r>
            <w:r w:rsidRPr="00DC56C6">
              <w:rPr>
                <w:sz w:val="18"/>
                <w:szCs w:val="18"/>
              </w:rPr>
              <w:t>kg infant bag allowance</w:t>
            </w:r>
          </w:p>
        </w:tc>
        <w:tc>
          <w:tcPr>
            <w:tcW w:w="1710" w:type="dxa"/>
            <w:tcMar>
              <w:left w:w="360" w:type="dxa"/>
              <w:right w:w="115" w:type="dxa"/>
            </w:tcMar>
            <w:vAlign w:val="center"/>
          </w:tcPr>
          <w:p w14:paraId="4717556C"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1D66A007" w14:textId="77777777" w:rsidTr="0024081D">
        <w:trPr>
          <w:trHeight w:val="300"/>
        </w:trPr>
        <w:tc>
          <w:tcPr>
            <w:tcW w:w="851" w:type="dxa"/>
            <w:tcBorders>
              <w:bottom w:val="single" w:sz="4" w:space="0" w:color="auto"/>
            </w:tcBorders>
            <w:vAlign w:val="center"/>
          </w:tcPr>
          <w:p w14:paraId="3B88BB1E" w14:textId="77777777" w:rsidR="0041382C" w:rsidRPr="00DC56C6" w:rsidRDefault="0041382C" w:rsidP="00D20625">
            <w:pPr>
              <w:pStyle w:val="ExhibitText"/>
              <w:rPr>
                <w:sz w:val="18"/>
                <w:szCs w:val="18"/>
              </w:rPr>
            </w:pPr>
          </w:p>
        </w:tc>
        <w:tc>
          <w:tcPr>
            <w:tcW w:w="6799" w:type="dxa"/>
            <w:tcBorders>
              <w:bottom w:val="single" w:sz="4" w:space="0" w:color="auto"/>
            </w:tcBorders>
            <w:vAlign w:val="center"/>
          </w:tcPr>
          <w:p w14:paraId="077F3409" w14:textId="249BEDE6" w:rsidR="0041382C" w:rsidRPr="00DC56C6" w:rsidRDefault="0041382C" w:rsidP="00D20625">
            <w:pPr>
              <w:pStyle w:val="ExhibitText"/>
              <w:rPr>
                <w:sz w:val="18"/>
                <w:szCs w:val="18"/>
              </w:rPr>
            </w:pPr>
            <w:r w:rsidRPr="00DC56C6">
              <w:rPr>
                <w:sz w:val="18"/>
                <w:szCs w:val="18"/>
              </w:rPr>
              <w:t xml:space="preserve">Business </w:t>
            </w:r>
            <w:r w:rsidR="002D6910">
              <w:rPr>
                <w:sz w:val="18"/>
                <w:szCs w:val="18"/>
              </w:rPr>
              <w:t>P</w:t>
            </w:r>
            <w:r w:rsidRPr="00DC56C6">
              <w:rPr>
                <w:sz w:val="18"/>
                <w:szCs w:val="18"/>
              </w:rPr>
              <w:t xml:space="preserve">lus </w:t>
            </w:r>
            <w:r w:rsidR="002D6910">
              <w:rPr>
                <w:sz w:val="18"/>
                <w:szCs w:val="18"/>
              </w:rPr>
              <w:t>S</w:t>
            </w:r>
            <w:r w:rsidRPr="00DC56C6">
              <w:rPr>
                <w:sz w:val="18"/>
                <w:szCs w:val="18"/>
              </w:rPr>
              <w:t>ervice</w:t>
            </w:r>
            <w:r w:rsidR="002D6910">
              <w:rPr>
                <w:sz w:val="18"/>
                <w:szCs w:val="18"/>
              </w:rPr>
              <w:t>:</w:t>
            </w:r>
            <w:r w:rsidRPr="00DC56C6">
              <w:rPr>
                <w:sz w:val="18"/>
                <w:szCs w:val="18"/>
              </w:rPr>
              <w:t xml:space="preserve"> free check-in, security fast track, priority boarding, premium seating, and flexible tickets</w:t>
            </w:r>
          </w:p>
        </w:tc>
        <w:tc>
          <w:tcPr>
            <w:tcW w:w="1710" w:type="dxa"/>
            <w:tcBorders>
              <w:bottom w:val="single" w:sz="4" w:space="0" w:color="auto"/>
            </w:tcBorders>
            <w:tcMar>
              <w:left w:w="360" w:type="dxa"/>
              <w:right w:w="115" w:type="dxa"/>
            </w:tcMar>
            <w:vAlign w:val="center"/>
          </w:tcPr>
          <w:p w14:paraId="35FBF158"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406A3115" w14:textId="77777777" w:rsidTr="00B44C4A">
        <w:trPr>
          <w:trHeight w:val="60"/>
        </w:trPr>
        <w:tc>
          <w:tcPr>
            <w:tcW w:w="851" w:type="dxa"/>
            <w:tcBorders>
              <w:top w:val="single" w:sz="4" w:space="0" w:color="auto"/>
            </w:tcBorders>
            <w:vAlign w:val="center"/>
          </w:tcPr>
          <w:p w14:paraId="0515E4F8" w14:textId="77777777" w:rsidR="0041382C" w:rsidRPr="00DC56C6" w:rsidRDefault="0041382C" w:rsidP="00D20625">
            <w:pPr>
              <w:pStyle w:val="ExhibitText"/>
              <w:rPr>
                <w:sz w:val="18"/>
                <w:szCs w:val="18"/>
              </w:rPr>
            </w:pPr>
            <w:r w:rsidRPr="00DC56C6">
              <w:rPr>
                <w:sz w:val="18"/>
                <w:szCs w:val="18"/>
              </w:rPr>
              <w:t>Year 2</w:t>
            </w:r>
          </w:p>
        </w:tc>
        <w:tc>
          <w:tcPr>
            <w:tcW w:w="6799" w:type="dxa"/>
            <w:tcBorders>
              <w:top w:val="single" w:sz="4" w:space="0" w:color="auto"/>
            </w:tcBorders>
            <w:vAlign w:val="center"/>
          </w:tcPr>
          <w:p w14:paraId="33FDA8F4" w14:textId="257BA2DE" w:rsidR="0041382C" w:rsidRPr="00DC56C6" w:rsidRDefault="0041382C" w:rsidP="00D20625">
            <w:pPr>
              <w:pStyle w:val="ExhibitText"/>
              <w:rPr>
                <w:sz w:val="18"/>
                <w:szCs w:val="18"/>
              </w:rPr>
            </w:pPr>
            <w:r w:rsidRPr="00DC56C6">
              <w:rPr>
                <w:sz w:val="18"/>
                <w:szCs w:val="18"/>
              </w:rPr>
              <w:t xml:space="preserve">Dedicated </w:t>
            </w:r>
            <w:r w:rsidR="00DD3379">
              <w:rPr>
                <w:sz w:val="18"/>
                <w:szCs w:val="18"/>
              </w:rPr>
              <w:t>US</w:t>
            </w:r>
            <w:r w:rsidRPr="00DC56C6">
              <w:rPr>
                <w:sz w:val="18"/>
                <w:szCs w:val="18"/>
              </w:rPr>
              <w:t xml:space="preserve"> Ryanair.com website</w:t>
            </w:r>
          </w:p>
        </w:tc>
        <w:tc>
          <w:tcPr>
            <w:tcW w:w="1710" w:type="dxa"/>
            <w:tcBorders>
              <w:top w:val="single" w:sz="4" w:space="0" w:color="auto"/>
            </w:tcBorders>
            <w:tcMar>
              <w:left w:w="360" w:type="dxa"/>
              <w:right w:w="115" w:type="dxa"/>
            </w:tcMar>
            <w:vAlign w:val="center"/>
          </w:tcPr>
          <w:p w14:paraId="25476E96" w14:textId="77777777" w:rsidR="0041382C" w:rsidRPr="00DC56C6" w:rsidRDefault="0041382C" w:rsidP="00816634">
            <w:pPr>
              <w:pStyle w:val="ExhibitText"/>
              <w:jc w:val="left"/>
              <w:rPr>
                <w:sz w:val="18"/>
                <w:szCs w:val="18"/>
              </w:rPr>
            </w:pPr>
            <w:r w:rsidRPr="00DC56C6">
              <w:rPr>
                <w:sz w:val="18"/>
                <w:szCs w:val="18"/>
              </w:rPr>
              <w:t>Digital</w:t>
            </w:r>
          </w:p>
        </w:tc>
      </w:tr>
      <w:tr w:rsidR="0041382C" w:rsidRPr="00DC56C6" w14:paraId="2E67ADBE" w14:textId="77777777" w:rsidTr="00B44C4A">
        <w:trPr>
          <w:trHeight w:val="70"/>
        </w:trPr>
        <w:tc>
          <w:tcPr>
            <w:tcW w:w="851" w:type="dxa"/>
            <w:vAlign w:val="center"/>
          </w:tcPr>
          <w:p w14:paraId="44E9BC22" w14:textId="77777777" w:rsidR="0041382C" w:rsidRPr="00DC56C6" w:rsidRDefault="0041382C" w:rsidP="00D20625">
            <w:pPr>
              <w:pStyle w:val="ExhibitText"/>
              <w:rPr>
                <w:sz w:val="18"/>
                <w:szCs w:val="18"/>
              </w:rPr>
            </w:pPr>
          </w:p>
        </w:tc>
        <w:tc>
          <w:tcPr>
            <w:tcW w:w="6799" w:type="dxa"/>
            <w:vAlign w:val="center"/>
          </w:tcPr>
          <w:p w14:paraId="55E34575" w14:textId="77777777" w:rsidR="0041382C" w:rsidRPr="00DC56C6" w:rsidRDefault="0041382C" w:rsidP="00D20625">
            <w:pPr>
              <w:pStyle w:val="ExhibitText"/>
              <w:rPr>
                <w:sz w:val="18"/>
                <w:szCs w:val="18"/>
              </w:rPr>
            </w:pPr>
            <w:r w:rsidRPr="00DC56C6">
              <w:rPr>
                <w:sz w:val="18"/>
                <w:szCs w:val="18"/>
              </w:rPr>
              <w:t>New customer charter</w:t>
            </w:r>
          </w:p>
        </w:tc>
        <w:tc>
          <w:tcPr>
            <w:tcW w:w="1710" w:type="dxa"/>
            <w:tcMar>
              <w:left w:w="360" w:type="dxa"/>
              <w:right w:w="115" w:type="dxa"/>
            </w:tcMar>
            <w:vAlign w:val="center"/>
          </w:tcPr>
          <w:p w14:paraId="0AEC82EE"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2FDDBA04" w14:textId="77777777" w:rsidTr="00B44C4A">
        <w:trPr>
          <w:trHeight w:val="70"/>
        </w:trPr>
        <w:tc>
          <w:tcPr>
            <w:tcW w:w="851" w:type="dxa"/>
            <w:vAlign w:val="center"/>
          </w:tcPr>
          <w:p w14:paraId="5A811E39" w14:textId="77777777" w:rsidR="0041382C" w:rsidRPr="00DC56C6" w:rsidRDefault="0041382C" w:rsidP="00D20625">
            <w:pPr>
              <w:pStyle w:val="ExhibitText"/>
              <w:rPr>
                <w:sz w:val="18"/>
                <w:szCs w:val="18"/>
              </w:rPr>
            </w:pPr>
          </w:p>
        </w:tc>
        <w:tc>
          <w:tcPr>
            <w:tcW w:w="6799" w:type="dxa"/>
            <w:vAlign w:val="center"/>
          </w:tcPr>
          <w:p w14:paraId="2671667F" w14:textId="77777777" w:rsidR="0041382C" w:rsidRPr="00DC56C6" w:rsidRDefault="0041382C" w:rsidP="00D20625">
            <w:pPr>
              <w:pStyle w:val="ExhibitText"/>
              <w:rPr>
                <w:sz w:val="18"/>
                <w:szCs w:val="18"/>
              </w:rPr>
            </w:pPr>
            <w:r w:rsidRPr="00DC56C6">
              <w:rPr>
                <w:sz w:val="18"/>
                <w:szCs w:val="18"/>
              </w:rPr>
              <w:t>Reductions to airport and sport equipment fees</w:t>
            </w:r>
          </w:p>
        </w:tc>
        <w:tc>
          <w:tcPr>
            <w:tcW w:w="1710" w:type="dxa"/>
            <w:tcMar>
              <w:left w:w="360" w:type="dxa"/>
              <w:right w:w="115" w:type="dxa"/>
            </w:tcMar>
            <w:vAlign w:val="center"/>
          </w:tcPr>
          <w:p w14:paraId="6775DE4A"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196D099C" w14:textId="77777777" w:rsidTr="00B44C4A">
        <w:trPr>
          <w:trHeight w:val="70"/>
        </w:trPr>
        <w:tc>
          <w:tcPr>
            <w:tcW w:w="851" w:type="dxa"/>
            <w:vAlign w:val="center"/>
          </w:tcPr>
          <w:p w14:paraId="6835EBF7" w14:textId="77777777" w:rsidR="0041382C" w:rsidRPr="00DC56C6" w:rsidRDefault="0041382C" w:rsidP="00D20625">
            <w:pPr>
              <w:pStyle w:val="ExhibitText"/>
              <w:rPr>
                <w:sz w:val="18"/>
                <w:szCs w:val="18"/>
              </w:rPr>
            </w:pPr>
          </w:p>
        </w:tc>
        <w:tc>
          <w:tcPr>
            <w:tcW w:w="6799" w:type="dxa"/>
            <w:vAlign w:val="center"/>
          </w:tcPr>
          <w:p w14:paraId="77AA4BA1" w14:textId="77777777" w:rsidR="0041382C" w:rsidRPr="00DC56C6" w:rsidRDefault="0041382C" w:rsidP="00D20625">
            <w:pPr>
              <w:pStyle w:val="ExhibitText"/>
              <w:rPr>
                <w:sz w:val="18"/>
                <w:szCs w:val="18"/>
              </w:rPr>
            </w:pPr>
            <w:r w:rsidRPr="00DC56C6">
              <w:rPr>
                <w:sz w:val="18"/>
                <w:szCs w:val="18"/>
              </w:rPr>
              <w:t>Ryanair car hire service</w:t>
            </w:r>
          </w:p>
        </w:tc>
        <w:tc>
          <w:tcPr>
            <w:tcW w:w="1710" w:type="dxa"/>
            <w:tcMar>
              <w:left w:w="360" w:type="dxa"/>
              <w:right w:w="115" w:type="dxa"/>
            </w:tcMar>
            <w:vAlign w:val="center"/>
          </w:tcPr>
          <w:p w14:paraId="5B2444B7"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266F48EC" w14:textId="77777777" w:rsidTr="00B44C4A">
        <w:trPr>
          <w:trHeight w:val="70"/>
        </w:trPr>
        <w:tc>
          <w:tcPr>
            <w:tcW w:w="851" w:type="dxa"/>
            <w:vAlign w:val="center"/>
          </w:tcPr>
          <w:p w14:paraId="07165315" w14:textId="77777777" w:rsidR="0041382C" w:rsidRPr="00DC56C6" w:rsidRDefault="0041382C" w:rsidP="00D20625">
            <w:pPr>
              <w:pStyle w:val="ExhibitText"/>
              <w:rPr>
                <w:sz w:val="18"/>
                <w:szCs w:val="18"/>
              </w:rPr>
            </w:pPr>
          </w:p>
        </w:tc>
        <w:tc>
          <w:tcPr>
            <w:tcW w:w="6799" w:type="dxa"/>
            <w:vAlign w:val="center"/>
          </w:tcPr>
          <w:p w14:paraId="7E7E02F3" w14:textId="0AC40B53" w:rsidR="0041382C" w:rsidRPr="00DC56C6" w:rsidRDefault="0041382C" w:rsidP="00D20625">
            <w:pPr>
              <w:pStyle w:val="ExhibitText"/>
              <w:rPr>
                <w:sz w:val="18"/>
                <w:szCs w:val="18"/>
              </w:rPr>
            </w:pPr>
            <w:r w:rsidRPr="00DC56C6">
              <w:rPr>
                <w:sz w:val="18"/>
                <w:szCs w:val="18"/>
              </w:rPr>
              <w:t xml:space="preserve">New website and app with </w:t>
            </w:r>
            <w:r w:rsidR="002D6910">
              <w:rPr>
                <w:sz w:val="18"/>
                <w:szCs w:val="18"/>
              </w:rPr>
              <w:t>“</w:t>
            </w:r>
            <w:r w:rsidRPr="00DC56C6">
              <w:rPr>
                <w:sz w:val="18"/>
                <w:szCs w:val="18"/>
              </w:rPr>
              <w:t>hold the fare</w:t>
            </w:r>
            <w:r w:rsidR="002D6910">
              <w:rPr>
                <w:sz w:val="18"/>
                <w:szCs w:val="18"/>
              </w:rPr>
              <w:t>”</w:t>
            </w:r>
            <w:r w:rsidRPr="00DC56C6">
              <w:rPr>
                <w:sz w:val="18"/>
                <w:szCs w:val="18"/>
              </w:rPr>
              <w:t xml:space="preserve"> feature, new destination content, and customer reviews</w:t>
            </w:r>
          </w:p>
        </w:tc>
        <w:tc>
          <w:tcPr>
            <w:tcW w:w="1710" w:type="dxa"/>
            <w:tcMar>
              <w:left w:w="360" w:type="dxa"/>
              <w:right w:w="115" w:type="dxa"/>
            </w:tcMar>
            <w:vAlign w:val="center"/>
          </w:tcPr>
          <w:p w14:paraId="43441891" w14:textId="77777777" w:rsidR="0041382C" w:rsidRPr="00DC56C6" w:rsidRDefault="0041382C" w:rsidP="00816634">
            <w:pPr>
              <w:pStyle w:val="ExhibitText"/>
              <w:jc w:val="left"/>
              <w:rPr>
                <w:sz w:val="18"/>
                <w:szCs w:val="18"/>
              </w:rPr>
            </w:pPr>
            <w:r w:rsidRPr="00DC56C6">
              <w:rPr>
                <w:sz w:val="18"/>
                <w:szCs w:val="18"/>
              </w:rPr>
              <w:t>Digital</w:t>
            </w:r>
          </w:p>
        </w:tc>
      </w:tr>
      <w:tr w:rsidR="0041382C" w:rsidRPr="00DC56C6" w14:paraId="3D5280C1" w14:textId="77777777" w:rsidTr="00B44C4A">
        <w:trPr>
          <w:trHeight w:val="70"/>
        </w:trPr>
        <w:tc>
          <w:tcPr>
            <w:tcW w:w="851" w:type="dxa"/>
            <w:vAlign w:val="center"/>
          </w:tcPr>
          <w:p w14:paraId="164D3BD6" w14:textId="77777777" w:rsidR="0041382C" w:rsidRPr="00DC56C6" w:rsidRDefault="0041382C" w:rsidP="00D20625">
            <w:pPr>
              <w:pStyle w:val="ExhibitText"/>
              <w:rPr>
                <w:sz w:val="18"/>
                <w:szCs w:val="18"/>
              </w:rPr>
            </w:pPr>
          </w:p>
        </w:tc>
        <w:tc>
          <w:tcPr>
            <w:tcW w:w="6799" w:type="dxa"/>
            <w:vAlign w:val="center"/>
          </w:tcPr>
          <w:p w14:paraId="2BFD39C4" w14:textId="77777777" w:rsidR="0041382C" w:rsidRPr="00DC56C6" w:rsidRDefault="0041382C" w:rsidP="00D20625">
            <w:pPr>
              <w:pStyle w:val="ExhibitText"/>
              <w:rPr>
                <w:sz w:val="18"/>
                <w:szCs w:val="18"/>
              </w:rPr>
            </w:pPr>
            <w:r w:rsidRPr="00DC56C6">
              <w:rPr>
                <w:sz w:val="18"/>
                <w:szCs w:val="18"/>
              </w:rPr>
              <w:t>New cabin interiors and crew uniforms</w:t>
            </w:r>
          </w:p>
        </w:tc>
        <w:tc>
          <w:tcPr>
            <w:tcW w:w="1710" w:type="dxa"/>
            <w:tcMar>
              <w:left w:w="360" w:type="dxa"/>
              <w:right w:w="115" w:type="dxa"/>
            </w:tcMar>
            <w:vAlign w:val="center"/>
          </w:tcPr>
          <w:p w14:paraId="2C9DD072"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07122D26" w14:textId="77777777" w:rsidTr="00B44C4A">
        <w:trPr>
          <w:trHeight w:val="70"/>
        </w:trPr>
        <w:tc>
          <w:tcPr>
            <w:tcW w:w="851" w:type="dxa"/>
            <w:vAlign w:val="center"/>
          </w:tcPr>
          <w:p w14:paraId="21222FB3" w14:textId="77777777" w:rsidR="0041382C" w:rsidRPr="00DC56C6" w:rsidRDefault="0041382C" w:rsidP="00D20625">
            <w:pPr>
              <w:pStyle w:val="ExhibitText"/>
              <w:rPr>
                <w:sz w:val="18"/>
                <w:szCs w:val="18"/>
              </w:rPr>
            </w:pPr>
          </w:p>
        </w:tc>
        <w:tc>
          <w:tcPr>
            <w:tcW w:w="6799" w:type="dxa"/>
            <w:vAlign w:val="center"/>
          </w:tcPr>
          <w:p w14:paraId="378CB9B9" w14:textId="77777777" w:rsidR="0041382C" w:rsidRPr="00DC56C6" w:rsidRDefault="0041382C" w:rsidP="00D20625">
            <w:pPr>
              <w:pStyle w:val="ExhibitText"/>
              <w:rPr>
                <w:sz w:val="18"/>
                <w:szCs w:val="18"/>
              </w:rPr>
            </w:pPr>
            <w:r w:rsidRPr="00DC56C6">
              <w:rPr>
                <w:sz w:val="18"/>
                <w:szCs w:val="18"/>
              </w:rPr>
              <w:t>Improved inflight menus</w:t>
            </w:r>
          </w:p>
        </w:tc>
        <w:tc>
          <w:tcPr>
            <w:tcW w:w="1710" w:type="dxa"/>
            <w:tcMar>
              <w:left w:w="360" w:type="dxa"/>
              <w:right w:w="115" w:type="dxa"/>
            </w:tcMar>
            <w:vAlign w:val="center"/>
          </w:tcPr>
          <w:p w14:paraId="2CBDC3ED"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1E269843" w14:textId="77777777" w:rsidTr="0024081D">
        <w:trPr>
          <w:trHeight w:val="300"/>
        </w:trPr>
        <w:tc>
          <w:tcPr>
            <w:tcW w:w="851" w:type="dxa"/>
            <w:tcBorders>
              <w:bottom w:val="single" w:sz="4" w:space="0" w:color="auto"/>
            </w:tcBorders>
            <w:vAlign w:val="center"/>
          </w:tcPr>
          <w:p w14:paraId="5F5ABA4F" w14:textId="77777777" w:rsidR="0041382C" w:rsidRPr="00DC56C6" w:rsidRDefault="0041382C" w:rsidP="00D20625">
            <w:pPr>
              <w:pStyle w:val="ExhibitText"/>
              <w:rPr>
                <w:sz w:val="18"/>
                <w:szCs w:val="18"/>
              </w:rPr>
            </w:pPr>
          </w:p>
        </w:tc>
        <w:tc>
          <w:tcPr>
            <w:tcW w:w="6799" w:type="dxa"/>
            <w:tcBorders>
              <w:bottom w:val="single" w:sz="4" w:space="0" w:color="auto"/>
            </w:tcBorders>
            <w:vAlign w:val="center"/>
          </w:tcPr>
          <w:p w14:paraId="36AA48AF" w14:textId="1DF31BF6" w:rsidR="0041382C" w:rsidRPr="00DC56C6" w:rsidRDefault="0041382C" w:rsidP="00D20625">
            <w:pPr>
              <w:pStyle w:val="ExhibitText"/>
              <w:rPr>
                <w:sz w:val="18"/>
                <w:szCs w:val="18"/>
              </w:rPr>
            </w:pPr>
            <w:r w:rsidRPr="00DC56C6">
              <w:rPr>
                <w:sz w:val="18"/>
                <w:szCs w:val="18"/>
              </w:rPr>
              <w:t>"My Ryanair" customer registration system</w:t>
            </w:r>
            <w:r w:rsidR="002D6910">
              <w:rPr>
                <w:sz w:val="18"/>
                <w:szCs w:val="18"/>
              </w:rPr>
              <w:t>,</w:t>
            </w:r>
            <w:r w:rsidRPr="00DC56C6">
              <w:rPr>
                <w:sz w:val="18"/>
                <w:szCs w:val="18"/>
              </w:rPr>
              <w:t xml:space="preserve"> allow</w:t>
            </w:r>
            <w:r w:rsidR="002D6910">
              <w:rPr>
                <w:sz w:val="18"/>
                <w:szCs w:val="18"/>
              </w:rPr>
              <w:t>ing</w:t>
            </w:r>
            <w:r w:rsidRPr="00DC56C6">
              <w:rPr>
                <w:sz w:val="18"/>
                <w:szCs w:val="18"/>
              </w:rPr>
              <w:t xml:space="preserve"> faster bookings and tailored offerings</w:t>
            </w:r>
          </w:p>
        </w:tc>
        <w:tc>
          <w:tcPr>
            <w:tcW w:w="1710" w:type="dxa"/>
            <w:tcBorders>
              <w:bottom w:val="single" w:sz="4" w:space="0" w:color="auto"/>
            </w:tcBorders>
            <w:tcMar>
              <w:left w:w="360" w:type="dxa"/>
              <w:right w:w="115" w:type="dxa"/>
            </w:tcMar>
            <w:vAlign w:val="center"/>
          </w:tcPr>
          <w:p w14:paraId="3DB32F33" w14:textId="77777777" w:rsidR="0041382C" w:rsidRPr="00DC56C6" w:rsidRDefault="0041382C" w:rsidP="00816634">
            <w:pPr>
              <w:pStyle w:val="ExhibitText"/>
              <w:jc w:val="left"/>
              <w:rPr>
                <w:sz w:val="18"/>
                <w:szCs w:val="18"/>
              </w:rPr>
            </w:pPr>
            <w:r w:rsidRPr="00DC56C6">
              <w:rPr>
                <w:sz w:val="18"/>
                <w:szCs w:val="18"/>
              </w:rPr>
              <w:t>Digital</w:t>
            </w:r>
          </w:p>
        </w:tc>
      </w:tr>
      <w:tr w:rsidR="0041382C" w:rsidRPr="00DC56C6" w14:paraId="4EDB3463" w14:textId="77777777" w:rsidTr="00B44C4A">
        <w:trPr>
          <w:trHeight w:val="60"/>
        </w:trPr>
        <w:tc>
          <w:tcPr>
            <w:tcW w:w="851" w:type="dxa"/>
            <w:tcBorders>
              <w:top w:val="single" w:sz="4" w:space="0" w:color="auto"/>
            </w:tcBorders>
            <w:vAlign w:val="center"/>
          </w:tcPr>
          <w:p w14:paraId="49AC08EC" w14:textId="77777777" w:rsidR="0041382C" w:rsidRPr="00DC56C6" w:rsidRDefault="0041382C" w:rsidP="00D20625">
            <w:pPr>
              <w:pStyle w:val="ExhibitText"/>
              <w:rPr>
                <w:sz w:val="18"/>
                <w:szCs w:val="18"/>
              </w:rPr>
            </w:pPr>
            <w:r w:rsidRPr="00DC56C6">
              <w:rPr>
                <w:sz w:val="18"/>
                <w:szCs w:val="18"/>
              </w:rPr>
              <w:t>Year 3</w:t>
            </w:r>
          </w:p>
        </w:tc>
        <w:tc>
          <w:tcPr>
            <w:tcW w:w="6799" w:type="dxa"/>
            <w:tcBorders>
              <w:top w:val="single" w:sz="4" w:space="0" w:color="auto"/>
            </w:tcBorders>
            <w:vAlign w:val="center"/>
          </w:tcPr>
          <w:p w14:paraId="67DF239E" w14:textId="77777777" w:rsidR="0041382C" w:rsidRPr="00DC56C6" w:rsidRDefault="0041382C" w:rsidP="00D20625">
            <w:pPr>
              <w:pStyle w:val="ExhibitText"/>
              <w:rPr>
                <w:sz w:val="18"/>
                <w:szCs w:val="18"/>
              </w:rPr>
            </w:pPr>
            <w:r w:rsidRPr="00DC56C6">
              <w:rPr>
                <w:sz w:val="18"/>
                <w:szCs w:val="18"/>
              </w:rPr>
              <w:t>Continuation of customer charter</w:t>
            </w:r>
          </w:p>
        </w:tc>
        <w:tc>
          <w:tcPr>
            <w:tcW w:w="1710" w:type="dxa"/>
            <w:tcBorders>
              <w:top w:val="single" w:sz="4" w:space="0" w:color="auto"/>
            </w:tcBorders>
            <w:tcMar>
              <w:left w:w="360" w:type="dxa"/>
              <w:right w:w="115" w:type="dxa"/>
            </w:tcMar>
            <w:vAlign w:val="center"/>
          </w:tcPr>
          <w:p w14:paraId="76665516"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1F506626" w14:textId="77777777" w:rsidTr="00B44C4A">
        <w:trPr>
          <w:trHeight w:val="70"/>
        </w:trPr>
        <w:tc>
          <w:tcPr>
            <w:tcW w:w="851" w:type="dxa"/>
            <w:vAlign w:val="center"/>
          </w:tcPr>
          <w:p w14:paraId="4A759C7F" w14:textId="77777777" w:rsidR="0041382C" w:rsidRPr="00DC56C6" w:rsidRDefault="0041382C" w:rsidP="00D20625">
            <w:pPr>
              <w:pStyle w:val="ExhibitText"/>
              <w:rPr>
                <w:sz w:val="18"/>
                <w:szCs w:val="18"/>
              </w:rPr>
            </w:pPr>
          </w:p>
        </w:tc>
        <w:tc>
          <w:tcPr>
            <w:tcW w:w="6799" w:type="dxa"/>
            <w:vAlign w:val="center"/>
          </w:tcPr>
          <w:p w14:paraId="1D018882" w14:textId="128477AC" w:rsidR="0041382C" w:rsidRPr="00DC56C6" w:rsidRDefault="0041382C" w:rsidP="00D20625">
            <w:pPr>
              <w:pStyle w:val="ExhibitText"/>
              <w:rPr>
                <w:sz w:val="18"/>
                <w:szCs w:val="18"/>
              </w:rPr>
            </w:pPr>
            <w:r w:rsidRPr="00DC56C6">
              <w:rPr>
                <w:sz w:val="18"/>
                <w:szCs w:val="18"/>
              </w:rPr>
              <w:t xml:space="preserve">New fleet with slimline seats, more legroom, and Boeing Sky </w:t>
            </w:r>
            <w:r w:rsidR="002D6910">
              <w:rPr>
                <w:sz w:val="18"/>
                <w:szCs w:val="18"/>
              </w:rPr>
              <w:t>I</w:t>
            </w:r>
            <w:r w:rsidRPr="00DC56C6">
              <w:rPr>
                <w:sz w:val="18"/>
                <w:szCs w:val="18"/>
              </w:rPr>
              <w:t>nteriors</w:t>
            </w:r>
          </w:p>
        </w:tc>
        <w:tc>
          <w:tcPr>
            <w:tcW w:w="1710" w:type="dxa"/>
            <w:tcMar>
              <w:left w:w="360" w:type="dxa"/>
              <w:right w:w="115" w:type="dxa"/>
            </w:tcMar>
            <w:vAlign w:val="center"/>
          </w:tcPr>
          <w:p w14:paraId="5EDEAAEE" w14:textId="77777777" w:rsidR="0041382C" w:rsidRPr="00DC56C6" w:rsidRDefault="0041382C" w:rsidP="00816634">
            <w:pPr>
              <w:pStyle w:val="ExhibitText"/>
              <w:jc w:val="left"/>
              <w:rPr>
                <w:sz w:val="18"/>
                <w:szCs w:val="18"/>
              </w:rPr>
            </w:pPr>
            <w:r w:rsidRPr="00DC56C6">
              <w:rPr>
                <w:sz w:val="18"/>
                <w:szCs w:val="18"/>
              </w:rPr>
              <w:t>Service</w:t>
            </w:r>
          </w:p>
        </w:tc>
      </w:tr>
      <w:tr w:rsidR="0041382C" w:rsidRPr="00DC56C6" w14:paraId="264C3A63" w14:textId="77777777" w:rsidTr="0024081D">
        <w:trPr>
          <w:trHeight w:val="300"/>
        </w:trPr>
        <w:tc>
          <w:tcPr>
            <w:tcW w:w="851" w:type="dxa"/>
            <w:vAlign w:val="center"/>
          </w:tcPr>
          <w:p w14:paraId="6A6B72AE" w14:textId="77777777" w:rsidR="0041382C" w:rsidRPr="00DC56C6" w:rsidRDefault="0041382C" w:rsidP="00D20625">
            <w:pPr>
              <w:pStyle w:val="ExhibitText"/>
              <w:rPr>
                <w:sz w:val="18"/>
                <w:szCs w:val="18"/>
              </w:rPr>
            </w:pPr>
          </w:p>
        </w:tc>
        <w:tc>
          <w:tcPr>
            <w:tcW w:w="6799" w:type="dxa"/>
            <w:vAlign w:val="center"/>
          </w:tcPr>
          <w:p w14:paraId="371B63DD" w14:textId="5025CEB3" w:rsidR="0041382C" w:rsidRPr="00DC56C6" w:rsidRDefault="0041382C" w:rsidP="00D20625">
            <w:pPr>
              <w:pStyle w:val="ExhibitText"/>
              <w:rPr>
                <w:sz w:val="18"/>
                <w:szCs w:val="18"/>
              </w:rPr>
            </w:pPr>
            <w:r w:rsidRPr="00DC56C6">
              <w:rPr>
                <w:sz w:val="18"/>
                <w:szCs w:val="18"/>
              </w:rPr>
              <w:t xml:space="preserve">Increased functionality of Ryanair app, including one flic-click payment, </w:t>
            </w:r>
            <w:r w:rsidR="002D6910">
              <w:rPr>
                <w:sz w:val="18"/>
                <w:szCs w:val="18"/>
              </w:rPr>
              <w:t>“</w:t>
            </w:r>
            <w:r w:rsidRPr="00DC56C6">
              <w:rPr>
                <w:sz w:val="18"/>
                <w:szCs w:val="18"/>
              </w:rPr>
              <w:t>rate my flight</w:t>
            </w:r>
            <w:r w:rsidR="002D6910">
              <w:rPr>
                <w:sz w:val="18"/>
                <w:szCs w:val="18"/>
              </w:rPr>
              <w:t>,”</w:t>
            </w:r>
            <w:r w:rsidRPr="00DC56C6">
              <w:rPr>
                <w:sz w:val="18"/>
                <w:szCs w:val="18"/>
              </w:rPr>
              <w:t xml:space="preserve"> and auto check-in</w:t>
            </w:r>
          </w:p>
        </w:tc>
        <w:tc>
          <w:tcPr>
            <w:tcW w:w="1710" w:type="dxa"/>
            <w:tcMar>
              <w:left w:w="360" w:type="dxa"/>
              <w:right w:w="115" w:type="dxa"/>
            </w:tcMar>
            <w:vAlign w:val="center"/>
          </w:tcPr>
          <w:p w14:paraId="30D2E948" w14:textId="77777777" w:rsidR="0041382C" w:rsidRPr="00DC56C6" w:rsidRDefault="0041382C" w:rsidP="00816634">
            <w:pPr>
              <w:pStyle w:val="ExhibitText"/>
              <w:jc w:val="left"/>
              <w:rPr>
                <w:sz w:val="18"/>
                <w:szCs w:val="18"/>
              </w:rPr>
            </w:pPr>
            <w:r w:rsidRPr="00DC56C6">
              <w:rPr>
                <w:sz w:val="18"/>
                <w:szCs w:val="18"/>
              </w:rPr>
              <w:t>Digital</w:t>
            </w:r>
          </w:p>
        </w:tc>
      </w:tr>
      <w:tr w:rsidR="0041382C" w:rsidRPr="00DC56C6" w14:paraId="10D672EE" w14:textId="77777777" w:rsidTr="00B44C4A">
        <w:trPr>
          <w:trHeight w:val="70"/>
        </w:trPr>
        <w:tc>
          <w:tcPr>
            <w:tcW w:w="851" w:type="dxa"/>
            <w:tcBorders>
              <w:bottom w:val="single" w:sz="4" w:space="0" w:color="auto"/>
            </w:tcBorders>
            <w:vAlign w:val="center"/>
          </w:tcPr>
          <w:p w14:paraId="5568A987" w14:textId="77777777" w:rsidR="0041382C" w:rsidRPr="00DC56C6" w:rsidRDefault="0041382C" w:rsidP="00D20625">
            <w:pPr>
              <w:pStyle w:val="ExhibitText"/>
              <w:rPr>
                <w:sz w:val="18"/>
                <w:szCs w:val="18"/>
              </w:rPr>
            </w:pPr>
          </w:p>
        </w:tc>
        <w:tc>
          <w:tcPr>
            <w:tcW w:w="6799" w:type="dxa"/>
            <w:tcBorders>
              <w:bottom w:val="single" w:sz="4" w:space="0" w:color="auto"/>
            </w:tcBorders>
            <w:vAlign w:val="center"/>
          </w:tcPr>
          <w:p w14:paraId="2B3C7769" w14:textId="55777B5F" w:rsidR="0041382C" w:rsidRPr="00DC56C6" w:rsidRDefault="0041382C" w:rsidP="00D20625">
            <w:pPr>
              <w:pStyle w:val="ExhibitText"/>
              <w:rPr>
                <w:sz w:val="18"/>
                <w:szCs w:val="18"/>
              </w:rPr>
            </w:pPr>
            <w:r w:rsidRPr="00DC56C6">
              <w:rPr>
                <w:sz w:val="18"/>
                <w:szCs w:val="18"/>
              </w:rPr>
              <w:t xml:space="preserve">Rolled out </w:t>
            </w:r>
            <w:r w:rsidR="000F0A35">
              <w:rPr>
                <w:sz w:val="18"/>
                <w:szCs w:val="18"/>
              </w:rPr>
              <w:t xml:space="preserve">Ryanair </w:t>
            </w:r>
            <w:r w:rsidRPr="00DC56C6">
              <w:rPr>
                <w:sz w:val="18"/>
                <w:szCs w:val="18"/>
              </w:rPr>
              <w:t xml:space="preserve">Schools Travel and </w:t>
            </w:r>
            <w:r w:rsidR="000F0A35">
              <w:rPr>
                <w:sz w:val="18"/>
                <w:szCs w:val="18"/>
              </w:rPr>
              <w:t xml:space="preserve">Ryanair </w:t>
            </w:r>
            <w:r w:rsidRPr="00DC56C6">
              <w:rPr>
                <w:sz w:val="18"/>
                <w:szCs w:val="18"/>
              </w:rPr>
              <w:t xml:space="preserve">Groups websites </w:t>
            </w:r>
          </w:p>
        </w:tc>
        <w:tc>
          <w:tcPr>
            <w:tcW w:w="1710" w:type="dxa"/>
            <w:tcBorders>
              <w:bottom w:val="single" w:sz="4" w:space="0" w:color="auto"/>
            </w:tcBorders>
            <w:tcMar>
              <w:left w:w="360" w:type="dxa"/>
              <w:right w:w="115" w:type="dxa"/>
            </w:tcMar>
            <w:vAlign w:val="center"/>
          </w:tcPr>
          <w:p w14:paraId="49BDC90A"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147FCA39" w14:textId="77777777" w:rsidTr="00B44C4A">
        <w:trPr>
          <w:trHeight w:val="60"/>
        </w:trPr>
        <w:tc>
          <w:tcPr>
            <w:tcW w:w="851" w:type="dxa"/>
            <w:tcBorders>
              <w:top w:val="single" w:sz="4" w:space="0" w:color="auto"/>
            </w:tcBorders>
            <w:vAlign w:val="center"/>
          </w:tcPr>
          <w:p w14:paraId="0E03D654" w14:textId="77777777" w:rsidR="0041382C" w:rsidRPr="00DC56C6" w:rsidRDefault="0041382C" w:rsidP="00D20625">
            <w:pPr>
              <w:pStyle w:val="ExhibitText"/>
              <w:rPr>
                <w:sz w:val="18"/>
                <w:szCs w:val="18"/>
              </w:rPr>
            </w:pPr>
            <w:r w:rsidRPr="00DC56C6">
              <w:rPr>
                <w:sz w:val="18"/>
                <w:szCs w:val="18"/>
              </w:rPr>
              <w:t>Year 4</w:t>
            </w:r>
          </w:p>
        </w:tc>
        <w:tc>
          <w:tcPr>
            <w:tcW w:w="6799" w:type="dxa"/>
            <w:tcBorders>
              <w:top w:val="single" w:sz="4" w:space="0" w:color="auto"/>
            </w:tcBorders>
            <w:vAlign w:val="center"/>
          </w:tcPr>
          <w:p w14:paraId="4441FB07" w14:textId="77777777" w:rsidR="0041382C" w:rsidRPr="00DC56C6" w:rsidRDefault="0041382C" w:rsidP="00D20625">
            <w:pPr>
              <w:pStyle w:val="ExhibitText"/>
              <w:rPr>
                <w:sz w:val="18"/>
                <w:szCs w:val="18"/>
              </w:rPr>
            </w:pPr>
            <w:r w:rsidRPr="00DC56C6">
              <w:rPr>
                <w:sz w:val="18"/>
                <w:szCs w:val="18"/>
              </w:rPr>
              <w:t xml:space="preserve">Connecting flights (Rome, Mila, and Porto) </w:t>
            </w:r>
          </w:p>
        </w:tc>
        <w:tc>
          <w:tcPr>
            <w:tcW w:w="1710" w:type="dxa"/>
            <w:tcBorders>
              <w:top w:val="single" w:sz="4" w:space="0" w:color="auto"/>
            </w:tcBorders>
            <w:tcMar>
              <w:left w:w="360" w:type="dxa"/>
              <w:right w:w="115" w:type="dxa"/>
            </w:tcMar>
            <w:vAlign w:val="center"/>
          </w:tcPr>
          <w:p w14:paraId="32482352"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5EB45554" w14:textId="77777777" w:rsidTr="00B44C4A">
        <w:trPr>
          <w:trHeight w:val="70"/>
        </w:trPr>
        <w:tc>
          <w:tcPr>
            <w:tcW w:w="851" w:type="dxa"/>
            <w:vAlign w:val="center"/>
          </w:tcPr>
          <w:p w14:paraId="057DA07D" w14:textId="77777777" w:rsidR="0041382C" w:rsidRPr="00DC56C6" w:rsidRDefault="0041382C" w:rsidP="00D20625">
            <w:pPr>
              <w:pStyle w:val="ExhibitText"/>
              <w:rPr>
                <w:sz w:val="18"/>
                <w:szCs w:val="18"/>
              </w:rPr>
            </w:pPr>
          </w:p>
        </w:tc>
        <w:tc>
          <w:tcPr>
            <w:tcW w:w="6799" w:type="dxa"/>
            <w:vAlign w:val="center"/>
          </w:tcPr>
          <w:p w14:paraId="3F827C3B" w14:textId="77777777" w:rsidR="0041382C" w:rsidRPr="00DC56C6" w:rsidRDefault="0041382C" w:rsidP="00D20625">
            <w:pPr>
              <w:pStyle w:val="ExhibitText"/>
              <w:rPr>
                <w:sz w:val="18"/>
                <w:szCs w:val="18"/>
              </w:rPr>
            </w:pPr>
            <w:r w:rsidRPr="00DC56C6">
              <w:rPr>
                <w:sz w:val="18"/>
                <w:szCs w:val="18"/>
              </w:rPr>
              <w:t>Begin selling long-haul Air Europa flights from Madrid to North and South America</w:t>
            </w:r>
          </w:p>
        </w:tc>
        <w:tc>
          <w:tcPr>
            <w:tcW w:w="1710" w:type="dxa"/>
            <w:tcMar>
              <w:left w:w="360" w:type="dxa"/>
              <w:right w:w="115" w:type="dxa"/>
            </w:tcMar>
            <w:vAlign w:val="center"/>
          </w:tcPr>
          <w:p w14:paraId="0BE4AC58"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5C6B85F4" w14:textId="77777777" w:rsidTr="00B44C4A">
        <w:trPr>
          <w:trHeight w:val="70"/>
        </w:trPr>
        <w:tc>
          <w:tcPr>
            <w:tcW w:w="851" w:type="dxa"/>
            <w:vAlign w:val="center"/>
          </w:tcPr>
          <w:p w14:paraId="473A5B8B" w14:textId="77777777" w:rsidR="0041382C" w:rsidRPr="00DC56C6" w:rsidRDefault="0041382C" w:rsidP="00D20625">
            <w:pPr>
              <w:pStyle w:val="ExhibitText"/>
              <w:rPr>
                <w:sz w:val="18"/>
                <w:szCs w:val="18"/>
              </w:rPr>
            </w:pPr>
          </w:p>
        </w:tc>
        <w:tc>
          <w:tcPr>
            <w:tcW w:w="6799" w:type="dxa"/>
            <w:vAlign w:val="center"/>
          </w:tcPr>
          <w:p w14:paraId="24D6D025" w14:textId="0364C570" w:rsidR="0041382C" w:rsidRPr="00DC56C6" w:rsidRDefault="0041382C" w:rsidP="00D20625">
            <w:pPr>
              <w:pStyle w:val="ExhibitText"/>
              <w:rPr>
                <w:sz w:val="18"/>
                <w:szCs w:val="18"/>
              </w:rPr>
            </w:pPr>
            <w:r w:rsidRPr="00DC56C6">
              <w:rPr>
                <w:sz w:val="18"/>
                <w:szCs w:val="18"/>
              </w:rPr>
              <w:t>Exclusive partnership with Erasmus Student Network</w:t>
            </w:r>
            <w:r w:rsidR="000F0A35">
              <w:rPr>
                <w:sz w:val="18"/>
                <w:szCs w:val="18"/>
              </w:rPr>
              <w:t xml:space="preserve"> (international student exchange organization)</w:t>
            </w:r>
          </w:p>
        </w:tc>
        <w:tc>
          <w:tcPr>
            <w:tcW w:w="1710" w:type="dxa"/>
            <w:tcMar>
              <w:left w:w="360" w:type="dxa"/>
              <w:right w:w="115" w:type="dxa"/>
            </w:tcMar>
            <w:vAlign w:val="center"/>
          </w:tcPr>
          <w:p w14:paraId="5FFBDD74"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51A7CC7D" w14:textId="77777777" w:rsidTr="00B44C4A">
        <w:trPr>
          <w:trHeight w:val="70"/>
        </w:trPr>
        <w:tc>
          <w:tcPr>
            <w:tcW w:w="851" w:type="dxa"/>
            <w:vAlign w:val="center"/>
          </w:tcPr>
          <w:p w14:paraId="23FEC12D" w14:textId="77777777" w:rsidR="0041382C" w:rsidRPr="00DC56C6" w:rsidRDefault="0041382C" w:rsidP="00D20625">
            <w:pPr>
              <w:pStyle w:val="ExhibitText"/>
              <w:rPr>
                <w:sz w:val="18"/>
                <w:szCs w:val="18"/>
              </w:rPr>
            </w:pPr>
          </w:p>
        </w:tc>
        <w:tc>
          <w:tcPr>
            <w:tcW w:w="6799" w:type="dxa"/>
            <w:vAlign w:val="center"/>
          </w:tcPr>
          <w:p w14:paraId="7F45A586" w14:textId="63C4DD40" w:rsidR="0041382C" w:rsidRPr="00DC56C6" w:rsidRDefault="0041382C" w:rsidP="00D20625">
            <w:pPr>
              <w:pStyle w:val="ExhibitText"/>
              <w:rPr>
                <w:sz w:val="18"/>
                <w:szCs w:val="18"/>
              </w:rPr>
            </w:pPr>
            <w:r w:rsidRPr="00DC56C6">
              <w:rPr>
                <w:sz w:val="18"/>
                <w:szCs w:val="18"/>
              </w:rPr>
              <w:t xml:space="preserve">Improvements to </w:t>
            </w:r>
            <w:r w:rsidR="000F0A35">
              <w:rPr>
                <w:sz w:val="18"/>
                <w:szCs w:val="18"/>
              </w:rPr>
              <w:t>Ryanair P</w:t>
            </w:r>
            <w:r w:rsidRPr="00DC56C6">
              <w:rPr>
                <w:sz w:val="18"/>
                <w:szCs w:val="18"/>
              </w:rPr>
              <w:t>lus products</w:t>
            </w:r>
          </w:p>
        </w:tc>
        <w:tc>
          <w:tcPr>
            <w:tcW w:w="1710" w:type="dxa"/>
            <w:tcMar>
              <w:left w:w="360" w:type="dxa"/>
              <w:right w:w="115" w:type="dxa"/>
            </w:tcMar>
            <w:vAlign w:val="center"/>
          </w:tcPr>
          <w:p w14:paraId="2DEBFF24"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2978B106" w14:textId="77777777" w:rsidTr="00B44C4A">
        <w:trPr>
          <w:trHeight w:val="70"/>
        </w:trPr>
        <w:tc>
          <w:tcPr>
            <w:tcW w:w="851" w:type="dxa"/>
            <w:vAlign w:val="center"/>
          </w:tcPr>
          <w:p w14:paraId="2D5CAB08" w14:textId="77777777" w:rsidR="0041382C" w:rsidRPr="00DC56C6" w:rsidRDefault="0041382C" w:rsidP="00D20625">
            <w:pPr>
              <w:pStyle w:val="ExhibitText"/>
              <w:rPr>
                <w:sz w:val="18"/>
                <w:szCs w:val="18"/>
              </w:rPr>
            </w:pPr>
          </w:p>
        </w:tc>
        <w:tc>
          <w:tcPr>
            <w:tcW w:w="6799" w:type="dxa"/>
            <w:vAlign w:val="center"/>
          </w:tcPr>
          <w:p w14:paraId="571A20A8" w14:textId="77777777" w:rsidR="0041382C" w:rsidRPr="00DC56C6" w:rsidRDefault="0041382C" w:rsidP="00D20625">
            <w:pPr>
              <w:pStyle w:val="ExhibitText"/>
              <w:rPr>
                <w:sz w:val="18"/>
                <w:szCs w:val="18"/>
              </w:rPr>
            </w:pPr>
            <w:r w:rsidRPr="00DC56C6">
              <w:rPr>
                <w:sz w:val="18"/>
                <w:szCs w:val="18"/>
              </w:rPr>
              <w:t>Improvements to website and app</w:t>
            </w:r>
          </w:p>
        </w:tc>
        <w:tc>
          <w:tcPr>
            <w:tcW w:w="1710" w:type="dxa"/>
            <w:tcMar>
              <w:left w:w="360" w:type="dxa"/>
              <w:right w:w="115" w:type="dxa"/>
            </w:tcMar>
            <w:vAlign w:val="center"/>
          </w:tcPr>
          <w:p w14:paraId="2063A333" w14:textId="77777777" w:rsidR="0041382C" w:rsidRPr="00DC56C6" w:rsidRDefault="0041382C" w:rsidP="00816634">
            <w:pPr>
              <w:pStyle w:val="ExhibitText"/>
              <w:jc w:val="left"/>
              <w:rPr>
                <w:sz w:val="18"/>
                <w:szCs w:val="18"/>
              </w:rPr>
            </w:pPr>
            <w:r w:rsidRPr="00DC56C6">
              <w:rPr>
                <w:sz w:val="18"/>
                <w:szCs w:val="18"/>
              </w:rPr>
              <w:t>Digital</w:t>
            </w:r>
          </w:p>
        </w:tc>
      </w:tr>
      <w:tr w:rsidR="0041382C" w:rsidRPr="00DC56C6" w14:paraId="3728670A" w14:textId="77777777" w:rsidTr="00B44C4A">
        <w:trPr>
          <w:trHeight w:val="70"/>
        </w:trPr>
        <w:tc>
          <w:tcPr>
            <w:tcW w:w="851" w:type="dxa"/>
            <w:vAlign w:val="center"/>
          </w:tcPr>
          <w:p w14:paraId="162BF053" w14:textId="77777777" w:rsidR="0041382C" w:rsidRPr="00DC56C6" w:rsidRDefault="0041382C" w:rsidP="00D20625">
            <w:pPr>
              <w:pStyle w:val="ExhibitText"/>
              <w:rPr>
                <w:sz w:val="18"/>
                <w:szCs w:val="18"/>
              </w:rPr>
            </w:pPr>
          </w:p>
        </w:tc>
        <w:tc>
          <w:tcPr>
            <w:tcW w:w="6799" w:type="dxa"/>
            <w:vAlign w:val="center"/>
          </w:tcPr>
          <w:p w14:paraId="2EAF5C05" w14:textId="1268D61E" w:rsidR="0041382C" w:rsidRPr="00DC56C6" w:rsidRDefault="0041382C" w:rsidP="00D20625">
            <w:pPr>
              <w:pStyle w:val="ExhibitText"/>
              <w:rPr>
                <w:sz w:val="18"/>
                <w:szCs w:val="18"/>
              </w:rPr>
            </w:pPr>
            <w:r w:rsidRPr="00DC56C6">
              <w:rPr>
                <w:sz w:val="18"/>
                <w:szCs w:val="18"/>
              </w:rPr>
              <w:t xml:space="preserve">Ryanair </w:t>
            </w:r>
            <w:r w:rsidR="000F0A35">
              <w:rPr>
                <w:sz w:val="18"/>
                <w:szCs w:val="18"/>
              </w:rPr>
              <w:t>R</w:t>
            </w:r>
            <w:r w:rsidRPr="00DC56C6">
              <w:rPr>
                <w:sz w:val="18"/>
                <w:szCs w:val="18"/>
              </w:rPr>
              <w:t>ooms expanded to five partners</w:t>
            </w:r>
          </w:p>
        </w:tc>
        <w:tc>
          <w:tcPr>
            <w:tcW w:w="1710" w:type="dxa"/>
            <w:tcMar>
              <w:left w:w="360" w:type="dxa"/>
              <w:right w:w="115" w:type="dxa"/>
            </w:tcMar>
            <w:vAlign w:val="center"/>
          </w:tcPr>
          <w:p w14:paraId="186A0AAE"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469E1444" w14:textId="77777777" w:rsidTr="00B44C4A">
        <w:trPr>
          <w:trHeight w:val="70"/>
        </w:trPr>
        <w:tc>
          <w:tcPr>
            <w:tcW w:w="851" w:type="dxa"/>
            <w:tcBorders>
              <w:bottom w:val="single" w:sz="4" w:space="0" w:color="auto"/>
            </w:tcBorders>
            <w:vAlign w:val="center"/>
          </w:tcPr>
          <w:p w14:paraId="2405BC75" w14:textId="77777777" w:rsidR="0041382C" w:rsidRPr="00DC56C6" w:rsidRDefault="0041382C" w:rsidP="00D20625">
            <w:pPr>
              <w:pStyle w:val="ExhibitText"/>
              <w:rPr>
                <w:sz w:val="18"/>
                <w:szCs w:val="18"/>
              </w:rPr>
            </w:pPr>
          </w:p>
        </w:tc>
        <w:tc>
          <w:tcPr>
            <w:tcW w:w="6799" w:type="dxa"/>
            <w:tcBorders>
              <w:bottom w:val="single" w:sz="4" w:space="0" w:color="auto"/>
            </w:tcBorders>
            <w:vAlign w:val="center"/>
          </w:tcPr>
          <w:p w14:paraId="0B1B9578" w14:textId="77777777" w:rsidR="0041382C" w:rsidRPr="00DC56C6" w:rsidRDefault="0041382C" w:rsidP="00D20625">
            <w:pPr>
              <w:pStyle w:val="ExhibitText"/>
              <w:rPr>
                <w:sz w:val="18"/>
                <w:szCs w:val="18"/>
              </w:rPr>
            </w:pPr>
            <w:r w:rsidRPr="00DC56C6">
              <w:rPr>
                <w:sz w:val="18"/>
                <w:szCs w:val="18"/>
              </w:rPr>
              <w:t>Roll out of Ryanair Holidays</w:t>
            </w:r>
          </w:p>
        </w:tc>
        <w:tc>
          <w:tcPr>
            <w:tcW w:w="1710" w:type="dxa"/>
            <w:tcBorders>
              <w:bottom w:val="single" w:sz="4" w:space="0" w:color="auto"/>
            </w:tcBorders>
            <w:tcMar>
              <w:left w:w="360" w:type="dxa"/>
              <w:right w:w="115" w:type="dxa"/>
            </w:tcMar>
            <w:vAlign w:val="center"/>
          </w:tcPr>
          <w:p w14:paraId="3C41E294" w14:textId="77777777" w:rsidR="0041382C" w:rsidRPr="00DC56C6" w:rsidRDefault="0041382C" w:rsidP="00816634">
            <w:pPr>
              <w:pStyle w:val="ExhibitText"/>
              <w:jc w:val="left"/>
              <w:rPr>
                <w:sz w:val="18"/>
                <w:szCs w:val="18"/>
              </w:rPr>
            </w:pPr>
            <w:r w:rsidRPr="00DC56C6">
              <w:rPr>
                <w:sz w:val="18"/>
                <w:szCs w:val="18"/>
              </w:rPr>
              <w:t>Growth</w:t>
            </w:r>
          </w:p>
        </w:tc>
      </w:tr>
      <w:tr w:rsidR="0041382C" w:rsidRPr="00DC56C6" w14:paraId="53FD5BB5" w14:textId="77777777" w:rsidTr="0024081D">
        <w:trPr>
          <w:trHeight w:val="300"/>
        </w:trPr>
        <w:tc>
          <w:tcPr>
            <w:tcW w:w="851" w:type="dxa"/>
            <w:tcBorders>
              <w:top w:val="single" w:sz="4" w:space="0" w:color="auto"/>
            </w:tcBorders>
            <w:vAlign w:val="center"/>
          </w:tcPr>
          <w:p w14:paraId="397C6000" w14:textId="77777777" w:rsidR="0041382C" w:rsidRPr="00DC56C6" w:rsidRDefault="0041382C" w:rsidP="00D20625">
            <w:pPr>
              <w:pStyle w:val="ExhibitText"/>
              <w:rPr>
                <w:sz w:val="18"/>
                <w:szCs w:val="18"/>
              </w:rPr>
            </w:pPr>
            <w:r w:rsidRPr="00DC56C6">
              <w:rPr>
                <w:sz w:val="18"/>
                <w:szCs w:val="18"/>
              </w:rPr>
              <w:t>Year 5</w:t>
            </w:r>
          </w:p>
        </w:tc>
        <w:tc>
          <w:tcPr>
            <w:tcW w:w="6799" w:type="dxa"/>
            <w:tcBorders>
              <w:top w:val="single" w:sz="4" w:space="0" w:color="auto"/>
            </w:tcBorders>
            <w:vAlign w:val="center"/>
          </w:tcPr>
          <w:p w14:paraId="737BBE08" w14:textId="4A0D01E2" w:rsidR="0041382C" w:rsidRPr="00DC56C6" w:rsidRDefault="0041382C" w:rsidP="00D20625">
            <w:pPr>
              <w:pStyle w:val="ExhibitText"/>
              <w:rPr>
                <w:sz w:val="18"/>
                <w:szCs w:val="18"/>
              </w:rPr>
            </w:pPr>
            <w:r w:rsidRPr="00DC56C6">
              <w:rPr>
                <w:sz w:val="18"/>
                <w:szCs w:val="18"/>
              </w:rPr>
              <w:t xml:space="preserve">Environmental </w:t>
            </w:r>
            <w:r w:rsidR="000F0A35">
              <w:rPr>
                <w:sz w:val="18"/>
                <w:szCs w:val="18"/>
              </w:rPr>
              <w:t>P</w:t>
            </w:r>
            <w:r w:rsidRPr="00DC56C6">
              <w:rPr>
                <w:sz w:val="18"/>
                <w:szCs w:val="18"/>
              </w:rPr>
              <w:t>lan</w:t>
            </w:r>
            <w:r w:rsidR="000F0A35">
              <w:rPr>
                <w:sz w:val="18"/>
                <w:szCs w:val="18"/>
              </w:rPr>
              <w:t xml:space="preserve">: </w:t>
            </w:r>
            <w:r w:rsidRPr="00DC56C6">
              <w:rPr>
                <w:sz w:val="18"/>
                <w:szCs w:val="18"/>
              </w:rPr>
              <w:t>eliminate plastics and new voluntary climate charity donation online</w:t>
            </w:r>
          </w:p>
        </w:tc>
        <w:tc>
          <w:tcPr>
            <w:tcW w:w="1710" w:type="dxa"/>
            <w:tcBorders>
              <w:top w:val="single" w:sz="4" w:space="0" w:color="auto"/>
            </w:tcBorders>
            <w:tcMar>
              <w:left w:w="360" w:type="dxa"/>
              <w:right w:w="115" w:type="dxa"/>
            </w:tcMar>
            <w:vAlign w:val="center"/>
          </w:tcPr>
          <w:p w14:paraId="6D363788" w14:textId="77777777" w:rsidR="0041382C" w:rsidRPr="00DC56C6" w:rsidRDefault="0041382C" w:rsidP="00816634">
            <w:pPr>
              <w:pStyle w:val="ExhibitText"/>
              <w:jc w:val="left"/>
              <w:rPr>
                <w:sz w:val="18"/>
                <w:szCs w:val="18"/>
              </w:rPr>
            </w:pPr>
            <w:r w:rsidRPr="00DC56C6">
              <w:rPr>
                <w:sz w:val="18"/>
                <w:szCs w:val="18"/>
              </w:rPr>
              <w:t>Environmental</w:t>
            </w:r>
          </w:p>
        </w:tc>
      </w:tr>
      <w:tr w:rsidR="0041382C" w:rsidRPr="00DC56C6" w14:paraId="57B1E5D5" w14:textId="77777777" w:rsidTr="00B44C4A">
        <w:trPr>
          <w:trHeight w:val="70"/>
        </w:trPr>
        <w:tc>
          <w:tcPr>
            <w:tcW w:w="851" w:type="dxa"/>
            <w:tcBorders>
              <w:bottom w:val="single" w:sz="4" w:space="0" w:color="auto"/>
            </w:tcBorders>
            <w:vAlign w:val="center"/>
          </w:tcPr>
          <w:p w14:paraId="39B41FF9" w14:textId="77777777" w:rsidR="0041382C" w:rsidRPr="00DC56C6" w:rsidRDefault="0041382C" w:rsidP="00D20625">
            <w:pPr>
              <w:pStyle w:val="ExhibitText"/>
              <w:rPr>
                <w:sz w:val="18"/>
                <w:szCs w:val="18"/>
              </w:rPr>
            </w:pPr>
          </w:p>
        </w:tc>
        <w:tc>
          <w:tcPr>
            <w:tcW w:w="6799" w:type="dxa"/>
            <w:tcBorders>
              <w:bottom w:val="single" w:sz="4" w:space="0" w:color="auto"/>
            </w:tcBorders>
            <w:vAlign w:val="center"/>
          </w:tcPr>
          <w:p w14:paraId="4E3B588A" w14:textId="633B6A8B" w:rsidR="0041382C" w:rsidRPr="00DC56C6" w:rsidRDefault="0041382C" w:rsidP="00D20625">
            <w:pPr>
              <w:pStyle w:val="ExhibitText"/>
              <w:rPr>
                <w:sz w:val="18"/>
                <w:szCs w:val="18"/>
              </w:rPr>
            </w:pPr>
            <w:r w:rsidRPr="00DC56C6">
              <w:rPr>
                <w:sz w:val="18"/>
                <w:szCs w:val="18"/>
              </w:rPr>
              <w:t xml:space="preserve">"Try </w:t>
            </w:r>
            <w:r w:rsidR="000F0A35">
              <w:rPr>
                <w:sz w:val="18"/>
                <w:szCs w:val="18"/>
              </w:rPr>
              <w:t>S</w:t>
            </w:r>
            <w:r w:rsidRPr="00DC56C6">
              <w:rPr>
                <w:sz w:val="18"/>
                <w:szCs w:val="18"/>
              </w:rPr>
              <w:t xml:space="preserve">omewhere </w:t>
            </w:r>
            <w:r w:rsidR="000F0A35">
              <w:rPr>
                <w:sz w:val="18"/>
                <w:szCs w:val="18"/>
              </w:rPr>
              <w:t>N</w:t>
            </w:r>
            <w:r w:rsidRPr="00DC56C6">
              <w:rPr>
                <w:sz w:val="18"/>
                <w:szCs w:val="18"/>
              </w:rPr>
              <w:t>ew" exclusive travel guides and destinations</w:t>
            </w:r>
          </w:p>
        </w:tc>
        <w:tc>
          <w:tcPr>
            <w:tcW w:w="1710" w:type="dxa"/>
            <w:tcBorders>
              <w:bottom w:val="single" w:sz="4" w:space="0" w:color="auto"/>
            </w:tcBorders>
            <w:tcMar>
              <w:left w:w="360" w:type="dxa"/>
              <w:right w:w="115" w:type="dxa"/>
            </w:tcMar>
            <w:vAlign w:val="center"/>
          </w:tcPr>
          <w:p w14:paraId="55C0921A" w14:textId="77777777" w:rsidR="0041382C" w:rsidRPr="00DC56C6" w:rsidRDefault="0041382C" w:rsidP="00816634">
            <w:pPr>
              <w:pStyle w:val="ExhibitText"/>
              <w:jc w:val="left"/>
              <w:rPr>
                <w:sz w:val="18"/>
                <w:szCs w:val="18"/>
              </w:rPr>
            </w:pPr>
            <w:r w:rsidRPr="00DC56C6">
              <w:rPr>
                <w:sz w:val="18"/>
                <w:szCs w:val="18"/>
              </w:rPr>
              <w:t>Service</w:t>
            </w:r>
          </w:p>
        </w:tc>
      </w:tr>
    </w:tbl>
    <w:p w14:paraId="7E7D174B" w14:textId="77777777" w:rsidR="00D20625" w:rsidRDefault="00D20625" w:rsidP="00253247">
      <w:pPr>
        <w:pStyle w:val="ExhibitText"/>
      </w:pPr>
    </w:p>
    <w:p w14:paraId="522CF0C9" w14:textId="602FAE46" w:rsidR="002D6910" w:rsidRDefault="002D6910" w:rsidP="00D20625">
      <w:pPr>
        <w:pStyle w:val="Footnote"/>
      </w:pPr>
      <w:r>
        <w:t>Note: kg = kilogram.</w:t>
      </w:r>
    </w:p>
    <w:p w14:paraId="5ECAF5EB" w14:textId="7017C2AD" w:rsidR="0041382C" w:rsidRPr="00B44C4A" w:rsidRDefault="0041382C" w:rsidP="000426EA">
      <w:pPr>
        <w:pStyle w:val="Footnote"/>
        <w:jc w:val="both"/>
        <w:rPr>
          <w:rStyle w:val="Hyperlink"/>
          <w:color w:val="auto"/>
          <w:u w:val="none"/>
        </w:rPr>
      </w:pPr>
      <w:r w:rsidRPr="000426EA">
        <w:t>Source:</w:t>
      </w:r>
      <w:r w:rsidR="00F7181E" w:rsidRPr="000426EA">
        <w:t xml:space="preserve"> </w:t>
      </w:r>
      <w:r w:rsidRPr="000426EA">
        <w:t xml:space="preserve">Summary of initiatives based on </w:t>
      </w:r>
      <w:r w:rsidR="007D57C6" w:rsidRPr="000426EA">
        <w:t xml:space="preserve">“Always Getting Better,” Ryanair, accessed June 3, 2019, </w:t>
      </w:r>
      <w:r w:rsidR="008D4921" w:rsidRPr="00B44C4A">
        <w:t>www.ryanair.com/ie/en/useful-info/about-ryanair/always-getting-better</w:t>
      </w:r>
      <w:r w:rsidR="008D4921">
        <w:t>; Ryanair DAC</w:t>
      </w:r>
      <w:r w:rsidR="00E125CB">
        <w:t>,</w:t>
      </w:r>
      <w:r w:rsidR="008D4921">
        <w:t xml:space="preserve"> Annual Reports</w:t>
      </w:r>
      <w:r w:rsidR="00A30FC4">
        <w:t xml:space="preserve"> </w:t>
      </w:r>
      <w:r w:rsidR="007B2012">
        <w:t>2014–</w:t>
      </w:r>
      <w:r w:rsidR="008D4921">
        <w:t xml:space="preserve">2018, accessed </w:t>
      </w:r>
      <w:r w:rsidR="008D4921" w:rsidRPr="00B44C4A">
        <w:t xml:space="preserve">June 3, 2019, </w:t>
      </w:r>
      <w:r w:rsidR="008D4921" w:rsidRPr="00B44C4A">
        <w:rPr>
          <w:rStyle w:val="Hyperlink"/>
          <w:color w:val="auto"/>
          <w:u w:val="none"/>
        </w:rPr>
        <w:t>https://investor.ryanair.com/results.</w:t>
      </w:r>
    </w:p>
    <w:p w14:paraId="2CE2DE5E" w14:textId="13BDED33" w:rsidR="006C4294" w:rsidRPr="00B44C4A" w:rsidRDefault="006C4294" w:rsidP="00B44C4A">
      <w:pPr>
        <w:pStyle w:val="Footnote"/>
        <w:jc w:val="both"/>
        <w:rPr>
          <w:rStyle w:val="Hyperlink"/>
          <w:color w:val="auto"/>
        </w:rPr>
      </w:pPr>
    </w:p>
    <w:p w14:paraId="784174B5" w14:textId="77777777" w:rsidR="00B44C4A" w:rsidRPr="00B44C4A" w:rsidRDefault="00B44C4A" w:rsidP="00B44C4A">
      <w:pPr>
        <w:pStyle w:val="Footnote"/>
        <w:jc w:val="both"/>
        <w:rPr>
          <w:rStyle w:val="Hyperlink"/>
          <w:color w:val="auto"/>
        </w:rPr>
      </w:pPr>
    </w:p>
    <w:p w14:paraId="6508EFB6" w14:textId="27A90AF6" w:rsidR="006C4294" w:rsidRDefault="006C4294" w:rsidP="006C4294">
      <w:pPr>
        <w:pStyle w:val="ExhibitHeading"/>
      </w:pPr>
      <w:r>
        <w:t xml:space="preserve">EXHIBIT 5: Ryanair Staff Headcount </w:t>
      </w:r>
    </w:p>
    <w:p w14:paraId="22E107CA" w14:textId="77777777" w:rsidR="006C4294" w:rsidRDefault="006C4294" w:rsidP="006C4294">
      <w:pPr>
        <w:pStyle w:val="ExhibitText"/>
      </w:pPr>
    </w:p>
    <w:tbl>
      <w:tblPr>
        <w:tblStyle w:val="TableGrid"/>
        <w:tblW w:w="6947" w:type="dxa"/>
        <w:jc w:val="center"/>
        <w:tblLayout w:type="fixed"/>
        <w:tblLook w:val="0400" w:firstRow="0" w:lastRow="0" w:firstColumn="0" w:lastColumn="0" w:noHBand="0" w:noVBand="1"/>
      </w:tblPr>
      <w:tblGrid>
        <w:gridCol w:w="1985"/>
        <w:gridCol w:w="992"/>
        <w:gridCol w:w="993"/>
        <w:gridCol w:w="992"/>
        <w:gridCol w:w="992"/>
        <w:gridCol w:w="993"/>
      </w:tblGrid>
      <w:tr w:rsidR="006C4294" w:rsidRPr="00DC56C6" w14:paraId="5BE37F20" w14:textId="77777777" w:rsidTr="00EF44DE">
        <w:trPr>
          <w:trHeight w:val="60"/>
          <w:jc w:val="center"/>
        </w:trPr>
        <w:tc>
          <w:tcPr>
            <w:tcW w:w="1985" w:type="dxa"/>
          </w:tcPr>
          <w:p w14:paraId="2DF48EB9" w14:textId="77777777" w:rsidR="006C4294" w:rsidRPr="00DC56C6" w:rsidRDefault="006C4294" w:rsidP="00FC6D6F">
            <w:pPr>
              <w:pStyle w:val="ExhibitText"/>
              <w:rPr>
                <w:sz w:val="18"/>
                <w:szCs w:val="18"/>
              </w:rPr>
            </w:pPr>
          </w:p>
        </w:tc>
        <w:tc>
          <w:tcPr>
            <w:tcW w:w="992" w:type="dxa"/>
          </w:tcPr>
          <w:p w14:paraId="1A142DD8" w14:textId="77777777" w:rsidR="006C4294" w:rsidRPr="00DC56C6" w:rsidRDefault="006C4294" w:rsidP="00FC6D6F">
            <w:pPr>
              <w:pStyle w:val="ExhibitText"/>
              <w:jc w:val="right"/>
              <w:rPr>
                <w:b/>
                <w:color w:val="000000"/>
                <w:sz w:val="18"/>
                <w:szCs w:val="18"/>
              </w:rPr>
            </w:pPr>
            <w:r w:rsidRPr="00DC56C6">
              <w:rPr>
                <w:b/>
                <w:color w:val="000000"/>
                <w:sz w:val="18"/>
                <w:szCs w:val="18"/>
              </w:rPr>
              <w:t>2014</w:t>
            </w:r>
          </w:p>
        </w:tc>
        <w:tc>
          <w:tcPr>
            <w:tcW w:w="993" w:type="dxa"/>
          </w:tcPr>
          <w:p w14:paraId="132F7AC2" w14:textId="77777777" w:rsidR="006C4294" w:rsidRPr="00DC56C6" w:rsidRDefault="006C4294" w:rsidP="00FC6D6F">
            <w:pPr>
              <w:pStyle w:val="ExhibitText"/>
              <w:jc w:val="right"/>
              <w:rPr>
                <w:b/>
                <w:color w:val="000000"/>
                <w:sz w:val="18"/>
                <w:szCs w:val="18"/>
              </w:rPr>
            </w:pPr>
            <w:r w:rsidRPr="00DC56C6">
              <w:rPr>
                <w:b/>
                <w:color w:val="000000"/>
                <w:sz w:val="18"/>
                <w:szCs w:val="18"/>
              </w:rPr>
              <w:t>2015</w:t>
            </w:r>
          </w:p>
        </w:tc>
        <w:tc>
          <w:tcPr>
            <w:tcW w:w="992" w:type="dxa"/>
          </w:tcPr>
          <w:p w14:paraId="1F851C4D" w14:textId="77777777" w:rsidR="006C4294" w:rsidRPr="00DC56C6" w:rsidRDefault="006C4294" w:rsidP="00FC6D6F">
            <w:pPr>
              <w:pStyle w:val="ExhibitText"/>
              <w:jc w:val="right"/>
              <w:rPr>
                <w:b/>
                <w:color w:val="000000"/>
                <w:sz w:val="18"/>
                <w:szCs w:val="18"/>
              </w:rPr>
            </w:pPr>
            <w:r w:rsidRPr="00DC56C6">
              <w:rPr>
                <w:b/>
                <w:color w:val="000000"/>
                <w:sz w:val="18"/>
                <w:szCs w:val="18"/>
              </w:rPr>
              <w:t>2016</w:t>
            </w:r>
          </w:p>
        </w:tc>
        <w:tc>
          <w:tcPr>
            <w:tcW w:w="992" w:type="dxa"/>
          </w:tcPr>
          <w:p w14:paraId="509B75D0" w14:textId="77777777" w:rsidR="006C4294" w:rsidRPr="00DC56C6" w:rsidRDefault="006C4294" w:rsidP="00FC6D6F">
            <w:pPr>
              <w:pStyle w:val="ExhibitText"/>
              <w:jc w:val="right"/>
              <w:rPr>
                <w:b/>
                <w:color w:val="000000"/>
                <w:sz w:val="18"/>
                <w:szCs w:val="18"/>
              </w:rPr>
            </w:pPr>
            <w:r w:rsidRPr="00DC56C6">
              <w:rPr>
                <w:b/>
                <w:color w:val="000000"/>
                <w:sz w:val="18"/>
                <w:szCs w:val="18"/>
              </w:rPr>
              <w:t>2017</w:t>
            </w:r>
          </w:p>
        </w:tc>
        <w:tc>
          <w:tcPr>
            <w:tcW w:w="993" w:type="dxa"/>
          </w:tcPr>
          <w:p w14:paraId="77037D1B" w14:textId="77777777" w:rsidR="006C4294" w:rsidRPr="00DC56C6" w:rsidRDefault="006C4294" w:rsidP="00FC6D6F">
            <w:pPr>
              <w:pStyle w:val="ExhibitText"/>
              <w:jc w:val="right"/>
              <w:rPr>
                <w:b/>
                <w:color w:val="000000"/>
                <w:sz w:val="18"/>
                <w:szCs w:val="18"/>
              </w:rPr>
            </w:pPr>
            <w:r w:rsidRPr="00DC56C6">
              <w:rPr>
                <w:b/>
                <w:color w:val="000000"/>
                <w:sz w:val="18"/>
                <w:szCs w:val="18"/>
              </w:rPr>
              <w:t>2018</w:t>
            </w:r>
          </w:p>
        </w:tc>
      </w:tr>
      <w:tr w:rsidR="006C4294" w:rsidRPr="00DC56C6" w14:paraId="1FEEB4DC" w14:textId="77777777" w:rsidTr="00EF44DE">
        <w:trPr>
          <w:trHeight w:val="60"/>
          <w:jc w:val="center"/>
        </w:trPr>
        <w:tc>
          <w:tcPr>
            <w:tcW w:w="1985" w:type="dxa"/>
          </w:tcPr>
          <w:p w14:paraId="4190D474" w14:textId="77777777" w:rsidR="006C4294" w:rsidRPr="00DC56C6" w:rsidRDefault="006C4294" w:rsidP="00FC6D6F">
            <w:pPr>
              <w:pStyle w:val="ExhibitText"/>
              <w:rPr>
                <w:color w:val="000000"/>
                <w:sz w:val="18"/>
                <w:szCs w:val="18"/>
              </w:rPr>
            </w:pPr>
            <w:r w:rsidRPr="00DC56C6">
              <w:rPr>
                <w:color w:val="000000"/>
                <w:sz w:val="18"/>
                <w:szCs w:val="18"/>
              </w:rPr>
              <w:t>Management</w:t>
            </w:r>
          </w:p>
        </w:tc>
        <w:tc>
          <w:tcPr>
            <w:tcW w:w="992" w:type="dxa"/>
          </w:tcPr>
          <w:p w14:paraId="6C333A35" w14:textId="77777777" w:rsidR="006C4294" w:rsidRPr="00DC56C6" w:rsidRDefault="006C4294" w:rsidP="00FC6D6F">
            <w:pPr>
              <w:pStyle w:val="ExhibitText"/>
              <w:jc w:val="right"/>
              <w:rPr>
                <w:color w:val="000000"/>
                <w:sz w:val="18"/>
                <w:szCs w:val="18"/>
              </w:rPr>
            </w:pPr>
            <w:r w:rsidRPr="00DC56C6">
              <w:rPr>
                <w:color w:val="000000"/>
                <w:sz w:val="18"/>
                <w:szCs w:val="18"/>
              </w:rPr>
              <w:t>105</w:t>
            </w:r>
          </w:p>
        </w:tc>
        <w:tc>
          <w:tcPr>
            <w:tcW w:w="993" w:type="dxa"/>
          </w:tcPr>
          <w:p w14:paraId="044CFBD1" w14:textId="77777777" w:rsidR="006C4294" w:rsidRPr="00DC56C6" w:rsidRDefault="006C4294" w:rsidP="00FC6D6F">
            <w:pPr>
              <w:pStyle w:val="ExhibitText"/>
              <w:jc w:val="right"/>
              <w:rPr>
                <w:color w:val="000000"/>
                <w:sz w:val="18"/>
                <w:szCs w:val="18"/>
              </w:rPr>
            </w:pPr>
            <w:r w:rsidRPr="00DC56C6">
              <w:rPr>
                <w:color w:val="000000"/>
                <w:sz w:val="18"/>
                <w:szCs w:val="18"/>
              </w:rPr>
              <w:t>110</w:t>
            </w:r>
          </w:p>
        </w:tc>
        <w:tc>
          <w:tcPr>
            <w:tcW w:w="992" w:type="dxa"/>
          </w:tcPr>
          <w:p w14:paraId="18653E72" w14:textId="77777777" w:rsidR="006C4294" w:rsidRPr="00DC56C6" w:rsidRDefault="006C4294" w:rsidP="00FC6D6F">
            <w:pPr>
              <w:pStyle w:val="ExhibitText"/>
              <w:jc w:val="right"/>
              <w:rPr>
                <w:color w:val="000000"/>
                <w:sz w:val="18"/>
                <w:szCs w:val="18"/>
              </w:rPr>
            </w:pPr>
            <w:r w:rsidRPr="00DC56C6">
              <w:rPr>
                <w:color w:val="000000"/>
                <w:sz w:val="18"/>
                <w:szCs w:val="18"/>
              </w:rPr>
              <w:t>112</w:t>
            </w:r>
          </w:p>
        </w:tc>
        <w:tc>
          <w:tcPr>
            <w:tcW w:w="992" w:type="dxa"/>
          </w:tcPr>
          <w:p w14:paraId="7F1953C2" w14:textId="77777777" w:rsidR="006C4294" w:rsidRPr="00DC56C6" w:rsidRDefault="006C4294" w:rsidP="00FC6D6F">
            <w:pPr>
              <w:pStyle w:val="ExhibitText"/>
              <w:jc w:val="right"/>
              <w:rPr>
                <w:color w:val="000000"/>
                <w:sz w:val="18"/>
                <w:szCs w:val="18"/>
              </w:rPr>
            </w:pPr>
            <w:r w:rsidRPr="00DC56C6">
              <w:rPr>
                <w:color w:val="000000"/>
                <w:sz w:val="18"/>
                <w:szCs w:val="18"/>
              </w:rPr>
              <w:t>116</w:t>
            </w:r>
          </w:p>
        </w:tc>
        <w:tc>
          <w:tcPr>
            <w:tcW w:w="993" w:type="dxa"/>
          </w:tcPr>
          <w:p w14:paraId="09AF2A19" w14:textId="77777777" w:rsidR="006C4294" w:rsidRPr="00DC56C6" w:rsidRDefault="006C4294" w:rsidP="00FC6D6F">
            <w:pPr>
              <w:pStyle w:val="ExhibitText"/>
              <w:jc w:val="right"/>
              <w:rPr>
                <w:color w:val="000000"/>
                <w:sz w:val="18"/>
                <w:szCs w:val="18"/>
              </w:rPr>
            </w:pPr>
            <w:r w:rsidRPr="00DC56C6">
              <w:rPr>
                <w:color w:val="000000"/>
                <w:sz w:val="18"/>
                <w:szCs w:val="18"/>
              </w:rPr>
              <w:t>120</w:t>
            </w:r>
          </w:p>
        </w:tc>
      </w:tr>
      <w:tr w:rsidR="006C4294" w:rsidRPr="00DC56C6" w14:paraId="7CFBD1D3" w14:textId="77777777" w:rsidTr="00EF44DE">
        <w:trPr>
          <w:trHeight w:val="60"/>
          <w:jc w:val="center"/>
        </w:trPr>
        <w:tc>
          <w:tcPr>
            <w:tcW w:w="1985" w:type="dxa"/>
          </w:tcPr>
          <w:p w14:paraId="239D231B" w14:textId="77777777" w:rsidR="006C4294" w:rsidRPr="00DC56C6" w:rsidRDefault="006C4294" w:rsidP="00FC6D6F">
            <w:pPr>
              <w:pStyle w:val="ExhibitText"/>
              <w:rPr>
                <w:color w:val="000000"/>
                <w:sz w:val="18"/>
                <w:szCs w:val="18"/>
              </w:rPr>
            </w:pPr>
            <w:r w:rsidRPr="00DC56C6">
              <w:rPr>
                <w:color w:val="000000"/>
                <w:sz w:val="18"/>
                <w:szCs w:val="18"/>
              </w:rPr>
              <w:t>Administrative</w:t>
            </w:r>
          </w:p>
        </w:tc>
        <w:tc>
          <w:tcPr>
            <w:tcW w:w="992" w:type="dxa"/>
          </w:tcPr>
          <w:p w14:paraId="5E588BB6" w14:textId="77777777" w:rsidR="006C4294" w:rsidRPr="00DC56C6" w:rsidRDefault="006C4294" w:rsidP="00FC6D6F">
            <w:pPr>
              <w:pStyle w:val="ExhibitText"/>
              <w:jc w:val="right"/>
              <w:rPr>
                <w:color w:val="000000"/>
                <w:sz w:val="18"/>
                <w:szCs w:val="18"/>
              </w:rPr>
            </w:pPr>
            <w:r w:rsidRPr="00DC56C6">
              <w:rPr>
                <w:color w:val="000000"/>
                <w:sz w:val="18"/>
                <w:szCs w:val="18"/>
              </w:rPr>
              <w:t>290</w:t>
            </w:r>
          </w:p>
        </w:tc>
        <w:tc>
          <w:tcPr>
            <w:tcW w:w="993" w:type="dxa"/>
          </w:tcPr>
          <w:p w14:paraId="05F4BB35" w14:textId="77777777" w:rsidR="006C4294" w:rsidRPr="00DC56C6" w:rsidRDefault="006C4294" w:rsidP="00FC6D6F">
            <w:pPr>
              <w:pStyle w:val="ExhibitText"/>
              <w:jc w:val="right"/>
              <w:rPr>
                <w:color w:val="000000"/>
                <w:sz w:val="18"/>
                <w:szCs w:val="18"/>
              </w:rPr>
            </w:pPr>
            <w:r w:rsidRPr="00DC56C6">
              <w:rPr>
                <w:color w:val="000000"/>
                <w:sz w:val="18"/>
                <w:szCs w:val="18"/>
              </w:rPr>
              <w:t>334</w:t>
            </w:r>
          </w:p>
        </w:tc>
        <w:tc>
          <w:tcPr>
            <w:tcW w:w="992" w:type="dxa"/>
          </w:tcPr>
          <w:p w14:paraId="18BE9DEC" w14:textId="77777777" w:rsidR="006C4294" w:rsidRPr="00DC56C6" w:rsidRDefault="006C4294" w:rsidP="00FC6D6F">
            <w:pPr>
              <w:pStyle w:val="ExhibitText"/>
              <w:jc w:val="right"/>
              <w:rPr>
                <w:color w:val="000000"/>
                <w:sz w:val="18"/>
                <w:szCs w:val="18"/>
              </w:rPr>
            </w:pPr>
            <w:r w:rsidRPr="00DC56C6">
              <w:rPr>
                <w:color w:val="000000"/>
                <w:sz w:val="18"/>
                <w:szCs w:val="18"/>
              </w:rPr>
              <w:t>485</w:t>
            </w:r>
          </w:p>
        </w:tc>
        <w:tc>
          <w:tcPr>
            <w:tcW w:w="992" w:type="dxa"/>
          </w:tcPr>
          <w:p w14:paraId="63BD2D04" w14:textId="77777777" w:rsidR="006C4294" w:rsidRPr="00DC56C6" w:rsidRDefault="006C4294" w:rsidP="00FC6D6F">
            <w:pPr>
              <w:pStyle w:val="ExhibitText"/>
              <w:jc w:val="right"/>
              <w:rPr>
                <w:color w:val="000000"/>
                <w:sz w:val="18"/>
                <w:szCs w:val="18"/>
              </w:rPr>
            </w:pPr>
            <w:r w:rsidRPr="00DC56C6">
              <w:rPr>
                <w:color w:val="000000"/>
                <w:sz w:val="18"/>
                <w:szCs w:val="18"/>
              </w:rPr>
              <w:t>603</w:t>
            </w:r>
          </w:p>
        </w:tc>
        <w:tc>
          <w:tcPr>
            <w:tcW w:w="993" w:type="dxa"/>
          </w:tcPr>
          <w:p w14:paraId="6B74DAD3" w14:textId="77777777" w:rsidR="006C4294" w:rsidRPr="00DC56C6" w:rsidRDefault="006C4294" w:rsidP="00FC6D6F">
            <w:pPr>
              <w:pStyle w:val="ExhibitText"/>
              <w:jc w:val="right"/>
              <w:rPr>
                <w:color w:val="000000"/>
                <w:sz w:val="18"/>
                <w:szCs w:val="18"/>
              </w:rPr>
            </w:pPr>
            <w:r w:rsidRPr="00DC56C6">
              <w:rPr>
                <w:color w:val="000000"/>
                <w:sz w:val="18"/>
                <w:szCs w:val="18"/>
              </w:rPr>
              <w:t>780</w:t>
            </w:r>
          </w:p>
        </w:tc>
      </w:tr>
      <w:tr w:rsidR="006C4294" w:rsidRPr="00DC56C6" w14:paraId="68BDEF46" w14:textId="77777777" w:rsidTr="00EF44DE">
        <w:trPr>
          <w:trHeight w:val="60"/>
          <w:jc w:val="center"/>
        </w:trPr>
        <w:tc>
          <w:tcPr>
            <w:tcW w:w="1985" w:type="dxa"/>
          </w:tcPr>
          <w:p w14:paraId="63AD918C" w14:textId="77777777" w:rsidR="006C4294" w:rsidRPr="00DC56C6" w:rsidRDefault="006C4294" w:rsidP="00FC6D6F">
            <w:pPr>
              <w:pStyle w:val="ExhibitText"/>
              <w:rPr>
                <w:color w:val="000000"/>
                <w:sz w:val="18"/>
                <w:szCs w:val="18"/>
              </w:rPr>
            </w:pPr>
            <w:r w:rsidRPr="00DC56C6">
              <w:rPr>
                <w:color w:val="000000"/>
                <w:sz w:val="18"/>
                <w:szCs w:val="18"/>
              </w:rPr>
              <w:t>Maintenance</w:t>
            </w:r>
          </w:p>
        </w:tc>
        <w:tc>
          <w:tcPr>
            <w:tcW w:w="992" w:type="dxa"/>
          </w:tcPr>
          <w:p w14:paraId="14B5987B" w14:textId="77777777" w:rsidR="006C4294" w:rsidRPr="00DC56C6" w:rsidRDefault="006C4294" w:rsidP="00FC6D6F">
            <w:pPr>
              <w:pStyle w:val="ExhibitText"/>
              <w:jc w:val="right"/>
              <w:rPr>
                <w:color w:val="000000"/>
                <w:sz w:val="18"/>
                <w:szCs w:val="18"/>
              </w:rPr>
            </w:pPr>
            <w:r w:rsidRPr="00DC56C6">
              <w:rPr>
                <w:color w:val="000000"/>
                <w:sz w:val="18"/>
                <w:szCs w:val="18"/>
              </w:rPr>
              <w:t>139</w:t>
            </w:r>
          </w:p>
        </w:tc>
        <w:tc>
          <w:tcPr>
            <w:tcW w:w="993" w:type="dxa"/>
          </w:tcPr>
          <w:p w14:paraId="15A75A63" w14:textId="77777777" w:rsidR="006C4294" w:rsidRPr="00DC56C6" w:rsidRDefault="006C4294" w:rsidP="00FC6D6F">
            <w:pPr>
              <w:pStyle w:val="ExhibitText"/>
              <w:jc w:val="right"/>
              <w:rPr>
                <w:color w:val="000000"/>
                <w:sz w:val="18"/>
                <w:szCs w:val="18"/>
              </w:rPr>
            </w:pPr>
            <w:r w:rsidRPr="00DC56C6">
              <w:rPr>
                <w:color w:val="000000"/>
                <w:sz w:val="18"/>
                <w:szCs w:val="18"/>
              </w:rPr>
              <w:t>143</w:t>
            </w:r>
          </w:p>
        </w:tc>
        <w:tc>
          <w:tcPr>
            <w:tcW w:w="992" w:type="dxa"/>
          </w:tcPr>
          <w:p w14:paraId="5043482D" w14:textId="77777777" w:rsidR="006C4294" w:rsidRPr="00DC56C6" w:rsidRDefault="006C4294" w:rsidP="00FC6D6F">
            <w:pPr>
              <w:pStyle w:val="ExhibitText"/>
              <w:jc w:val="right"/>
              <w:rPr>
                <w:color w:val="000000"/>
                <w:sz w:val="18"/>
                <w:szCs w:val="18"/>
              </w:rPr>
            </w:pPr>
            <w:r w:rsidRPr="00DC56C6">
              <w:rPr>
                <w:color w:val="000000"/>
                <w:sz w:val="18"/>
                <w:szCs w:val="18"/>
              </w:rPr>
              <w:t>148</w:t>
            </w:r>
          </w:p>
        </w:tc>
        <w:tc>
          <w:tcPr>
            <w:tcW w:w="992" w:type="dxa"/>
          </w:tcPr>
          <w:p w14:paraId="4034D9BD" w14:textId="77777777" w:rsidR="006C4294" w:rsidRPr="00DC56C6" w:rsidRDefault="006C4294" w:rsidP="00FC6D6F">
            <w:pPr>
              <w:pStyle w:val="ExhibitText"/>
              <w:jc w:val="right"/>
              <w:rPr>
                <w:color w:val="000000"/>
                <w:sz w:val="18"/>
                <w:szCs w:val="18"/>
              </w:rPr>
            </w:pPr>
            <w:r w:rsidRPr="00DC56C6">
              <w:rPr>
                <w:color w:val="000000"/>
                <w:sz w:val="18"/>
                <w:szCs w:val="18"/>
              </w:rPr>
              <w:t>152</w:t>
            </w:r>
          </w:p>
        </w:tc>
        <w:tc>
          <w:tcPr>
            <w:tcW w:w="993" w:type="dxa"/>
          </w:tcPr>
          <w:p w14:paraId="4691F702" w14:textId="77777777" w:rsidR="006C4294" w:rsidRPr="00DC56C6" w:rsidRDefault="006C4294" w:rsidP="00FC6D6F">
            <w:pPr>
              <w:pStyle w:val="ExhibitText"/>
              <w:jc w:val="right"/>
              <w:rPr>
                <w:color w:val="000000"/>
                <w:sz w:val="18"/>
                <w:szCs w:val="18"/>
              </w:rPr>
            </w:pPr>
            <w:r w:rsidRPr="00DC56C6">
              <w:rPr>
                <w:color w:val="000000"/>
                <w:sz w:val="18"/>
                <w:szCs w:val="18"/>
              </w:rPr>
              <w:t>156</w:t>
            </w:r>
          </w:p>
        </w:tc>
      </w:tr>
      <w:tr w:rsidR="006C4294" w:rsidRPr="00DC56C6" w14:paraId="33D40A3B" w14:textId="77777777" w:rsidTr="00EF44DE">
        <w:trPr>
          <w:trHeight w:val="60"/>
          <w:jc w:val="center"/>
        </w:trPr>
        <w:tc>
          <w:tcPr>
            <w:tcW w:w="1985" w:type="dxa"/>
          </w:tcPr>
          <w:p w14:paraId="599151AE" w14:textId="77777777" w:rsidR="006C4294" w:rsidRPr="00DC56C6" w:rsidRDefault="006C4294" w:rsidP="00FC6D6F">
            <w:pPr>
              <w:pStyle w:val="ExhibitText"/>
              <w:rPr>
                <w:color w:val="000000"/>
                <w:sz w:val="18"/>
                <w:szCs w:val="18"/>
              </w:rPr>
            </w:pPr>
            <w:r w:rsidRPr="00DC56C6">
              <w:rPr>
                <w:color w:val="000000"/>
                <w:sz w:val="18"/>
                <w:szCs w:val="18"/>
              </w:rPr>
              <w:t>Ground Operations</w:t>
            </w:r>
          </w:p>
        </w:tc>
        <w:tc>
          <w:tcPr>
            <w:tcW w:w="992" w:type="dxa"/>
          </w:tcPr>
          <w:p w14:paraId="36F766B7" w14:textId="77777777" w:rsidR="006C4294" w:rsidRPr="00DC56C6" w:rsidRDefault="006C4294" w:rsidP="00FC6D6F">
            <w:pPr>
              <w:pStyle w:val="ExhibitText"/>
              <w:jc w:val="right"/>
              <w:rPr>
                <w:color w:val="000000"/>
                <w:sz w:val="18"/>
                <w:szCs w:val="18"/>
              </w:rPr>
            </w:pPr>
            <w:r w:rsidRPr="00DC56C6">
              <w:rPr>
                <w:color w:val="000000"/>
                <w:sz w:val="18"/>
                <w:szCs w:val="18"/>
              </w:rPr>
              <w:t>220</w:t>
            </w:r>
          </w:p>
        </w:tc>
        <w:tc>
          <w:tcPr>
            <w:tcW w:w="993" w:type="dxa"/>
          </w:tcPr>
          <w:p w14:paraId="4C2C408A" w14:textId="77777777" w:rsidR="006C4294" w:rsidRPr="00DC56C6" w:rsidRDefault="006C4294" w:rsidP="00FC6D6F">
            <w:pPr>
              <w:pStyle w:val="ExhibitText"/>
              <w:jc w:val="right"/>
              <w:rPr>
                <w:color w:val="000000"/>
                <w:sz w:val="18"/>
                <w:szCs w:val="18"/>
              </w:rPr>
            </w:pPr>
            <w:r w:rsidRPr="00DC56C6">
              <w:rPr>
                <w:color w:val="000000"/>
                <w:sz w:val="18"/>
                <w:szCs w:val="18"/>
              </w:rPr>
              <w:t>286</w:t>
            </w:r>
          </w:p>
        </w:tc>
        <w:tc>
          <w:tcPr>
            <w:tcW w:w="992" w:type="dxa"/>
          </w:tcPr>
          <w:p w14:paraId="58B4C19A" w14:textId="77777777" w:rsidR="006C4294" w:rsidRPr="00DC56C6" w:rsidRDefault="006C4294" w:rsidP="00FC6D6F">
            <w:pPr>
              <w:pStyle w:val="ExhibitText"/>
              <w:jc w:val="right"/>
              <w:rPr>
                <w:color w:val="000000"/>
                <w:sz w:val="18"/>
                <w:szCs w:val="18"/>
              </w:rPr>
            </w:pPr>
            <w:r w:rsidRPr="00DC56C6">
              <w:rPr>
                <w:color w:val="000000"/>
                <w:sz w:val="18"/>
                <w:szCs w:val="18"/>
              </w:rPr>
              <w:t>356</w:t>
            </w:r>
          </w:p>
        </w:tc>
        <w:tc>
          <w:tcPr>
            <w:tcW w:w="992" w:type="dxa"/>
          </w:tcPr>
          <w:p w14:paraId="29741820" w14:textId="77777777" w:rsidR="006C4294" w:rsidRPr="00DC56C6" w:rsidRDefault="006C4294" w:rsidP="00FC6D6F">
            <w:pPr>
              <w:pStyle w:val="ExhibitText"/>
              <w:jc w:val="right"/>
              <w:rPr>
                <w:color w:val="000000"/>
                <w:sz w:val="18"/>
                <w:szCs w:val="18"/>
              </w:rPr>
            </w:pPr>
            <w:r w:rsidRPr="00DC56C6">
              <w:rPr>
                <w:color w:val="000000"/>
                <w:sz w:val="18"/>
                <w:szCs w:val="18"/>
              </w:rPr>
              <w:t>413</w:t>
            </w:r>
          </w:p>
        </w:tc>
        <w:tc>
          <w:tcPr>
            <w:tcW w:w="993" w:type="dxa"/>
          </w:tcPr>
          <w:p w14:paraId="65CE3BAB" w14:textId="77777777" w:rsidR="006C4294" w:rsidRPr="00DC56C6" w:rsidRDefault="006C4294" w:rsidP="00FC6D6F">
            <w:pPr>
              <w:pStyle w:val="ExhibitText"/>
              <w:jc w:val="right"/>
              <w:rPr>
                <w:color w:val="000000"/>
                <w:sz w:val="18"/>
                <w:szCs w:val="18"/>
              </w:rPr>
            </w:pPr>
            <w:r w:rsidRPr="00DC56C6">
              <w:rPr>
                <w:color w:val="000000"/>
                <w:sz w:val="18"/>
                <w:szCs w:val="18"/>
              </w:rPr>
              <w:t>433</w:t>
            </w:r>
          </w:p>
        </w:tc>
      </w:tr>
      <w:tr w:rsidR="006C4294" w:rsidRPr="00DC56C6" w14:paraId="0F661D72" w14:textId="77777777" w:rsidTr="00EF44DE">
        <w:trPr>
          <w:trHeight w:val="60"/>
          <w:jc w:val="center"/>
        </w:trPr>
        <w:tc>
          <w:tcPr>
            <w:tcW w:w="1985" w:type="dxa"/>
          </w:tcPr>
          <w:p w14:paraId="68993D9E" w14:textId="77777777" w:rsidR="006C4294" w:rsidRPr="00DC56C6" w:rsidRDefault="006C4294" w:rsidP="00FC6D6F">
            <w:pPr>
              <w:pStyle w:val="ExhibitText"/>
              <w:rPr>
                <w:color w:val="000000"/>
                <w:sz w:val="18"/>
                <w:szCs w:val="18"/>
              </w:rPr>
            </w:pPr>
            <w:r w:rsidRPr="00DC56C6">
              <w:rPr>
                <w:color w:val="000000"/>
                <w:sz w:val="18"/>
                <w:szCs w:val="18"/>
              </w:rPr>
              <w:t>Pilots</w:t>
            </w:r>
          </w:p>
        </w:tc>
        <w:tc>
          <w:tcPr>
            <w:tcW w:w="992" w:type="dxa"/>
          </w:tcPr>
          <w:p w14:paraId="59DDBB7A" w14:textId="77777777" w:rsidR="006C4294" w:rsidRPr="00DC56C6" w:rsidRDefault="006C4294" w:rsidP="00FC6D6F">
            <w:pPr>
              <w:pStyle w:val="ExhibitText"/>
              <w:jc w:val="right"/>
              <w:rPr>
                <w:color w:val="000000"/>
                <w:sz w:val="18"/>
                <w:szCs w:val="18"/>
              </w:rPr>
            </w:pPr>
            <w:r w:rsidRPr="00DC56C6">
              <w:rPr>
                <w:color w:val="000000"/>
                <w:sz w:val="18"/>
                <w:szCs w:val="18"/>
              </w:rPr>
              <w:t>2</w:t>
            </w:r>
            <w:r>
              <w:rPr>
                <w:color w:val="000000"/>
                <w:sz w:val="18"/>
                <w:szCs w:val="18"/>
              </w:rPr>
              <w:t>,</w:t>
            </w:r>
            <w:r w:rsidRPr="00DC56C6">
              <w:rPr>
                <w:color w:val="000000"/>
                <w:sz w:val="18"/>
                <w:szCs w:val="18"/>
              </w:rPr>
              <w:t>665</w:t>
            </w:r>
          </w:p>
        </w:tc>
        <w:tc>
          <w:tcPr>
            <w:tcW w:w="993" w:type="dxa"/>
          </w:tcPr>
          <w:p w14:paraId="2A6E126F" w14:textId="77777777" w:rsidR="006C4294" w:rsidRPr="00DC56C6" w:rsidRDefault="006C4294" w:rsidP="00FC6D6F">
            <w:pPr>
              <w:pStyle w:val="ExhibitText"/>
              <w:jc w:val="right"/>
              <w:rPr>
                <w:color w:val="000000"/>
                <w:sz w:val="18"/>
                <w:szCs w:val="18"/>
              </w:rPr>
            </w:pPr>
            <w:r w:rsidRPr="00DC56C6">
              <w:rPr>
                <w:color w:val="000000"/>
                <w:sz w:val="18"/>
                <w:szCs w:val="18"/>
              </w:rPr>
              <w:t>2</w:t>
            </w:r>
            <w:r>
              <w:rPr>
                <w:color w:val="000000"/>
                <w:sz w:val="18"/>
                <w:szCs w:val="18"/>
              </w:rPr>
              <w:t>,</w:t>
            </w:r>
            <w:r w:rsidRPr="00DC56C6">
              <w:rPr>
                <w:color w:val="000000"/>
                <w:sz w:val="18"/>
                <w:szCs w:val="18"/>
              </w:rPr>
              <w:t>804</w:t>
            </w:r>
          </w:p>
        </w:tc>
        <w:tc>
          <w:tcPr>
            <w:tcW w:w="992" w:type="dxa"/>
          </w:tcPr>
          <w:p w14:paraId="5BC6015E" w14:textId="77777777" w:rsidR="006C4294" w:rsidRPr="00DC56C6" w:rsidRDefault="006C4294" w:rsidP="00FC6D6F">
            <w:pPr>
              <w:pStyle w:val="ExhibitText"/>
              <w:jc w:val="right"/>
              <w:rPr>
                <w:color w:val="000000"/>
                <w:sz w:val="18"/>
                <w:szCs w:val="18"/>
              </w:rPr>
            </w:pPr>
            <w:r w:rsidRPr="00DC56C6">
              <w:rPr>
                <w:color w:val="000000"/>
                <w:sz w:val="18"/>
                <w:szCs w:val="18"/>
              </w:rPr>
              <w:t>3</w:t>
            </w:r>
            <w:r>
              <w:rPr>
                <w:color w:val="000000"/>
                <w:sz w:val="18"/>
                <w:szCs w:val="18"/>
              </w:rPr>
              <w:t>,</w:t>
            </w:r>
            <w:r w:rsidRPr="00DC56C6">
              <w:rPr>
                <w:color w:val="000000"/>
                <w:sz w:val="18"/>
                <w:szCs w:val="18"/>
              </w:rPr>
              <w:t>424</w:t>
            </w:r>
          </w:p>
        </w:tc>
        <w:tc>
          <w:tcPr>
            <w:tcW w:w="992" w:type="dxa"/>
          </w:tcPr>
          <w:p w14:paraId="562F5335" w14:textId="77777777" w:rsidR="006C4294" w:rsidRPr="00DC56C6" w:rsidRDefault="006C4294" w:rsidP="00FC6D6F">
            <w:pPr>
              <w:pStyle w:val="ExhibitText"/>
              <w:jc w:val="right"/>
              <w:rPr>
                <w:color w:val="000000"/>
                <w:sz w:val="18"/>
                <w:szCs w:val="18"/>
              </w:rPr>
            </w:pPr>
            <w:r w:rsidRPr="00DC56C6">
              <w:rPr>
                <w:color w:val="000000"/>
                <w:sz w:val="18"/>
                <w:szCs w:val="18"/>
              </w:rPr>
              <w:t>4</w:t>
            </w:r>
            <w:r>
              <w:rPr>
                <w:color w:val="000000"/>
                <w:sz w:val="18"/>
                <w:szCs w:val="18"/>
              </w:rPr>
              <w:t>,</w:t>
            </w:r>
            <w:r w:rsidRPr="00DC56C6">
              <w:rPr>
                <w:color w:val="000000"/>
                <w:sz w:val="18"/>
                <w:szCs w:val="18"/>
              </w:rPr>
              <w:t>058</w:t>
            </w:r>
          </w:p>
        </w:tc>
        <w:tc>
          <w:tcPr>
            <w:tcW w:w="993" w:type="dxa"/>
          </w:tcPr>
          <w:p w14:paraId="7097ECD8" w14:textId="77777777" w:rsidR="006C4294" w:rsidRPr="00DC56C6" w:rsidRDefault="006C4294" w:rsidP="00FC6D6F">
            <w:pPr>
              <w:pStyle w:val="ExhibitText"/>
              <w:jc w:val="right"/>
              <w:rPr>
                <w:color w:val="000000"/>
                <w:sz w:val="18"/>
                <w:szCs w:val="18"/>
              </w:rPr>
            </w:pPr>
            <w:r w:rsidRPr="00DC56C6">
              <w:rPr>
                <w:color w:val="000000"/>
                <w:sz w:val="18"/>
                <w:szCs w:val="18"/>
              </w:rPr>
              <w:t>4</w:t>
            </w:r>
            <w:r>
              <w:rPr>
                <w:color w:val="000000"/>
                <w:sz w:val="18"/>
                <w:szCs w:val="18"/>
              </w:rPr>
              <w:t>,</w:t>
            </w:r>
            <w:r w:rsidRPr="00DC56C6">
              <w:rPr>
                <w:color w:val="000000"/>
                <w:sz w:val="18"/>
                <w:szCs w:val="18"/>
              </w:rPr>
              <w:t>831</w:t>
            </w:r>
          </w:p>
        </w:tc>
      </w:tr>
      <w:tr w:rsidR="006C4294" w:rsidRPr="00DC56C6" w14:paraId="312B22D5" w14:textId="77777777" w:rsidTr="00EF44DE">
        <w:trPr>
          <w:trHeight w:val="60"/>
          <w:jc w:val="center"/>
        </w:trPr>
        <w:tc>
          <w:tcPr>
            <w:tcW w:w="1985" w:type="dxa"/>
          </w:tcPr>
          <w:p w14:paraId="5B84655F" w14:textId="77777777" w:rsidR="006C4294" w:rsidRPr="00DC56C6" w:rsidRDefault="006C4294" w:rsidP="00FC6D6F">
            <w:pPr>
              <w:pStyle w:val="ExhibitText"/>
              <w:rPr>
                <w:color w:val="000000"/>
                <w:sz w:val="18"/>
                <w:szCs w:val="18"/>
              </w:rPr>
            </w:pPr>
            <w:r w:rsidRPr="00DC56C6">
              <w:rPr>
                <w:color w:val="000000"/>
                <w:sz w:val="18"/>
                <w:szCs w:val="18"/>
              </w:rPr>
              <w:t>Cabin Crew</w:t>
            </w:r>
          </w:p>
        </w:tc>
        <w:tc>
          <w:tcPr>
            <w:tcW w:w="992" w:type="dxa"/>
          </w:tcPr>
          <w:p w14:paraId="0131C7E1" w14:textId="77777777" w:rsidR="006C4294" w:rsidRPr="00DC56C6" w:rsidRDefault="006C4294" w:rsidP="00FC6D6F">
            <w:pPr>
              <w:pStyle w:val="ExhibitText"/>
              <w:jc w:val="right"/>
              <w:rPr>
                <w:color w:val="000000"/>
                <w:sz w:val="18"/>
                <w:szCs w:val="18"/>
              </w:rPr>
            </w:pPr>
            <w:r w:rsidRPr="00DC56C6">
              <w:rPr>
                <w:color w:val="000000"/>
                <w:sz w:val="18"/>
                <w:szCs w:val="18"/>
              </w:rPr>
              <w:t>5</w:t>
            </w:r>
            <w:r>
              <w:rPr>
                <w:color w:val="000000"/>
                <w:sz w:val="18"/>
                <w:szCs w:val="18"/>
              </w:rPr>
              <w:t>,</w:t>
            </w:r>
            <w:r w:rsidRPr="00DC56C6">
              <w:rPr>
                <w:color w:val="000000"/>
                <w:sz w:val="18"/>
                <w:szCs w:val="18"/>
              </w:rPr>
              <w:t>573</w:t>
            </w:r>
          </w:p>
        </w:tc>
        <w:tc>
          <w:tcPr>
            <w:tcW w:w="993" w:type="dxa"/>
          </w:tcPr>
          <w:p w14:paraId="6DCDB876" w14:textId="77777777" w:rsidR="006C4294" w:rsidRPr="00DC56C6" w:rsidRDefault="006C4294" w:rsidP="00FC6D6F">
            <w:pPr>
              <w:pStyle w:val="ExhibitText"/>
              <w:jc w:val="right"/>
              <w:rPr>
                <w:color w:val="000000"/>
                <w:sz w:val="18"/>
                <w:szCs w:val="18"/>
              </w:rPr>
            </w:pPr>
            <w:r w:rsidRPr="00DC56C6">
              <w:rPr>
                <w:color w:val="000000"/>
                <w:sz w:val="18"/>
                <w:szCs w:val="18"/>
              </w:rPr>
              <w:t>5</w:t>
            </w:r>
            <w:r>
              <w:rPr>
                <w:color w:val="000000"/>
                <w:sz w:val="18"/>
                <w:szCs w:val="18"/>
              </w:rPr>
              <w:t>,</w:t>
            </w:r>
            <w:r w:rsidRPr="00DC56C6">
              <w:rPr>
                <w:color w:val="000000"/>
                <w:sz w:val="18"/>
                <w:szCs w:val="18"/>
              </w:rPr>
              <w:t>716</w:t>
            </w:r>
          </w:p>
        </w:tc>
        <w:tc>
          <w:tcPr>
            <w:tcW w:w="992" w:type="dxa"/>
          </w:tcPr>
          <w:p w14:paraId="082A69C7" w14:textId="77777777" w:rsidR="006C4294" w:rsidRPr="00DC56C6" w:rsidRDefault="006C4294" w:rsidP="00FC6D6F">
            <w:pPr>
              <w:pStyle w:val="ExhibitText"/>
              <w:jc w:val="right"/>
              <w:rPr>
                <w:color w:val="000000"/>
                <w:sz w:val="18"/>
                <w:szCs w:val="18"/>
              </w:rPr>
            </w:pPr>
            <w:r w:rsidRPr="00DC56C6">
              <w:rPr>
                <w:color w:val="000000"/>
                <w:sz w:val="18"/>
                <w:szCs w:val="18"/>
              </w:rPr>
              <w:t>6</w:t>
            </w:r>
            <w:r>
              <w:rPr>
                <w:color w:val="000000"/>
                <w:sz w:val="18"/>
                <w:szCs w:val="18"/>
              </w:rPr>
              <w:t>,</w:t>
            </w:r>
            <w:r w:rsidRPr="00DC56C6">
              <w:rPr>
                <w:color w:val="000000"/>
                <w:sz w:val="18"/>
                <w:szCs w:val="18"/>
              </w:rPr>
              <w:t>933</w:t>
            </w:r>
          </w:p>
        </w:tc>
        <w:tc>
          <w:tcPr>
            <w:tcW w:w="992" w:type="dxa"/>
          </w:tcPr>
          <w:p w14:paraId="5E28AD51" w14:textId="77777777" w:rsidR="006C4294" w:rsidRPr="00DC56C6" w:rsidRDefault="006C4294" w:rsidP="00FC6D6F">
            <w:pPr>
              <w:pStyle w:val="ExhibitText"/>
              <w:jc w:val="right"/>
              <w:rPr>
                <w:color w:val="000000"/>
                <w:sz w:val="18"/>
                <w:szCs w:val="18"/>
              </w:rPr>
            </w:pPr>
            <w:r w:rsidRPr="00DC56C6">
              <w:rPr>
                <w:color w:val="000000"/>
                <w:sz w:val="18"/>
                <w:szCs w:val="18"/>
              </w:rPr>
              <w:t>7</w:t>
            </w:r>
            <w:r>
              <w:rPr>
                <w:color w:val="000000"/>
                <w:sz w:val="18"/>
                <w:szCs w:val="18"/>
              </w:rPr>
              <w:t>,</w:t>
            </w:r>
            <w:r w:rsidRPr="00DC56C6">
              <w:rPr>
                <w:color w:val="000000"/>
                <w:sz w:val="18"/>
                <w:szCs w:val="18"/>
              </w:rPr>
              <w:t>684</w:t>
            </w:r>
          </w:p>
        </w:tc>
        <w:tc>
          <w:tcPr>
            <w:tcW w:w="993" w:type="dxa"/>
          </w:tcPr>
          <w:p w14:paraId="598DD4D7" w14:textId="77777777" w:rsidR="006C4294" w:rsidRPr="00DC56C6" w:rsidRDefault="006C4294" w:rsidP="00FC6D6F">
            <w:pPr>
              <w:pStyle w:val="ExhibitText"/>
              <w:jc w:val="right"/>
              <w:rPr>
                <w:color w:val="000000"/>
                <w:sz w:val="18"/>
                <w:szCs w:val="18"/>
              </w:rPr>
            </w:pPr>
            <w:r w:rsidRPr="00DC56C6">
              <w:rPr>
                <w:color w:val="000000"/>
                <w:sz w:val="18"/>
                <w:szCs w:val="18"/>
              </w:rPr>
              <w:t>8</w:t>
            </w:r>
            <w:r>
              <w:rPr>
                <w:color w:val="000000"/>
                <w:sz w:val="18"/>
                <w:szCs w:val="18"/>
              </w:rPr>
              <w:t>,</w:t>
            </w:r>
            <w:r w:rsidRPr="00DC56C6">
              <w:rPr>
                <w:color w:val="000000"/>
                <w:sz w:val="18"/>
                <w:szCs w:val="18"/>
              </w:rPr>
              <w:t>263</w:t>
            </w:r>
          </w:p>
        </w:tc>
      </w:tr>
      <w:tr w:rsidR="006C4294" w:rsidRPr="00DC56C6" w14:paraId="57CC96C5" w14:textId="77777777" w:rsidTr="00EF44DE">
        <w:trPr>
          <w:trHeight w:val="60"/>
          <w:jc w:val="center"/>
        </w:trPr>
        <w:tc>
          <w:tcPr>
            <w:tcW w:w="1985" w:type="dxa"/>
          </w:tcPr>
          <w:p w14:paraId="5EE42057" w14:textId="77777777" w:rsidR="006C4294" w:rsidRPr="00DC56C6" w:rsidRDefault="006C4294" w:rsidP="00FC6D6F">
            <w:pPr>
              <w:pStyle w:val="ExhibitText"/>
              <w:rPr>
                <w:b/>
                <w:color w:val="000000"/>
                <w:sz w:val="18"/>
                <w:szCs w:val="18"/>
              </w:rPr>
            </w:pPr>
            <w:r w:rsidRPr="00DC56C6">
              <w:rPr>
                <w:b/>
                <w:color w:val="000000"/>
                <w:sz w:val="18"/>
                <w:szCs w:val="18"/>
              </w:rPr>
              <w:t>Total</w:t>
            </w:r>
          </w:p>
        </w:tc>
        <w:tc>
          <w:tcPr>
            <w:tcW w:w="992" w:type="dxa"/>
          </w:tcPr>
          <w:p w14:paraId="70B99713" w14:textId="77777777" w:rsidR="006C4294" w:rsidRPr="00DC56C6" w:rsidRDefault="006C4294" w:rsidP="00FC6D6F">
            <w:pPr>
              <w:pStyle w:val="ExhibitText"/>
              <w:jc w:val="right"/>
              <w:rPr>
                <w:b/>
                <w:color w:val="000000"/>
                <w:sz w:val="18"/>
                <w:szCs w:val="18"/>
              </w:rPr>
            </w:pPr>
            <w:r w:rsidRPr="00DC56C6">
              <w:rPr>
                <w:b/>
                <w:color w:val="000000"/>
                <w:sz w:val="18"/>
                <w:szCs w:val="18"/>
              </w:rPr>
              <w:t>8</w:t>
            </w:r>
            <w:r>
              <w:rPr>
                <w:b/>
                <w:color w:val="000000"/>
                <w:sz w:val="18"/>
                <w:szCs w:val="18"/>
              </w:rPr>
              <w:t>,</w:t>
            </w:r>
            <w:r w:rsidRPr="00DC56C6">
              <w:rPr>
                <w:b/>
                <w:color w:val="000000"/>
                <w:sz w:val="18"/>
                <w:szCs w:val="18"/>
              </w:rPr>
              <w:t>992</w:t>
            </w:r>
          </w:p>
        </w:tc>
        <w:tc>
          <w:tcPr>
            <w:tcW w:w="993" w:type="dxa"/>
          </w:tcPr>
          <w:p w14:paraId="1AE59C35" w14:textId="77777777" w:rsidR="006C4294" w:rsidRPr="00DC56C6" w:rsidRDefault="006C4294" w:rsidP="00FC6D6F">
            <w:pPr>
              <w:pStyle w:val="ExhibitText"/>
              <w:jc w:val="right"/>
              <w:rPr>
                <w:b/>
                <w:color w:val="000000"/>
                <w:sz w:val="18"/>
                <w:szCs w:val="18"/>
              </w:rPr>
            </w:pPr>
            <w:r w:rsidRPr="00DC56C6">
              <w:rPr>
                <w:b/>
                <w:color w:val="000000"/>
                <w:sz w:val="18"/>
                <w:szCs w:val="18"/>
              </w:rPr>
              <w:t>9</w:t>
            </w:r>
            <w:r>
              <w:rPr>
                <w:b/>
                <w:color w:val="000000"/>
                <w:sz w:val="18"/>
                <w:szCs w:val="18"/>
              </w:rPr>
              <w:t>,</w:t>
            </w:r>
            <w:r w:rsidRPr="00DC56C6">
              <w:rPr>
                <w:b/>
                <w:color w:val="000000"/>
                <w:sz w:val="18"/>
                <w:szCs w:val="18"/>
              </w:rPr>
              <w:t>393</w:t>
            </w:r>
          </w:p>
        </w:tc>
        <w:tc>
          <w:tcPr>
            <w:tcW w:w="992" w:type="dxa"/>
          </w:tcPr>
          <w:p w14:paraId="75A64ABC" w14:textId="77777777" w:rsidR="006C4294" w:rsidRPr="00DC56C6" w:rsidRDefault="006C4294" w:rsidP="00FC6D6F">
            <w:pPr>
              <w:pStyle w:val="ExhibitText"/>
              <w:jc w:val="right"/>
              <w:rPr>
                <w:b/>
                <w:color w:val="000000"/>
                <w:sz w:val="18"/>
                <w:szCs w:val="18"/>
              </w:rPr>
            </w:pPr>
            <w:r w:rsidRPr="00DC56C6">
              <w:rPr>
                <w:b/>
                <w:color w:val="000000"/>
                <w:sz w:val="18"/>
                <w:szCs w:val="18"/>
              </w:rPr>
              <w:t>11</w:t>
            </w:r>
            <w:r>
              <w:rPr>
                <w:b/>
                <w:color w:val="000000"/>
                <w:sz w:val="18"/>
                <w:szCs w:val="18"/>
              </w:rPr>
              <w:t>,</w:t>
            </w:r>
            <w:r w:rsidRPr="00DC56C6">
              <w:rPr>
                <w:b/>
                <w:color w:val="000000"/>
                <w:sz w:val="18"/>
                <w:szCs w:val="18"/>
              </w:rPr>
              <w:t>458</w:t>
            </w:r>
          </w:p>
        </w:tc>
        <w:tc>
          <w:tcPr>
            <w:tcW w:w="992" w:type="dxa"/>
          </w:tcPr>
          <w:p w14:paraId="078DF1F5" w14:textId="77777777" w:rsidR="006C4294" w:rsidRPr="00DC56C6" w:rsidRDefault="006C4294" w:rsidP="00FC6D6F">
            <w:pPr>
              <w:pStyle w:val="ExhibitText"/>
              <w:jc w:val="right"/>
              <w:rPr>
                <w:b/>
                <w:color w:val="000000"/>
                <w:sz w:val="18"/>
                <w:szCs w:val="18"/>
              </w:rPr>
            </w:pPr>
            <w:r w:rsidRPr="00DC56C6">
              <w:rPr>
                <w:b/>
                <w:color w:val="000000"/>
                <w:sz w:val="18"/>
                <w:szCs w:val="18"/>
              </w:rPr>
              <w:t>13</w:t>
            </w:r>
            <w:r>
              <w:rPr>
                <w:b/>
                <w:color w:val="000000"/>
                <w:sz w:val="18"/>
                <w:szCs w:val="18"/>
              </w:rPr>
              <w:t>,</w:t>
            </w:r>
            <w:r w:rsidRPr="00DC56C6">
              <w:rPr>
                <w:b/>
                <w:color w:val="000000"/>
                <w:sz w:val="18"/>
                <w:szCs w:val="18"/>
              </w:rPr>
              <w:t>026</w:t>
            </w:r>
          </w:p>
        </w:tc>
        <w:tc>
          <w:tcPr>
            <w:tcW w:w="993" w:type="dxa"/>
          </w:tcPr>
          <w:p w14:paraId="6B87E798" w14:textId="77777777" w:rsidR="006C4294" w:rsidRPr="00DC56C6" w:rsidRDefault="006C4294" w:rsidP="00FC6D6F">
            <w:pPr>
              <w:pStyle w:val="ExhibitText"/>
              <w:jc w:val="right"/>
              <w:rPr>
                <w:b/>
                <w:color w:val="000000"/>
                <w:sz w:val="18"/>
                <w:szCs w:val="18"/>
              </w:rPr>
            </w:pPr>
            <w:r w:rsidRPr="00DC56C6">
              <w:rPr>
                <w:b/>
                <w:color w:val="000000"/>
                <w:sz w:val="18"/>
                <w:szCs w:val="18"/>
              </w:rPr>
              <w:t>14</w:t>
            </w:r>
            <w:r>
              <w:rPr>
                <w:b/>
                <w:color w:val="000000"/>
                <w:sz w:val="18"/>
                <w:szCs w:val="18"/>
              </w:rPr>
              <w:t>,</w:t>
            </w:r>
            <w:r w:rsidRPr="00DC56C6">
              <w:rPr>
                <w:b/>
                <w:color w:val="000000"/>
                <w:sz w:val="18"/>
                <w:szCs w:val="18"/>
              </w:rPr>
              <w:t>583</w:t>
            </w:r>
          </w:p>
        </w:tc>
      </w:tr>
    </w:tbl>
    <w:p w14:paraId="5EC0FAC7" w14:textId="77777777" w:rsidR="006C4294" w:rsidRDefault="006C4294" w:rsidP="006C4294">
      <w:pPr>
        <w:pStyle w:val="ExhibitText"/>
      </w:pPr>
    </w:p>
    <w:p w14:paraId="5D381C06" w14:textId="0C7AC059" w:rsidR="00D20625" w:rsidRDefault="006C4294" w:rsidP="00CB6AAA">
      <w:pPr>
        <w:pStyle w:val="Footnote"/>
        <w:jc w:val="both"/>
        <w:rPr>
          <w:b/>
        </w:rPr>
      </w:pPr>
      <w:r w:rsidRPr="00CB6AAA">
        <w:t xml:space="preserve">Source: </w:t>
      </w:r>
      <w:r w:rsidR="00B44C4A">
        <w:t xml:space="preserve">Ryanair DAC, Annual Reports 2014–2018, accessed </w:t>
      </w:r>
      <w:r w:rsidR="00B44C4A" w:rsidRPr="00B44C4A">
        <w:t xml:space="preserve">June 3, 2019, </w:t>
      </w:r>
      <w:r w:rsidR="00B44C4A" w:rsidRPr="00B44C4A">
        <w:rPr>
          <w:rStyle w:val="Hyperlink"/>
          <w:color w:val="auto"/>
          <w:u w:val="none"/>
        </w:rPr>
        <w:t>https://investor.ryanair.com/results.</w:t>
      </w:r>
      <w:r w:rsidR="00D20625">
        <w:rPr>
          <w:b/>
        </w:rPr>
        <w:br w:type="page"/>
      </w:r>
    </w:p>
    <w:p w14:paraId="35947CF1" w14:textId="156876F1" w:rsidR="0041382C" w:rsidRPr="001B6F7B" w:rsidRDefault="0041382C" w:rsidP="00D20625">
      <w:pPr>
        <w:pStyle w:val="ExhibitHeading"/>
      </w:pPr>
      <w:r>
        <w:t>EXHIBIT 6</w:t>
      </w:r>
      <w:r w:rsidR="00D20625">
        <w:t xml:space="preserve">: </w:t>
      </w:r>
      <w:r>
        <w:t xml:space="preserve">Ryanair Financial Information </w:t>
      </w:r>
      <w:r w:rsidR="0024081D">
        <w:t>(in € millions)</w:t>
      </w:r>
    </w:p>
    <w:p w14:paraId="1C89FB3A" w14:textId="77777777" w:rsidR="0041382C" w:rsidRPr="001B6F7B" w:rsidRDefault="0041382C" w:rsidP="00253247">
      <w:pPr>
        <w:pStyle w:val="ExhibitText"/>
      </w:pPr>
    </w:p>
    <w:tbl>
      <w:tblPr>
        <w:tblW w:w="9327" w:type="dxa"/>
        <w:tblBorders>
          <w:bottom w:val="single" w:sz="4" w:space="0" w:color="auto"/>
        </w:tblBorders>
        <w:tblLayout w:type="fixed"/>
        <w:tblLook w:val="0400" w:firstRow="0" w:lastRow="0" w:firstColumn="0" w:lastColumn="0" w:noHBand="0" w:noVBand="1"/>
      </w:tblPr>
      <w:tblGrid>
        <w:gridCol w:w="3517"/>
        <w:gridCol w:w="1162"/>
        <w:gridCol w:w="1162"/>
        <w:gridCol w:w="1162"/>
        <w:gridCol w:w="1162"/>
        <w:gridCol w:w="1162"/>
      </w:tblGrid>
      <w:tr w:rsidR="00DC56C6" w:rsidRPr="00DC56C6" w14:paraId="08A1AFFF" w14:textId="77777777" w:rsidTr="00DC56C6">
        <w:trPr>
          <w:trHeight w:val="280"/>
        </w:trPr>
        <w:tc>
          <w:tcPr>
            <w:tcW w:w="3517" w:type="dxa"/>
            <w:tcBorders>
              <w:top w:val="single" w:sz="4" w:space="0" w:color="auto"/>
              <w:bottom w:val="nil"/>
            </w:tcBorders>
            <w:shd w:val="clear" w:color="auto" w:fill="auto"/>
            <w:vAlign w:val="center"/>
          </w:tcPr>
          <w:p w14:paraId="74779318" w14:textId="77777777" w:rsidR="00DC56C6" w:rsidRPr="00DC56C6" w:rsidRDefault="00DC56C6" w:rsidP="00DC56C6">
            <w:pPr>
              <w:pStyle w:val="ExhibitText"/>
              <w:jc w:val="left"/>
              <w:rPr>
                <w:sz w:val="18"/>
                <w:szCs w:val="18"/>
              </w:rPr>
            </w:pPr>
          </w:p>
        </w:tc>
        <w:tc>
          <w:tcPr>
            <w:tcW w:w="1162" w:type="dxa"/>
            <w:tcBorders>
              <w:top w:val="single" w:sz="4" w:space="0" w:color="auto"/>
              <w:bottom w:val="nil"/>
            </w:tcBorders>
            <w:vAlign w:val="center"/>
          </w:tcPr>
          <w:p w14:paraId="6E2E461C" w14:textId="2B329428" w:rsidR="00DC56C6" w:rsidRPr="00DC56C6" w:rsidRDefault="00DC56C6" w:rsidP="00DC56C6">
            <w:pPr>
              <w:pStyle w:val="ExhibitText"/>
              <w:jc w:val="center"/>
              <w:rPr>
                <w:b/>
                <w:color w:val="000000"/>
                <w:sz w:val="18"/>
                <w:szCs w:val="18"/>
              </w:rPr>
            </w:pPr>
            <w:r w:rsidRPr="00DC56C6">
              <w:rPr>
                <w:b/>
                <w:color w:val="000000"/>
                <w:sz w:val="18"/>
                <w:szCs w:val="18"/>
              </w:rPr>
              <w:t>2014</w:t>
            </w:r>
          </w:p>
        </w:tc>
        <w:tc>
          <w:tcPr>
            <w:tcW w:w="1162" w:type="dxa"/>
            <w:tcBorders>
              <w:top w:val="single" w:sz="4" w:space="0" w:color="auto"/>
              <w:bottom w:val="nil"/>
            </w:tcBorders>
            <w:vAlign w:val="center"/>
          </w:tcPr>
          <w:p w14:paraId="1E783CCE" w14:textId="497D59EA" w:rsidR="00DC56C6" w:rsidRPr="00DC56C6" w:rsidRDefault="00DC56C6" w:rsidP="00DC56C6">
            <w:pPr>
              <w:pStyle w:val="ExhibitText"/>
              <w:jc w:val="center"/>
              <w:rPr>
                <w:b/>
                <w:color w:val="000000"/>
                <w:sz w:val="18"/>
                <w:szCs w:val="18"/>
              </w:rPr>
            </w:pPr>
            <w:r w:rsidRPr="00DC56C6">
              <w:rPr>
                <w:b/>
                <w:color w:val="000000"/>
                <w:sz w:val="18"/>
                <w:szCs w:val="18"/>
              </w:rPr>
              <w:t>2015</w:t>
            </w:r>
          </w:p>
        </w:tc>
        <w:tc>
          <w:tcPr>
            <w:tcW w:w="1162" w:type="dxa"/>
            <w:tcBorders>
              <w:top w:val="single" w:sz="4" w:space="0" w:color="auto"/>
              <w:bottom w:val="nil"/>
            </w:tcBorders>
            <w:vAlign w:val="center"/>
          </w:tcPr>
          <w:p w14:paraId="3C716FDA" w14:textId="26D25CC3" w:rsidR="00DC56C6" w:rsidRPr="00DC56C6" w:rsidRDefault="00DC56C6" w:rsidP="00DC56C6">
            <w:pPr>
              <w:pStyle w:val="ExhibitText"/>
              <w:jc w:val="center"/>
              <w:rPr>
                <w:b/>
                <w:color w:val="000000"/>
                <w:sz w:val="18"/>
                <w:szCs w:val="18"/>
              </w:rPr>
            </w:pPr>
            <w:r w:rsidRPr="00DC56C6">
              <w:rPr>
                <w:b/>
                <w:color w:val="000000"/>
                <w:sz w:val="18"/>
                <w:szCs w:val="18"/>
              </w:rPr>
              <w:t>2016</w:t>
            </w:r>
          </w:p>
        </w:tc>
        <w:tc>
          <w:tcPr>
            <w:tcW w:w="1162" w:type="dxa"/>
            <w:tcBorders>
              <w:top w:val="single" w:sz="4" w:space="0" w:color="auto"/>
              <w:bottom w:val="nil"/>
            </w:tcBorders>
            <w:vAlign w:val="center"/>
          </w:tcPr>
          <w:p w14:paraId="5470D857" w14:textId="76044F05" w:rsidR="00DC56C6" w:rsidRPr="00DC56C6" w:rsidRDefault="00DC56C6" w:rsidP="00DC56C6">
            <w:pPr>
              <w:pStyle w:val="ExhibitText"/>
              <w:jc w:val="center"/>
              <w:rPr>
                <w:b/>
                <w:color w:val="000000"/>
                <w:sz w:val="18"/>
                <w:szCs w:val="18"/>
              </w:rPr>
            </w:pPr>
            <w:r w:rsidRPr="00DC56C6">
              <w:rPr>
                <w:b/>
                <w:color w:val="000000"/>
                <w:sz w:val="18"/>
                <w:szCs w:val="18"/>
              </w:rPr>
              <w:t>2017</w:t>
            </w:r>
          </w:p>
        </w:tc>
        <w:tc>
          <w:tcPr>
            <w:tcW w:w="1162" w:type="dxa"/>
            <w:tcBorders>
              <w:top w:val="single" w:sz="4" w:space="0" w:color="auto"/>
              <w:bottom w:val="nil"/>
            </w:tcBorders>
            <w:shd w:val="clear" w:color="auto" w:fill="auto"/>
            <w:vAlign w:val="center"/>
          </w:tcPr>
          <w:p w14:paraId="2A52F44F" w14:textId="7FCC1C91" w:rsidR="00DC56C6" w:rsidRPr="00DC56C6" w:rsidRDefault="00DC56C6" w:rsidP="00DC56C6">
            <w:pPr>
              <w:pStyle w:val="ExhibitText"/>
              <w:jc w:val="center"/>
              <w:rPr>
                <w:b/>
                <w:color w:val="000000"/>
                <w:sz w:val="18"/>
                <w:szCs w:val="18"/>
              </w:rPr>
            </w:pPr>
            <w:r w:rsidRPr="00DC56C6">
              <w:rPr>
                <w:b/>
                <w:color w:val="000000"/>
                <w:sz w:val="18"/>
                <w:szCs w:val="18"/>
              </w:rPr>
              <w:t>2018</w:t>
            </w:r>
          </w:p>
        </w:tc>
      </w:tr>
      <w:tr w:rsidR="00DC56C6" w:rsidRPr="00DC56C6" w14:paraId="1BA9EE52" w14:textId="77777777" w:rsidTr="00DC56C6">
        <w:trPr>
          <w:trHeight w:val="280"/>
        </w:trPr>
        <w:tc>
          <w:tcPr>
            <w:tcW w:w="3517" w:type="dxa"/>
            <w:tcBorders>
              <w:top w:val="single" w:sz="12" w:space="0" w:color="auto"/>
            </w:tcBorders>
            <w:shd w:val="clear" w:color="auto" w:fill="auto"/>
            <w:vAlign w:val="center"/>
          </w:tcPr>
          <w:p w14:paraId="6FEFB153" w14:textId="77777777" w:rsidR="00DC56C6" w:rsidRPr="00DC56C6" w:rsidRDefault="00DC56C6" w:rsidP="00DC56C6">
            <w:pPr>
              <w:pStyle w:val="ExhibitText"/>
              <w:jc w:val="left"/>
              <w:rPr>
                <w:b/>
                <w:color w:val="000000"/>
                <w:sz w:val="18"/>
                <w:szCs w:val="18"/>
              </w:rPr>
            </w:pPr>
            <w:r w:rsidRPr="00DC56C6">
              <w:rPr>
                <w:b/>
                <w:color w:val="000000"/>
                <w:sz w:val="18"/>
                <w:szCs w:val="18"/>
              </w:rPr>
              <w:t xml:space="preserve">Results of Operations </w:t>
            </w:r>
          </w:p>
        </w:tc>
        <w:tc>
          <w:tcPr>
            <w:tcW w:w="1162" w:type="dxa"/>
            <w:tcBorders>
              <w:top w:val="single" w:sz="12" w:space="0" w:color="auto"/>
            </w:tcBorders>
            <w:vAlign w:val="center"/>
          </w:tcPr>
          <w:p w14:paraId="5EE0E5B5" w14:textId="77777777" w:rsidR="00DC56C6" w:rsidRPr="00DC56C6" w:rsidRDefault="00DC56C6" w:rsidP="00DC56C6">
            <w:pPr>
              <w:pStyle w:val="ExhibitText"/>
              <w:jc w:val="right"/>
              <w:rPr>
                <w:b/>
                <w:color w:val="000000"/>
                <w:sz w:val="18"/>
                <w:szCs w:val="18"/>
              </w:rPr>
            </w:pPr>
          </w:p>
        </w:tc>
        <w:tc>
          <w:tcPr>
            <w:tcW w:w="1162" w:type="dxa"/>
            <w:tcBorders>
              <w:top w:val="single" w:sz="12" w:space="0" w:color="auto"/>
            </w:tcBorders>
            <w:vAlign w:val="center"/>
          </w:tcPr>
          <w:p w14:paraId="1D75F46B" w14:textId="77777777" w:rsidR="00DC56C6" w:rsidRPr="00DC56C6" w:rsidRDefault="00DC56C6" w:rsidP="00DC56C6">
            <w:pPr>
              <w:pStyle w:val="ExhibitText"/>
              <w:jc w:val="right"/>
              <w:rPr>
                <w:b/>
                <w:color w:val="000000"/>
                <w:sz w:val="18"/>
                <w:szCs w:val="18"/>
              </w:rPr>
            </w:pPr>
          </w:p>
        </w:tc>
        <w:tc>
          <w:tcPr>
            <w:tcW w:w="1162" w:type="dxa"/>
            <w:tcBorders>
              <w:top w:val="single" w:sz="12" w:space="0" w:color="auto"/>
            </w:tcBorders>
            <w:vAlign w:val="center"/>
          </w:tcPr>
          <w:p w14:paraId="082FC653" w14:textId="77777777" w:rsidR="00DC56C6" w:rsidRPr="00DC56C6" w:rsidRDefault="00DC56C6" w:rsidP="00DC56C6">
            <w:pPr>
              <w:pStyle w:val="ExhibitText"/>
              <w:jc w:val="right"/>
              <w:rPr>
                <w:b/>
                <w:color w:val="000000"/>
                <w:sz w:val="18"/>
                <w:szCs w:val="18"/>
              </w:rPr>
            </w:pPr>
          </w:p>
        </w:tc>
        <w:tc>
          <w:tcPr>
            <w:tcW w:w="1162" w:type="dxa"/>
            <w:tcBorders>
              <w:top w:val="single" w:sz="12" w:space="0" w:color="auto"/>
            </w:tcBorders>
            <w:vAlign w:val="center"/>
          </w:tcPr>
          <w:p w14:paraId="5F6E6E01" w14:textId="77777777" w:rsidR="00DC56C6" w:rsidRPr="00DC56C6" w:rsidRDefault="00DC56C6" w:rsidP="00DC56C6">
            <w:pPr>
              <w:pStyle w:val="ExhibitText"/>
              <w:jc w:val="right"/>
              <w:rPr>
                <w:b/>
                <w:color w:val="000000"/>
                <w:sz w:val="18"/>
                <w:szCs w:val="18"/>
              </w:rPr>
            </w:pPr>
          </w:p>
        </w:tc>
        <w:tc>
          <w:tcPr>
            <w:tcW w:w="1162" w:type="dxa"/>
            <w:tcBorders>
              <w:top w:val="single" w:sz="12" w:space="0" w:color="auto"/>
            </w:tcBorders>
            <w:shd w:val="clear" w:color="auto" w:fill="auto"/>
            <w:vAlign w:val="center"/>
          </w:tcPr>
          <w:p w14:paraId="5972A993" w14:textId="76A6288C" w:rsidR="00DC56C6" w:rsidRPr="00DC56C6" w:rsidRDefault="00DC56C6" w:rsidP="00DC56C6">
            <w:pPr>
              <w:pStyle w:val="ExhibitText"/>
              <w:jc w:val="right"/>
              <w:rPr>
                <w:b/>
                <w:color w:val="000000"/>
                <w:sz w:val="18"/>
                <w:szCs w:val="18"/>
              </w:rPr>
            </w:pPr>
          </w:p>
        </w:tc>
      </w:tr>
      <w:tr w:rsidR="00DC56C6" w:rsidRPr="00DC56C6" w14:paraId="292005AA" w14:textId="77777777" w:rsidTr="00DC56C6">
        <w:trPr>
          <w:trHeight w:val="280"/>
        </w:trPr>
        <w:tc>
          <w:tcPr>
            <w:tcW w:w="3517" w:type="dxa"/>
            <w:shd w:val="clear" w:color="auto" w:fill="auto"/>
            <w:vAlign w:val="center"/>
          </w:tcPr>
          <w:p w14:paraId="61289043" w14:textId="77777777" w:rsidR="00DC56C6" w:rsidRPr="00DC56C6" w:rsidRDefault="00DC56C6" w:rsidP="00DC56C6">
            <w:pPr>
              <w:pStyle w:val="ExhibitText"/>
              <w:jc w:val="left"/>
              <w:rPr>
                <w:b/>
                <w:color w:val="000000"/>
                <w:sz w:val="18"/>
                <w:szCs w:val="18"/>
              </w:rPr>
            </w:pPr>
            <w:r w:rsidRPr="00DC56C6">
              <w:rPr>
                <w:b/>
                <w:color w:val="000000"/>
                <w:sz w:val="18"/>
                <w:szCs w:val="18"/>
              </w:rPr>
              <w:t>Total revenues</w:t>
            </w:r>
          </w:p>
        </w:tc>
        <w:tc>
          <w:tcPr>
            <w:tcW w:w="1162" w:type="dxa"/>
            <w:vAlign w:val="center"/>
          </w:tcPr>
          <w:p w14:paraId="4A693936" w14:textId="7AAFDD4B" w:rsidR="00DC56C6" w:rsidRPr="00DC56C6" w:rsidRDefault="00DC56C6" w:rsidP="00DC56C6">
            <w:pPr>
              <w:pStyle w:val="ExhibitText"/>
              <w:jc w:val="right"/>
              <w:rPr>
                <w:b/>
                <w:color w:val="000000"/>
                <w:sz w:val="18"/>
                <w:szCs w:val="18"/>
              </w:rPr>
            </w:pPr>
            <w:r w:rsidRPr="00DC56C6">
              <w:rPr>
                <w:b/>
                <w:color w:val="000000"/>
                <w:sz w:val="18"/>
                <w:szCs w:val="18"/>
              </w:rPr>
              <w:t>5</w:t>
            </w:r>
            <w:r w:rsidR="0024081D">
              <w:rPr>
                <w:b/>
                <w:color w:val="000000"/>
                <w:sz w:val="18"/>
                <w:szCs w:val="18"/>
              </w:rPr>
              <w:t>,</w:t>
            </w:r>
            <w:r w:rsidRPr="00DC56C6">
              <w:rPr>
                <w:b/>
                <w:color w:val="000000"/>
                <w:sz w:val="18"/>
                <w:szCs w:val="18"/>
              </w:rPr>
              <w:t>036.7</w:t>
            </w:r>
          </w:p>
        </w:tc>
        <w:tc>
          <w:tcPr>
            <w:tcW w:w="1162" w:type="dxa"/>
            <w:vAlign w:val="center"/>
          </w:tcPr>
          <w:p w14:paraId="7E85E1B8" w14:textId="66047AAE" w:rsidR="00DC56C6" w:rsidRPr="00DC56C6" w:rsidRDefault="00DC56C6" w:rsidP="00DC56C6">
            <w:pPr>
              <w:pStyle w:val="ExhibitText"/>
              <w:jc w:val="right"/>
              <w:rPr>
                <w:b/>
                <w:color w:val="000000"/>
                <w:sz w:val="18"/>
                <w:szCs w:val="18"/>
              </w:rPr>
            </w:pPr>
            <w:r w:rsidRPr="00DC56C6">
              <w:rPr>
                <w:b/>
                <w:color w:val="000000"/>
                <w:sz w:val="18"/>
                <w:szCs w:val="18"/>
              </w:rPr>
              <w:t>5</w:t>
            </w:r>
            <w:r w:rsidR="0024081D">
              <w:rPr>
                <w:b/>
                <w:color w:val="000000"/>
                <w:sz w:val="18"/>
                <w:szCs w:val="18"/>
              </w:rPr>
              <w:t>,</w:t>
            </w:r>
            <w:r w:rsidRPr="00DC56C6">
              <w:rPr>
                <w:b/>
                <w:color w:val="000000"/>
                <w:sz w:val="18"/>
                <w:szCs w:val="18"/>
              </w:rPr>
              <w:t>654</w:t>
            </w:r>
            <w:r w:rsidR="0024081D">
              <w:rPr>
                <w:b/>
                <w:color w:val="000000"/>
                <w:sz w:val="18"/>
                <w:szCs w:val="18"/>
              </w:rPr>
              <w:t>.0</w:t>
            </w:r>
          </w:p>
        </w:tc>
        <w:tc>
          <w:tcPr>
            <w:tcW w:w="1162" w:type="dxa"/>
            <w:vAlign w:val="center"/>
          </w:tcPr>
          <w:p w14:paraId="1A5A2879" w14:textId="63CA4242" w:rsidR="00DC56C6" w:rsidRPr="00DC56C6" w:rsidRDefault="00DC56C6" w:rsidP="00DC56C6">
            <w:pPr>
              <w:pStyle w:val="ExhibitText"/>
              <w:jc w:val="right"/>
              <w:rPr>
                <w:b/>
                <w:color w:val="000000"/>
                <w:sz w:val="18"/>
                <w:szCs w:val="18"/>
              </w:rPr>
            </w:pPr>
            <w:r w:rsidRPr="00DC56C6">
              <w:rPr>
                <w:b/>
                <w:color w:val="000000"/>
                <w:sz w:val="18"/>
                <w:szCs w:val="18"/>
              </w:rPr>
              <w:t>6</w:t>
            </w:r>
            <w:r w:rsidR="0024081D">
              <w:rPr>
                <w:b/>
                <w:color w:val="000000"/>
                <w:sz w:val="18"/>
                <w:szCs w:val="18"/>
              </w:rPr>
              <w:t>,</w:t>
            </w:r>
            <w:r w:rsidRPr="00DC56C6">
              <w:rPr>
                <w:b/>
                <w:color w:val="000000"/>
                <w:sz w:val="18"/>
                <w:szCs w:val="18"/>
              </w:rPr>
              <w:t>535.8</w:t>
            </w:r>
          </w:p>
        </w:tc>
        <w:tc>
          <w:tcPr>
            <w:tcW w:w="1162" w:type="dxa"/>
            <w:vAlign w:val="center"/>
          </w:tcPr>
          <w:p w14:paraId="6807C8E6" w14:textId="0BF43477" w:rsidR="00DC56C6" w:rsidRPr="00DC56C6" w:rsidRDefault="00DC56C6" w:rsidP="00DC56C6">
            <w:pPr>
              <w:pStyle w:val="ExhibitText"/>
              <w:jc w:val="right"/>
              <w:rPr>
                <w:b/>
                <w:color w:val="000000"/>
                <w:sz w:val="18"/>
                <w:szCs w:val="18"/>
              </w:rPr>
            </w:pPr>
            <w:r w:rsidRPr="00DC56C6">
              <w:rPr>
                <w:b/>
                <w:color w:val="000000"/>
                <w:sz w:val="18"/>
                <w:szCs w:val="18"/>
              </w:rPr>
              <w:t>6</w:t>
            </w:r>
            <w:r w:rsidR="0024081D">
              <w:rPr>
                <w:b/>
                <w:color w:val="000000"/>
                <w:sz w:val="18"/>
                <w:szCs w:val="18"/>
              </w:rPr>
              <w:t>,</w:t>
            </w:r>
            <w:r w:rsidRPr="00DC56C6">
              <w:rPr>
                <w:b/>
                <w:color w:val="000000"/>
                <w:sz w:val="18"/>
                <w:szCs w:val="18"/>
              </w:rPr>
              <w:t>647.8</w:t>
            </w:r>
          </w:p>
        </w:tc>
        <w:tc>
          <w:tcPr>
            <w:tcW w:w="1162" w:type="dxa"/>
            <w:shd w:val="clear" w:color="auto" w:fill="auto"/>
            <w:vAlign w:val="center"/>
          </w:tcPr>
          <w:p w14:paraId="6C333753" w14:textId="25D31E02" w:rsidR="00DC56C6" w:rsidRPr="00DC56C6" w:rsidRDefault="00DC56C6" w:rsidP="00DC56C6">
            <w:pPr>
              <w:pStyle w:val="ExhibitText"/>
              <w:jc w:val="right"/>
              <w:rPr>
                <w:b/>
                <w:color w:val="000000"/>
                <w:sz w:val="18"/>
                <w:szCs w:val="18"/>
              </w:rPr>
            </w:pPr>
            <w:r w:rsidRPr="00DC56C6">
              <w:rPr>
                <w:b/>
                <w:color w:val="000000"/>
                <w:sz w:val="18"/>
                <w:szCs w:val="18"/>
              </w:rPr>
              <w:t>7</w:t>
            </w:r>
            <w:r w:rsidR="0024081D">
              <w:rPr>
                <w:b/>
                <w:color w:val="000000"/>
                <w:sz w:val="18"/>
                <w:szCs w:val="18"/>
              </w:rPr>
              <w:t>,</w:t>
            </w:r>
            <w:r w:rsidRPr="00DC56C6">
              <w:rPr>
                <w:b/>
                <w:color w:val="000000"/>
                <w:sz w:val="18"/>
                <w:szCs w:val="18"/>
              </w:rPr>
              <w:t>151</w:t>
            </w:r>
            <w:r w:rsidR="00DB7C49">
              <w:rPr>
                <w:b/>
                <w:color w:val="000000"/>
                <w:sz w:val="18"/>
                <w:szCs w:val="18"/>
              </w:rPr>
              <w:t>.0</w:t>
            </w:r>
          </w:p>
        </w:tc>
      </w:tr>
      <w:tr w:rsidR="00DC56C6" w:rsidRPr="00DC56C6" w14:paraId="1A5FAEA4" w14:textId="77777777" w:rsidTr="00DC56C6">
        <w:trPr>
          <w:trHeight w:val="280"/>
        </w:trPr>
        <w:tc>
          <w:tcPr>
            <w:tcW w:w="3517" w:type="dxa"/>
            <w:shd w:val="clear" w:color="auto" w:fill="auto"/>
            <w:vAlign w:val="center"/>
          </w:tcPr>
          <w:p w14:paraId="4C860739" w14:textId="51A92F7E" w:rsidR="00DC56C6" w:rsidRPr="00DC56C6" w:rsidRDefault="0024081D" w:rsidP="00DC56C6">
            <w:pPr>
              <w:pStyle w:val="ExhibitText"/>
              <w:jc w:val="left"/>
              <w:rPr>
                <w:color w:val="000000"/>
                <w:sz w:val="18"/>
                <w:szCs w:val="18"/>
              </w:rPr>
            </w:pPr>
            <w:r>
              <w:rPr>
                <w:color w:val="000000"/>
                <w:sz w:val="18"/>
                <w:szCs w:val="18"/>
              </w:rPr>
              <w:t>−</w:t>
            </w:r>
            <w:r w:rsidR="00DC56C6" w:rsidRPr="00DC56C6">
              <w:rPr>
                <w:color w:val="000000"/>
                <w:sz w:val="18"/>
                <w:szCs w:val="18"/>
              </w:rPr>
              <w:t xml:space="preserve"> Scheduled revenues</w:t>
            </w:r>
          </w:p>
        </w:tc>
        <w:tc>
          <w:tcPr>
            <w:tcW w:w="1162" w:type="dxa"/>
            <w:vAlign w:val="center"/>
          </w:tcPr>
          <w:p w14:paraId="2DDCC314" w14:textId="47C98C71" w:rsidR="00DC56C6" w:rsidRPr="00DC56C6" w:rsidRDefault="00DC56C6" w:rsidP="00DC56C6">
            <w:pPr>
              <w:pStyle w:val="ExhibitText"/>
              <w:jc w:val="right"/>
              <w:rPr>
                <w:color w:val="000000"/>
                <w:sz w:val="18"/>
                <w:szCs w:val="18"/>
              </w:rPr>
            </w:pPr>
            <w:r w:rsidRPr="00DC56C6">
              <w:rPr>
                <w:color w:val="000000"/>
                <w:sz w:val="18"/>
                <w:szCs w:val="18"/>
              </w:rPr>
              <w:t>3</w:t>
            </w:r>
            <w:r w:rsidR="0024081D">
              <w:rPr>
                <w:color w:val="000000"/>
                <w:sz w:val="18"/>
                <w:szCs w:val="18"/>
              </w:rPr>
              <w:t>,</w:t>
            </w:r>
            <w:r w:rsidRPr="00DC56C6">
              <w:rPr>
                <w:color w:val="000000"/>
                <w:sz w:val="18"/>
                <w:szCs w:val="18"/>
              </w:rPr>
              <w:t>789.5</w:t>
            </w:r>
          </w:p>
        </w:tc>
        <w:tc>
          <w:tcPr>
            <w:tcW w:w="1162" w:type="dxa"/>
            <w:vAlign w:val="center"/>
          </w:tcPr>
          <w:p w14:paraId="0CF26170" w14:textId="54E35155" w:rsidR="00DC56C6" w:rsidRPr="00DC56C6" w:rsidRDefault="00DC56C6" w:rsidP="00DC56C6">
            <w:pPr>
              <w:pStyle w:val="ExhibitText"/>
              <w:jc w:val="right"/>
              <w:rPr>
                <w:color w:val="000000"/>
                <w:sz w:val="18"/>
                <w:szCs w:val="18"/>
              </w:rPr>
            </w:pPr>
            <w:r w:rsidRPr="00DC56C6">
              <w:rPr>
                <w:color w:val="000000"/>
                <w:sz w:val="18"/>
                <w:szCs w:val="18"/>
              </w:rPr>
              <w:t>4</w:t>
            </w:r>
            <w:r w:rsidR="0024081D">
              <w:rPr>
                <w:color w:val="000000"/>
                <w:sz w:val="18"/>
                <w:szCs w:val="18"/>
              </w:rPr>
              <w:t>,</w:t>
            </w:r>
            <w:r w:rsidRPr="00DC56C6">
              <w:rPr>
                <w:color w:val="000000"/>
                <w:sz w:val="18"/>
                <w:szCs w:val="18"/>
              </w:rPr>
              <w:t>260.3</w:t>
            </w:r>
          </w:p>
        </w:tc>
        <w:tc>
          <w:tcPr>
            <w:tcW w:w="1162" w:type="dxa"/>
            <w:vAlign w:val="center"/>
          </w:tcPr>
          <w:p w14:paraId="2567CD26" w14:textId="615CC095" w:rsidR="00DC56C6" w:rsidRPr="00DC56C6" w:rsidRDefault="00DC56C6" w:rsidP="00DC56C6">
            <w:pPr>
              <w:pStyle w:val="ExhibitText"/>
              <w:jc w:val="right"/>
              <w:rPr>
                <w:color w:val="000000"/>
                <w:sz w:val="18"/>
                <w:szCs w:val="18"/>
              </w:rPr>
            </w:pPr>
            <w:r w:rsidRPr="00DC56C6">
              <w:rPr>
                <w:color w:val="000000"/>
                <w:sz w:val="18"/>
                <w:szCs w:val="18"/>
              </w:rPr>
              <w:t>4</w:t>
            </w:r>
            <w:r w:rsidR="0024081D">
              <w:rPr>
                <w:color w:val="000000"/>
                <w:sz w:val="18"/>
                <w:szCs w:val="18"/>
              </w:rPr>
              <w:t>,</w:t>
            </w:r>
            <w:r w:rsidRPr="00DC56C6">
              <w:rPr>
                <w:color w:val="000000"/>
                <w:sz w:val="18"/>
                <w:szCs w:val="18"/>
              </w:rPr>
              <w:t>967.2</w:t>
            </w:r>
          </w:p>
        </w:tc>
        <w:tc>
          <w:tcPr>
            <w:tcW w:w="1162" w:type="dxa"/>
            <w:vAlign w:val="center"/>
          </w:tcPr>
          <w:p w14:paraId="2A54F87B" w14:textId="328D6AAF" w:rsidR="00DC56C6" w:rsidRPr="00DC56C6" w:rsidRDefault="00DC56C6" w:rsidP="00DC56C6">
            <w:pPr>
              <w:pStyle w:val="ExhibitText"/>
              <w:jc w:val="right"/>
              <w:rPr>
                <w:color w:val="000000"/>
                <w:sz w:val="18"/>
                <w:szCs w:val="18"/>
              </w:rPr>
            </w:pPr>
            <w:r w:rsidRPr="00DC56C6">
              <w:rPr>
                <w:color w:val="000000"/>
                <w:sz w:val="18"/>
                <w:szCs w:val="18"/>
              </w:rPr>
              <w:t>4</w:t>
            </w:r>
            <w:r w:rsidR="0024081D">
              <w:rPr>
                <w:color w:val="000000"/>
                <w:sz w:val="18"/>
                <w:szCs w:val="18"/>
              </w:rPr>
              <w:t>,</w:t>
            </w:r>
            <w:r w:rsidRPr="00DC56C6">
              <w:rPr>
                <w:color w:val="000000"/>
                <w:sz w:val="18"/>
                <w:szCs w:val="18"/>
              </w:rPr>
              <w:t>868.2</w:t>
            </w:r>
          </w:p>
        </w:tc>
        <w:tc>
          <w:tcPr>
            <w:tcW w:w="1162" w:type="dxa"/>
            <w:shd w:val="clear" w:color="auto" w:fill="auto"/>
            <w:vAlign w:val="center"/>
          </w:tcPr>
          <w:p w14:paraId="4CD005F3" w14:textId="545C0983" w:rsidR="00DC56C6" w:rsidRPr="00DC56C6" w:rsidRDefault="00DC56C6" w:rsidP="00DC56C6">
            <w:pPr>
              <w:pStyle w:val="ExhibitText"/>
              <w:jc w:val="right"/>
              <w:rPr>
                <w:color w:val="000000"/>
                <w:sz w:val="18"/>
                <w:szCs w:val="18"/>
              </w:rPr>
            </w:pPr>
            <w:r w:rsidRPr="00DC56C6">
              <w:rPr>
                <w:color w:val="000000"/>
                <w:sz w:val="18"/>
                <w:szCs w:val="18"/>
              </w:rPr>
              <w:t>5</w:t>
            </w:r>
            <w:r w:rsidR="0024081D">
              <w:rPr>
                <w:color w:val="000000"/>
                <w:sz w:val="18"/>
                <w:szCs w:val="18"/>
              </w:rPr>
              <w:t>,</w:t>
            </w:r>
            <w:r w:rsidRPr="00DC56C6">
              <w:rPr>
                <w:color w:val="000000"/>
                <w:sz w:val="18"/>
                <w:szCs w:val="18"/>
              </w:rPr>
              <w:t>134</w:t>
            </w:r>
            <w:r w:rsidR="00DB7C49">
              <w:rPr>
                <w:color w:val="000000"/>
                <w:sz w:val="18"/>
                <w:szCs w:val="18"/>
              </w:rPr>
              <w:t>.0</w:t>
            </w:r>
          </w:p>
        </w:tc>
      </w:tr>
      <w:tr w:rsidR="00DC56C6" w:rsidRPr="00DC56C6" w14:paraId="2A849C8D" w14:textId="77777777" w:rsidTr="00DC56C6">
        <w:trPr>
          <w:trHeight w:val="280"/>
        </w:trPr>
        <w:tc>
          <w:tcPr>
            <w:tcW w:w="3517" w:type="dxa"/>
            <w:shd w:val="clear" w:color="auto" w:fill="auto"/>
            <w:vAlign w:val="center"/>
          </w:tcPr>
          <w:p w14:paraId="63BB9B19" w14:textId="628FCEC3" w:rsidR="00DC56C6" w:rsidRPr="00DC56C6" w:rsidRDefault="0024081D" w:rsidP="00DC56C6">
            <w:pPr>
              <w:pStyle w:val="ExhibitText"/>
              <w:jc w:val="left"/>
              <w:rPr>
                <w:color w:val="000000"/>
                <w:sz w:val="18"/>
                <w:szCs w:val="18"/>
              </w:rPr>
            </w:pPr>
            <w:r>
              <w:rPr>
                <w:color w:val="000000"/>
                <w:sz w:val="18"/>
                <w:szCs w:val="18"/>
              </w:rPr>
              <w:t xml:space="preserve">− </w:t>
            </w:r>
            <w:r w:rsidR="00DC56C6" w:rsidRPr="00DC56C6">
              <w:rPr>
                <w:color w:val="000000"/>
                <w:sz w:val="18"/>
                <w:szCs w:val="18"/>
              </w:rPr>
              <w:t>Ancillary revenues</w:t>
            </w:r>
          </w:p>
        </w:tc>
        <w:tc>
          <w:tcPr>
            <w:tcW w:w="1162" w:type="dxa"/>
            <w:vAlign w:val="center"/>
          </w:tcPr>
          <w:p w14:paraId="417DB9B6" w14:textId="1A1DB12E"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247.2</w:t>
            </w:r>
          </w:p>
        </w:tc>
        <w:tc>
          <w:tcPr>
            <w:tcW w:w="1162" w:type="dxa"/>
            <w:vAlign w:val="center"/>
          </w:tcPr>
          <w:p w14:paraId="4E112977" w14:textId="2FB407D7"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393.7</w:t>
            </w:r>
          </w:p>
        </w:tc>
        <w:tc>
          <w:tcPr>
            <w:tcW w:w="1162" w:type="dxa"/>
            <w:vAlign w:val="center"/>
          </w:tcPr>
          <w:p w14:paraId="2101B1CB" w14:textId="3E54EF78"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568.6</w:t>
            </w:r>
          </w:p>
        </w:tc>
        <w:tc>
          <w:tcPr>
            <w:tcW w:w="1162" w:type="dxa"/>
            <w:vAlign w:val="center"/>
          </w:tcPr>
          <w:p w14:paraId="16706F39" w14:textId="764290EA"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779.6</w:t>
            </w:r>
          </w:p>
        </w:tc>
        <w:tc>
          <w:tcPr>
            <w:tcW w:w="1162" w:type="dxa"/>
            <w:shd w:val="clear" w:color="auto" w:fill="auto"/>
            <w:vAlign w:val="center"/>
          </w:tcPr>
          <w:p w14:paraId="2F39FFE6" w14:textId="2DD1F09C" w:rsidR="00DC56C6" w:rsidRPr="00DC56C6" w:rsidRDefault="00DC56C6" w:rsidP="00DC56C6">
            <w:pPr>
              <w:pStyle w:val="ExhibitText"/>
              <w:jc w:val="right"/>
              <w:rPr>
                <w:color w:val="000000"/>
                <w:sz w:val="18"/>
                <w:szCs w:val="18"/>
              </w:rPr>
            </w:pPr>
            <w:r w:rsidRPr="00DC56C6">
              <w:rPr>
                <w:color w:val="000000"/>
                <w:sz w:val="18"/>
                <w:szCs w:val="18"/>
              </w:rPr>
              <w:t>2</w:t>
            </w:r>
            <w:r w:rsidR="0024081D">
              <w:rPr>
                <w:color w:val="000000"/>
                <w:sz w:val="18"/>
                <w:szCs w:val="18"/>
              </w:rPr>
              <w:t>,</w:t>
            </w:r>
            <w:r w:rsidRPr="00DC56C6">
              <w:rPr>
                <w:color w:val="000000"/>
                <w:sz w:val="18"/>
                <w:szCs w:val="18"/>
              </w:rPr>
              <w:t>017</w:t>
            </w:r>
            <w:r w:rsidR="00DB7C49">
              <w:rPr>
                <w:color w:val="000000"/>
                <w:sz w:val="18"/>
                <w:szCs w:val="18"/>
              </w:rPr>
              <w:t>.0</w:t>
            </w:r>
          </w:p>
        </w:tc>
      </w:tr>
      <w:tr w:rsidR="00DC56C6" w:rsidRPr="00DC56C6" w14:paraId="6884C9AB" w14:textId="77777777" w:rsidTr="00DC56C6">
        <w:trPr>
          <w:trHeight w:val="280"/>
        </w:trPr>
        <w:tc>
          <w:tcPr>
            <w:tcW w:w="3517" w:type="dxa"/>
            <w:shd w:val="clear" w:color="auto" w:fill="auto"/>
            <w:vAlign w:val="center"/>
          </w:tcPr>
          <w:p w14:paraId="3C769FB8" w14:textId="15C93629" w:rsidR="00DC56C6" w:rsidRPr="00DC56C6" w:rsidRDefault="00D91518" w:rsidP="00DC56C6">
            <w:pPr>
              <w:pStyle w:val="ExhibitText"/>
              <w:jc w:val="left"/>
              <w:rPr>
                <w:color w:val="000000"/>
                <w:sz w:val="18"/>
                <w:szCs w:val="18"/>
              </w:rPr>
            </w:pPr>
            <w:r>
              <w:rPr>
                <w:color w:val="000000"/>
                <w:sz w:val="18"/>
                <w:szCs w:val="18"/>
              </w:rPr>
              <w:t xml:space="preserve">   ·</w:t>
            </w:r>
            <w:r w:rsidR="0024081D">
              <w:rPr>
                <w:color w:val="000000"/>
                <w:sz w:val="18"/>
                <w:szCs w:val="18"/>
              </w:rPr>
              <w:t xml:space="preserve"> </w:t>
            </w:r>
            <w:r w:rsidR="00DC56C6" w:rsidRPr="00DC56C6">
              <w:rPr>
                <w:color w:val="000000"/>
                <w:sz w:val="18"/>
                <w:szCs w:val="18"/>
              </w:rPr>
              <w:t>Non-flight scheduled</w:t>
            </w:r>
          </w:p>
        </w:tc>
        <w:tc>
          <w:tcPr>
            <w:tcW w:w="1162" w:type="dxa"/>
            <w:vAlign w:val="center"/>
          </w:tcPr>
          <w:p w14:paraId="30179EC8" w14:textId="0022FB4B"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012.4</w:t>
            </w:r>
          </w:p>
        </w:tc>
        <w:tc>
          <w:tcPr>
            <w:tcW w:w="1162" w:type="dxa"/>
            <w:vAlign w:val="center"/>
          </w:tcPr>
          <w:p w14:paraId="1406A485" w14:textId="289D9468"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164.4</w:t>
            </w:r>
          </w:p>
        </w:tc>
        <w:tc>
          <w:tcPr>
            <w:tcW w:w="1162" w:type="dxa"/>
            <w:vAlign w:val="center"/>
          </w:tcPr>
          <w:p w14:paraId="1D31AC27" w14:textId="5B73922D"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329.6</w:t>
            </w:r>
          </w:p>
        </w:tc>
        <w:tc>
          <w:tcPr>
            <w:tcW w:w="1162" w:type="dxa"/>
            <w:vAlign w:val="center"/>
          </w:tcPr>
          <w:p w14:paraId="09D7CE26" w14:textId="72BE5CF0"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511.1</w:t>
            </w:r>
          </w:p>
        </w:tc>
        <w:tc>
          <w:tcPr>
            <w:tcW w:w="1162" w:type="dxa"/>
            <w:shd w:val="clear" w:color="auto" w:fill="auto"/>
            <w:vAlign w:val="center"/>
          </w:tcPr>
          <w:p w14:paraId="2DDA2F29" w14:textId="72678EA2" w:rsidR="00DC56C6" w:rsidRPr="00DC56C6" w:rsidRDefault="00DC56C6" w:rsidP="00DC56C6">
            <w:pPr>
              <w:pStyle w:val="ExhibitText"/>
              <w:jc w:val="right"/>
              <w:rPr>
                <w:color w:val="000000"/>
                <w:sz w:val="18"/>
                <w:szCs w:val="18"/>
              </w:rPr>
            </w:pPr>
          </w:p>
        </w:tc>
      </w:tr>
      <w:tr w:rsidR="00DC56C6" w:rsidRPr="00DC56C6" w14:paraId="2D9C3ABB" w14:textId="77777777" w:rsidTr="00DC56C6">
        <w:trPr>
          <w:trHeight w:val="280"/>
        </w:trPr>
        <w:tc>
          <w:tcPr>
            <w:tcW w:w="3517" w:type="dxa"/>
            <w:shd w:val="clear" w:color="auto" w:fill="auto"/>
            <w:vAlign w:val="center"/>
          </w:tcPr>
          <w:p w14:paraId="49399F41" w14:textId="632F9038" w:rsidR="00DC56C6" w:rsidRPr="00DC56C6" w:rsidRDefault="00D91518" w:rsidP="00DC56C6">
            <w:pPr>
              <w:pStyle w:val="ExhibitText"/>
              <w:jc w:val="left"/>
              <w:rPr>
                <w:color w:val="000000"/>
                <w:sz w:val="18"/>
                <w:szCs w:val="18"/>
              </w:rPr>
            </w:pPr>
            <w:r>
              <w:rPr>
                <w:color w:val="000000"/>
                <w:sz w:val="18"/>
                <w:szCs w:val="18"/>
              </w:rPr>
              <w:t xml:space="preserve">   ·</w:t>
            </w:r>
            <w:r w:rsidR="0024081D">
              <w:rPr>
                <w:color w:val="000000"/>
                <w:sz w:val="18"/>
                <w:szCs w:val="18"/>
              </w:rPr>
              <w:t xml:space="preserve"> </w:t>
            </w:r>
            <w:r w:rsidR="00DC56C6" w:rsidRPr="00DC56C6">
              <w:rPr>
                <w:color w:val="000000"/>
                <w:sz w:val="18"/>
                <w:szCs w:val="18"/>
              </w:rPr>
              <w:t>In-flight sales</w:t>
            </w:r>
          </w:p>
        </w:tc>
        <w:tc>
          <w:tcPr>
            <w:tcW w:w="1162" w:type="dxa"/>
            <w:vAlign w:val="center"/>
          </w:tcPr>
          <w:p w14:paraId="69336FFF" w14:textId="72B020C7" w:rsidR="00DC56C6" w:rsidRPr="00DC56C6" w:rsidRDefault="00DC56C6" w:rsidP="00DC56C6">
            <w:pPr>
              <w:pStyle w:val="ExhibitText"/>
              <w:jc w:val="right"/>
              <w:rPr>
                <w:color w:val="000000"/>
                <w:sz w:val="18"/>
                <w:szCs w:val="18"/>
              </w:rPr>
            </w:pPr>
            <w:r w:rsidRPr="00DC56C6">
              <w:rPr>
                <w:color w:val="000000"/>
                <w:sz w:val="18"/>
                <w:szCs w:val="18"/>
              </w:rPr>
              <w:t>117.3</w:t>
            </w:r>
          </w:p>
        </w:tc>
        <w:tc>
          <w:tcPr>
            <w:tcW w:w="1162" w:type="dxa"/>
            <w:vAlign w:val="center"/>
          </w:tcPr>
          <w:p w14:paraId="4C2AA7EA" w14:textId="18BECD75" w:rsidR="00DC56C6" w:rsidRPr="00DC56C6" w:rsidRDefault="00DC56C6" w:rsidP="00DC56C6">
            <w:pPr>
              <w:pStyle w:val="ExhibitText"/>
              <w:jc w:val="right"/>
              <w:rPr>
                <w:color w:val="000000"/>
                <w:sz w:val="18"/>
                <w:szCs w:val="18"/>
              </w:rPr>
            </w:pPr>
            <w:r w:rsidRPr="00DC56C6">
              <w:rPr>
                <w:color w:val="000000"/>
                <w:sz w:val="18"/>
                <w:szCs w:val="18"/>
              </w:rPr>
              <w:t>128.1</w:t>
            </w:r>
          </w:p>
        </w:tc>
        <w:tc>
          <w:tcPr>
            <w:tcW w:w="1162" w:type="dxa"/>
            <w:vAlign w:val="center"/>
          </w:tcPr>
          <w:p w14:paraId="1EF00610" w14:textId="48AE341A" w:rsidR="00DC56C6" w:rsidRPr="00DC56C6" w:rsidRDefault="00DC56C6" w:rsidP="00DC56C6">
            <w:pPr>
              <w:pStyle w:val="ExhibitText"/>
              <w:jc w:val="right"/>
              <w:rPr>
                <w:color w:val="000000"/>
                <w:sz w:val="18"/>
                <w:szCs w:val="18"/>
              </w:rPr>
            </w:pPr>
            <w:r w:rsidRPr="00DC56C6">
              <w:rPr>
                <w:color w:val="000000"/>
                <w:sz w:val="18"/>
                <w:szCs w:val="18"/>
              </w:rPr>
              <w:t>153.4</w:t>
            </w:r>
          </w:p>
        </w:tc>
        <w:tc>
          <w:tcPr>
            <w:tcW w:w="1162" w:type="dxa"/>
            <w:vAlign w:val="center"/>
          </w:tcPr>
          <w:p w14:paraId="693A229F" w14:textId="315CB752" w:rsidR="00DC56C6" w:rsidRPr="00DC56C6" w:rsidRDefault="00DC56C6" w:rsidP="00DC56C6">
            <w:pPr>
              <w:pStyle w:val="ExhibitText"/>
              <w:jc w:val="right"/>
              <w:rPr>
                <w:color w:val="000000"/>
                <w:sz w:val="18"/>
                <w:szCs w:val="18"/>
              </w:rPr>
            </w:pPr>
            <w:r w:rsidRPr="00DC56C6">
              <w:rPr>
                <w:color w:val="000000"/>
                <w:sz w:val="18"/>
                <w:szCs w:val="18"/>
              </w:rPr>
              <w:t>182</w:t>
            </w:r>
            <w:r w:rsidR="00DB7C49">
              <w:rPr>
                <w:color w:val="000000"/>
                <w:sz w:val="18"/>
                <w:szCs w:val="18"/>
              </w:rPr>
              <w:t>.0</w:t>
            </w:r>
          </w:p>
        </w:tc>
        <w:tc>
          <w:tcPr>
            <w:tcW w:w="1162" w:type="dxa"/>
            <w:shd w:val="clear" w:color="auto" w:fill="auto"/>
            <w:vAlign w:val="center"/>
          </w:tcPr>
          <w:p w14:paraId="429F5D4D" w14:textId="370C2D7F" w:rsidR="00DC56C6" w:rsidRPr="00DC56C6" w:rsidRDefault="00DC56C6" w:rsidP="00DC56C6">
            <w:pPr>
              <w:pStyle w:val="ExhibitText"/>
              <w:jc w:val="right"/>
              <w:rPr>
                <w:color w:val="000000"/>
                <w:sz w:val="18"/>
                <w:szCs w:val="18"/>
              </w:rPr>
            </w:pPr>
          </w:p>
        </w:tc>
      </w:tr>
      <w:tr w:rsidR="00DC56C6" w:rsidRPr="00DC56C6" w14:paraId="11D5E8DA" w14:textId="77777777" w:rsidTr="00DC56C6">
        <w:trPr>
          <w:trHeight w:val="280"/>
        </w:trPr>
        <w:tc>
          <w:tcPr>
            <w:tcW w:w="3517" w:type="dxa"/>
            <w:shd w:val="clear" w:color="auto" w:fill="auto"/>
            <w:vAlign w:val="center"/>
          </w:tcPr>
          <w:p w14:paraId="5D85F3A5" w14:textId="32BC9F91" w:rsidR="00DC56C6" w:rsidRPr="00DC56C6" w:rsidRDefault="00D91518" w:rsidP="00DC56C6">
            <w:pPr>
              <w:pStyle w:val="ExhibitText"/>
              <w:jc w:val="left"/>
              <w:rPr>
                <w:color w:val="000000"/>
                <w:sz w:val="18"/>
                <w:szCs w:val="18"/>
              </w:rPr>
            </w:pPr>
            <w:r>
              <w:rPr>
                <w:color w:val="000000"/>
                <w:sz w:val="18"/>
                <w:szCs w:val="18"/>
              </w:rPr>
              <w:t xml:space="preserve">   ·</w:t>
            </w:r>
            <w:r w:rsidR="0024081D">
              <w:rPr>
                <w:color w:val="000000"/>
                <w:sz w:val="18"/>
                <w:szCs w:val="18"/>
              </w:rPr>
              <w:t xml:space="preserve"> </w:t>
            </w:r>
            <w:r w:rsidR="00DC56C6" w:rsidRPr="00DC56C6">
              <w:rPr>
                <w:color w:val="000000"/>
                <w:sz w:val="18"/>
                <w:szCs w:val="18"/>
              </w:rPr>
              <w:t>Internet-related</w:t>
            </w:r>
          </w:p>
        </w:tc>
        <w:tc>
          <w:tcPr>
            <w:tcW w:w="1162" w:type="dxa"/>
            <w:vAlign w:val="center"/>
          </w:tcPr>
          <w:p w14:paraId="7729F0EB" w14:textId="69E66A67" w:rsidR="00DC56C6" w:rsidRPr="00DC56C6" w:rsidRDefault="00DC56C6" w:rsidP="00DC56C6">
            <w:pPr>
              <w:pStyle w:val="ExhibitText"/>
              <w:jc w:val="right"/>
              <w:rPr>
                <w:color w:val="000000"/>
                <w:sz w:val="18"/>
                <w:szCs w:val="18"/>
              </w:rPr>
            </w:pPr>
            <w:r w:rsidRPr="00DC56C6">
              <w:rPr>
                <w:color w:val="000000"/>
                <w:sz w:val="18"/>
                <w:szCs w:val="18"/>
              </w:rPr>
              <w:t>117.5</w:t>
            </w:r>
          </w:p>
        </w:tc>
        <w:tc>
          <w:tcPr>
            <w:tcW w:w="1162" w:type="dxa"/>
            <w:vAlign w:val="center"/>
          </w:tcPr>
          <w:p w14:paraId="7DCE63D8" w14:textId="6ADCB427" w:rsidR="00DC56C6" w:rsidRPr="00DC56C6" w:rsidRDefault="00DC56C6" w:rsidP="00DC56C6">
            <w:pPr>
              <w:pStyle w:val="ExhibitText"/>
              <w:jc w:val="right"/>
              <w:rPr>
                <w:color w:val="000000"/>
                <w:sz w:val="18"/>
                <w:szCs w:val="18"/>
              </w:rPr>
            </w:pPr>
            <w:r w:rsidRPr="00DC56C6">
              <w:rPr>
                <w:color w:val="000000"/>
                <w:sz w:val="18"/>
                <w:szCs w:val="18"/>
              </w:rPr>
              <w:t>101.2</w:t>
            </w:r>
          </w:p>
        </w:tc>
        <w:tc>
          <w:tcPr>
            <w:tcW w:w="1162" w:type="dxa"/>
            <w:vAlign w:val="center"/>
          </w:tcPr>
          <w:p w14:paraId="278B63C7" w14:textId="5E11ABE6" w:rsidR="00DC56C6" w:rsidRPr="00DC56C6" w:rsidRDefault="00DC56C6" w:rsidP="00DC56C6">
            <w:pPr>
              <w:pStyle w:val="ExhibitText"/>
              <w:jc w:val="right"/>
              <w:rPr>
                <w:color w:val="000000"/>
                <w:sz w:val="18"/>
                <w:szCs w:val="18"/>
              </w:rPr>
            </w:pPr>
            <w:r w:rsidRPr="00DC56C6">
              <w:rPr>
                <w:color w:val="000000"/>
                <w:sz w:val="18"/>
                <w:szCs w:val="18"/>
              </w:rPr>
              <w:t>85.6</w:t>
            </w:r>
          </w:p>
        </w:tc>
        <w:tc>
          <w:tcPr>
            <w:tcW w:w="1162" w:type="dxa"/>
            <w:vAlign w:val="center"/>
          </w:tcPr>
          <w:p w14:paraId="5538FEB2" w14:textId="235191B3" w:rsidR="00DC56C6" w:rsidRPr="00DC56C6" w:rsidRDefault="00DC56C6" w:rsidP="00DC56C6">
            <w:pPr>
              <w:pStyle w:val="ExhibitText"/>
              <w:jc w:val="right"/>
              <w:rPr>
                <w:color w:val="000000"/>
                <w:sz w:val="18"/>
                <w:szCs w:val="18"/>
              </w:rPr>
            </w:pPr>
            <w:r w:rsidRPr="00DC56C6">
              <w:rPr>
                <w:color w:val="000000"/>
                <w:sz w:val="18"/>
                <w:szCs w:val="18"/>
              </w:rPr>
              <w:t>86.5</w:t>
            </w:r>
          </w:p>
        </w:tc>
        <w:tc>
          <w:tcPr>
            <w:tcW w:w="1162" w:type="dxa"/>
            <w:shd w:val="clear" w:color="auto" w:fill="auto"/>
            <w:vAlign w:val="center"/>
          </w:tcPr>
          <w:p w14:paraId="76E0E75E" w14:textId="764F2485" w:rsidR="00DC56C6" w:rsidRPr="00DC56C6" w:rsidRDefault="00DC56C6" w:rsidP="00DC56C6">
            <w:pPr>
              <w:pStyle w:val="ExhibitText"/>
              <w:jc w:val="right"/>
              <w:rPr>
                <w:color w:val="000000"/>
                <w:sz w:val="18"/>
                <w:szCs w:val="18"/>
              </w:rPr>
            </w:pPr>
          </w:p>
        </w:tc>
      </w:tr>
      <w:tr w:rsidR="00DC56C6" w:rsidRPr="00DC56C6" w14:paraId="691B1F1B" w14:textId="77777777" w:rsidTr="00DC56C6">
        <w:trPr>
          <w:trHeight w:val="280"/>
        </w:trPr>
        <w:tc>
          <w:tcPr>
            <w:tcW w:w="3517" w:type="dxa"/>
            <w:shd w:val="clear" w:color="auto" w:fill="auto"/>
            <w:vAlign w:val="center"/>
          </w:tcPr>
          <w:p w14:paraId="5652AE76" w14:textId="77777777" w:rsidR="00DC56C6" w:rsidRPr="00DC56C6" w:rsidRDefault="00DC56C6" w:rsidP="00DC56C6">
            <w:pPr>
              <w:pStyle w:val="ExhibitText"/>
              <w:jc w:val="left"/>
              <w:rPr>
                <w:b/>
                <w:color w:val="000000"/>
                <w:sz w:val="18"/>
                <w:szCs w:val="18"/>
              </w:rPr>
            </w:pPr>
            <w:r w:rsidRPr="00DC56C6">
              <w:rPr>
                <w:b/>
                <w:color w:val="000000"/>
                <w:sz w:val="18"/>
                <w:szCs w:val="18"/>
              </w:rPr>
              <w:t>Total operating expenses</w:t>
            </w:r>
          </w:p>
        </w:tc>
        <w:tc>
          <w:tcPr>
            <w:tcW w:w="1162" w:type="dxa"/>
            <w:vAlign w:val="center"/>
          </w:tcPr>
          <w:p w14:paraId="3633EF16" w14:textId="590F2DF5" w:rsidR="00DC56C6" w:rsidRPr="00DC56C6" w:rsidRDefault="00DC56C6" w:rsidP="00DC56C6">
            <w:pPr>
              <w:pStyle w:val="ExhibitText"/>
              <w:jc w:val="right"/>
              <w:rPr>
                <w:b/>
                <w:color w:val="000000"/>
                <w:sz w:val="18"/>
                <w:szCs w:val="18"/>
              </w:rPr>
            </w:pPr>
            <w:r w:rsidRPr="00DC56C6">
              <w:rPr>
                <w:b/>
                <w:color w:val="000000"/>
                <w:sz w:val="18"/>
                <w:szCs w:val="18"/>
              </w:rPr>
              <w:t>4</w:t>
            </w:r>
            <w:r w:rsidR="0024081D">
              <w:rPr>
                <w:b/>
                <w:color w:val="000000"/>
                <w:sz w:val="18"/>
                <w:szCs w:val="18"/>
              </w:rPr>
              <w:t>,</w:t>
            </w:r>
            <w:r w:rsidRPr="00DC56C6">
              <w:rPr>
                <w:b/>
                <w:color w:val="000000"/>
                <w:sz w:val="18"/>
                <w:szCs w:val="18"/>
              </w:rPr>
              <w:t>378.1</w:t>
            </w:r>
          </w:p>
        </w:tc>
        <w:tc>
          <w:tcPr>
            <w:tcW w:w="1162" w:type="dxa"/>
            <w:vAlign w:val="center"/>
          </w:tcPr>
          <w:p w14:paraId="37C44FBC" w14:textId="40531054" w:rsidR="00DC56C6" w:rsidRPr="00DC56C6" w:rsidRDefault="00DC56C6" w:rsidP="00DC56C6">
            <w:pPr>
              <w:pStyle w:val="ExhibitText"/>
              <w:jc w:val="right"/>
              <w:rPr>
                <w:b/>
                <w:color w:val="000000"/>
                <w:sz w:val="18"/>
                <w:szCs w:val="18"/>
              </w:rPr>
            </w:pPr>
            <w:r w:rsidRPr="00DC56C6">
              <w:rPr>
                <w:b/>
                <w:color w:val="000000"/>
                <w:sz w:val="18"/>
                <w:szCs w:val="18"/>
              </w:rPr>
              <w:t>4</w:t>
            </w:r>
            <w:r w:rsidR="0024081D">
              <w:rPr>
                <w:b/>
                <w:color w:val="000000"/>
                <w:sz w:val="18"/>
                <w:szCs w:val="18"/>
              </w:rPr>
              <w:t>,</w:t>
            </w:r>
            <w:r w:rsidRPr="00DC56C6">
              <w:rPr>
                <w:b/>
                <w:color w:val="000000"/>
                <w:sz w:val="18"/>
                <w:szCs w:val="18"/>
              </w:rPr>
              <w:t>611.1</w:t>
            </w:r>
          </w:p>
        </w:tc>
        <w:tc>
          <w:tcPr>
            <w:tcW w:w="1162" w:type="dxa"/>
            <w:vAlign w:val="center"/>
          </w:tcPr>
          <w:p w14:paraId="1FF5A8C9" w14:textId="7BBBC267" w:rsidR="00DC56C6" w:rsidRPr="00DC56C6" w:rsidRDefault="00DC56C6" w:rsidP="00DC56C6">
            <w:pPr>
              <w:pStyle w:val="ExhibitText"/>
              <w:jc w:val="right"/>
              <w:rPr>
                <w:b/>
                <w:color w:val="000000"/>
                <w:sz w:val="18"/>
                <w:szCs w:val="18"/>
              </w:rPr>
            </w:pPr>
            <w:r w:rsidRPr="00DC56C6">
              <w:rPr>
                <w:b/>
                <w:color w:val="000000"/>
                <w:sz w:val="18"/>
                <w:szCs w:val="18"/>
              </w:rPr>
              <w:t>5</w:t>
            </w:r>
            <w:r w:rsidR="0024081D">
              <w:rPr>
                <w:b/>
                <w:color w:val="000000"/>
                <w:sz w:val="18"/>
                <w:szCs w:val="18"/>
              </w:rPr>
              <w:t>,</w:t>
            </w:r>
            <w:r w:rsidRPr="00DC56C6">
              <w:rPr>
                <w:b/>
                <w:color w:val="000000"/>
                <w:sz w:val="18"/>
                <w:szCs w:val="18"/>
              </w:rPr>
              <w:t>075.7</w:t>
            </w:r>
          </w:p>
        </w:tc>
        <w:tc>
          <w:tcPr>
            <w:tcW w:w="1162" w:type="dxa"/>
            <w:vAlign w:val="center"/>
          </w:tcPr>
          <w:p w14:paraId="58A79FE0" w14:textId="0C004DD0" w:rsidR="00DC56C6" w:rsidRPr="00DC56C6" w:rsidRDefault="00DC56C6" w:rsidP="00DC56C6">
            <w:pPr>
              <w:pStyle w:val="ExhibitText"/>
              <w:jc w:val="right"/>
              <w:rPr>
                <w:b/>
                <w:color w:val="000000"/>
                <w:sz w:val="18"/>
                <w:szCs w:val="18"/>
              </w:rPr>
            </w:pPr>
            <w:r w:rsidRPr="00DC56C6">
              <w:rPr>
                <w:b/>
                <w:color w:val="000000"/>
                <w:sz w:val="18"/>
                <w:szCs w:val="18"/>
              </w:rPr>
              <w:t>5</w:t>
            </w:r>
            <w:r w:rsidR="0024081D">
              <w:rPr>
                <w:b/>
                <w:color w:val="000000"/>
                <w:sz w:val="18"/>
                <w:szCs w:val="18"/>
              </w:rPr>
              <w:t>,</w:t>
            </w:r>
            <w:r w:rsidRPr="00DC56C6">
              <w:rPr>
                <w:b/>
                <w:color w:val="000000"/>
                <w:sz w:val="18"/>
                <w:szCs w:val="18"/>
              </w:rPr>
              <w:t>113.8</w:t>
            </w:r>
          </w:p>
        </w:tc>
        <w:tc>
          <w:tcPr>
            <w:tcW w:w="1162" w:type="dxa"/>
            <w:shd w:val="clear" w:color="auto" w:fill="auto"/>
            <w:vAlign w:val="center"/>
          </w:tcPr>
          <w:p w14:paraId="3CFBD8B5" w14:textId="49E26F5F" w:rsidR="00DC56C6" w:rsidRPr="00DC56C6" w:rsidRDefault="00DC56C6" w:rsidP="00DC56C6">
            <w:pPr>
              <w:pStyle w:val="ExhibitText"/>
              <w:jc w:val="right"/>
              <w:rPr>
                <w:b/>
                <w:color w:val="000000"/>
                <w:sz w:val="18"/>
                <w:szCs w:val="18"/>
              </w:rPr>
            </w:pPr>
            <w:r w:rsidRPr="00DC56C6">
              <w:rPr>
                <w:b/>
                <w:color w:val="000000"/>
                <w:sz w:val="18"/>
                <w:szCs w:val="18"/>
              </w:rPr>
              <w:t>5</w:t>
            </w:r>
            <w:r w:rsidR="0024081D">
              <w:rPr>
                <w:b/>
                <w:color w:val="000000"/>
                <w:sz w:val="18"/>
                <w:szCs w:val="18"/>
              </w:rPr>
              <w:t>,</w:t>
            </w:r>
            <w:r w:rsidRPr="00DC56C6">
              <w:rPr>
                <w:b/>
                <w:color w:val="000000"/>
                <w:sz w:val="18"/>
                <w:szCs w:val="18"/>
              </w:rPr>
              <w:t>483.7</w:t>
            </w:r>
          </w:p>
        </w:tc>
      </w:tr>
      <w:tr w:rsidR="00DC56C6" w:rsidRPr="00DC56C6" w14:paraId="4EA41463" w14:textId="77777777" w:rsidTr="00DC56C6">
        <w:trPr>
          <w:trHeight w:val="280"/>
        </w:trPr>
        <w:tc>
          <w:tcPr>
            <w:tcW w:w="3517" w:type="dxa"/>
            <w:shd w:val="clear" w:color="auto" w:fill="auto"/>
            <w:vAlign w:val="center"/>
          </w:tcPr>
          <w:p w14:paraId="50852D84" w14:textId="41FBEE73"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Fuel and oil</w:t>
            </w:r>
          </w:p>
        </w:tc>
        <w:tc>
          <w:tcPr>
            <w:tcW w:w="1162" w:type="dxa"/>
            <w:vAlign w:val="center"/>
          </w:tcPr>
          <w:p w14:paraId="0BCD800C" w14:textId="3662F54F" w:rsidR="00DC56C6" w:rsidRPr="00DC56C6" w:rsidRDefault="00DC56C6" w:rsidP="00DC56C6">
            <w:pPr>
              <w:pStyle w:val="ExhibitText"/>
              <w:jc w:val="right"/>
              <w:rPr>
                <w:color w:val="000000"/>
                <w:sz w:val="18"/>
                <w:szCs w:val="18"/>
              </w:rPr>
            </w:pPr>
            <w:r w:rsidRPr="00DC56C6">
              <w:rPr>
                <w:color w:val="000000"/>
                <w:sz w:val="18"/>
                <w:szCs w:val="18"/>
              </w:rPr>
              <w:t>2</w:t>
            </w:r>
            <w:r w:rsidR="0024081D">
              <w:rPr>
                <w:color w:val="000000"/>
                <w:sz w:val="18"/>
                <w:szCs w:val="18"/>
              </w:rPr>
              <w:t>,</w:t>
            </w:r>
            <w:r w:rsidRPr="00DC56C6">
              <w:rPr>
                <w:color w:val="000000"/>
                <w:sz w:val="18"/>
                <w:szCs w:val="18"/>
              </w:rPr>
              <w:t>013.1</w:t>
            </w:r>
          </w:p>
        </w:tc>
        <w:tc>
          <w:tcPr>
            <w:tcW w:w="1162" w:type="dxa"/>
            <w:vAlign w:val="center"/>
          </w:tcPr>
          <w:p w14:paraId="37890E71" w14:textId="4DA64958"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992.1</w:t>
            </w:r>
          </w:p>
        </w:tc>
        <w:tc>
          <w:tcPr>
            <w:tcW w:w="1162" w:type="dxa"/>
            <w:vAlign w:val="center"/>
          </w:tcPr>
          <w:p w14:paraId="24412F1A" w14:textId="6D1DE57F" w:rsidR="00DC56C6" w:rsidRPr="00DC56C6" w:rsidRDefault="00DC56C6" w:rsidP="00DC56C6">
            <w:pPr>
              <w:pStyle w:val="ExhibitText"/>
              <w:jc w:val="right"/>
              <w:rPr>
                <w:color w:val="000000"/>
                <w:sz w:val="18"/>
                <w:szCs w:val="18"/>
              </w:rPr>
            </w:pPr>
            <w:r w:rsidRPr="00DC56C6">
              <w:rPr>
                <w:color w:val="000000"/>
                <w:sz w:val="18"/>
                <w:szCs w:val="18"/>
              </w:rPr>
              <w:t>2</w:t>
            </w:r>
            <w:r w:rsidR="0024081D">
              <w:rPr>
                <w:color w:val="000000"/>
                <w:sz w:val="18"/>
                <w:szCs w:val="18"/>
              </w:rPr>
              <w:t>,</w:t>
            </w:r>
            <w:r w:rsidRPr="00DC56C6">
              <w:rPr>
                <w:color w:val="000000"/>
                <w:sz w:val="18"/>
                <w:szCs w:val="18"/>
              </w:rPr>
              <w:t>071.4</w:t>
            </w:r>
          </w:p>
        </w:tc>
        <w:tc>
          <w:tcPr>
            <w:tcW w:w="1162" w:type="dxa"/>
            <w:vAlign w:val="center"/>
          </w:tcPr>
          <w:p w14:paraId="5CF7F876" w14:textId="02B5EA53"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913.4</w:t>
            </w:r>
          </w:p>
        </w:tc>
        <w:tc>
          <w:tcPr>
            <w:tcW w:w="1162" w:type="dxa"/>
            <w:shd w:val="clear" w:color="auto" w:fill="auto"/>
            <w:vAlign w:val="center"/>
          </w:tcPr>
          <w:p w14:paraId="20301193" w14:textId="0ED766CE"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902.8</w:t>
            </w:r>
          </w:p>
        </w:tc>
      </w:tr>
      <w:tr w:rsidR="00DC56C6" w:rsidRPr="00DC56C6" w14:paraId="06907A60" w14:textId="77777777" w:rsidTr="00DC56C6">
        <w:trPr>
          <w:trHeight w:val="280"/>
        </w:trPr>
        <w:tc>
          <w:tcPr>
            <w:tcW w:w="3517" w:type="dxa"/>
            <w:shd w:val="clear" w:color="auto" w:fill="auto"/>
            <w:vAlign w:val="center"/>
          </w:tcPr>
          <w:p w14:paraId="07AEF53B" w14:textId="78F782EC" w:rsidR="00DC56C6" w:rsidRPr="00DC56C6" w:rsidRDefault="0024081D" w:rsidP="00DC56C6">
            <w:pPr>
              <w:pStyle w:val="ExhibitText"/>
              <w:jc w:val="left"/>
              <w:rPr>
                <w:color w:val="000000"/>
                <w:sz w:val="18"/>
                <w:szCs w:val="18"/>
              </w:rPr>
            </w:pPr>
            <w:r>
              <w:rPr>
                <w:color w:val="000000"/>
                <w:sz w:val="18"/>
                <w:szCs w:val="18"/>
              </w:rPr>
              <w:t xml:space="preserve">− </w:t>
            </w:r>
            <w:r w:rsidR="00DC56C6" w:rsidRPr="00DC56C6">
              <w:rPr>
                <w:color w:val="000000"/>
                <w:sz w:val="18"/>
                <w:szCs w:val="18"/>
              </w:rPr>
              <w:t>Airport and handling charges</w:t>
            </w:r>
          </w:p>
        </w:tc>
        <w:tc>
          <w:tcPr>
            <w:tcW w:w="1162" w:type="dxa"/>
            <w:vAlign w:val="center"/>
          </w:tcPr>
          <w:p w14:paraId="12D3EA08" w14:textId="4DE24412" w:rsidR="00DC56C6" w:rsidRPr="00DC56C6" w:rsidRDefault="00DC56C6" w:rsidP="00DC56C6">
            <w:pPr>
              <w:pStyle w:val="ExhibitText"/>
              <w:jc w:val="right"/>
              <w:rPr>
                <w:color w:val="000000"/>
                <w:sz w:val="18"/>
                <w:szCs w:val="18"/>
              </w:rPr>
            </w:pPr>
            <w:r w:rsidRPr="00DC56C6">
              <w:rPr>
                <w:color w:val="000000"/>
                <w:sz w:val="18"/>
                <w:szCs w:val="18"/>
              </w:rPr>
              <w:t>617.2</w:t>
            </w:r>
          </w:p>
        </w:tc>
        <w:tc>
          <w:tcPr>
            <w:tcW w:w="1162" w:type="dxa"/>
            <w:vAlign w:val="center"/>
          </w:tcPr>
          <w:p w14:paraId="19CE4E8F" w14:textId="247D4A25" w:rsidR="00DC56C6" w:rsidRPr="00DC56C6" w:rsidRDefault="00DC56C6" w:rsidP="00DC56C6">
            <w:pPr>
              <w:pStyle w:val="ExhibitText"/>
              <w:jc w:val="right"/>
              <w:rPr>
                <w:color w:val="000000"/>
                <w:sz w:val="18"/>
                <w:szCs w:val="18"/>
              </w:rPr>
            </w:pPr>
            <w:r w:rsidRPr="00DC56C6">
              <w:rPr>
                <w:color w:val="000000"/>
                <w:sz w:val="18"/>
                <w:szCs w:val="18"/>
              </w:rPr>
              <w:t>712.8</w:t>
            </w:r>
          </w:p>
        </w:tc>
        <w:tc>
          <w:tcPr>
            <w:tcW w:w="1162" w:type="dxa"/>
            <w:vAlign w:val="center"/>
          </w:tcPr>
          <w:p w14:paraId="0F774519" w14:textId="70897B57" w:rsidR="00DC56C6" w:rsidRPr="00DC56C6" w:rsidRDefault="00DC56C6" w:rsidP="00DC56C6">
            <w:pPr>
              <w:pStyle w:val="ExhibitText"/>
              <w:jc w:val="right"/>
              <w:rPr>
                <w:color w:val="000000"/>
                <w:sz w:val="18"/>
                <w:szCs w:val="18"/>
              </w:rPr>
            </w:pPr>
            <w:r w:rsidRPr="00DC56C6">
              <w:rPr>
                <w:color w:val="000000"/>
                <w:sz w:val="18"/>
                <w:szCs w:val="18"/>
              </w:rPr>
              <w:t>830.6</w:t>
            </w:r>
          </w:p>
        </w:tc>
        <w:tc>
          <w:tcPr>
            <w:tcW w:w="1162" w:type="dxa"/>
            <w:vAlign w:val="center"/>
          </w:tcPr>
          <w:p w14:paraId="16670F5C" w14:textId="7273CCB3" w:rsidR="00DC56C6" w:rsidRPr="00DC56C6" w:rsidRDefault="00DC56C6" w:rsidP="00DC56C6">
            <w:pPr>
              <w:pStyle w:val="ExhibitText"/>
              <w:jc w:val="right"/>
              <w:rPr>
                <w:color w:val="000000"/>
                <w:sz w:val="18"/>
                <w:szCs w:val="18"/>
              </w:rPr>
            </w:pPr>
            <w:r w:rsidRPr="00DC56C6">
              <w:rPr>
                <w:color w:val="000000"/>
                <w:sz w:val="18"/>
                <w:szCs w:val="18"/>
              </w:rPr>
              <w:t>864.8</w:t>
            </w:r>
          </w:p>
        </w:tc>
        <w:tc>
          <w:tcPr>
            <w:tcW w:w="1162" w:type="dxa"/>
            <w:shd w:val="clear" w:color="auto" w:fill="auto"/>
            <w:vAlign w:val="center"/>
          </w:tcPr>
          <w:p w14:paraId="5E02950D" w14:textId="3003A1E8" w:rsidR="00DC56C6" w:rsidRPr="00DC56C6" w:rsidRDefault="00DC56C6" w:rsidP="00DC56C6">
            <w:pPr>
              <w:pStyle w:val="ExhibitText"/>
              <w:jc w:val="right"/>
              <w:rPr>
                <w:color w:val="000000"/>
                <w:sz w:val="18"/>
                <w:szCs w:val="18"/>
              </w:rPr>
            </w:pPr>
            <w:r w:rsidRPr="00DC56C6">
              <w:rPr>
                <w:color w:val="000000"/>
                <w:sz w:val="18"/>
                <w:szCs w:val="18"/>
              </w:rPr>
              <w:t>938.6</w:t>
            </w:r>
          </w:p>
        </w:tc>
      </w:tr>
      <w:tr w:rsidR="00DC56C6" w:rsidRPr="00DC56C6" w14:paraId="22E409E4" w14:textId="77777777" w:rsidTr="00DC56C6">
        <w:trPr>
          <w:trHeight w:val="280"/>
        </w:trPr>
        <w:tc>
          <w:tcPr>
            <w:tcW w:w="3517" w:type="dxa"/>
            <w:shd w:val="clear" w:color="auto" w:fill="auto"/>
            <w:vAlign w:val="center"/>
          </w:tcPr>
          <w:p w14:paraId="6FB374B6" w14:textId="4A668D12"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Route charges</w:t>
            </w:r>
          </w:p>
        </w:tc>
        <w:tc>
          <w:tcPr>
            <w:tcW w:w="1162" w:type="dxa"/>
            <w:vAlign w:val="center"/>
          </w:tcPr>
          <w:p w14:paraId="5065754D" w14:textId="3DA59669" w:rsidR="00DC56C6" w:rsidRPr="00DC56C6" w:rsidRDefault="00DC56C6" w:rsidP="00DC56C6">
            <w:pPr>
              <w:pStyle w:val="ExhibitText"/>
              <w:jc w:val="right"/>
              <w:rPr>
                <w:color w:val="000000"/>
                <w:sz w:val="18"/>
                <w:szCs w:val="18"/>
              </w:rPr>
            </w:pPr>
            <w:r w:rsidRPr="00DC56C6">
              <w:rPr>
                <w:color w:val="000000"/>
                <w:sz w:val="18"/>
                <w:szCs w:val="18"/>
              </w:rPr>
              <w:t>522</w:t>
            </w:r>
            <w:r w:rsidR="00DB7C49">
              <w:rPr>
                <w:color w:val="000000"/>
                <w:sz w:val="18"/>
                <w:szCs w:val="18"/>
              </w:rPr>
              <w:t>.0</w:t>
            </w:r>
          </w:p>
        </w:tc>
        <w:tc>
          <w:tcPr>
            <w:tcW w:w="1162" w:type="dxa"/>
            <w:vAlign w:val="center"/>
          </w:tcPr>
          <w:p w14:paraId="4B1D0C3A" w14:textId="75923572" w:rsidR="00DC56C6" w:rsidRPr="00DC56C6" w:rsidRDefault="00DC56C6" w:rsidP="00DC56C6">
            <w:pPr>
              <w:pStyle w:val="ExhibitText"/>
              <w:jc w:val="right"/>
              <w:rPr>
                <w:color w:val="000000"/>
                <w:sz w:val="18"/>
                <w:szCs w:val="18"/>
              </w:rPr>
            </w:pPr>
            <w:r w:rsidRPr="00DC56C6">
              <w:rPr>
                <w:color w:val="000000"/>
                <w:sz w:val="18"/>
                <w:szCs w:val="18"/>
              </w:rPr>
              <w:t>547.4</w:t>
            </w:r>
          </w:p>
        </w:tc>
        <w:tc>
          <w:tcPr>
            <w:tcW w:w="1162" w:type="dxa"/>
            <w:vAlign w:val="center"/>
          </w:tcPr>
          <w:p w14:paraId="1019458E" w14:textId="654DBBBB" w:rsidR="00DC56C6" w:rsidRPr="00DC56C6" w:rsidRDefault="00DC56C6" w:rsidP="00DC56C6">
            <w:pPr>
              <w:pStyle w:val="ExhibitText"/>
              <w:jc w:val="right"/>
              <w:rPr>
                <w:color w:val="000000"/>
                <w:sz w:val="18"/>
                <w:szCs w:val="18"/>
              </w:rPr>
            </w:pPr>
            <w:r w:rsidRPr="00DC56C6">
              <w:rPr>
                <w:color w:val="000000"/>
                <w:sz w:val="18"/>
                <w:szCs w:val="18"/>
              </w:rPr>
              <w:t>622.9</w:t>
            </w:r>
          </w:p>
        </w:tc>
        <w:tc>
          <w:tcPr>
            <w:tcW w:w="1162" w:type="dxa"/>
            <w:vAlign w:val="center"/>
          </w:tcPr>
          <w:p w14:paraId="41C0CA61" w14:textId="5F80E33D" w:rsidR="00DC56C6" w:rsidRPr="00DC56C6" w:rsidRDefault="00DC56C6" w:rsidP="00DC56C6">
            <w:pPr>
              <w:pStyle w:val="ExhibitText"/>
              <w:jc w:val="right"/>
              <w:rPr>
                <w:color w:val="000000"/>
                <w:sz w:val="18"/>
                <w:szCs w:val="18"/>
              </w:rPr>
            </w:pPr>
            <w:r w:rsidRPr="00DC56C6">
              <w:rPr>
                <w:color w:val="000000"/>
                <w:sz w:val="18"/>
                <w:szCs w:val="18"/>
              </w:rPr>
              <w:t>655.7</w:t>
            </w:r>
          </w:p>
        </w:tc>
        <w:tc>
          <w:tcPr>
            <w:tcW w:w="1162" w:type="dxa"/>
            <w:shd w:val="clear" w:color="auto" w:fill="auto"/>
            <w:vAlign w:val="center"/>
          </w:tcPr>
          <w:p w14:paraId="52916107" w14:textId="0AC4FA3E" w:rsidR="00DC56C6" w:rsidRPr="00DC56C6" w:rsidRDefault="00DC56C6" w:rsidP="00DC56C6">
            <w:pPr>
              <w:pStyle w:val="ExhibitText"/>
              <w:jc w:val="right"/>
              <w:rPr>
                <w:color w:val="000000"/>
                <w:sz w:val="18"/>
                <w:szCs w:val="18"/>
              </w:rPr>
            </w:pPr>
            <w:r w:rsidRPr="00DC56C6">
              <w:rPr>
                <w:color w:val="000000"/>
                <w:sz w:val="18"/>
                <w:szCs w:val="18"/>
              </w:rPr>
              <w:t>701.8</w:t>
            </w:r>
          </w:p>
        </w:tc>
      </w:tr>
      <w:tr w:rsidR="00DC56C6" w:rsidRPr="00DC56C6" w14:paraId="72AC09D1" w14:textId="77777777" w:rsidTr="00DC56C6">
        <w:trPr>
          <w:trHeight w:val="280"/>
        </w:trPr>
        <w:tc>
          <w:tcPr>
            <w:tcW w:w="3517" w:type="dxa"/>
            <w:shd w:val="clear" w:color="auto" w:fill="auto"/>
            <w:vAlign w:val="center"/>
          </w:tcPr>
          <w:p w14:paraId="215C3A16" w14:textId="5B3ED6C3"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Staff costs</w:t>
            </w:r>
          </w:p>
        </w:tc>
        <w:tc>
          <w:tcPr>
            <w:tcW w:w="1162" w:type="dxa"/>
            <w:vAlign w:val="center"/>
          </w:tcPr>
          <w:p w14:paraId="63A432A8" w14:textId="3097E471" w:rsidR="00DC56C6" w:rsidRPr="00DC56C6" w:rsidRDefault="00DC56C6" w:rsidP="00DC56C6">
            <w:pPr>
              <w:pStyle w:val="ExhibitText"/>
              <w:jc w:val="right"/>
              <w:rPr>
                <w:color w:val="000000"/>
                <w:sz w:val="18"/>
                <w:szCs w:val="18"/>
              </w:rPr>
            </w:pPr>
            <w:r w:rsidRPr="00DC56C6">
              <w:rPr>
                <w:color w:val="000000"/>
                <w:sz w:val="18"/>
                <w:szCs w:val="18"/>
              </w:rPr>
              <w:t>463.6</w:t>
            </w:r>
          </w:p>
        </w:tc>
        <w:tc>
          <w:tcPr>
            <w:tcW w:w="1162" w:type="dxa"/>
            <w:vAlign w:val="center"/>
          </w:tcPr>
          <w:p w14:paraId="05A7991F" w14:textId="0519459D" w:rsidR="00DC56C6" w:rsidRPr="00DC56C6" w:rsidRDefault="00DC56C6" w:rsidP="00DC56C6">
            <w:pPr>
              <w:pStyle w:val="ExhibitText"/>
              <w:jc w:val="right"/>
              <w:rPr>
                <w:color w:val="000000"/>
                <w:sz w:val="18"/>
                <w:szCs w:val="18"/>
              </w:rPr>
            </w:pPr>
            <w:r w:rsidRPr="00DC56C6">
              <w:rPr>
                <w:color w:val="000000"/>
                <w:sz w:val="18"/>
                <w:szCs w:val="18"/>
              </w:rPr>
              <w:t>502.9</w:t>
            </w:r>
          </w:p>
        </w:tc>
        <w:tc>
          <w:tcPr>
            <w:tcW w:w="1162" w:type="dxa"/>
            <w:vAlign w:val="center"/>
          </w:tcPr>
          <w:p w14:paraId="475D9FE6" w14:textId="7227D55D" w:rsidR="00DC56C6" w:rsidRPr="00DC56C6" w:rsidRDefault="00DC56C6" w:rsidP="00DC56C6">
            <w:pPr>
              <w:pStyle w:val="ExhibitText"/>
              <w:jc w:val="right"/>
              <w:rPr>
                <w:color w:val="000000"/>
                <w:sz w:val="18"/>
                <w:szCs w:val="18"/>
              </w:rPr>
            </w:pPr>
            <w:r w:rsidRPr="00DC56C6">
              <w:rPr>
                <w:color w:val="000000"/>
                <w:sz w:val="18"/>
                <w:szCs w:val="18"/>
              </w:rPr>
              <w:t>585.4</w:t>
            </w:r>
          </w:p>
        </w:tc>
        <w:tc>
          <w:tcPr>
            <w:tcW w:w="1162" w:type="dxa"/>
            <w:vAlign w:val="center"/>
          </w:tcPr>
          <w:p w14:paraId="3126D713" w14:textId="69BBD68D" w:rsidR="00DC56C6" w:rsidRPr="00DC56C6" w:rsidRDefault="00DC56C6" w:rsidP="00DC56C6">
            <w:pPr>
              <w:pStyle w:val="ExhibitText"/>
              <w:jc w:val="right"/>
              <w:rPr>
                <w:color w:val="000000"/>
                <w:sz w:val="18"/>
                <w:szCs w:val="18"/>
              </w:rPr>
            </w:pPr>
            <w:r w:rsidRPr="00DC56C6">
              <w:rPr>
                <w:color w:val="000000"/>
                <w:sz w:val="18"/>
                <w:szCs w:val="18"/>
              </w:rPr>
              <w:t>633</w:t>
            </w:r>
            <w:r w:rsidR="00DB7C49">
              <w:rPr>
                <w:color w:val="000000"/>
                <w:sz w:val="18"/>
                <w:szCs w:val="18"/>
              </w:rPr>
              <w:t>.0</w:t>
            </w:r>
          </w:p>
        </w:tc>
        <w:tc>
          <w:tcPr>
            <w:tcW w:w="1162" w:type="dxa"/>
            <w:shd w:val="clear" w:color="auto" w:fill="auto"/>
            <w:vAlign w:val="center"/>
          </w:tcPr>
          <w:p w14:paraId="6A2D11B1" w14:textId="1C20CB60" w:rsidR="00DC56C6" w:rsidRPr="00DC56C6" w:rsidRDefault="00DC56C6" w:rsidP="00DC56C6">
            <w:pPr>
              <w:pStyle w:val="ExhibitText"/>
              <w:jc w:val="right"/>
              <w:rPr>
                <w:color w:val="000000"/>
                <w:sz w:val="18"/>
                <w:szCs w:val="18"/>
              </w:rPr>
            </w:pPr>
            <w:r w:rsidRPr="00DC56C6">
              <w:rPr>
                <w:color w:val="000000"/>
                <w:sz w:val="18"/>
                <w:szCs w:val="18"/>
              </w:rPr>
              <w:t>738.5</w:t>
            </w:r>
          </w:p>
        </w:tc>
      </w:tr>
      <w:tr w:rsidR="00DC56C6" w:rsidRPr="00DC56C6" w14:paraId="631D257D" w14:textId="77777777" w:rsidTr="00DC56C6">
        <w:trPr>
          <w:trHeight w:val="280"/>
        </w:trPr>
        <w:tc>
          <w:tcPr>
            <w:tcW w:w="3517" w:type="dxa"/>
            <w:shd w:val="clear" w:color="auto" w:fill="auto"/>
            <w:vAlign w:val="center"/>
          </w:tcPr>
          <w:p w14:paraId="4D017D6D" w14:textId="14C1CDE9"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Depreciation</w:t>
            </w:r>
          </w:p>
        </w:tc>
        <w:tc>
          <w:tcPr>
            <w:tcW w:w="1162" w:type="dxa"/>
            <w:vAlign w:val="center"/>
          </w:tcPr>
          <w:p w14:paraId="60B1C16E" w14:textId="4E23801E" w:rsidR="00DC56C6" w:rsidRPr="00DC56C6" w:rsidRDefault="00DC56C6" w:rsidP="00DC56C6">
            <w:pPr>
              <w:pStyle w:val="ExhibitText"/>
              <w:jc w:val="right"/>
              <w:rPr>
                <w:color w:val="000000"/>
                <w:sz w:val="18"/>
                <w:szCs w:val="18"/>
              </w:rPr>
            </w:pPr>
            <w:r w:rsidRPr="00DC56C6">
              <w:rPr>
                <w:color w:val="000000"/>
                <w:sz w:val="18"/>
                <w:szCs w:val="18"/>
              </w:rPr>
              <w:t>351.8</w:t>
            </w:r>
          </w:p>
        </w:tc>
        <w:tc>
          <w:tcPr>
            <w:tcW w:w="1162" w:type="dxa"/>
            <w:vAlign w:val="center"/>
          </w:tcPr>
          <w:p w14:paraId="555A711E" w14:textId="35903A6E" w:rsidR="00DC56C6" w:rsidRPr="00DC56C6" w:rsidRDefault="00DC56C6" w:rsidP="00DC56C6">
            <w:pPr>
              <w:pStyle w:val="ExhibitText"/>
              <w:jc w:val="right"/>
              <w:rPr>
                <w:color w:val="000000"/>
                <w:sz w:val="18"/>
                <w:szCs w:val="18"/>
              </w:rPr>
            </w:pPr>
            <w:r w:rsidRPr="00DC56C6">
              <w:rPr>
                <w:color w:val="000000"/>
                <w:sz w:val="18"/>
                <w:szCs w:val="18"/>
              </w:rPr>
              <w:t>377.7</w:t>
            </w:r>
          </w:p>
        </w:tc>
        <w:tc>
          <w:tcPr>
            <w:tcW w:w="1162" w:type="dxa"/>
            <w:vAlign w:val="center"/>
          </w:tcPr>
          <w:p w14:paraId="4AF1E472" w14:textId="7D314838" w:rsidR="00DC56C6" w:rsidRPr="00DC56C6" w:rsidRDefault="00DC56C6" w:rsidP="00DC56C6">
            <w:pPr>
              <w:pStyle w:val="ExhibitText"/>
              <w:jc w:val="right"/>
              <w:rPr>
                <w:color w:val="000000"/>
                <w:sz w:val="18"/>
                <w:szCs w:val="18"/>
              </w:rPr>
            </w:pPr>
            <w:r w:rsidRPr="00DC56C6">
              <w:rPr>
                <w:color w:val="000000"/>
                <w:sz w:val="18"/>
                <w:szCs w:val="18"/>
              </w:rPr>
              <w:t>427.3</w:t>
            </w:r>
          </w:p>
        </w:tc>
        <w:tc>
          <w:tcPr>
            <w:tcW w:w="1162" w:type="dxa"/>
            <w:vAlign w:val="center"/>
          </w:tcPr>
          <w:p w14:paraId="714F0605" w14:textId="3AB4A290" w:rsidR="00DC56C6" w:rsidRPr="00DC56C6" w:rsidRDefault="00DC56C6" w:rsidP="00DC56C6">
            <w:pPr>
              <w:pStyle w:val="ExhibitText"/>
              <w:jc w:val="right"/>
              <w:rPr>
                <w:color w:val="000000"/>
                <w:sz w:val="18"/>
                <w:szCs w:val="18"/>
              </w:rPr>
            </w:pPr>
            <w:r w:rsidRPr="00DC56C6">
              <w:rPr>
                <w:color w:val="000000"/>
                <w:sz w:val="18"/>
                <w:szCs w:val="18"/>
              </w:rPr>
              <w:t>497.5</w:t>
            </w:r>
          </w:p>
        </w:tc>
        <w:tc>
          <w:tcPr>
            <w:tcW w:w="1162" w:type="dxa"/>
            <w:shd w:val="clear" w:color="auto" w:fill="auto"/>
            <w:vAlign w:val="center"/>
          </w:tcPr>
          <w:p w14:paraId="4D35AB05" w14:textId="5CCEB915" w:rsidR="00DC56C6" w:rsidRPr="00DC56C6" w:rsidRDefault="00DC56C6" w:rsidP="00DC56C6">
            <w:pPr>
              <w:pStyle w:val="ExhibitText"/>
              <w:jc w:val="right"/>
              <w:rPr>
                <w:color w:val="000000"/>
                <w:sz w:val="18"/>
                <w:szCs w:val="18"/>
              </w:rPr>
            </w:pPr>
            <w:r w:rsidRPr="00DC56C6">
              <w:rPr>
                <w:color w:val="000000"/>
                <w:sz w:val="18"/>
                <w:szCs w:val="18"/>
              </w:rPr>
              <w:t>561</w:t>
            </w:r>
            <w:r w:rsidR="00DB7C49">
              <w:rPr>
                <w:color w:val="000000"/>
                <w:sz w:val="18"/>
                <w:szCs w:val="18"/>
              </w:rPr>
              <w:t>.0</w:t>
            </w:r>
          </w:p>
        </w:tc>
      </w:tr>
      <w:tr w:rsidR="00DC56C6" w:rsidRPr="00DC56C6" w14:paraId="46CF6AB6" w14:textId="77777777" w:rsidTr="00DC56C6">
        <w:trPr>
          <w:trHeight w:val="280"/>
        </w:trPr>
        <w:tc>
          <w:tcPr>
            <w:tcW w:w="3517" w:type="dxa"/>
            <w:shd w:val="clear" w:color="auto" w:fill="auto"/>
            <w:vAlign w:val="center"/>
          </w:tcPr>
          <w:p w14:paraId="703411A3" w14:textId="60B68D89"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Marketing, distribution</w:t>
            </w:r>
            <w:r w:rsidR="00DB7C49">
              <w:rPr>
                <w:color w:val="000000"/>
                <w:sz w:val="18"/>
                <w:szCs w:val="18"/>
              </w:rPr>
              <w:t>, and</w:t>
            </w:r>
            <w:r w:rsidR="00DC56C6" w:rsidRPr="00DC56C6">
              <w:rPr>
                <w:color w:val="000000"/>
                <w:sz w:val="18"/>
                <w:szCs w:val="18"/>
              </w:rPr>
              <w:t xml:space="preserve"> other</w:t>
            </w:r>
          </w:p>
        </w:tc>
        <w:tc>
          <w:tcPr>
            <w:tcW w:w="1162" w:type="dxa"/>
            <w:vAlign w:val="center"/>
          </w:tcPr>
          <w:p w14:paraId="7930A998" w14:textId="42F6DA29" w:rsidR="00DC56C6" w:rsidRPr="00DC56C6" w:rsidRDefault="00DC56C6" w:rsidP="00DC56C6">
            <w:pPr>
              <w:pStyle w:val="ExhibitText"/>
              <w:jc w:val="right"/>
              <w:rPr>
                <w:color w:val="000000"/>
                <w:sz w:val="18"/>
                <w:szCs w:val="18"/>
              </w:rPr>
            </w:pPr>
            <w:r w:rsidRPr="00DC56C6">
              <w:rPr>
                <w:color w:val="000000"/>
                <w:sz w:val="18"/>
                <w:szCs w:val="18"/>
              </w:rPr>
              <w:t>192.8</w:t>
            </w:r>
          </w:p>
        </w:tc>
        <w:tc>
          <w:tcPr>
            <w:tcW w:w="1162" w:type="dxa"/>
            <w:vAlign w:val="center"/>
          </w:tcPr>
          <w:p w14:paraId="1E659945" w14:textId="791E4FBF" w:rsidR="00DC56C6" w:rsidRPr="00DC56C6" w:rsidRDefault="00DC56C6" w:rsidP="00DC56C6">
            <w:pPr>
              <w:pStyle w:val="ExhibitText"/>
              <w:jc w:val="right"/>
              <w:rPr>
                <w:color w:val="000000"/>
                <w:sz w:val="18"/>
                <w:szCs w:val="18"/>
              </w:rPr>
            </w:pPr>
            <w:r w:rsidRPr="00DC56C6">
              <w:rPr>
                <w:color w:val="000000"/>
                <w:sz w:val="18"/>
                <w:szCs w:val="18"/>
              </w:rPr>
              <w:t>233.9</w:t>
            </w:r>
          </w:p>
        </w:tc>
        <w:tc>
          <w:tcPr>
            <w:tcW w:w="1162" w:type="dxa"/>
            <w:vAlign w:val="center"/>
          </w:tcPr>
          <w:p w14:paraId="723FC8CC" w14:textId="66AC7ADC" w:rsidR="00DC56C6" w:rsidRPr="00DC56C6" w:rsidRDefault="00DC56C6" w:rsidP="00DC56C6">
            <w:pPr>
              <w:pStyle w:val="ExhibitText"/>
              <w:jc w:val="right"/>
              <w:rPr>
                <w:color w:val="000000"/>
                <w:sz w:val="18"/>
                <w:szCs w:val="18"/>
              </w:rPr>
            </w:pPr>
            <w:r w:rsidRPr="00DC56C6">
              <w:rPr>
                <w:color w:val="000000"/>
                <w:sz w:val="18"/>
                <w:szCs w:val="18"/>
              </w:rPr>
              <w:t>292.7</w:t>
            </w:r>
          </w:p>
        </w:tc>
        <w:tc>
          <w:tcPr>
            <w:tcW w:w="1162" w:type="dxa"/>
            <w:vAlign w:val="center"/>
          </w:tcPr>
          <w:p w14:paraId="41930CBD" w14:textId="3ECD495A" w:rsidR="00DC56C6" w:rsidRPr="00DC56C6" w:rsidRDefault="00DC56C6" w:rsidP="00DC56C6">
            <w:pPr>
              <w:pStyle w:val="ExhibitText"/>
              <w:jc w:val="right"/>
              <w:rPr>
                <w:color w:val="000000"/>
                <w:sz w:val="18"/>
                <w:szCs w:val="18"/>
              </w:rPr>
            </w:pPr>
            <w:r w:rsidRPr="00DC56C6">
              <w:rPr>
                <w:color w:val="000000"/>
                <w:sz w:val="18"/>
                <w:szCs w:val="18"/>
              </w:rPr>
              <w:t>322.3</w:t>
            </w:r>
          </w:p>
        </w:tc>
        <w:tc>
          <w:tcPr>
            <w:tcW w:w="1162" w:type="dxa"/>
            <w:shd w:val="clear" w:color="auto" w:fill="auto"/>
            <w:vAlign w:val="center"/>
          </w:tcPr>
          <w:p w14:paraId="18958344" w14:textId="7FA6EB05" w:rsidR="00DC56C6" w:rsidRPr="00DC56C6" w:rsidRDefault="00DC56C6" w:rsidP="00DC56C6">
            <w:pPr>
              <w:pStyle w:val="ExhibitText"/>
              <w:jc w:val="right"/>
              <w:rPr>
                <w:color w:val="000000"/>
                <w:sz w:val="18"/>
                <w:szCs w:val="18"/>
              </w:rPr>
            </w:pPr>
            <w:r w:rsidRPr="00DC56C6">
              <w:rPr>
                <w:color w:val="000000"/>
                <w:sz w:val="18"/>
                <w:szCs w:val="18"/>
              </w:rPr>
              <w:t>410.4</w:t>
            </w:r>
          </w:p>
        </w:tc>
      </w:tr>
      <w:tr w:rsidR="00DC56C6" w:rsidRPr="00DC56C6" w14:paraId="58B0EB06" w14:textId="77777777" w:rsidTr="00DC56C6">
        <w:trPr>
          <w:trHeight w:val="280"/>
        </w:trPr>
        <w:tc>
          <w:tcPr>
            <w:tcW w:w="3517" w:type="dxa"/>
            <w:shd w:val="clear" w:color="auto" w:fill="auto"/>
            <w:vAlign w:val="center"/>
          </w:tcPr>
          <w:p w14:paraId="1E3DA2DC" w14:textId="55068E19"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Maintenance, materials</w:t>
            </w:r>
            <w:r w:rsidR="00DB7C49">
              <w:rPr>
                <w:color w:val="000000"/>
                <w:sz w:val="18"/>
                <w:szCs w:val="18"/>
              </w:rPr>
              <w:t>, and</w:t>
            </w:r>
            <w:r w:rsidR="00DC56C6" w:rsidRPr="00DC56C6">
              <w:rPr>
                <w:color w:val="000000"/>
                <w:sz w:val="18"/>
                <w:szCs w:val="18"/>
              </w:rPr>
              <w:t xml:space="preserve"> repairs</w:t>
            </w:r>
          </w:p>
        </w:tc>
        <w:tc>
          <w:tcPr>
            <w:tcW w:w="1162" w:type="dxa"/>
            <w:vAlign w:val="center"/>
          </w:tcPr>
          <w:p w14:paraId="6F97B476" w14:textId="131C39E1" w:rsidR="00DC56C6" w:rsidRPr="00DC56C6" w:rsidRDefault="00DC56C6" w:rsidP="00DC56C6">
            <w:pPr>
              <w:pStyle w:val="ExhibitText"/>
              <w:jc w:val="right"/>
              <w:rPr>
                <w:color w:val="000000"/>
                <w:sz w:val="18"/>
                <w:szCs w:val="18"/>
              </w:rPr>
            </w:pPr>
            <w:r w:rsidRPr="00DC56C6">
              <w:rPr>
                <w:color w:val="000000"/>
                <w:sz w:val="18"/>
                <w:szCs w:val="18"/>
              </w:rPr>
              <w:t>116.1</w:t>
            </w:r>
          </w:p>
        </w:tc>
        <w:tc>
          <w:tcPr>
            <w:tcW w:w="1162" w:type="dxa"/>
            <w:vAlign w:val="center"/>
          </w:tcPr>
          <w:p w14:paraId="689BDC4A" w14:textId="1AE63EA9" w:rsidR="00DC56C6" w:rsidRPr="00DC56C6" w:rsidRDefault="00DC56C6" w:rsidP="00DC56C6">
            <w:pPr>
              <w:pStyle w:val="ExhibitText"/>
              <w:jc w:val="right"/>
              <w:rPr>
                <w:color w:val="000000"/>
                <w:sz w:val="18"/>
                <w:szCs w:val="18"/>
              </w:rPr>
            </w:pPr>
            <w:r w:rsidRPr="00DC56C6">
              <w:rPr>
                <w:color w:val="000000"/>
                <w:sz w:val="18"/>
                <w:szCs w:val="18"/>
              </w:rPr>
              <w:t>134.9</w:t>
            </w:r>
          </w:p>
        </w:tc>
        <w:tc>
          <w:tcPr>
            <w:tcW w:w="1162" w:type="dxa"/>
            <w:vAlign w:val="center"/>
          </w:tcPr>
          <w:p w14:paraId="716F422C" w14:textId="01F24722" w:rsidR="00DC56C6" w:rsidRPr="00DC56C6" w:rsidRDefault="00DC56C6" w:rsidP="00DC56C6">
            <w:pPr>
              <w:pStyle w:val="ExhibitText"/>
              <w:jc w:val="right"/>
              <w:rPr>
                <w:color w:val="000000"/>
                <w:sz w:val="18"/>
                <w:szCs w:val="18"/>
              </w:rPr>
            </w:pPr>
            <w:r w:rsidRPr="00DC56C6">
              <w:rPr>
                <w:color w:val="000000"/>
                <w:sz w:val="18"/>
                <w:szCs w:val="18"/>
              </w:rPr>
              <w:t>130.3</w:t>
            </w:r>
          </w:p>
        </w:tc>
        <w:tc>
          <w:tcPr>
            <w:tcW w:w="1162" w:type="dxa"/>
            <w:vAlign w:val="center"/>
          </w:tcPr>
          <w:p w14:paraId="12DF8B5A" w14:textId="5E787D18" w:rsidR="00DC56C6" w:rsidRPr="00DC56C6" w:rsidRDefault="00DC56C6" w:rsidP="00DC56C6">
            <w:pPr>
              <w:pStyle w:val="ExhibitText"/>
              <w:jc w:val="right"/>
              <w:rPr>
                <w:color w:val="000000"/>
                <w:sz w:val="18"/>
                <w:szCs w:val="18"/>
              </w:rPr>
            </w:pPr>
            <w:r w:rsidRPr="00DC56C6">
              <w:rPr>
                <w:color w:val="000000"/>
                <w:sz w:val="18"/>
                <w:szCs w:val="18"/>
              </w:rPr>
              <w:t>141</w:t>
            </w:r>
            <w:r w:rsidR="00DB7C49">
              <w:rPr>
                <w:color w:val="000000"/>
                <w:sz w:val="18"/>
                <w:szCs w:val="18"/>
              </w:rPr>
              <w:t>.0</w:t>
            </w:r>
          </w:p>
        </w:tc>
        <w:tc>
          <w:tcPr>
            <w:tcW w:w="1162" w:type="dxa"/>
            <w:shd w:val="clear" w:color="auto" w:fill="auto"/>
            <w:vAlign w:val="center"/>
          </w:tcPr>
          <w:p w14:paraId="3D9D8420" w14:textId="415C741E" w:rsidR="00DC56C6" w:rsidRPr="00DC56C6" w:rsidRDefault="00DC56C6" w:rsidP="00DC56C6">
            <w:pPr>
              <w:pStyle w:val="ExhibitText"/>
              <w:jc w:val="right"/>
              <w:rPr>
                <w:color w:val="000000"/>
                <w:sz w:val="18"/>
                <w:szCs w:val="18"/>
              </w:rPr>
            </w:pPr>
            <w:r w:rsidRPr="00DC56C6">
              <w:rPr>
                <w:color w:val="000000"/>
                <w:sz w:val="18"/>
                <w:szCs w:val="18"/>
              </w:rPr>
              <w:t>148.3</w:t>
            </w:r>
          </w:p>
        </w:tc>
      </w:tr>
      <w:tr w:rsidR="00DC56C6" w:rsidRPr="00DC56C6" w14:paraId="1F7BFBB1" w14:textId="77777777" w:rsidTr="00DC56C6">
        <w:trPr>
          <w:trHeight w:val="280"/>
        </w:trPr>
        <w:tc>
          <w:tcPr>
            <w:tcW w:w="3517" w:type="dxa"/>
            <w:shd w:val="clear" w:color="auto" w:fill="auto"/>
            <w:vAlign w:val="center"/>
          </w:tcPr>
          <w:p w14:paraId="16352C95" w14:textId="7786428D"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Aircraft rentals</w:t>
            </w:r>
          </w:p>
        </w:tc>
        <w:tc>
          <w:tcPr>
            <w:tcW w:w="1162" w:type="dxa"/>
            <w:vAlign w:val="center"/>
          </w:tcPr>
          <w:p w14:paraId="6C0198F0" w14:textId="3CE51E31" w:rsidR="00DC56C6" w:rsidRPr="00DC56C6" w:rsidRDefault="00DC56C6" w:rsidP="00DC56C6">
            <w:pPr>
              <w:pStyle w:val="ExhibitText"/>
              <w:jc w:val="right"/>
              <w:rPr>
                <w:color w:val="000000"/>
                <w:sz w:val="18"/>
                <w:szCs w:val="18"/>
              </w:rPr>
            </w:pPr>
            <w:r w:rsidRPr="00DC56C6">
              <w:rPr>
                <w:color w:val="000000"/>
                <w:sz w:val="18"/>
                <w:szCs w:val="18"/>
              </w:rPr>
              <w:t>101.5</w:t>
            </w:r>
          </w:p>
        </w:tc>
        <w:tc>
          <w:tcPr>
            <w:tcW w:w="1162" w:type="dxa"/>
            <w:vAlign w:val="center"/>
          </w:tcPr>
          <w:p w14:paraId="5C5FA7AC" w14:textId="0DFE9F02" w:rsidR="00DC56C6" w:rsidRPr="00DC56C6" w:rsidRDefault="00DC56C6" w:rsidP="00DC56C6">
            <w:pPr>
              <w:pStyle w:val="ExhibitText"/>
              <w:jc w:val="right"/>
              <w:rPr>
                <w:color w:val="000000"/>
                <w:sz w:val="18"/>
                <w:szCs w:val="18"/>
              </w:rPr>
            </w:pPr>
            <w:r w:rsidRPr="00DC56C6">
              <w:rPr>
                <w:color w:val="000000"/>
                <w:sz w:val="18"/>
                <w:szCs w:val="18"/>
              </w:rPr>
              <w:t>109.4</w:t>
            </w:r>
          </w:p>
        </w:tc>
        <w:tc>
          <w:tcPr>
            <w:tcW w:w="1162" w:type="dxa"/>
            <w:vAlign w:val="center"/>
          </w:tcPr>
          <w:p w14:paraId="4B2D74BD" w14:textId="469F8478" w:rsidR="00DC56C6" w:rsidRPr="00DC56C6" w:rsidRDefault="00DC56C6" w:rsidP="00DC56C6">
            <w:pPr>
              <w:pStyle w:val="ExhibitText"/>
              <w:jc w:val="right"/>
              <w:rPr>
                <w:color w:val="000000"/>
                <w:sz w:val="18"/>
                <w:szCs w:val="18"/>
              </w:rPr>
            </w:pPr>
            <w:r w:rsidRPr="00DC56C6">
              <w:rPr>
                <w:color w:val="000000"/>
                <w:sz w:val="18"/>
                <w:szCs w:val="18"/>
              </w:rPr>
              <w:t>115.1</w:t>
            </w:r>
          </w:p>
        </w:tc>
        <w:tc>
          <w:tcPr>
            <w:tcW w:w="1162" w:type="dxa"/>
            <w:vAlign w:val="center"/>
          </w:tcPr>
          <w:p w14:paraId="680AAEF2" w14:textId="2FC69CBF" w:rsidR="00DC56C6" w:rsidRPr="00DC56C6" w:rsidRDefault="00DC56C6" w:rsidP="00DC56C6">
            <w:pPr>
              <w:pStyle w:val="ExhibitText"/>
              <w:jc w:val="right"/>
              <w:rPr>
                <w:color w:val="000000"/>
                <w:sz w:val="18"/>
                <w:szCs w:val="18"/>
              </w:rPr>
            </w:pPr>
            <w:r w:rsidRPr="00DC56C6">
              <w:rPr>
                <w:color w:val="000000"/>
                <w:sz w:val="18"/>
                <w:szCs w:val="18"/>
              </w:rPr>
              <w:t>86.1</w:t>
            </w:r>
          </w:p>
        </w:tc>
        <w:tc>
          <w:tcPr>
            <w:tcW w:w="1162" w:type="dxa"/>
            <w:shd w:val="clear" w:color="auto" w:fill="auto"/>
            <w:vAlign w:val="center"/>
          </w:tcPr>
          <w:p w14:paraId="10FC1D15" w14:textId="24F1B71E" w:rsidR="00DC56C6" w:rsidRPr="00DC56C6" w:rsidRDefault="00DC56C6" w:rsidP="00DC56C6">
            <w:pPr>
              <w:pStyle w:val="ExhibitText"/>
              <w:jc w:val="right"/>
              <w:rPr>
                <w:color w:val="000000"/>
                <w:sz w:val="18"/>
                <w:szCs w:val="18"/>
              </w:rPr>
            </w:pPr>
            <w:r w:rsidRPr="00DC56C6">
              <w:rPr>
                <w:color w:val="000000"/>
                <w:sz w:val="18"/>
                <w:szCs w:val="18"/>
              </w:rPr>
              <w:t>82.3</w:t>
            </w:r>
          </w:p>
        </w:tc>
      </w:tr>
      <w:tr w:rsidR="00DC56C6" w:rsidRPr="00DC56C6" w14:paraId="482AB4C0" w14:textId="77777777" w:rsidTr="00DC56C6">
        <w:trPr>
          <w:trHeight w:val="280"/>
        </w:trPr>
        <w:tc>
          <w:tcPr>
            <w:tcW w:w="3517" w:type="dxa"/>
            <w:shd w:val="clear" w:color="auto" w:fill="auto"/>
            <w:vAlign w:val="center"/>
          </w:tcPr>
          <w:p w14:paraId="7273870B" w14:textId="77777777" w:rsidR="00DC56C6" w:rsidRPr="00DC56C6" w:rsidRDefault="00DC56C6" w:rsidP="00DC56C6">
            <w:pPr>
              <w:pStyle w:val="ExhibitText"/>
              <w:jc w:val="left"/>
              <w:rPr>
                <w:color w:val="000000"/>
                <w:sz w:val="18"/>
                <w:szCs w:val="18"/>
              </w:rPr>
            </w:pPr>
            <w:r w:rsidRPr="00DC56C6">
              <w:rPr>
                <w:color w:val="000000"/>
                <w:sz w:val="18"/>
                <w:szCs w:val="18"/>
              </w:rPr>
              <w:t>Operating profit</w:t>
            </w:r>
          </w:p>
        </w:tc>
        <w:tc>
          <w:tcPr>
            <w:tcW w:w="1162" w:type="dxa"/>
            <w:vAlign w:val="center"/>
          </w:tcPr>
          <w:p w14:paraId="20E89998" w14:textId="3CC41325" w:rsidR="00DC56C6" w:rsidRPr="00DC56C6" w:rsidRDefault="00DC56C6" w:rsidP="00DC56C6">
            <w:pPr>
              <w:pStyle w:val="ExhibitText"/>
              <w:jc w:val="right"/>
              <w:rPr>
                <w:color w:val="000000"/>
                <w:sz w:val="18"/>
                <w:szCs w:val="18"/>
              </w:rPr>
            </w:pPr>
            <w:r w:rsidRPr="00DC56C6">
              <w:rPr>
                <w:color w:val="000000"/>
                <w:sz w:val="18"/>
                <w:szCs w:val="18"/>
              </w:rPr>
              <w:t>658.6</w:t>
            </w:r>
          </w:p>
        </w:tc>
        <w:tc>
          <w:tcPr>
            <w:tcW w:w="1162" w:type="dxa"/>
            <w:vAlign w:val="center"/>
          </w:tcPr>
          <w:p w14:paraId="76C16D38" w14:textId="7F58A535"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042.9</w:t>
            </w:r>
          </w:p>
        </w:tc>
        <w:tc>
          <w:tcPr>
            <w:tcW w:w="1162" w:type="dxa"/>
            <w:vAlign w:val="center"/>
          </w:tcPr>
          <w:p w14:paraId="38D11A93" w14:textId="2EFA318C"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460.1</w:t>
            </w:r>
          </w:p>
        </w:tc>
        <w:tc>
          <w:tcPr>
            <w:tcW w:w="1162" w:type="dxa"/>
            <w:vAlign w:val="center"/>
          </w:tcPr>
          <w:p w14:paraId="2E9D3CF4" w14:textId="39E6F1AC" w:rsidR="00DC56C6" w:rsidRPr="00DC56C6" w:rsidRDefault="00DC56C6" w:rsidP="00DC56C6">
            <w:pPr>
              <w:pStyle w:val="ExhibitText"/>
              <w:jc w:val="right"/>
              <w:rPr>
                <w:color w:val="000000"/>
                <w:sz w:val="18"/>
                <w:szCs w:val="18"/>
              </w:rPr>
            </w:pPr>
            <w:r w:rsidRPr="00DC56C6">
              <w:rPr>
                <w:color w:val="000000"/>
                <w:sz w:val="18"/>
                <w:szCs w:val="18"/>
              </w:rPr>
              <w:t>1</w:t>
            </w:r>
            <w:r w:rsidR="00DB7C49">
              <w:rPr>
                <w:color w:val="000000"/>
                <w:sz w:val="18"/>
                <w:szCs w:val="18"/>
              </w:rPr>
              <w:t>,</w:t>
            </w:r>
            <w:r w:rsidRPr="00DC56C6">
              <w:rPr>
                <w:color w:val="000000"/>
                <w:sz w:val="18"/>
                <w:szCs w:val="18"/>
              </w:rPr>
              <w:t>534</w:t>
            </w:r>
            <w:r w:rsidR="00DB7C49">
              <w:rPr>
                <w:color w:val="000000"/>
                <w:sz w:val="18"/>
                <w:szCs w:val="18"/>
              </w:rPr>
              <w:t>.0</w:t>
            </w:r>
          </w:p>
        </w:tc>
        <w:tc>
          <w:tcPr>
            <w:tcW w:w="1162" w:type="dxa"/>
            <w:shd w:val="clear" w:color="auto" w:fill="auto"/>
            <w:vAlign w:val="center"/>
          </w:tcPr>
          <w:p w14:paraId="5510B7B7" w14:textId="788FB7C3"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667.3</w:t>
            </w:r>
          </w:p>
        </w:tc>
      </w:tr>
      <w:tr w:rsidR="00DC56C6" w:rsidRPr="00DC56C6" w14:paraId="09463D74" w14:textId="77777777" w:rsidTr="00DC56C6">
        <w:trPr>
          <w:trHeight w:val="280"/>
        </w:trPr>
        <w:tc>
          <w:tcPr>
            <w:tcW w:w="3517" w:type="dxa"/>
            <w:shd w:val="clear" w:color="auto" w:fill="auto"/>
            <w:vAlign w:val="center"/>
          </w:tcPr>
          <w:p w14:paraId="2964F9A0" w14:textId="77777777" w:rsidR="00DC56C6" w:rsidRPr="00DC56C6" w:rsidRDefault="00DC56C6" w:rsidP="00DC56C6">
            <w:pPr>
              <w:pStyle w:val="ExhibitText"/>
              <w:jc w:val="left"/>
              <w:rPr>
                <w:color w:val="000000"/>
                <w:sz w:val="18"/>
                <w:szCs w:val="18"/>
              </w:rPr>
            </w:pPr>
            <w:r w:rsidRPr="00DC56C6">
              <w:rPr>
                <w:color w:val="000000"/>
                <w:sz w:val="18"/>
                <w:szCs w:val="18"/>
              </w:rPr>
              <w:t>Profit before taxation</w:t>
            </w:r>
          </w:p>
        </w:tc>
        <w:tc>
          <w:tcPr>
            <w:tcW w:w="1162" w:type="dxa"/>
            <w:vAlign w:val="center"/>
          </w:tcPr>
          <w:p w14:paraId="757EE602" w14:textId="491F4802" w:rsidR="00DC56C6" w:rsidRPr="00DC56C6" w:rsidRDefault="00DC56C6" w:rsidP="00DC56C6">
            <w:pPr>
              <w:pStyle w:val="ExhibitText"/>
              <w:jc w:val="right"/>
              <w:rPr>
                <w:color w:val="000000"/>
                <w:sz w:val="18"/>
                <w:szCs w:val="18"/>
              </w:rPr>
            </w:pPr>
            <w:r w:rsidRPr="00DC56C6">
              <w:rPr>
                <w:color w:val="000000"/>
                <w:sz w:val="18"/>
                <w:szCs w:val="18"/>
              </w:rPr>
              <w:t>591.4</w:t>
            </w:r>
          </w:p>
        </w:tc>
        <w:tc>
          <w:tcPr>
            <w:tcW w:w="1162" w:type="dxa"/>
            <w:vAlign w:val="center"/>
          </w:tcPr>
          <w:p w14:paraId="7DD18D1F" w14:textId="74A2E480" w:rsidR="00DC56C6" w:rsidRPr="00DC56C6" w:rsidRDefault="00DC56C6" w:rsidP="00DC56C6">
            <w:pPr>
              <w:pStyle w:val="ExhibitText"/>
              <w:jc w:val="right"/>
              <w:rPr>
                <w:color w:val="000000"/>
                <w:sz w:val="18"/>
                <w:szCs w:val="18"/>
              </w:rPr>
            </w:pPr>
            <w:r w:rsidRPr="00DC56C6">
              <w:rPr>
                <w:color w:val="000000"/>
                <w:sz w:val="18"/>
                <w:szCs w:val="18"/>
              </w:rPr>
              <w:t>982.4</w:t>
            </w:r>
          </w:p>
        </w:tc>
        <w:tc>
          <w:tcPr>
            <w:tcW w:w="1162" w:type="dxa"/>
            <w:vAlign w:val="center"/>
          </w:tcPr>
          <w:p w14:paraId="06CF1FF7" w14:textId="4F4B9DCD"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721.9</w:t>
            </w:r>
          </w:p>
        </w:tc>
        <w:tc>
          <w:tcPr>
            <w:tcW w:w="1162" w:type="dxa"/>
            <w:vAlign w:val="center"/>
          </w:tcPr>
          <w:p w14:paraId="4404E490" w14:textId="17EB29C0"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470.3</w:t>
            </w:r>
          </w:p>
        </w:tc>
        <w:tc>
          <w:tcPr>
            <w:tcW w:w="1162" w:type="dxa"/>
            <w:shd w:val="clear" w:color="auto" w:fill="auto"/>
            <w:vAlign w:val="center"/>
          </w:tcPr>
          <w:p w14:paraId="21C93ABB" w14:textId="3C89A642" w:rsidR="00DC56C6" w:rsidRPr="00DC56C6" w:rsidRDefault="00DC56C6" w:rsidP="00DC56C6">
            <w:pPr>
              <w:pStyle w:val="ExhibitText"/>
              <w:jc w:val="right"/>
              <w:rPr>
                <w:color w:val="000000"/>
                <w:sz w:val="18"/>
                <w:szCs w:val="18"/>
              </w:rPr>
            </w:pPr>
            <w:r w:rsidRPr="00DC56C6">
              <w:rPr>
                <w:color w:val="000000"/>
                <w:sz w:val="18"/>
                <w:szCs w:val="18"/>
              </w:rPr>
              <w:t>1</w:t>
            </w:r>
            <w:r w:rsidR="0024081D">
              <w:rPr>
                <w:color w:val="000000"/>
                <w:sz w:val="18"/>
                <w:szCs w:val="18"/>
              </w:rPr>
              <w:t>,</w:t>
            </w:r>
            <w:r w:rsidRPr="00DC56C6">
              <w:rPr>
                <w:color w:val="000000"/>
                <w:sz w:val="18"/>
                <w:szCs w:val="18"/>
              </w:rPr>
              <w:t>611.3</w:t>
            </w:r>
          </w:p>
        </w:tc>
      </w:tr>
      <w:tr w:rsidR="00DC56C6" w:rsidRPr="00DC56C6" w14:paraId="421E5E22" w14:textId="77777777" w:rsidTr="00DC56C6">
        <w:trPr>
          <w:trHeight w:val="280"/>
        </w:trPr>
        <w:tc>
          <w:tcPr>
            <w:tcW w:w="3517" w:type="dxa"/>
            <w:tcBorders>
              <w:bottom w:val="nil"/>
            </w:tcBorders>
            <w:shd w:val="clear" w:color="auto" w:fill="auto"/>
            <w:vAlign w:val="center"/>
          </w:tcPr>
          <w:p w14:paraId="66B03B05" w14:textId="77777777" w:rsidR="00DC56C6" w:rsidRPr="00DC56C6" w:rsidRDefault="00DC56C6" w:rsidP="00DC56C6">
            <w:pPr>
              <w:pStyle w:val="ExhibitText"/>
              <w:jc w:val="left"/>
              <w:rPr>
                <w:color w:val="000000"/>
                <w:sz w:val="18"/>
                <w:szCs w:val="18"/>
              </w:rPr>
            </w:pPr>
            <w:r w:rsidRPr="00DC56C6">
              <w:rPr>
                <w:color w:val="000000"/>
                <w:sz w:val="18"/>
                <w:szCs w:val="18"/>
              </w:rPr>
              <w:t>Taxation on profit</w:t>
            </w:r>
          </w:p>
        </w:tc>
        <w:tc>
          <w:tcPr>
            <w:tcW w:w="1162" w:type="dxa"/>
            <w:tcBorders>
              <w:bottom w:val="nil"/>
            </w:tcBorders>
            <w:vAlign w:val="center"/>
          </w:tcPr>
          <w:p w14:paraId="72C08E00" w14:textId="501A5F33" w:rsidR="00DC56C6" w:rsidRPr="00DC56C6" w:rsidRDefault="00DC56C6" w:rsidP="00DC56C6">
            <w:pPr>
              <w:pStyle w:val="ExhibitText"/>
              <w:jc w:val="right"/>
              <w:rPr>
                <w:color w:val="000000"/>
                <w:sz w:val="18"/>
                <w:szCs w:val="18"/>
              </w:rPr>
            </w:pPr>
            <w:r w:rsidRPr="00DC56C6">
              <w:rPr>
                <w:color w:val="000000"/>
                <w:sz w:val="18"/>
                <w:szCs w:val="18"/>
              </w:rPr>
              <w:t>68.6</w:t>
            </w:r>
          </w:p>
        </w:tc>
        <w:tc>
          <w:tcPr>
            <w:tcW w:w="1162" w:type="dxa"/>
            <w:tcBorders>
              <w:bottom w:val="nil"/>
            </w:tcBorders>
            <w:vAlign w:val="center"/>
          </w:tcPr>
          <w:p w14:paraId="40B1CC76" w14:textId="2825051A" w:rsidR="00DC56C6" w:rsidRPr="00DC56C6" w:rsidRDefault="00DC56C6" w:rsidP="00DC56C6">
            <w:pPr>
              <w:pStyle w:val="ExhibitText"/>
              <w:jc w:val="right"/>
              <w:rPr>
                <w:color w:val="000000"/>
                <w:sz w:val="18"/>
                <w:szCs w:val="18"/>
              </w:rPr>
            </w:pPr>
            <w:r w:rsidRPr="00DC56C6">
              <w:rPr>
                <w:color w:val="000000"/>
                <w:sz w:val="18"/>
                <w:szCs w:val="18"/>
              </w:rPr>
              <w:t>115.7</w:t>
            </w:r>
          </w:p>
        </w:tc>
        <w:tc>
          <w:tcPr>
            <w:tcW w:w="1162" w:type="dxa"/>
            <w:tcBorders>
              <w:bottom w:val="nil"/>
            </w:tcBorders>
            <w:vAlign w:val="center"/>
          </w:tcPr>
          <w:p w14:paraId="428E20E1" w14:textId="01468470" w:rsidR="00DC56C6" w:rsidRPr="00DC56C6" w:rsidRDefault="00DC56C6" w:rsidP="00DC56C6">
            <w:pPr>
              <w:pStyle w:val="ExhibitText"/>
              <w:jc w:val="right"/>
              <w:rPr>
                <w:color w:val="000000"/>
                <w:sz w:val="18"/>
                <w:szCs w:val="18"/>
              </w:rPr>
            </w:pPr>
            <w:r w:rsidRPr="00DC56C6">
              <w:rPr>
                <w:color w:val="000000"/>
                <w:sz w:val="18"/>
                <w:szCs w:val="18"/>
              </w:rPr>
              <w:t>162.8</w:t>
            </w:r>
          </w:p>
        </w:tc>
        <w:tc>
          <w:tcPr>
            <w:tcW w:w="1162" w:type="dxa"/>
            <w:tcBorders>
              <w:bottom w:val="nil"/>
            </w:tcBorders>
            <w:vAlign w:val="center"/>
          </w:tcPr>
          <w:p w14:paraId="33E85A45" w14:textId="3A4A93B0" w:rsidR="00DC56C6" w:rsidRPr="00DC56C6" w:rsidRDefault="00DC56C6" w:rsidP="00DC56C6">
            <w:pPr>
              <w:pStyle w:val="ExhibitText"/>
              <w:jc w:val="right"/>
              <w:rPr>
                <w:color w:val="000000"/>
                <w:sz w:val="18"/>
                <w:szCs w:val="18"/>
              </w:rPr>
            </w:pPr>
            <w:r w:rsidRPr="00DC56C6">
              <w:rPr>
                <w:color w:val="000000"/>
                <w:sz w:val="18"/>
                <w:szCs w:val="18"/>
              </w:rPr>
              <w:t>154.4</w:t>
            </w:r>
          </w:p>
        </w:tc>
        <w:tc>
          <w:tcPr>
            <w:tcW w:w="1162" w:type="dxa"/>
            <w:tcBorders>
              <w:bottom w:val="nil"/>
            </w:tcBorders>
            <w:shd w:val="clear" w:color="auto" w:fill="auto"/>
            <w:vAlign w:val="center"/>
          </w:tcPr>
          <w:p w14:paraId="11D50B48" w14:textId="0AC147B3" w:rsidR="00DC56C6" w:rsidRPr="00DC56C6" w:rsidRDefault="00DC56C6" w:rsidP="00DC56C6">
            <w:pPr>
              <w:pStyle w:val="ExhibitText"/>
              <w:jc w:val="right"/>
              <w:rPr>
                <w:color w:val="000000"/>
                <w:sz w:val="18"/>
                <w:szCs w:val="18"/>
              </w:rPr>
            </w:pPr>
            <w:r w:rsidRPr="00DC56C6">
              <w:rPr>
                <w:color w:val="000000"/>
                <w:sz w:val="18"/>
                <w:szCs w:val="18"/>
              </w:rPr>
              <w:t>161.1</w:t>
            </w:r>
          </w:p>
        </w:tc>
      </w:tr>
      <w:tr w:rsidR="00DC56C6" w:rsidRPr="00DC56C6" w14:paraId="238F245A" w14:textId="77777777" w:rsidTr="00DC56C6">
        <w:trPr>
          <w:trHeight w:val="280"/>
        </w:trPr>
        <w:tc>
          <w:tcPr>
            <w:tcW w:w="3517" w:type="dxa"/>
            <w:tcBorders>
              <w:bottom w:val="single" w:sz="4" w:space="0" w:color="auto"/>
            </w:tcBorders>
            <w:shd w:val="clear" w:color="auto" w:fill="auto"/>
            <w:vAlign w:val="center"/>
          </w:tcPr>
          <w:p w14:paraId="220E101A" w14:textId="77777777" w:rsidR="00DC56C6" w:rsidRPr="00DC56C6" w:rsidRDefault="00DC56C6" w:rsidP="00DC56C6">
            <w:pPr>
              <w:pStyle w:val="ExhibitText"/>
              <w:jc w:val="left"/>
              <w:rPr>
                <w:b/>
                <w:color w:val="000000"/>
                <w:sz w:val="18"/>
                <w:szCs w:val="18"/>
              </w:rPr>
            </w:pPr>
            <w:r w:rsidRPr="00DC56C6">
              <w:rPr>
                <w:b/>
                <w:color w:val="000000"/>
                <w:sz w:val="18"/>
                <w:szCs w:val="18"/>
              </w:rPr>
              <w:t>Profit after taxation</w:t>
            </w:r>
          </w:p>
        </w:tc>
        <w:tc>
          <w:tcPr>
            <w:tcW w:w="1162" w:type="dxa"/>
            <w:tcBorders>
              <w:bottom w:val="single" w:sz="4" w:space="0" w:color="auto"/>
            </w:tcBorders>
            <w:vAlign w:val="center"/>
          </w:tcPr>
          <w:p w14:paraId="1023C29B" w14:textId="1EC305A4" w:rsidR="00DC56C6" w:rsidRPr="00DC56C6" w:rsidRDefault="00DC56C6" w:rsidP="00DC56C6">
            <w:pPr>
              <w:pStyle w:val="ExhibitText"/>
              <w:jc w:val="right"/>
              <w:rPr>
                <w:b/>
                <w:color w:val="000000"/>
                <w:sz w:val="18"/>
                <w:szCs w:val="18"/>
              </w:rPr>
            </w:pPr>
            <w:r w:rsidRPr="00DC56C6">
              <w:rPr>
                <w:b/>
                <w:color w:val="000000"/>
                <w:sz w:val="18"/>
                <w:szCs w:val="18"/>
              </w:rPr>
              <w:t>522.8</w:t>
            </w:r>
          </w:p>
        </w:tc>
        <w:tc>
          <w:tcPr>
            <w:tcW w:w="1162" w:type="dxa"/>
            <w:tcBorders>
              <w:bottom w:val="single" w:sz="4" w:space="0" w:color="auto"/>
            </w:tcBorders>
            <w:vAlign w:val="center"/>
          </w:tcPr>
          <w:p w14:paraId="3F29167F" w14:textId="2F418100" w:rsidR="00DC56C6" w:rsidRPr="00DC56C6" w:rsidRDefault="00DC56C6" w:rsidP="00DC56C6">
            <w:pPr>
              <w:pStyle w:val="ExhibitText"/>
              <w:jc w:val="right"/>
              <w:rPr>
                <w:b/>
                <w:color w:val="000000"/>
                <w:sz w:val="18"/>
                <w:szCs w:val="18"/>
              </w:rPr>
            </w:pPr>
            <w:r w:rsidRPr="00DC56C6">
              <w:rPr>
                <w:b/>
                <w:color w:val="000000"/>
                <w:sz w:val="18"/>
                <w:szCs w:val="18"/>
              </w:rPr>
              <w:t>866.7</w:t>
            </w:r>
          </w:p>
        </w:tc>
        <w:tc>
          <w:tcPr>
            <w:tcW w:w="1162" w:type="dxa"/>
            <w:tcBorders>
              <w:bottom w:val="single" w:sz="4" w:space="0" w:color="auto"/>
            </w:tcBorders>
            <w:vAlign w:val="center"/>
          </w:tcPr>
          <w:p w14:paraId="75BC1610" w14:textId="03621A92" w:rsidR="00DC56C6" w:rsidRPr="00DC56C6" w:rsidRDefault="00DC56C6" w:rsidP="00DC56C6">
            <w:pPr>
              <w:pStyle w:val="ExhibitText"/>
              <w:jc w:val="right"/>
              <w:rPr>
                <w:b/>
                <w:color w:val="000000"/>
                <w:sz w:val="18"/>
                <w:szCs w:val="18"/>
              </w:rPr>
            </w:pPr>
            <w:r w:rsidRPr="00DC56C6">
              <w:rPr>
                <w:b/>
                <w:color w:val="000000"/>
                <w:sz w:val="18"/>
                <w:szCs w:val="18"/>
              </w:rPr>
              <w:t>1</w:t>
            </w:r>
            <w:r w:rsidR="0024081D">
              <w:rPr>
                <w:b/>
                <w:color w:val="000000"/>
                <w:sz w:val="18"/>
                <w:szCs w:val="18"/>
              </w:rPr>
              <w:t>,</w:t>
            </w:r>
            <w:r w:rsidRPr="00DC56C6">
              <w:rPr>
                <w:b/>
                <w:color w:val="000000"/>
                <w:sz w:val="18"/>
                <w:szCs w:val="18"/>
              </w:rPr>
              <w:t>559.1</w:t>
            </w:r>
          </w:p>
        </w:tc>
        <w:tc>
          <w:tcPr>
            <w:tcW w:w="1162" w:type="dxa"/>
            <w:tcBorders>
              <w:bottom w:val="single" w:sz="4" w:space="0" w:color="auto"/>
            </w:tcBorders>
            <w:vAlign w:val="center"/>
          </w:tcPr>
          <w:p w14:paraId="55D62D5E" w14:textId="33AD7C0D" w:rsidR="00DC56C6" w:rsidRPr="00DC56C6" w:rsidRDefault="00DC56C6" w:rsidP="00DC56C6">
            <w:pPr>
              <w:pStyle w:val="ExhibitText"/>
              <w:jc w:val="right"/>
              <w:rPr>
                <w:b/>
                <w:color w:val="000000"/>
                <w:sz w:val="18"/>
                <w:szCs w:val="18"/>
              </w:rPr>
            </w:pPr>
            <w:r w:rsidRPr="00DC56C6">
              <w:rPr>
                <w:b/>
                <w:color w:val="000000"/>
                <w:sz w:val="18"/>
                <w:szCs w:val="18"/>
              </w:rPr>
              <w:t>1</w:t>
            </w:r>
            <w:r w:rsidR="0024081D">
              <w:rPr>
                <w:b/>
                <w:color w:val="000000"/>
                <w:sz w:val="18"/>
                <w:szCs w:val="18"/>
              </w:rPr>
              <w:t>,</w:t>
            </w:r>
            <w:r w:rsidRPr="00DC56C6">
              <w:rPr>
                <w:b/>
                <w:color w:val="000000"/>
                <w:sz w:val="18"/>
                <w:szCs w:val="18"/>
              </w:rPr>
              <w:t>315.9</w:t>
            </w:r>
          </w:p>
        </w:tc>
        <w:tc>
          <w:tcPr>
            <w:tcW w:w="1162" w:type="dxa"/>
            <w:tcBorders>
              <w:bottom w:val="single" w:sz="4" w:space="0" w:color="auto"/>
            </w:tcBorders>
            <w:shd w:val="clear" w:color="auto" w:fill="auto"/>
            <w:vAlign w:val="center"/>
          </w:tcPr>
          <w:p w14:paraId="108C6F71" w14:textId="07BBF38B" w:rsidR="00DC56C6" w:rsidRPr="00DC56C6" w:rsidRDefault="00DC56C6" w:rsidP="00DC56C6">
            <w:pPr>
              <w:pStyle w:val="ExhibitText"/>
              <w:jc w:val="right"/>
              <w:rPr>
                <w:b/>
                <w:color w:val="000000"/>
                <w:sz w:val="18"/>
                <w:szCs w:val="18"/>
              </w:rPr>
            </w:pPr>
            <w:r w:rsidRPr="00DC56C6">
              <w:rPr>
                <w:b/>
                <w:color w:val="000000"/>
                <w:sz w:val="18"/>
                <w:szCs w:val="18"/>
              </w:rPr>
              <w:t>1</w:t>
            </w:r>
            <w:r w:rsidR="0024081D">
              <w:rPr>
                <w:b/>
                <w:color w:val="000000"/>
                <w:sz w:val="18"/>
                <w:szCs w:val="18"/>
              </w:rPr>
              <w:t>,</w:t>
            </w:r>
            <w:r w:rsidRPr="00DC56C6">
              <w:rPr>
                <w:b/>
                <w:color w:val="000000"/>
                <w:sz w:val="18"/>
                <w:szCs w:val="18"/>
              </w:rPr>
              <w:t>450.2</w:t>
            </w:r>
          </w:p>
        </w:tc>
      </w:tr>
      <w:tr w:rsidR="00DC56C6" w:rsidRPr="00DC56C6" w14:paraId="3DE1A106" w14:textId="77777777" w:rsidTr="00DC56C6">
        <w:trPr>
          <w:trHeight w:val="280"/>
        </w:trPr>
        <w:tc>
          <w:tcPr>
            <w:tcW w:w="3517" w:type="dxa"/>
            <w:tcBorders>
              <w:top w:val="single" w:sz="4" w:space="0" w:color="auto"/>
            </w:tcBorders>
            <w:shd w:val="clear" w:color="auto" w:fill="auto"/>
            <w:vAlign w:val="center"/>
          </w:tcPr>
          <w:p w14:paraId="4E296113" w14:textId="77777777" w:rsidR="00DC56C6" w:rsidRPr="00DC56C6" w:rsidRDefault="00DC56C6" w:rsidP="00DC56C6">
            <w:pPr>
              <w:pStyle w:val="ExhibitText"/>
              <w:jc w:val="left"/>
              <w:rPr>
                <w:color w:val="000000"/>
                <w:sz w:val="18"/>
                <w:szCs w:val="18"/>
              </w:rPr>
            </w:pPr>
            <w:r w:rsidRPr="00DC56C6">
              <w:rPr>
                <w:b/>
                <w:color w:val="000000"/>
                <w:sz w:val="18"/>
                <w:szCs w:val="18"/>
              </w:rPr>
              <w:t>Balance Sheet</w:t>
            </w:r>
          </w:p>
        </w:tc>
        <w:tc>
          <w:tcPr>
            <w:tcW w:w="1162" w:type="dxa"/>
            <w:tcBorders>
              <w:top w:val="single" w:sz="4" w:space="0" w:color="auto"/>
            </w:tcBorders>
            <w:vAlign w:val="center"/>
          </w:tcPr>
          <w:p w14:paraId="1C268208" w14:textId="77777777" w:rsidR="00DC56C6" w:rsidRPr="00DC56C6" w:rsidRDefault="00DC56C6" w:rsidP="00DC56C6">
            <w:pPr>
              <w:pStyle w:val="ExhibitText"/>
              <w:jc w:val="right"/>
              <w:rPr>
                <w:sz w:val="18"/>
                <w:szCs w:val="18"/>
              </w:rPr>
            </w:pPr>
          </w:p>
        </w:tc>
        <w:tc>
          <w:tcPr>
            <w:tcW w:w="1162" w:type="dxa"/>
            <w:tcBorders>
              <w:top w:val="single" w:sz="4" w:space="0" w:color="auto"/>
            </w:tcBorders>
            <w:vAlign w:val="center"/>
          </w:tcPr>
          <w:p w14:paraId="08AA401D" w14:textId="77777777" w:rsidR="00DC56C6" w:rsidRPr="00DC56C6" w:rsidRDefault="00DC56C6" w:rsidP="00DC56C6">
            <w:pPr>
              <w:pStyle w:val="ExhibitText"/>
              <w:jc w:val="right"/>
              <w:rPr>
                <w:sz w:val="18"/>
                <w:szCs w:val="18"/>
              </w:rPr>
            </w:pPr>
          </w:p>
        </w:tc>
        <w:tc>
          <w:tcPr>
            <w:tcW w:w="1162" w:type="dxa"/>
            <w:tcBorders>
              <w:top w:val="single" w:sz="4" w:space="0" w:color="auto"/>
            </w:tcBorders>
            <w:vAlign w:val="center"/>
          </w:tcPr>
          <w:p w14:paraId="6C4806B8" w14:textId="77777777" w:rsidR="00DC56C6" w:rsidRPr="00DC56C6" w:rsidRDefault="00DC56C6" w:rsidP="00DC56C6">
            <w:pPr>
              <w:pStyle w:val="ExhibitText"/>
              <w:jc w:val="right"/>
              <w:rPr>
                <w:sz w:val="18"/>
                <w:szCs w:val="18"/>
              </w:rPr>
            </w:pPr>
          </w:p>
        </w:tc>
        <w:tc>
          <w:tcPr>
            <w:tcW w:w="1162" w:type="dxa"/>
            <w:tcBorders>
              <w:top w:val="single" w:sz="4" w:space="0" w:color="auto"/>
            </w:tcBorders>
            <w:vAlign w:val="center"/>
          </w:tcPr>
          <w:p w14:paraId="09F1EDEF" w14:textId="77777777" w:rsidR="00DC56C6" w:rsidRPr="00DC56C6" w:rsidRDefault="00DC56C6" w:rsidP="00DC56C6">
            <w:pPr>
              <w:pStyle w:val="ExhibitText"/>
              <w:jc w:val="right"/>
              <w:rPr>
                <w:sz w:val="18"/>
                <w:szCs w:val="18"/>
              </w:rPr>
            </w:pPr>
          </w:p>
        </w:tc>
        <w:tc>
          <w:tcPr>
            <w:tcW w:w="1162" w:type="dxa"/>
            <w:tcBorders>
              <w:top w:val="single" w:sz="4" w:space="0" w:color="auto"/>
            </w:tcBorders>
            <w:shd w:val="clear" w:color="auto" w:fill="auto"/>
            <w:vAlign w:val="center"/>
          </w:tcPr>
          <w:p w14:paraId="247DF942" w14:textId="149742FF" w:rsidR="00DC56C6" w:rsidRPr="00DC56C6" w:rsidRDefault="00DC56C6" w:rsidP="00DC56C6">
            <w:pPr>
              <w:pStyle w:val="ExhibitText"/>
              <w:jc w:val="right"/>
              <w:rPr>
                <w:sz w:val="18"/>
                <w:szCs w:val="18"/>
              </w:rPr>
            </w:pPr>
          </w:p>
        </w:tc>
      </w:tr>
      <w:tr w:rsidR="00DC56C6" w:rsidRPr="00DC56C6" w14:paraId="7C709D27" w14:textId="77777777" w:rsidTr="00DC56C6">
        <w:trPr>
          <w:trHeight w:val="280"/>
        </w:trPr>
        <w:tc>
          <w:tcPr>
            <w:tcW w:w="3517" w:type="dxa"/>
            <w:shd w:val="clear" w:color="auto" w:fill="auto"/>
            <w:vAlign w:val="center"/>
          </w:tcPr>
          <w:p w14:paraId="13EB256B" w14:textId="77777777" w:rsidR="00DC56C6" w:rsidRPr="00DC56C6" w:rsidRDefault="00DC56C6" w:rsidP="00DC56C6">
            <w:pPr>
              <w:pStyle w:val="ExhibitText"/>
              <w:jc w:val="left"/>
              <w:rPr>
                <w:b/>
                <w:color w:val="000000"/>
                <w:sz w:val="18"/>
                <w:szCs w:val="18"/>
              </w:rPr>
            </w:pPr>
            <w:r w:rsidRPr="00DC56C6">
              <w:rPr>
                <w:b/>
                <w:color w:val="000000"/>
                <w:sz w:val="18"/>
                <w:szCs w:val="18"/>
              </w:rPr>
              <w:t>Total assets</w:t>
            </w:r>
          </w:p>
        </w:tc>
        <w:tc>
          <w:tcPr>
            <w:tcW w:w="1162" w:type="dxa"/>
            <w:vAlign w:val="center"/>
          </w:tcPr>
          <w:p w14:paraId="06F4F098" w14:textId="0D69AFBE" w:rsidR="00DC56C6" w:rsidRPr="00DC56C6" w:rsidRDefault="00DC56C6" w:rsidP="00DC56C6">
            <w:pPr>
              <w:pStyle w:val="ExhibitText"/>
              <w:jc w:val="right"/>
              <w:rPr>
                <w:color w:val="000000"/>
                <w:sz w:val="18"/>
                <w:szCs w:val="18"/>
              </w:rPr>
            </w:pPr>
            <w:r w:rsidRPr="00DC56C6">
              <w:rPr>
                <w:color w:val="000000"/>
                <w:sz w:val="18"/>
                <w:szCs w:val="18"/>
              </w:rPr>
              <w:t>8</w:t>
            </w:r>
            <w:r w:rsidR="0024081D">
              <w:rPr>
                <w:color w:val="000000"/>
                <w:sz w:val="18"/>
                <w:szCs w:val="18"/>
              </w:rPr>
              <w:t>,</w:t>
            </w:r>
            <w:r w:rsidRPr="00DC56C6">
              <w:rPr>
                <w:color w:val="000000"/>
                <w:sz w:val="18"/>
                <w:szCs w:val="18"/>
              </w:rPr>
              <w:t>812.1</w:t>
            </w:r>
          </w:p>
        </w:tc>
        <w:tc>
          <w:tcPr>
            <w:tcW w:w="1162" w:type="dxa"/>
            <w:vAlign w:val="center"/>
          </w:tcPr>
          <w:p w14:paraId="3A067D54" w14:textId="06C6E635" w:rsidR="00DC56C6" w:rsidRPr="00DC56C6" w:rsidRDefault="00DC56C6" w:rsidP="00DC56C6">
            <w:pPr>
              <w:pStyle w:val="ExhibitText"/>
              <w:jc w:val="right"/>
              <w:rPr>
                <w:color w:val="000000"/>
                <w:sz w:val="18"/>
                <w:szCs w:val="18"/>
              </w:rPr>
            </w:pPr>
            <w:r w:rsidRPr="00DC56C6">
              <w:rPr>
                <w:color w:val="000000"/>
                <w:sz w:val="18"/>
                <w:szCs w:val="18"/>
              </w:rPr>
              <w:t>12</w:t>
            </w:r>
            <w:r w:rsidR="0024081D">
              <w:rPr>
                <w:color w:val="000000"/>
                <w:sz w:val="18"/>
                <w:szCs w:val="18"/>
              </w:rPr>
              <w:t>,</w:t>
            </w:r>
            <w:r w:rsidRPr="00DC56C6">
              <w:rPr>
                <w:color w:val="000000"/>
                <w:sz w:val="18"/>
                <w:szCs w:val="18"/>
              </w:rPr>
              <w:t>185.4</w:t>
            </w:r>
          </w:p>
        </w:tc>
        <w:tc>
          <w:tcPr>
            <w:tcW w:w="1162" w:type="dxa"/>
            <w:vAlign w:val="center"/>
          </w:tcPr>
          <w:p w14:paraId="248295C5" w14:textId="65A1F820" w:rsidR="00DC56C6" w:rsidRPr="00DC56C6" w:rsidRDefault="00DC56C6" w:rsidP="00DC56C6">
            <w:pPr>
              <w:pStyle w:val="ExhibitText"/>
              <w:jc w:val="right"/>
              <w:rPr>
                <w:color w:val="000000"/>
                <w:sz w:val="18"/>
                <w:szCs w:val="18"/>
              </w:rPr>
            </w:pPr>
            <w:r w:rsidRPr="00DC56C6">
              <w:rPr>
                <w:color w:val="000000"/>
                <w:sz w:val="18"/>
                <w:szCs w:val="18"/>
              </w:rPr>
              <w:t>11</w:t>
            </w:r>
            <w:r w:rsidR="0024081D">
              <w:rPr>
                <w:color w:val="000000"/>
                <w:sz w:val="18"/>
                <w:szCs w:val="18"/>
              </w:rPr>
              <w:t>,</w:t>
            </w:r>
            <w:r w:rsidRPr="00DC56C6">
              <w:rPr>
                <w:color w:val="000000"/>
                <w:sz w:val="18"/>
                <w:szCs w:val="18"/>
              </w:rPr>
              <w:t>218.3</w:t>
            </w:r>
          </w:p>
        </w:tc>
        <w:tc>
          <w:tcPr>
            <w:tcW w:w="1162" w:type="dxa"/>
            <w:vAlign w:val="center"/>
          </w:tcPr>
          <w:p w14:paraId="6AD54051" w14:textId="217CCC47" w:rsidR="00DC56C6" w:rsidRPr="00DC56C6" w:rsidRDefault="00DC56C6" w:rsidP="00DC56C6">
            <w:pPr>
              <w:pStyle w:val="ExhibitText"/>
              <w:jc w:val="right"/>
              <w:rPr>
                <w:color w:val="000000"/>
                <w:sz w:val="18"/>
                <w:szCs w:val="18"/>
              </w:rPr>
            </w:pPr>
            <w:r w:rsidRPr="00DC56C6">
              <w:rPr>
                <w:color w:val="000000"/>
                <w:sz w:val="18"/>
                <w:szCs w:val="18"/>
              </w:rPr>
              <w:t>11</w:t>
            </w:r>
            <w:r w:rsidR="0024081D">
              <w:rPr>
                <w:color w:val="000000"/>
                <w:sz w:val="18"/>
                <w:szCs w:val="18"/>
              </w:rPr>
              <w:t>,</w:t>
            </w:r>
            <w:r w:rsidRPr="00DC56C6">
              <w:rPr>
                <w:color w:val="000000"/>
                <w:sz w:val="18"/>
                <w:szCs w:val="18"/>
              </w:rPr>
              <w:t>989.7</w:t>
            </w:r>
          </w:p>
        </w:tc>
        <w:tc>
          <w:tcPr>
            <w:tcW w:w="1162" w:type="dxa"/>
            <w:shd w:val="clear" w:color="auto" w:fill="auto"/>
            <w:vAlign w:val="center"/>
          </w:tcPr>
          <w:p w14:paraId="3F07433A" w14:textId="507ACC80" w:rsidR="00DC56C6" w:rsidRPr="00DC56C6" w:rsidRDefault="00DC56C6" w:rsidP="00DC56C6">
            <w:pPr>
              <w:pStyle w:val="ExhibitText"/>
              <w:jc w:val="right"/>
              <w:rPr>
                <w:b/>
                <w:color w:val="000000"/>
                <w:sz w:val="18"/>
                <w:szCs w:val="18"/>
              </w:rPr>
            </w:pPr>
            <w:r w:rsidRPr="00DC56C6">
              <w:rPr>
                <w:color w:val="000000"/>
                <w:sz w:val="18"/>
                <w:szCs w:val="18"/>
              </w:rPr>
              <w:t>12</w:t>
            </w:r>
            <w:r w:rsidR="0024081D">
              <w:rPr>
                <w:color w:val="000000"/>
                <w:sz w:val="18"/>
                <w:szCs w:val="18"/>
              </w:rPr>
              <w:t>,</w:t>
            </w:r>
            <w:r w:rsidRPr="00DC56C6">
              <w:rPr>
                <w:color w:val="000000"/>
                <w:sz w:val="18"/>
                <w:szCs w:val="18"/>
              </w:rPr>
              <w:t>361.8</w:t>
            </w:r>
          </w:p>
        </w:tc>
      </w:tr>
      <w:tr w:rsidR="00DC56C6" w:rsidRPr="00DC56C6" w14:paraId="67F04C6A" w14:textId="77777777" w:rsidTr="00DC56C6">
        <w:trPr>
          <w:trHeight w:val="280"/>
        </w:trPr>
        <w:tc>
          <w:tcPr>
            <w:tcW w:w="3517" w:type="dxa"/>
            <w:shd w:val="clear" w:color="auto" w:fill="auto"/>
            <w:vAlign w:val="center"/>
          </w:tcPr>
          <w:p w14:paraId="0749D2EA" w14:textId="74B40385"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Fixed assets</w:t>
            </w:r>
          </w:p>
        </w:tc>
        <w:tc>
          <w:tcPr>
            <w:tcW w:w="1162" w:type="dxa"/>
            <w:vAlign w:val="center"/>
          </w:tcPr>
          <w:p w14:paraId="1767D7AD" w14:textId="2A87CFE9" w:rsidR="00DC56C6" w:rsidRPr="00DC56C6" w:rsidRDefault="00DC56C6" w:rsidP="00DC56C6">
            <w:pPr>
              <w:pStyle w:val="ExhibitText"/>
              <w:jc w:val="right"/>
              <w:rPr>
                <w:color w:val="000000"/>
                <w:sz w:val="18"/>
                <w:szCs w:val="18"/>
              </w:rPr>
            </w:pPr>
            <w:r w:rsidRPr="00DC56C6">
              <w:rPr>
                <w:color w:val="000000"/>
                <w:sz w:val="18"/>
                <w:szCs w:val="18"/>
              </w:rPr>
              <w:t>5</w:t>
            </w:r>
            <w:r w:rsidR="0024081D">
              <w:rPr>
                <w:color w:val="000000"/>
                <w:sz w:val="18"/>
                <w:szCs w:val="18"/>
              </w:rPr>
              <w:t>,</w:t>
            </w:r>
            <w:r w:rsidRPr="00DC56C6">
              <w:rPr>
                <w:color w:val="000000"/>
                <w:sz w:val="18"/>
                <w:szCs w:val="18"/>
              </w:rPr>
              <w:t>367.8</w:t>
            </w:r>
          </w:p>
        </w:tc>
        <w:tc>
          <w:tcPr>
            <w:tcW w:w="1162" w:type="dxa"/>
            <w:vAlign w:val="center"/>
          </w:tcPr>
          <w:p w14:paraId="53C9E737" w14:textId="177A2DCA" w:rsidR="00DC56C6" w:rsidRPr="00DC56C6" w:rsidRDefault="00DC56C6" w:rsidP="00DC56C6">
            <w:pPr>
              <w:pStyle w:val="ExhibitText"/>
              <w:jc w:val="right"/>
              <w:rPr>
                <w:color w:val="000000"/>
                <w:sz w:val="18"/>
                <w:szCs w:val="18"/>
              </w:rPr>
            </w:pPr>
            <w:r w:rsidRPr="00DC56C6">
              <w:rPr>
                <w:color w:val="000000"/>
                <w:sz w:val="18"/>
                <w:szCs w:val="18"/>
              </w:rPr>
              <w:t>6</w:t>
            </w:r>
            <w:r w:rsidR="0024081D">
              <w:rPr>
                <w:color w:val="000000"/>
                <w:sz w:val="18"/>
                <w:szCs w:val="18"/>
              </w:rPr>
              <w:t>,</w:t>
            </w:r>
            <w:r w:rsidRPr="00DC56C6">
              <w:rPr>
                <w:color w:val="000000"/>
                <w:sz w:val="18"/>
                <w:szCs w:val="18"/>
              </w:rPr>
              <w:t>443.4</w:t>
            </w:r>
          </w:p>
        </w:tc>
        <w:tc>
          <w:tcPr>
            <w:tcW w:w="1162" w:type="dxa"/>
            <w:vAlign w:val="center"/>
          </w:tcPr>
          <w:p w14:paraId="7B7748C2" w14:textId="11B8E075" w:rsidR="00DC56C6" w:rsidRPr="00DC56C6" w:rsidRDefault="00DC56C6" w:rsidP="00DC56C6">
            <w:pPr>
              <w:pStyle w:val="ExhibitText"/>
              <w:jc w:val="right"/>
              <w:rPr>
                <w:color w:val="000000"/>
                <w:sz w:val="18"/>
                <w:szCs w:val="18"/>
              </w:rPr>
            </w:pPr>
            <w:r w:rsidRPr="00DC56C6">
              <w:rPr>
                <w:color w:val="000000"/>
                <w:sz w:val="18"/>
                <w:szCs w:val="18"/>
              </w:rPr>
              <w:t>6</w:t>
            </w:r>
            <w:r w:rsidR="0024081D">
              <w:rPr>
                <w:color w:val="000000"/>
                <w:sz w:val="18"/>
                <w:szCs w:val="18"/>
              </w:rPr>
              <w:t>,</w:t>
            </w:r>
            <w:r w:rsidRPr="00DC56C6">
              <w:rPr>
                <w:color w:val="000000"/>
                <w:sz w:val="18"/>
                <w:szCs w:val="18"/>
              </w:rPr>
              <w:t>396.8</w:t>
            </w:r>
          </w:p>
        </w:tc>
        <w:tc>
          <w:tcPr>
            <w:tcW w:w="1162" w:type="dxa"/>
            <w:vAlign w:val="center"/>
          </w:tcPr>
          <w:p w14:paraId="40056ACA" w14:textId="4BB57332" w:rsidR="00DC56C6" w:rsidRPr="00DC56C6" w:rsidRDefault="00DC56C6" w:rsidP="00DC56C6">
            <w:pPr>
              <w:pStyle w:val="ExhibitText"/>
              <w:jc w:val="right"/>
              <w:rPr>
                <w:color w:val="000000"/>
                <w:sz w:val="18"/>
                <w:szCs w:val="18"/>
              </w:rPr>
            </w:pPr>
            <w:r w:rsidRPr="00DC56C6">
              <w:rPr>
                <w:color w:val="000000"/>
                <w:sz w:val="18"/>
                <w:szCs w:val="18"/>
              </w:rPr>
              <w:t>7</w:t>
            </w:r>
            <w:r w:rsidR="0024081D">
              <w:rPr>
                <w:color w:val="000000"/>
                <w:sz w:val="18"/>
                <w:szCs w:val="18"/>
              </w:rPr>
              <w:t>,</w:t>
            </w:r>
            <w:r w:rsidRPr="00DC56C6">
              <w:rPr>
                <w:color w:val="000000"/>
                <w:sz w:val="18"/>
                <w:szCs w:val="18"/>
              </w:rPr>
              <w:t>283.6</w:t>
            </w:r>
          </w:p>
        </w:tc>
        <w:tc>
          <w:tcPr>
            <w:tcW w:w="1162" w:type="dxa"/>
            <w:shd w:val="clear" w:color="auto" w:fill="auto"/>
            <w:vAlign w:val="center"/>
          </w:tcPr>
          <w:p w14:paraId="362D044B" w14:textId="12041C66" w:rsidR="00DC56C6" w:rsidRPr="00DC56C6" w:rsidRDefault="00DC56C6" w:rsidP="00DC56C6">
            <w:pPr>
              <w:pStyle w:val="ExhibitText"/>
              <w:jc w:val="right"/>
              <w:rPr>
                <w:color w:val="000000"/>
                <w:sz w:val="18"/>
                <w:szCs w:val="18"/>
              </w:rPr>
            </w:pPr>
            <w:r w:rsidRPr="00DC56C6">
              <w:rPr>
                <w:color w:val="000000"/>
                <w:sz w:val="18"/>
                <w:szCs w:val="18"/>
              </w:rPr>
              <w:t>8</w:t>
            </w:r>
            <w:r w:rsidR="0024081D">
              <w:rPr>
                <w:color w:val="000000"/>
                <w:sz w:val="18"/>
                <w:szCs w:val="18"/>
              </w:rPr>
              <w:t>,</w:t>
            </w:r>
            <w:r w:rsidRPr="00DC56C6">
              <w:rPr>
                <w:color w:val="000000"/>
                <w:sz w:val="18"/>
                <w:szCs w:val="18"/>
              </w:rPr>
              <w:t>172.8</w:t>
            </w:r>
          </w:p>
        </w:tc>
      </w:tr>
      <w:tr w:rsidR="00DC56C6" w:rsidRPr="00DC56C6" w14:paraId="2F0164A6" w14:textId="77777777" w:rsidTr="00DC56C6">
        <w:trPr>
          <w:trHeight w:val="280"/>
        </w:trPr>
        <w:tc>
          <w:tcPr>
            <w:tcW w:w="3517" w:type="dxa"/>
            <w:shd w:val="clear" w:color="auto" w:fill="auto"/>
            <w:vAlign w:val="center"/>
          </w:tcPr>
          <w:p w14:paraId="08B06D8E" w14:textId="38F7FF86" w:rsidR="00DC56C6" w:rsidRPr="00DC56C6" w:rsidRDefault="0024081D" w:rsidP="00DC56C6">
            <w:pPr>
              <w:pStyle w:val="ExhibitText"/>
              <w:jc w:val="left"/>
              <w:rPr>
                <w:color w:val="000000"/>
                <w:sz w:val="18"/>
                <w:szCs w:val="18"/>
              </w:rPr>
            </w:pPr>
            <w:r>
              <w:rPr>
                <w:color w:val="000000"/>
                <w:sz w:val="18"/>
                <w:szCs w:val="18"/>
              </w:rPr>
              <w:t xml:space="preserve">− </w:t>
            </w:r>
            <w:r w:rsidR="00DC56C6" w:rsidRPr="00DC56C6">
              <w:rPr>
                <w:color w:val="000000"/>
                <w:sz w:val="18"/>
                <w:szCs w:val="18"/>
              </w:rPr>
              <w:t>Current assets</w:t>
            </w:r>
          </w:p>
        </w:tc>
        <w:tc>
          <w:tcPr>
            <w:tcW w:w="1162" w:type="dxa"/>
            <w:vAlign w:val="center"/>
          </w:tcPr>
          <w:p w14:paraId="25F37E89" w14:textId="373FE6DA" w:rsidR="00DC56C6" w:rsidRPr="00DC56C6" w:rsidRDefault="00DC56C6" w:rsidP="00DC56C6">
            <w:pPr>
              <w:pStyle w:val="ExhibitText"/>
              <w:jc w:val="right"/>
              <w:rPr>
                <w:color w:val="000000"/>
                <w:sz w:val="18"/>
                <w:szCs w:val="18"/>
              </w:rPr>
            </w:pPr>
            <w:r w:rsidRPr="00DC56C6">
              <w:rPr>
                <w:color w:val="000000"/>
                <w:sz w:val="18"/>
                <w:szCs w:val="18"/>
              </w:rPr>
              <w:t>3</w:t>
            </w:r>
            <w:r w:rsidR="0024081D">
              <w:rPr>
                <w:color w:val="000000"/>
                <w:sz w:val="18"/>
                <w:szCs w:val="18"/>
              </w:rPr>
              <w:t>,</w:t>
            </w:r>
            <w:r w:rsidRPr="00DC56C6">
              <w:rPr>
                <w:color w:val="000000"/>
                <w:sz w:val="18"/>
                <w:szCs w:val="18"/>
              </w:rPr>
              <w:t>444.3</w:t>
            </w:r>
          </w:p>
        </w:tc>
        <w:tc>
          <w:tcPr>
            <w:tcW w:w="1162" w:type="dxa"/>
            <w:vAlign w:val="center"/>
          </w:tcPr>
          <w:p w14:paraId="48142426" w14:textId="1C5A2BA9" w:rsidR="00DC56C6" w:rsidRPr="00DC56C6" w:rsidRDefault="00DC56C6" w:rsidP="00DC56C6">
            <w:pPr>
              <w:pStyle w:val="ExhibitText"/>
              <w:jc w:val="right"/>
              <w:rPr>
                <w:color w:val="000000"/>
                <w:sz w:val="18"/>
                <w:szCs w:val="18"/>
              </w:rPr>
            </w:pPr>
            <w:r w:rsidRPr="00DC56C6">
              <w:rPr>
                <w:color w:val="000000"/>
                <w:sz w:val="18"/>
                <w:szCs w:val="18"/>
              </w:rPr>
              <w:t>5</w:t>
            </w:r>
            <w:r w:rsidR="00DB7C49">
              <w:rPr>
                <w:color w:val="000000"/>
                <w:sz w:val="18"/>
                <w:szCs w:val="18"/>
              </w:rPr>
              <w:t>,</w:t>
            </w:r>
            <w:r w:rsidRPr="00DC56C6">
              <w:rPr>
                <w:color w:val="000000"/>
                <w:sz w:val="18"/>
                <w:szCs w:val="18"/>
              </w:rPr>
              <w:t>742</w:t>
            </w:r>
            <w:r w:rsidR="00DB7C49">
              <w:rPr>
                <w:color w:val="000000"/>
                <w:sz w:val="18"/>
                <w:szCs w:val="18"/>
              </w:rPr>
              <w:t>.0</w:t>
            </w:r>
          </w:p>
        </w:tc>
        <w:tc>
          <w:tcPr>
            <w:tcW w:w="1162" w:type="dxa"/>
            <w:vAlign w:val="center"/>
          </w:tcPr>
          <w:p w14:paraId="7246C73B" w14:textId="7C87B381" w:rsidR="00DC56C6" w:rsidRPr="00DC56C6" w:rsidRDefault="00DC56C6" w:rsidP="00DC56C6">
            <w:pPr>
              <w:pStyle w:val="ExhibitText"/>
              <w:jc w:val="right"/>
              <w:rPr>
                <w:color w:val="000000"/>
                <w:sz w:val="18"/>
                <w:szCs w:val="18"/>
              </w:rPr>
            </w:pPr>
            <w:r w:rsidRPr="00DC56C6">
              <w:rPr>
                <w:color w:val="000000"/>
                <w:sz w:val="18"/>
                <w:szCs w:val="18"/>
              </w:rPr>
              <w:t>4</w:t>
            </w:r>
            <w:r w:rsidR="0024081D">
              <w:rPr>
                <w:color w:val="000000"/>
                <w:sz w:val="18"/>
                <w:szCs w:val="18"/>
              </w:rPr>
              <w:t>,</w:t>
            </w:r>
            <w:r w:rsidRPr="00DC56C6">
              <w:rPr>
                <w:color w:val="000000"/>
                <w:sz w:val="18"/>
                <w:szCs w:val="18"/>
              </w:rPr>
              <w:t>821.5</w:t>
            </w:r>
          </w:p>
        </w:tc>
        <w:tc>
          <w:tcPr>
            <w:tcW w:w="1162" w:type="dxa"/>
            <w:vAlign w:val="center"/>
          </w:tcPr>
          <w:p w14:paraId="36BF9D34" w14:textId="0B110FDF" w:rsidR="00DC56C6" w:rsidRPr="00DC56C6" w:rsidRDefault="00DC56C6" w:rsidP="00DC56C6">
            <w:pPr>
              <w:pStyle w:val="ExhibitText"/>
              <w:jc w:val="right"/>
              <w:rPr>
                <w:color w:val="000000"/>
                <w:sz w:val="18"/>
                <w:szCs w:val="18"/>
              </w:rPr>
            </w:pPr>
            <w:r w:rsidRPr="00DC56C6">
              <w:rPr>
                <w:color w:val="000000"/>
                <w:sz w:val="18"/>
                <w:szCs w:val="18"/>
              </w:rPr>
              <w:t>4</w:t>
            </w:r>
            <w:r w:rsidR="0024081D">
              <w:rPr>
                <w:color w:val="000000"/>
                <w:sz w:val="18"/>
                <w:szCs w:val="18"/>
              </w:rPr>
              <w:t>,</w:t>
            </w:r>
            <w:r w:rsidRPr="00DC56C6">
              <w:rPr>
                <w:color w:val="000000"/>
                <w:sz w:val="18"/>
                <w:szCs w:val="18"/>
              </w:rPr>
              <w:t>706.1</w:t>
            </w:r>
          </w:p>
        </w:tc>
        <w:tc>
          <w:tcPr>
            <w:tcW w:w="1162" w:type="dxa"/>
            <w:shd w:val="clear" w:color="auto" w:fill="auto"/>
            <w:vAlign w:val="center"/>
          </w:tcPr>
          <w:p w14:paraId="73679B67" w14:textId="41E4EF70" w:rsidR="00DC56C6" w:rsidRPr="00DC56C6" w:rsidRDefault="00DC56C6" w:rsidP="00DC56C6">
            <w:pPr>
              <w:pStyle w:val="ExhibitText"/>
              <w:jc w:val="right"/>
              <w:rPr>
                <w:color w:val="000000"/>
                <w:sz w:val="18"/>
                <w:szCs w:val="18"/>
              </w:rPr>
            </w:pPr>
            <w:r w:rsidRPr="00DC56C6">
              <w:rPr>
                <w:color w:val="000000"/>
                <w:sz w:val="18"/>
                <w:szCs w:val="18"/>
              </w:rPr>
              <w:t>4</w:t>
            </w:r>
            <w:r w:rsidR="00DB7C49">
              <w:rPr>
                <w:color w:val="000000"/>
                <w:sz w:val="18"/>
                <w:szCs w:val="18"/>
              </w:rPr>
              <w:t>,</w:t>
            </w:r>
            <w:r w:rsidRPr="00DC56C6">
              <w:rPr>
                <w:color w:val="000000"/>
                <w:sz w:val="18"/>
                <w:szCs w:val="18"/>
              </w:rPr>
              <w:t>189</w:t>
            </w:r>
            <w:r w:rsidR="00DB7C49">
              <w:rPr>
                <w:color w:val="000000"/>
                <w:sz w:val="18"/>
                <w:szCs w:val="18"/>
              </w:rPr>
              <w:t>.0</w:t>
            </w:r>
          </w:p>
        </w:tc>
      </w:tr>
      <w:tr w:rsidR="00DC56C6" w:rsidRPr="00DC56C6" w14:paraId="42A67763" w14:textId="77777777" w:rsidTr="00DC56C6">
        <w:trPr>
          <w:trHeight w:val="280"/>
        </w:trPr>
        <w:tc>
          <w:tcPr>
            <w:tcW w:w="3517" w:type="dxa"/>
            <w:shd w:val="clear" w:color="auto" w:fill="auto"/>
            <w:vAlign w:val="center"/>
          </w:tcPr>
          <w:p w14:paraId="637F0CF1" w14:textId="77777777" w:rsidR="00DC56C6" w:rsidRPr="00DC56C6" w:rsidRDefault="00DC56C6" w:rsidP="00DC56C6">
            <w:pPr>
              <w:pStyle w:val="ExhibitText"/>
              <w:jc w:val="left"/>
              <w:rPr>
                <w:b/>
                <w:color w:val="000000"/>
                <w:sz w:val="18"/>
                <w:szCs w:val="18"/>
              </w:rPr>
            </w:pPr>
            <w:r w:rsidRPr="00DC56C6">
              <w:rPr>
                <w:b/>
                <w:color w:val="000000"/>
                <w:sz w:val="18"/>
                <w:szCs w:val="18"/>
              </w:rPr>
              <w:t>Total liabilities and equity</w:t>
            </w:r>
          </w:p>
        </w:tc>
        <w:tc>
          <w:tcPr>
            <w:tcW w:w="1162" w:type="dxa"/>
            <w:vAlign w:val="center"/>
          </w:tcPr>
          <w:p w14:paraId="794686BA" w14:textId="2987FE6E" w:rsidR="00DC56C6" w:rsidRPr="00DC56C6" w:rsidRDefault="00DC56C6" w:rsidP="00DC56C6">
            <w:pPr>
              <w:pStyle w:val="ExhibitText"/>
              <w:jc w:val="right"/>
              <w:rPr>
                <w:color w:val="000000"/>
                <w:sz w:val="18"/>
                <w:szCs w:val="18"/>
              </w:rPr>
            </w:pPr>
            <w:r w:rsidRPr="00DC56C6">
              <w:rPr>
                <w:color w:val="000000"/>
                <w:sz w:val="18"/>
                <w:szCs w:val="18"/>
              </w:rPr>
              <w:t>8</w:t>
            </w:r>
            <w:r w:rsidR="0024081D">
              <w:rPr>
                <w:color w:val="000000"/>
                <w:sz w:val="18"/>
                <w:szCs w:val="18"/>
              </w:rPr>
              <w:t>,</w:t>
            </w:r>
            <w:r w:rsidRPr="00DC56C6">
              <w:rPr>
                <w:color w:val="000000"/>
                <w:sz w:val="18"/>
                <w:szCs w:val="18"/>
              </w:rPr>
              <w:t>812.1</w:t>
            </w:r>
          </w:p>
        </w:tc>
        <w:tc>
          <w:tcPr>
            <w:tcW w:w="1162" w:type="dxa"/>
            <w:vAlign w:val="center"/>
          </w:tcPr>
          <w:p w14:paraId="01646B96" w14:textId="453B4A24" w:rsidR="00DC56C6" w:rsidRPr="00DC56C6" w:rsidRDefault="00DC56C6" w:rsidP="00DC56C6">
            <w:pPr>
              <w:pStyle w:val="ExhibitText"/>
              <w:jc w:val="right"/>
              <w:rPr>
                <w:color w:val="000000"/>
                <w:sz w:val="18"/>
                <w:szCs w:val="18"/>
              </w:rPr>
            </w:pPr>
            <w:r w:rsidRPr="00DC56C6">
              <w:rPr>
                <w:color w:val="000000"/>
                <w:sz w:val="18"/>
                <w:szCs w:val="18"/>
              </w:rPr>
              <w:t>12</w:t>
            </w:r>
            <w:r w:rsidR="0024081D">
              <w:rPr>
                <w:color w:val="000000"/>
                <w:sz w:val="18"/>
                <w:szCs w:val="18"/>
              </w:rPr>
              <w:t>,</w:t>
            </w:r>
            <w:r w:rsidRPr="00DC56C6">
              <w:rPr>
                <w:color w:val="000000"/>
                <w:sz w:val="18"/>
                <w:szCs w:val="18"/>
              </w:rPr>
              <w:t>185.4</w:t>
            </w:r>
          </w:p>
        </w:tc>
        <w:tc>
          <w:tcPr>
            <w:tcW w:w="1162" w:type="dxa"/>
            <w:vAlign w:val="center"/>
          </w:tcPr>
          <w:p w14:paraId="236D39AF" w14:textId="7CFE553E" w:rsidR="00DC56C6" w:rsidRPr="00DC56C6" w:rsidRDefault="00DC56C6" w:rsidP="00DC56C6">
            <w:pPr>
              <w:pStyle w:val="ExhibitText"/>
              <w:jc w:val="right"/>
              <w:rPr>
                <w:color w:val="000000"/>
                <w:sz w:val="18"/>
                <w:szCs w:val="18"/>
              </w:rPr>
            </w:pPr>
            <w:r w:rsidRPr="00DC56C6">
              <w:rPr>
                <w:color w:val="000000"/>
                <w:sz w:val="18"/>
                <w:szCs w:val="18"/>
              </w:rPr>
              <w:t>11</w:t>
            </w:r>
            <w:r w:rsidR="0024081D">
              <w:rPr>
                <w:color w:val="000000"/>
                <w:sz w:val="18"/>
                <w:szCs w:val="18"/>
              </w:rPr>
              <w:t>,</w:t>
            </w:r>
            <w:r w:rsidRPr="00DC56C6">
              <w:rPr>
                <w:color w:val="000000"/>
                <w:sz w:val="18"/>
                <w:szCs w:val="18"/>
              </w:rPr>
              <w:t>218.3</w:t>
            </w:r>
          </w:p>
        </w:tc>
        <w:tc>
          <w:tcPr>
            <w:tcW w:w="1162" w:type="dxa"/>
            <w:vAlign w:val="center"/>
          </w:tcPr>
          <w:p w14:paraId="16E3218D" w14:textId="289A9529" w:rsidR="00DC56C6" w:rsidRPr="00DC56C6" w:rsidRDefault="00DC56C6" w:rsidP="00DC56C6">
            <w:pPr>
              <w:pStyle w:val="ExhibitText"/>
              <w:jc w:val="right"/>
              <w:rPr>
                <w:color w:val="000000"/>
                <w:sz w:val="18"/>
                <w:szCs w:val="18"/>
              </w:rPr>
            </w:pPr>
            <w:r w:rsidRPr="00DC56C6">
              <w:rPr>
                <w:color w:val="000000"/>
                <w:sz w:val="18"/>
                <w:szCs w:val="18"/>
              </w:rPr>
              <w:t>11</w:t>
            </w:r>
            <w:r w:rsidR="0024081D">
              <w:rPr>
                <w:color w:val="000000"/>
                <w:sz w:val="18"/>
                <w:szCs w:val="18"/>
              </w:rPr>
              <w:t>,</w:t>
            </w:r>
            <w:r w:rsidRPr="00DC56C6">
              <w:rPr>
                <w:color w:val="000000"/>
                <w:sz w:val="18"/>
                <w:szCs w:val="18"/>
              </w:rPr>
              <w:t>989.7</w:t>
            </w:r>
          </w:p>
        </w:tc>
        <w:tc>
          <w:tcPr>
            <w:tcW w:w="1162" w:type="dxa"/>
            <w:shd w:val="clear" w:color="auto" w:fill="auto"/>
            <w:vAlign w:val="center"/>
          </w:tcPr>
          <w:p w14:paraId="1C20752F" w14:textId="42C23CFC" w:rsidR="00DC56C6" w:rsidRPr="00DC56C6" w:rsidRDefault="00DC56C6" w:rsidP="00DC56C6">
            <w:pPr>
              <w:pStyle w:val="ExhibitText"/>
              <w:jc w:val="right"/>
              <w:rPr>
                <w:color w:val="000000"/>
                <w:sz w:val="18"/>
                <w:szCs w:val="18"/>
              </w:rPr>
            </w:pPr>
            <w:r w:rsidRPr="00DC56C6">
              <w:rPr>
                <w:color w:val="000000"/>
                <w:sz w:val="18"/>
                <w:szCs w:val="18"/>
              </w:rPr>
              <w:t>12</w:t>
            </w:r>
            <w:r w:rsidR="0024081D">
              <w:rPr>
                <w:color w:val="000000"/>
                <w:sz w:val="18"/>
                <w:szCs w:val="18"/>
              </w:rPr>
              <w:t>,</w:t>
            </w:r>
            <w:r w:rsidRPr="00DC56C6">
              <w:rPr>
                <w:color w:val="000000"/>
                <w:sz w:val="18"/>
                <w:szCs w:val="18"/>
              </w:rPr>
              <w:t>361.8</w:t>
            </w:r>
          </w:p>
        </w:tc>
      </w:tr>
      <w:tr w:rsidR="00DC56C6" w:rsidRPr="00DC56C6" w14:paraId="20482695" w14:textId="77777777" w:rsidTr="00DC56C6">
        <w:trPr>
          <w:trHeight w:val="280"/>
        </w:trPr>
        <w:tc>
          <w:tcPr>
            <w:tcW w:w="3517" w:type="dxa"/>
            <w:shd w:val="clear" w:color="auto" w:fill="auto"/>
            <w:vAlign w:val="center"/>
          </w:tcPr>
          <w:p w14:paraId="073EF2AD" w14:textId="1D129B69"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Current liabilities</w:t>
            </w:r>
          </w:p>
        </w:tc>
        <w:tc>
          <w:tcPr>
            <w:tcW w:w="1162" w:type="dxa"/>
            <w:vAlign w:val="center"/>
          </w:tcPr>
          <w:p w14:paraId="49C1A0D6" w14:textId="61389581" w:rsidR="00DC56C6" w:rsidRPr="00DC56C6" w:rsidRDefault="00DC56C6" w:rsidP="00DC56C6">
            <w:pPr>
              <w:pStyle w:val="ExhibitText"/>
              <w:jc w:val="right"/>
              <w:rPr>
                <w:color w:val="000000"/>
                <w:sz w:val="18"/>
                <w:szCs w:val="18"/>
              </w:rPr>
            </w:pPr>
            <w:r w:rsidRPr="00DC56C6">
              <w:rPr>
                <w:color w:val="000000"/>
                <w:sz w:val="18"/>
                <w:szCs w:val="18"/>
              </w:rPr>
              <w:t>2</w:t>
            </w:r>
            <w:r w:rsidR="0024081D">
              <w:rPr>
                <w:color w:val="000000"/>
                <w:sz w:val="18"/>
                <w:szCs w:val="18"/>
              </w:rPr>
              <w:t>,</w:t>
            </w:r>
            <w:r w:rsidRPr="00DC56C6">
              <w:rPr>
                <w:color w:val="000000"/>
                <w:sz w:val="18"/>
                <w:szCs w:val="18"/>
              </w:rPr>
              <w:t>274.5</w:t>
            </w:r>
          </w:p>
        </w:tc>
        <w:tc>
          <w:tcPr>
            <w:tcW w:w="1162" w:type="dxa"/>
            <w:vAlign w:val="center"/>
          </w:tcPr>
          <w:p w14:paraId="3FC91468" w14:textId="0781B1BA" w:rsidR="00DC56C6" w:rsidRPr="00DC56C6" w:rsidRDefault="00DC56C6" w:rsidP="00DC56C6">
            <w:pPr>
              <w:pStyle w:val="ExhibitText"/>
              <w:jc w:val="right"/>
              <w:rPr>
                <w:color w:val="000000"/>
                <w:sz w:val="18"/>
                <w:szCs w:val="18"/>
              </w:rPr>
            </w:pPr>
            <w:r w:rsidRPr="00DC56C6">
              <w:rPr>
                <w:color w:val="000000"/>
                <w:sz w:val="18"/>
                <w:szCs w:val="18"/>
              </w:rPr>
              <w:t>3</w:t>
            </w:r>
            <w:r w:rsidR="00DB7C49">
              <w:rPr>
                <w:color w:val="000000"/>
                <w:sz w:val="18"/>
                <w:szCs w:val="18"/>
              </w:rPr>
              <w:t>,</w:t>
            </w:r>
            <w:r w:rsidRPr="00DC56C6">
              <w:rPr>
                <w:color w:val="000000"/>
                <w:sz w:val="18"/>
                <w:szCs w:val="18"/>
              </w:rPr>
              <w:t>346</w:t>
            </w:r>
            <w:r w:rsidR="00DB7C49">
              <w:rPr>
                <w:color w:val="000000"/>
                <w:sz w:val="18"/>
                <w:szCs w:val="18"/>
              </w:rPr>
              <w:t>.0</w:t>
            </w:r>
          </w:p>
        </w:tc>
        <w:tc>
          <w:tcPr>
            <w:tcW w:w="1162" w:type="dxa"/>
            <w:vAlign w:val="center"/>
          </w:tcPr>
          <w:p w14:paraId="3F53838D" w14:textId="4419359E" w:rsidR="00DC56C6" w:rsidRPr="00DC56C6" w:rsidRDefault="00DC56C6" w:rsidP="00DC56C6">
            <w:pPr>
              <w:pStyle w:val="ExhibitText"/>
              <w:jc w:val="right"/>
              <w:rPr>
                <w:color w:val="000000"/>
                <w:sz w:val="18"/>
                <w:szCs w:val="18"/>
              </w:rPr>
            </w:pPr>
            <w:r w:rsidRPr="00DC56C6">
              <w:rPr>
                <w:color w:val="000000"/>
                <w:sz w:val="18"/>
                <w:szCs w:val="18"/>
              </w:rPr>
              <w:t>3</w:t>
            </w:r>
            <w:r w:rsidR="0024081D">
              <w:rPr>
                <w:color w:val="000000"/>
                <w:sz w:val="18"/>
                <w:szCs w:val="18"/>
              </w:rPr>
              <w:t>,</w:t>
            </w:r>
            <w:r w:rsidRPr="00DC56C6">
              <w:rPr>
                <w:color w:val="000000"/>
                <w:sz w:val="18"/>
                <w:szCs w:val="18"/>
              </w:rPr>
              <w:t>369.5</w:t>
            </w:r>
          </w:p>
        </w:tc>
        <w:tc>
          <w:tcPr>
            <w:tcW w:w="1162" w:type="dxa"/>
            <w:vAlign w:val="center"/>
          </w:tcPr>
          <w:p w14:paraId="42F78D90" w14:textId="4D5913BF" w:rsidR="00DC56C6" w:rsidRPr="00DC56C6" w:rsidRDefault="00DC56C6" w:rsidP="00DC56C6">
            <w:pPr>
              <w:pStyle w:val="ExhibitText"/>
              <w:jc w:val="right"/>
              <w:rPr>
                <w:color w:val="000000"/>
                <w:sz w:val="18"/>
                <w:szCs w:val="18"/>
              </w:rPr>
            </w:pPr>
            <w:r w:rsidRPr="00DC56C6">
              <w:rPr>
                <w:color w:val="000000"/>
                <w:sz w:val="18"/>
                <w:szCs w:val="18"/>
              </w:rPr>
              <w:t>3</w:t>
            </w:r>
            <w:r w:rsidR="0024081D">
              <w:rPr>
                <w:color w:val="000000"/>
                <w:sz w:val="18"/>
                <w:szCs w:val="18"/>
              </w:rPr>
              <w:t>,</w:t>
            </w:r>
            <w:r w:rsidRPr="00DC56C6">
              <w:rPr>
                <w:color w:val="000000"/>
                <w:sz w:val="18"/>
                <w:szCs w:val="18"/>
              </w:rPr>
              <w:t>011.8</w:t>
            </w:r>
          </w:p>
        </w:tc>
        <w:tc>
          <w:tcPr>
            <w:tcW w:w="1162" w:type="dxa"/>
            <w:shd w:val="clear" w:color="auto" w:fill="auto"/>
            <w:vAlign w:val="center"/>
          </w:tcPr>
          <w:p w14:paraId="14F084EE" w14:textId="30AA77C6" w:rsidR="00DC56C6" w:rsidRPr="00DC56C6" w:rsidRDefault="00DC56C6" w:rsidP="00DC56C6">
            <w:pPr>
              <w:pStyle w:val="ExhibitText"/>
              <w:jc w:val="right"/>
              <w:rPr>
                <w:color w:val="000000"/>
                <w:sz w:val="18"/>
                <w:szCs w:val="18"/>
              </w:rPr>
            </w:pPr>
            <w:r w:rsidRPr="00DC56C6">
              <w:rPr>
                <w:color w:val="000000"/>
                <w:sz w:val="18"/>
                <w:szCs w:val="18"/>
              </w:rPr>
              <w:t>3</w:t>
            </w:r>
            <w:r w:rsidR="0024081D">
              <w:rPr>
                <w:color w:val="000000"/>
                <w:sz w:val="18"/>
                <w:szCs w:val="18"/>
              </w:rPr>
              <w:t>,</w:t>
            </w:r>
            <w:r w:rsidRPr="00DC56C6">
              <w:rPr>
                <w:color w:val="000000"/>
                <w:sz w:val="18"/>
                <w:szCs w:val="18"/>
              </w:rPr>
              <w:t>412.9</w:t>
            </w:r>
          </w:p>
        </w:tc>
      </w:tr>
      <w:tr w:rsidR="00DC56C6" w:rsidRPr="00DC56C6" w14:paraId="17518936" w14:textId="77777777" w:rsidTr="00DC56C6">
        <w:trPr>
          <w:trHeight w:val="280"/>
        </w:trPr>
        <w:tc>
          <w:tcPr>
            <w:tcW w:w="3517" w:type="dxa"/>
            <w:tcBorders>
              <w:bottom w:val="nil"/>
            </w:tcBorders>
            <w:shd w:val="clear" w:color="auto" w:fill="auto"/>
            <w:vAlign w:val="center"/>
          </w:tcPr>
          <w:p w14:paraId="0AFCEF3C" w14:textId="666198DD"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Non-current liabilities</w:t>
            </w:r>
          </w:p>
        </w:tc>
        <w:tc>
          <w:tcPr>
            <w:tcW w:w="1162" w:type="dxa"/>
            <w:tcBorders>
              <w:bottom w:val="nil"/>
            </w:tcBorders>
            <w:vAlign w:val="center"/>
          </w:tcPr>
          <w:p w14:paraId="6293F841" w14:textId="52CC6402" w:rsidR="00DC56C6" w:rsidRPr="00DC56C6" w:rsidRDefault="00DC56C6" w:rsidP="00DC56C6">
            <w:pPr>
              <w:pStyle w:val="ExhibitText"/>
              <w:jc w:val="right"/>
              <w:rPr>
                <w:color w:val="000000"/>
                <w:sz w:val="18"/>
                <w:szCs w:val="18"/>
              </w:rPr>
            </w:pPr>
            <w:r w:rsidRPr="00DC56C6">
              <w:rPr>
                <w:color w:val="000000"/>
                <w:sz w:val="18"/>
                <w:szCs w:val="18"/>
              </w:rPr>
              <w:t>3</w:t>
            </w:r>
            <w:r w:rsidR="0024081D">
              <w:rPr>
                <w:color w:val="000000"/>
                <w:sz w:val="18"/>
                <w:szCs w:val="18"/>
              </w:rPr>
              <w:t>,</w:t>
            </w:r>
            <w:r w:rsidRPr="00DC56C6">
              <w:rPr>
                <w:color w:val="000000"/>
                <w:sz w:val="18"/>
                <w:szCs w:val="18"/>
              </w:rPr>
              <w:t>251.8</w:t>
            </w:r>
          </w:p>
        </w:tc>
        <w:tc>
          <w:tcPr>
            <w:tcW w:w="1162" w:type="dxa"/>
            <w:tcBorders>
              <w:bottom w:val="nil"/>
            </w:tcBorders>
            <w:vAlign w:val="center"/>
          </w:tcPr>
          <w:p w14:paraId="1EB06FE6" w14:textId="0E9823EB" w:rsidR="00DC56C6" w:rsidRPr="00DC56C6" w:rsidRDefault="00DC56C6" w:rsidP="00DC56C6">
            <w:pPr>
              <w:pStyle w:val="ExhibitText"/>
              <w:jc w:val="right"/>
              <w:rPr>
                <w:color w:val="000000"/>
                <w:sz w:val="18"/>
                <w:szCs w:val="18"/>
              </w:rPr>
            </w:pPr>
            <w:r w:rsidRPr="00DC56C6">
              <w:rPr>
                <w:color w:val="000000"/>
                <w:sz w:val="18"/>
                <w:szCs w:val="18"/>
              </w:rPr>
              <w:t>4</w:t>
            </w:r>
            <w:r w:rsidR="0024081D">
              <w:rPr>
                <w:color w:val="000000"/>
                <w:sz w:val="18"/>
                <w:szCs w:val="18"/>
              </w:rPr>
              <w:t>,</w:t>
            </w:r>
            <w:r w:rsidRPr="00DC56C6">
              <w:rPr>
                <w:color w:val="000000"/>
                <w:sz w:val="18"/>
                <w:szCs w:val="18"/>
              </w:rPr>
              <w:t>804.3</w:t>
            </w:r>
          </w:p>
        </w:tc>
        <w:tc>
          <w:tcPr>
            <w:tcW w:w="1162" w:type="dxa"/>
            <w:tcBorders>
              <w:bottom w:val="nil"/>
            </w:tcBorders>
            <w:vAlign w:val="center"/>
          </w:tcPr>
          <w:p w14:paraId="1F961A1D" w14:textId="75CB01FF" w:rsidR="00DC56C6" w:rsidRPr="00DC56C6" w:rsidRDefault="00DC56C6" w:rsidP="00DC56C6">
            <w:pPr>
              <w:pStyle w:val="ExhibitText"/>
              <w:jc w:val="right"/>
              <w:rPr>
                <w:color w:val="000000"/>
                <w:sz w:val="18"/>
                <w:szCs w:val="18"/>
              </w:rPr>
            </w:pPr>
            <w:r w:rsidRPr="00DC56C6">
              <w:rPr>
                <w:color w:val="000000"/>
                <w:sz w:val="18"/>
                <w:szCs w:val="18"/>
              </w:rPr>
              <w:t>4</w:t>
            </w:r>
            <w:r w:rsidR="00DB7C49">
              <w:rPr>
                <w:color w:val="000000"/>
                <w:sz w:val="18"/>
                <w:szCs w:val="18"/>
              </w:rPr>
              <w:t>,</w:t>
            </w:r>
            <w:r w:rsidRPr="00DC56C6">
              <w:rPr>
                <w:color w:val="000000"/>
                <w:sz w:val="18"/>
                <w:szCs w:val="18"/>
              </w:rPr>
              <w:t>252</w:t>
            </w:r>
            <w:r w:rsidR="00DB7C49">
              <w:rPr>
                <w:color w:val="000000"/>
                <w:sz w:val="18"/>
                <w:szCs w:val="18"/>
              </w:rPr>
              <w:t>.0</w:t>
            </w:r>
          </w:p>
        </w:tc>
        <w:tc>
          <w:tcPr>
            <w:tcW w:w="1162" w:type="dxa"/>
            <w:tcBorders>
              <w:bottom w:val="nil"/>
            </w:tcBorders>
            <w:vAlign w:val="center"/>
          </w:tcPr>
          <w:p w14:paraId="1ACA3296" w14:textId="6D5755A9" w:rsidR="00DC56C6" w:rsidRPr="00DC56C6" w:rsidRDefault="00DC56C6" w:rsidP="00DC56C6">
            <w:pPr>
              <w:pStyle w:val="ExhibitText"/>
              <w:jc w:val="right"/>
              <w:rPr>
                <w:color w:val="000000"/>
                <w:sz w:val="18"/>
                <w:szCs w:val="18"/>
              </w:rPr>
            </w:pPr>
            <w:r w:rsidRPr="00DC56C6">
              <w:rPr>
                <w:color w:val="000000"/>
                <w:sz w:val="18"/>
                <w:szCs w:val="18"/>
              </w:rPr>
              <w:t>4</w:t>
            </w:r>
            <w:r w:rsidR="0024081D">
              <w:rPr>
                <w:color w:val="000000"/>
                <w:sz w:val="18"/>
                <w:szCs w:val="18"/>
              </w:rPr>
              <w:t>,</w:t>
            </w:r>
            <w:r w:rsidRPr="00DC56C6">
              <w:rPr>
                <w:color w:val="000000"/>
                <w:sz w:val="18"/>
                <w:szCs w:val="18"/>
              </w:rPr>
              <w:t>554.9</w:t>
            </w:r>
          </w:p>
        </w:tc>
        <w:tc>
          <w:tcPr>
            <w:tcW w:w="1162" w:type="dxa"/>
            <w:tcBorders>
              <w:bottom w:val="nil"/>
            </w:tcBorders>
            <w:shd w:val="clear" w:color="auto" w:fill="auto"/>
            <w:vAlign w:val="center"/>
          </w:tcPr>
          <w:p w14:paraId="247280C1" w14:textId="121E84BA" w:rsidR="00DC56C6" w:rsidRPr="00DC56C6" w:rsidRDefault="00DC56C6" w:rsidP="00DC56C6">
            <w:pPr>
              <w:pStyle w:val="ExhibitText"/>
              <w:jc w:val="right"/>
              <w:rPr>
                <w:color w:val="000000"/>
                <w:sz w:val="18"/>
                <w:szCs w:val="18"/>
              </w:rPr>
            </w:pPr>
            <w:r w:rsidRPr="00DC56C6">
              <w:rPr>
                <w:color w:val="000000"/>
                <w:sz w:val="18"/>
                <w:szCs w:val="18"/>
              </w:rPr>
              <w:t>4</w:t>
            </w:r>
            <w:r w:rsidR="00DB7C49">
              <w:rPr>
                <w:color w:val="000000"/>
                <w:sz w:val="18"/>
                <w:szCs w:val="18"/>
              </w:rPr>
              <w:t>,</w:t>
            </w:r>
            <w:r w:rsidRPr="00DC56C6">
              <w:rPr>
                <w:color w:val="000000"/>
                <w:sz w:val="18"/>
                <w:szCs w:val="18"/>
              </w:rPr>
              <w:t>480</w:t>
            </w:r>
            <w:r w:rsidR="00DB7C49">
              <w:rPr>
                <w:color w:val="000000"/>
                <w:sz w:val="18"/>
                <w:szCs w:val="18"/>
              </w:rPr>
              <w:t>.0</w:t>
            </w:r>
          </w:p>
        </w:tc>
      </w:tr>
      <w:tr w:rsidR="00DC56C6" w:rsidRPr="00DC56C6" w14:paraId="7FC39216" w14:textId="77777777" w:rsidTr="00DC56C6">
        <w:trPr>
          <w:trHeight w:val="280"/>
        </w:trPr>
        <w:tc>
          <w:tcPr>
            <w:tcW w:w="3517" w:type="dxa"/>
            <w:tcBorders>
              <w:bottom w:val="single" w:sz="4" w:space="0" w:color="auto"/>
            </w:tcBorders>
            <w:shd w:val="clear" w:color="auto" w:fill="auto"/>
            <w:vAlign w:val="center"/>
          </w:tcPr>
          <w:p w14:paraId="2E098BE6" w14:textId="2B1B8BDC" w:rsidR="00DC56C6" w:rsidRPr="00DC56C6" w:rsidRDefault="0024081D" w:rsidP="00DC56C6">
            <w:pPr>
              <w:pStyle w:val="ExhibitText"/>
              <w:jc w:val="left"/>
              <w:rPr>
                <w:color w:val="000000"/>
                <w:sz w:val="18"/>
                <w:szCs w:val="18"/>
              </w:rPr>
            </w:pPr>
            <w:r>
              <w:rPr>
                <w:color w:val="000000"/>
                <w:sz w:val="18"/>
                <w:szCs w:val="18"/>
              </w:rPr>
              <w:t>−</w:t>
            </w:r>
            <w:r w:rsidRPr="00DC56C6">
              <w:rPr>
                <w:color w:val="000000"/>
                <w:sz w:val="18"/>
                <w:szCs w:val="18"/>
              </w:rPr>
              <w:t xml:space="preserve"> </w:t>
            </w:r>
            <w:r w:rsidR="00DC56C6" w:rsidRPr="00DC56C6">
              <w:rPr>
                <w:color w:val="000000"/>
                <w:sz w:val="18"/>
                <w:szCs w:val="18"/>
              </w:rPr>
              <w:t>Shareholders</w:t>
            </w:r>
            <w:r w:rsidR="00DB7C49">
              <w:rPr>
                <w:color w:val="000000"/>
                <w:sz w:val="18"/>
                <w:szCs w:val="18"/>
              </w:rPr>
              <w:t>’</w:t>
            </w:r>
            <w:r w:rsidR="00DC56C6" w:rsidRPr="00DC56C6">
              <w:rPr>
                <w:color w:val="000000"/>
                <w:sz w:val="18"/>
                <w:szCs w:val="18"/>
              </w:rPr>
              <w:t xml:space="preserve"> equity</w:t>
            </w:r>
          </w:p>
        </w:tc>
        <w:tc>
          <w:tcPr>
            <w:tcW w:w="1162" w:type="dxa"/>
            <w:tcBorders>
              <w:bottom w:val="single" w:sz="4" w:space="0" w:color="auto"/>
            </w:tcBorders>
            <w:vAlign w:val="center"/>
          </w:tcPr>
          <w:p w14:paraId="7C47412D" w14:textId="06257B05" w:rsidR="00DC56C6" w:rsidRPr="00DC56C6" w:rsidRDefault="00DC56C6" w:rsidP="00DC56C6">
            <w:pPr>
              <w:pStyle w:val="ExhibitText"/>
              <w:jc w:val="right"/>
              <w:rPr>
                <w:color w:val="000000"/>
                <w:sz w:val="18"/>
                <w:szCs w:val="18"/>
              </w:rPr>
            </w:pPr>
            <w:r w:rsidRPr="00DC56C6">
              <w:rPr>
                <w:color w:val="000000"/>
                <w:sz w:val="18"/>
                <w:szCs w:val="18"/>
              </w:rPr>
              <w:t>3</w:t>
            </w:r>
            <w:r w:rsidR="0024081D">
              <w:rPr>
                <w:color w:val="000000"/>
                <w:sz w:val="18"/>
                <w:szCs w:val="18"/>
              </w:rPr>
              <w:t>,</w:t>
            </w:r>
            <w:r w:rsidRPr="00DC56C6">
              <w:rPr>
                <w:color w:val="000000"/>
                <w:sz w:val="18"/>
                <w:szCs w:val="18"/>
              </w:rPr>
              <w:t>285.8</w:t>
            </w:r>
          </w:p>
        </w:tc>
        <w:tc>
          <w:tcPr>
            <w:tcW w:w="1162" w:type="dxa"/>
            <w:tcBorders>
              <w:bottom w:val="single" w:sz="4" w:space="0" w:color="auto"/>
            </w:tcBorders>
            <w:vAlign w:val="center"/>
          </w:tcPr>
          <w:p w14:paraId="28E4355F" w14:textId="7DA6A3DE" w:rsidR="00DC56C6" w:rsidRPr="00DC56C6" w:rsidRDefault="00DC56C6" w:rsidP="00DC56C6">
            <w:pPr>
              <w:pStyle w:val="ExhibitText"/>
              <w:jc w:val="right"/>
              <w:rPr>
                <w:color w:val="000000"/>
                <w:sz w:val="18"/>
                <w:szCs w:val="18"/>
              </w:rPr>
            </w:pPr>
            <w:r w:rsidRPr="00DC56C6">
              <w:rPr>
                <w:color w:val="000000"/>
                <w:sz w:val="18"/>
                <w:szCs w:val="18"/>
              </w:rPr>
              <w:t>4</w:t>
            </w:r>
            <w:r w:rsidR="0024081D">
              <w:rPr>
                <w:color w:val="000000"/>
                <w:sz w:val="18"/>
                <w:szCs w:val="18"/>
              </w:rPr>
              <w:t>,</w:t>
            </w:r>
            <w:r w:rsidRPr="00DC56C6">
              <w:rPr>
                <w:color w:val="000000"/>
                <w:sz w:val="18"/>
                <w:szCs w:val="18"/>
              </w:rPr>
              <w:t>035.1</w:t>
            </w:r>
          </w:p>
        </w:tc>
        <w:tc>
          <w:tcPr>
            <w:tcW w:w="1162" w:type="dxa"/>
            <w:tcBorders>
              <w:bottom w:val="single" w:sz="4" w:space="0" w:color="auto"/>
            </w:tcBorders>
            <w:vAlign w:val="center"/>
          </w:tcPr>
          <w:p w14:paraId="010C887A" w14:textId="162ABF40" w:rsidR="00DC56C6" w:rsidRPr="00DC56C6" w:rsidRDefault="00DC56C6" w:rsidP="00DC56C6">
            <w:pPr>
              <w:pStyle w:val="ExhibitText"/>
              <w:jc w:val="right"/>
              <w:rPr>
                <w:color w:val="000000"/>
                <w:sz w:val="18"/>
                <w:szCs w:val="18"/>
              </w:rPr>
            </w:pPr>
            <w:r w:rsidRPr="00DC56C6">
              <w:rPr>
                <w:color w:val="000000"/>
                <w:sz w:val="18"/>
                <w:szCs w:val="18"/>
              </w:rPr>
              <w:t>3</w:t>
            </w:r>
            <w:r w:rsidR="0024081D">
              <w:rPr>
                <w:color w:val="000000"/>
                <w:sz w:val="18"/>
                <w:szCs w:val="18"/>
              </w:rPr>
              <w:t>,</w:t>
            </w:r>
            <w:r w:rsidRPr="00DC56C6">
              <w:rPr>
                <w:color w:val="000000"/>
                <w:sz w:val="18"/>
                <w:szCs w:val="18"/>
              </w:rPr>
              <w:t>596.8</w:t>
            </w:r>
          </w:p>
        </w:tc>
        <w:tc>
          <w:tcPr>
            <w:tcW w:w="1162" w:type="dxa"/>
            <w:tcBorders>
              <w:bottom w:val="single" w:sz="4" w:space="0" w:color="auto"/>
            </w:tcBorders>
            <w:vAlign w:val="center"/>
          </w:tcPr>
          <w:p w14:paraId="5151E8BA" w14:textId="6E2EAD91" w:rsidR="00DC56C6" w:rsidRPr="00DC56C6" w:rsidRDefault="00DC56C6" w:rsidP="00DC56C6">
            <w:pPr>
              <w:pStyle w:val="ExhibitText"/>
              <w:jc w:val="right"/>
              <w:rPr>
                <w:color w:val="000000"/>
                <w:sz w:val="18"/>
                <w:szCs w:val="18"/>
              </w:rPr>
            </w:pPr>
            <w:r w:rsidRPr="00DC56C6">
              <w:rPr>
                <w:color w:val="000000"/>
                <w:sz w:val="18"/>
                <w:szCs w:val="18"/>
              </w:rPr>
              <w:t>4</w:t>
            </w:r>
            <w:r w:rsidR="00DB7C49">
              <w:rPr>
                <w:color w:val="000000"/>
                <w:sz w:val="18"/>
                <w:szCs w:val="18"/>
              </w:rPr>
              <w:t>,</w:t>
            </w:r>
            <w:r w:rsidRPr="00DC56C6">
              <w:rPr>
                <w:color w:val="000000"/>
                <w:sz w:val="18"/>
                <w:szCs w:val="18"/>
              </w:rPr>
              <w:t>423</w:t>
            </w:r>
            <w:r w:rsidR="00DB7C49">
              <w:rPr>
                <w:color w:val="000000"/>
                <w:sz w:val="18"/>
                <w:szCs w:val="18"/>
              </w:rPr>
              <w:t>.0</w:t>
            </w:r>
          </w:p>
        </w:tc>
        <w:tc>
          <w:tcPr>
            <w:tcW w:w="1162" w:type="dxa"/>
            <w:tcBorders>
              <w:bottom w:val="single" w:sz="4" w:space="0" w:color="auto"/>
            </w:tcBorders>
            <w:shd w:val="clear" w:color="auto" w:fill="auto"/>
            <w:vAlign w:val="center"/>
          </w:tcPr>
          <w:p w14:paraId="3F48C1A2" w14:textId="16C1B3CF" w:rsidR="00DC56C6" w:rsidRPr="00DC56C6" w:rsidRDefault="00DC56C6" w:rsidP="00DC56C6">
            <w:pPr>
              <w:pStyle w:val="ExhibitText"/>
              <w:jc w:val="right"/>
              <w:rPr>
                <w:color w:val="000000"/>
                <w:sz w:val="18"/>
                <w:szCs w:val="18"/>
              </w:rPr>
            </w:pPr>
            <w:r w:rsidRPr="00DC56C6">
              <w:rPr>
                <w:color w:val="000000"/>
                <w:sz w:val="18"/>
                <w:szCs w:val="18"/>
              </w:rPr>
              <w:t>4</w:t>
            </w:r>
            <w:r w:rsidR="0024081D">
              <w:rPr>
                <w:color w:val="000000"/>
                <w:sz w:val="18"/>
                <w:szCs w:val="18"/>
              </w:rPr>
              <w:t>,</w:t>
            </w:r>
            <w:r w:rsidRPr="00DC56C6">
              <w:rPr>
                <w:color w:val="000000"/>
                <w:sz w:val="18"/>
                <w:szCs w:val="18"/>
              </w:rPr>
              <w:t>468.9</w:t>
            </w:r>
          </w:p>
        </w:tc>
      </w:tr>
      <w:tr w:rsidR="00DC56C6" w:rsidRPr="00DC56C6" w14:paraId="7E1FDE65" w14:textId="77777777" w:rsidTr="00DC56C6">
        <w:trPr>
          <w:trHeight w:val="280"/>
        </w:trPr>
        <w:tc>
          <w:tcPr>
            <w:tcW w:w="3517" w:type="dxa"/>
            <w:tcBorders>
              <w:top w:val="single" w:sz="4" w:space="0" w:color="auto"/>
            </w:tcBorders>
            <w:shd w:val="clear" w:color="auto" w:fill="auto"/>
            <w:vAlign w:val="center"/>
          </w:tcPr>
          <w:p w14:paraId="7C3532C4" w14:textId="77777777" w:rsidR="00DC56C6" w:rsidRPr="00DC56C6" w:rsidRDefault="00DC56C6" w:rsidP="00DC56C6">
            <w:pPr>
              <w:pStyle w:val="ExhibitText"/>
              <w:jc w:val="left"/>
              <w:rPr>
                <w:color w:val="000000"/>
                <w:sz w:val="18"/>
                <w:szCs w:val="18"/>
              </w:rPr>
            </w:pPr>
            <w:r w:rsidRPr="00DC56C6">
              <w:rPr>
                <w:b/>
                <w:color w:val="000000"/>
                <w:sz w:val="18"/>
                <w:szCs w:val="18"/>
              </w:rPr>
              <w:t>Key Ratios</w:t>
            </w:r>
          </w:p>
        </w:tc>
        <w:tc>
          <w:tcPr>
            <w:tcW w:w="1162" w:type="dxa"/>
            <w:tcBorders>
              <w:top w:val="single" w:sz="4" w:space="0" w:color="auto"/>
            </w:tcBorders>
            <w:vAlign w:val="center"/>
          </w:tcPr>
          <w:p w14:paraId="0BE173E0" w14:textId="77777777" w:rsidR="00DC56C6" w:rsidRPr="00DC56C6" w:rsidRDefault="00DC56C6" w:rsidP="00DC56C6">
            <w:pPr>
              <w:pStyle w:val="ExhibitText"/>
              <w:jc w:val="right"/>
              <w:rPr>
                <w:color w:val="000000"/>
                <w:sz w:val="18"/>
                <w:szCs w:val="18"/>
              </w:rPr>
            </w:pPr>
          </w:p>
        </w:tc>
        <w:tc>
          <w:tcPr>
            <w:tcW w:w="1162" w:type="dxa"/>
            <w:tcBorders>
              <w:top w:val="single" w:sz="4" w:space="0" w:color="auto"/>
            </w:tcBorders>
            <w:vAlign w:val="center"/>
          </w:tcPr>
          <w:p w14:paraId="16EC12C1" w14:textId="77777777" w:rsidR="00DC56C6" w:rsidRPr="00DC56C6" w:rsidRDefault="00DC56C6" w:rsidP="00DC56C6">
            <w:pPr>
              <w:pStyle w:val="ExhibitText"/>
              <w:jc w:val="right"/>
              <w:rPr>
                <w:color w:val="000000"/>
                <w:sz w:val="18"/>
                <w:szCs w:val="18"/>
              </w:rPr>
            </w:pPr>
          </w:p>
        </w:tc>
        <w:tc>
          <w:tcPr>
            <w:tcW w:w="1162" w:type="dxa"/>
            <w:tcBorders>
              <w:top w:val="single" w:sz="4" w:space="0" w:color="auto"/>
            </w:tcBorders>
            <w:vAlign w:val="center"/>
          </w:tcPr>
          <w:p w14:paraId="1ADECFEC" w14:textId="77777777" w:rsidR="00DC56C6" w:rsidRPr="00DC56C6" w:rsidRDefault="00DC56C6" w:rsidP="00DC56C6">
            <w:pPr>
              <w:pStyle w:val="ExhibitText"/>
              <w:jc w:val="right"/>
              <w:rPr>
                <w:color w:val="000000"/>
                <w:sz w:val="18"/>
                <w:szCs w:val="18"/>
              </w:rPr>
            </w:pPr>
          </w:p>
        </w:tc>
        <w:tc>
          <w:tcPr>
            <w:tcW w:w="1162" w:type="dxa"/>
            <w:tcBorders>
              <w:top w:val="single" w:sz="4" w:space="0" w:color="auto"/>
            </w:tcBorders>
            <w:vAlign w:val="center"/>
          </w:tcPr>
          <w:p w14:paraId="6C7F3BA0" w14:textId="77777777" w:rsidR="00DC56C6" w:rsidRPr="00DC56C6" w:rsidRDefault="00DC56C6" w:rsidP="00DC56C6">
            <w:pPr>
              <w:pStyle w:val="ExhibitText"/>
              <w:jc w:val="right"/>
              <w:rPr>
                <w:color w:val="000000"/>
                <w:sz w:val="18"/>
                <w:szCs w:val="18"/>
              </w:rPr>
            </w:pPr>
          </w:p>
        </w:tc>
        <w:tc>
          <w:tcPr>
            <w:tcW w:w="1162" w:type="dxa"/>
            <w:tcBorders>
              <w:top w:val="single" w:sz="4" w:space="0" w:color="auto"/>
            </w:tcBorders>
            <w:shd w:val="clear" w:color="auto" w:fill="auto"/>
            <w:vAlign w:val="center"/>
          </w:tcPr>
          <w:p w14:paraId="1FE995EC" w14:textId="4E59F7AB" w:rsidR="00DC56C6" w:rsidRPr="00DC56C6" w:rsidRDefault="00DC56C6" w:rsidP="00DC56C6">
            <w:pPr>
              <w:pStyle w:val="ExhibitText"/>
              <w:jc w:val="right"/>
              <w:rPr>
                <w:color w:val="000000"/>
                <w:sz w:val="18"/>
                <w:szCs w:val="18"/>
              </w:rPr>
            </w:pPr>
          </w:p>
        </w:tc>
      </w:tr>
      <w:tr w:rsidR="00DC56C6" w:rsidRPr="00DC56C6" w14:paraId="71C29158" w14:textId="77777777" w:rsidTr="00DC56C6">
        <w:trPr>
          <w:trHeight w:val="280"/>
        </w:trPr>
        <w:tc>
          <w:tcPr>
            <w:tcW w:w="3517" w:type="dxa"/>
            <w:shd w:val="clear" w:color="auto" w:fill="auto"/>
            <w:vAlign w:val="center"/>
          </w:tcPr>
          <w:p w14:paraId="27A3D303" w14:textId="77777777" w:rsidR="00DC56C6" w:rsidRPr="00DC56C6" w:rsidRDefault="00DC56C6" w:rsidP="00DC56C6">
            <w:pPr>
              <w:pStyle w:val="ExhibitText"/>
              <w:jc w:val="left"/>
              <w:rPr>
                <w:color w:val="000000"/>
                <w:sz w:val="18"/>
                <w:szCs w:val="18"/>
              </w:rPr>
            </w:pPr>
            <w:r w:rsidRPr="00DC56C6">
              <w:rPr>
                <w:color w:val="000000"/>
                <w:sz w:val="18"/>
                <w:szCs w:val="18"/>
              </w:rPr>
              <w:t>Average remuneration per employee</w:t>
            </w:r>
          </w:p>
        </w:tc>
        <w:tc>
          <w:tcPr>
            <w:tcW w:w="1162" w:type="dxa"/>
            <w:vAlign w:val="center"/>
          </w:tcPr>
          <w:p w14:paraId="6B88A12B" w14:textId="66ED1D92" w:rsidR="00DC56C6" w:rsidRPr="00DC56C6" w:rsidRDefault="00DC56C6" w:rsidP="00DC56C6">
            <w:pPr>
              <w:pStyle w:val="ExhibitText"/>
              <w:jc w:val="right"/>
              <w:rPr>
                <w:sz w:val="18"/>
                <w:szCs w:val="18"/>
              </w:rPr>
            </w:pPr>
            <w:r w:rsidRPr="00DC56C6">
              <w:rPr>
                <w:color w:val="000000"/>
                <w:sz w:val="18"/>
                <w:szCs w:val="18"/>
              </w:rPr>
              <w:t>40</w:t>
            </w:r>
            <w:r w:rsidR="0024081D">
              <w:rPr>
                <w:color w:val="000000"/>
                <w:sz w:val="18"/>
                <w:szCs w:val="18"/>
              </w:rPr>
              <w:t>,</w:t>
            </w:r>
            <w:r w:rsidRPr="00DC56C6">
              <w:rPr>
                <w:color w:val="000000"/>
                <w:sz w:val="18"/>
                <w:szCs w:val="18"/>
              </w:rPr>
              <w:t>424.4</w:t>
            </w:r>
          </w:p>
        </w:tc>
        <w:tc>
          <w:tcPr>
            <w:tcW w:w="1162" w:type="dxa"/>
            <w:vAlign w:val="center"/>
          </w:tcPr>
          <w:p w14:paraId="5F96FF79" w14:textId="7CE97002" w:rsidR="00DC56C6" w:rsidRPr="00DC56C6" w:rsidRDefault="00DC56C6" w:rsidP="00DC56C6">
            <w:pPr>
              <w:pStyle w:val="ExhibitText"/>
              <w:jc w:val="right"/>
              <w:rPr>
                <w:sz w:val="18"/>
                <w:szCs w:val="18"/>
              </w:rPr>
            </w:pPr>
            <w:r w:rsidRPr="00DC56C6">
              <w:rPr>
                <w:color w:val="000000"/>
                <w:sz w:val="18"/>
                <w:szCs w:val="18"/>
              </w:rPr>
              <w:t>38</w:t>
            </w:r>
            <w:r w:rsidR="0024081D">
              <w:rPr>
                <w:color w:val="000000"/>
                <w:sz w:val="18"/>
                <w:szCs w:val="18"/>
              </w:rPr>
              <w:t>,</w:t>
            </w:r>
            <w:r w:rsidRPr="00DC56C6">
              <w:rPr>
                <w:color w:val="000000"/>
                <w:sz w:val="18"/>
                <w:szCs w:val="18"/>
              </w:rPr>
              <w:t>137.7</w:t>
            </w:r>
          </w:p>
        </w:tc>
        <w:tc>
          <w:tcPr>
            <w:tcW w:w="1162" w:type="dxa"/>
            <w:vAlign w:val="center"/>
          </w:tcPr>
          <w:p w14:paraId="2858ABD5" w14:textId="00F7AD5B" w:rsidR="00DC56C6" w:rsidRPr="00DC56C6" w:rsidRDefault="00DC56C6" w:rsidP="00DC56C6">
            <w:pPr>
              <w:pStyle w:val="ExhibitText"/>
              <w:jc w:val="right"/>
              <w:rPr>
                <w:sz w:val="18"/>
                <w:szCs w:val="18"/>
              </w:rPr>
            </w:pPr>
            <w:r w:rsidRPr="00DC56C6">
              <w:rPr>
                <w:color w:val="000000"/>
                <w:sz w:val="18"/>
                <w:szCs w:val="18"/>
              </w:rPr>
              <w:t>42</w:t>
            </w:r>
            <w:r w:rsidR="0024081D">
              <w:rPr>
                <w:color w:val="000000"/>
                <w:sz w:val="18"/>
                <w:szCs w:val="18"/>
              </w:rPr>
              <w:t>,</w:t>
            </w:r>
            <w:r w:rsidRPr="00DC56C6">
              <w:rPr>
                <w:color w:val="000000"/>
                <w:sz w:val="18"/>
                <w:szCs w:val="18"/>
              </w:rPr>
              <w:t>351.8</w:t>
            </w:r>
          </w:p>
        </w:tc>
        <w:tc>
          <w:tcPr>
            <w:tcW w:w="1162" w:type="dxa"/>
            <w:vAlign w:val="center"/>
          </w:tcPr>
          <w:p w14:paraId="17D3905E" w14:textId="4A7E14FA" w:rsidR="00DC56C6" w:rsidRPr="00DC56C6" w:rsidRDefault="00DC56C6" w:rsidP="00DC56C6">
            <w:pPr>
              <w:pStyle w:val="ExhibitText"/>
              <w:jc w:val="right"/>
              <w:rPr>
                <w:sz w:val="18"/>
                <w:szCs w:val="18"/>
              </w:rPr>
            </w:pPr>
            <w:r w:rsidRPr="00DC56C6">
              <w:rPr>
                <w:color w:val="000000"/>
                <w:sz w:val="18"/>
                <w:szCs w:val="18"/>
              </w:rPr>
              <w:t>43</w:t>
            </w:r>
            <w:r w:rsidR="0024081D">
              <w:rPr>
                <w:color w:val="000000"/>
                <w:sz w:val="18"/>
                <w:szCs w:val="18"/>
              </w:rPr>
              <w:t>,</w:t>
            </w:r>
            <w:r w:rsidRPr="00DC56C6">
              <w:rPr>
                <w:color w:val="000000"/>
                <w:sz w:val="18"/>
                <w:szCs w:val="18"/>
              </w:rPr>
              <w:t>693.3</w:t>
            </w:r>
          </w:p>
        </w:tc>
        <w:tc>
          <w:tcPr>
            <w:tcW w:w="1162" w:type="dxa"/>
            <w:shd w:val="clear" w:color="auto" w:fill="auto"/>
            <w:vAlign w:val="center"/>
          </w:tcPr>
          <w:p w14:paraId="52E2D98E" w14:textId="681F6787" w:rsidR="00DC56C6" w:rsidRPr="00DC56C6" w:rsidRDefault="00DC56C6" w:rsidP="00DC56C6">
            <w:pPr>
              <w:pStyle w:val="ExhibitText"/>
              <w:jc w:val="right"/>
              <w:rPr>
                <w:sz w:val="18"/>
                <w:szCs w:val="18"/>
              </w:rPr>
            </w:pPr>
          </w:p>
        </w:tc>
      </w:tr>
      <w:tr w:rsidR="00DC56C6" w:rsidRPr="00DC56C6" w14:paraId="66DBD5D0" w14:textId="77777777" w:rsidTr="00DC56C6">
        <w:trPr>
          <w:trHeight w:val="280"/>
        </w:trPr>
        <w:tc>
          <w:tcPr>
            <w:tcW w:w="3517" w:type="dxa"/>
            <w:shd w:val="clear" w:color="auto" w:fill="auto"/>
            <w:vAlign w:val="center"/>
          </w:tcPr>
          <w:p w14:paraId="504EE3FD" w14:textId="77777777" w:rsidR="00DC56C6" w:rsidRPr="00DC56C6" w:rsidRDefault="00DC56C6" w:rsidP="00DC56C6">
            <w:pPr>
              <w:pStyle w:val="ExhibitText"/>
              <w:jc w:val="left"/>
              <w:rPr>
                <w:b/>
                <w:color w:val="000000"/>
                <w:sz w:val="18"/>
                <w:szCs w:val="18"/>
              </w:rPr>
            </w:pPr>
            <w:r w:rsidRPr="00DC56C6">
              <w:rPr>
                <w:color w:val="000000"/>
                <w:sz w:val="18"/>
                <w:szCs w:val="18"/>
              </w:rPr>
              <w:t>Profit per employee</w:t>
            </w:r>
          </w:p>
        </w:tc>
        <w:tc>
          <w:tcPr>
            <w:tcW w:w="1162" w:type="dxa"/>
            <w:vAlign w:val="center"/>
          </w:tcPr>
          <w:p w14:paraId="3CA7EE8C" w14:textId="31945111" w:rsidR="00DC56C6" w:rsidRPr="00DC56C6" w:rsidRDefault="00DC56C6" w:rsidP="00DC56C6">
            <w:pPr>
              <w:pStyle w:val="ExhibitText"/>
              <w:jc w:val="right"/>
              <w:rPr>
                <w:b/>
                <w:color w:val="000000"/>
                <w:sz w:val="18"/>
                <w:szCs w:val="18"/>
              </w:rPr>
            </w:pPr>
            <w:r w:rsidRPr="00DC56C6">
              <w:rPr>
                <w:color w:val="000000"/>
                <w:sz w:val="18"/>
                <w:szCs w:val="18"/>
              </w:rPr>
              <w:t>51</w:t>
            </w:r>
            <w:r w:rsidR="0024081D">
              <w:rPr>
                <w:color w:val="000000"/>
                <w:sz w:val="18"/>
                <w:szCs w:val="18"/>
              </w:rPr>
              <w:t>,</w:t>
            </w:r>
            <w:r w:rsidRPr="00DC56C6">
              <w:rPr>
                <w:color w:val="000000"/>
                <w:sz w:val="18"/>
                <w:szCs w:val="18"/>
              </w:rPr>
              <w:t>568.2</w:t>
            </w:r>
          </w:p>
        </w:tc>
        <w:tc>
          <w:tcPr>
            <w:tcW w:w="1162" w:type="dxa"/>
            <w:vAlign w:val="center"/>
          </w:tcPr>
          <w:p w14:paraId="578B4943" w14:textId="227B0061" w:rsidR="00DC56C6" w:rsidRPr="00DC56C6" w:rsidRDefault="00DC56C6" w:rsidP="00DC56C6">
            <w:pPr>
              <w:pStyle w:val="ExhibitText"/>
              <w:jc w:val="right"/>
              <w:rPr>
                <w:b/>
                <w:color w:val="000000"/>
                <w:sz w:val="18"/>
                <w:szCs w:val="18"/>
              </w:rPr>
            </w:pPr>
            <w:r w:rsidRPr="00DC56C6">
              <w:rPr>
                <w:color w:val="000000"/>
                <w:sz w:val="18"/>
                <w:szCs w:val="18"/>
              </w:rPr>
              <w:t>74</w:t>
            </w:r>
            <w:r w:rsidR="0024081D">
              <w:rPr>
                <w:color w:val="000000"/>
                <w:sz w:val="18"/>
                <w:szCs w:val="18"/>
              </w:rPr>
              <w:t>,</w:t>
            </w:r>
            <w:r w:rsidRPr="00DC56C6">
              <w:rPr>
                <w:color w:val="000000"/>
                <w:sz w:val="18"/>
                <w:szCs w:val="18"/>
              </w:rPr>
              <w:t>500.9</w:t>
            </w:r>
          </w:p>
        </w:tc>
        <w:tc>
          <w:tcPr>
            <w:tcW w:w="1162" w:type="dxa"/>
            <w:vAlign w:val="center"/>
          </w:tcPr>
          <w:p w14:paraId="5582EBE6" w14:textId="38C22AE4" w:rsidR="00DC56C6" w:rsidRPr="00DC56C6" w:rsidRDefault="00DC56C6" w:rsidP="00DC56C6">
            <w:pPr>
              <w:pStyle w:val="ExhibitText"/>
              <w:jc w:val="right"/>
              <w:rPr>
                <w:b/>
                <w:color w:val="000000"/>
                <w:sz w:val="18"/>
                <w:szCs w:val="18"/>
              </w:rPr>
            </w:pPr>
            <w:r w:rsidRPr="00DC56C6">
              <w:rPr>
                <w:color w:val="000000"/>
                <w:sz w:val="18"/>
                <w:szCs w:val="18"/>
              </w:rPr>
              <w:t>124</w:t>
            </w:r>
            <w:r w:rsidR="0024081D">
              <w:rPr>
                <w:color w:val="000000"/>
                <w:sz w:val="18"/>
                <w:szCs w:val="18"/>
              </w:rPr>
              <w:t>,</w:t>
            </w:r>
            <w:r w:rsidRPr="00DC56C6">
              <w:rPr>
                <w:color w:val="000000"/>
                <w:sz w:val="18"/>
                <w:szCs w:val="18"/>
              </w:rPr>
              <w:t>573.8</w:t>
            </w:r>
          </w:p>
        </w:tc>
        <w:tc>
          <w:tcPr>
            <w:tcW w:w="1162" w:type="dxa"/>
            <w:vAlign w:val="center"/>
          </w:tcPr>
          <w:p w14:paraId="486ECF44" w14:textId="61F799E7" w:rsidR="00DC56C6" w:rsidRPr="00DC56C6" w:rsidRDefault="00DC56C6" w:rsidP="00DC56C6">
            <w:pPr>
              <w:pStyle w:val="ExhibitText"/>
              <w:jc w:val="right"/>
              <w:rPr>
                <w:b/>
                <w:color w:val="000000"/>
                <w:sz w:val="18"/>
                <w:szCs w:val="18"/>
              </w:rPr>
            </w:pPr>
            <w:r w:rsidRPr="00DC56C6">
              <w:rPr>
                <w:color w:val="000000"/>
                <w:sz w:val="18"/>
                <w:szCs w:val="18"/>
              </w:rPr>
              <w:t>101</w:t>
            </w:r>
            <w:r w:rsidR="0024081D">
              <w:rPr>
                <w:color w:val="000000"/>
                <w:sz w:val="18"/>
                <w:szCs w:val="18"/>
              </w:rPr>
              <w:t>,</w:t>
            </w:r>
            <w:r w:rsidRPr="00DC56C6">
              <w:rPr>
                <w:color w:val="000000"/>
                <w:sz w:val="18"/>
                <w:szCs w:val="18"/>
              </w:rPr>
              <w:t>488.7</w:t>
            </w:r>
          </w:p>
        </w:tc>
        <w:tc>
          <w:tcPr>
            <w:tcW w:w="1162" w:type="dxa"/>
            <w:shd w:val="clear" w:color="auto" w:fill="auto"/>
            <w:vAlign w:val="center"/>
          </w:tcPr>
          <w:p w14:paraId="7D8D4709" w14:textId="2A563653" w:rsidR="00DC56C6" w:rsidRPr="00DC56C6" w:rsidRDefault="00DC56C6" w:rsidP="00DC56C6">
            <w:pPr>
              <w:pStyle w:val="ExhibitText"/>
              <w:jc w:val="right"/>
              <w:rPr>
                <w:b/>
                <w:color w:val="000000"/>
                <w:sz w:val="18"/>
                <w:szCs w:val="18"/>
              </w:rPr>
            </w:pPr>
          </w:p>
        </w:tc>
      </w:tr>
      <w:tr w:rsidR="00DC56C6" w:rsidRPr="00DC56C6" w14:paraId="150E0471" w14:textId="77777777" w:rsidTr="00DC56C6">
        <w:trPr>
          <w:trHeight w:val="280"/>
        </w:trPr>
        <w:tc>
          <w:tcPr>
            <w:tcW w:w="3517" w:type="dxa"/>
            <w:shd w:val="clear" w:color="auto" w:fill="auto"/>
            <w:vAlign w:val="center"/>
          </w:tcPr>
          <w:p w14:paraId="1AA68D11" w14:textId="77777777" w:rsidR="00DC56C6" w:rsidRPr="00DC56C6" w:rsidRDefault="00DC56C6" w:rsidP="00DC56C6">
            <w:pPr>
              <w:pStyle w:val="ExhibitText"/>
              <w:jc w:val="left"/>
              <w:rPr>
                <w:color w:val="000000"/>
                <w:sz w:val="18"/>
                <w:szCs w:val="18"/>
              </w:rPr>
            </w:pPr>
            <w:r w:rsidRPr="00DC56C6">
              <w:rPr>
                <w:color w:val="000000"/>
                <w:sz w:val="18"/>
                <w:szCs w:val="18"/>
              </w:rPr>
              <w:t>EBITDA margin (%)</w:t>
            </w:r>
          </w:p>
        </w:tc>
        <w:tc>
          <w:tcPr>
            <w:tcW w:w="1162" w:type="dxa"/>
            <w:vAlign w:val="center"/>
          </w:tcPr>
          <w:p w14:paraId="25042E89" w14:textId="57C291A6" w:rsidR="00DC56C6" w:rsidRPr="00DC56C6" w:rsidRDefault="00DC56C6" w:rsidP="00DC56C6">
            <w:pPr>
              <w:pStyle w:val="ExhibitText"/>
              <w:jc w:val="right"/>
              <w:rPr>
                <w:color w:val="000000"/>
                <w:sz w:val="18"/>
                <w:szCs w:val="18"/>
              </w:rPr>
            </w:pPr>
            <w:r w:rsidRPr="00DC56C6">
              <w:rPr>
                <w:color w:val="000000"/>
                <w:sz w:val="18"/>
                <w:szCs w:val="18"/>
              </w:rPr>
              <w:t>20.1</w:t>
            </w:r>
          </w:p>
        </w:tc>
        <w:tc>
          <w:tcPr>
            <w:tcW w:w="1162" w:type="dxa"/>
            <w:vAlign w:val="center"/>
          </w:tcPr>
          <w:p w14:paraId="63B3F665" w14:textId="62F98EE9" w:rsidR="00DC56C6" w:rsidRPr="00DC56C6" w:rsidRDefault="00DC56C6" w:rsidP="00DC56C6">
            <w:pPr>
              <w:pStyle w:val="ExhibitText"/>
              <w:jc w:val="right"/>
              <w:rPr>
                <w:color w:val="000000"/>
                <w:sz w:val="18"/>
                <w:szCs w:val="18"/>
              </w:rPr>
            </w:pPr>
            <w:r w:rsidRPr="00DC56C6">
              <w:rPr>
                <w:color w:val="000000"/>
                <w:sz w:val="18"/>
                <w:szCs w:val="18"/>
              </w:rPr>
              <w:t>25.1</w:t>
            </w:r>
          </w:p>
        </w:tc>
        <w:tc>
          <w:tcPr>
            <w:tcW w:w="1162" w:type="dxa"/>
            <w:vAlign w:val="center"/>
          </w:tcPr>
          <w:p w14:paraId="225F5B92" w14:textId="4AEF2D98" w:rsidR="00DC56C6" w:rsidRPr="00DC56C6" w:rsidRDefault="00DC56C6" w:rsidP="00DC56C6">
            <w:pPr>
              <w:pStyle w:val="ExhibitText"/>
              <w:jc w:val="right"/>
              <w:rPr>
                <w:color w:val="000000"/>
                <w:sz w:val="18"/>
                <w:szCs w:val="18"/>
              </w:rPr>
            </w:pPr>
            <w:r w:rsidRPr="00DC56C6">
              <w:rPr>
                <w:color w:val="000000"/>
                <w:sz w:val="18"/>
                <w:szCs w:val="18"/>
              </w:rPr>
              <w:t>28.9</w:t>
            </w:r>
          </w:p>
        </w:tc>
        <w:tc>
          <w:tcPr>
            <w:tcW w:w="1162" w:type="dxa"/>
            <w:vAlign w:val="center"/>
          </w:tcPr>
          <w:p w14:paraId="7BECB962" w14:textId="54E7F403" w:rsidR="00DC56C6" w:rsidRPr="00DC56C6" w:rsidRDefault="00DC56C6" w:rsidP="00DC56C6">
            <w:pPr>
              <w:pStyle w:val="ExhibitText"/>
              <w:jc w:val="right"/>
              <w:rPr>
                <w:color w:val="000000"/>
                <w:sz w:val="18"/>
                <w:szCs w:val="18"/>
              </w:rPr>
            </w:pPr>
            <w:r w:rsidRPr="00DC56C6">
              <w:rPr>
                <w:color w:val="000000"/>
                <w:sz w:val="18"/>
                <w:szCs w:val="18"/>
              </w:rPr>
              <w:t>30.6</w:t>
            </w:r>
          </w:p>
        </w:tc>
        <w:tc>
          <w:tcPr>
            <w:tcW w:w="1162" w:type="dxa"/>
            <w:shd w:val="clear" w:color="auto" w:fill="auto"/>
            <w:vAlign w:val="center"/>
          </w:tcPr>
          <w:p w14:paraId="027E8C5D" w14:textId="5E12379F" w:rsidR="00DC56C6" w:rsidRPr="00DC56C6" w:rsidRDefault="00DC56C6" w:rsidP="00DC56C6">
            <w:pPr>
              <w:pStyle w:val="ExhibitText"/>
              <w:jc w:val="right"/>
              <w:rPr>
                <w:color w:val="000000"/>
                <w:sz w:val="18"/>
                <w:szCs w:val="18"/>
              </w:rPr>
            </w:pPr>
          </w:p>
        </w:tc>
      </w:tr>
    </w:tbl>
    <w:p w14:paraId="1FB91F6D" w14:textId="77777777" w:rsidR="00D20625" w:rsidRDefault="00D20625" w:rsidP="00253247">
      <w:pPr>
        <w:pStyle w:val="ExhibitText"/>
      </w:pPr>
    </w:p>
    <w:p w14:paraId="55CD176D" w14:textId="04D66990" w:rsidR="0041382C" w:rsidRDefault="0041382C" w:rsidP="00D20625">
      <w:pPr>
        <w:pStyle w:val="Footnote"/>
      </w:pPr>
      <w:r>
        <w:t xml:space="preserve">Note: </w:t>
      </w:r>
      <w:r w:rsidR="00DB7C49">
        <w:t>EBITDA = earnings before interest, taxes, depreciation, and amortization</w:t>
      </w:r>
      <w:r w:rsidR="0024081D">
        <w:t>.</w:t>
      </w:r>
    </w:p>
    <w:p w14:paraId="49A0E6AB" w14:textId="5A15E83A" w:rsidR="0041382C" w:rsidRDefault="00CB6AAA" w:rsidP="00CB6AAA">
      <w:pPr>
        <w:pStyle w:val="Footnote"/>
        <w:jc w:val="both"/>
      </w:pPr>
      <w:r w:rsidRPr="00CB6AAA">
        <w:rPr>
          <w:rStyle w:val="FootnoteChar"/>
        </w:rPr>
        <w:t xml:space="preserve">Source: </w:t>
      </w:r>
      <w:r w:rsidR="00B44C4A">
        <w:t xml:space="preserve">Ryanair DAC, Annual Reports 2014–2018, accessed </w:t>
      </w:r>
      <w:r w:rsidR="00B44C4A" w:rsidRPr="00B44C4A">
        <w:t xml:space="preserve">June 3, 2019, </w:t>
      </w:r>
      <w:r w:rsidR="00B44C4A" w:rsidRPr="00B44C4A">
        <w:rPr>
          <w:rStyle w:val="Hyperlink"/>
          <w:color w:val="auto"/>
          <w:u w:val="none"/>
        </w:rPr>
        <w:t>https://investor.ryanair.com/results.</w:t>
      </w:r>
      <w:r w:rsidR="0041382C">
        <w:t xml:space="preserve">; </w:t>
      </w:r>
      <w:r w:rsidR="00DB7C49">
        <w:t xml:space="preserve">case </w:t>
      </w:r>
      <w:r w:rsidR="0041382C">
        <w:t>authors’ calculations.</w:t>
      </w:r>
    </w:p>
    <w:p w14:paraId="79D7DEF1" w14:textId="77777777" w:rsidR="00D20625" w:rsidRDefault="00D20625">
      <w:pPr>
        <w:spacing w:after="200" w:line="276" w:lineRule="auto"/>
        <w:rPr>
          <w:b/>
        </w:rPr>
      </w:pPr>
      <w:r>
        <w:rPr>
          <w:b/>
        </w:rPr>
        <w:br w:type="page"/>
      </w:r>
    </w:p>
    <w:p w14:paraId="645216DC" w14:textId="6FB00BEF" w:rsidR="0041382C" w:rsidRDefault="0041382C" w:rsidP="00D20625">
      <w:pPr>
        <w:pStyle w:val="ExhibitHeading"/>
      </w:pPr>
      <w:r>
        <w:t>EXHIBIT 7</w:t>
      </w:r>
      <w:r w:rsidR="00D20625">
        <w:t xml:space="preserve">: </w:t>
      </w:r>
      <w:r>
        <w:t>Ryanair Key Operating Metrics</w:t>
      </w:r>
    </w:p>
    <w:p w14:paraId="3C43ED48" w14:textId="77777777" w:rsidR="0041382C" w:rsidRDefault="0041382C" w:rsidP="00253247">
      <w:pPr>
        <w:pStyle w:val="ExhibitText"/>
      </w:pP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4157"/>
        <w:gridCol w:w="1040"/>
        <w:gridCol w:w="1041"/>
        <w:gridCol w:w="1040"/>
        <w:gridCol w:w="1041"/>
        <w:gridCol w:w="1041"/>
      </w:tblGrid>
      <w:tr w:rsidR="0041382C" w:rsidRPr="00DC56C6" w14:paraId="4986D2DE" w14:textId="77777777" w:rsidTr="00DC56C6">
        <w:trPr>
          <w:trHeight w:val="284"/>
        </w:trPr>
        <w:tc>
          <w:tcPr>
            <w:tcW w:w="4077" w:type="dxa"/>
            <w:tcBorders>
              <w:top w:val="single" w:sz="4" w:space="0" w:color="auto"/>
              <w:bottom w:val="single" w:sz="12" w:space="0" w:color="auto"/>
            </w:tcBorders>
            <w:vAlign w:val="center"/>
          </w:tcPr>
          <w:p w14:paraId="14F2CA8F" w14:textId="77777777" w:rsidR="0041382C" w:rsidRPr="00DC56C6" w:rsidRDefault="0041382C" w:rsidP="00DC56C6">
            <w:pPr>
              <w:pStyle w:val="ExhibitText"/>
              <w:jc w:val="left"/>
              <w:rPr>
                <w:b/>
                <w:sz w:val="18"/>
                <w:szCs w:val="18"/>
              </w:rPr>
            </w:pPr>
          </w:p>
        </w:tc>
        <w:tc>
          <w:tcPr>
            <w:tcW w:w="1020" w:type="dxa"/>
            <w:tcBorders>
              <w:top w:val="single" w:sz="4" w:space="0" w:color="auto"/>
              <w:bottom w:val="single" w:sz="12" w:space="0" w:color="auto"/>
            </w:tcBorders>
            <w:vAlign w:val="center"/>
          </w:tcPr>
          <w:p w14:paraId="41519CE7" w14:textId="77777777" w:rsidR="0041382C" w:rsidRPr="00DC56C6" w:rsidRDefault="0041382C" w:rsidP="00DC56C6">
            <w:pPr>
              <w:pStyle w:val="ExhibitText"/>
              <w:jc w:val="right"/>
              <w:rPr>
                <w:b/>
                <w:sz w:val="18"/>
                <w:szCs w:val="18"/>
              </w:rPr>
            </w:pPr>
            <w:r w:rsidRPr="00DC56C6">
              <w:rPr>
                <w:b/>
                <w:sz w:val="18"/>
                <w:szCs w:val="18"/>
              </w:rPr>
              <w:t>2014</w:t>
            </w:r>
          </w:p>
        </w:tc>
        <w:tc>
          <w:tcPr>
            <w:tcW w:w="1021" w:type="dxa"/>
            <w:tcBorders>
              <w:top w:val="single" w:sz="4" w:space="0" w:color="auto"/>
              <w:bottom w:val="single" w:sz="12" w:space="0" w:color="auto"/>
            </w:tcBorders>
            <w:vAlign w:val="center"/>
          </w:tcPr>
          <w:p w14:paraId="72FD124C" w14:textId="77777777" w:rsidR="0041382C" w:rsidRPr="00DC56C6" w:rsidRDefault="0041382C" w:rsidP="00DC56C6">
            <w:pPr>
              <w:pStyle w:val="ExhibitText"/>
              <w:jc w:val="right"/>
              <w:rPr>
                <w:b/>
                <w:sz w:val="18"/>
                <w:szCs w:val="18"/>
              </w:rPr>
            </w:pPr>
            <w:r w:rsidRPr="00DC56C6">
              <w:rPr>
                <w:b/>
                <w:sz w:val="18"/>
                <w:szCs w:val="18"/>
              </w:rPr>
              <w:t>2015</w:t>
            </w:r>
          </w:p>
        </w:tc>
        <w:tc>
          <w:tcPr>
            <w:tcW w:w="1020" w:type="dxa"/>
            <w:tcBorders>
              <w:top w:val="single" w:sz="4" w:space="0" w:color="auto"/>
              <w:bottom w:val="single" w:sz="12" w:space="0" w:color="auto"/>
            </w:tcBorders>
            <w:vAlign w:val="center"/>
          </w:tcPr>
          <w:p w14:paraId="71B3D947" w14:textId="77777777" w:rsidR="0041382C" w:rsidRPr="00DC56C6" w:rsidRDefault="0041382C" w:rsidP="00DC56C6">
            <w:pPr>
              <w:pStyle w:val="ExhibitText"/>
              <w:jc w:val="right"/>
              <w:rPr>
                <w:b/>
                <w:sz w:val="18"/>
                <w:szCs w:val="18"/>
              </w:rPr>
            </w:pPr>
            <w:r w:rsidRPr="00DC56C6">
              <w:rPr>
                <w:b/>
                <w:sz w:val="18"/>
                <w:szCs w:val="18"/>
              </w:rPr>
              <w:t>2016</w:t>
            </w:r>
          </w:p>
        </w:tc>
        <w:tc>
          <w:tcPr>
            <w:tcW w:w="1021" w:type="dxa"/>
            <w:tcBorders>
              <w:top w:val="single" w:sz="4" w:space="0" w:color="auto"/>
              <w:bottom w:val="single" w:sz="12" w:space="0" w:color="auto"/>
            </w:tcBorders>
            <w:vAlign w:val="center"/>
          </w:tcPr>
          <w:p w14:paraId="1BA379BF" w14:textId="77777777" w:rsidR="0041382C" w:rsidRPr="00DC56C6" w:rsidRDefault="0041382C" w:rsidP="00DC56C6">
            <w:pPr>
              <w:pStyle w:val="ExhibitText"/>
              <w:jc w:val="right"/>
              <w:rPr>
                <w:b/>
                <w:sz w:val="18"/>
                <w:szCs w:val="18"/>
              </w:rPr>
            </w:pPr>
            <w:r w:rsidRPr="00DC56C6">
              <w:rPr>
                <w:b/>
                <w:sz w:val="18"/>
                <w:szCs w:val="18"/>
              </w:rPr>
              <w:t>2017</w:t>
            </w:r>
          </w:p>
        </w:tc>
        <w:tc>
          <w:tcPr>
            <w:tcW w:w="1021" w:type="dxa"/>
            <w:tcBorders>
              <w:top w:val="single" w:sz="4" w:space="0" w:color="auto"/>
              <w:bottom w:val="single" w:sz="12" w:space="0" w:color="auto"/>
            </w:tcBorders>
            <w:vAlign w:val="center"/>
          </w:tcPr>
          <w:p w14:paraId="69825F17" w14:textId="77777777" w:rsidR="0041382C" w:rsidRPr="00DC56C6" w:rsidRDefault="0041382C" w:rsidP="00DC56C6">
            <w:pPr>
              <w:pStyle w:val="ExhibitText"/>
              <w:jc w:val="right"/>
              <w:rPr>
                <w:b/>
                <w:sz w:val="18"/>
                <w:szCs w:val="18"/>
              </w:rPr>
            </w:pPr>
            <w:r w:rsidRPr="00DC56C6">
              <w:rPr>
                <w:b/>
                <w:sz w:val="18"/>
                <w:szCs w:val="18"/>
              </w:rPr>
              <w:t>2018</w:t>
            </w:r>
          </w:p>
        </w:tc>
      </w:tr>
      <w:tr w:rsidR="0041382C" w:rsidRPr="00DC56C6" w14:paraId="74EFB3BD" w14:textId="77777777" w:rsidTr="00DC56C6">
        <w:trPr>
          <w:trHeight w:val="284"/>
        </w:trPr>
        <w:tc>
          <w:tcPr>
            <w:tcW w:w="4077" w:type="dxa"/>
            <w:tcBorders>
              <w:top w:val="single" w:sz="12" w:space="0" w:color="auto"/>
            </w:tcBorders>
            <w:vAlign w:val="center"/>
          </w:tcPr>
          <w:p w14:paraId="54545C7F" w14:textId="7984E012" w:rsidR="0041382C" w:rsidRPr="00DC56C6" w:rsidRDefault="0041382C" w:rsidP="00DC56C6">
            <w:pPr>
              <w:pStyle w:val="ExhibitText"/>
              <w:jc w:val="left"/>
              <w:rPr>
                <w:sz w:val="18"/>
                <w:szCs w:val="18"/>
              </w:rPr>
            </w:pPr>
            <w:r w:rsidRPr="00DC56C6">
              <w:rPr>
                <w:sz w:val="18"/>
                <w:szCs w:val="18"/>
              </w:rPr>
              <w:t>Revenue passengers booked (</w:t>
            </w:r>
            <w:r w:rsidR="00341841">
              <w:rPr>
                <w:sz w:val="18"/>
                <w:szCs w:val="18"/>
              </w:rPr>
              <w:t>million</w:t>
            </w:r>
            <w:r w:rsidRPr="00DC56C6">
              <w:rPr>
                <w:sz w:val="18"/>
                <w:szCs w:val="18"/>
              </w:rPr>
              <w:t>)</w:t>
            </w:r>
          </w:p>
        </w:tc>
        <w:tc>
          <w:tcPr>
            <w:tcW w:w="1020" w:type="dxa"/>
            <w:tcBorders>
              <w:top w:val="single" w:sz="12" w:space="0" w:color="auto"/>
            </w:tcBorders>
            <w:vAlign w:val="center"/>
          </w:tcPr>
          <w:p w14:paraId="436D69C6" w14:textId="79951775" w:rsidR="0041382C" w:rsidRPr="00DC56C6" w:rsidRDefault="0041382C" w:rsidP="00DC56C6">
            <w:pPr>
              <w:pStyle w:val="ExhibitText"/>
              <w:jc w:val="right"/>
              <w:rPr>
                <w:sz w:val="18"/>
                <w:szCs w:val="18"/>
              </w:rPr>
            </w:pPr>
            <w:r w:rsidRPr="00DC56C6">
              <w:rPr>
                <w:sz w:val="18"/>
                <w:szCs w:val="18"/>
              </w:rPr>
              <w:t>81</w:t>
            </w:r>
            <w:r w:rsidR="00341841">
              <w:rPr>
                <w:sz w:val="18"/>
                <w:szCs w:val="18"/>
              </w:rPr>
              <w:t>.7</w:t>
            </w:r>
          </w:p>
        </w:tc>
        <w:tc>
          <w:tcPr>
            <w:tcW w:w="1021" w:type="dxa"/>
            <w:tcBorders>
              <w:top w:val="single" w:sz="12" w:space="0" w:color="auto"/>
            </w:tcBorders>
            <w:vAlign w:val="center"/>
          </w:tcPr>
          <w:p w14:paraId="577FB183" w14:textId="67B1ECB2" w:rsidR="0041382C" w:rsidRPr="00DC56C6" w:rsidRDefault="0041382C" w:rsidP="00DC56C6">
            <w:pPr>
              <w:pStyle w:val="ExhibitText"/>
              <w:jc w:val="right"/>
              <w:rPr>
                <w:sz w:val="18"/>
                <w:szCs w:val="18"/>
              </w:rPr>
            </w:pPr>
            <w:r w:rsidRPr="00DC56C6">
              <w:rPr>
                <w:sz w:val="18"/>
                <w:szCs w:val="18"/>
              </w:rPr>
              <w:t>90</w:t>
            </w:r>
            <w:r w:rsidR="00341841">
              <w:rPr>
                <w:sz w:val="18"/>
                <w:szCs w:val="18"/>
              </w:rPr>
              <w:t>.</w:t>
            </w:r>
            <w:r w:rsidRPr="00DC56C6">
              <w:rPr>
                <w:sz w:val="18"/>
                <w:szCs w:val="18"/>
              </w:rPr>
              <w:t>6</w:t>
            </w:r>
          </w:p>
        </w:tc>
        <w:tc>
          <w:tcPr>
            <w:tcW w:w="1020" w:type="dxa"/>
            <w:tcBorders>
              <w:top w:val="single" w:sz="12" w:space="0" w:color="auto"/>
            </w:tcBorders>
            <w:vAlign w:val="center"/>
          </w:tcPr>
          <w:p w14:paraId="58C9CD99" w14:textId="33AC79BD" w:rsidR="0041382C" w:rsidRPr="00DC56C6" w:rsidRDefault="0041382C" w:rsidP="00DC56C6">
            <w:pPr>
              <w:pStyle w:val="ExhibitText"/>
              <w:jc w:val="right"/>
              <w:rPr>
                <w:sz w:val="18"/>
                <w:szCs w:val="18"/>
              </w:rPr>
            </w:pPr>
            <w:r w:rsidRPr="00DC56C6">
              <w:rPr>
                <w:sz w:val="18"/>
                <w:szCs w:val="18"/>
              </w:rPr>
              <w:t>106</w:t>
            </w:r>
            <w:r w:rsidR="00341841">
              <w:rPr>
                <w:sz w:val="18"/>
                <w:szCs w:val="18"/>
              </w:rPr>
              <w:t>.</w:t>
            </w:r>
            <w:r w:rsidRPr="00DC56C6">
              <w:rPr>
                <w:sz w:val="18"/>
                <w:szCs w:val="18"/>
              </w:rPr>
              <w:t>4</w:t>
            </w:r>
          </w:p>
        </w:tc>
        <w:tc>
          <w:tcPr>
            <w:tcW w:w="1021" w:type="dxa"/>
            <w:tcBorders>
              <w:top w:val="single" w:sz="12" w:space="0" w:color="auto"/>
            </w:tcBorders>
            <w:vAlign w:val="center"/>
          </w:tcPr>
          <w:p w14:paraId="50E14CB5" w14:textId="7AC7185B" w:rsidR="0041382C" w:rsidRPr="00DC56C6" w:rsidRDefault="0041382C" w:rsidP="00DC56C6">
            <w:pPr>
              <w:pStyle w:val="ExhibitText"/>
              <w:jc w:val="right"/>
              <w:rPr>
                <w:sz w:val="18"/>
                <w:szCs w:val="18"/>
              </w:rPr>
            </w:pPr>
            <w:r w:rsidRPr="00DC56C6">
              <w:rPr>
                <w:sz w:val="18"/>
                <w:szCs w:val="18"/>
              </w:rPr>
              <w:t>1</w:t>
            </w:r>
            <w:r w:rsidR="00341841">
              <w:rPr>
                <w:sz w:val="18"/>
                <w:szCs w:val="18"/>
              </w:rPr>
              <w:t>20</w:t>
            </w:r>
          </w:p>
        </w:tc>
        <w:tc>
          <w:tcPr>
            <w:tcW w:w="1021" w:type="dxa"/>
            <w:tcBorders>
              <w:top w:val="single" w:sz="12" w:space="0" w:color="auto"/>
            </w:tcBorders>
            <w:vAlign w:val="center"/>
          </w:tcPr>
          <w:p w14:paraId="6E48ABB2" w14:textId="30DAE3B7" w:rsidR="0041382C" w:rsidRPr="00DC56C6" w:rsidRDefault="0041382C" w:rsidP="00DC56C6">
            <w:pPr>
              <w:pStyle w:val="ExhibitText"/>
              <w:jc w:val="right"/>
              <w:rPr>
                <w:sz w:val="18"/>
                <w:szCs w:val="18"/>
              </w:rPr>
            </w:pPr>
            <w:r w:rsidRPr="00DC56C6">
              <w:rPr>
                <w:sz w:val="18"/>
                <w:szCs w:val="18"/>
              </w:rPr>
              <w:t>130</w:t>
            </w:r>
            <w:r w:rsidR="00341841">
              <w:rPr>
                <w:sz w:val="18"/>
                <w:szCs w:val="18"/>
              </w:rPr>
              <w:t>.</w:t>
            </w:r>
            <w:r w:rsidRPr="00DC56C6">
              <w:rPr>
                <w:sz w:val="18"/>
                <w:szCs w:val="18"/>
              </w:rPr>
              <w:t>3</w:t>
            </w:r>
          </w:p>
        </w:tc>
      </w:tr>
      <w:tr w:rsidR="0041382C" w:rsidRPr="00DC56C6" w14:paraId="4848EA70" w14:textId="77777777" w:rsidTr="00DC56C6">
        <w:trPr>
          <w:trHeight w:val="284"/>
        </w:trPr>
        <w:tc>
          <w:tcPr>
            <w:tcW w:w="4077" w:type="dxa"/>
            <w:vAlign w:val="center"/>
          </w:tcPr>
          <w:p w14:paraId="2ACF3F0A" w14:textId="77777777" w:rsidR="0041382C" w:rsidRPr="00DC56C6" w:rsidRDefault="0041382C" w:rsidP="00DC56C6">
            <w:pPr>
              <w:pStyle w:val="ExhibitText"/>
              <w:jc w:val="left"/>
              <w:rPr>
                <w:sz w:val="18"/>
                <w:szCs w:val="18"/>
              </w:rPr>
            </w:pPr>
            <w:r w:rsidRPr="00DC56C6">
              <w:rPr>
                <w:sz w:val="18"/>
                <w:szCs w:val="18"/>
              </w:rPr>
              <w:t>Booked passenger load factor</w:t>
            </w:r>
          </w:p>
        </w:tc>
        <w:tc>
          <w:tcPr>
            <w:tcW w:w="1020" w:type="dxa"/>
            <w:vAlign w:val="center"/>
          </w:tcPr>
          <w:p w14:paraId="6BB23354" w14:textId="77777777" w:rsidR="0041382C" w:rsidRPr="00DC56C6" w:rsidRDefault="0041382C" w:rsidP="00DC56C6">
            <w:pPr>
              <w:pStyle w:val="ExhibitText"/>
              <w:jc w:val="right"/>
              <w:rPr>
                <w:sz w:val="18"/>
                <w:szCs w:val="18"/>
              </w:rPr>
            </w:pPr>
            <w:r w:rsidRPr="00DC56C6">
              <w:rPr>
                <w:sz w:val="18"/>
                <w:szCs w:val="18"/>
              </w:rPr>
              <w:t>83%</w:t>
            </w:r>
          </w:p>
        </w:tc>
        <w:tc>
          <w:tcPr>
            <w:tcW w:w="1021" w:type="dxa"/>
            <w:vAlign w:val="center"/>
          </w:tcPr>
          <w:p w14:paraId="2E680F68" w14:textId="77777777" w:rsidR="0041382C" w:rsidRPr="00DC56C6" w:rsidRDefault="0041382C" w:rsidP="00DC56C6">
            <w:pPr>
              <w:pStyle w:val="ExhibitText"/>
              <w:jc w:val="right"/>
              <w:rPr>
                <w:sz w:val="18"/>
                <w:szCs w:val="18"/>
              </w:rPr>
            </w:pPr>
            <w:r w:rsidRPr="00DC56C6">
              <w:rPr>
                <w:sz w:val="18"/>
                <w:szCs w:val="18"/>
              </w:rPr>
              <w:t>88%</w:t>
            </w:r>
          </w:p>
        </w:tc>
        <w:tc>
          <w:tcPr>
            <w:tcW w:w="1020" w:type="dxa"/>
            <w:vAlign w:val="center"/>
          </w:tcPr>
          <w:p w14:paraId="6923E637" w14:textId="77777777" w:rsidR="0041382C" w:rsidRPr="00DC56C6" w:rsidRDefault="0041382C" w:rsidP="00DC56C6">
            <w:pPr>
              <w:pStyle w:val="ExhibitText"/>
              <w:jc w:val="right"/>
              <w:rPr>
                <w:sz w:val="18"/>
                <w:szCs w:val="18"/>
              </w:rPr>
            </w:pPr>
            <w:r w:rsidRPr="00DC56C6">
              <w:rPr>
                <w:sz w:val="18"/>
                <w:szCs w:val="18"/>
              </w:rPr>
              <w:t>93%</w:t>
            </w:r>
          </w:p>
        </w:tc>
        <w:tc>
          <w:tcPr>
            <w:tcW w:w="1021" w:type="dxa"/>
            <w:vAlign w:val="center"/>
          </w:tcPr>
          <w:p w14:paraId="2143B93A" w14:textId="77777777" w:rsidR="0041382C" w:rsidRPr="00DC56C6" w:rsidRDefault="0041382C" w:rsidP="00DC56C6">
            <w:pPr>
              <w:pStyle w:val="ExhibitText"/>
              <w:jc w:val="right"/>
              <w:rPr>
                <w:sz w:val="18"/>
                <w:szCs w:val="18"/>
              </w:rPr>
            </w:pPr>
            <w:r w:rsidRPr="00DC56C6">
              <w:rPr>
                <w:sz w:val="18"/>
                <w:szCs w:val="18"/>
              </w:rPr>
              <w:t>94%</w:t>
            </w:r>
          </w:p>
        </w:tc>
        <w:tc>
          <w:tcPr>
            <w:tcW w:w="1021" w:type="dxa"/>
            <w:vAlign w:val="center"/>
          </w:tcPr>
          <w:p w14:paraId="3E25B977" w14:textId="77777777" w:rsidR="0041382C" w:rsidRPr="00DC56C6" w:rsidRDefault="0041382C" w:rsidP="00DC56C6">
            <w:pPr>
              <w:pStyle w:val="ExhibitText"/>
              <w:jc w:val="right"/>
              <w:rPr>
                <w:sz w:val="18"/>
                <w:szCs w:val="18"/>
              </w:rPr>
            </w:pPr>
            <w:r w:rsidRPr="00DC56C6">
              <w:rPr>
                <w:sz w:val="18"/>
                <w:szCs w:val="18"/>
              </w:rPr>
              <w:t>95%</w:t>
            </w:r>
          </w:p>
        </w:tc>
      </w:tr>
      <w:tr w:rsidR="0041382C" w:rsidRPr="00DC56C6" w14:paraId="1D80DB80" w14:textId="77777777" w:rsidTr="00DC56C6">
        <w:trPr>
          <w:trHeight w:val="284"/>
        </w:trPr>
        <w:tc>
          <w:tcPr>
            <w:tcW w:w="4077" w:type="dxa"/>
            <w:vAlign w:val="center"/>
          </w:tcPr>
          <w:p w14:paraId="3056AD38" w14:textId="77777777" w:rsidR="0041382C" w:rsidRPr="00DC56C6" w:rsidRDefault="0041382C" w:rsidP="00DC56C6">
            <w:pPr>
              <w:pStyle w:val="ExhibitText"/>
              <w:jc w:val="left"/>
              <w:rPr>
                <w:sz w:val="18"/>
                <w:szCs w:val="18"/>
              </w:rPr>
            </w:pPr>
            <w:r w:rsidRPr="00DC56C6">
              <w:rPr>
                <w:sz w:val="18"/>
                <w:szCs w:val="18"/>
              </w:rPr>
              <w:t>Break-even load factor</w:t>
            </w:r>
          </w:p>
        </w:tc>
        <w:tc>
          <w:tcPr>
            <w:tcW w:w="1020" w:type="dxa"/>
            <w:vAlign w:val="center"/>
          </w:tcPr>
          <w:p w14:paraId="084011B7" w14:textId="77777777" w:rsidR="0041382C" w:rsidRPr="00DC56C6" w:rsidRDefault="0041382C" w:rsidP="00DC56C6">
            <w:pPr>
              <w:pStyle w:val="ExhibitText"/>
              <w:jc w:val="right"/>
              <w:rPr>
                <w:sz w:val="18"/>
                <w:szCs w:val="18"/>
              </w:rPr>
            </w:pPr>
            <w:r w:rsidRPr="00DC56C6">
              <w:rPr>
                <w:sz w:val="18"/>
                <w:szCs w:val="18"/>
              </w:rPr>
              <w:t>72%</w:t>
            </w:r>
          </w:p>
        </w:tc>
        <w:tc>
          <w:tcPr>
            <w:tcW w:w="1021" w:type="dxa"/>
            <w:vAlign w:val="center"/>
          </w:tcPr>
          <w:p w14:paraId="1CF46130" w14:textId="77777777" w:rsidR="0041382C" w:rsidRPr="00DC56C6" w:rsidRDefault="0041382C" w:rsidP="00DC56C6">
            <w:pPr>
              <w:pStyle w:val="ExhibitText"/>
              <w:jc w:val="right"/>
              <w:rPr>
                <w:sz w:val="18"/>
                <w:szCs w:val="18"/>
              </w:rPr>
            </w:pPr>
            <w:r w:rsidRPr="00DC56C6">
              <w:rPr>
                <w:sz w:val="18"/>
                <w:szCs w:val="18"/>
              </w:rPr>
              <w:t>72%</w:t>
            </w:r>
          </w:p>
        </w:tc>
        <w:tc>
          <w:tcPr>
            <w:tcW w:w="1020" w:type="dxa"/>
            <w:vAlign w:val="center"/>
          </w:tcPr>
          <w:p w14:paraId="664141C1" w14:textId="77777777" w:rsidR="0041382C" w:rsidRPr="00DC56C6" w:rsidRDefault="0041382C" w:rsidP="00DC56C6">
            <w:pPr>
              <w:pStyle w:val="ExhibitText"/>
              <w:jc w:val="right"/>
              <w:rPr>
                <w:sz w:val="18"/>
                <w:szCs w:val="18"/>
              </w:rPr>
            </w:pPr>
            <w:r w:rsidRPr="00DC56C6">
              <w:rPr>
                <w:sz w:val="18"/>
                <w:szCs w:val="18"/>
              </w:rPr>
              <w:t>72%</w:t>
            </w:r>
          </w:p>
        </w:tc>
        <w:tc>
          <w:tcPr>
            <w:tcW w:w="1021" w:type="dxa"/>
            <w:vAlign w:val="center"/>
          </w:tcPr>
          <w:p w14:paraId="708488B7" w14:textId="77777777" w:rsidR="0041382C" w:rsidRPr="00DC56C6" w:rsidRDefault="0041382C" w:rsidP="00DC56C6">
            <w:pPr>
              <w:pStyle w:val="ExhibitText"/>
              <w:jc w:val="right"/>
              <w:rPr>
                <w:sz w:val="18"/>
                <w:szCs w:val="18"/>
              </w:rPr>
            </w:pPr>
            <w:r w:rsidRPr="00DC56C6">
              <w:rPr>
                <w:sz w:val="18"/>
                <w:szCs w:val="18"/>
              </w:rPr>
              <w:t>73%</w:t>
            </w:r>
          </w:p>
        </w:tc>
        <w:tc>
          <w:tcPr>
            <w:tcW w:w="1021" w:type="dxa"/>
            <w:vAlign w:val="center"/>
          </w:tcPr>
          <w:p w14:paraId="277DBB22" w14:textId="77777777" w:rsidR="0041382C" w:rsidRPr="00DC56C6" w:rsidRDefault="0041382C" w:rsidP="00DC56C6">
            <w:pPr>
              <w:pStyle w:val="ExhibitText"/>
              <w:jc w:val="right"/>
              <w:rPr>
                <w:sz w:val="18"/>
                <w:szCs w:val="18"/>
              </w:rPr>
            </w:pPr>
            <w:r w:rsidRPr="00DC56C6">
              <w:rPr>
                <w:sz w:val="18"/>
                <w:szCs w:val="18"/>
              </w:rPr>
              <w:t>73%</w:t>
            </w:r>
          </w:p>
        </w:tc>
      </w:tr>
      <w:tr w:rsidR="0041382C" w:rsidRPr="00DC56C6" w14:paraId="3A7D2683" w14:textId="77777777" w:rsidTr="00DC56C6">
        <w:trPr>
          <w:trHeight w:val="284"/>
        </w:trPr>
        <w:tc>
          <w:tcPr>
            <w:tcW w:w="4077" w:type="dxa"/>
            <w:vAlign w:val="center"/>
          </w:tcPr>
          <w:p w14:paraId="7371704C" w14:textId="77777777" w:rsidR="0041382C" w:rsidRPr="00DC56C6" w:rsidRDefault="0041382C" w:rsidP="00DC56C6">
            <w:pPr>
              <w:pStyle w:val="ExhibitText"/>
              <w:jc w:val="left"/>
              <w:rPr>
                <w:sz w:val="18"/>
                <w:szCs w:val="18"/>
              </w:rPr>
            </w:pPr>
            <w:r w:rsidRPr="00DC56C6">
              <w:rPr>
                <w:sz w:val="18"/>
                <w:szCs w:val="18"/>
              </w:rPr>
              <w:t>Average booked passenger fare (€)</w:t>
            </w:r>
          </w:p>
        </w:tc>
        <w:tc>
          <w:tcPr>
            <w:tcW w:w="1020" w:type="dxa"/>
            <w:vAlign w:val="center"/>
          </w:tcPr>
          <w:p w14:paraId="61EE19A8" w14:textId="6745D0D9" w:rsidR="0041382C" w:rsidRPr="00DC56C6" w:rsidRDefault="0041382C" w:rsidP="00DC56C6">
            <w:pPr>
              <w:pStyle w:val="ExhibitText"/>
              <w:jc w:val="right"/>
              <w:rPr>
                <w:sz w:val="18"/>
                <w:szCs w:val="18"/>
              </w:rPr>
            </w:pPr>
            <w:r w:rsidRPr="00DC56C6">
              <w:rPr>
                <w:sz w:val="18"/>
                <w:szCs w:val="18"/>
              </w:rPr>
              <w:t>46.4</w:t>
            </w:r>
            <w:r w:rsidR="00986B5B">
              <w:rPr>
                <w:sz w:val="18"/>
                <w:szCs w:val="18"/>
              </w:rPr>
              <w:t>0</w:t>
            </w:r>
          </w:p>
        </w:tc>
        <w:tc>
          <w:tcPr>
            <w:tcW w:w="1021" w:type="dxa"/>
            <w:vAlign w:val="center"/>
          </w:tcPr>
          <w:p w14:paraId="065B1A3A" w14:textId="77777777" w:rsidR="0041382C" w:rsidRPr="00DC56C6" w:rsidRDefault="0041382C" w:rsidP="00DC56C6">
            <w:pPr>
              <w:pStyle w:val="ExhibitText"/>
              <w:jc w:val="right"/>
              <w:rPr>
                <w:sz w:val="18"/>
                <w:szCs w:val="18"/>
              </w:rPr>
            </w:pPr>
            <w:r w:rsidRPr="00DC56C6">
              <w:rPr>
                <w:sz w:val="18"/>
                <w:szCs w:val="18"/>
              </w:rPr>
              <w:t>47.05</w:t>
            </w:r>
          </w:p>
        </w:tc>
        <w:tc>
          <w:tcPr>
            <w:tcW w:w="1020" w:type="dxa"/>
            <w:vAlign w:val="center"/>
          </w:tcPr>
          <w:p w14:paraId="7009CE87" w14:textId="77777777" w:rsidR="0041382C" w:rsidRPr="00DC56C6" w:rsidRDefault="0041382C" w:rsidP="00DC56C6">
            <w:pPr>
              <w:pStyle w:val="ExhibitText"/>
              <w:jc w:val="right"/>
              <w:rPr>
                <w:sz w:val="18"/>
                <w:szCs w:val="18"/>
              </w:rPr>
            </w:pPr>
            <w:r w:rsidRPr="00DC56C6">
              <w:rPr>
                <w:sz w:val="18"/>
                <w:szCs w:val="18"/>
              </w:rPr>
              <w:t>46.67</w:t>
            </w:r>
          </w:p>
        </w:tc>
        <w:tc>
          <w:tcPr>
            <w:tcW w:w="1021" w:type="dxa"/>
            <w:vAlign w:val="center"/>
          </w:tcPr>
          <w:p w14:paraId="4344F85F" w14:textId="77777777" w:rsidR="0041382C" w:rsidRPr="00DC56C6" w:rsidRDefault="0041382C" w:rsidP="00DC56C6">
            <w:pPr>
              <w:pStyle w:val="ExhibitText"/>
              <w:jc w:val="right"/>
              <w:rPr>
                <w:sz w:val="18"/>
                <w:szCs w:val="18"/>
              </w:rPr>
            </w:pPr>
            <w:r w:rsidRPr="00DC56C6">
              <w:rPr>
                <w:sz w:val="18"/>
                <w:szCs w:val="18"/>
              </w:rPr>
              <w:t>40.58</w:t>
            </w:r>
          </w:p>
        </w:tc>
        <w:tc>
          <w:tcPr>
            <w:tcW w:w="1021" w:type="dxa"/>
            <w:vAlign w:val="center"/>
          </w:tcPr>
          <w:p w14:paraId="47F91A92" w14:textId="56EE2BCA" w:rsidR="0041382C" w:rsidRPr="00DC56C6" w:rsidRDefault="0041382C" w:rsidP="00DC56C6">
            <w:pPr>
              <w:pStyle w:val="ExhibitText"/>
              <w:jc w:val="right"/>
              <w:rPr>
                <w:sz w:val="18"/>
                <w:szCs w:val="18"/>
              </w:rPr>
            </w:pPr>
            <w:r w:rsidRPr="00DC56C6">
              <w:rPr>
                <w:sz w:val="18"/>
                <w:szCs w:val="18"/>
              </w:rPr>
              <w:t>39.4</w:t>
            </w:r>
            <w:r w:rsidR="00986B5B">
              <w:rPr>
                <w:sz w:val="18"/>
                <w:szCs w:val="18"/>
              </w:rPr>
              <w:t>0</w:t>
            </w:r>
          </w:p>
        </w:tc>
      </w:tr>
      <w:tr w:rsidR="0041382C" w:rsidRPr="00DC56C6" w14:paraId="57A6309A" w14:textId="77777777" w:rsidTr="00DC56C6">
        <w:trPr>
          <w:trHeight w:val="284"/>
        </w:trPr>
        <w:tc>
          <w:tcPr>
            <w:tcW w:w="4077" w:type="dxa"/>
            <w:vAlign w:val="center"/>
          </w:tcPr>
          <w:p w14:paraId="6E3B3066" w14:textId="2BDA4073" w:rsidR="0041382C" w:rsidRPr="00DC56C6" w:rsidRDefault="0041382C" w:rsidP="00DC56C6">
            <w:pPr>
              <w:pStyle w:val="ExhibitText"/>
              <w:jc w:val="left"/>
              <w:rPr>
                <w:sz w:val="18"/>
                <w:szCs w:val="18"/>
              </w:rPr>
            </w:pPr>
            <w:r w:rsidRPr="00DC56C6">
              <w:rPr>
                <w:sz w:val="18"/>
                <w:szCs w:val="18"/>
              </w:rPr>
              <w:t>Ancillary revenue per booked passenger</w:t>
            </w:r>
            <w:r w:rsidR="00F7181E" w:rsidRPr="00DC56C6">
              <w:rPr>
                <w:sz w:val="18"/>
                <w:szCs w:val="18"/>
              </w:rPr>
              <w:t xml:space="preserve"> </w:t>
            </w:r>
            <w:r w:rsidRPr="00DC56C6">
              <w:rPr>
                <w:sz w:val="18"/>
                <w:szCs w:val="18"/>
              </w:rPr>
              <w:t>(€)</w:t>
            </w:r>
          </w:p>
        </w:tc>
        <w:tc>
          <w:tcPr>
            <w:tcW w:w="1020" w:type="dxa"/>
            <w:vAlign w:val="center"/>
          </w:tcPr>
          <w:p w14:paraId="6FBCBDD3" w14:textId="77777777" w:rsidR="0041382C" w:rsidRPr="00DC56C6" w:rsidRDefault="0041382C" w:rsidP="00DC56C6">
            <w:pPr>
              <w:pStyle w:val="ExhibitText"/>
              <w:jc w:val="right"/>
              <w:rPr>
                <w:sz w:val="18"/>
                <w:szCs w:val="18"/>
              </w:rPr>
            </w:pPr>
            <w:r w:rsidRPr="00DC56C6">
              <w:rPr>
                <w:sz w:val="18"/>
                <w:szCs w:val="18"/>
              </w:rPr>
              <w:t>15.27</w:t>
            </w:r>
          </w:p>
        </w:tc>
        <w:tc>
          <w:tcPr>
            <w:tcW w:w="1021" w:type="dxa"/>
            <w:vAlign w:val="center"/>
          </w:tcPr>
          <w:p w14:paraId="36CB42C3" w14:textId="77777777" w:rsidR="0041382C" w:rsidRPr="00DC56C6" w:rsidRDefault="0041382C" w:rsidP="00DC56C6">
            <w:pPr>
              <w:pStyle w:val="ExhibitText"/>
              <w:jc w:val="right"/>
              <w:rPr>
                <w:sz w:val="18"/>
                <w:szCs w:val="18"/>
              </w:rPr>
            </w:pPr>
            <w:r w:rsidRPr="00DC56C6">
              <w:rPr>
                <w:sz w:val="18"/>
                <w:szCs w:val="18"/>
              </w:rPr>
              <w:t>15.39</w:t>
            </w:r>
          </w:p>
        </w:tc>
        <w:tc>
          <w:tcPr>
            <w:tcW w:w="1020" w:type="dxa"/>
            <w:vAlign w:val="center"/>
          </w:tcPr>
          <w:p w14:paraId="2ECCF71A" w14:textId="77777777" w:rsidR="0041382C" w:rsidRPr="00DC56C6" w:rsidRDefault="0041382C" w:rsidP="00DC56C6">
            <w:pPr>
              <w:pStyle w:val="ExhibitText"/>
              <w:jc w:val="right"/>
              <w:rPr>
                <w:sz w:val="18"/>
                <w:szCs w:val="18"/>
              </w:rPr>
            </w:pPr>
            <w:r w:rsidRPr="00DC56C6">
              <w:rPr>
                <w:sz w:val="18"/>
                <w:szCs w:val="18"/>
              </w:rPr>
              <w:t>14.74</w:t>
            </w:r>
          </w:p>
        </w:tc>
        <w:tc>
          <w:tcPr>
            <w:tcW w:w="1021" w:type="dxa"/>
            <w:vAlign w:val="center"/>
          </w:tcPr>
          <w:p w14:paraId="08306622" w14:textId="77777777" w:rsidR="0041382C" w:rsidRPr="00DC56C6" w:rsidRDefault="0041382C" w:rsidP="00DC56C6">
            <w:pPr>
              <w:pStyle w:val="ExhibitText"/>
              <w:jc w:val="right"/>
              <w:rPr>
                <w:sz w:val="18"/>
                <w:szCs w:val="18"/>
              </w:rPr>
            </w:pPr>
            <w:r w:rsidRPr="00DC56C6">
              <w:rPr>
                <w:sz w:val="18"/>
                <w:szCs w:val="18"/>
              </w:rPr>
              <w:t>14.83</w:t>
            </w:r>
          </w:p>
        </w:tc>
        <w:tc>
          <w:tcPr>
            <w:tcW w:w="1021" w:type="dxa"/>
            <w:vAlign w:val="center"/>
          </w:tcPr>
          <w:p w14:paraId="43CAD6FB" w14:textId="77777777" w:rsidR="0041382C" w:rsidRPr="00DC56C6" w:rsidRDefault="0041382C" w:rsidP="00DC56C6">
            <w:pPr>
              <w:pStyle w:val="ExhibitText"/>
              <w:jc w:val="right"/>
              <w:rPr>
                <w:sz w:val="18"/>
                <w:szCs w:val="18"/>
              </w:rPr>
            </w:pPr>
            <w:r w:rsidRPr="00DC56C6">
              <w:rPr>
                <w:sz w:val="18"/>
                <w:szCs w:val="18"/>
              </w:rPr>
              <w:t>15.48</w:t>
            </w:r>
          </w:p>
        </w:tc>
      </w:tr>
      <w:tr w:rsidR="0041382C" w:rsidRPr="00DC56C6" w14:paraId="01528697" w14:textId="77777777" w:rsidTr="00DC56C6">
        <w:trPr>
          <w:trHeight w:val="284"/>
        </w:trPr>
        <w:tc>
          <w:tcPr>
            <w:tcW w:w="4077" w:type="dxa"/>
            <w:vAlign w:val="center"/>
          </w:tcPr>
          <w:p w14:paraId="1DA3607C" w14:textId="3C5659DD" w:rsidR="0041382C" w:rsidRPr="00DC56C6" w:rsidRDefault="0041382C" w:rsidP="00DC56C6">
            <w:pPr>
              <w:pStyle w:val="ExhibitText"/>
              <w:jc w:val="left"/>
              <w:rPr>
                <w:sz w:val="18"/>
                <w:szCs w:val="18"/>
              </w:rPr>
            </w:pPr>
            <w:r w:rsidRPr="00DC56C6">
              <w:rPr>
                <w:sz w:val="18"/>
                <w:szCs w:val="18"/>
              </w:rPr>
              <w:t>Cost per booked passenger</w:t>
            </w:r>
            <w:r w:rsidR="00F7181E" w:rsidRPr="00DC56C6">
              <w:rPr>
                <w:sz w:val="18"/>
                <w:szCs w:val="18"/>
              </w:rPr>
              <w:t xml:space="preserve"> </w:t>
            </w:r>
            <w:r w:rsidRPr="00DC56C6">
              <w:rPr>
                <w:sz w:val="18"/>
                <w:szCs w:val="18"/>
              </w:rPr>
              <w:t>(€)</w:t>
            </w:r>
          </w:p>
        </w:tc>
        <w:tc>
          <w:tcPr>
            <w:tcW w:w="1020" w:type="dxa"/>
            <w:vAlign w:val="center"/>
          </w:tcPr>
          <w:p w14:paraId="1FB9350A" w14:textId="77777777" w:rsidR="0041382C" w:rsidRPr="00DC56C6" w:rsidRDefault="0041382C" w:rsidP="00DC56C6">
            <w:pPr>
              <w:pStyle w:val="ExhibitText"/>
              <w:jc w:val="right"/>
              <w:rPr>
                <w:sz w:val="18"/>
                <w:szCs w:val="18"/>
              </w:rPr>
            </w:pPr>
            <w:r w:rsidRPr="00DC56C6">
              <w:rPr>
                <w:sz w:val="18"/>
                <w:szCs w:val="18"/>
              </w:rPr>
              <w:t>53.61</w:t>
            </w:r>
          </w:p>
        </w:tc>
        <w:tc>
          <w:tcPr>
            <w:tcW w:w="1021" w:type="dxa"/>
            <w:vAlign w:val="center"/>
          </w:tcPr>
          <w:p w14:paraId="1F3478C2" w14:textId="77777777" w:rsidR="0041382C" w:rsidRPr="00DC56C6" w:rsidRDefault="0041382C" w:rsidP="00DC56C6">
            <w:pPr>
              <w:pStyle w:val="ExhibitText"/>
              <w:jc w:val="right"/>
              <w:rPr>
                <w:sz w:val="18"/>
                <w:szCs w:val="18"/>
              </w:rPr>
            </w:pPr>
            <w:r w:rsidRPr="00DC56C6">
              <w:rPr>
                <w:sz w:val="18"/>
                <w:szCs w:val="18"/>
              </w:rPr>
              <w:t>50.92</w:t>
            </w:r>
          </w:p>
        </w:tc>
        <w:tc>
          <w:tcPr>
            <w:tcW w:w="1020" w:type="dxa"/>
            <w:vAlign w:val="center"/>
          </w:tcPr>
          <w:p w14:paraId="3B095FD3" w14:textId="77777777" w:rsidR="0041382C" w:rsidRPr="00DC56C6" w:rsidRDefault="0041382C" w:rsidP="00DC56C6">
            <w:pPr>
              <w:pStyle w:val="ExhibitText"/>
              <w:jc w:val="right"/>
              <w:rPr>
                <w:sz w:val="18"/>
                <w:szCs w:val="18"/>
              </w:rPr>
            </w:pPr>
            <w:r w:rsidRPr="00DC56C6">
              <w:rPr>
                <w:sz w:val="18"/>
                <w:szCs w:val="18"/>
              </w:rPr>
              <w:t>47.69</w:t>
            </w:r>
          </w:p>
        </w:tc>
        <w:tc>
          <w:tcPr>
            <w:tcW w:w="1021" w:type="dxa"/>
            <w:vAlign w:val="center"/>
          </w:tcPr>
          <w:p w14:paraId="71AE0814" w14:textId="77777777" w:rsidR="0041382C" w:rsidRPr="00DC56C6" w:rsidRDefault="0041382C" w:rsidP="00DC56C6">
            <w:pPr>
              <w:pStyle w:val="ExhibitText"/>
              <w:jc w:val="right"/>
              <w:rPr>
                <w:sz w:val="18"/>
                <w:szCs w:val="18"/>
              </w:rPr>
            </w:pPr>
            <w:r w:rsidRPr="00DC56C6">
              <w:rPr>
                <w:sz w:val="18"/>
                <w:szCs w:val="18"/>
              </w:rPr>
              <w:t>42.62</w:t>
            </w:r>
          </w:p>
        </w:tc>
        <w:tc>
          <w:tcPr>
            <w:tcW w:w="1021" w:type="dxa"/>
            <w:vAlign w:val="center"/>
          </w:tcPr>
          <w:p w14:paraId="3C78CCB8" w14:textId="77777777" w:rsidR="0041382C" w:rsidRPr="00DC56C6" w:rsidRDefault="0041382C" w:rsidP="00DC56C6">
            <w:pPr>
              <w:pStyle w:val="ExhibitText"/>
              <w:jc w:val="right"/>
              <w:rPr>
                <w:sz w:val="18"/>
                <w:szCs w:val="18"/>
              </w:rPr>
            </w:pPr>
            <w:r w:rsidRPr="00DC56C6">
              <w:rPr>
                <w:sz w:val="18"/>
                <w:szCs w:val="18"/>
              </w:rPr>
              <w:t>42.08</w:t>
            </w:r>
          </w:p>
        </w:tc>
      </w:tr>
      <w:tr w:rsidR="0041382C" w:rsidRPr="00DC56C6" w14:paraId="0CCD3260" w14:textId="77777777" w:rsidTr="00DC56C6">
        <w:trPr>
          <w:trHeight w:val="284"/>
        </w:trPr>
        <w:tc>
          <w:tcPr>
            <w:tcW w:w="4077" w:type="dxa"/>
            <w:vAlign w:val="center"/>
          </w:tcPr>
          <w:p w14:paraId="5601F6DE" w14:textId="60830452" w:rsidR="0041382C" w:rsidRPr="00DC56C6" w:rsidRDefault="0041382C" w:rsidP="00DC56C6">
            <w:pPr>
              <w:pStyle w:val="ExhibitText"/>
              <w:jc w:val="left"/>
              <w:rPr>
                <w:sz w:val="18"/>
                <w:szCs w:val="18"/>
              </w:rPr>
            </w:pPr>
            <w:r w:rsidRPr="00DC56C6">
              <w:rPr>
                <w:sz w:val="18"/>
                <w:szCs w:val="18"/>
              </w:rPr>
              <w:t xml:space="preserve">Average fuel cost per </w:t>
            </w:r>
            <w:r w:rsidR="00DD3379">
              <w:rPr>
                <w:sz w:val="18"/>
                <w:szCs w:val="18"/>
              </w:rPr>
              <w:t>US</w:t>
            </w:r>
            <w:r w:rsidRPr="00DC56C6">
              <w:rPr>
                <w:sz w:val="18"/>
                <w:szCs w:val="18"/>
              </w:rPr>
              <w:t xml:space="preserve"> gallon</w:t>
            </w:r>
            <w:r w:rsidR="00F7181E" w:rsidRPr="00DC56C6">
              <w:rPr>
                <w:sz w:val="18"/>
                <w:szCs w:val="18"/>
              </w:rPr>
              <w:t xml:space="preserve"> </w:t>
            </w:r>
            <w:r w:rsidRPr="00DC56C6">
              <w:rPr>
                <w:sz w:val="18"/>
                <w:szCs w:val="18"/>
              </w:rPr>
              <w:t>(€)</w:t>
            </w:r>
          </w:p>
        </w:tc>
        <w:tc>
          <w:tcPr>
            <w:tcW w:w="1020" w:type="dxa"/>
            <w:vAlign w:val="center"/>
          </w:tcPr>
          <w:p w14:paraId="24687C57" w14:textId="35A4B0FD" w:rsidR="0041382C" w:rsidRPr="00DC56C6" w:rsidRDefault="0041382C" w:rsidP="00DC56C6">
            <w:pPr>
              <w:pStyle w:val="ExhibitText"/>
              <w:jc w:val="right"/>
              <w:rPr>
                <w:sz w:val="18"/>
                <w:szCs w:val="18"/>
              </w:rPr>
            </w:pPr>
            <w:r w:rsidRPr="00DC56C6">
              <w:rPr>
                <w:sz w:val="18"/>
                <w:szCs w:val="18"/>
              </w:rPr>
              <w:t>2.45</w:t>
            </w:r>
          </w:p>
        </w:tc>
        <w:tc>
          <w:tcPr>
            <w:tcW w:w="1021" w:type="dxa"/>
            <w:vAlign w:val="center"/>
          </w:tcPr>
          <w:p w14:paraId="5776E4CE" w14:textId="77777777" w:rsidR="0041382C" w:rsidRPr="00DC56C6" w:rsidRDefault="0041382C" w:rsidP="00DC56C6">
            <w:pPr>
              <w:pStyle w:val="ExhibitText"/>
              <w:jc w:val="right"/>
              <w:rPr>
                <w:sz w:val="18"/>
                <w:szCs w:val="18"/>
              </w:rPr>
            </w:pPr>
            <w:r w:rsidRPr="00DC56C6">
              <w:rPr>
                <w:sz w:val="18"/>
                <w:szCs w:val="18"/>
              </w:rPr>
              <w:t>2.34</w:t>
            </w:r>
          </w:p>
        </w:tc>
        <w:tc>
          <w:tcPr>
            <w:tcW w:w="1020" w:type="dxa"/>
            <w:vAlign w:val="center"/>
          </w:tcPr>
          <w:p w14:paraId="07348C74" w14:textId="77777777" w:rsidR="0041382C" w:rsidRPr="00DC56C6" w:rsidRDefault="0041382C" w:rsidP="00DC56C6">
            <w:pPr>
              <w:pStyle w:val="ExhibitText"/>
              <w:jc w:val="right"/>
              <w:rPr>
                <w:sz w:val="18"/>
                <w:szCs w:val="18"/>
              </w:rPr>
            </w:pPr>
            <w:r w:rsidRPr="00DC56C6">
              <w:rPr>
                <w:sz w:val="18"/>
                <w:szCs w:val="18"/>
              </w:rPr>
              <w:t>2.21</w:t>
            </w:r>
          </w:p>
        </w:tc>
        <w:tc>
          <w:tcPr>
            <w:tcW w:w="1021" w:type="dxa"/>
            <w:vAlign w:val="center"/>
          </w:tcPr>
          <w:p w14:paraId="05FCFAE9" w14:textId="77777777" w:rsidR="0041382C" w:rsidRPr="00DC56C6" w:rsidRDefault="0041382C" w:rsidP="00DC56C6">
            <w:pPr>
              <w:pStyle w:val="ExhibitText"/>
              <w:jc w:val="right"/>
              <w:rPr>
                <w:sz w:val="18"/>
                <w:szCs w:val="18"/>
              </w:rPr>
            </w:pPr>
            <w:r w:rsidRPr="00DC56C6">
              <w:rPr>
                <w:sz w:val="18"/>
                <w:szCs w:val="18"/>
              </w:rPr>
              <w:t>1.83</w:t>
            </w:r>
          </w:p>
        </w:tc>
        <w:tc>
          <w:tcPr>
            <w:tcW w:w="1021" w:type="dxa"/>
            <w:vAlign w:val="center"/>
          </w:tcPr>
          <w:p w14:paraId="55327C08" w14:textId="77777777" w:rsidR="0041382C" w:rsidRPr="00DC56C6" w:rsidRDefault="0041382C" w:rsidP="00DC56C6">
            <w:pPr>
              <w:pStyle w:val="ExhibitText"/>
              <w:jc w:val="right"/>
              <w:rPr>
                <w:sz w:val="18"/>
                <w:szCs w:val="18"/>
              </w:rPr>
            </w:pPr>
            <w:r w:rsidRPr="00DC56C6">
              <w:rPr>
                <w:sz w:val="18"/>
                <w:szCs w:val="18"/>
              </w:rPr>
              <w:t>1.65</w:t>
            </w:r>
          </w:p>
        </w:tc>
      </w:tr>
      <w:tr w:rsidR="0041382C" w:rsidRPr="00DC56C6" w14:paraId="6ED729C6" w14:textId="77777777" w:rsidTr="00DC56C6">
        <w:trPr>
          <w:trHeight w:val="284"/>
        </w:trPr>
        <w:tc>
          <w:tcPr>
            <w:tcW w:w="4077" w:type="dxa"/>
            <w:vAlign w:val="center"/>
          </w:tcPr>
          <w:p w14:paraId="37123CD4" w14:textId="558F6C31" w:rsidR="0041382C" w:rsidRPr="00DC56C6" w:rsidRDefault="0041382C" w:rsidP="00DC56C6">
            <w:pPr>
              <w:pStyle w:val="ExhibitText"/>
              <w:jc w:val="left"/>
              <w:rPr>
                <w:sz w:val="18"/>
                <w:szCs w:val="18"/>
              </w:rPr>
            </w:pPr>
            <w:r w:rsidRPr="00DC56C6">
              <w:rPr>
                <w:sz w:val="18"/>
                <w:szCs w:val="18"/>
              </w:rPr>
              <w:t>Average sector length</w:t>
            </w:r>
            <w:r w:rsidR="00F7181E" w:rsidRPr="00DC56C6">
              <w:rPr>
                <w:sz w:val="18"/>
                <w:szCs w:val="18"/>
              </w:rPr>
              <w:t xml:space="preserve"> </w:t>
            </w:r>
            <w:r w:rsidRPr="00DC56C6">
              <w:rPr>
                <w:sz w:val="18"/>
                <w:szCs w:val="18"/>
              </w:rPr>
              <w:t>(miles)</w:t>
            </w:r>
          </w:p>
        </w:tc>
        <w:tc>
          <w:tcPr>
            <w:tcW w:w="1020" w:type="dxa"/>
            <w:vAlign w:val="center"/>
          </w:tcPr>
          <w:p w14:paraId="51B47472" w14:textId="77777777" w:rsidR="0041382C" w:rsidRPr="00DC56C6" w:rsidRDefault="0041382C" w:rsidP="00DC56C6">
            <w:pPr>
              <w:pStyle w:val="ExhibitText"/>
              <w:jc w:val="right"/>
              <w:rPr>
                <w:sz w:val="18"/>
                <w:szCs w:val="18"/>
              </w:rPr>
            </w:pPr>
            <w:r w:rsidRPr="00DC56C6">
              <w:rPr>
                <w:sz w:val="18"/>
                <w:szCs w:val="18"/>
              </w:rPr>
              <w:t>788</w:t>
            </w:r>
          </w:p>
        </w:tc>
        <w:tc>
          <w:tcPr>
            <w:tcW w:w="1021" w:type="dxa"/>
            <w:vAlign w:val="center"/>
          </w:tcPr>
          <w:p w14:paraId="12E414AE" w14:textId="77777777" w:rsidR="0041382C" w:rsidRPr="00DC56C6" w:rsidRDefault="0041382C" w:rsidP="00DC56C6">
            <w:pPr>
              <w:pStyle w:val="ExhibitText"/>
              <w:jc w:val="right"/>
              <w:rPr>
                <w:sz w:val="18"/>
                <w:szCs w:val="18"/>
              </w:rPr>
            </w:pPr>
            <w:r w:rsidRPr="00DC56C6">
              <w:rPr>
                <w:sz w:val="18"/>
                <w:szCs w:val="18"/>
              </w:rPr>
              <w:t>776</w:t>
            </w:r>
          </w:p>
        </w:tc>
        <w:tc>
          <w:tcPr>
            <w:tcW w:w="1020" w:type="dxa"/>
            <w:vAlign w:val="center"/>
          </w:tcPr>
          <w:p w14:paraId="52FA13D4" w14:textId="77777777" w:rsidR="0041382C" w:rsidRPr="00DC56C6" w:rsidRDefault="0041382C" w:rsidP="00DC56C6">
            <w:pPr>
              <w:pStyle w:val="ExhibitText"/>
              <w:jc w:val="right"/>
              <w:rPr>
                <w:sz w:val="18"/>
                <w:szCs w:val="18"/>
              </w:rPr>
            </w:pPr>
            <w:r w:rsidRPr="00DC56C6">
              <w:rPr>
                <w:sz w:val="18"/>
                <w:szCs w:val="18"/>
              </w:rPr>
              <w:t>762</w:t>
            </w:r>
          </w:p>
        </w:tc>
        <w:tc>
          <w:tcPr>
            <w:tcW w:w="1021" w:type="dxa"/>
            <w:vAlign w:val="center"/>
          </w:tcPr>
          <w:p w14:paraId="5ED783D4" w14:textId="77777777" w:rsidR="0041382C" w:rsidRPr="00DC56C6" w:rsidRDefault="0041382C" w:rsidP="00DC56C6">
            <w:pPr>
              <w:pStyle w:val="ExhibitText"/>
              <w:jc w:val="right"/>
              <w:rPr>
                <w:sz w:val="18"/>
                <w:szCs w:val="18"/>
              </w:rPr>
            </w:pPr>
            <w:r w:rsidRPr="00DC56C6">
              <w:rPr>
                <w:sz w:val="18"/>
                <w:szCs w:val="18"/>
              </w:rPr>
              <w:t>770</w:t>
            </w:r>
          </w:p>
        </w:tc>
        <w:tc>
          <w:tcPr>
            <w:tcW w:w="1021" w:type="dxa"/>
            <w:vAlign w:val="center"/>
          </w:tcPr>
          <w:p w14:paraId="0CE957BA" w14:textId="77777777" w:rsidR="0041382C" w:rsidRPr="00DC56C6" w:rsidRDefault="0041382C" w:rsidP="00DC56C6">
            <w:pPr>
              <w:pStyle w:val="ExhibitText"/>
              <w:jc w:val="right"/>
              <w:rPr>
                <w:sz w:val="18"/>
                <w:szCs w:val="18"/>
              </w:rPr>
            </w:pPr>
            <w:r w:rsidRPr="00DC56C6">
              <w:rPr>
                <w:sz w:val="18"/>
                <w:szCs w:val="18"/>
              </w:rPr>
              <w:t>775</w:t>
            </w:r>
          </w:p>
        </w:tc>
      </w:tr>
      <w:tr w:rsidR="0041382C" w:rsidRPr="00DC56C6" w14:paraId="5CB56AAE" w14:textId="77777777" w:rsidTr="00DC56C6">
        <w:trPr>
          <w:trHeight w:val="284"/>
        </w:trPr>
        <w:tc>
          <w:tcPr>
            <w:tcW w:w="4077" w:type="dxa"/>
            <w:vAlign w:val="center"/>
          </w:tcPr>
          <w:p w14:paraId="4F6A7B67" w14:textId="77777777" w:rsidR="0041382C" w:rsidRPr="00DC56C6" w:rsidRDefault="0041382C" w:rsidP="00DC56C6">
            <w:pPr>
              <w:pStyle w:val="ExhibitText"/>
              <w:jc w:val="left"/>
              <w:rPr>
                <w:sz w:val="18"/>
                <w:szCs w:val="18"/>
              </w:rPr>
            </w:pPr>
            <w:r w:rsidRPr="00DC56C6">
              <w:rPr>
                <w:sz w:val="18"/>
                <w:szCs w:val="18"/>
              </w:rPr>
              <w:t>Sectors flown</w:t>
            </w:r>
          </w:p>
        </w:tc>
        <w:tc>
          <w:tcPr>
            <w:tcW w:w="1020" w:type="dxa"/>
            <w:vAlign w:val="center"/>
          </w:tcPr>
          <w:p w14:paraId="430CFC9A" w14:textId="77777777" w:rsidR="0041382C" w:rsidRPr="00DC56C6" w:rsidRDefault="0041382C" w:rsidP="00DC56C6">
            <w:pPr>
              <w:pStyle w:val="ExhibitText"/>
              <w:jc w:val="right"/>
              <w:rPr>
                <w:sz w:val="18"/>
                <w:szCs w:val="18"/>
              </w:rPr>
            </w:pPr>
            <w:r w:rsidRPr="00DC56C6">
              <w:rPr>
                <w:sz w:val="18"/>
                <w:szCs w:val="18"/>
              </w:rPr>
              <w:t>524,765</w:t>
            </w:r>
          </w:p>
        </w:tc>
        <w:tc>
          <w:tcPr>
            <w:tcW w:w="1021" w:type="dxa"/>
            <w:vAlign w:val="center"/>
          </w:tcPr>
          <w:p w14:paraId="64438625" w14:textId="77777777" w:rsidR="0041382C" w:rsidRPr="00DC56C6" w:rsidRDefault="0041382C" w:rsidP="00DC56C6">
            <w:pPr>
              <w:pStyle w:val="ExhibitText"/>
              <w:jc w:val="right"/>
              <w:rPr>
                <w:sz w:val="18"/>
                <w:szCs w:val="18"/>
              </w:rPr>
            </w:pPr>
            <w:r w:rsidRPr="00DC56C6">
              <w:rPr>
                <w:sz w:val="18"/>
                <w:szCs w:val="18"/>
              </w:rPr>
              <w:t>545,034</w:t>
            </w:r>
          </w:p>
        </w:tc>
        <w:tc>
          <w:tcPr>
            <w:tcW w:w="1020" w:type="dxa"/>
            <w:vAlign w:val="center"/>
          </w:tcPr>
          <w:p w14:paraId="0D7E305B" w14:textId="77777777" w:rsidR="0041382C" w:rsidRPr="00DC56C6" w:rsidRDefault="0041382C" w:rsidP="00DC56C6">
            <w:pPr>
              <w:pStyle w:val="ExhibitText"/>
              <w:jc w:val="right"/>
              <w:rPr>
                <w:sz w:val="18"/>
                <w:szCs w:val="18"/>
              </w:rPr>
            </w:pPr>
            <w:r w:rsidRPr="00DC56C6">
              <w:rPr>
                <w:sz w:val="18"/>
                <w:szCs w:val="18"/>
              </w:rPr>
              <w:t>609,501</w:t>
            </w:r>
          </w:p>
        </w:tc>
        <w:tc>
          <w:tcPr>
            <w:tcW w:w="1021" w:type="dxa"/>
            <w:vAlign w:val="center"/>
          </w:tcPr>
          <w:p w14:paraId="3D11D0A6" w14:textId="77777777" w:rsidR="0041382C" w:rsidRPr="00DC56C6" w:rsidRDefault="0041382C" w:rsidP="00DC56C6">
            <w:pPr>
              <w:pStyle w:val="ExhibitText"/>
              <w:jc w:val="right"/>
              <w:rPr>
                <w:sz w:val="18"/>
                <w:szCs w:val="18"/>
              </w:rPr>
            </w:pPr>
            <w:r w:rsidRPr="00DC56C6">
              <w:rPr>
                <w:sz w:val="18"/>
                <w:szCs w:val="18"/>
              </w:rPr>
              <w:t>675,482</w:t>
            </w:r>
          </w:p>
        </w:tc>
        <w:tc>
          <w:tcPr>
            <w:tcW w:w="1021" w:type="dxa"/>
            <w:vAlign w:val="center"/>
          </w:tcPr>
          <w:p w14:paraId="6F7E55FB" w14:textId="77777777" w:rsidR="0041382C" w:rsidRPr="00DC56C6" w:rsidRDefault="0041382C" w:rsidP="00DC56C6">
            <w:pPr>
              <w:pStyle w:val="ExhibitText"/>
              <w:jc w:val="right"/>
              <w:rPr>
                <w:sz w:val="18"/>
                <w:szCs w:val="18"/>
              </w:rPr>
            </w:pPr>
            <w:r w:rsidRPr="00DC56C6">
              <w:rPr>
                <w:sz w:val="18"/>
                <w:szCs w:val="18"/>
              </w:rPr>
              <w:t>725,044</w:t>
            </w:r>
          </w:p>
        </w:tc>
      </w:tr>
      <w:tr w:rsidR="0041382C" w:rsidRPr="00DC56C6" w14:paraId="663971C0" w14:textId="77777777" w:rsidTr="00DC56C6">
        <w:trPr>
          <w:trHeight w:val="284"/>
        </w:trPr>
        <w:tc>
          <w:tcPr>
            <w:tcW w:w="4077" w:type="dxa"/>
            <w:vAlign w:val="center"/>
          </w:tcPr>
          <w:p w14:paraId="36CA6FA6" w14:textId="77777777" w:rsidR="0041382C" w:rsidRPr="00DC56C6" w:rsidRDefault="0041382C" w:rsidP="00DC56C6">
            <w:pPr>
              <w:pStyle w:val="ExhibitText"/>
              <w:jc w:val="left"/>
              <w:rPr>
                <w:sz w:val="18"/>
                <w:szCs w:val="18"/>
              </w:rPr>
            </w:pPr>
            <w:r w:rsidRPr="00DC56C6">
              <w:rPr>
                <w:sz w:val="18"/>
                <w:szCs w:val="18"/>
              </w:rPr>
              <w:t>Number of airports served at period end</w:t>
            </w:r>
          </w:p>
        </w:tc>
        <w:tc>
          <w:tcPr>
            <w:tcW w:w="1020" w:type="dxa"/>
            <w:vAlign w:val="center"/>
          </w:tcPr>
          <w:p w14:paraId="0F2A165D" w14:textId="77777777" w:rsidR="0041382C" w:rsidRPr="00DC56C6" w:rsidRDefault="0041382C" w:rsidP="00DC56C6">
            <w:pPr>
              <w:pStyle w:val="ExhibitText"/>
              <w:jc w:val="right"/>
              <w:rPr>
                <w:sz w:val="18"/>
                <w:szCs w:val="18"/>
              </w:rPr>
            </w:pPr>
            <w:r w:rsidRPr="00DC56C6">
              <w:rPr>
                <w:sz w:val="18"/>
                <w:szCs w:val="18"/>
              </w:rPr>
              <w:t>186</w:t>
            </w:r>
          </w:p>
        </w:tc>
        <w:tc>
          <w:tcPr>
            <w:tcW w:w="1021" w:type="dxa"/>
            <w:vAlign w:val="center"/>
          </w:tcPr>
          <w:p w14:paraId="5CA8A634" w14:textId="77777777" w:rsidR="0041382C" w:rsidRPr="00DC56C6" w:rsidRDefault="0041382C" w:rsidP="00DC56C6">
            <w:pPr>
              <w:pStyle w:val="ExhibitText"/>
              <w:jc w:val="right"/>
              <w:rPr>
                <w:sz w:val="18"/>
                <w:szCs w:val="18"/>
              </w:rPr>
            </w:pPr>
            <w:r w:rsidRPr="00DC56C6">
              <w:rPr>
                <w:sz w:val="18"/>
                <w:szCs w:val="18"/>
              </w:rPr>
              <w:t>189</w:t>
            </w:r>
          </w:p>
        </w:tc>
        <w:tc>
          <w:tcPr>
            <w:tcW w:w="1020" w:type="dxa"/>
            <w:vAlign w:val="center"/>
          </w:tcPr>
          <w:p w14:paraId="4CFD107A" w14:textId="77777777" w:rsidR="0041382C" w:rsidRPr="00DC56C6" w:rsidRDefault="0041382C" w:rsidP="00DC56C6">
            <w:pPr>
              <w:pStyle w:val="ExhibitText"/>
              <w:jc w:val="right"/>
              <w:rPr>
                <w:sz w:val="18"/>
                <w:szCs w:val="18"/>
              </w:rPr>
            </w:pPr>
            <w:r w:rsidRPr="00DC56C6">
              <w:rPr>
                <w:sz w:val="18"/>
                <w:szCs w:val="18"/>
              </w:rPr>
              <w:t>200</w:t>
            </w:r>
          </w:p>
        </w:tc>
        <w:tc>
          <w:tcPr>
            <w:tcW w:w="1021" w:type="dxa"/>
            <w:vAlign w:val="center"/>
          </w:tcPr>
          <w:p w14:paraId="236DEE44" w14:textId="77777777" w:rsidR="0041382C" w:rsidRPr="00DC56C6" w:rsidRDefault="0041382C" w:rsidP="00DC56C6">
            <w:pPr>
              <w:pStyle w:val="ExhibitText"/>
              <w:jc w:val="right"/>
              <w:rPr>
                <w:sz w:val="18"/>
                <w:szCs w:val="18"/>
              </w:rPr>
            </w:pPr>
            <w:r w:rsidRPr="00DC56C6">
              <w:rPr>
                <w:sz w:val="18"/>
                <w:szCs w:val="18"/>
              </w:rPr>
              <w:t>207</w:t>
            </w:r>
          </w:p>
        </w:tc>
        <w:tc>
          <w:tcPr>
            <w:tcW w:w="1021" w:type="dxa"/>
            <w:vAlign w:val="center"/>
          </w:tcPr>
          <w:p w14:paraId="4B5A674A" w14:textId="77777777" w:rsidR="0041382C" w:rsidRPr="00DC56C6" w:rsidRDefault="0041382C" w:rsidP="00DC56C6">
            <w:pPr>
              <w:pStyle w:val="ExhibitText"/>
              <w:jc w:val="right"/>
              <w:rPr>
                <w:sz w:val="18"/>
                <w:szCs w:val="18"/>
              </w:rPr>
            </w:pPr>
            <w:r w:rsidRPr="00DC56C6">
              <w:rPr>
                <w:sz w:val="18"/>
                <w:szCs w:val="18"/>
              </w:rPr>
              <w:t>216</w:t>
            </w:r>
          </w:p>
        </w:tc>
      </w:tr>
      <w:tr w:rsidR="0041382C" w:rsidRPr="00DC56C6" w14:paraId="217361FA" w14:textId="77777777" w:rsidTr="00DC56C6">
        <w:trPr>
          <w:trHeight w:val="284"/>
        </w:trPr>
        <w:tc>
          <w:tcPr>
            <w:tcW w:w="4077" w:type="dxa"/>
            <w:vAlign w:val="center"/>
          </w:tcPr>
          <w:p w14:paraId="44CDB3DB" w14:textId="0A26AFC8" w:rsidR="0041382C" w:rsidRPr="00DC56C6" w:rsidRDefault="0041382C" w:rsidP="00DC56C6">
            <w:pPr>
              <w:pStyle w:val="ExhibitText"/>
              <w:jc w:val="left"/>
              <w:rPr>
                <w:sz w:val="18"/>
                <w:szCs w:val="18"/>
              </w:rPr>
            </w:pPr>
            <w:r w:rsidRPr="00DC56C6">
              <w:rPr>
                <w:sz w:val="18"/>
                <w:szCs w:val="18"/>
              </w:rPr>
              <w:t>Average daily flight hour utili</w:t>
            </w:r>
            <w:r w:rsidR="004F4CCC">
              <w:rPr>
                <w:sz w:val="18"/>
                <w:szCs w:val="18"/>
              </w:rPr>
              <w:t>z</w:t>
            </w:r>
            <w:r w:rsidRPr="00DC56C6">
              <w:rPr>
                <w:sz w:val="18"/>
                <w:szCs w:val="18"/>
              </w:rPr>
              <w:t>ation (hours)</w:t>
            </w:r>
          </w:p>
        </w:tc>
        <w:tc>
          <w:tcPr>
            <w:tcW w:w="1020" w:type="dxa"/>
            <w:vAlign w:val="center"/>
          </w:tcPr>
          <w:p w14:paraId="2279C1FC" w14:textId="77777777" w:rsidR="0041382C" w:rsidRPr="00DC56C6" w:rsidRDefault="0041382C" w:rsidP="00DC56C6">
            <w:pPr>
              <w:pStyle w:val="ExhibitText"/>
              <w:jc w:val="right"/>
              <w:rPr>
                <w:sz w:val="18"/>
                <w:szCs w:val="18"/>
              </w:rPr>
            </w:pPr>
            <w:r w:rsidRPr="00DC56C6">
              <w:rPr>
                <w:sz w:val="18"/>
                <w:szCs w:val="18"/>
              </w:rPr>
              <w:t>8.81</w:t>
            </w:r>
          </w:p>
        </w:tc>
        <w:tc>
          <w:tcPr>
            <w:tcW w:w="1021" w:type="dxa"/>
            <w:vAlign w:val="center"/>
          </w:tcPr>
          <w:p w14:paraId="3413A9D4" w14:textId="77777777" w:rsidR="0041382C" w:rsidRPr="00DC56C6" w:rsidRDefault="0041382C" w:rsidP="00DC56C6">
            <w:pPr>
              <w:pStyle w:val="ExhibitText"/>
              <w:jc w:val="right"/>
              <w:rPr>
                <w:sz w:val="18"/>
                <w:szCs w:val="18"/>
              </w:rPr>
            </w:pPr>
            <w:r w:rsidRPr="00DC56C6">
              <w:rPr>
                <w:sz w:val="18"/>
                <w:szCs w:val="18"/>
              </w:rPr>
              <w:t>9.03</w:t>
            </w:r>
          </w:p>
        </w:tc>
        <w:tc>
          <w:tcPr>
            <w:tcW w:w="1020" w:type="dxa"/>
            <w:vAlign w:val="center"/>
          </w:tcPr>
          <w:p w14:paraId="7166F637" w14:textId="77777777" w:rsidR="0041382C" w:rsidRPr="00DC56C6" w:rsidRDefault="0041382C" w:rsidP="00DC56C6">
            <w:pPr>
              <w:pStyle w:val="ExhibitText"/>
              <w:jc w:val="right"/>
              <w:rPr>
                <w:sz w:val="18"/>
                <w:szCs w:val="18"/>
              </w:rPr>
            </w:pPr>
            <w:r w:rsidRPr="00DC56C6">
              <w:rPr>
                <w:sz w:val="18"/>
                <w:szCs w:val="18"/>
              </w:rPr>
              <w:t>9.36</w:t>
            </w:r>
          </w:p>
        </w:tc>
        <w:tc>
          <w:tcPr>
            <w:tcW w:w="1021" w:type="dxa"/>
            <w:vAlign w:val="center"/>
          </w:tcPr>
          <w:p w14:paraId="160091C5" w14:textId="77777777" w:rsidR="0041382C" w:rsidRPr="00DC56C6" w:rsidRDefault="0041382C" w:rsidP="00DC56C6">
            <w:pPr>
              <w:pStyle w:val="ExhibitText"/>
              <w:jc w:val="right"/>
              <w:rPr>
                <w:sz w:val="18"/>
                <w:szCs w:val="18"/>
              </w:rPr>
            </w:pPr>
            <w:r w:rsidRPr="00DC56C6">
              <w:rPr>
                <w:sz w:val="18"/>
                <w:szCs w:val="18"/>
              </w:rPr>
              <w:t>9.33</w:t>
            </w:r>
          </w:p>
        </w:tc>
        <w:tc>
          <w:tcPr>
            <w:tcW w:w="1021" w:type="dxa"/>
            <w:vAlign w:val="center"/>
          </w:tcPr>
          <w:p w14:paraId="2EE4FAB9" w14:textId="77777777" w:rsidR="0041382C" w:rsidRPr="00DC56C6" w:rsidRDefault="0041382C" w:rsidP="00DC56C6">
            <w:pPr>
              <w:pStyle w:val="ExhibitText"/>
              <w:jc w:val="right"/>
              <w:rPr>
                <w:sz w:val="18"/>
                <w:szCs w:val="18"/>
              </w:rPr>
            </w:pPr>
            <w:r w:rsidRPr="00DC56C6">
              <w:rPr>
                <w:sz w:val="18"/>
                <w:szCs w:val="18"/>
              </w:rPr>
              <w:t>9.13</w:t>
            </w:r>
          </w:p>
        </w:tc>
      </w:tr>
      <w:tr w:rsidR="0041382C" w:rsidRPr="00DC56C6" w14:paraId="7DA04D52" w14:textId="77777777" w:rsidTr="00DC56C6">
        <w:trPr>
          <w:trHeight w:val="284"/>
        </w:trPr>
        <w:tc>
          <w:tcPr>
            <w:tcW w:w="4077" w:type="dxa"/>
            <w:vAlign w:val="center"/>
          </w:tcPr>
          <w:p w14:paraId="62827455" w14:textId="77777777" w:rsidR="0041382C" w:rsidRPr="00DC56C6" w:rsidRDefault="0041382C" w:rsidP="00DC56C6">
            <w:pPr>
              <w:pStyle w:val="ExhibitText"/>
              <w:jc w:val="left"/>
              <w:rPr>
                <w:sz w:val="18"/>
                <w:szCs w:val="18"/>
              </w:rPr>
            </w:pPr>
            <w:r w:rsidRPr="00DC56C6">
              <w:rPr>
                <w:sz w:val="18"/>
                <w:szCs w:val="18"/>
              </w:rPr>
              <w:t>Staff members at period end</w:t>
            </w:r>
          </w:p>
        </w:tc>
        <w:tc>
          <w:tcPr>
            <w:tcW w:w="1020" w:type="dxa"/>
            <w:vAlign w:val="center"/>
          </w:tcPr>
          <w:p w14:paraId="41B5C9C7" w14:textId="7C6A05AC" w:rsidR="0041382C" w:rsidRPr="00DC56C6" w:rsidRDefault="0041382C" w:rsidP="00DC56C6">
            <w:pPr>
              <w:pStyle w:val="ExhibitText"/>
              <w:jc w:val="right"/>
              <w:rPr>
                <w:sz w:val="18"/>
                <w:szCs w:val="18"/>
              </w:rPr>
            </w:pPr>
            <w:r w:rsidRPr="00DC56C6">
              <w:rPr>
                <w:sz w:val="18"/>
                <w:szCs w:val="18"/>
              </w:rPr>
              <w:t>8</w:t>
            </w:r>
            <w:r w:rsidR="00986B5B">
              <w:rPr>
                <w:sz w:val="18"/>
                <w:szCs w:val="18"/>
              </w:rPr>
              <w:t>,</w:t>
            </w:r>
            <w:r w:rsidRPr="00DC56C6">
              <w:rPr>
                <w:sz w:val="18"/>
                <w:szCs w:val="18"/>
              </w:rPr>
              <w:t>992</w:t>
            </w:r>
          </w:p>
        </w:tc>
        <w:tc>
          <w:tcPr>
            <w:tcW w:w="1021" w:type="dxa"/>
            <w:vAlign w:val="center"/>
          </w:tcPr>
          <w:p w14:paraId="760ABC85" w14:textId="6A6D62A6" w:rsidR="0041382C" w:rsidRPr="00DC56C6" w:rsidRDefault="0041382C" w:rsidP="00DC56C6">
            <w:pPr>
              <w:pStyle w:val="ExhibitText"/>
              <w:jc w:val="right"/>
              <w:rPr>
                <w:sz w:val="18"/>
                <w:szCs w:val="18"/>
              </w:rPr>
            </w:pPr>
            <w:r w:rsidRPr="00DC56C6">
              <w:rPr>
                <w:sz w:val="18"/>
                <w:szCs w:val="18"/>
              </w:rPr>
              <w:t>9</w:t>
            </w:r>
            <w:r w:rsidR="00986B5B">
              <w:rPr>
                <w:sz w:val="18"/>
                <w:szCs w:val="18"/>
              </w:rPr>
              <w:t>,</w:t>
            </w:r>
            <w:r w:rsidRPr="00DC56C6">
              <w:rPr>
                <w:sz w:val="18"/>
                <w:szCs w:val="18"/>
              </w:rPr>
              <w:t>394</w:t>
            </w:r>
          </w:p>
        </w:tc>
        <w:tc>
          <w:tcPr>
            <w:tcW w:w="1020" w:type="dxa"/>
            <w:vAlign w:val="center"/>
          </w:tcPr>
          <w:p w14:paraId="14EF235E" w14:textId="0120BCCE" w:rsidR="0041382C" w:rsidRPr="00DC56C6" w:rsidRDefault="0041382C" w:rsidP="00DC56C6">
            <w:pPr>
              <w:pStyle w:val="ExhibitText"/>
              <w:jc w:val="right"/>
              <w:rPr>
                <w:sz w:val="18"/>
                <w:szCs w:val="18"/>
              </w:rPr>
            </w:pPr>
            <w:r w:rsidRPr="00DC56C6">
              <w:rPr>
                <w:sz w:val="18"/>
                <w:szCs w:val="18"/>
              </w:rPr>
              <w:t>11</w:t>
            </w:r>
            <w:r w:rsidR="00986B5B">
              <w:rPr>
                <w:sz w:val="18"/>
                <w:szCs w:val="18"/>
              </w:rPr>
              <w:t>,</w:t>
            </w:r>
            <w:r w:rsidRPr="00DC56C6">
              <w:rPr>
                <w:sz w:val="18"/>
                <w:szCs w:val="18"/>
              </w:rPr>
              <w:t>458</w:t>
            </w:r>
          </w:p>
        </w:tc>
        <w:tc>
          <w:tcPr>
            <w:tcW w:w="1021" w:type="dxa"/>
            <w:vAlign w:val="center"/>
          </w:tcPr>
          <w:p w14:paraId="352C9A1A" w14:textId="6DB514DC" w:rsidR="0041382C" w:rsidRPr="00DC56C6" w:rsidRDefault="0041382C" w:rsidP="00DC56C6">
            <w:pPr>
              <w:pStyle w:val="ExhibitText"/>
              <w:jc w:val="right"/>
              <w:rPr>
                <w:sz w:val="18"/>
                <w:szCs w:val="18"/>
              </w:rPr>
            </w:pPr>
            <w:r w:rsidRPr="00DC56C6">
              <w:rPr>
                <w:sz w:val="18"/>
                <w:szCs w:val="18"/>
              </w:rPr>
              <w:t>13</w:t>
            </w:r>
            <w:r w:rsidR="00986B5B">
              <w:rPr>
                <w:sz w:val="18"/>
                <w:szCs w:val="18"/>
              </w:rPr>
              <w:t>,</w:t>
            </w:r>
            <w:r w:rsidRPr="00DC56C6">
              <w:rPr>
                <w:sz w:val="18"/>
                <w:szCs w:val="18"/>
              </w:rPr>
              <w:t>026</w:t>
            </w:r>
          </w:p>
        </w:tc>
        <w:tc>
          <w:tcPr>
            <w:tcW w:w="1021" w:type="dxa"/>
            <w:vAlign w:val="center"/>
          </w:tcPr>
          <w:p w14:paraId="0B209FD4" w14:textId="0A12C592" w:rsidR="0041382C" w:rsidRPr="00DC56C6" w:rsidRDefault="0041382C" w:rsidP="00DC56C6">
            <w:pPr>
              <w:pStyle w:val="ExhibitText"/>
              <w:jc w:val="right"/>
              <w:rPr>
                <w:sz w:val="18"/>
                <w:szCs w:val="18"/>
              </w:rPr>
            </w:pPr>
            <w:r w:rsidRPr="00DC56C6">
              <w:rPr>
                <w:sz w:val="18"/>
                <w:szCs w:val="18"/>
              </w:rPr>
              <w:t>14</w:t>
            </w:r>
            <w:r w:rsidR="00986B5B">
              <w:rPr>
                <w:sz w:val="18"/>
                <w:szCs w:val="18"/>
              </w:rPr>
              <w:t>,</w:t>
            </w:r>
            <w:r w:rsidRPr="00DC56C6">
              <w:rPr>
                <w:sz w:val="18"/>
                <w:szCs w:val="18"/>
              </w:rPr>
              <w:t>583</w:t>
            </w:r>
          </w:p>
        </w:tc>
      </w:tr>
      <w:tr w:rsidR="0041382C" w:rsidRPr="00DC56C6" w14:paraId="3E4A1E55" w14:textId="77777777" w:rsidTr="00DC56C6">
        <w:trPr>
          <w:trHeight w:val="284"/>
        </w:trPr>
        <w:tc>
          <w:tcPr>
            <w:tcW w:w="4077" w:type="dxa"/>
            <w:vAlign w:val="center"/>
          </w:tcPr>
          <w:p w14:paraId="09C343AB" w14:textId="77777777" w:rsidR="0041382C" w:rsidRPr="00DC56C6" w:rsidRDefault="0041382C" w:rsidP="00DC56C6">
            <w:pPr>
              <w:pStyle w:val="ExhibitText"/>
              <w:jc w:val="left"/>
              <w:rPr>
                <w:sz w:val="18"/>
                <w:szCs w:val="18"/>
              </w:rPr>
            </w:pPr>
            <w:r w:rsidRPr="00DC56C6">
              <w:rPr>
                <w:sz w:val="18"/>
                <w:szCs w:val="18"/>
              </w:rPr>
              <w:t>Staff members per aircraft at period end</w:t>
            </w:r>
          </w:p>
        </w:tc>
        <w:tc>
          <w:tcPr>
            <w:tcW w:w="1020" w:type="dxa"/>
            <w:vAlign w:val="center"/>
          </w:tcPr>
          <w:p w14:paraId="2307BAC9" w14:textId="77777777" w:rsidR="0041382C" w:rsidRPr="00DC56C6" w:rsidRDefault="0041382C" w:rsidP="00DC56C6">
            <w:pPr>
              <w:pStyle w:val="ExhibitText"/>
              <w:jc w:val="right"/>
              <w:rPr>
                <w:sz w:val="18"/>
                <w:szCs w:val="18"/>
              </w:rPr>
            </w:pPr>
            <w:r w:rsidRPr="00DC56C6">
              <w:rPr>
                <w:sz w:val="18"/>
                <w:szCs w:val="18"/>
              </w:rPr>
              <w:t>30</w:t>
            </w:r>
          </w:p>
        </w:tc>
        <w:tc>
          <w:tcPr>
            <w:tcW w:w="1021" w:type="dxa"/>
            <w:vAlign w:val="center"/>
          </w:tcPr>
          <w:p w14:paraId="7A956551" w14:textId="77777777" w:rsidR="0041382C" w:rsidRPr="00DC56C6" w:rsidRDefault="0041382C" w:rsidP="00DC56C6">
            <w:pPr>
              <w:pStyle w:val="ExhibitText"/>
              <w:jc w:val="right"/>
              <w:rPr>
                <w:sz w:val="18"/>
                <w:szCs w:val="18"/>
              </w:rPr>
            </w:pPr>
            <w:r w:rsidRPr="00DC56C6">
              <w:rPr>
                <w:sz w:val="18"/>
                <w:szCs w:val="18"/>
              </w:rPr>
              <w:t>31</w:t>
            </w:r>
          </w:p>
        </w:tc>
        <w:tc>
          <w:tcPr>
            <w:tcW w:w="1020" w:type="dxa"/>
            <w:vAlign w:val="center"/>
          </w:tcPr>
          <w:p w14:paraId="505CCC63" w14:textId="77777777" w:rsidR="0041382C" w:rsidRPr="00DC56C6" w:rsidRDefault="0041382C" w:rsidP="00DC56C6">
            <w:pPr>
              <w:pStyle w:val="ExhibitText"/>
              <w:jc w:val="right"/>
              <w:rPr>
                <w:sz w:val="18"/>
                <w:szCs w:val="18"/>
              </w:rPr>
            </w:pPr>
            <w:r w:rsidRPr="00DC56C6">
              <w:rPr>
                <w:sz w:val="18"/>
                <w:szCs w:val="18"/>
              </w:rPr>
              <w:t>34</w:t>
            </w:r>
          </w:p>
        </w:tc>
        <w:tc>
          <w:tcPr>
            <w:tcW w:w="1021" w:type="dxa"/>
            <w:vAlign w:val="center"/>
          </w:tcPr>
          <w:p w14:paraId="1319C477" w14:textId="77777777" w:rsidR="0041382C" w:rsidRPr="00DC56C6" w:rsidRDefault="0041382C" w:rsidP="00DC56C6">
            <w:pPr>
              <w:pStyle w:val="ExhibitText"/>
              <w:jc w:val="right"/>
              <w:rPr>
                <w:sz w:val="18"/>
                <w:szCs w:val="18"/>
              </w:rPr>
            </w:pPr>
            <w:r w:rsidRPr="00DC56C6">
              <w:rPr>
                <w:sz w:val="18"/>
                <w:szCs w:val="18"/>
              </w:rPr>
              <w:t>34</w:t>
            </w:r>
          </w:p>
        </w:tc>
        <w:tc>
          <w:tcPr>
            <w:tcW w:w="1021" w:type="dxa"/>
            <w:vAlign w:val="center"/>
          </w:tcPr>
          <w:p w14:paraId="5E92BC2E" w14:textId="77777777" w:rsidR="0041382C" w:rsidRPr="00DC56C6" w:rsidRDefault="0041382C" w:rsidP="00DC56C6">
            <w:pPr>
              <w:pStyle w:val="ExhibitText"/>
              <w:jc w:val="right"/>
              <w:rPr>
                <w:sz w:val="18"/>
                <w:szCs w:val="18"/>
              </w:rPr>
            </w:pPr>
            <w:r w:rsidRPr="00DC56C6">
              <w:rPr>
                <w:sz w:val="18"/>
                <w:szCs w:val="18"/>
              </w:rPr>
              <w:t>34</w:t>
            </w:r>
          </w:p>
        </w:tc>
      </w:tr>
      <w:tr w:rsidR="0041382C" w:rsidRPr="00DC56C6" w14:paraId="12F4A16A" w14:textId="77777777" w:rsidTr="00DC56C6">
        <w:trPr>
          <w:trHeight w:val="284"/>
        </w:trPr>
        <w:tc>
          <w:tcPr>
            <w:tcW w:w="4077" w:type="dxa"/>
            <w:vAlign w:val="center"/>
          </w:tcPr>
          <w:p w14:paraId="3C7A72C1" w14:textId="59E046B6" w:rsidR="0041382C" w:rsidRPr="00DC56C6" w:rsidRDefault="0041382C" w:rsidP="00DC56C6">
            <w:pPr>
              <w:pStyle w:val="ExhibitText"/>
              <w:jc w:val="left"/>
              <w:rPr>
                <w:sz w:val="18"/>
                <w:szCs w:val="18"/>
              </w:rPr>
            </w:pPr>
            <w:r w:rsidRPr="00DC56C6">
              <w:rPr>
                <w:sz w:val="18"/>
                <w:szCs w:val="18"/>
              </w:rPr>
              <w:t>Booked passengers per staff member at period end</w:t>
            </w:r>
            <w:r w:rsidR="00986B5B">
              <w:rPr>
                <w:sz w:val="18"/>
                <w:szCs w:val="18"/>
              </w:rPr>
              <w:t>*</w:t>
            </w:r>
          </w:p>
        </w:tc>
        <w:tc>
          <w:tcPr>
            <w:tcW w:w="1020" w:type="dxa"/>
            <w:vAlign w:val="center"/>
          </w:tcPr>
          <w:p w14:paraId="409121B7" w14:textId="0A689D76" w:rsidR="0041382C" w:rsidRPr="00DC56C6" w:rsidRDefault="0041382C" w:rsidP="00DC56C6">
            <w:pPr>
              <w:pStyle w:val="ExhibitText"/>
              <w:jc w:val="right"/>
              <w:rPr>
                <w:sz w:val="18"/>
                <w:szCs w:val="18"/>
              </w:rPr>
            </w:pPr>
            <w:r w:rsidRPr="00DC56C6">
              <w:rPr>
                <w:sz w:val="18"/>
                <w:szCs w:val="18"/>
              </w:rPr>
              <w:t>9</w:t>
            </w:r>
            <w:r w:rsidR="00986B5B">
              <w:rPr>
                <w:sz w:val="18"/>
                <w:szCs w:val="18"/>
              </w:rPr>
              <w:t>,</w:t>
            </w:r>
            <w:r w:rsidRPr="00DC56C6">
              <w:rPr>
                <w:sz w:val="18"/>
                <w:szCs w:val="18"/>
              </w:rPr>
              <w:t>082</w:t>
            </w:r>
          </w:p>
        </w:tc>
        <w:tc>
          <w:tcPr>
            <w:tcW w:w="1021" w:type="dxa"/>
            <w:vAlign w:val="center"/>
          </w:tcPr>
          <w:p w14:paraId="1AC74DE3" w14:textId="016E6FA6" w:rsidR="0041382C" w:rsidRPr="00DC56C6" w:rsidRDefault="0041382C" w:rsidP="00DC56C6">
            <w:pPr>
              <w:pStyle w:val="ExhibitText"/>
              <w:jc w:val="right"/>
              <w:rPr>
                <w:sz w:val="18"/>
                <w:szCs w:val="18"/>
              </w:rPr>
            </w:pPr>
            <w:r w:rsidRPr="00DC56C6">
              <w:rPr>
                <w:sz w:val="18"/>
                <w:szCs w:val="18"/>
              </w:rPr>
              <w:t>9</w:t>
            </w:r>
            <w:r w:rsidR="00986B5B">
              <w:rPr>
                <w:sz w:val="18"/>
                <w:szCs w:val="18"/>
              </w:rPr>
              <w:t>,</w:t>
            </w:r>
            <w:r w:rsidRPr="00DC56C6">
              <w:rPr>
                <w:sz w:val="18"/>
                <w:szCs w:val="18"/>
              </w:rPr>
              <w:t>640</w:t>
            </w:r>
          </w:p>
        </w:tc>
        <w:tc>
          <w:tcPr>
            <w:tcW w:w="1020" w:type="dxa"/>
            <w:vAlign w:val="center"/>
          </w:tcPr>
          <w:p w14:paraId="6B03C039" w14:textId="04BDD1A8" w:rsidR="0041382C" w:rsidRPr="00DC56C6" w:rsidRDefault="0041382C" w:rsidP="00DC56C6">
            <w:pPr>
              <w:pStyle w:val="ExhibitText"/>
              <w:jc w:val="right"/>
              <w:rPr>
                <w:sz w:val="18"/>
                <w:szCs w:val="18"/>
              </w:rPr>
            </w:pPr>
            <w:r w:rsidRPr="00DC56C6">
              <w:rPr>
                <w:sz w:val="18"/>
                <w:szCs w:val="18"/>
              </w:rPr>
              <w:t>9</w:t>
            </w:r>
            <w:r w:rsidR="00986B5B">
              <w:rPr>
                <w:sz w:val="18"/>
                <w:szCs w:val="18"/>
              </w:rPr>
              <w:t>,</w:t>
            </w:r>
            <w:r w:rsidRPr="00DC56C6">
              <w:rPr>
                <w:sz w:val="18"/>
                <w:szCs w:val="18"/>
              </w:rPr>
              <w:t>289</w:t>
            </w:r>
          </w:p>
        </w:tc>
        <w:tc>
          <w:tcPr>
            <w:tcW w:w="1021" w:type="dxa"/>
            <w:vAlign w:val="center"/>
          </w:tcPr>
          <w:p w14:paraId="09F244D8" w14:textId="65592E95" w:rsidR="0041382C" w:rsidRPr="00DC56C6" w:rsidRDefault="0041382C" w:rsidP="00DC56C6">
            <w:pPr>
              <w:pStyle w:val="ExhibitText"/>
              <w:jc w:val="right"/>
              <w:rPr>
                <w:sz w:val="18"/>
                <w:szCs w:val="18"/>
              </w:rPr>
            </w:pPr>
            <w:r w:rsidRPr="00DC56C6">
              <w:rPr>
                <w:sz w:val="18"/>
                <w:szCs w:val="18"/>
              </w:rPr>
              <w:t>9</w:t>
            </w:r>
            <w:r w:rsidR="00986B5B">
              <w:rPr>
                <w:sz w:val="18"/>
                <w:szCs w:val="18"/>
              </w:rPr>
              <w:t>,</w:t>
            </w:r>
            <w:r w:rsidRPr="00DC56C6">
              <w:rPr>
                <w:sz w:val="18"/>
                <w:szCs w:val="18"/>
              </w:rPr>
              <w:t>211</w:t>
            </w:r>
          </w:p>
        </w:tc>
        <w:tc>
          <w:tcPr>
            <w:tcW w:w="1021" w:type="dxa"/>
            <w:vAlign w:val="center"/>
          </w:tcPr>
          <w:p w14:paraId="2E47C8F1" w14:textId="0D3215B5" w:rsidR="0041382C" w:rsidRPr="00DC56C6" w:rsidRDefault="0041382C" w:rsidP="00DC56C6">
            <w:pPr>
              <w:pStyle w:val="ExhibitText"/>
              <w:jc w:val="right"/>
              <w:rPr>
                <w:sz w:val="18"/>
                <w:szCs w:val="18"/>
              </w:rPr>
            </w:pPr>
            <w:r w:rsidRPr="00DC56C6">
              <w:rPr>
                <w:sz w:val="18"/>
                <w:szCs w:val="18"/>
              </w:rPr>
              <w:t>8</w:t>
            </w:r>
            <w:r w:rsidR="00986B5B">
              <w:rPr>
                <w:sz w:val="18"/>
                <w:szCs w:val="18"/>
              </w:rPr>
              <w:t>,</w:t>
            </w:r>
            <w:r w:rsidRPr="00DC56C6">
              <w:rPr>
                <w:sz w:val="18"/>
                <w:szCs w:val="18"/>
              </w:rPr>
              <w:t>935</w:t>
            </w:r>
          </w:p>
        </w:tc>
      </w:tr>
    </w:tbl>
    <w:p w14:paraId="71E871F8" w14:textId="77777777" w:rsidR="00D20625" w:rsidRDefault="00D20625" w:rsidP="00253247">
      <w:pPr>
        <w:pStyle w:val="ExhibitText"/>
      </w:pPr>
    </w:p>
    <w:p w14:paraId="30D375F6" w14:textId="0F4F52E3" w:rsidR="009A4250" w:rsidRDefault="009A4250" w:rsidP="00D20625">
      <w:pPr>
        <w:pStyle w:val="Footnote"/>
      </w:pPr>
      <w:r>
        <w:t>Note: € = euros</w:t>
      </w:r>
      <w:r w:rsidR="00986B5B">
        <w:t>; *equals Revenue passengers booked ÷ Staff members at period end</w:t>
      </w:r>
      <w:r>
        <w:t>.</w:t>
      </w:r>
    </w:p>
    <w:p w14:paraId="1807B534" w14:textId="680D44C5" w:rsidR="00971497" w:rsidRPr="00191301" w:rsidRDefault="0041382C" w:rsidP="00191301">
      <w:pPr>
        <w:pStyle w:val="Footnote"/>
        <w:jc w:val="both"/>
        <w:rPr>
          <w:spacing w:val="-2"/>
        </w:rPr>
      </w:pPr>
      <w:r w:rsidRPr="00191301">
        <w:rPr>
          <w:spacing w:val="-2"/>
        </w:rPr>
        <w:t xml:space="preserve">Source: </w:t>
      </w:r>
      <w:r w:rsidR="00191301" w:rsidRPr="00191301">
        <w:rPr>
          <w:spacing w:val="-2"/>
        </w:rPr>
        <w:t xml:space="preserve">Ryanair DAC, Form 20-F: Annual Report Pursuant to Section 13 or 15(D) of The Securities Exchange Act Of 1934 for the Fiscal Year Ended: March 31, 2014, accessed May 2, 2019, </w:t>
      </w:r>
      <w:hyperlink r:id="rId24" w:history="1">
        <w:r w:rsidR="00191301" w:rsidRPr="00191301">
          <w:rPr>
            <w:spacing w:val="-2"/>
          </w:rPr>
          <w:t>https://investor.ryanair.com/wp-content/uploads/2015/04/2014-Annual-Reports-20F-Statement.pdf</w:t>
        </w:r>
      </w:hyperlink>
      <w:r w:rsidR="00191301" w:rsidRPr="00191301">
        <w:rPr>
          <w:spacing w:val="-2"/>
        </w:rPr>
        <w:t xml:space="preserve">; Ryanair DAC, Form 20-F: Annual Report Pursuant to Section 13 or 15(D) of The Securities Exchange Act Of 1934 for the Fiscal Year Ended: March 31, 2015, accessed May 2, 2019, https://investor.ryanair.com/wp-content/uploads/2015/07/2015-20F.pdf; Ryanair DAC, Form 20-F: Annual Report Pursuant to Section 13 or 15(D) of The Securities Exchange Act Of 1934 for the Fiscal Year Ended: March 31, 2016, accessed May 2, 2019, </w:t>
      </w:r>
      <w:hyperlink r:id="rId25" w:history="1">
        <w:r w:rsidR="00191301" w:rsidRPr="00191301">
          <w:rPr>
            <w:spacing w:val="-2"/>
          </w:rPr>
          <w:t>https://investor.ryanair.com/wp-content/uploads/2016/07/Ryanair-2016-20F-1.pdf</w:t>
        </w:r>
      </w:hyperlink>
      <w:r w:rsidR="00191301" w:rsidRPr="00191301">
        <w:rPr>
          <w:spacing w:val="-2"/>
        </w:rPr>
        <w:t xml:space="preserve">; Ryanair DAC, Form 20-F: Annual Report Pursuant to Section 13 or 15(D) of The Securities Exchange Act Of 1934 for the Fiscal Year Ended: March 31, 2017, accessed May 2, 2019, </w:t>
      </w:r>
      <w:hyperlink r:id="rId26" w:history="1">
        <w:r w:rsidR="00191301" w:rsidRPr="00191301">
          <w:rPr>
            <w:spacing w:val="-2"/>
          </w:rPr>
          <w:t>https://investor.ryanair.com/wp-content/uploads/2017/07/Ryanair-FY2017-20-F.pdf</w:t>
        </w:r>
      </w:hyperlink>
      <w:r w:rsidR="00191301" w:rsidRPr="00191301">
        <w:rPr>
          <w:spacing w:val="-2"/>
        </w:rPr>
        <w:t xml:space="preserve">; </w:t>
      </w:r>
      <w:r w:rsidR="00971497" w:rsidRPr="00191301">
        <w:rPr>
          <w:spacing w:val="-2"/>
        </w:rPr>
        <w:t xml:space="preserve">Ryanair DAC, Form 20-F: Annual Report Pursuant to Section 13 or 15(D) of </w:t>
      </w:r>
      <w:r w:rsidR="00191301" w:rsidRPr="00191301">
        <w:rPr>
          <w:spacing w:val="-2"/>
        </w:rPr>
        <w:t>T</w:t>
      </w:r>
      <w:r w:rsidR="00971497" w:rsidRPr="00191301">
        <w:rPr>
          <w:spacing w:val="-2"/>
        </w:rPr>
        <w:t xml:space="preserve">he Securities Exchange Act of 1934 </w:t>
      </w:r>
      <w:r w:rsidR="00191301" w:rsidRPr="00191301">
        <w:rPr>
          <w:spacing w:val="-2"/>
        </w:rPr>
        <w:t>f</w:t>
      </w:r>
      <w:r w:rsidR="00971497" w:rsidRPr="00191301">
        <w:rPr>
          <w:spacing w:val="-2"/>
        </w:rPr>
        <w:t xml:space="preserve">or the Fiscal Year Ended: March 31, 2018, accessed </w:t>
      </w:r>
      <w:r w:rsidR="00191301" w:rsidRPr="00191301">
        <w:rPr>
          <w:spacing w:val="-2"/>
        </w:rPr>
        <w:t>May 2</w:t>
      </w:r>
      <w:r w:rsidR="00971497" w:rsidRPr="00191301">
        <w:rPr>
          <w:spacing w:val="-2"/>
        </w:rPr>
        <w:t xml:space="preserve">, 2019, </w:t>
      </w:r>
      <w:hyperlink r:id="rId27" w:history="1">
        <w:r w:rsidR="00971497" w:rsidRPr="00191301">
          <w:rPr>
            <w:spacing w:val="-2"/>
          </w:rPr>
          <w:t>https://investor.ryanair.com/wp-content/uploads/2018/07/Ryanair-FY-2018-20F.pdf</w:t>
        </w:r>
      </w:hyperlink>
    </w:p>
    <w:p w14:paraId="7ABF38FF" w14:textId="77777777" w:rsidR="00971497" w:rsidRDefault="00971497" w:rsidP="00971497">
      <w:pPr>
        <w:pStyle w:val="BodyTextMain"/>
      </w:pPr>
    </w:p>
    <w:p w14:paraId="39F2EE07" w14:textId="3E550A6A" w:rsidR="0068124C" w:rsidRDefault="0068124C">
      <w:pPr>
        <w:spacing w:after="200" w:line="276" w:lineRule="auto"/>
      </w:pPr>
      <w:r>
        <w:br w:type="page"/>
      </w:r>
    </w:p>
    <w:p w14:paraId="415C1D2F" w14:textId="74F2B7E3" w:rsidR="0041382C" w:rsidRDefault="0041382C" w:rsidP="00D20625">
      <w:pPr>
        <w:pStyle w:val="ExhibitHeading"/>
      </w:pPr>
      <w:r w:rsidRPr="00256FB2">
        <w:t>EXHIBIT 8</w:t>
      </w:r>
      <w:r w:rsidR="00D20625" w:rsidRPr="00256FB2">
        <w:t xml:space="preserve">: </w:t>
      </w:r>
      <w:r w:rsidRPr="00256FB2">
        <w:t>Ryanair Market Share, 2014 v</w:t>
      </w:r>
      <w:r w:rsidR="00986B5B" w:rsidRPr="00256FB2">
        <w:t>ersu</w:t>
      </w:r>
      <w:r w:rsidRPr="00256FB2">
        <w:t>s 2018</w:t>
      </w:r>
    </w:p>
    <w:p w14:paraId="05D85989" w14:textId="77777777" w:rsidR="0041382C" w:rsidRDefault="0041382C" w:rsidP="00253247">
      <w:pPr>
        <w:pStyle w:val="ExhibitText"/>
      </w:pPr>
    </w:p>
    <w:tbl>
      <w:tblPr>
        <w:tblW w:w="9360" w:type="dxa"/>
        <w:tblBorders>
          <w:top w:val="single" w:sz="4" w:space="0" w:color="auto"/>
          <w:bottom w:val="single" w:sz="4" w:space="0" w:color="auto"/>
        </w:tblBorders>
        <w:tblLayout w:type="fixed"/>
        <w:tblLook w:val="0400" w:firstRow="0" w:lastRow="0" w:firstColumn="0" w:lastColumn="0" w:noHBand="0" w:noVBand="1"/>
      </w:tblPr>
      <w:tblGrid>
        <w:gridCol w:w="1620"/>
        <w:gridCol w:w="900"/>
        <w:gridCol w:w="1350"/>
        <w:gridCol w:w="1260"/>
        <w:gridCol w:w="1410"/>
        <w:gridCol w:w="1410"/>
        <w:gridCol w:w="1410"/>
      </w:tblGrid>
      <w:tr w:rsidR="0041382C" w:rsidRPr="00816634" w14:paraId="618B2B94" w14:textId="77777777" w:rsidTr="00EF44DE">
        <w:trPr>
          <w:trHeight w:val="80"/>
        </w:trPr>
        <w:tc>
          <w:tcPr>
            <w:tcW w:w="1620" w:type="dxa"/>
            <w:tcBorders>
              <w:top w:val="single" w:sz="4" w:space="0" w:color="auto"/>
              <w:bottom w:val="single" w:sz="12" w:space="0" w:color="auto"/>
            </w:tcBorders>
            <w:shd w:val="clear" w:color="auto" w:fill="auto"/>
            <w:vAlign w:val="center"/>
          </w:tcPr>
          <w:p w14:paraId="57EF9EDB" w14:textId="77777777" w:rsidR="0041382C" w:rsidRPr="00816634" w:rsidRDefault="0041382C" w:rsidP="00816634">
            <w:pPr>
              <w:pStyle w:val="ExhibitText"/>
              <w:jc w:val="left"/>
              <w:rPr>
                <w:b/>
                <w:sz w:val="18"/>
                <w:szCs w:val="18"/>
              </w:rPr>
            </w:pPr>
          </w:p>
        </w:tc>
        <w:tc>
          <w:tcPr>
            <w:tcW w:w="900" w:type="dxa"/>
            <w:tcBorders>
              <w:top w:val="single" w:sz="4" w:space="0" w:color="auto"/>
              <w:bottom w:val="single" w:sz="12" w:space="0" w:color="auto"/>
            </w:tcBorders>
            <w:vAlign w:val="center"/>
          </w:tcPr>
          <w:p w14:paraId="1EAE1958" w14:textId="77777777" w:rsidR="0041382C" w:rsidRPr="00816634" w:rsidRDefault="0041382C" w:rsidP="00816634">
            <w:pPr>
              <w:pStyle w:val="ExhibitText"/>
              <w:jc w:val="center"/>
              <w:rPr>
                <w:b/>
                <w:sz w:val="18"/>
                <w:szCs w:val="18"/>
              </w:rPr>
            </w:pPr>
            <w:r w:rsidRPr="00816634">
              <w:rPr>
                <w:b/>
                <w:sz w:val="18"/>
                <w:szCs w:val="18"/>
              </w:rPr>
              <w:t>Year</w:t>
            </w:r>
          </w:p>
        </w:tc>
        <w:tc>
          <w:tcPr>
            <w:tcW w:w="1350" w:type="dxa"/>
            <w:tcBorders>
              <w:top w:val="single" w:sz="4" w:space="0" w:color="auto"/>
              <w:bottom w:val="single" w:sz="12" w:space="0" w:color="auto"/>
            </w:tcBorders>
            <w:shd w:val="clear" w:color="auto" w:fill="auto"/>
            <w:vAlign w:val="center"/>
          </w:tcPr>
          <w:p w14:paraId="180EFA05" w14:textId="77777777" w:rsidR="0041382C" w:rsidRPr="00816634" w:rsidRDefault="0041382C" w:rsidP="00816634">
            <w:pPr>
              <w:pStyle w:val="ExhibitText"/>
              <w:jc w:val="right"/>
              <w:rPr>
                <w:b/>
                <w:sz w:val="18"/>
                <w:szCs w:val="18"/>
              </w:rPr>
            </w:pPr>
            <w:r w:rsidRPr="00816634">
              <w:rPr>
                <w:b/>
                <w:sz w:val="18"/>
                <w:szCs w:val="18"/>
              </w:rPr>
              <w:t>Capacity (M)</w:t>
            </w:r>
          </w:p>
        </w:tc>
        <w:tc>
          <w:tcPr>
            <w:tcW w:w="1260" w:type="dxa"/>
            <w:tcBorders>
              <w:top w:val="single" w:sz="4" w:space="0" w:color="auto"/>
              <w:bottom w:val="single" w:sz="12" w:space="0" w:color="auto"/>
            </w:tcBorders>
            <w:shd w:val="clear" w:color="auto" w:fill="auto"/>
            <w:vAlign w:val="center"/>
          </w:tcPr>
          <w:p w14:paraId="119A5C60" w14:textId="3BF292F7" w:rsidR="0041382C" w:rsidRPr="00816634" w:rsidRDefault="0041382C" w:rsidP="00816634">
            <w:pPr>
              <w:pStyle w:val="ExhibitText"/>
              <w:jc w:val="center"/>
              <w:rPr>
                <w:b/>
                <w:sz w:val="18"/>
                <w:szCs w:val="18"/>
              </w:rPr>
            </w:pPr>
            <w:r w:rsidRPr="00816634">
              <w:rPr>
                <w:b/>
                <w:sz w:val="18"/>
                <w:szCs w:val="18"/>
              </w:rPr>
              <w:t>Share</w:t>
            </w:r>
            <w:r w:rsidR="003D51C3">
              <w:rPr>
                <w:b/>
                <w:sz w:val="18"/>
                <w:szCs w:val="18"/>
              </w:rPr>
              <w:t xml:space="preserve"> (%)</w:t>
            </w:r>
          </w:p>
        </w:tc>
        <w:tc>
          <w:tcPr>
            <w:tcW w:w="1410" w:type="dxa"/>
            <w:tcBorders>
              <w:top w:val="single" w:sz="4" w:space="0" w:color="auto"/>
              <w:bottom w:val="single" w:sz="12" w:space="0" w:color="auto"/>
            </w:tcBorders>
            <w:shd w:val="clear" w:color="auto" w:fill="auto"/>
            <w:vAlign w:val="center"/>
          </w:tcPr>
          <w:p w14:paraId="69D67815" w14:textId="77777777" w:rsidR="0041382C" w:rsidRPr="00816634" w:rsidRDefault="0041382C" w:rsidP="00816634">
            <w:pPr>
              <w:pStyle w:val="ExhibitText"/>
              <w:jc w:val="left"/>
              <w:rPr>
                <w:b/>
                <w:sz w:val="18"/>
                <w:szCs w:val="18"/>
              </w:rPr>
            </w:pPr>
            <w:r w:rsidRPr="00816634">
              <w:rPr>
                <w:b/>
                <w:sz w:val="18"/>
                <w:szCs w:val="18"/>
              </w:rPr>
              <w:t>No. 1</w:t>
            </w:r>
          </w:p>
        </w:tc>
        <w:tc>
          <w:tcPr>
            <w:tcW w:w="1410" w:type="dxa"/>
            <w:tcBorders>
              <w:top w:val="single" w:sz="4" w:space="0" w:color="auto"/>
              <w:bottom w:val="single" w:sz="12" w:space="0" w:color="auto"/>
            </w:tcBorders>
            <w:shd w:val="clear" w:color="auto" w:fill="auto"/>
            <w:vAlign w:val="center"/>
          </w:tcPr>
          <w:p w14:paraId="63C9BA15" w14:textId="77777777" w:rsidR="0041382C" w:rsidRPr="00816634" w:rsidRDefault="0041382C" w:rsidP="00816634">
            <w:pPr>
              <w:pStyle w:val="ExhibitText"/>
              <w:jc w:val="left"/>
              <w:rPr>
                <w:b/>
                <w:sz w:val="18"/>
                <w:szCs w:val="18"/>
              </w:rPr>
            </w:pPr>
            <w:r w:rsidRPr="00816634">
              <w:rPr>
                <w:b/>
                <w:sz w:val="18"/>
                <w:szCs w:val="18"/>
              </w:rPr>
              <w:t>No 2.</w:t>
            </w:r>
          </w:p>
        </w:tc>
        <w:tc>
          <w:tcPr>
            <w:tcW w:w="1410" w:type="dxa"/>
            <w:tcBorders>
              <w:top w:val="single" w:sz="4" w:space="0" w:color="auto"/>
              <w:bottom w:val="single" w:sz="12" w:space="0" w:color="auto"/>
            </w:tcBorders>
            <w:shd w:val="clear" w:color="auto" w:fill="auto"/>
            <w:vAlign w:val="center"/>
          </w:tcPr>
          <w:p w14:paraId="4CF4AC84" w14:textId="77777777" w:rsidR="0041382C" w:rsidRPr="00816634" w:rsidRDefault="0041382C" w:rsidP="00816634">
            <w:pPr>
              <w:pStyle w:val="ExhibitText"/>
              <w:jc w:val="left"/>
              <w:rPr>
                <w:b/>
                <w:sz w:val="18"/>
                <w:szCs w:val="18"/>
              </w:rPr>
            </w:pPr>
            <w:r w:rsidRPr="00816634">
              <w:rPr>
                <w:b/>
                <w:sz w:val="18"/>
                <w:szCs w:val="18"/>
              </w:rPr>
              <w:t>No. 3</w:t>
            </w:r>
          </w:p>
        </w:tc>
      </w:tr>
      <w:tr w:rsidR="0041382C" w:rsidRPr="00816634" w14:paraId="1B03F3E5" w14:textId="77777777" w:rsidTr="00EF44DE">
        <w:trPr>
          <w:trHeight w:val="40"/>
        </w:trPr>
        <w:tc>
          <w:tcPr>
            <w:tcW w:w="1620" w:type="dxa"/>
            <w:tcBorders>
              <w:top w:val="single" w:sz="12" w:space="0" w:color="auto"/>
              <w:bottom w:val="nil"/>
            </w:tcBorders>
            <w:shd w:val="clear" w:color="auto" w:fill="auto"/>
            <w:vAlign w:val="center"/>
          </w:tcPr>
          <w:p w14:paraId="3313AEA0" w14:textId="77777777" w:rsidR="0041382C" w:rsidRPr="00816634" w:rsidRDefault="0041382C" w:rsidP="00816634">
            <w:pPr>
              <w:pStyle w:val="ExhibitText"/>
              <w:jc w:val="left"/>
              <w:rPr>
                <w:sz w:val="18"/>
                <w:szCs w:val="18"/>
              </w:rPr>
            </w:pPr>
            <w:r w:rsidRPr="00816634">
              <w:rPr>
                <w:sz w:val="18"/>
                <w:szCs w:val="18"/>
              </w:rPr>
              <w:t>Ireland</w:t>
            </w:r>
          </w:p>
        </w:tc>
        <w:tc>
          <w:tcPr>
            <w:tcW w:w="900" w:type="dxa"/>
            <w:tcBorders>
              <w:top w:val="single" w:sz="12" w:space="0" w:color="auto"/>
              <w:bottom w:val="nil"/>
            </w:tcBorders>
            <w:vAlign w:val="center"/>
          </w:tcPr>
          <w:p w14:paraId="151EEC25" w14:textId="77777777" w:rsidR="0041382C" w:rsidRPr="00816634" w:rsidRDefault="0041382C" w:rsidP="00816634">
            <w:pPr>
              <w:pStyle w:val="ExhibitText"/>
              <w:jc w:val="center"/>
              <w:rPr>
                <w:sz w:val="18"/>
                <w:szCs w:val="18"/>
              </w:rPr>
            </w:pPr>
            <w:r w:rsidRPr="00816634">
              <w:rPr>
                <w:sz w:val="18"/>
                <w:szCs w:val="18"/>
              </w:rPr>
              <w:t>2014</w:t>
            </w:r>
          </w:p>
        </w:tc>
        <w:tc>
          <w:tcPr>
            <w:tcW w:w="1350" w:type="dxa"/>
            <w:tcBorders>
              <w:top w:val="single" w:sz="12" w:space="0" w:color="auto"/>
              <w:bottom w:val="nil"/>
            </w:tcBorders>
            <w:shd w:val="clear" w:color="auto" w:fill="auto"/>
            <w:tcMar>
              <w:left w:w="115" w:type="dxa"/>
              <w:right w:w="432" w:type="dxa"/>
            </w:tcMar>
            <w:vAlign w:val="center"/>
          </w:tcPr>
          <w:p w14:paraId="5E560DDF" w14:textId="77777777" w:rsidR="0041382C" w:rsidRPr="00816634" w:rsidRDefault="0041382C" w:rsidP="00816634">
            <w:pPr>
              <w:pStyle w:val="ExhibitText"/>
              <w:jc w:val="right"/>
              <w:rPr>
                <w:sz w:val="18"/>
                <w:szCs w:val="18"/>
              </w:rPr>
            </w:pPr>
            <w:r w:rsidRPr="00816634">
              <w:rPr>
                <w:sz w:val="18"/>
                <w:szCs w:val="18"/>
              </w:rPr>
              <w:t>16</w:t>
            </w:r>
          </w:p>
        </w:tc>
        <w:tc>
          <w:tcPr>
            <w:tcW w:w="1260" w:type="dxa"/>
            <w:tcBorders>
              <w:top w:val="single" w:sz="12" w:space="0" w:color="auto"/>
              <w:bottom w:val="nil"/>
            </w:tcBorders>
            <w:shd w:val="clear" w:color="auto" w:fill="auto"/>
            <w:tcMar>
              <w:left w:w="115" w:type="dxa"/>
              <w:right w:w="432" w:type="dxa"/>
            </w:tcMar>
            <w:vAlign w:val="center"/>
          </w:tcPr>
          <w:p w14:paraId="265F1A53" w14:textId="1E8583B7" w:rsidR="0041382C" w:rsidRPr="00816634" w:rsidRDefault="0041382C" w:rsidP="00816634">
            <w:pPr>
              <w:pStyle w:val="ExhibitText"/>
              <w:jc w:val="right"/>
              <w:rPr>
                <w:sz w:val="18"/>
                <w:szCs w:val="18"/>
              </w:rPr>
            </w:pPr>
            <w:r w:rsidRPr="00816634">
              <w:rPr>
                <w:sz w:val="18"/>
                <w:szCs w:val="18"/>
              </w:rPr>
              <w:t>40</w:t>
            </w:r>
          </w:p>
        </w:tc>
        <w:tc>
          <w:tcPr>
            <w:tcW w:w="1410" w:type="dxa"/>
            <w:tcBorders>
              <w:top w:val="single" w:sz="12" w:space="0" w:color="auto"/>
              <w:bottom w:val="nil"/>
            </w:tcBorders>
            <w:shd w:val="clear" w:color="auto" w:fill="auto"/>
            <w:vAlign w:val="center"/>
          </w:tcPr>
          <w:p w14:paraId="2981B4BA"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single" w:sz="12" w:space="0" w:color="auto"/>
              <w:bottom w:val="nil"/>
            </w:tcBorders>
            <w:shd w:val="clear" w:color="auto" w:fill="auto"/>
            <w:vAlign w:val="center"/>
          </w:tcPr>
          <w:p w14:paraId="6FFEFD7D" w14:textId="77777777" w:rsidR="0041382C" w:rsidRPr="00816634" w:rsidRDefault="0041382C" w:rsidP="00816634">
            <w:pPr>
              <w:pStyle w:val="ExhibitText"/>
              <w:jc w:val="left"/>
              <w:rPr>
                <w:sz w:val="18"/>
                <w:szCs w:val="18"/>
              </w:rPr>
            </w:pPr>
            <w:r w:rsidRPr="00816634">
              <w:rPr>
                <w:sz w:val="18"/>
                <w:szCs w:val="18"/>
              </w:rPr>
              <w:t>Aer Lingus</w:t>
            </w:r>
          </w:p>
        </w:tc>
        <w:tc>
          <w:tcPr>
            <w:tcW w:w="1410" w:type="dxa"/>
            <w:tcBorders>
              <w:top w:val="single" w:sz="12" w:space="0" w:color="auto"/>
              <w:bottom w:val="nil"/>
            </w:tcBorders>
            <w:shd w:val="clear" w:color="auto" w:fill="auto"/>
            <w:vAlign w:val="center"/>
          </w:tcPr>
          <w:p w14:paraId="244F8DE9" w14:textId="77777777" w:rsidR="0041382C" w:rsidRPr="00816634" w:rsidRDefault="0041382C" w:rsidP="00816634">
            <w:pPr>
              <w:pStyle w:val="ExhibitText"/>
              <w:jc w:val="left"/>
              <w:rPr>
                <w:sz w:val="18"/>
                <w:szCs w:val="18"/>
              </w:rPr>
            </w:pPr>
            <w:r w:rsidRPr="00816634">
              <w:rPr>
                <w:sz w:val="18"/>
                <w:szCs w:val="18"/>
              </w:rPr>
              <w:t>AF-KLM</w:t>
            </w:r>
          </w:p>
        </w:tc>
      </w:tr>
      <w:tr w:rsidR="0041382C" w:rsidRPr="00816634" w14:paraId="31F92F92" w14:textId="77777777" w:rsidTr="00EF44DE">
        <w:trPr>
          <w:trHeight w:val="70"/>
        </w:trPr>
        <w:tc>
          <w:tcPr>
            <w:tcW w:w="1620" w:type="dxa"/>
            <w:tcBorders>
              <w:top w:val="nil"/>
              <w:bottom w:val="dotted" w:sz="4" w:space="0" w:color="auto"/>
            </w:tcBorders>
            <w:shd w:val="clear" w:color="auto" w:fill="auto"/>
            <w:vAlign w:val="center"/>
          </w:tcPr>
          <w:p w14:paraId="01B06047" w14:textId="77777777" w:rsidR="0041382C" w:rsidRPr="00816634" w:rsidRDefault="0041382C" w:rsidP="00816634">
            <w:pPr>
              <w:pStyle w:val="ExhibitText"/>
              <w:jc w:val="left"/>
              <w:rPr>
                <w:sz w:val="18"/>
                <w:szCs w:val="18"/>
              </w:rPr>
            </w:pPr>
          </w:p>
        </w:tc>
        <w:tc>
          <w:tcPr>
            <w:tcW w:w="900" w:type="dxa"/>
            <w:tcBorders>
              <w:top w:val="nil"/>
              <w:bottom w:val="dotted" w:sz="4" w:space="0" w:color="auto"/>
            </w:tcBorders>
            <w:vAlign w:val="center"/>
          </w:tcPr>
          <w:p w14:paraId="666A2D3A" w14:textId="77777777" w:rsidR="0041382C" w:rsidRPr="00816634" w:rsidRDefault="0041382C" w:rsidP="00816634">
            <w:pPr>
              <w:pStyle w:val="ExhibitText"/>
              <w:jc w:val="center"/>
              <w:rPr>
                <w:sz w:val="18"/>
                <w:szCs w:val="18"/>
              </w:rPr>
            </w:pPr>
            <w:r w:rsidRPr="00816634">
              <w:rPr>
                <w:sz w:val="18"/>
                <w:szCs w:val="18"/>
              </w:rPr>
              <w:t>2018</w:t>
            </w:r>
          </w:p>
        </w:tc>
        <w:tc>
          <w:tcPr>
            <w:tcW w:w="1350" w:type="dxa"/>
            <w:tcBorders>
              <w:top w:val="nil"/>
              <w:bottom w:val="dotted" w:sz="4" w:space="0" w:color="auto"/>
            </w:tcBorders>
            <w:shd w:val="clear" w:color="auto" w:fill="auto"/>
            <w:tcMar>
              <w:left w:w="115" w:type="dxa"/>
              <w:right w:w="432" w:type="dxa"/>
            </w:tcMar>
            <w:vAlign w:val="center"/>
          </w:tcPr>
          <w:p w14:paraId="1255F513" w14:textId="77777777" w:rsidR="0041382C" w:rsidRPr="00816634" w:rsidRDefault="0041382C" w:rsidP="00816634">
            <w:pPr>
              <w:pStyle w:val="ExhibitText"/>
              <w:jc w:val="right"/>
              <w:rPr>
                <w:sz w:val="18"/>
                <w:szCs w:val="18"/>
              </w:rPr>
            </w:pPr>
            <w:r w:rsidRPr="00816634">
              <w:rPr>
                <w:sz w:val="18"/>
                <w:szCs w:val="18"/>
              </w:rPr>
              <w:t>19</w:t>
            </w:r>
          </w:p>
        </w:tc>
        <w:tc>
          <w:tcPr>
            <w:tcW w:w="1260" w:type="dxa"/>
            <w:tcBorders>
              <w:top w:val="nil"/>
              <w:bottom w:val="dotted" w:sz="4" w:space="0" w:color="auto"/>
            </w:tcBorders>
            <w:shd w:val="clear" w:color="auto" w:fill="auto"/>
            <w:tcMar>
              <w:left w:w="115" w:type="dxa"/>
              <w:right w:w="432" w:type="dxa"/>
            </w:tcMar>
            <w:vAlign w:val="center"/>
          </w:tcPr>
          <w:p w14:paraId="06A78CB5" w14:textId="031ACDE3" w:rsidR="0041382C" w:rsidRPr="00816634" w:rsidRDefault="0041382C" w:rsidP="00816634">
            <w:pPr>
              <w:pStyle w:val="ExhibitText"/>
              <w:jc w:val="right"/>
              <w:rPr>
                <w:sz w:val="18"/>
                <w:szCs w:val="18"/>
              </w:rPr>
            </w:pPr>
            <w:r w:rsidRPr="00816634">
              <w:rPr>
                <w:sz w:val="18"/>
                <w:szCs w:val="18"/>
              </w:rPr>
              <w:t>48</w:t>
            </w:r>
          </w:p>
        </w:tc>
        <w:tc>
          <w:tcPr>
            <w:tcW w:w="1410" w:type="dxa"/>
            <w:tcBorders>
              <w:top w:val="nil"/>
              <w:bottom w:val="dotted" w:sz="4" w:space="0" w:color="auto"/>
            </w:tcBorders>
            <w:shd w:val="clear" w:color="auto" w:fill="auto"/>
            <w:vAlign w:val="center"/>
          </w:tcPr>
          <w:p w14:paraId="64CDB512"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nil"/>
              <w:bottom w:val="dotted" w:sz="4" w:space="0" w:color="auto"/>
            </w:tcBorders>
            <w:shd w:val="clear" w:color="auto" w:fill="auto"/>
            <w:vAlign w:val="center"/>
          </w:tcPr>
          <w:p w14:paraId="42A87205" w14:textId="77777777" w:rsidR="0041382C" w:rsidRPr="00816634" w:rsidRDefault="0041382C" w:rsidP="00816634">
            <w:pPr>
              <w:pStyle w:val="ExhibitText"/>
              <w:jc w:val="left"/>
              <w:rPr>
                <w:sz w:val="18"/>
                <w:szCs w:val="18"/>
              </w:rPr>
            </w:pPr>
            <w:r w:rsidRPr="00816634">
              <w:rPr>
                <w:sz w:val="18"/>
                <w:szCs w:val="18"/>
              </w:rPr>
              <w:t>Aer Lingus</w:t>
            </w:r>
          </w:p>
        </w:tc>
        <w:tc>
          <w:tcPr>
            <w:tcW w:w="1410" w:type="dxa"/>
            <w:tcBorders>
              <w:top w:val="nil"/>
              <w:bottom w:val="dotted" w:sz="4" w:space="0" w:color="auto"/>
            </w:tcBorders>
            <w:shd w:val="clear" w:color="auto" w:fill="auto"/>
            <w:vAlign w:val="center"/>
          </w:tcPr>
          <w:p w14:paraId="532AF4AB" w14:textId="77777777" w:rsidR="0041382C" w:rsidRPr="00816634" w:rsidRDefault="0041382C" w:rsidP="00816634">
            <w:pPr>
              <w:pStyle w:val="ExhibitText"/>
              <w:jc w:val="left"/>
              <w:rPr>
                <w:sz w:val="18"/>
                <w:szCs w:val="18"/>
              </w:rPr>
            </w:pPr>
            <w:r w:rsidRPr="00816634">
              <w:rPr>
                <w:sz w:val="18"/>
                <w:szCs w:val="18"/>
              </w:rPr>
              <w:t>BA</w:t>
            </w:r>
          </w:p>
        </w:tc>
      </w:tr>
      <w:tr w:rsidR="0041382C" w:rsidRPr="00816634" w14:paraId="1ECB1EA1" w14:textId="77777777" w:rsidTr="00EF44DE">
        <w:trPr>
          <w:trHeight w:val="60"/>
        </w:trPr>
        <w:tc>
          <w:tcPr>
            <w:tcW w:w="1620" w:type="dxa"/>
            <w:tcBorders>
              <w:top w:val="dotted" w:sz="4" w:space="0" w:color="auto"/>
              <w:bottom w:val="nil"/>
            </w:tcBorders>
            <w:shd w:val="clear" w:color="auto" w:fill="auto"/>
            <w:vAlign w:val="center"/>
          </w:tcPr>
          <w:p w14:paraId="3FA2B9A6" w14:textId="2FA28D58" w:rsidR="0041382C" w:rsidRPr="00816634" w:rsidRDefault="0041382C" w:rsidP="00816634">
            <w:pPr>
              <w:pStyle w:val="ExhibitText"/>
              <w:jc w:val="left"/>
              <w:rPr>
                <w:sz w:val="18"/>
                <w:szCs w:val="18"/>
              </w:rPr>
            </w:pPr>
            <w:r w:rsidRPr="00816634">
              <w:rPr>
                <w:sz w:val="18"/>
                <w:szCs w:val="18"/>
              </w:rPr>
              <w:t>U</w:t>
            </w:r>
            <w:r w:rsidR="00986B5B">
              <w:rPr>
                <w:sz w:val="18"/>
                <w:szCs w:val="18"/>
              </w:rPr>
              <w:t xml:space="preserve">nited </w:t>
            </w:r>
            <w:r w:rsidRPr="00816634">
              <w:rPr>
                <w:sz w:val="18"/>
                <w:szCs w:val="18"/>
              </w:rPr>
              <w:t>K</w:t>
            </w:r>
            <w:r w:rsidR="00986B5B">
              <w:rPr>
                <w:sz w:val="18"/>
                <w:szCs w:val="18"/>
              </w:rPr>
              <w:t>ingdom</w:t>
            </w:r>
          </w:p>
        </w:tc>
        <w:tc>
          <w:tcPr>
            <w:tcW w:w="900" w:type="dxa"/>
            <w:tcBorders>
              <w:top w:val="dotted" w:sz="4" w:space="0" w:color="auto"/>
              <w:bottom w:val="nil"/>
            </w:tcBorders>
            <w:vAlign w:val="center"/>
          </w:tcPr>
          <w:p w14:paraId="60B8E554" w14:textId="77777777" w:rsidR="0041382C" w:rsidRPr="00816634" w:rsidRDefault="0041382C" w:rsidP="00816634">
            <w:pPr>
              <w:pStyle w:val="ExhibitText"/>
              <w:jc w:val="center"/>
              <w:rPr>
                <w:sz w:val="18"/>
                <w:szCs w:val="18"/>
              </w:rPr>
            </w:pPr>
            <w:r w:rsidRPr="00816634">
              <w:rPr>
                <w:sz w:val="18"/>
                <w:szCs w:val="18"/>
              </w:rPr>
              <w:t>2014</w:t>
            </w:r>
          </w:p>
        </w:tc>
        <w:tc>
          <w:tcPr>
            <w:tcW w:w="1350" w:type="dxa"/>
            <w:tcBorders>
              <w:top w:val="dotted" w:sz="4" w:space="0" w:color="auto"/>
              <w:bottom w:val="nil"/>
            </w:tcBorders>
            <w:shd w:val="clear" w:color="auto" w:fill="auto"/>
            <w:tcMar>
              <w:left w:w="115" w:type="dxa"/>
              <w:right w:w="432" w:type="dxa"/>
            </w:tcMar>
            <w:vAlign w:val="center"/>
          </w:tcPr>
          <w:p w14:paraId="3042A10E" w14:textId="77777777" w:rsidR="0041382C" w:rsidRPr="00816634" w:rsidRDefault="0041382C" w:rsidP="00816634">
            <w:pPr>
              <w:pStyle w:val="ExhibitText"/>
              <w:jc w:val="right"/>
              <w:rPr>
                <w:sz w:val="18"/>
                <w:szCs w:val="18"/>
              </w:rPr>
            </w:pPr>
            <w:r w:rsidRPr="00816634">
              <w:rPr>
                <w:sz w:val="18"/>
                <w:szCs w:val="18"/>
              </w:rPr>
              <w:t>115</w:t>
            </w:r>
          </w:p>
        </w:tc>
        <w:tc>
          <w:tcPr>
            <w:tcW w:w="1260" w:type="dxa"/>
            <w:tcBorders>
              <w:top w:val="dotted" w:sz="4" w:space="0" w:color="auto"/>
              <w:bottom w:val="nil"/>
            </w:tcBorders>
            <w:shd w:val="clear" w:color="auto" w:fill="auto"/>
            <w:tcMar>
              <w:left w:w="115" w:type="dxa"/>
              <w:right w:w="432" w:type="dxa"/>
            </w:tcMar>
            <w:vAlign w:val="center"/>
          </w:tcPr>
          <w:p w14:paraId="07297240" w14:textId="36593F1A" w:rsidR="0041382C" w:rsidRPr="00816634" w:rsidRDefault="0041382C" w:rsidP="00816634">
            <w:pPr>
              <w:pStyle w:val="ExhibitText"/>
              <w:jc w:val="right"/>
              <w:rPr>
                <w:sz w:val="18"/>
                <w:szCs w:val="18"/>
              </w:rPr>
            </w:pPr>
            <w:r w:rsidRPr="00816634">
              <w:rPr>
                <w:sz w:val="18"/>
                <w:szCs w:val="18"/>
              </w:rPr>
              <w:t>13</w:t>
            </w:r>
          </w:p>
        </w:tc>
        <w:tc>
          <w:tcPr>
            <w:tcW w:w="1410" w:type="dxa"/>
            <w:tcBorders>
              <w:top w:val="dotted" w:sz="4" w:space="0" w:color="auto"/>
              <w:bottom w:val="nil"/>
            </w:tcBorders>
            <w:shd w:val="clear" w:color="auto" w:fill="auto"/>
            <w:vAlign w:val="center"/>
          </w:tcPr>
          <w:p w14:paraId="5C10C4C2" w14:textId="77777777" w:rsidR="0041382C" w:rsidRPr="00816634" w:rsidRDefault="0041382C" w:rsidP="00816634">
            <w:pPr>
              <w:pStyle w:val="ExhibitText"/>
              <w:jc w:val="left"/>
              <w:rPr>
                <w:sz w:val="18"/>
                <w:szCs w:val="18"/>
              </w:rPr>
            </w:pPr>
            <w:r w:rsidRPr="00816634">
              <w:rPr>
                <w:sz w:val="18"/>
                <w:szCs w:val="18"/>
              </w:rPr>
              <w:t>EasyJet</w:t>
            </w:r>
          </w:p>
        </w:tc>
        <w:tc>
          <w:tcPr>
            <w:tcW w:w="1410" w:type="dxa"/>
            <w:tcBorders>
              <w:top w:val="dotted" w:sz="4" w:space="0" w:color="auto"/>
              <w:bottom w:val="nil"/>
            </w:tcBorders>
            <w:shd w:val="clear" w:color="auto" w:fill="auto"/>
            <w:vAlign w:val="center"/>
          </w:tcPr>
          <w:p w14:paraId="0A593992" w14:textId="77777777" w:rsidR="0041382C" w:rsidRPr="00816634" w:rsidRDefault="0041382C" w:rsidP="00816634">
            <w:pPr>
              <w:pStyle w:val="ExhibitText"/>
              <w:jc w:val="left"/>
              <w:rPr>
                <w:sz w:val="18"/>
                <w:szCs w:val="18"/>
              </w:rPr>
            </w:pPr>
            <w:r w:rsidRPr="00816634">
              <w:rPr>
                <w:sz w:val="18"/>
                <w:szCs w:val="18"/>
              </w:rPr>
              <w:t>IAG</w:t>
            </w:r>
          </w:p>
        </w:tc>
        <w:tc>
          <w:tcPr>
            <w:tcW w:w="1410" w:type="dxa"/>
            <w:tcBorders>
              <w:top w:val="dotted" w:sz="4" w:space="0" w:color="auto"/>
              <w:bottom w:val="nil"/>
            </w:tcBorders>
            <w:shd w:val="clear" w:color="auto" w:fill="auto"/>
            <w:vAlign w:val="center"/>
          </w:tcPr>
          <w:p w14:paraId="1C024984" w14:textId="77777777" w:rsidR="0041382C" w:rsidRPr="00816634" w:rsidRDefault="0041382C" w:rsidP="00816634">
            <w:pPr>
              <w:pStyle w:val="ExhibitText"/>
              <w:jc w:val="left"/>
              <w:rPr>
                <w:sz w:val="18"/>
                <w:szCs w:val="18"/>
              </w:rPr>
            </w:pPr>
            <w:r w:rsidRPr="00816634">
              <w:rPr>
                <w:sz w:val="18"/>
                <w:szCs w:val="18"/>
              </w:rPr>
              <w:t>Ryanair</w:t>
            </w:r>
          </w:p>
        </w:tc>
      </w:tr>
      <w:tr w:rsidR="0041382C" w:rsidRPr="00816634" w14:paraId="49BC4547" w14:textId="77777777" w:rsidTr="00EF44DE">
        <w:trPr>
          <w:trHeight w:val="70"/>
        </w:trPr>
        <w:tc>
          <w:tcPr>
            <w:tcW w:w="1620" w:type="dxa"/>
            <w:tcBorders>
              <w:top w:val="nil"/>
              <w:bottom w:val="dotted" w:sz="4" w:space="0" w:color="auto"/>
            </w:tcBorders>
            <w:shd w:val="clear" w:color="auto" w:fill="auto"/>
            <w:vAlign w:val="center"/>
          </w:tcPr>
          <w:p w14:paraId="7162B983" w14:textId="77777777" w:rsidR="0041382C" w:rsidRPr="00816634" w:rsidRDefault="0041382C" w:rsidP="00816634">
            <w:pPr>
              <w:pStyle w:val="ExhibitText"/>
              <w:jc w:val="left"/>
              <w:rPr>
                <w:sz w:val="18"/>
                <w:szCs w:val="18"/>
              </w:rPr>
            </w:pPr>
          </w:p>
        </w:tc>
        <w:tc>
          <w:tcPr>
            <w:tcW w:w="900" w:type="dxa"/>
            <w:tcBorders>
              <w:top w:val="nil"/>
              <w:bottom w:val="dotted" w:sz="4" w:space="0" w:color="auto"/>
            </w:tcBorders>
            <w:vAlign w:val="center"/>
          </w:tcPr>
          <w:p w14:paraId="7373CB2D" w14:textId="77777777" w:rsidR="0041382C" w:rsidRPr="00816634" w:rsidRDefault="0041382C" w:rsidP="00816634">
            <w:pPr>
              <w:pStyle w:val="ExhibitText"/>
              <w:jc w:val="center"/>
              <w:rPr>
                <w:sz w:val="18"/>
                <w:szCs w:val="18"/>
              </w:rPr>
            </w:pPr>
            <w:r w:rsidRPr="00816634">
              <w:rPr>
                <w:sz w:val="18"/>
                <w:szCs w:val="18"/>
              </w:rPr>
              <w:t>2018</w:t>
            </w:r>
          </w:p>
        </w:tc>
        <w:tc>
          <w:tcPr>
            <w:tcW w:w="1350" w:type="dxa"/>
            <w:tcBorders>
              <w:top w:val="nil"/>
              <w:bottom w:val="dotted" w:sz="4" w:space="0" w:color="auto"/>
            </w:tcBorders>
            <w:shd w:val="clear" w:color="auto" w:fill="auto"/>
            <w:tcMar>
              <w:left w:w="115" w:type="dxa"/>
              <w:right w:w="432" w:type="dxa"/>
            </w:tcMar>
            <w:vAlign w:val="center"/>
          </w:tcPr>
          <w:p w14:paraId="3C466F77" w14:textId="77777777" w:rsidR="0041382C" w:rsidRPr="00816634" w:rsidRDefault="0041382C" w:rsidP="00816634">
            <w:pPr>
              <w:pStyle w:val="ExhibitText"/>
              <w:jc w:val="right"/>
              <w:rPr>
                <w:sz w:val="18"/>
                <w:szCs w:val="18"/>
              </w:rPr>
            </w:pPr>
            <w:r w:rsidRPr="00816634">
              <w:rPr>
                <w:sz w:val="18"/>
                <w:szCs w:val="18"/>
              </w:rPr>
              <w:t>137</w:t>
            </w:r>
          </w:p>
        </w:tc>
        <w:tc>
          <w:tcPr>
            <w:tcW w:w="1260" w:type="dxa"/>
            <w:tcBorders>
              <w:top w:val="nil"/>
              <w:bottom w:val="dotted" w:sz="4" w:space="0" w:color="auto"/>
            </w:tcBorders>
            <w:shd w:val="clear" w:color="auto" w:fill="auto"/>
            <w:tcMar>
              <w:left w:w="115" w:type="dxa"/>
              <w:right w:w="432" w:type="dxa"/>
            </w:tcMar>
            <w:vAlign w:val="center"/>
          </w:tcPr>
          <w:p w14:paraId="752EF448" w14:textId="18D6A6C9" w:rsidR="0041382C" w:rsidRPr="00816634" w:rsidRDefault="0041382C" w:rsidP="00816634">
            <w:pPr>
              <w:pStyle w:val="ExhibitText"/>
              <w:jc w:val="right"/>
              <w:rPr>
                <w:sz w:val="18"/>
                <w:szCs w:val="18"/>
              </w:rPr>
            </w:pPr>
            <w:r w:rsidRPr="00816634">
              <w:rPr>
                <w:sz w:val="18"/>
                <w:szCs w:val="18"/>
              </w:rPr>
              <w:t>19</w:t>
            </w:r>
          </w:p>
        </w:tc>
        <w:tc>
          <w:tcPr>
            <w:tcW w:w="1410" w:type="dxa"/>
            <w:tcBorders>
              <w:top w:val="nil"/>
              <w:bottom w:val="dotted" w:sz="4" w:space="0" w:color="auto"/>
            </w:tcBorders>
            <w:shd w:val="clear" w:color="auto" w:fill="auto"/>
            <w:vAlign w:val="center"/>
          </w:tcPr>
          <w:p w14:paraId="255E5602" w14:textId="7DC92B6E" w:rsidR="0041382C" w:rsidRPr="00816634" w:rsidRDefault="0041382C" w:rsidP="00816634">
            <w:pPr>
              <w:pStyle w:val="ExhibitText"/>
              <w:jc w:val="left"/>
              <w:rPr>
                <w:sz w:val="18"/>
                <w:szCs w:val="18"/>
              </w:rPr>
            </w:pPr>
            <w:r w:rsidRPr="00816634">
              <w:rPr>
                <w:sz w:val="18"/>
                <w:szCs w:val="18"/>
              </w:rPr>
              <w:t>Easy</w:t>
            </w:r>
            <w:r w:rsidR="003D51C3">
              <w:rPr>
                <w:sz w:val="18"/>
                <w:szCs w:val="18"/>
              </w:rPr>
              <w:t>J</w:t>
            </w:r>
            <w:r w:rsidRPr="00816634">
              <w:rPr>
                <w:sz w:val="18"/>
                <w:szCs w:val="18"/>
              </w:rPr>
              <w:t>et</w:t>
            </w:r>
          </w:p>
        </w:tc>
        <w:tc>
          <w:tcPr>
            <w:tcW w:w="1410" w:type="dxa"/>
            <w:tcBorders>
              <w:top w:val="nil"/>
              <w:bottom w:val="dotted" w:sz="4" w:space="0" w:color="auto"/>
            </w:tcBorders>
            <w:shd w:val="clear" w:color="auto" w:fill="auto"/>
            <w:vAlign w:val="center"/>
          </w:tcPr>
          <w:p w14:paraId="2F165B47"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nil"/>
              <w:bottom w:val="dotted" w:sz="4" w:space="0" w:color="auto"/>
            </w:tcBorders>
            <w:shd w:val="clear" w:color="auto" w:fill="auto"/>
            <w:vAlign w:val="center"/>
          </w:tcPr>
          <w:p w14:paraId="07B87063" w14:textId="77777777" w:rsidR="0041382C" w:rsidRPr="00816634" w:rsidRDefault="0041382C" w:rsidP="00816634">
            <w:pPr>
              <w:pStyle w:val="ExhibitText"/>
              <w:jc w:val="left"/>
              <w:rPr>
                <w:sz w:val="18"/>
                <w:szCs w:val="18"/>
              </w:rPr>
            </w:pPr>
            <w:r w:rsidRPr="00816634">
              <w:rPr>
                <w:sz w:val="18"/>
                <w:szCs w:val="18"/>
              </w:rPr>
              <w:t>BA</w:t>
            </w:r>
          </w:p>
        </w:tc>
      </w:tr>
      <w:tr w:rsidR="0041382C" w:rsidRPr="00816634" w14:paraId="6DBAFEB3" w14:textId="77777777" w:rsidTr="00EF44DE">
        <w:trPr>
          <w:trHeight w:val="60"/>
        </w:trPr>
        <w:tc>
          <w:tcPr>
            <w:tcW w:w="1620" w:type="dxa"/>
            <w:tcBorders>
              <w:top w:val="dotted" w:sz="4" w:space="0" w:color="auto"/>
              <w:bottom w:val="nil"/>
            </w:tcBorders>
            <w:shd w:val="clear" w:color="auto" w:fill="auto"/>
            <w:vAlign w:val="center"/>
          </w:tcPr>
          <w:p w14:paraId="56BAA14A" w14:textId="77777777" w:rsidR="0041382C" w:rsidRPr="00816634" w:rsidRDefault="0041382C" w:rsidP="00816634">
            <w:pPr>
              <w:pStyle w:val="ExhibitText"/>
              <w:jc w:val="left"/>
              <w:rPr>
                <w:sz w:val="18"/>
                <w:szCs w:val="18"/>
              </w:rPr>
            </w:pPr>
            <w:r w:rsidRPr="00816634">
              <w:rPr>
                <w:sz w:val="18"/>
                <w:szCs w:val="18"/>
              </w:rPr>
              <w:t>Spain</w:t>
            </w:r>
          </w:p>
        </w:tc>
        <w:tc>
          <w:tcPr>
            <w:tcW w:w="900" w:type="dxa"/>
            <w:tcBorders>
              <w:top w:val="dotted" w:sz="4" w:space="0" w:color="auto"/>
              <w:bottom w:val="nil"/>
            </w:tcBorders>
            <w:vAlign w:val="center"/>
          </w:tcPr>
          <w:p w14:paraId="50CA6E52" w14:textId="77777777" w:rsidR="0041382C" w:rsidRPr="00816634" w:rsidRDefault="0041382C" w:rsidP="00816634">
            <w:pPr>
              <w:pStyle w:val="ExhibitText"/>
              <w:jc w:val="center"/>
              <w:rPr>
                <w:sz w:val="18"/>
                <w:szCs w:val="18"/>
              </w:rPr>
            </w:pPr>
            <w:r w:rsidRPr="00816634">
              <w:rPr>
                <w:sz w:val="18"/>
                <w:szCs w:val="18"/>
              </w:rPr>
              <w:t>2014</w:t>
            </w:r>
          </w:p>
        </w:tc>
        <w:tc>
          <w:tcPr>
            <w:tcW w:w="1350" w:type="dxa"/>
            <w:tcBorders>
              <w:top w:val="dotted" w:sz="4" w:space="0" w:color="auto"/>
              <w:bottom w:val="nil"/>
            </w:tcBorders>
            <w:shd w:val="clear" w:color="auto" w:fill="auto"/>
            <w:tcMar>
              <w:left w:w="115" w:type="dxa"/>
              <w:right w:w="432" w:type="dxa"/>
            </w:tcMar>
            <w:vAlign w:val="center"/>
          </w:tcPr>
          <w:p w14:paraId="00F722D9" w14:textId="77777777" w:rsidR="0041382C" w:rsidRPr="00816634" w:rsidRDefault="0041382C" w:rsidP="00816634">
            <w:pPr>
              <w:pStyle w:val="ExhibitText"/>
              <w:jc w:val="right"/>
              <w:rPr>
                <w:sz w:val="18"/>
                <w:szCs w:val="18"/>
              </w:rPr>
            </w:pPr>
            <w:r w:rsidRPr="00816634">
              <w:rPr>
                <w:sz w:val="18"/>
                <w:szCs w:val="18"/>
              </w:rPr>
              <w:t>103</w:t>
            </w:r>
          </w:p>
        </w:tc>
        <w:tc>
          <w:tcPr>
            <w:tcW w:w="1260" w:type="dxa"/>
            <w:tcBorders>
              <w:top w:val="dotted" w:sz="4" w:space="0" w:color="auto"/>
              <w:bottom w:val="nil"/>
            </w:tcBorders>
            <w:shd w:val="clear" w:color="auto" w:fill="auto"/>
            <w:tcMar>
              <w:left w:w="115" w:type="dxa"/>
              <w:right w:w="432" w:type="dxa"/>
            </w:tcMar>
            <w:vAlign w:val="center"/>
          </w:tcPr>
          <w:p w14:paraId="24009741" w14:textId="299426EE" w:rsidR="0041382C" w:rsidRPr="00816634" w:rsidRDefault="0041382C" w:rsidP="00816634">
            <w:pPr>
              <w:pStyle w:val="ExhibitText"/>
              <w:jc w:val="right"/>
              <w:rPr>
                <w:sz w:val="18"/>
                <w:szCs w:val="18"/>
              </w:rPr>
            </w:pPr>
            <w:r w:rsidRPr="00816634">
              <w:rPr>
                <w:sz w:val="18"/>
                <w:szCs w:val="18"/>
              </w:rPr>
              <w:t>18</w:t>
            </w:r>
          </w:p>
        </w:tc>
        <w:tc>
          <w:tcPr>
            <w:tcW w:w="1410" w:type="dxa"/>
            <w:tcBorders>
              <w:top w:val="dotted" w:sz="4" w:space="0" w:color="auto"/>
              <w:bottom w:val="nil"/>
            </w:tcBorders>
            <w:shd w:val="clear" w:color="auto" w:fill="auto"/>
            <w:vAlign w:val="center"/>
          </w:tcPr>
          <w:p w14:paraId="45B769D6"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dotted" w:sz="4" w:space="0" w:color="auto"/>
              <w:bottom w:val="nil"/>
            </w:tcBorders>
            <w:shd w:val="clear" w:color="auto" w:fill="auto"/>
            <w:vAlign w:val="center"/>
          </w:tcPr>
          <w:p w14:paraId="28641830" w14:textId="77777777" w:rsidR="0041382C" w:rsidRPr="00816634" w:rsidRDefault="0041382C" w:rsidP="00816634">
            <w:pPr>
              <w:pStyle w:val="ExhibitText"/>
              <w:jc w:val="left"/>
              <w:rPr>
                <w:sz w:val="18"/>
                <w:szCs w:val="18"/>
              </w:rPr>
            </w:pPr>
            <w:r w:rsidRPr="00816634">
              <w:rPr>
                <w:sz w:val="18"/>
                <w:szCs w:val="18"/>
              </w:rPr>
              <w:t>IAG</w:t>
            </w:r>
          </w:p>
        </w:tc>
        <w:tc>
          <w:tcPr>
            <w:tcW w:w="1410" w:type="dxa"/>
            <w:tcBorders>
              <w:top w:val="dotted" w:sz="4" w:space="0" w:color="auto"/>
              <w:bottom w:val="nil"/>
            </w:tcBorders>
            <w:shd w:val="clear" w:color="auto" w:fill="auto"/>
            <w:vAlign w:val="center"/>
          </w:tcPr>
          <w:p w14:paraId="2300B8B7" w14:textId="77777777" w:rsidR="0041382C" w:rsidRPr="00816634" w:rsidRDefault="0041382C" w:rsidP="00816634">
            <w:pPr>
              <w:pStyle w:val="ExhibitText"/>
              <w:jc w:val="left"/>
              <w:rPr>
                <w:sz w:val="18"/>
                <w:szCs w:val="18"/>
              </w:rPr>
            </w:pPr>
            <w:r w:rsidRPr="00816634">
              <w:rPr>
                <w:sz w:val="18"/>
                <w:szCs w:val="18"/>
              </w:rPr>
              <w:t>Vueling</w:t>
            </w:r>
          </w:p>
        </w:tc>
      </w:tr>
      <w:tr w:rsidR="0041382C" w:rsidRPr="00816634" w14:paraId="21B0172F" w14:textId="77777777" w:rsidTr="00EF44DE">
        <w:trPr>
          <w:trHeight w:val="70"/>
        </w:trPr>
        <w:tc>
          <w:tcPr>
            <w:tcW w:w="1620" w:type="dxa"/>
            <w:tcBorders>
              <w:top w:val="nil"/>
              <w:bottom w:val="dotted" w:sz="4" w:space="0" w:color="auto"/>
            </w:tcBorders>
            <w:shd w:val="clear" w:color="auto" w:fill="auto"/>
            <w:vAlign w:val="center"/>
          </w:tcPr>
          <w:p w14:paraId="39C9F80A" w14:textId="77777777" w:rsidR="0041382C" w:rsidRPr="00816634" w:rsidRDefault="0041382C" w:rsidP="00816634">
            <w:pPr>
              <w:pStyle w:val="ExhibitText"/>
              <w:jc w:val="left"/>
              <w:rPr>
                <w:sz w:val="18"/>
                <w:szCs w:val="18"/>
              </w:rPr>
            </w:pPr>
          </w:p>
        </w:tc>
        <w:tc>
          <w:tcPr>
            <w:tcW w:w="900" w:type="dxa"/>
            <w:tcBorders>
              <w:top w:val="nil"/>
              <w:bottom w:val="dotted" w:sz="4" w:space="0" w:color="auto"/>
            </w:tcBorders>
            <w:vAlign w:val="center"/>
          </w:tcPr>
          <w:p w14:paraId="143D5766" w14:textId="77777777" w:rsidR="0041382C" w:rsidRPr="00816634" w:rsidRDefault="0041382C" w:rsidP="00816634">
            <w:pPr>
              <w:pStyle w:val="ExhibitText"/>
              <w:jc w:val="center"/>
              <w:rPr>
                <w:sz w:val="18"/>
                <w:szCs w:val="18"/>
              </w:rPr>
            </w:pPr>
            <w:r w:rsidRPr="00816634">
              <w:rPr>
                <w:sz w:val="18"/>
                <w:szCs w:val="18"/>
              </w:rPr>
              <w:t>2018</w:t>
            </w:r>
          </w:p>
        </w:tc>
        <w:tc>
          <w:tcPr>
            <w:tcW w:w="1350" w:type="dxa"/>
            <w:tcBorders>
              <w:top w:val="nil"/>
              <w:bottom w:val="dotted" w:sz="4" w:space="0" w:color="auto"/>
            </w:tcBorders>
            <w:shd w:val="clear" w:color="auto" w:fill="auto"/>
            <w:tcMar>
              <w:left w:w="115" w:type="dxa"/>
              <w:right w:w="432" w:type="dxa"/>
            </w:tcMar>
            <w:vAlign w:val="center"/>
          </w:tcPr>
          <w:p w14:paraId="104EADA3" w14:textId="77777777" w:rsidR="0041382C" w:rsidRPr="00816634" w:rsidRDefault="0041382C" w:rsidP="00816634">
            <w:pPr>
              <w:pStyle w:val="ExhibitText"/>
              <w:jc w:val="right"/>
              <w:rPr>
                <w:sz w:val="18"/>
                <w:szCs w:val="18"/>
              </w:rPr>
            </w:pPr>
            <w:r w:rsidRPr="00816634">
              <w:rPr>
                <w:sz w:val="18"/>
                <w:szCs w:val="18"/>
              </w:rPr>
              <w:t>135</w:t>
            </w:r>
          </w:p>
        </w:tc>
        <w:tc>
          <w:tcPr>
            <w:tcW w:w="1260" w:type="dxa"/>
            <w:tcBorders>
              <w:top w:val="nil"/>
              <w:bottom w:val="dotted" w:sz="4" w:space="0" w:color="auto"/>
            </w:tcBorders>
            <w:shd w:val="clear" w:color="auto" w:fill="auto"/>
            <w:tcMar>
              <w:left w:w="115" w:type="dxa"/>
              <w:right w:w="432" w:type="dxa"/>
            </w:tcMar>
            <w:vAlign w:val="center"/>
          </w:tcPr>
          <w:p w14:paraId="356807EE" w14:textId="33A637A0" w:rsidR="0041382C" w:rsidRPr="00816634" w:rsidRDefault="0041382C" w:rsidP="00816634">
            <w:pPr>
              <w:pStyle w:val="ExhibitText"/>
              <w:jc w:val="right"/>
              <w:rPr>
                <w:sz w:val="18"/>
                <w:szCs w:val="18"/>
              </w:rPr>
            </w:pPr>
            <w:r w:rsidRPr="00816634">
              <w:rPr>
                <w:sz w:val="18"/>
                <w:szCs w:val="18"/>
              </w:rPr>
              <w:t>19</w:t>
            </w:r>
          </w:p>
        </w:tc>
        <w:tc>
          <w:tcPr>
            <w:tcW w:w="1410" w:type="dxa"/>
            <w:tcBorders>
              <w:top w:val="nil"/>
              <w:bottom w:val="dotted" w:sz="4" w:space="0" w:color="auto"/>
            </w:tcBorders>
            <w:shd w:val="clear" w:color="auto" w:fill="auto"/>
            <w:vAlign w:val="center"/>
          </w:tcPr>
          <w:p w14:paraId="7304F466"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nil"/>
              <w:bottom w:val="dotted" w:sz="4" w:space="0" w:color="auto"/>
            </w:tcBorders>
            <w:shd w:val="clear" w:color="auto" w:fill="auto"/>
            <w:vAlign w:val="center"/>
          </w:tcPr>
          <w:p w14:paraId="2020DD13" w14:textId="77777777" w:rsidR="0041382C" w:rsidRPr="00816634" w:rsidRDefault="0041382C" w:rsidP="00816634">
            <w:pPr>
              <w:pStyle w:val="ExhibitText"/>
              <w:jc w:val="left"/>
              <w:rPr>
                <w:sz w:val="18"/>
                <w:szCs w:val="18"/>
              </w:rPr>
            </w:pPr>
            <w:r w:rsidRPr="00816634">
              <w:rPr>
                <w:sz w:val="18"/>
                <w:szCs w:val="18"/>
              </w:rPr>
              <w:t>Vueling</w:t>
            </w:r>
          </w:p>
        </w:tc>
        <w:tc>
          <w:tcPr>
            <w:tcW w:w="1410" w:type="dxa"/>
            <w:tcBorders>
              <w:top w:val="nil"/>
              <w:bottom w:val="dotted" w:sz="4" w:space="0" w:color="auto"/>
            </w:tcBorders>
            <w:shd w:val="clear" w:color="auto" w:fill="auto"/>
            <w:vAlign w:val="center"/>
          </w:tcPr>
          <w:p w14:paraId="27CDEAA9" w14:textId="77777777" w:rsidR="0041382C" w:rsidRPr="00816634" w:rsidRDefault="0041382C" w:rsidP="00816634">
            <w:pPr>
              <w:pStyle w:val="ExhibitText"/>
              <w:jc w:val="left"/>
              <w:rPr>
                <w:sz w:val="18"/>
                <w:szCs w:val="18"/>
              </w:rPr>
            </w:pPr>
            <w:r w:rsidRPr="00816634">
              <w:rPr>
                <w:sz w:val="18"/>
                <w:szCs w:val="18"/>
              </w:rPr>
              <w:t>Iberia</w:t>
            </w:r>
          </w:p>
        </w:tc>
      </w:tr>
      <w:tr w:rsidR="0041382C" w:rsidRPr="00816634" w14:paraId="6FB6AB4B" w14:textId="77777777" w:rsidTr="00EF44DE">
        <w:trPr>
          <w:trHeight w:val="60"/>
        </w:trPr>
        <w:tc>
          <w:tcPr>
            <w:tcW w:w="1620" w:type="dxa"/>
            <w:tcBorders>
              <w:top w:val="dotted" w:sz="4" w:space="0" w:color="auto"/>
              <w:bottom w:val="nil"/>
            </w:tcBorders>
            <w:shd w:val="clear" w:color="auto" w:fill="auto"/>
            <w:vAlign w:val="center"/>
          </w:tcPr>
          <w:p w14:paraId="7B762BFB" w14:textId="77777777" w:rsidR="0041382C" w:rsidRPr="00816634" w:rsidRDefault="0041382C" w:rsidP="00816634">
            <w:pPr>
              <w:pStyle w:val="ExhibitText"/>
              <w:jc w:val="left"/>
              <w:rPr>
                <w:sz w:val="18"/>
                <w:szCs w:val="18"/>
              </w:rPr>
            </w:pPr>
            <w:r w:rsidRPr="00816634">
              <w:rPr>
                <w:sz w:val="18"/>
                <w:szCs w:val="18"/>
              </w:rPr>
              <w:t>France</w:t>
            </w:r>
          </w:p>
        </w:tc>
        <w:tc>
          <w:tcPr>
            <w:tcW w:w="900" w:type="dxa"/>
            <w:tcBorders>
              <w:top w:val="dotted" w:sz="4" w:space="0" w:color="auto"/>
              <w:bottom w:val="nil"/>
            </w:tcBorders>
            <w:vAlign w:val="center"/>
          </w:tcPr>
          <w:p w14:paraId="7F822814" w14:textId="77777777" w:rsidR="0041382C" w:rsidRPr="00816634" w:rsidRDefault="0041382C" w:rsidP="00816634">
            <w:pPr>
              <w:pStyle w:val="ExhibitText"/>
              <w:jc w:val="center"/>
              <w:rPr>
                <w:sz w:val="18"/>
                <w:szCs w:val="18"/>
              </w:rPr>
            </w:pPr>
            <w:r w:rsidRPr="00816634">
              <w:rPr>
                <w:sz w:val="18"/>
                <w:szCs w:val="18"/>
              </w:rPr>
              <w:t>2014</w:t>
            </w:r>
          </w:p>
        </w:tc>
        <w:tc>
          <w:tcPr>
            <w:tcW w:w="1350" w:type="dxa"/>
            <w:tcBorders>
              <w:top w:val="dotted" w:sz="4" w:space="0" w:color="auto"/>
              <w:bottom w:val="nil"/>
            </w:tcBorders>
            <w:shd w:val="clear" w:color="auto" w:fill="auto"/>
            <w:tcMar>
              <w:left w:w="115" w:type="dxa"/>
              <w:right w:w="432" w:type="dxa"/>
            </w:tcMar>
            <w:vAlign w:val="center"/>
          </w:tcPr>
          <w:p w14:paraId="3F4876AF" w14:textId="77777777" w:rsidR="0041382C" w:rsidRPr="00816634" w:rsidRDefault="0041382C" w:rsidP="00816634">
            <w:pPr>
              <w:pStyle w:val="ExhibitText"/>
              <w:jc w:val="right"/>
              <w:rPr>
                <w:sz w:val="18"/>
                <w:szCs w:val="18"/>
              </w:rPr>
            </w:pPr>
            <w:r w:rsidRPr="00816634">
              <w:rPr>
                <w:sz w:val="18"/>
                <w:szCs w:val="18"/>
              </w:rPr>
              <w:t>73</w:t>
            </w:r>
          </w:p>
        </w:tc>
        <w:tc>
          <w:tcPr>
            <w:tcW w:w="1260" w:type="dxa"/>
            <w:tcBorders>
              <w:top w:val="dotted" w:sz="4" w:space="0" w:color="auto"/>
              <w:bottom w:val="nil"/>
            </w:tcBorders>
            <w:shd w:val="clear" w:color="auto" w:fill="auto"/>
            <w:tcMar>
              <w:left w:w="115" w:type="dxa"/>
              <w:right w:w="432" w:type="dxa"/>
            </w:tcMar>
            <w:vAlign w:val="center"/>
          </w:tcPr>
          <w:p w14:paraId="59FDF54F" w14:textId="0AB0D3B0" w:rsidR="0041382C" w:rsidRPr="00816634" w:rsidRDefault="0041382C" w:rsidP="00816634">
            <w:pPr>
              <w:pStyle w:val="ExhibitText"/>
              <w:jc w:val="right"/>
              <w:rPr>
                <w:sz w:val="18"/>
                <w:szCs w:val="18"/>
              </w:rPr>
            </w:pPr>
            <w:r w:rsidRPr="00816634">
              <w:rPr>
                <w:sz w:val="18"/>
                <w:szCs w:val="18"/>
              </w:rPr>
              <w:t>6</w:t>
            </w:r>
          </w:p>
        </w:tc>
        <w:tc>
          <w:tcPr>
            <w:tcW w:w="1410" w:type="dxa"/>
            <w:tcBorders>
              <w:top w:val="dotted" w:sz="4" w:space="0" w:color="auto"/>
              <w:bottom w:val="nil"/>
            </w:tcBorders>
            <w:shd w:val="clear" w:color="auto" w:fill="auto"/>
            <w:vAlign w:val="center"/>
          </w:tcPr>
          <w:p w14:paraId="7EB8BA74" w14:textId="77777777" w:rsidR="0041382C" w:rsidRPr="00816634" w:rsidRDefault="0041382C" w:rsidP="00816634">
            <w:pPr>
              <w:pStyle w:val="ExhibitText"/>
              <w:jc w:val="left"/>
              <w:rPr>
                <w:sz w:val="18"/>
                <w:szCs w:val="18"/>
              </w:rPr>
            </w:pPr>
            <w:r w:rsidRPr="00816634">
              <w:rPr>
                <w:sz w:val="18"/>
                <w:szCs w:val="18"/>
              </w:rPr>
              <w:t>AF-KLM</w:t>
            </w:r>
          </w:p>
        </w:tc>
        <w:tc>
          <w:tcPr>
            <w:tcW w:w="1410" w:type="dxa"/>
            <w:tcBorders>
              <w:top w:val="dotted" w:sz="4" w:space="0" w:color="auto"/>
              <w:bottom w:val="nil"/>
            </w:tcBorders>
            <w:shd w:val="clear" w:color="auto" w:fill="auto"/>
            <w:vAlign w:val="center"/>
          </w:tcPr>
          <w:p w14:paraId="0FD5DD6B" w14:textId="3CB5C341" w:rsidR="0041382C" w:rsidRPr="00816634" w:rsidRDefault="00557265" w:rsidP="00816634">
            <w:pPr>
              <w:pStyle w:val="ExhibitText"/>
              <w:jc w:val="left"/>
              <w:rPr>
                <w:sz w:val="18"/>
                <w:szCs w:val="18"/>
              </w:rPr>
            </w:pPr>
            <w:r>
              <w:rPr>
                <w:sz w:val="18"/>
                <w:szCs w:val="18"/>
              </w:rPr>
              <w:t>E</w:t>
            </w:r>
            <w:r w:rsidR="0041382C" w:rsidRPr="00816634">
              <w:rPr>
                <w:sz w:val="18"/>
                <w:szCs w:val="18"/>
              </w:rPr>
              <w:t>asyJet</w:t>
            </w:r>
          </w:p>
        </w:tc>
        <w:tc>
          <w:tcPr>
            <w:tcW w:w="1410" w:type="dxa"/>
            <w:tcBorders>
              <w:top w:val="dotted" w:sz="4" w:space="0" w:color="auto"/>
              <w:bottom w:val="nil"/>
            </w:tcBorders>
            <w:shd w:val="clear" w:color="auto" w:fill="auto"/>
            <w:vAlign w:val="center"/>
          </w:tcPr>
          <w:p w14:paraId="1A9C0D4B" w14:textId="77777777" w:rsidR="0041382C" w:rsidRPr="00816634" w:rsidRDefault="0041382C" w:rsidP="00816634">
            <w:pPr>
              <w:pStyle w:val="ExhibitText"/>
              <w:jc w:val="left"/>
              <w:rPr>
                <w:sz w:val="18"/>
                <w:szCs w:val="18"/>
              </w:rPr>
            </w:pPr>
            <w:r w:rsidRPr="00816634">
              <w:rPr>
                <w:sz w:val="18"/>
                <w:szCs w:val="18"/>
              </w:rPr>
              <w:t>Ryanair</w:t>
            </w:r>
          </w:p>
        </w:tc>
      </w:tr>
      <w:tr w:rsidR="0041382C" w:rsidRPr="00816634" w14:paraId="322433AF" w14:textId="77777777" w:rsidTr="00EF44DE">
        <w:trPr>
          <w:trHeight w:val="70"/>
        </w:trPr>
        <w:tc>
          <w:tcPr>
            <w:tcW w:w="1620" w:type="dxa"/>
            <w:tcBorders>
              <w:top w:val="nil"/>
              <w:bottom w:val="dotted" w:sz="4" w:space="0" w:color="auto"/>
            </w:tcBorders>
            <w:shd w:val="clear" w:color="auto" w:fill="auto"/>
            <w:vAlign w:val="center"/>
          </w:tcPr>
          <w:p w14:paraId="4DD64D2A" w14:textId="77777777" w:rsidR="0041382C" w:rsidRPr="00816634" w:rsidRDefault="0041382C" w:rsidP="00816634">
            <w:pPr>
              <w:pStyle w:val="ExhibitText"/>
              <w:jc w:val="left"/>
              <w:rPr>
                <w:sz w:val="18"/>
                <w:szCs w:val="18"/>
              </w:rPr>
            </w:pPr>
          </w:p>
        </w:tc>
        <w:tc>
          <w:tcPr>
            <w:tcW w:w="900" w:type="dxa"/>
            <w:tcBorders>
              <w:top w:val="nil"/>
              <w:bottom w:val="dotted" w:sz="4" w:space="0" w:color="auto"/>
            </w:tcBorders>
            <w:vAlign w:val="center"/>
          </w:tcPr>
          <w:p w14:paraId="315B13E8" w14:textId="77777777" w:rsidR="0041382C" w:rsidRPr="00816634" w:rsidRDefault="0041382C" w:rsidP="00816634">
            <w:pPr>
              <w:pStyle w:val="ExhibitText"/>
              <w:jc w:val="center"/>
              <w:rPr>
                <w:sz w:val="18"/>
                <w:szCs w:val="18"/>
              </w:rPr>
            </w:pPr>
            <w:r w:rsidRPr="00816634">
              <w:rPr>
                <w:sz w:val="18"/>
                <w:szCs w:val="18"/>
              </w:rPr>
              <w:t>2018</w:t>
            </w:r>
          </w:p>
        </w:tc>
        <w:tc>
          <w:tcPr>
            <w:tcW w:w="1350" w:type="dxa"/>
            <w:tcBorders>
              <w:top w:val="nil"/>
              <w:bottom w:val="dotted" w:sz="4" w:space="0" w:color="auto"/>
            </w:tcBorders>
            <w:shd w:val="clear" w:color="auto" w:fill="auto"/>
            <w:tcMar>
              <w:left w:w="115" w:type="dxa"/>
              <w:right w:w="432" w:type="dxa"/>
            </w:tcMar>
            <w:vAlign w:val="center"/>
          </w:tcPr>
          <w:p w14:paraId="0E178858" w14:textId="77777777" w:rsidR="0041382C" w:rsidRPr="00816634" w:rsidRDefault="0041382C" w:rsidP="00816634">
            <w:pPr>
              <w:pStyle w:val="ExhibitText"/>
              <w:jc w:val="right"/>
              <w:rPr>
                <w:sz w:val="18"/>
                <w:szCs w:val="18"/>
              </w:rPr>
            </w:pPr>
            <w:r w:rsidRPr="00816634">
              <w:rPr>
                <w:sz w:val="18"/>
                <w:szCs w:val="18"/>
              </w:rPr>
              <w:t>82</w:t>
            </w:r>
          </w:p>
        </w:tc>
        <w:tc>
          <w:tcPr>
            <w:tcW w:w="1260" w:type="dxa"/>
            <w:tcBorders>
              <w:top w:val="nil"/>
              <w:bottom w:val="dotted" w:sz="4" w:space="0" w:color="auto"/>
            </w:tcBorders>
            <w:shd w:val="clear" w:color="auto" w:fill="auto"/>
            <w:tcMar>
              <w:left w:w="115" w:type="dxa"/>
              <w:right w:w="432" w:type="dxa"/>
            </w:tcMar>
            <w:vAlign w:val="center"/>
          </w:tcPr>
          <w:p w14:paraId="37D66260" w14:textId="241076EC" w:rsidR="0041382C" w:rsidRPr="00816634" w:rsidRDefault="0041382C" w:rsidP="00816634">
            <w:pPr>
              <w:pStyle w:val="ExhibitText"/>
              <w:jc w:val="right"/>
              <w:rPr>
                <w:sz w:val="18"/>
                <w:szCs w:val="18"/>
              </w:rPr>
            </w:pPr>
            <w:r w:rsidRPr="00816634">
              <w:rPr>
                <w:sz w:val="18"/>
                <w:szCs w:val="18"/>
              </w:rPr>
              <w:t>7</w:t>
            </w:r>
          </w:p>
        </w:tc>
        <w:tc>
          <w:tcPr>
            <w:tcW w:w="1410" w:type="dxa"/>
            <w:tcBorders>
              <w:top w:val="nil"/>
              <w:bottom w:val="dotted" w:sz="4" w:space="0" w:color="auto"/>
            </w:tcBorders>
            <w:shd w:val="clear" w:color="auto" w:fill="auto"/>
            <w:vAlign w:val="center"/>
          </w:tcPr>
          <w:p w14:paraId="3688BE83" w14:textId="21E7A799" w:rsidR="0041382C" w:rsidRPr="00816634" w:rsidRDefault="007E0BE8" w:rsidP="00816634">
            <w:pPr>
              <w:pStyle w:val="ExhibitText"/>
              <w:jc w:val="left"/>
              <w:rPr>
                <w:sz w:val="18"/>
                <w:szCs w:val="18"/>
              </w:rPr>
            </w:pPr>
            <w:r>
              <w:rPr>
                <w:sz w:val="18"/>
                <w:szCs w:val="18"/>
              </w:rPr>
              <w:t>AF-KLM</w:t>
            </w:r>
          </w:p>
        </w:tc>
        <w:tc>
          <w:tcPr>
            <w:tcW w:w="1410" w:type="dxa"/>
            <w:tcBorders>
              <w:top w:val="nil"/>
              <w:bottom w:val="dotted" w:sz="4" w:space="0" w:color="auto"/>
            </w:tcBorders>
            <w:shd w:val="clear" w:color="auto" w:fill="auto"/>
            <w:vAlign w:val="center"/>
          </w:tcPr>
          <w:p w14:paraId="370185ED" w14:textId="4F156AC7" w:rsidR="0041382C" w:rsidRPr="00816634" w:rsidRDefault="0041382C" w:rsidP="00816634">
            <w:pPr>
              <w:pStyle w:val="ExhibitText"/>
              <w:jc w:val="left"/>
              <w:rPr>
                <w:sz w:val="18"/>
                <w:szCs w:val="18"/>
              </w:rPr>
            </w:pPr>
            <w:r w:rsidRPr="00816634">
              <w:rPr>
                <w:sz w:val="18"/>
                <w:szCs w:val="18"/>
              </w:rPr>
              <w:t>Easy</w:t>
            </w:r>
            <w:r w:rsidR="00557265">
              <w:rPr>
                <w:sz w:val="18"/>
                <w:szCs w:val="18"/>
              </w:rPr>
              <w:t>J</w:t>
            </w:r>
            <w:r w:rsidRPr="00816634">
              <w:rPr>
                <w:sz w:val="18"/>
                <w:szCs w:val="18"/>
              </w:rPr>
              <w:t>et</w:t>
            </w:r>
          </w:p>
        </w:tc>
        <w:tc>
          <w:tcPr>
            <w:tcW w:w="1410" w:type="dxa"/>
            <w:tcBorders>
              <w:top w:val="nil"/>
              <w:bottom w:val="dotted" w:sz="4" w:space="0" w:color="auto"/>
            </w:tcBorders>
            <w:shd w:val="clear" w:color="auto" w:fill="auto"/>
            <w:vAlign w:val="center"/>
          </w:tcPr>
          <w:p w14:paraId="507BA2DF" w14:textId="77777777" w:rsidR="0041382C" w:rsidRPr="00816634" w:rsidRDefault="0041382C" w:rsidP="00816634">
            <w:pPr>
              <w:pStyle w:val="ExhibitText"/>
              <w:jc w:val="left"/>
              <w:rPr>
                <w:sz w:val="18"/>
                <w:szCs w:val="18"/>
              </w:rPr>
            </w:pPr>
            <w:r w:rsidRPr="00816634">
              <w:rPr>
                <w:sz w:val="18"/>
                <w:szCs w:val="18"/>
              </w:rPr>
              <w:t>Ryanair</w:t>
            </w:r>
          </w:p>
        </w:tc>
      </w:tr>
      <w:tr w:rsidR="0041382C" w:rsidRPr="00816634" w14:paraId="08E81F9F" w14:textId="77777777" w:rsidTr="00EF44DE">
        <w:trPr>
          <w:trHeight w:val="60"/>
        </w:trPr>
        <w:tc>
          <w:tcPr>
            <w:tcW w:w="1620" w:type="dxa"/>
            <w:tcBorders>
              <w:top w:val="dotted" w:sz="4" w:space="0" w:color="auto"/>
              <w:bottom w:val="nil"/>
            </w:tcBorders>
            <w:shd w:val="clear" w:color="auto" w:fill="auto"/>
            <w:vAlign w:val="center"/>
          </w:tcPr>
          <w:p w14:paraId="31DF7EEA" w14:textId="77777777" w:rsidR="0041382C" w:rsidRPr="00816634" w:rsidRDefault="0041382C" w:rsidP="00816634">
            <w:pPr>
              <w:pStyle w:val="ExhibitText"/>
              <w:jc w:val="left"/>
              <w:rPr>
                <w:sz w:val="18"/>
                <w:szCs w:val="18"/>
              </w:rPr>
            </w:pPr>
            <w:r w:rsidRPr="00816634">
              <w:rPr>
                <w:sz w:val="18"/>
                <w:szCs w:val="18"/>
              </w:rPr>
              <w:t>Portugal</w:t>
            </w:r>
          </w:p>
        </w:tc>
        <w:tc>
          <w:tcPr>
            <w:tcW w:w="900" w:type="dxa"/>
            <w:tcBorders>
              <w:top w:val="dotted" w:sz="4" w:space="0" w:color="auto"/>
              <w:bottom w:val="nil"/>
            </w:tcBorders>
            <w:vAlign w:val="center"/>
          </w:tcPr>
          <w:p w14:paraId="6614B5A4" w14:textId="77777777" w:rsidR="0041382C" w:rsidRPr="00816634" w:rsidRDefault="0041382C" w:rsidP="00816634">
            <w:pPr>
              <w:pStyle w:val="ExhibitText"/>
              <w:jc w:val="center"/>
              <w:rPr>
                <w:sz w:val="18"/>
                <w:szCs w:val="18"/>
              </w:rPr>
            </w:pPr>
            <w:r w:rsidRPr="00816634">
              <w:rPr>
                <w:sz w:val="18"/>
                <w:szCs w:val="18"/>
              </w:rPr>
              <w:t>2014</w:t>
            </w:r>
          </w:p>
        </w:tc>
        <w:tc>
          <w:tcPr>
            <w:tcW w:w="1350" w:type="dxa"/>
            <w:tcBorders>
              <w:top w:val="dotted" w:sz="4" w:space="0" w:color="auto"/>
              <w:bottom w:val="nil"/>
            </w:tcBorders>
            <w:shd w:val="clear" w:color="auto" w:fill="auto"/>
            <w:tcMar>
              <w:left w:w="115" w:type="dxa"/>
              <w:right w:w="432" w:type="dxa"/>
            </w:tcMar>
            <w:vAlign w:val="center"/>
          </w:tcPr>
          <w:p w14:paraId="43893E3A" w14:textId="77777777" w:rsidR="0041382C" w:rsidRPr="00816634" w:rsidRDefault="0041382C" w:rsidP="00816634">
            <w:pPr>
              <w:pStyle w:val="ExhibitText"/>
              <w:jc w:val="right"/>
              <w:rPr>
                <w:sz w:val="18"/>
                <w:szCs w:val="18"/>
              </w:rPr>
            </w:pPr>
            <w:r w:rsidRPr="00816634">
              <w:rPr>
                <w:sz w:val="18"/>
                <w:szCs w:val="18"/>
              </w:rPr>
              <w:t>20</w:t>
            </w:r>
          </w:p>
        </w:tc>
        <w:tc>
          <w:tcPr>
            <w:tcW w:w="1260" w:type="dxa"/>
            <w:tcBorders>
              <w:top w:val="dotted" w:sz="4" w:space="0" w:color="auto"/>
              <w:bottom w:val="nil"/>
            </w:tcBorders>
            <w:shd w:val="clear" w:color="auto" w:fill="auto"/>
            <w:tcMar>
              <w:left w:w="115" w:type="dxa"/>
              <w:right w:w="432" w:type="dxa"/>
            </w:tcMar>
            <w:vAlign w:val="center"/>
          </w:tcPr>
          <w:p w14:paraId="03251542" w14:textId="03AE381A" w:rsidR="0041382C" w:rsidRPr="00816634" w:rsidRDefault="0041382C" w:rsidP="00816634">
            <w:pPr>
              <w:pStyle w:val="ExhibitText"/>
              <w:jc w:val="right"/>
              <w:rPr>
                <w:sz w:val="18"/>
                <w:szCs w:val="18"/>
              </w:rPr>
            </w:pPr>
            <w:r w:rsidRPr="00816634">
              <w:rPr>
                <w:sz w:val="18"/>
                <w:szCs w:val="18"/>
              </w:rPr>
              <w:t>13</w:t>
            </w:r>
          </w:p>
        </w:tc>
        <w:tc>
          <w:tcPr>
            <w:tcW w:w="1410" w:type="dxa"/>
            <w:tcBorders>
              <w:top w:val="dotted" w:sz="4" w:space="0" w:color="auto"/>
              <w:bottom w:val="nil"/>
            </w:tcBorders>
            <w:shd w:val="clear" w:color="auto" w:fill="auto"/>
            <w:vAlign w:val="center"/>
          </w:tcPr>
          <w:p w14:paraId="40AD44D1"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dotted" w:sz="4" w:space="0" w:color="auto"/>
              <w:bottom w:val="nil"/>
            </w:tcBorders>
            <w:shd w:val="clear" w:color="auto" w:fill="auto"/>
            <w:vAlign w:val="center"/>
          </w:tcPr>
          <w:p w14:paraId="5235D67A" w14:textId="77777777" w:rsidR="0041382C" w:rsidRPr="00816634" w:rsidRDefault="0041382C" w:rsidP="00816634">
            <w:pPr>
              <w:pStyle w:val="ExhibitText"/>
              <w:jc w:val="left"/>
              <w:rPr>
                <w:sz w:val="18"/>
                <w:szCs w:val="18"/>
              </w:rPr>
            </w:pPr>
            <w:r w:rsidRPr="00816634">
              <w:rPr>
                <w:sz w:val="18"/>
                <w:szCs w:val="18"/>
              </w:rPr>
              <w:t>TAP</w:t>
            </w:r>
          </w:p>
        </w:tc>
        <w:tc>
          <w:tcPr>
            <w:tcW w:w="1410" w:type="dxa"/>
            <w:tcBorders>
              <w:top w:val="dotted" w:sz="4" w:space="0" w:color="auto"/>
              <w:bottom w:val="nil"/>
            </w:tcBorders>
            <w:shd w:val="clear" w:color="auto" w:fill="auto"/>
            <w:vAlign w:val="center"/>
          </w:tcPr>
          <w:p w14:paraId="7671DAE9" w14:textId="4DAAEED3" w:rsidR="0041382C" w:rsidRPr="00816634" w:rsidRDefault="0041382C" w:rsidP="00816634">
            <w:pPr>
              <w:pStyle w:val="ExhibitText"/>
              <w:jc w:val="left"/>
              <w:rPr>
                <w:sz w:val="18"/>
                <w:szCs w:val="18"/>
              </w:rPr>
            </w:pPr>
            <w:r w:rsidRPr="00816634">
              <w:rPr>
                <w:sz w:val="18"/>
                <w:szCs w:val="18"/>
              </w:rPr>
              <w:t>Easy</w:t>
            </w:r>
            <w:r w:rsidR="00557265">
              <w:rPr>
                <w:sz w:val="18"/>
                <w:szCs w:val="18"/>
              </w:rPr>
              <w:t>J</w:t>
            </w:r>
            <w:r w:rsidRPr="00816634">
              <w:rPr>
                <w:sz w:val="18"/>
                <w:szCs w:val="18"/>
              </w:rPr>
              <w:t>et</w:t>
            </w:r>
          </w:p>
        </w:tc>
      </w:tr>
      <w:tr w:rsidR="0041382C" w:rsidRPr="00816634" w14:paraId="343A376B" w14:textId="77777777" w:rsidTr="00EF44DE">
        <w:trPr>
          <w:trHeight w:val="70"/>
        </w:trPr>
        <w:tc>
          <w:tcPr>
            <w:tcW w:w="1620" w:type="dxa"/>
            <w:tcBorders>
              <w:top w:val="nil"/>
              <w:bottom w:val="dotted" w:sz="4" w:space="0" w:color="auto"/>
            </w:tcBorders>
            <w:shd w:val="clear" w:color="auto" w:fill="auto"/>
            <w:vAlign w:val="center"/>
          </w:tcPr>
          <w:p w14:paraId="4C11DDB8" w14:textId="77777777" w:rsidR="0041382C" w:rsidRPr="00816634" w:rsidRDefault="0041382C" w:rsidP="00816634">
            <w:pPr>
              <w:pStyle w:val="ExhibitText"/>
              <w:jc w:val="left"/>
              <w:rPr>
                <w:sz w:val="18"/>
                <w:szCs w:val="18"/>
              </w:rPr>
            </w:pPr>
          </w:p>
        </w:tc>
        <w:tc>
          <w:tcPr>
            <w:tcW w:w="900" w:type="dxa"/>
            <w:tcBorders>
              <w:top w:val="nil"/>
              <w:bottom w:val="dotted" w:sz="4" w:space="0" w:color="auto"/>
            </w:tcBorders>
            <w:vAlign w:val="center"/>
          </w:tcPr>
          <w:p w14:paraId="6473B635" w14:textId="77777777" w:rsidR="0041382C" w:rsidRPr="00816634" w:rsidRDefault="0041382C" w:rsidP="00816634">
            <w:pPr>
              <w:pStyle w:val="ExhibitText"/>
              <w:jc w:val="center"/>
              <w:rPr>
                <w:sz w:val="18"/>
                <w:szCs w:val="18"/>
              </w:rPr>
            </w:pPr>
            <w:r w:rsidRPr="00816634">
              <w:rPr>
                <w:sz w:val="18"/>
                <w:szCs w:val="18"/>
              </w:rPr>
              <w:t>2018</w:t>
            </w:r>
          </w:p>
        </w:tc>
        <w:tc>
          <w:tcPr>
            <w:tcW w:w="1350" w:type="dxa"/>
            <w:tcBorders>
              <w:top w:val="nil"/>
              <w:bottom w:val="dotted" w:sz="4" w:space="0" w:color="auto"/>
            </w:tcBorders>
            <w:shd w:val="clear" w:color="auto" w:fill="auto"/>
            <w:tcMar>
              <w:left w:w="115" w:type="dxa"/>
              <w:right w:w="432" w:type="dxa"/>
            </w:tcMar>
            <w:vAlign w:val="center"/>
          </w:tcPr>
          <w:p w14:paraId="4621EB57" w14:textId="77777777" w:rsidR="0041382C" w:rsidRPr="00816634" w:rsidRDefault="0041382C" w:rsidP="00816634">
            <w:pPr>
              <w:pStyle w:val="ExhibitText"/>
              <w:jc w:val="right"/>
              <w:rPr>
                <w:sz w:val="18"/>
                <w:szCs w:val="18"/>
              </w:rPr>
            </w:pPr>
            <w:r w:rsidRPr="00816634">
              <w:rPr>
                <w:sz w:val="18"/>
                <w:szCs w:val="18"/>
              </w:rPr>
              <w:t>29</w:t>
            </w:r>
          </w:p>
        </w:tc>
        <w:tc>
          <w:tcPr>
            <w:tcW w:w="1260" w:type="dxa"/>
            <w:tcBorders>
              <w:top w:val="nil"/>
              <w:bottom w:val="dotted" w:sz="4" w:space="0" w:color="auto"/>
            </w:tcBorders>
            <w:shd w:val="clear" w:color="auto" w:fill="auto"/>
            <w:tcMar>
              <w:left w:w="115" w:type="dxa"/>
              <w:right w:w="432" w:type="dxa"/>
            </w:tcMar>
            <w:vAlign w:val="center"/>
          </w:tcPr>
          <w:p w14:paraId="1E4E4B83" w14:textId="3198E307" w:rsidR="0041382C" w:rsidRPr="00816634" w:rsidRDefault="0041382C" w:rsidP="00816634">
            <w:pPr>
              <w:pStyle w:val="ExhibitText"/>
              <w:jc w:val="right"/>
              <w:rPr>
                <w:sz w:val="18"/>
                <w:szCs w:val="18"/>
              </w:rPr>
            </w:pPr>
            <w:r w:rsidRPr="00816634">
              <w:rPr>
                <w:sz w:val="18"/>
                <w:szCs w:val="18"/>
              </w:rPr>
              <w:t>20</w:t>
            </w:r>
          </w:p>
        </w:tc>
        <w:tc>
          <w:tcPr>
            <w:tcW w:w="1410" w:type="dxa"/>
            <w:tcBorders>
              <w:top w:val="nil"/>
              <w:bottom w:val="dotted" w:sz="4" w:space="0" w:color="auto"/>
            </w:tcBorders>
            <w:shd w:val="clear" w:color="auto" w:fill="auto"/>
            <w:vAlign w:val="center"/>
          </w:tcPr>
          <w:p w14:paraId="3CB3B170" w14:textId="77777777" w:rsidR="0041382C" w:rsidRPr="00816634" w:rsidRDefault="0041382C" w:rsidP="00816634">
            <w:pPr>
              <w:pStyle w:val="ExhibitText"/>
              <w:jc w:val="left"/>
              <w:rPr>
                <w:sz w:val="18"/>
                <w:szCs w:val="18"/>
              </w:rPr>
            </w:pPr>
            <w:r w:rsidRPr="00816634">
              <w:rPr>
                <w:sz w:val="18"/>
                <w:szCs w:val="18"/>
              </w:rPr>
              <w:t>TAP</w:t>
            </w:r>
          </w:p>
        </w:tc>
        <w:tc>
          <w:tcPr>
            <w:tcW w:w="1410" w:type="dxa"/>
            <w:tcBorders>
              <w:top w:val="nil"/>
              <w:bottom w:val="dotted" w:sz="4" w:space="0" w:color="auto"/>
            </w:tcBorders>
            <w:shd w:val="clear" w:color="auto" w:fill="auto"/>
            <w:vAlign w:val="center"/>
          </w:tcPr>
          <w:p w14:paraId="54AAEF27"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nil"/>
              <w:bottom w:val="dotted" w:sz="4" w:space="0" w:color="auto"/>
            </w:tcBorders>
            <w:shd w:val="clear" w:color="auto" w:fill="auto"/>
            <w:vAlign w:val="center"/>
          </w:tcPr>
          <w:p w14:paraId="3CA5805D" w14:textId="514A5D3B" w:rsidR="0041382C" w:rsidRPr="00816634" w:rsidRDefault="0041382C" w:rsidP="00816634">
            <w:pPr>
              <w:pStyle w:val="ExhibitText"/>
              <w:jc w:val="left"/>
              <w:rPr>
                <w:sz w:val="18"/>
                <w:szCs w:val="18"/>
              </w:rPr>
            </w:pPr>
            <w:r w:rsidRPr="00816634">
              <w:rPr>
                <w:sz w:val="18"/>
                <w:szCs w:val="18"/>
              </w:rPr>
              <w:t>Easy</w:t>
            </w:r>
            <w:r w:rsidR="00557265">
              <w:rPr>
                <w:sz w:val="18"/>
                <w:szCs w:val="18"/>
              </w:rPr>
              <w:t>J</w:t>
            </w:r>
            <w:r w:rsidRPr="00816634">
              <w:rPr>
                <w:sz w:val="18"/>
                <w:szCs w:val="18"/>
              </w:rPr>
              <w:t>et</w:t>
            </w:r>
          </w:p>
        </w:tc>
      </w:tr>
      <w:tr w:rsidR="0041382C" w:rsidRPr="00816634" w14:paraId="3B8D3AF0" w14:textId="77777777" w:rsidTr="00EF44DE">
        <w:trPr>
          <w:trHeight w:val="60"/>
        </w:trPr>
        <w:tc>
          <w:tcPr>
            <w:tcW w:w="1620" w:type="dxa"/>
            <w:tcBorders>
              <w:top w:val="dotted" w:sz="4" w:space="0" w:color="auto"/>
              <w:bottom w:val="nil"/>
            </w:tcBorders>
            <w:shd w:val="clear" w:color="auto" w:fill="auto"/>
            <w:vAlign w:val="center"/>
          </w:tcPr>
          <w:p w14:paraId="386CD039" w14:textId="77777777" w:rsidR="0041382C" w:rsidRPr="00816634" w:rsidRDefault="0041382C" w:rsidP="00816634">
            <w:pPr>
              <w:pStyle w:val="ExhibitText"/>
              <w:jc w:val="left"/>
              <w:rPr>
                <w:sz w:val="18"/>
                <w:szCs w:val="18"/>
              </w:rPr>
            </w:pPr>
            <w:r w:rsidRPr="00816634">
              <w:rPr>
                <w:sz w:val="18"/>
                <w:szCs w:val="18"/>
              </w:rPr>
              <w:t>Germany</w:t>
            </w:r>
          </w:p>
        </w:tc>
        <w:tc>
          <w:tcPr>
            <w:tcW w:w="900" w:type="dxa"/>
            <w:tcBorders>
              <w:top w:val="dotted" w:sz="4" w:space="0" w:color="auto"/>
              <w:bottom w:val="nil"/>
            </w:tcBorders>
            <w:vAlign w:val="center"/>
          </w:tcPr>
          <w:p w14:paraId="417CF811" w14:textId="77777777" w:rsidR="0041382C" w:rsidRPr="00816634" w:rsidRDefault="0041382C" w:rsidP="00816634">
            <w:pPr>
              <w:pStyle w:val="ExhibitText"/>
              <w:jc w:val="center"/>
              <w:rPr>
                <w:sz w:val="18"/>
                <w:szCs w:val="18"/>
              </w:rPr>
            </w:pPr>
            <w:r w:rsidRPr="00816634">
              <w:rPr>
                <w:sz w:val="18"/>
                <w:szCs w:val="18"/>
              </w:rPr>
              <w:t>2014</w:t>
            </w:r>
          </w:p>
        </w:tc>
        <w:tc>
          <w:tcPr>
            <w:tcW w:w="1350" w:type="dxa"/>
            <w:tcBorders>
              <w:top w:val="dotted" w:sz="4" w:space="0" w:color="auto"/>
              <w:bottom w:val="nil"/>
            </w:tcBorders>
            <w:shd w:val="clear" w:color="auto" w:fill="auto"/>
            <w:tcMar>
              <w:left w:w="115" w:type="dxa"/>
              <w:right w:w="432" w:type="dxa"/>
            </w:tcMar>
            <w:vAlign w:val="center"/>
          </w:tcPr>
          <w:p w14:paraId="72458A73" w14:textId="77777777" w:rsidR="0041382C" w:rsidRPr="00816634" w:rsidRDefault="0041382C" w:rsidP="00816634">
            <w:pPr>
              <w:pStyle w:val="ExhibitText"/>
              <w:jc w:val="right"/>
              <w:rPr>
                <w:sz w:val="18"/>
                <w:szCs w:val="18"/>
              </w:rPr>
            </w:pPr>
            <w:r w:rsidRPr="00816634">
              <w:rPr>
                <w:sz w:val="18"/>
                <w:szCs w:val="18"/>
              </w:rPr>
              <w:t>112</w:t>
            </w:r>
          </w:p>
        </w:tc>
        <w:tc>
          <w:tcPr>
            <w:tcW w:w="1260" w:type="dxa"/>
            <w:tcBorders>
              <w:top w:val="dotted" w:sz="4" w:space="0" w:color="auto"/>
              <w:bottom w:val="nil"/>
            </w:tcBorders>
            <w:shd w:val="clear" w:color="auto" w:fill="auto"/>
            <w:tcMar>
              <w:left w:w="115" w:type="dxa"/>
              <w:right w:w="432" w:type="dxa"/>
            </w:tcMar>
            <w:vAlign w:val="center"/>
          </w:tcPr>
          <w:p w14:paraId="70DD5BA7" w14:textId="2CE78A89" w:rsidR="0041382C" w:rsidRPr="00816634" w:rsidRDefault="0041382C" w:rsidP="00816634">
            <w:pPr>
              <w:pStyle w:val="ExhibitText"/>
              <w:jc w:val="right"/>
              <w:rPr>
                <w:sz w:val="18"/>
                <w:szCs w:val="18"/>
              </w:rPr>
            </w:pPr>
            <w:r w:rsidRPr="00816634">
              <w:rPr>
                <w:sz w:val="18"/>
                <w:szCs w:val="18"/>
              </w:rPr>
              <w:t>4</w:t>
            </w:r>
          </w:p>
        </w:tc>
        <w:tc>
          <w:tcPr>
            <w:tcW w:w="1410" w:type="dxa"/>
            <w:tcBorders>
              <w:top w:val="dotted" w:sz="4" w:space="0" w:color="auto"/>
              <w:bottom w:val="nil"/>
            </w:tcBorders>
            <w:shd w:val="clear" w:color="auto" w:fill="auto"/>
            <w:vAlign w:val="center"/>
          </w:tcPr>
          <w:p w14:paraId="77121BDD" w14:textId="77777777" w:rsidR="0041382C" w:rsidRPr="00816634" w:rsidRDefault="0041382C" w:rsidP="00816634">
            <w:pPr>
              <w:pStyle w:val="ExhibitText"/>
              <w:jc w:val="left"/>
              <w:rPr>
                <w:sz w:val="18"/>
                <w:szCs w:val="18"/>
              </w:rPr>
            </w:pPr>
            <w:r w:rsidRPr="00816634">
              <w:rPr>
                <w:sz w:val="18"/>
                <w:szCs w:val="18"/>
              </w:rPr>
              <w:t>Lufthansa</w:t>
            </w:r>
          </w:p>
        </w:tc>
        <w:tc>
          <w:tcPr>
            <w:tcW w:w="1410" w:type="dxa"/>
            <w:tcBorders>
              <w:top w:val="dotted" w:sz="4" w:space="0" w:color="auto"/>
              <w:bottom w:val="nil"/>
            </w:tcBorders>
            <w:shd w:val="clear" w:color="auto" w:fill="auto"/>
            <w:vAlign w:val="center"/>
          </w:tcPr>
          <w:p w14:paraId="0CC3D36A" w14:textId="77777777" w:rsidR="0041382C" w:rsidRPr="00816634" w:rsidRDefault="0041382C" w:rsidP="00816634">
            <w:pPr>
              <w:pStyle w:val="ExhibitText"/>
              <w:jc w:val="left"/>
              <w:rPr>
                <w:sz w:val="18"/>
                <w:szCs w:val="18"/>
              </w:rPr>
            </w:pPr>
            <w:r w:rsidRPr="00816634">
              <w:rPr>
                <w:sz w:val="18"/>
                <w:szCs w:val="18"/>
              </w:rPr>
              <w:t>Air Berlin</w:t>
            </w:r>
          </w:p>
        </w:tc>
        <w:tc>
          <w:tcPr>
            <w:tcW w:w="1410" w:type="dxa"/>
            <w:tcBorders>
              <w:top w:val="dotted" w:sz="4" w:space="0" w:color="auto"/>
              <w:bottom w:val="nil"/>
            </w:tcBorders>
            <w:shd w:val="clear" w:color="auto" w:fill="auto"/>
            <w:vAlign w:val="center"/>
          </w:tcPr>
          <w:p w14:paraId="4F925329" w14:textId="77777777" w:rsidR="0041382C" w:rsidRPr="00816634" w:rsidRDefault="0041382C" w:rsidP="00816634">
            <w:pPr>
              <w:pStyle w:val="ExhibitText"/>
              <w:jc w:val="left"/>
              <w:rPr>
                <w:sz w:val="18"/>
                <w:szCs w:val="18"/>
              </w:rPr>
            </w:pPr>
            <w:r w:rsidRPr="00816634">
              <w:rPr>
                <w:sz w:val="18"/>
                <w:szCs w:val="18"/>
              </w:rPr>
              <w:t>Ryanair</w:t>
            </w:r>
          </w:p>
        </w:tc>
      </w:tr>
      <w:tr w:rsidR="0041382C" w:rsidRPr="00816634" w14:paraId="4AB42872" w14:textId="77777777" w:rsidTr="00EF44DE">
        <w:trPr>
          <w:trHeight w:val="70"/>
        </w:trPr>
        <w:tc>
          <w:tcPr>
            <w:tcW w:w="1620" w:type="dxa"/>
            <w:tcBorders>
              <w:top w:val="nil"/>
              <w:bottom w:val="dotted" w:sz="4" w:space="0" w:color="auto"/>
            </w:tcBorders>
            <w:shd w:val="clear" w:color="auto" w:fill="auto"/>
            <w:vAlign w:val="center"/>
          </w:tcPr>
          <w:p w14:paraId="341AEA5F" w14:textId="77777777" w:rsidR="0041382C" w:rsidRPr="00816634" w:rsidRDefault="0041382C" w:rsidP="00816634">
            <w:pPr>
              <w:pStyle w:val="ExhibitText"/>
              <w:jc w:val="left"/>
              <w:rPr>
                <w:sz w:val="18"/>
                <w:szCs w:val="18"/>
              </w:rPr>
            </w:pPr>
          </w:p>
        </w:tc>
        <w:tc>
          <w:tcPr>
            <w:tcW w:w="900" w:type="dxa"/>
            <w:tcBorders>
              <w:top w:val="nil"/>
              <w:bottom w:val="dotted" w:sz="4" w:space="0" w:color="auto"/>
            </w:tcBorders>
            <w:vAlign w:val="center"/>
          </w:tcPr>
          <w:p w14:paraId="079E088B" w14:textId="77777777" w:rsidR="0041382C" w:rsidRPr="00816634" w:rsidRDefault="0041382C" w:rsidP="00816634">
            <w:pPr>
              <w:pStyle w:val="ExhibitText"/>
              <w:jc w:val="center"/>
              <w:rPr>
                <w:sz w:val="18"/>
                <w:szCs w:val="18"/>
              </w:rPr>
            </w:pPr>
            <w:r w:rsidRPr="00816634">
              <w:rPr>
                <w:sz w:val="18"/>
                <w:szCs w:val="18"/>
              </w:rPr>
              <w:t>2018</w:t>
            </w:r>
          </w:p>
        </w:tc>
        <w:tc>
          <w:tcPr>
            <w:tcW w:w="1350" w:type="dxa"/>
            <w:tcBorders>
              <w:top w:val="nil"/>
              <w:bottom w:val="dotted" w:sz="4" w:space="0" w:color="auto"/>
            </w:tcBorders>
            <w:shd w:val="clear" w:color="auto" w:fill="auto"/>
            <w:tcMar>
              <w:left w:w="115" w:type="dxa"/>
              <w:right w:w="432" w:type="dxa"/>
            </w:tcMar>
            <w:vAlign w:val="center"/>
          </w:tcPr>
          <w:p w14:paraId="54BA81A7" w14:textId="77777777" w:rsidR="0041382C" w:rsidRPr="00816634" w:rsidRDefault="0041382C" w:rsidP="00816634">
            <w:pPr>
              <w:pStyle w:val="ExhibitText"/>
              <w:jc w:val="right"/>
              <w:rPr>
                <w:sz w:val="18"/>
                <w:szCs w:val="18"/>
              </w:rPr>
            </w:pPr>
            <w:r w:rsidRPr="00816634">
              <w:rPr>
                <w:sz w:val="18"/>
                <w:szCs w:val="18"/>
              </w:rPr>
              <w:t>128</w:t>
            </w:r>
          </w:p>
        </w:tc>
        <w:tc>
          <w:tcPr>
            <w:tcW w:w="1260" w:type="dxa"/>
            <w:tcBorders>
              <w:top w:val="nil"/>
              <w:bottom w:val="dotted" w:sz="4" w:space="0" w:color="auto"/>
            </w:tcBorders>
            <w:shd w:val="clear" w:color="auto" w:fill="auto"/>
            <w:tcMar>
              <w:left w:w="115" w:type="dxa"/>
              <w:right w:w="432" w:type="dxa"/>
            </w:tcMar>
            <w:vAlign w:val="center"/>
          </w:tcPr>
          <w:p w14:paraId="120CD69C" w14:textId="49BA650A" w:rsidR="0041382C" w:rsidRPr="00816634" w:rsidRDefault="0041382C" w:rsidP="00816634">
            <w:pPr>
              <w:pStyle w:val="ExhibitText"/>
              <w:jc w:val="right"/>
              <w:rPr>
                <w:sz w:val="18"/>
                <w:szCs w:val="18"/>
              </w:rPr>
            </w:pPr>
            <w:r w:rsidRPr="00816634">
              <w:rPr>
                <w:sz w:val="18"/>
                <w:szCs w:val="18"/>
              </w:rPr>
              <w:t>9</w:t>
            </w:r>
          </w:p>
        </w:tc>
        <w:tc>
          <w:tcPr>
            <w:tcW w:w="1410" w:type="dxa"/>
            <w:tcBorders>
              <w:top w:val="nil"/>
              <w:bottom w:val="dotted" w:sz="4" w:space="0" w:color="auto"/>
            </w:tcBorders>
            <w:shd w:val="clear" w:color="auto" w:fill="auto"/>
            <w:vAlign w:val="center"/>
          </w:tcPr>
          <w:p w14:paraId="1191EA94" w14:textId="77777777" w:rsidR="0041382C" w:rsidRPr="00816634" w:rsidRDefault="0041382C" w:rsidP="00816634">
            <w:pPr>
              <w:pStyle w:val="ExhibitText"/>
              <w:jc w:val="left"/>
              <w:rPr>
                <w:sz w:val="18"/>
                <w:szCs w:val="18"/>
              </w:rPr>
            </w:pPr>
            <w:r w:rsidRPr="00816634">
              <w:rPr>
                <w:sz w:val="18"/>
                <w:szCs w:val="18"/>
              </w:rPr>
              <w:t>Lufthansa</w:t>
            </w:r>
          </w:p>
        </w:tc>
        <w:tc>
          <w:tcPr>
            <w:tcW w:w="1410" w:type="dxa"/>
            <w:tcBorders>
              <w:top w:val="nil"/>
              <w:bottom w:val="dotted" w:sz="4" w:space="0" w:color="auto"/>
            </w:tcBorders>
            <w:shd w:val="clear" w:color="auto" w:fill="auto"/>
            <w:vAlign w:val="center"/>
          </w:tcPr>
          <w:p w14:paraId="25E0E351"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nil"/>
              <w:bottom w:val="dotted" w:sz="4" w:space="0" w:color="auto"/>
            </w:tcBorders>
            <w:shd w:val="clear" w:color="auto" w:fill="auto"/>
            <w:vAlign w:val="center"/>
          </w:tcPr>
          <w:p w14:paraId="3F7D7311" w14:textId="0EC2FE1D" w:rsidR="0041382C" w:rsidRPr="00816634" w:rsidRDefault="0041382C" w:rsidP="00816634">
            <w:pPr>
              <w:pStyle w:val="ExhibitText"/>
              <w:jc w:val="left"/>
              <w:rPr>
                <w:sz w:val="18"/>
                <w:szCs w:val="18"/>
              </w:rPr>
            </w:pPr>
            <w:r w:rsidRPr="00816634">
              <w:rPr>
                <w:sz w:val="18"/>
                <w:szCs w:val="18"/>
              </w:rPr>
              <w:t>Easy</w:t>
            </w:r>
            <w:r w:rsidR="00557265">
              <w:rPr>
                <w:sz w:val="18"/>
                <w:szCs w:val="18"/>
              </w:rPr>
              <w:t>J</w:t>
            </w:r>
            <w:r w:rsidRPr="00816634">
              <w:rPr>
                <w:sz w:val="18"/>
                <w:szCs w:val="18"/>
              </w:rPr>
              <w:t>et</w:t>
            </w:r>
          </w:p>
        </w:tc>
      </w:tr>
      <w:tr w:rsidR="0041382C" w:rsidRPr="00816634" w14:paraId="4397B246" w14:textId="77777777" w:rsidTr="00EF44DE">
        <w:trPr>
          <w:trHeight w:val="60"/>
        </w:trPr>
        <w:tc>
          <w:tcPr>
            <w:tcW w:w="1620" w:type="dxa"/>
            <w:tcBorders>
              <w:top w:val="dotted" w:sz="4" w:space="0" w:color="auto"/>
              <w:bottom w:val="nil"/>
            </w:tcBorders>
            <w:shd w:val="clear" w:color="auto" w:fill="auto"/>
            <w:vAlign w:val="center"/>
          </w:tcPr>
          <w:p w14:paraId="7C806C03" w14:textId="77777777" w:rsidR="0041382C" w:rsidRPr="00816634" w:rsidRDefault="0041382C" w:rsidP="00816634">
            <w:pPr>
              <w:pStyle w:val="ExhibitText"/>
              <w:jc w:val="left"/>
              <w:rPr>
                <w:sz w:val="18"/>
                <w:szCs w:val="18"/>
              </w:rPr>
            </w:pPr>
            <w:r w:rsidRPr="00816634">
              <w:rPr>
                <w:sz w:val="18"/>
                <w:szCs w:val="18"/>
              </w:rPr>
              <w:t>Italy</w:t>
            </w:r>
          </w:p>
        </w:tc>
        <w:tc>
          <w:tcPr>
            <w:tcW w:w="900" w:type="dxa"/>
            <w:tcBorders>
              <w:top w:val="dotted" w:sz="4" w:space="0" w:color="auto"/>
              <w:bottom w:val="nil"/>
            </w:tcBorders>
            <w:vAlign w:val="center"/>
          </w:tcPr>
          <w:p w14:paraId="65BC9DAF" w14:textId="77777777" w:rsidR="0041382C" w:rsidRPr="00816634" w:rsidRDefault="0041382C" w:rsidP="00816634">
            <w:pPr>
              <w:pStyle w:val="ExhibitText"/>
              <w:jc w:val="center"/>
              <w:rPr>
                <w:sz w:val="18"/>
                <w:szCs w:val="18"/>
              </w:rPr>
            </w:pPr>
            <w:r w:rsidRPr="00816634">
              <w:rPr>
                <w:sz w:val="18"/>
                <w:szCs w:val="18"/>
              </w:rPr>
              <w:t>2014</w:t>
            </w:r>
          </w:p>
        </w:tc>
        <w:tc>
          <w:tcPr>
            <w:tcW w:w="1350" w:type="dxa"/>
            <w:tcBorders>
              <w:top w:val="dotted" w:sz="4" w:space="0" w:color="auto"/>
              <w:bottom w:val="nil"/>
            </w:tcBorders>
            <w:shd w:val="clear" w:color="auto" w:fill="auto"/>
            <w:tcMar>
              <w:left w:w="115" w:type="dxa"/>
              <w:right w:w="432" w:type="dxa"/>
            </w:tcMar>
            <w:vAlign w:val="center"/>
          </w:tcPr>
          <w:p w14:paraId="0FFA2050" w14:textId="77777777" w:rsidR="0041382C" w:rsidRPr="00816634" w:rsidRDefault="0041382C" w:rsidP="00816634">
            <w:pPr>
              <w:pStyle w:val="ExhibitText"/>
              <w:jc w:val="right"/>
              <w:rPr>
                <w:sz w:val="18"/>
                <w:szCs w:val="18"/>
              </w:rPr>
            </w:pPr>
            <w:r w:rsidRPr="00816634">
              <w:rPr>
                <w:sz w:val="18"/>
                <w:szCs w:val="18"/>
              </w:rPr>
              <w:t>84</w:t>
            </w:r>
          </w:p>
        </w:tc>
        <w:tc>
          <w:tcPr>
            <w:tcW w:w="1260" w:type="dxa"/>
            <w:tcBorders>
              <w:top w:val="dotted" w:sz="4" w:space="0" w:color="auto"/>
              <w:bottom w:val="nil"/>
            </w:tcBorders>
            <w:shd w:val="clear" w:color="auto" w:fill="auto"/>
            <w:tcMar>
              <w:left w:w="115" w:type="dxa"/>
              <w:right w:w="432" w:type="dxa"/>
            </w:tcMar>
            <w:vAlign w:val="center"/>
          </w:tcPr>
          <w:p w14:paraId="09B65975" w14:textId="699B4AF7" w:rsidR="0041382C" w:rsidRPr="00816634" w:rsidRDefault="0041382C" w:rsidP="00816634">
            <w:pPr>
              <w:pStyle w:val="ExhibitText"/>
              <w:jc w:val="right"/>
              <w:rPr>
                <w:sz w:val="18"/>
                <w:szCs w:val="18"/>
              </w:rPr>
            </w:pPr>
            <w:r w:rsidRPr="00816634">
              <w:rPr>
                <w:sz w:val="18"/>
                <w:szCs w:val="18"/>
              </w:rPr>
              <w:t>21</w:t>
            </w:r>
          </w:p>
        </w:tc>
        <w:tc>
          <w:tcPr>
            <w:tcW w:w="1410" w:type="dxa"/>
            <w:tcBorders>
              <w:top w:val="dotted" w:sz="4" w:space="0" w:color="auto"/>
              <w:bottom w:val="nil"/>
            </w:tcBorders>
            <w:shd w:val="clear" w:color="auto" w:fill="auto"/>
            <w:vAlign w:val="center"/>
          </w:tcPr>
          <w:p w14:paraId="3392A06A"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dotted" w:sz="4" w:space="0" w:color="auto"/>
              <w:bottom w:val="nil"/>
            </w:tcBorders>
            <w:shd w:val="clear" w:color="auto" w:fill="auto"/>
            <w:vAlign w:val="center"/>
          </w:tcPr>
          <w:p w14:paraId="1B20E438" w14:textId="77777777" w:rsidR="0041382C" w:rsidRPr="00816634" w:rsidRDefault="0041382C" w:rsidP="00816634">
            <w:pPr>
              <w:pStyle w:val="ExhibitText"/>
              <w:jc w:val="left"/>
              <w:rPr>
                <w:sz w:val="18"/>
                <w:szCs w:val="18"/>
              </w:rPr>
            </w:pPr>
            <w:r w:rsidRPr="00816634">
              <w:rPr>
                <w:sz w:val="18"/>
                <w:szCs w:val="18"/>
              </w:rPr>
              <w:t>Alitalia</w:t>
            </w:r>
          </w:p>
        </w:tc>
        <w:tc>
          <w:tcPr>
            <w:tcW w:w="1410" w:type="dxa"/>
            <w:tcBorders>
              <w:top w:val="dotted" w:sz="4" w:space="0" w:color="auto"/>
              <w:bottom w:val="nil"/>
            </w:tcBorders>
            <w:shd w:val="clear" w:color="auto" w:fill="auto"/>
            <w:vAlign w:val="center"/>
          </w:tcPr>
          <w:p w14:paraId="57DFE66C" w14:textId="0597DAEC" w:rsidR="0041382C" w:rsidRPr="00816634" w:rsidRDefault="0041382C" w:rsidP="00816634">
            <w:pPr>
              <w:pStyle w:val="ExhibitText"/>
              <w:jc w:val="left"/>
              <w:rPr>
                <w:sz w:val="18"/>
                <w:szCs w:val="18"/>
              </w:rPr>
            </w:pPr>
            <w:r w:rsidRPr="00816634">
              <w:rPr>
                <w:sz w:val="18"/>
                <w:szCs w:val="18"/>
              </w:rPr>
              <w:t>Easy</w:t>
            </w:r>
            <w:r w:rsidR="00557265">
              <w:rPr>
                <w:sz w:val="18"/>
                <w:szCs w:val="18"/>
              </w:rPr>
              <w:t>J</w:t>
            </w:r>
            <w:r w:rsidRPr="00816634">
              <w:rPr>
                <w:sz w:val="18"/>
                <w:szCs w:val="18"/>
              </w:rPr>
              <w:t>et</w:t>
            </w:r>
          </w:p>
        </w:tc>
      </w:tr>
      <w:tr w:rsidR="0041382C" w:rsidRPr="00816634" w14:paraId="362DA7FC" w14:textId="77777777" w:rsidTr="00EF44DE">
        <w:trPr>
          <w:trHeight w:val="70"/>
        </w:trPr>
        <w:tc>
          <w:tcPr>
            <w:tcW w:w="1620" w:type="dxa"/>
            <w:tcBorders>
              <w:top w:val="nil"/>
              <w:bottom w:val="dotted" w:sz="4" w:space="0" w:color="auto"/>
            </w:tcBorders>
            <w:shd w:val="clear" w:color="auto" w:fill="auto"/>
            <w:vAlign w:val="center"/>
          </w:tcPr>
          <w:p w14:paraId="2D9EF6A1" w14:textId="77777777" w:rsidR="0041382C" w:rsidRPr="00816634" w:rsidRDefault="0041382C" w:rsidP="00816634">
            <w:pPr>
              <w:pStyle w:val="ExhibitText"/>
              <w:jc w:val="left"/>
              <w:rPr>
                <w:sz w:val="18"/>
                <w:szCs w:val="18"/>
              </w:rPr>
            </w:pPr>
          </w:p>
        </w:tc>
        <w:tc>
          <w:tcPr>
            <w:tcW w:w="900" w:type="dxa"/>
            <w:tcBorders>
              <w:top w:val="nil"/>
              <w:bottom w:val="dotted" w:sz="4" w:space="0" w:color="auto"/>
            </w:tcBorders>
            <w:vAlign w:val="center"/>
          </w:tcPr>
          <w:p w14:paraId="4668581A" w14:textId="77777777" w:rsidR="0041382C" w:rsidRPr="00816634" w:rsidRDefault="0041382C" w:rsidP="00816634">
            <w:pPr>
              <w:pStyle w:val="ExhibitText"/>
              <w:jc w:val="center"/>
              <w:rPr>
                <w:sz w:val="18"/>
                <w:szCs w:val="18"/>
              </w:rPr>
            </w:pPr>
            <w:r w:rsidRPr="00816634">
              <w:rPr>
                <w:sz w:val="18"/>
                <w:szCs w:val="18"/>
              </w:rPr>
              <w:t>2018</w:t>
            </w:r>
          </w:p>
        </w:tc>
        <w:tc>
          <w:tcPr>
            <w:tcW w:w="1350" w:type="dxa"/>
            <w:tcBorders>
              <w:top w:val="nil"/>
              <w:bottom w:val="dotted" w:sz="4" w:space="0" w:color="auto"/>
            </w:tcBorders>
            <w:shd w:val="clear" w:color="auto" w:fill="auto"/>
            <w:tcMar>
              <w:left w:w="115" w:type="dxa"/>
              <w:right w:w="432" w:type="dxa"/>
            </w:tcMar>
            <w:vAlign w:val="center"/>
          </w:tcPr>
          <w:p w14:paraId="2C08C094" w14:textId="77777777" w:rsidR="0041382C" w:rsidRPr="00816634" w:rsidRDefault="0041382C" w:rsidP="00816634">
            <w:pPr>
              <w:pStyle w:val="ExhibitText"/>
              <w:jc w:val="right"/>
              <w:rPr>
                <w:sz w:val="18"/>
                <w:szCs w:val="18"/>
              </w:rPr>
            </w:pPr>
            <w:r w:rsidRPr="00816634">
              <w:rPr>
                <w:sz w:val="18"/>
                <w:szCs w:val="18"/>
              </w:rPr>
              <w:t>98</w:t>
            </w:r>
          </w:p>
        </w:tc>
        <w:tc>
          <w:tcPr>
            <w:tcW w:w="1260" w:type="dxa"/>
            <w:tcBorders>
              <w:top w:val="nil"/>
              <w:bottom w:val="dotted" w:sz="4" w:space="0" w:color="auto"/>
            </w:tcBorders>
            <w:shd w:val="clear" w:color="auto" w:fill="auto"/>
            <w:tcMar>
              <w:left w:w="115" w:type="dxa"/>
              <w:right w:w="432" w:type="dxa"/>
            </w:tcMar>
            <w:vAlign w:val="center"/>
          </w:tcPr>
          <w:p w14:paraId="66D0AD27" w14:textId="2DB64682" w:rsidR="0041382C" w:rsidRPr="00816634" w:rsidRDefault="0041382C" w:rsidP="00816634">
            <w:pPr>
              <w:pStyle w:val="ExhibitText"/>
              <w:jc w:val="right"/>
              <w:rPr>
                <w:sz w:val="18"/>
                <w:szCs w:val="18"/>
              </w:rPr>
            </w:pPr>
            <w:r w:rsidRPr="00816634">
              <w:rPr>
                <w:sz w:val="18"/>
                <w:szCs w:val="18"/>
              </w:rPr>
              <w:t>28</w:t>
            </w:r>
          </w:p>
        </w:tc>
        <w:tc>
          <w:tcPr>
            <w:tcW w:w="1410" w:type="dxa"/>
            <w:tcBorders>
              <w:top w:val="nil"/>
              <w:bottom w:val="dotted" w:sz="4" w:space="0" w:color="auto"/>
            </w:tcBorders>
            <w:shd w:val="clear" w:color="auto" w:fill="auto"/>
            <w:vAlign w:val="center"/>
          </w:tcPr>
          <w:p w14:paraId="6E8FA4A1"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nil"/>
              <w:bottom w:val="dotted" w:sz="4" w:space="0" w:color="auto"/>
            </w:tcBorders>
            <w:shd w:val="clear" w:color="auto" w:fill="auto"/>
            <w:vAlign w:val="center"/>
          </w:tcPr>
          <w:p w14:paraId="17ABB12C" w14:textId="77777777" w:rsidR="0041382C" w:rsidRPr="00816634" w:rsidRDefault="0041382C" w:rsidP="00816634">
            <w:pPr>
              <w:pStyle w:val="ExhibitText"/>
              <w:jc w:val="left"/>
              <w:rPr>
                <w:sz w:val="18"/>
                <w:szCs w:val="18"/>
              </w:rPr>
            </w:pPr>
            <w:r w:rsidRPr="00816634">
              <w:rPr>
                <w:sz w:val="18"/>
                <w:szCs w:val="18"/>
              </w:rPr>
              <w:t>Alitalia</w:t>
            </w:r>
          </w:p>
        </w:tc>
        <w:tc>
          <w:tcPr>
            <w:tcW w:w="1410" w:type="dxa"/>
            <w:tcBorders>
              <w:top w:val="nil"/>
              <w:bottom w:val="dotted" w:sz="4" w:space="0" w:color="auto"/>
            </w:tcBorders>
            <w:shd w:val="clear" w:color="auto" w:fill="auto"/>
            <w:vAlign w:val="center"/>
          </w:tcPr>
          <w:p w14:paraId="30B8A20D" w14:textId="44BBBA99" w:rsidR="0041382C" w:rsidRPr="00816634" w:rsidRDefault="0041382C" w:rsidP="00816634">
            <w:pPr>
              <w:pStyle w:val="ExhibitText"/>
              <w:jc w:val="left"/>
              <w:rPr>
                <w:sz w:val="18"/>
                <w:szCs w:val="18"/>
              </w:rPr>
            </w:pPr>
            <w:r w:rsidRPr="00816634">
              <w:rPr>
                <w:sz w:val="18"/>
                <w:szCs w:val="18"/>
              </w:rPr>
              <w:t>Easy</w:t>
            </w:r>
            <w:r w:rsidR="00557265">
              <w:rPr>
                <w:sz w:val="18"/>
                <w:szCs w:val="18"/>
              </w:rPr>
              <w:t>J</w:t>
            </w:r>
            <w:r w:rsidRPr="00816634">
              <w:rPr>
                <w:sz w:val="18"/>
                <w:szCs w:val="18"/>
              </w:rPr>
              <w:t>et</w:t>
            </w:r>
          </w:p>
        </w:tc>
      </w:tr>
      <w:tr w:rsidR="0041382C" w:rsidRPr="00816634" w14:paraId="2C3F1339" w14:textId="77777777" w:rsidTr="00EF44DE">
        <w:trPr>
          <w:trHeight w:val="60"/>
        </w:trPr>
        <w:tc>
          <w:tcPr>
            <w:tcW w:w="1620" w:type="dxa"/>
            <w:tcBorders>
              <w:top w:val="dotted" w:sz="4" w:space="0" w:color="auto"/>
              <w:bottom w:val="nil"/>
            </w:tcBorders>
            <w:shd w:val="clear" w:color="auto" w:fill="auto"/>
            <w:vAlign w:val="center"/>
          </w:tcPr>
          <w:p w14:paraId="10925188" w14:textId="77777777" w:rsidR="0041382C" w:rsidRPr="00816634" w:rsidRDefault="0041382C" w:rsidP="00816634">
            <w:pPr>
              <w:pStyle w:val="ExhibitText"/>
              <w:jc w:val="left"/>
              <w:rPr>
                <w:sz w:val="18"/>
                <w:szCs w:val="18"/>
              </w:rPr>
            </w:pPr>
            <w:r w:rsidRPr="00816634">
              <w:rPr>
                <w:sz w:val="18"/>
                <w:szCs w:val="18"/>
              </w:rPr>
              <w:t>Belgium</w:t>
            </w:r>
          </w:p>
        </w:tc>
        <w:tc>
          <w:tcPr>
            <w:tcW w:w="900" w:type="dxa"/>
            <w:tcBorders>
              <w:top w:val="dotted" w:sz="4" w:space="0" w:color="auto"/>
              <w:bottom w:val="nil"/>
            </w:tcBorders>
            <w:vAlign w:val="center"/>
          </w:tcPr>
          <w:p w14:paraId="584E7FDC" w14:textId="77777777" w:rsidR="0041382C" w:rsidRPr="00816634" w:rsidRDefault="0041382C" w:rsidP="00816634">
            <w:pPr>
              <w:pStyle w:val="ExhibitText"/>
              <w:jc w:val="center"/>
              <w:rPr>
                <w:sz w:val="18"/>
                <w:szCs w:val="18"/>
              </w:rPr>
            </w:pPr>
            <w:r w:rsidRPr="00816634">
              <w:rPr>
                <w:sz w:val="18"/>
                <w:szCs w:val="18"/>
              </w:rPr>
              <w:t>2014</w:t>
            </w:r>
          </w:p>
        </w:tc>
        <w:tc>
          <w:tcPr>
            <w:tcW w:w="1350" w:type="dxa"/>
            <w:tcBorders>
              <w:top w:val="dotted" w:sz="4" w:space="0" w:color="auto"/>
              <w:bottom w:val="nil"/>
            </w:tcBorders>
            <w:shd w:val="clear" w:color="auto" w:fill="auto"/>
            <w:tcMar>
              <w:left w:w="115" w:type="dxa"/>
              <w:right w:w="432" w:type="dxa"/>
            </w:tcMar>
            <w:vAlign w:val="center"/>
          </w:tcPr>
          <w:p w14:paraId="568BF044" w14:textId="77777777" w:rsidR="0041382C" w:rsidRPr="00816634" w:rsidRDefault="0041382C" w:rsidP="00816634">
            <w:pPr>
              <w:pStyle w:val="ExhibitText"/>
              <w:jc w:val="right"/>
              <w:rPr>
                <w:sz w:val="18"/>
                <w:szCs w:val="18"/>
              </w:rPr>
            </w:pPr>
            <w:r w:rsidRPr="00816634">
              <w:rPr>
                <w:sz w:val="18"/>
                <w:szCs w:val="18"/>
              </w:rPr>
              <w:t>17</w:t>
            </w:r>
          </w:p>
        </w:tc>
        <w:tc>
          <w:tcPr>
            <w:tcW w:w="1260" w:type="dxa"/>
            <w:tcBorders>
              <w:top w:val="dotted" w:sz="4" w:space="0" w:color="auto"/>
              <w:bottom w:val="nil"/>
            </w:tcBorders>
            <w:shd w:val="clear" w:color="auto" w:fill="auto"/>
            <w:tcMar>
              <w:left w:w="115" w:type="dxa"/>
              <w:right w:w="432" w:type="dxa"/>
            </w:tcMar>
            <w:vAlign w:val="center"/>
          </w:tcPr>
          <w:p w14:paraId="518D3645" w14:textId="70F26375" w:rsidR="0041382C" w:rsidRPr="00816634" w:rsidRDefault="0041382C" w:rsidP="00816634">
            <w:pPr>
              <w:pStyle w:val="ExhibitText"/>
              <w:jc w:val="right"/>
              <w:rPr>
                <w:sz w:val="18"/>
                <w:szCs w:val="18"/>
              </w:rPr>
            </w:pPr>
            <w:r w:rsidRPr="00816634">
              <w:rPr>
                <w:sz w:val="18"/>
                <w:szCs w:val="18"/>
              </w:rPr>
              <w:t>21</w:t>
            </w:r>
          </w:p>
        </w:tc>
        <w:tc>
          <w:tcPr>
            <w:tcW w:w="1410" w:type="dxa"/>
            <w:tcBorders>
              <w:top w:val="dotted" w:sz="4" w:space="0" w:color="auto"/>
              <w:bottom w:val="nil"/>
            </w:tcBorders>
            <w:shd w:val="clear" w:color="auto" w:fill="auto"/>
            <w:vAlign w:val="center"/>
          </w:tcPr>
          <w:p w14:paraId="3167DF8A"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dotted" w:sz="4" w:space="0" w:color="auto"/>
              <w:bottom w:val="nil"/>
            </w:tcBorders>
            <w:shd w:val="clear" w:color="auto" w:fill="auto"/>
            <w:vAlign w:val="center"/>
          </w:tcPr>
          <w:p w14:paraId="78F78F3D" w14:textId="7C90EC04" w:rsidR="0041382C" w:rsidRPr="00816634" w:rsidRDefault="007E0BE8" w:rsidP="00816634">
            <w:pPr>
              <w:pStyle w:val="ExhibitText"/>
              <w:jc w:val="left"/>
              <w:rPr>
                <w:sz w:val="18"/>
                <w:szCs w:val="18"/>
              </w:rPr>
            </w:pPr>
            <w:r>
              <w:rPr>
                <w:sz w:val="18"/>
                <w:szCs w:val="18"/>
              </w:rPr>
              <w:t>Brussels Air</w:t>
            </w:r>
          </w:p>
        </w:tc>
        <w:tc>
          <w:tcPr>
            <w:tcW w:w="1410" w:type="dxa"/>
            <w:tcBorders>
              <w:top w:val="dotted" w:sz="4" w:space="0" w:color="auto"/>
              <w:bottom w:val="nil"/>
            </w:tcBorders>
            <w:shd w:val="clear" w:color="auto" w:fill="auto"/>
            <w:vAlign w:val="center"/>
          </w:tcPr>
          <w:p w14:paraId="4C3F1CC2" w14:textId="77777777" w:rsidR="0041382C" w:rsidRPr="00816634" w:rsidRDefault="0041382C" w:rsidP="00816634">
            <w:pPr>
              <w:pStyle w:val="ExhibitText"/>
              <w:jc w:val="left"/>
              <w:rPr>
                <w:sz w:val="18"/>
                <w:szCs w:val="18"/>
              </w:rPr>
            </w:pPr>
            <w:r w:rsidRPr="00816634">
              <w:rPr>
                <w:sz w:val="18"/>
                <w:szCs w:val="18"/>
              </w:rPr>
              <w:t>Jetairfly</w:t>
            </w:r>
          </w:p>
        </w:tc>
      </w:tr>
      <w:tr w:rsidR="0041382C" w:rsidRPr="00816634" w14:paraId="4C05AD51" w14:textId="77777777" w:rsidTr="00EF44DE">
        <w:trPr>
          <w:trHeight w:val="70"/>
        </w:trPr>
        <w:tc>
          <w:tcPr>
            <w:tcW w:w="1620" w:type="dxa"/>
            <w:tcBorders>
              <w:top w:val="nil"/>
              <w:bottom w:val="dotted" w:sz="4" w:space="0" w:color="auto"/>
            </w:tcBorders>
            <w:shd w:val="clear" w:color="auto" w:fill="auto"/>
            <w:vAlign w:val="center"/>
          </w:tcPr>
          <w:p w14:paraId="0AD135E5" w14:textId="77777777" w:rsidR="0041382C" w:rsidRPr="00816634" w:rsidRDefault="0041382C" w:rsidP="00816634">
            <w:pPr>
              <w:pStyle w:val="ExhibitText"/>
              <w:jc w:val="left"/>
              <w:rPr>
                <w:sz w:val="18"/>
                <w:szCs w:val="18"/>
              </w:rPr>
            </w:pPr>
          </w:p>
        </w:tc>
        <w:tc>
          <w:tcPr>
            <w:tcW w:w="900" w:type="dxa"/>
            <w:tcBorders>
              <w:top w:val="nil"/>
              <w:bottom w:val="dotted" w:sz="4" w:space="0" w:color="auto"/>
            </w:tcBorders>
            <w:vAlign w:val="center"/>
          </w:tcPr>
          <w:p w14:paraId="170D50E9" w14:textId="77777777" w:rsidR="0041382C" w:rsidRPr="00816634" w:rsidRDefault="0041382C" w:rsidP="00816634">
            <w:pPr>
              <w:pStyle w:val="ExhibitText"/>
              <w:jc w:val="center"/>
              <w:rPr>
                <w:sz w:val="18"/>
                <w:szCs w:val="18"/>
              </w:rPr>
            </w:pPr>
            <w:r w:rsidRPr="00816634">
              <w:rPr>
                <w:sz w:val="18"/>
                <w:szCs w:val="18"/>
              </w:rPr>
              <w:t>2018</w:t>
            </w:r>
          </w:p>
        </w:tc>
        <w:tc>
          <w:tcPr>
            <w:tcW w:w="1350" w:type="dxa"/>
            <w:tcBorders>
              <w:top w:val="nil"/>
              <w:bottom w:val="dotted" w:sz="4" w:space="0" w:color="auto"/>
            </w:tcBorders>
            <w:shd w:val="clear" w:color="auto" w:fill="auto"/>
            <w:tcMar>
              <w:left w:w="115" w:type="dxa"/>
              <w:right w:w="432" w:type="dxa"/>
            </w:tcMar>
            <w:vAlign w:val="center"/>
          </w:tcPr>
          <w:p w14:paraId="74E5AF64" w14:textId="77777777" w:rsidR="0041382C" w:rsidRPr="00816634" w:rsidRDefault="0041382C" w:rsidP="00816634">
            <w:pPr>
              <w:pStyle w:val="ExhibitText"/>
              <w:jc w:val="right"/>
              <w:rPr>
                <w:sz w:val="18"/>
                <w:szCs w:val="18"/>
              </w:rPr>
            </w:pPr>
            <w:r w:rsidRPr="00816634">
              <w:rPr>
                <w:sz w:val="18"/>
                <w:szCs w:val="18"/>
              </w:rPr>
              <w:t>17</w:t>
            </w:r>
          </w:p>
        </w:tc>
        <w:tc>
          <w:tcPr>
            <w:tcW w:w="1260" w:type="dxa"/>
            <w:tcBorders>
              <w:top w:val="nil"/>
              <w:bottom w:val="dotted" w:sz="4" w:space="0" w:color="auto"/>
            </w:tcBorders>
            <w:shd w:val="clear" w:color="auto" w:fill="auto"/>
            <w:tcMar>
              <w:left w:w="115" w:type="dxa"/>
              <w:right w:w="432" w:type="dxa"/>
            </w:tcMar>
            <w:vAlign w:val="center"/>
          </w:tcPr>
          <w:p w14:paraId="2A868ABD" w14:textId="5EBB55E1" w:rsidR="0041382C" w:rsidRPr="00816634" w:rsidRDefault="0041382C" w:rsidP="00816634">
            <w:pPr>
              <w:pStyle w:val="ExhibitText"/>
              <w:jc w:val="right"/>
              <w:rPr>
                <w:sz w:val="18"/>
                <w:szCs w:val="18"/>
              </w:rPr>
            </w:pPr>
            <w:r w:rsidRPr="00816634">
              <w:rPr>
                <w:sz w:val="18"/>
                <w:szCs w:val="18"/>
              </w:rPr>
              <w:t>29</w:t>
            </w:r>
          </w:p>
        </w:tc>
        <w:tc>
          <w:tcPr>
            <w:tcW w:w="1410" w:type="dxa"/>
            <w:tcBorders>
              <w:top w:val="nil"/>
              <w:bottom w:val="dotted" w:sz="4" w:space="0" w:color="auto"/>
            </w:tcBorders>
            <w:shd w:val="clear" w:color="auto" w:fill="auto"/>
            <w:vAlign w:val="center"/>
          </w:tcPr>
          <w:p w14:paraId="06852E6F" w14:textId="77777777" w:rsidR="0041382C" w:rsidRPr="00816634" w:rsidRDefault="0041382C" w:rsidP="00816634">
            <w:pPr>
              <w:pStyle w:val="ExhibitText"/>
              <w:jc w:val="left"/>
              <w:rPr>
                <w:sz w:val="18"/>
                <w:szCs w:val="18"/>
              </w:rPr>
            </w:pPr>
            <w:r w:rsidRPr="00816634">
              <w:rPr>
                <w:sz w:val="18"/>
                <w:szCs w:val="18"/>
              </w:rPr>
              <w:t>Brussels Air</w:t>
            </w:r>
          </w:p>
        </w:tc>
        <w:tc>
          <w:tcPr>
            <w:tcW w:w="1410" w:type="dxa"/>
            <w:tcBorders>
              <w:top w:val="nil"/>
              <w:bottom w:val="dotted" w:sz="4" w:space="0" w:color="auto"/>
            </w:tcBorders>
            <w:shd w:val="clear" w:color="auto" w:fill="auto"/>
            <w:vAlign w:val="center"/>
          </w:tcPr>
          <w:p w14:paraId="3E530D86"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nil"/>
              <w:bottom w:val="dotted" w:sz="4" w:space="0" w:color="auto"/>
            </w:tcBorders>
            <w:shd w:val="clear" w:color="auto" w:fill="auto"/>
            <w:vAlign w:val="center"/>
          </w:tcPr>
          <w:p w14:paraId="133AA62C" w14:textId="7DF705EA" w:rsidR="0041382C" w:rsidRPr="00816634" w:rsidRDefault="0041382C" w:rsidP="00816634">
            <w:pPr>
              <w:pStyle w:val="ExhibitText"/>
              <w:jc w:val="left"/>
              <w:rPr>
                <w:sz w:val="18"/>
                <w:szCs w:val="18"/>
              </w:rPr>
            </w:pPr>
            <w:r w:rsidRPr="00816634">
              <w:rPr>
                <w:sz w:val="18"/>
                <w:szCs w:val="18"/>
              </w:rPr>
              <w:t>Jetairfly</w:t>
            </w:r>
            <w:r w:rsidR="00123B63">
              <w:rPr>
                <w:sz w:val="18"/>
                <w:szCs w:val="18"/>
              </w:rPr>
              <w:t>*</w:t>
            </w:r>
          </w:p>
        </w:tc>
      </w:tr>
      <w:tr w:rsidR="0041382C" w:rsidRPr="00816634" w14:paraId="533BB80F" w14:textId="77777777" w:rsidTr="00EF44DE">
        <w:trPr>
          <w:trHeight w:val="60"/>
        </w:trPr>
        <w:tc>
          <w:tcPr>
            <w:tcW w:w="1620" w:type="dxa"/>
            <w:tcBorders>
              <w:top w:val="dotted" w:sz="4" w:space="0" w:color="auto"/>
            </w:tcBorders>
            <w:shd w:val="clear" w:color="auto" w:fill="auto"/>
            <w:vAlign w:val="center"/>
          </w:tcPr>
          <w:p w14:paraId="10D6D345" w14:textId="77777777" w:rsidR="0041382C" w:rsidRPr="00816634" w:rsidRDefault="0041382C" w:rsidP="00816634">
            <w:pPr>
              <w:pStyle w:val="ExhibitText"/>
              <w:jc w:val="left"/>
              <w:rPr>
                <w:sz w:val="18"/>
                <w:szCs w:val="18"/>
              </w:rPr>
            </w:pPr>
            <w:r w:rsidRPr="00816634">
              <w:rPr>
                <w:sz w:val="18"/>
                <w:szCs w:val="18"/>
              </w:rPr>
              <w:t>Poland</w:t>
            </w:r>
          </w:p>
        </w:tc>
        <w:tc>
          <w:tcPr>
            <w:tcW w:w="900" w:type="dxa"/>
            <w:tcBorders>
              <w:top w:val="dotted" w:sz="4" w:space="0" w:color="auto"/>
            </w:tcBorders>
            <w:vAlign w:val="center"/>
          </w:tcPr>
          <w:p w14:paraId="1C73C58D" w14:textId="77777777" w:rsidR="0041382C" w:rsidRPr="00816634" w:rsidRDefault="0041382C" w:rsidP="00816634">
            <w:pPr>
              <w:pStyle w:val="ExhibitText"/>
              <w:jc w:val="center"/>
              <w:rPr>
                <w:sz w:val="18"/>
                <w:szCs w:val="18"/>
              </w:rPr>
            </w:pPr>
            <w:r w:rsidRPr="00816634">
              <w:rPr>
                <w:sz w:val="18"/>
                <w:szCs w:val="18"/>
              </w:rPr>
              <w:t>2014</w:t>
            </w:r>
          </w:p>
        </w:tc>
        <w:tc>
          <w:tcPr>
            <w:tcW w:w="1350" w:type="dxa"/>
            <w:tcBorders>
              <w:top w:val="dotted" w:sz="4" w:space="0" w:color="auto"/>
            </w:tcBorders>
            <w:shd w:val="clear" w:color="auto" w:fill="auto"/>
            <w:tcMar>
              <w:left w:w="115" w:type="dxa"/>
              <w:right w:w="432" w:type="dxa"/>
            </w:tcMar>
            <w:vAlign w:val="center"/>
          </w:tcPr>
          <w:p w14:paraId="206E70A4" w14:textId="77777777" w:rsidR="0041382C" w:rsidRPr="00816634" w:rsidRDefault="0041382C" w:rsidP="00816634">
            <w:pPr>
              <w:pStyle w:val="ExhibitText"/>
              <w:jc w:val="right"/>
              <w:rPr>
                <w:sz w:val="18"/>
                <w:szCs w:val="18"/>
              </w:rPr>
            </w:pPr>
            <w:r w:rsidRPr="00816634">
              <w:rPr>
                <w:sz w:val="18"/>
                <w:szCs w:val="18"/>
              </w:rPr>
              <w:t>14</w:t>
            </w:r>
          </w:p>
        </w:tc>
        <w:tc>
          <w:tcPr>
            <w:tcW w:w="1260" w:type="dxa"/>
            <w:tcBorders>
              <w:top w:val="dotted" w:sz="4" w:space="0" w:color="auto"/>
            </w:tcBorders>
            <w:shd w:val="clear" w:color="auto" w:fill="auto"/>
            <w:tcMar>
              <w:left w:w="115" w:type="dxa"/>
              <w:right w:w="432" w:type="dxa"/>
            </w:tcMar>
            <w:vAlign w:val="center"/>
          </w:tcPr>
          <w:p w14:paraId="47E402D1" w14:textId="53DA7F77" w:rsidR="0041382C" w:rsidRPr="00816634" w:rsidRDefault="0041382C" w:rsidP="00816634">
            <w:pPr>
              <w:pStyle w:val="ExhibitText"/>
              <w:jc w:val="right"/>
              <w:rPr>
                <w:sz w:val="18"/>
                <w:szCs w:val="18"/>
              </w:rPr>
            </w:pPr>
            <w:r w:rsidRPr="00816634">
              <w:rPr>
                <w:sz w:val="18"/>
                <w:szCs w:val="18"/>
              </w:rPr>
              <w:t>27</w:t>
            </w:r>
          </w:p>
        </w:tc>
        <w:tc>
          <w:tcPr>
            <w:tcW w:w="1410" w:type="dxa"/>
            <w:tcBorders>
              <w:top w:val="dotted" w:sz="4" w:space="0" w:color="auto"/>
            </w:tcBorders>
            <w:shd w:val="clear" w:color="auto" w:fill="auto"/>
            <w:vAlign w:val="center"/>
          </w:tcPr>
          <w:p w14:paraId="114CF175" w14:textId="77777777" w:rsidR="0041382C" w:rsidRPr="00816634" w:rsidRDefault="0041382C" w:rsidP="00816634">
            <w:pPr>
              <w:pStyle w:val="ExhibitText"/>
              <w:jc w:val="left"/>
              <w:rPr>
                <w:sz w:val="18"/>
                <w:szCs w:val="18"/>
              </w:rPr>
            </w:pPr>
            <w:r w:rsidRPr="00816634">
              <w:rPr>
                <w:sz w:val="18"/>
                <w:szCs w:val="18"/>
              </w:rPr>
              <w:t>Ryanair</w:t>
            </w:r>
          </w:p>
        </w:tc>
        <w:tc>
          <w:tcPr>
            <w:tcW w:w="1410" w:type="dxa"/>
            <w:tcBorders>
              <w:top w:val="dotted" w:sz="4" w:space="0" w:color="auto"/>
            </w:tcBorders>
            <w:shd w:val="clear" w:color="auto" w:fill="auto"/>
            <w:vAlign w:val="center"/>
          </w:tcPr>
          <w:p w14:paraId="4FD7CDB3" w14:textId="77777777" w:rsidR="0041382C" w:rsidRPr="00816634" w:rsidRDefault="0041382C" w:rsidP="00816634">
            <w:pPr>
              <w:pStyle w:val="ExhibitText"/>
              <w:jc w:val="left"/>
              <w:rPr>
                <w:sz w:val="18"/>
                <w:szCs w:val="18"/>
              </w:rPr>
            </w:pPr>
            <w:r w:rsidRPr="00816634">
              <w:rPr>
                <w:sz w:val="18"/>
                <w:szCs w:val="18"/>
              </w:rPr>
              <w:t>LOT</w:t>
            </w:r>
          </w:p>
        </w:tc>
        <w:tc>
          <w:tcPr>
            <w:tcW w:w="1410" w:type="dxa"/>
            <w:tcBorders>
              <w:top w:val="dotted" w:sz="4" w:space="0" w:color="auto"/>
            </w:tcBorders>
            <w:shd w:val="clear" w:color="auto" w:fill="auto"/>
            <w:vAlign w:val="center"/>
          </w:tcPr>
          <w:p w14:paraId="24FB2EB6" w14:textId="77777777" w:rsidR="0041382C" w:rsidRPr="00816634" w:rsidRDefault="0041382C" w:rsidP="00816634">
            <w:pPr>
              <w:pStyle w:val="ExhibitText"/>
              <w:jc w:val="left"/>
              <w:rPr>
                <w:sz w:val="18"/>
                <w:szCs w:val="18"/>
              </w:rPr>
            </w:pPr>
            <w:r w:rsidRPr="00816634">
              <w:rPr>
                <w:sz w:val="18"/>
                <w:szCs w:val="18"/>
              </w:rPr>
              <w:t>Wizz</w:t>
            </w:r>
          </w:p>
        </w:tc>
      </w:tr>
      <w:tr w:rsidR="0041382C" w:rsidRPr="00816634" w14:paraId="5795E23F" w14:textId="77777777" w:rsidTr="00EF44DE">
        <w:trPr>
          <w:trHeight w:val="70"/>
        </w:trPr>
        <w:tc>
          <w:tcPr>
            <w:tcW w:w="1620" w:type="dxa"/>
            <w:shd w:val="clear" w:color="auto" w:fill="auto"/>
            <w:vAlign w:val="center"/>
          </w:tcPr>
          <w:p w14:paraId="3510FD47" w14:textId="77777777" w:rsidR="0041382C" w:rsidRPr="00816634" w:rsidRDefault="0041382C" w:rsidP="00816634">
            <w:pPr>
              <w:pStyle w:val="ExhibitText"/>
              <w:jc w:val="left"/>
              <w:rPr>
                <w:sz w:val="18"/>
                <w:szCs w:val="18"/>
              </w:rPr>
            </w:pPr>
          </w:p>
        </w:tc>
        <w:tc>
          <w:tcPr>
            <w:tcW w:w="900" w:type="dxa"/>
            <w:vAlign w:val="center"/>
          </w:tcPr>
          <w:p w14:paraId="67D160DC" w14:textId="77777777" w:rsidR="0041382C" w:rsidRPr="00816634" w:rsidRDefault="0041382C" w:rsidP="00816634">
            <w:pPr>
              <w:pStyle w:val="ExhibitText"/>
              <w:jc w:val="center"/>
              <w:rPr>
                <w:sz w:val="18"/>
                <w:szCs w:val="18"/>
              </w:rPr>
            </w:pPr>
            <w:r w:rsidRPr="00816634">
              <w:rPr>
                <w:sz w:val="18"/>
                <w:szCs w:val="18"/>
              </w:rPr>
              <w:t>2018</w:t>
            </w:r>
          </w:p>
        </w:tc>
        <w:tc>
          <w:tcPr>
            <w:tcW w:w="1350" w:type="dxa"/>
            <w:shd w:val="clear" w:color="auto" w:fill="auto"/>
            <w:tcMar>
              <w:left w:w="115" w:type="dxa"/>
              <w:right w:w="432" w:type="dxa"/>
            </w:tcMar>
            <w:vAlign w:val="center"/>
          </w:tcPr>
          <w:p w14:paraId="667DD07B" w14:textId="77777777" w:rsidR="0041382C" w:rsidRPr="00816634" w:rsidRDefault="0041382C" w:rsidP="00816634">
            <w:pPr>
              <w:pStyle w:val="ExhibitText"/>
              <w:jc w:val="right"/>
              <w:rPr>
                <w:sz w:val="18"/>
                <w:szCs w:val="18"/>
              </w:rPr>
            </w:pPr>
            <w:r w:rsidRPr="00816634">
              <w:rPr>
                <w:sz w:val="18"/>
                <w:szCs w:val="18"/>
              </w:rPr>
              <w:t>23</w:t>
            </w:r>
          </w:p>
        </w:tc>
        <w:tc>
          <w:tcPr>
            <w:tcW w:w="1260" w:type="dxa"/>
            <w:shd w:val="clear" w:color="auto" w:fill="auto"/>
            <w:tcMar>
              <w:left w:w="115" w:type="dxa"/>
              <w:right w:w="432" w:type="dxa"/>
            </w:tcMar>
            <w:vAlign w:val="center"/>
          </w:tcPr>
          <w:p w14:paraId="03B3E27E" w14:textId="0058D333" w:rsidR="0041382C" w:rsidRPr="00816634" w:rsidRDefault="0041382C" w:rsidP="00816634">
            <w:pPr>
              <w:pStyle w:val="ExhibitText"/>
              <w:jc w:val="right"/>
              <w:rPr>
                <w:sz w:val="18"/>
                <w:szCs w:val="18"/>
              </w:rPr>
            </w:pPr>
            <w:r w:rsidRPr="00816634">
              <w:rPr>
                <w:sz w:val="18"/>
                <w:szCs w:val="18"/>
              </w:rPr>
              <w:t>29</w:t>
            </w:r>
          </w:p>
        </w:tc>
        <w:tc>
          <w:tcPr>
            <w:tcW w:w="1410" w:type="dxa"/>
            <w:shd w:val="clear" w:color="auto" w:fill="auto"/>
            <w:vAlign w:val="center"/>
          </w:tcPr>
          <w:p w14:paraId="2704AD27" w14:textId="77777777" w:rsidR="0041382C" w:rsidRPr="00816634" w:rsidRDefault="0041382C" w:rsidP="00816634">
            <w:pPr>
              <w:pStyle w:val="ExhibitText"/>
              <w:jc w:val="left"/>
              <w:rPr>
                <w:sz w:val="18"/>
                <w:szCs w:val="18"/>
              </w:rPr>
            </w:pPr>
            <w:r w:rsidRPr="00816634">
              <w:rPr>
                <w:sz w:val="18"/>
                <w:szCs w:val="18"/>
              </w:rPr>
              <w:t>Ryanair</w:t>
            </w:r>
          </w:p>
        </w:tc>
        <w:tc>
          <w:tcPr>
            <w:tcW w:w="1410" w:type="dxa"/>
            <w:shd w:val="clear" w:color="auto" w:fill="auto"/>
            <w:vAlign w:val="center"/>
          </w:tcPr>
          <w:p w14:paraId="79737F8A" w14:textId="77777777" w:rsidR="0041382C" w:rsidRPr="00816634" w:rsidRDefault="0041382C" w:rsidP="00816634">
            <w:pPr>
              <w:pStyle w:val="ExhibitText"/>
              <w:jc w:val="left"/>
              <w:rPr>
                <w:sz w:val="18"/>
                <w:szCs w:val="18"/>
              </w:rPr>
            </w:pPr>
            <w:r w:rsidRPr="00816634">
              <w:rPr>
                <w:sz w:val="18"/>
                <w:szCs w:val="18"/>
              </w:rPr>
              <w:t>LOT</w:t>
            </w:r>
          </w:p>
        </w:tc>
        <w:tc>
          <w:tcPr>
            <w:tcW w:w="1410" w:type="dxa"/>
            <w:shd w:val="clear" w:color="auto" w:fill="auto"/>
            <w:vAlign w:val="center"/>
          </w:tcPr>
          <w:p w14:paraId="5EF0D12F" w14:textId="77777777" w:rsidR="0041382C" w:rsidRPr="00816634" w:rsidRDefault="0041382C" w:rsidP="00816634">
            <w:pPr>
              <w:pStyle w:val="ExhibitText"/>
              <w:jc w:val="left"/>
              <w:rPr>
                <w:sz w:val="18"/>
                <w:szCs w:val="18"/>
              </w:rPr>
            </w:pPr>
            <w:r w:rsidRPr="00816634">
              <w:rPr>
                <w:sz w:val="18"/>
                <w:szCs w:val="18"/>
              </w:rPr>
              <w:t>Wizz</w:t>
            </w:r>
          </w:p>
        </w:tc>
      </w:tr>
    </w:tbl>
    <w:p w14:paraId="271C1EC6" w14:textId="77777777" w:rsidR="00D20625" w:rsidRDefault="00D20625" w:rsidP="00253247">
      <w:pPr>
        <w:pStyle w:val="ExhibitText"/>
      </w:pPr>
    </w:p>
    <w:p w14:paraId="6E885BA8" w14:textId="08AADE51" w:rsidR="00123B63" w:rsidRDefault="003D51C3" w:rsidP="00D20625">
      <w:pPr>
        <w:pStyle w:val="Footnote"/>
      </w:pPr>
      <w:r>
        <w:t xml:space="preserve">Note: </w:t>
      </w:r>
      <w:r w:rsidR="00123B63">
        <w:t>*Jetairfly became TUI fly Belgium in 2018</w:t>
      </w:r>
      <w:r w:rsidR="00191301">
        <w:t>.</w:t>
      </w:r>
    </w:p>
    <w:p w14:paraId="304DBDBF" w14:textId="707FB67A" w:rsidR="003D51C3" w:rsidRDefault="003D51C3" w:rsidP="00191301">
      <w:pPr>
        <w:pStyle w:val="Footnote"/>
        <w:jc w:val="both"/>
      </w:pPr>
      <w:r>
        <w:t xml:space="preserve">AF-KLM = Air France–KLM; </w:t>
      </w:r>
      <w:r w:rsidR="00557265">
        <w:t xml:space="preserve">BA = British Airways; LOT = LOT Polish Airlines; </w:t>
      </w:r>
      <w:r>
        <w:t>M = millions</w:t>
      </w:r>
      <w:r w:rsidR="00557265">
        <w:t>; TAP = TAP Air Portgual</w:t>
      </w:r>
      <w:r>
        <w:t>.</w:t>
      </w:r>
    </w:p>
    <w:p w14:paraId="2C15737D" w14:textId="7CBA69E8" w:rsidR="0041382C" w:rsidRDefault="0041382C" w:rsidP="00191301">
      <w:pPr>
        <w:pStyle w:val="Footnote"/>
        <w:jc w:val="both"/>
      </w:pPr>
      <w:r w:rsidRPr="00256FB2">
        <w:t xml:space="preserve">Source: </w:t>
      </w:r>
      <w:r w:rsidR="00B44C4A">
        <w:t>Ryanair DAC, Annual Reports 2014</w:t>
      </w:r>
      <w:r w:rsidR="001E7544">
        <w:t xml:space="preserve"> and </w:t>
      </w:r>
      <w:r w:rsidR="00B44C4A">
        <w:t xml:space="preserve">2018, accessed </w:t>
      </w:r>
      <w:r w:rsidR="00B44C4A" w:rsidRPr="00B44C4A">
        <w:t xml:space="preserve">June 3, 2019, </w:t>
      </w:r>
      <w:r w:rsidR="00B44C4A" w:rsidRPr="00B44C4A">
        <w:rPr>
          <w:rStyle w:val="Hyperlink"/>
          <w:color w:val="auto"/>
          <w:u w:val="none"/>
        </w:rPr>
        <w:t>https://investor.ryanair.com/results</w:t>
      </w:r>
      <w:r w:rsidRPr="00256FB2">
        <w:t>.</w:t>
      </w:r>
    </w:p>
    <w:p w14:paraId="0EE36B82" w14:textId="45A00F6D" w:rsidR="0068124C" w:rsidRDefault="0068124C" w:rsidP="0068124C">
      <w:pPr>
        <w:pStyle w:val="ExhibitText"/>
      </w:pPr>
    </w:p>
    <w:p w14:paraId="287CA117" w14:textId="77777777" w:rsidR="0068124C" w:rsidRDefault="0068124C" w:rsidP="00253247">
      <w:pPr>
        <w:pStyle w:val="ExhibitText"/>
      </w:pPr>
    </w:p>
    <w:p w14:paraId="37581C3E" w14:textId="6AAAEC45" w:rsidR="0041382C" w:rsidRDefault="0041382C" w:rsidP="00D20625">
      <w:pPr>
        <w:pStyle w:val="ExhibitHeading"/>
      </w:pPr>
      <w:r>
        <w:t>EXHIBIT 9</w:t>
      </w:r>
      <w:r w:rsidR="00D20625">
        <w:t xml:space="preserve">: </w:t>
      </w:r>
      <w:r>
        <w:t>Airline CEO Compensation (</w:t>
      </w:r>
      <w:r w:rsidR="0068124C">
        <w:t>in € ‘000</w:t>
      </w:r>
      <w:r>
        <w:t>)</w:t>
      </w:r>
    </w:p>
    <w:p w14:paraId="3309A062" w14:textId="77777777" w:rsidR="00D20625" w:rsidRDefault="00D20625" w:rsidP="00253247">
      <w:pPr>
        <w:pStyle w:val="ExhibitText"/>
      </w:pPr>
    </w:p>
    <w:tbl>
      <w:tblPr>
        <w:tblW w:w="3000" w:type="pct"/>
        <w:jc w:val="center"/>
        <w:tblBorders>
          <w:top w:val="single" w:sz="4" w:space="0" w:color="auto"/>
          <w:bottom w:val="single" w:sz="4" w:space="0" w:color="auto"/>
        </w:tblBorders>
        <w:tblLayout w:type="fixed"/>
        <w:tblLook w:val="04A0" w:firstRow="1" w:lastRow="0" w:firstColumn="1" w:lastColumn="0" w:noHBand="0" w:noVBand="1"/>
      </w:tblPr>
      <w:tblGrid>
        <w:gridCol w:w="1890"/>
        <w:gridCol w:w="931"/>
        <w:gridCol w:w="932"/>
        <w:gridCol w:w="931"/>
        <w:gridCol w:w="932"/>
      </w:tblGrid>
      <w:tr w:rsidR="0041382C" w:rsidRPr="00816634" w14:paraId="3A98439B" w14:textId="77777777" w:rsidTr="00816634">
        <w:trPr>
          <w:trHeight w:val="300"/>
          <w:jc w:val="center"/>
        </w:trPr>
        <w:tc>
          <w:tcPr>
            <w:tcW w:w="1890" w:type="dxa"/>
            <w:tcBorders>
              <w:top w:val="single" w:sz="4" w:space="0" w:color="auto"/>
              <w:bottom w:val="single" w:sz="12" w:space="0" w:color="auto"/>
            </w:tcBorders>
            <w:vAlign w:val="center"/>
          </w:tcPr>
          <w:p w14:paraId="1F5ADCD7" w14:textId="7E7E15AC" w:rsidR="0041382C" w:rsidRPr="00816634" w:rsidRDefault="00F7181E" w:rsidP="003E4E6B">
            <w:pPr>
              <w:rPr>
                <w:rFonts w:ascii="Arial" w:hAnsi="Arial" w:cs="Arial"/>
                <w:b/>
                <w:sz w:val="18"/>
                <w:szCs w:val="18"/>
              </w:rPr>
            </w:pPr>
            <w:r w:rsidRPr="00816634">
              <w:rPr>
                <w:rFonts w:ascii="Arial" w:hAnsi="Arial" w:cs="Arial"/>
                <w:b/>
                <w:sz w:val="18"/>
                <w:szCs w:val="18"/>
              </w:rPr>
              <w:t xml:space="preserve"> </w:t>
            </w:r>
          </w:p>
        </w:tc>
        <w:tc>
          <w:tcPr>
            <w:tcW w:w="931" w:type="dxa"/>
            <w:tcBorders>
              <w:top w:val="single" w:sz="4" w:space="0" w:color="auto"/>
              <w:bottom w:val="single" w:sz="12" w:space="0" w:color="auto"/>
            </w:tcBorders>
            <w:vAlign w:val="center"/>
          </w:tcPr>
          <w:p w14:paraId="7BD6E883" w14:textId="77777777" w:rsidR="0041382C" w:rsidRPr="00816634" w:rsidRDefault="0041382C" w:rsidP="003E4E6B">
            <w:pPr>
              <w:jc w:val="right"/>
              <w:rPr>
                <w:rFonts w:ascii="Arial" w:hAnsi="Arial" w:cs="Arial"/>
                <w:b/>
                <w:sz w:val="18"/>
                <w:szCs w:val="18"/>
              </w:rPr>
            </w:pPr>
            <w:r w:rsidRPr="00816634">
              <w:rPr>
                <w:rFonts w:ascii="Arial" w:hAnsi="Arial" w:cs="Arial"/>
                <w:b/>
                <w:sz w:val="18"/>
                <w:szCs w:val="18"/>
              </w:rPr>
              <w:t>2014</w:t>
            </w:r>
          </w:p>
        </w:tc>
        <w:tc>
          <w:tcPr>
            <w:tcW w:w="932" w:type="dxa"/>
            <w:tcBorders>
              <w:top w:val="single" w:sz="4" w:space="0" w:color="auto"/>
              <w:bottom w:val="single" w:sz="12" w:space="0" w:color="auto"/>
            </w:tcBorders>
            <w:vAlign w:val="center"/>
          </w:tcPr>
          <w:p w14:paraId="7EA2E392" w14:textId="77777777" w:rsidR="0041382C" w:rsidRPr="00816634" w:rsidRDefault="0041382C" w:rsidP="003E4E6B">
            <w:pPr>
              <w:jc w:val="right"/>
              <w:rPr>
                <w:rFonts w:ascii="Arial" w:hAnsi="Arial" w:cs="Arial"/>
                <w:b/>
                <w:sz w:val="18"/>
                <w:szCs w:val="18"/>
              </w:rPr>
            </w:pPr>
            <w:r w:rsidRPr="00816634">
              <w:rPr>
                <w:rFonts w:ascii="Arial" w:hAnsi="Arial" w:cs="Arial"/>
                <w:b/>
                <w:sz w:val="18"/>
                <w:szCs w:val="18"/>
              </w:rPr>
              <w:t>2015</w:t>
            </w:r>
          </w:p>
        </w:tc>
        <w:tc>
          <w:tcPr>
            <w:tcW w:w="931" w:type="dxa"/>
            <w:tcBorders>
              <w:top w:val="single" w:sz="4" w:space="0" w:color="auto"/>
              <w:bottom w:val="single" w:sz="12" w:space="0" w:color="auto"/>
            </w:tcBorders>
            <w:vAlign w:val="center"/>
          </w:tcPr>
          <w:p w14:paraId="4A014D27" w14:textId="77777777" w:rsidR="0041382C" w:rsidRPr="00816634" w:rsidRDefault="0041382C" w:rsidP="003E4E6B">
            <w:pPr>
              <w:jc w:val="right"/>
              <w:rPr>
                <w:rFonts w:ascii="Arial" w:hAnsi="Arial" w:cs="Arial"/>
                <w:b/>
                <w:sz w:val="18"/>
                <w:szCs w:val="18"/>
              </w:rPr>
            </w:pPr>
            <w:r w:rsidRPr="00816634">
              <w:rPr>
                <w:rFonts w:ascii="Arial" w:hAnsi="Arial" w:cs="Arial"/>
                <w:b/>
                <w:sz w:val="18"/>
                <w:szCs w:val="18"/>
              </w:rPr>
              <w:t>2016</w:t>
            </w:r>
          </w:p>
        </w:tc>
        <w:tc>
          <w:tcPr>
            <w:tcW w:w="932" w:type="dxa"/>
            <w:tcBorders>
              <w:top w:val="single" w:sz="4" w:space="0" w:color="auto"/>
              <w:bottom w:val="single" w:sz="12" w:space="0" w:color="auto"/>
            </w:tcBorders>
            <w:vAlign w:val="center"/>
          </w:tcPr>
          <w:p w14:paraId="2EF9A769" w14:textId="77777777" w:rsidR="0041382C" w:rsidRPr="00816634" w:rsidRDefault="0041382C" w:rsidP="003E4E6B">
            <w:pPr>
              <w:jc w:val="right"/>
              <w:rPr>
                <w:rFonts w:ascii="Arial" w:hAnsi="Arial" w:cs="Arial"/>
                <w:b/>
                <w:sz w:val="18"/>
                <w:szCs w:val="18"/>
              </w:rPr>
            </w:pPr>
            <w:r w:rsidRPr="00816634">
              <w:rPr>
                <w:rFonts w:ascii="Arial" w:hAnsi="Arial" w:cs="Arial"/>
                <w:b/>
                <w:sz w:val="18"/>
                <w:szCs w:val="18"/>
              </w:rPr>
              <w:t>2017</w:t>
            </w:r>
          </w:p>
        </w:tc>
      </w:tr>
      <w:tr w:rsidR="0041382C" w:rsidRPr="00816634" w14:paraId="00406644" w14:textId="77777777" w:rsidTr="00816634">
        <w:trPr>
          <w:trHeight w:val="300"/>
          <w:jc w:val="center"/>
        </w:trPr>
        <w:tc>
          <w:tcPr>
            <w:tcW w:w="1890" w:type="dxa"/>
            <w:tcBorders>
              <w:top w:val="single" w:sz="12" w:space="0" w:color="auto"/>
            </w:tcBorders>
            <w:vAlign w:val="center"/>
          </w:tcPr>
          <w:p w14:paraId="7E6670B0" w14:textId="77777777" w:rsidR="0041382C" w:rsidRPr="00816634" w:rsidRDefault="0041382C" w:rsidP="003E4E6B">
            <w:pPr>
              <w:rPr>
                <w:rFonts w:ascii="Arial" w:hAnsi="Arial" w:cs="Arial"/>
                <w:sz w:val="18"/>
                <w:szCs w:val="18"/>
              </w:rPr>
            </w:pPr>
            <w:r w:rsidRPr="00816634">
              <w:rPr>
                <w:rFonts w:ascii="Arial" w:hAnsi="Arial" w:cs="Arial"/>
                <w:sz w:val="18"/>
                <w:szCs w:val="18"/>
              </w:rPr>
              <w:t>Ryanair</w:t>
            </w:r>
          </w:p>
        </w:tc>
        <w:tc>
          <w:tcPr>
            <w:tcW w:w="931" w:type="dxa"/>
            <w:tcBorders>
              <w:top w:val="single" w:sz="12" w:space="0" w:color="auto"/>
            </w:tcBorders>
            <w:vAlign w:val="center"/>
          </w:tcPr>
          <w:p w14:paraId="3AFE18E8" w14:textId="1CFC8646" w:rsidR="0041382C" w:rsidRPr="00816634" w:rsidRDefault="0041382C" w:rsidP="003E4E6B">
            <w:pPr>
              <w:jc w:val="right"/>
              <w:rPr>
                <w:rFonts w:ascii="Arial" w:hAnsi="Arial" w:cs="Arial"/>
                <w:sz w:val="18"/>
                <w:szCs w:val="18"/>
              </w:rPr>
            </w:pPr>
            <w:r w:rsidRPr="00816634">
              <w:rPr>
                <w:rFonts w:ascii="Arial" w:hAnsi="Arial" w:cs="Arial"/>
                <w:sz w:val="18"/>
                <w:szCs w:val="18"/>
              </w:rPr>
              <w:t>1</w:t>
            </w:r>
            <w:r w:rsidR="0068124C">
              <w:rPr>
                <w:rFonts w:ascii="Arial" w:hAnsi="Arial" w:cs="Arial"/>
                <w:sz w:val="18"/>
                <w:szCs w:val="18"/>
              </w:rPr>
              <w:t>,</w:t>
            </w:r>
            <w:r w:rsidRPr="00816634">
              <w:rPr>
                <w:rFonts w:ascii="Arial" w:hAnsi="Arial" w:cs="Arial"/>
                <w:sz w:val="18"/>
                <w:szCs w:val="18"/>
              </w:rPr>
              <w:t>800</w:t>
            </w:r>
          </w:p>
        </w:tc>
        <w:tc>
          <w:tcPr>
            <w:tcW w:w="932" w:type="dxa"/>
            <w:tcBorders>
              <w:top w:val="single" w:sz="12" w:space="0" w:color="auto"/>
            </w:tcBorders>
            <w:vAlign w:val="center"/>
          </w:tcPr>
          <w:p w14:paraId="410E579E" w14:textId="5217193E" w:rsidR="0041382C" w:rsidRPr="00816634" w:rsidRDefault="0041382C" w:rsidP="003E4E6B">
            <w:pPr>
              <w:jc w:val="right"/>
              <w:rPr>
                <w:rFonts w:ascii="Arial" w:hAnsi="Arial" w:cs="Arial"/>
                <w:sz w:val="18"/>
                <w:szCs w:val="18"/>
              </w:rPr>
            </w:pPr>
            <w:r w:rsidRPr="00816634">
              <w:rPr>
                <w:rFonts w:ascii="Arial" w:hAnsi="Arial" w:cs="Arial"/>
                <w:sz w:val="18"/>
                <w:szCs w:val="18"/>
              </w:rPr>
              <w:t>2</w:t>
            </w:r>
            <w:r w:rsidR="0068124C">
              <w:rPr>
                <w:rFonts w:ascii="Arial" w:hAnsi="Arial" w:cs="Arial"/>
                <w:sz w:val="18"/>
                <w:szCs w:val="18"/>
              </w:rPr>
              <w:t>,</w:t>
            </w:r>
            <w:r w:rsidRPr="00816634">
              <w:rPr>
                <w:rFonts w:ascii="Arial" w:hAnsi="Arial" w:cs="Arial"/>
                <w:sz w:val="18"/>
                <w:szCs w:val="18"/>
              </w:rPr>
              <w:t>400</w:t>
            </w:r>
          </w:p>
        </w:tc>
        <w:tc>
          <w:tcPr>
            <w:tcW w:w="931" w:type="dxa"/>
            <w:tcBorders>
              <w:top w:val="single" w:sz="12" w:space="0" w:color="auto"/>
            </w:tcBorders>
            <w:vAlign w:val="center"/>
          </w:tcPr>
          <w:p w14:paraId="5E443258" w14:textId="70948AD6" w:rsidR="0041382C" w:rsidRPr="00816634" w:rsidRDefault="0041382C" w:rsidP="003E4E6B">
            <w:pPr>
              <w:jc w:val="right"/>
              <w:rPr>
                <w:rFonts w:ascii="Arial" w:hAnsi="Arial" w:cs="Arial"/>
                <w:sz w:val="18"/>
                <w:szCs w:val="18"/>
              </w:rPr>
            </w:pPr>
            <w:r w:rsidRPr="00816634">
              <w:rPr>
                <w:rFonts w:ascii="Arial" w:hAnsi="Arial" w:cs="Arial"/>
                <w:sz w:val="18"/>
                <w:szCs w:val="18"/>
              </w:rPr>
              <w:t>3</w:t>
            </w:r>
            <w:r w:rsidR="0068124C">
              <w:rPr>
                <w:rFonts w:ascii="Arial" w:hAnsi="Arial" w:cs="Arial"/>
                <w:sz w:val="18"/>
                <w:szCs w:val="18"/>
              </w:rPr>
              <w:t>,</w:t>
            </w:r>
            <w:r w:rsidRPr="00816634">
              <w:rPr>
                <w:rFonts w:ascii="Arial" w:hAnsi="Arial" w:cs="Arial"/>
                <w:sz w:val="18"/>
                <w:szCs w:val="18"/>
              </w:rPr>
              <w:t>163</w:t>
            </w:r>
          </w:p>
        </w:tc>
        <w:tc>
          <w:tcPr>
            <w:tcW w:w="932" w:type="dxa"/>
            <w:tcBorders>
              <w:top w:val="single" w:sz="12" w:space="0" w:color="auto"/>
            </w:tcBorders>
            <w:vAlign w:val="center"/>
          </w:tcPr>
          <w:p w14:paraId="794C5406" w14:textId="4C08AC0F" w:rsidR="0041382C" w:rsidRPr="00816634" w:rsidRDefault="0041382C" w:rsidP="003E4E6B">
            <w:pPr>
              <w:jc w:val="right"/>
              <w:rPr>
                <w:rFonts w:ascii="Arial" w:hAnsi="Arial" w:cs="Arial"/>
                <w:sz w:val="18"/>
                <w:szCs w:val="18"/>
              </w:rPr>
            </w:pPr>
            <w:r w:rsidRPr="00816634">
              <w:rPr>
                <w:rFonts w:ascii="Arial" w:hAnsi="Arial" w:cs="Arial"/>
                <w:sz w:val="18"/>
                <w:szCs w:val="18"/>
              </w:rPr>
              <w:t>3</w:t>
            </w:r>
            <w:r w:rsidR="0068124C">
              <w:rPr>
                <w:rFonts w:ascii="Arial" w:hAnsi="Arial" w:cs="Arial"/>
                <w:sz w:val="18"/>
                <w:szCs w:val="18"/>
              </w:rPr>
              <w:t>,</w:t>
            </w:r>
            <w:r w:rsidRPr="00816634">
              <w:rPr>
                <w:rFonts w:ascii="Arial" w:hAnsi="Arial" w:cs="Arial"/>
                <w:sz w:val="18"/>
                <w:szCs w:val="18"/>
              </w:rPr>
              <w:t>258</w:t>
            </w:r>
          </w:p>
        </w:tc>
      </w:tr>
      <w:tr w:rsidR="0041382C" w:rsidRPr="00816634" w14:paraId="6D3DEA40" w14:textId="77777777" w:rsidTr="00816634">
        <w:trPr>
          <w:trHeight w:val="300"/>
          <w:jc w:val="center"/>
        </w:trPr>
        <w:tc>
          <w:tcPr>
            <w:tcW w:w="1890" w:type="dxa"/>
            <w:vAlign w:val="center"/>
          </w:tcPr>
          <w:p w14:paraId="419FEA63" w14:textId="77777777" w:rsidR="0041382C" w:rsidRPr="00816634" w:rsidRDefault="0041382C" w:rsidP="003E4E6B">
            <w:pPr>
              <w:rPr>
                <w:rFonts w:ascii="Arial" w:hAnsi="Arial" w:cs="Arial"/>
                <w:sz w:val="18"/>
                <w:szCs w:val="18"/>
              </w:rPr>
            </w:pPr>
            <w:r w:rsidRPr="00816634">
              <w:rPr>
                <w:rFonts w:ascii="Arial" w:hAnsi="Arial" w:cs="Arial"/>
                <w:sz w:val="18"/>
                <w:szCs w:val="18"/>
              </w:rPr>
              <w:t>Lufthansa</w:t>
            </w:r>
          </w:p>
        </w:tc>
        <w:tc>
          <w:tcPr>
            <w:tcW w:w="931" w:type="dxa"/>
            <w:vAlign w:val="center"/>
          </w:tcPr>
          <w:p w14:paraId="2EEFADD6" w14:textId="1EB7F7B6" w:rsidR="0041382C" w:rsidRPr="00816634" w:rsidRDefault="0041382C" w:rsidP="003E4E6B">
            <w:pPr>
              <w:jc w:val="right"/>
              <w:rPr>
                <w:rFonts w:ascii="Arial" w:hAnsi="Arial" w:cs="Arial"/>
                <w:sz w:val="18"/>
                <w:szCs w:val="18"/>
              </w:rPr>
            </w:pPr>
            <w:r w:rsidRPr="00816634">
              <w:rPr>
                <w:rFonts w:ascii="Arial" w:hAnsi="Arial" w:cs="Arial"/>
                <w:sz w:val="18"/>
                <w:szCs w:val="18"/>
              </w:rPr>
              <w:t>2</w:t>
            </w:r>
            <w:r w:rsidR="0068124C">
              <w:rPr>
                <w:rFonts w:ascii="Arial" w:hAnsi="Arial" w:cs="Arial"/>
                <w:sz w:val="18"/>
                <w:szCs w:val="18"/>
              </w:rPr>
              <w:t>,</w:t>
            </w:r>
            <w:r w:rsidRPr="00816634">
              <w:rPr>
                <w:rFonts w:ascii="Arial" w:hAnsi="Arial" w:cs="Arial"/>
                <w:sz w:val="18"/>
                <w:szCs w:val="18"/>
              </w:rPr>
              <w:t>070</w:t>
            </w:r>
          </w:p>
        </w:tc>
        <w:tc>
          <w:tcPr>
            <w:tcW w:w="932" w:type="dxa"/>
            <w:vAlign w:val="center"/>
          </w:tcPr>
          <w:p w14:paraId="3BECB2C0" w14:textId="5B3033F7" w:rsidR="0041382C" w:rsidRPr="00816634" w:rsidRDefault="0041382C" w:rsidP="003E4E6B">
            <w:pPr>
              <w:jc w:val="right"/>
              <w:rPr>
                <w:rFonts w:ascii="Arial" w:hAnsi="Arial" w:cs="Arial"/>
                <w:sz w:val="18"/>
                <w:szCs w:val="18"/>
              </w:rPr>
            </w:pPr>
            <w:r w:rsidRPr="00816634">
              <w:rPr>
                <w:rFonts w:ascii="Arial" w:hAnsi="Arial" w:cs="Arial"/>
                <w:sz w:val="18"/>
                <w:szCs w:val="18"/>
              </w:rPr>
              <w:t>2</w:t>
            </w:r>
            <w:r w:rsidR="0068124C">
              <w:rPr>
                <w:rFonts w:ascii="Arial" w:hAnsi="Arial" w:cs="Arial"/>
                <w:sz w:val="18"/>
                <w:szCs w:val="18"/>
              </w:rPr>
              <w:t>,</w:t>
            </w:r>
            <w:r w:rsidRPr="00816634">
              <w:rPr>
                <w:rFonts w:ascii="Arial" w:hAnsi="Arial" w:cs="Arial"/>
                <w:sz w:val="18"/>
                <w:szCs w:val="18"/>
              </w:rPr>
              <w:t>674</w:t>
            </w:r>
          </w:p>
        </w:tc>
        <w:tc>
          <w:tcPr>
            <w:tcW w:w="931" w:type="dxa"/>
            <w:vAlign w:val="center"/>
          </w:tcPr>
          <w:p w14:paraId="02923896" w14:textId="0D9F32B6" w:rsidR="0041382C" w:rsidRPr="00816634" w:rsidRDefault="0041382C" w:rsidP="003E4E6B">
            <w:pPr>
              <w:jc w:val="right"/>
              <w:rPr>
                <w:rFonts w:ascii="Arial" w:hAnsi="Arial" w:cs="Arial"/>
                <w:sz w:val="18"/>
                <w:szCs w:val="18"/>
              </w:rPr>
            </w:pPr>
            <w:r w:rsidRPr="00816634">
              <w:rPr>
                <w:rFonts w:ascii="Arial" w:hAnsi="Arial" w:cs="Arial"/>
                <w:sz w:val="18"/>
                <w:szCs w:val="18"/>
              </w:rPr>
              <w:t>3</w:t>
            </w:r>
            <w:r w:rsidR="0068124C">
              <w:rPr>
                <w:rFonts w:ascii="Arial" w:hAnsi="Arial" w:cs="Arial"/>
                <w:sz w:val="18"/>
                <w:szCs w:val="18"/>
              </w:rPr>
              <w:t>,</w:t>
            </w:r>
            <w:r w:rsidRPr="00816634">
              <w:rPr>
                <w:rFonts w:ascii="Arial" w:hAnsi="Arial" w:cs="Arial"/>
                <w:sz w:val="18"/>
                <w:szCs w:val="18"/>
              </w:rPr>
              <w:t>120</w:t>
            </w:r>
          </w:p>
        </w:tc>
        <w:tc>
          <w:tcPr>
            <w:tcW w:w="932" w:type="dxa"/>
            <w:vAlign w:val="center"/>
          </w:tcPr>
          <w:p w14:paraId="3E9174E2" w14:textId="03BD9704" w:rsidR="0041382C" w:rsidRPr="00816634" w:rsidRDefault="0041382C" w:rsidP="003E4E6B">
            <w:pPr>
              <w:jc w:val="right"/>
              <w:rPr>
                <w:rFonts w:ascii="Arial" w:hAnsi="Arial" w:cs="Arial"/>
                <w:sz w:val="18"/>
                <w:szCs w:val="18"/>
              </w:rPr>
            </w:pPr>
            <w:r w:rsidRPr="00816634">
              <w:rPr>
                <w:rFonts w:ascii="Arial" w:hAnsi="Arial" w:cs="Arial"/>
                <w:sz w:val="18"/>
                <w:szCs w:val="18"/>
              </w:rPr>
              <w:t>4</w:t>
            </w:r>
            <w:r w:rsidR="0068124C">
              <w:rPr>
                <w:rFonts w:ascii="Arial" w:hAnsi="Arial" w:cs="Arial"/>
                <w:sz w:val="18"/>
                <w:szCs w:val="18"/>
              </w:rPr>
              <w:t>,</w:t>
            </w:r>
            <w:r w:rsidRPr="00816634">
              <w:rPr>
                <w:rFonts w:ascii="Arial" w:hAnsi="Arial" w:cs="Arial"/>
                <w:sz w:val="18"/>
                <w:szCs w:val="18"/>
              </w:rPr>
              <w:t>193</w:t>
            </w:r>
          </w:p>
        </w:tc>
      </w:tr>
      <w:tr w:rsidR="0041382C" w:rsidRPr="00816634" w14:paraId="14303CC4" w14:textId="77777777" w:rsidTr="00816634">
        <w:trPr>
          <w:trHeight w:val="300"/>
          <w:jc w:val="center"/>
        </w:trPr>
        <w:tc>
          <w:tcPr>
            <w:tcW w:w="1890" w:type="dxa"/>
            <w:vAlign w:val="center"/>
          </w:tcPr>
          <w:p w14:paraId="7B509C85" w14:textId="77777777" w:rsidR="0041382C" w:rsidRPr="00816634" w:rsidRDefault="0041382C" w:rsidP="003E4E6B">
            <w:pPr>
              <w:rPr>
                <w:rFonts w:ascii="Arial" w:hAnsi="Arial" w:cs="Arial"/>
                <w:sz w:val="18"/>
                <w:szCs w:val="18"/>
              </w:rPr>
            </w:pPr>
            <w:r w:rsidRPr="00816634">
              <w:rPr>
                <w:rFonts w:ascii="Arial" w:hAnsi="Arial" w:cs="Arial"/>
                <w:sz w:val="18"/>
                <w:szCs w:val="18"/>
              </w:rPr>
              <w:t>IAG</w:t>
            </w:r>
          </w:p>
        </w:tc>
        <w:tc>
          <w:tcPr>
            <w:tcW w:w="931" w:type="dxa"/>
            <w:vAlign w:val="center"/>
          </w:tcPr>
          <w:p w14:paraId="5E91A382" w14:textId="12A6B126" w:rsidR="0041382C" w:rsidRPr="00816634" w:rsidRDefault="0041382C" w:rsidP="003E4E6B">
            <w:pPr>
              <w:jc w:val="right"/>
              <w:rPr>
                <w:rFonts w:ascii="Arial" w:hAnsi="Arial" w:cs="Arial"/>
                <w:sz w:val="18"/>
                <w:szCs w:val="18"/>
              </w:rPr>
            </w:pPr>
            <w:r w:rsidRPr="00816634">
              <w:rPr>
                <w:rFonts w:ascii="Arial" w:hAnsi="Arial" w:cs="Arial"/>
                <w:sz w:val="18"/>
                <w:szCs w:val="18"/>
              </w:rPr>
              <w:t>7</w:t>
            </w:r>
            <w:r w:rsidR="0068124C">
              <w:rPr>
                <w:rFonts w:ascii="Arial" w:hAnsi="Arial" w:cs="Arial"/>
                <w:sz w:val="18"/>
                <w:szCs w:val="18"/>
              </w:rPr>
              <w:t>,</w:t>
            </w:r>
            <w:r w:rsidRPr="00816634">
              <w:rPr>
                <w:rFonts w:ascii="Arial" w:hAnsi="Arial" w:cs="Arial"/>
                <w:sz w:val="18"/>
                <w:szCs w:val="18"/>
              </w:rPr>
              <w:t>896</w:t>
            </w:r>
          </w:p>
        </w:tc>
        <w:tc>
          <w:tcPr>
            <w:tcW w:w="932" w:type="dxa"/>
            <w:vAlign w:val="center"/>
          </w:tcPr>
          <w:p w14:paraId="143AA28C" w14:textId="63467FC4" w:rsidR="0041382C" w:rsidRPr="00816634" w:rsidRDefault="0041382C" w:rsidP="003E4E6B">
            <w:pPr>
              <w:jc w:val="right"/>
              <w:rPr>
                <w:rFonts w:ascii="Arial" w:hAnsi="Arial" w:cs="Arial"/>
                <w:sz w:val="18"/>
                <w:szCs w:val="18"/>
              </w:rPr>
            </w:pPr>
            <w:r w:rsidRPr="00816634">
              <w:rPr>
                <w:rFonts w:ascii="Arial" w:hAnsi="Arial" w:cs="Arial"/>
                <w:sz w:val="18"/>
                <w:szCs w:val="18"/>
              </w:rPr>
              <w:t>8</w:t>
            </w:r>
            <w:r w:rsidR="0068124C">
              <w:rPr>
                <w:rFonts w:ascii="Arial" w:hAnsi="Arial" w:cs="Arial"/>
                <w:sz w:val="18"/>
                <w:szCs w:val="18"/>
              </w:rPr>
              <w:t>,</w:t>
            </w:r>
            <w:r w:rsidRPr="00816634">
              <w:rPr>
                <w:rFonts w:ascii="Arial" w:hAnsi="Arial" w:cs="Arial"/>
                <w:sz w:val="18"/>
                <w:szCs w:val="18"/>
              </w:rPr>
              <w:t>871</w:t>
            </w:r>
          </w:p>
        </w:tc>
        <w:tc>
          <w:tcPr>
            <w:tcW w:w="931" w:type="dxa"/>
            <w:vAlign w:val="center"/>
          </w:tcPr>
          <w:p w14:paraId="287A930D" w14:textId="2F692ED5" w:rsidR="0041382C" w:rsidRPr="00816634" w:rsidRDefault="0041382C" w:rsidP="003E4E6B">
            <w:pPr>
              <w:jc w:val="right"/>
              <w:rPr>
                <w:rFonts w:ascii="Arial" w:hAnsi="Arial" w:cs="Arial"/>
                <w:sz w:val="18"/>
                <w:szCs w:val="18"/>
              </w:rPr>
            </w:pPr>
            <w:r w:rsidRPr="00816634">
              <w:rPr>
                <w:rFonts w:ascii="Arial" w:hAnsi="Arial" w:cs="Arial"/>
                <w:sz w:val="18"/>
                <w:szCs w:val="18"/>
              </w:rPr>
              <w:t>3</w:t>
            </w:r>
            <w:r w:rsidR="0068124C">
              <w:rPr>
                <w:rFonts w:ascii="Arial" w:hAnsi="Arial" w:cs="Arial"/>
                <w:sz w:val="18"/>
                <w:szCs w:val="18"/>
              </w:rPr>
              <w:t>,</w:t>
            </w:r>
            <w:r w:rsidRPr="00816634">
              <w:rPr>
                <w:rFonts w:ascii="Arial" w:hAnsi="Arial" w:cs="Arial"/>
                <w:sz w:val="18"/>
                <w:szCs w:val="18"/>
              </w:rPr>
              <w:t>040</w:t>
            </w:r>
          </w:p>
        </w:tc>
        <w:tc>
          <w:tcPr>
            <w:tcW w:w="932" w:type="dxa"/>
            <w:vAlign w:val="center"/>
          </w:tcPr>
          <w:p w14:paraId="01682A6D" w14:textId="1B572695" w:rsidR="0041382C" w:rsidRPr="00816634" w:rsidRDefault="0041382C" w:rsidP="003E4E6B">
            <w:pPr>
              <w:jc w:val="right"/>
              <w:rPr>
                <w:rFonts w:ascii="Arial" w:hAnsi="Arial" w:cs="Arial"/>
                <w:sz w:val="18"/>
                <w:szCs w:val="18"/>
              </w:rPr>
            </w:pPr>
            <w:r w:rsidRPr="00816634">
              <w:rPr>
                <w:rFonts w:ascii="Arial" w:hAnsi="Arial" w:cs="Arial"/>
                <w:sz w:val="18"/>
                <w:szCs w:val="18"/>
              </w:rPr>
              <w:t>4</w:t>
            </w:r>
            <w:r w:rsidR="0068124C">
              <w:rPr>
                <w:rFonts w:ascii="Arial" w:hAnsi="Arial" w:cs="Arial"/>
                <w:sz w:val="18"/>
                <w:szCs w:val="18"/>
              </w:rPr>
              <w:t>,</w:t>
            </w:r>
            <w:r w:rsidRPr="00816634">
              <w:rPr>
                <w:rFonts w:ascii="Arial" w:hAnsi="Arial" w:cs="Arial"/>
                <w:sz w:val="18"/>
                <w:szCs w:val="18"/>
              </w:rPr>
              <w:t>531</w:t>
            </w:r>
          </w:p>
        </w:tc>
      </w:tr>
      <w:tr w:rsidR="0041382C" w:rsidRPr="00816634" w14:paraId="50C831BA" w14:textId="77777777" w:rsidTr="00816634">
        <w:trPr>
          <w:trHeight w:val="300"/>
          <w:jc w:val="center"/>
        </w:trPr>
        <w:tc>
          <w:tcPr>
            <w:tcW w:w="1890" w:type="dxa"/>
            <w:vAlign w:val="center"/>
          </w:tcPr>
          <w:p w14:paraId="1997E247" w14:textId="77777777" w:rsidR="0041382C" w:rsidRPr="00816634" w:rsidRDefault="0041382C" w:rsidP="003E4E6B">
            <w:pPr>
              <w:rPr>
                <w:rFonts w:ascii="Arial" w:hAnsi="Arial" w:cs="Arial"/>
                <w:sz w:val="18"/>
                <w:szCs w:val="18"/>
              </w:rPr>
            </w:pPr>
            <w:r w:rsidRPr="00816634">
              <w:rPr>
                <w:rFonts w:ascii="Arial" w:hAnsi="Arial" w:cs="Arial"/>
                <w:sz w:val="18"/>
                <w:szCs w:val="18"/>
              </w:rPr>
              <w:t>EasyJet</w:t>
            </w:r>
          </w:p>
        </w:tc>
        <w:tc>
          <w:tcPr>
            <w:tcW w:w="931" w:type="dxa"/>
            <w:vAlign w:val="center"/>
          </w:tcPr>
          <w:p w14:paraId="72D0902D" w14:textId="1FE6C2D8" w:rsidR="0041382C" w:rsidRPr="00816634" w:rsidRDefault="0041382C" w:rsidP="003E4E6B">
            <w:pPr>
              <w:jc w:val="right"/>
              <w:rPr>
                <w:rFonts w:ascii="Arial" w:hAnsi="Arial" w:cs="Arial"/>
                <w:sz w:val="18"/>
                <w:szCs w:val="18"/>
              </w:rPr>
            </w:pPr>
            <w:r w:rsidRPr="00816634">
              <w:rPr>
                <w:rFonts w:ascii="Arial" w:hAnsi="Arial" w:cs="Arial"/>
                <w:sz w:val="18"/>
                <w:szCs w:val="18"/>
              </w:rPr>
              <w:t>11</w:t>
            </w:r>
            <w:r w:rsidR="0068124C">
              <w:rPr>
                <w:rFonts w:ascii="Arial" w:hAnsi="Arial" w:cs="Arial"/>
                <w:sz w:val="18"/>
                <w:szCs w:val="18"/>
              </w:rPr>
              <w:t>,</w:t>
            </w:r>
            <w:r w:rsidRPr="00816634">
              <w:rPr>
                <w:rFonts w:ascii="Arial" w:hAnsi="Arial" w:cs="Arial"/>
                <w:sz w:val="18"/>
                <w:szCs w:val="18"/>
              </w:rPr>
              <w:t>424</w:t>
            </w:r>
          </w:p>
        </w:tc>
        <w:tc>
          <w:tcPr>
            <w:tcW w:w="932" w:type="dxa"/>
            <w:vAlign w:val="center"/>
          </w:tcPr>
          <w:p w14:paraId="4637F064" w14:textId="22A077C5" w:rsidR="0041382C" w:rsidRPr="00816634" w:rsidRDefault="0041382C" w:rsidP="003E4E6B">
            <w:pPr>
              <w:jc w:val="right"/>
              <w:rPr>
                <w:rFonts w:ascii="Arial" w:hAnsi="Arial" w:cs="Arial"/>
                <w:sz w:val="18"/>
                <w:szCs w:val="18"/>
              </w:rPr>
            </w:pPr>
            <w:r w:rsidRPr="00816634">
              <w:rPr>
                <w:rFonts w:ascii="Arial" w:hAnsi="Arial" w:cs="Arial"/>
                <w:sz w:val="18"/>
                <w:szCs w:val="18"/>
              </w:rPr>
              <w:t>8</w:t>
            </w:r>
            <w:r w:rsidR="0068124C">
              <w:rPr>
                <w:rFonts w:ascii="Arial" w:hAnsi="Arial" w:cs="Arial"/>
                <w:sz w:val="18"/>
                <w:szCs w:val="18"/>
              </w:rPr>
              <w:t>,</w:t>
            </w:r>
            <w:r w:rsidRPr="00816634">
              <w:rPr>
                <w:rFonts w:ascii="Arial" w:hAnsi="Arial" w:cs="Arial"/>
                <w:sz w:val="18"/>
                <w:szCs w:val="18"/>
              </w:rPr>
              <w:t>539</w:t>
            </w:r>
          </w:p>
        </w:tc>
        <w:tc>
          <w:tcPr>
            <w:tcW w:w="931" w:type="dxa"/>
            <w:vAlign w:val="center"/>
          </w:tcPr>
          <w:p w14:paraId="6B0E0D0F" w14:textId="71367C7D" w:rsidR="0041382C" w:rsidRPr="00816634" w:rsidRDefault="0041382C" w:rsidP="003E4E6B">
            <w:pPr>
              <w:jc w:val="right"/>
              <w:rPr>
                <w:rFonts w:ascii="Arial" w:hAnsi="Arial" w:cs="Arial"/>
                <w:sz w:val="18"/>
                <w:szCs w:val="18"/>
              </w:rPr>
            </w:pPr>
            <w:r w:rsidRPr="00816634">
              <w:rPr>
                <w:rFonts w:ascii="Arial" w:hAnsi="Arial" w:cs="Arial"/>
                <w:sz w:val="18"/>
                <w:szCs w:val="18"/>
              </w:rPr>
              <w:t>1</w:t>
            </w:r>
            <w:r w:rsidR="0068124C">
              <w:rPr>
                <w:rFonts w:ascii="Arial" w:hAnsi="Arial" w:cs="Arial"/>
                <w:sz w:val="18"/>
                <w:szCs w:val="18"/>
              </w:rPr>
              <w:t>,</w:t>
            </w:r>
            <w:r w:rsidRPr="00816634">
              <w:rPr>
                <w:rFonts w:ascii="Arial" w:hAnsi="Arial" w:cs="Arial"/>
                <w:sz w:val="18"/>
                <w:szCs w:val="18"/>
              </w:rPr>
              <w:t>773</w:t>
            </w:r>
          </w:p>
        </w:tc>
        <w:tc>
          <w:tcPr>
            <w:tcW w:w="932" w:type="dxa"/>
            <w:vAlign w:val="center"/>
          </w:tcPr>
          <w:p w14:paraId="1517E566" w14:textId="77777777" w:rsidR="0041382C" w:rsidRPr="00816634" w:rsidRDefault="0041382C" w:rsidP="003E4E6B">
            <w:pPr>
              <w:jc w:val="right"/>
              <w:rPr>
                <w:rFonts w:ascii="Arial" w:hAnsi="Arial" w:cs="Arial"/>
                <w:sz w:val="18"/>
                <w:szCs w:val="18"/>
              </w:rPr>
            </w:pPr>
            <w:r w:rsidRPr="00816634">
              <w:rPr>
                <w:rFonts w:ascii="Arial" w:hAnsi="Arial" w:cs="Arial"/>
                <w:sz w:val="18"/>
                <w:szCs w:val="18"/>
              </w:rPr>
              <w:t>863</w:t>
            </w:r>
          </w:p>
        </w:tc>
      </w:tr>
      <w:tr w:rsidR="0041382C" w:rsidRPr="00816634" w14:paraId="2892E30D" w14:textId="77777777" w:rsidTr="00816634">
        <w:trPr>
          <w:trHeight w:val="300"/>
          <w:jc w:val="center"/>
        </w:trPr>
        <w:tc>
          <w:tcPr>
            <w:tcW w:w="1890" w:type="dxa"/>
            <w:vAlign w:val="center"/>
          </w:tcPr>
          <w:p w14:paraId="2B2884D6" w14:textId="3A36FB5E" w:rsidR="0041382C" w:rsidRPr="00816634" w:rsidRDefault="0041382C" w:rsidP="003E4E6B">
            <w:pPr>
              <w:rPr>
                <w:rFonts w:ascii="Arial" w:hAnsi="Arial" w:cs="Arial"/>
                <w:sz w:val="18"/>
                <w:szCs w:val="18"/>
              </w:rPr>
            </w:pPr>
            <w:r w:rsidRPr="00816634">
              <w:rPr>
                <w:rFonts w:ascii="Arial" w:hAnsi="Arial" w:cs="Arial"/>
                <w:sz w:val="18"/>
                <w:szCs w:val="18"/>
              </w:rPr>
              <w:t>Air</w:t>
            </w:r>
            <w:r w:rsidR="0068124C">
              <w:rPr>
                <w:rFonts w:ascii="Arial" w:hAnsi="Arial" w:cs="Arial"/>
                <w:sz w:val="18"/>
                <w:szCs w:val="18"/>
              </w:rPr>
              <w:t xml:space="preserve"> </w:t>
            </w:r>
            <w:r w:rsidRPr="00816634">
              <w:rPr>
                <w:rFonts w:ascii="Arial" w:hAnsi="Arial" w:cs="Arial"/>
                <w:sz w:val="18"/>
                <w:szCs w:val="18"/>
              </w:rPr>
              <w:t>France</w:t>
            </w:r>
            <w:r w:rsidR="0068124C">
              <w:rPr>
                <w:rFonts w:ascii="Arial" w:hAnsi="Arial" w:cs="Arial"/>
                <w:sz w:val="18"/>
                <w:szCs w:val="18"/>
              </w:rPr>
              <w:t>–</w:t>
            </w:r>
            <w:r w:rsidRPr="00816634">
              <w:rPr>
                <w:rFonts w:ascii="Arial" w:hAnsi="Arial" w:cs="Arial"/>
                <w:sz w:val="18"/>
                <w:szCs w:val="18"/>
              </w:rPr>
              <w:t>KLM</w:t>
            </w:r>
          </w:p>
        </w:tc>
        <w:tc>
          <w:tcPr>
            <w:tcW w:w="931" w:type="dxa"/>
            <w:vAlign w:val="center"/>
          </w:tcPr>
          <w:p w14:paraId="4C7CDE88" w14:textId="77777777" w:rsidR="0041382C" w:rsidRPr="00816634" w:rsidRDefault="0041382C" w:rsidP="003E4E6B">
            <w:pPr>
              <w:jc w:val="right"/>
              <w:rPr>
                <w:rFonts w:ascii="Arial" w:hAnsi="Arial" w:cs="Arial"/>
                <w:sz w:val="18"/>
                <w:szCs w:val="18"/>
              </w:rPr>
            </w:pPr>
            <w:r w:rsidRPr="00816634">
              <w:rPr>
                <w:rFonts w:ascii="Arial" w:hAnsi="Arial" w:cs="Arial"/>
                <w:sz w:val="18"/>
                <w:szCs w:val="18"/>
              </w:rPr>
              <w:t>645</w:t>
            </w:r>
          </w:p>
        </w:tc>
        <w:tc>
          <w:tcPr>
            <w:tcW w:w="932" w:type="dxa"/>
            <w:vAlign w:val="center"/>
          </w:tcPr>
          <w:p w14:paraId="6D71EA9C" w14:textId="011F73D2" w:rsidR="0041382C" w:rsidRPr="00816634" w:rsidRDefault="0041382C" w:rsidP="003E4E6B">
            <w:pPr>
              <w:jc w:val="right"/>
              <w:rPr>
                <w:rFonts w:ascii="Arial" w:hAnsi="Arial" w:cs="Arial"/>
                <w:sz w:val="18"/>
                <w:szCs w:val="18"/>
              </w:rPr>
            </w:pPr>
            <w:r w:rsidRPr="00816634">
              <w:rPr>
                <w:rFonts w:ascii="Arial" w:hAnsi="Arial" w:cs="Arial"/>
                <w:sz w:val="18"/>
                <w:szCs w:val="18"/>
              </w:rPr>
              <w:t>1</w:t>
            </w:r>
            <w:r w:rsidR="0068124C">
              <w:rPr>
                <w:rFonts w:ascii="Arial" w:hAnsi="Arial" w:cs="Arial"/>
                <w:sz w:val="18"/>
                <w:szCs w:val="18"/>
              </w:rPr>
              <w:t>,</w:t>
            </w:r>
            <w:r w:rsidRPr="00816634">
              <w:rPr>
                <w:rFonts w:ascii="Arial" w:hAnsi="Arial" w:cs="Arial"/>
                <w:sz w:val="18"/>
                <w:szCs w:val="18"/>
              </w:rPr>
              <w:t>062</w:t>
            </w:r>
          </w:p>
        </w:tc>
        <w:tc>
          <w:tcPr>
            <w:tcW w:w="931" w:type="dxa"/>
            <w:vAlign w:val="center"/>
          </w:tcPr>
          <w:p w14:paraId="46424F65" w14:textId="77777777" w:rsidR="0041382C" w:rsidRPr="00816634" w:rsidRDefault="0041382C" w:rsidP="003E4E6B">
            <w:pPr>
              <w:jc w:val="right"/>
              <w:rPr>
                <w:rFonts w:ascii="Arial" w:hAnsi="Arial" w:cs="Arial"/>
                <w:sz w:val="18"/>
                <w:szCs w:val="18"/>
              </w:rPr>
            </w:pPr>
            <w:r w:rsidRPr="00816634">
              <w:rPr>
                <w:rFonts w:ascii="Arial" w:hAnsi="Arial" w:cs="Arial"/>
                <w:sz w:val="18"/>
                <w:szCs w:val="18"/>
              </w:rPr>
              <w:t>549</w:t>
            </w:r>
          </w:p>
        </w:tc>
        <w:tc>
          <w:tcPr>
            <w:tcW w:w="932" w:type="dxa"/>
            <w:vAlign w:val="center"/>
          </w:tcPr>
          <w:p w14:paraId="78EC9EBE" w14:textId="796FE975" w:rsidR="0041382C" w:rsidRPr="00816634" w:rsidRDefault="0041382C" w:rsidP="003E4E6B">
            <w:pPr>
              <w:jc w:val="right"/>
              <w:rPr>
                <w:rFonts w:ascii="Arial" w:hAnsi="Arial" w:cs="Arial"/>
                <w:sz w:val="18"/>
                <w:szCs w:val="18"/>
              </w:rPr>
            </w:pPr>
            <w:r w:rsidRPr="00816634">
              <w:rPr>
                <w:rFonts w:ascii="Arial" w:hAnsi="Arial" w:cs="Arial"/>
                <w:sz w:val="18"/>
                <w:szCs w:val="18"/>
              </w:rPr>
              <w:t>1</w:t>
            </w:r>
            <w:r w:rsidR="0068124C">
              <w:rPr>
                <w:rFonts w:ascii="Arial" w:hAnsi="Arial" w:cs="Arial"/>
                <w:sz w:val="18"/>
                <w:szCs w:val="18"/>
              </w:rPr>
              <w:t>,</w:t>
            </w:r>
            <w:r w:rsidRPr="00816634">
              <w:rPr>
                <w:rFonts w:ascii="Arial" w:hAnsi="Arial" w:cs="Arial"/>
                <w:sz w:val="18"/>
                <w:szCs w:val="18"/>
              </w:rPr>
              <w:t>110</w:t>
            </w:r>
          </w:p>
        </w:tc>
      </w:tr>
      <w:tr w:rsidR="0041382C" w:rsidRPr="00816634" w14:paraId="3E9AC29A" w14:textId="77777777" w:rsidTr="00816634">
        <w:trPr>
          <w:trHeight w:val="300"/>
          <w:jc w:val="center"/>
        </w:trPr>
        <w:tc>
          <w:tcPr>
            <w:tcW w:w="1890" w:type="dxa"/>
            <w:vAlign w:val="center"/>
          </w:tcPr>
          <w:p w14:paraId="261D1F4C" w14:textId="77777777" w:rsidR="0041382C" w:rsidRPr="00816634" w:rsidRDefault="0041382C" w:rsidP="003E4E6B">
            <w:pPr>
              <w:rPr>
                <w:rFonts w:ascii="Arial" w:hAnsi="Arial" w:cs="Arial"/>
                <w:sz w:val="18"/>
                <w:szCs w:val="18"/>
              </w:rPr>
            </w:pPr>
            <w:r w:rsidRPr="00816634">
              <w:rPr>
                <w:rFonts w:ascii="Arial" w:hAnsi="Arial" w:cs="Arial"/>
                <w:sz w:val="18"/>
                <w:szCs w:val="18"/>
              </w:rPr>
              <w:t>Norwegian</w:t>
            </w:r>
          </w:p>
        </w:tc>
        <w:tc>
          <w:tcPr>
            <w:tcW w:w="931" w:type="dxa"/>
            <w:vAlign w:val="center"/>
          </w:tcPr>
          <w:p w14:paraId="46467B94" w14:textId="77777777" w:rsidR="0041382C" w:rsidRPr="00816634" w:rsidRDefault="0041382C" w:rsidP="003E4E6B">
            <w:pPr>
              <w:jc w:val="right"/>
              <w:rPr>
                <w:rFonts w:ascii="Arial" w:hAnsi="Arial" w:cs="Arial"/>
                <w:sz w:val="18"/>
                <w:szCs w:val="18"/>
              </w:rPr>
            </w:pPr>
            <w:r w:rsidRPr="00816634">
              <w:rPr>
                <w:rFonts w:ascii="Arial" w:hAnsi="Arial" w:cs="Arial"/>
                <w:sz w:val="18"/>
                <w:szCs w:val="18"/>
              </w:rPr>
              <w:t>370</w:t>
            </w:r>
          </w:p>
        </w:tc>
        <w:tc>
          <w:tcPr>
            <w:tcW w:w="932" w:type="dxa"/>
            <w:vAlign w:val="center"/>
          </w:tcPr>
          <w:p w14:paraId="18FFB5DC" w14:textId="77777777" w:rsidR="0041382C" w:rsidRPr="00816634" w:rsidRDefault="0041382C" w:rsidP="003E4E6B">
            <w:pPr>
              <w:jc w:val="right"/>
              <w:rPr>
                <w:rFonts w:ascii="Arial" w:hAnsi="Arial" w:cs="Arial"/>
                <w:sz w:val="18"/>
                <w:szCs w:val="18"/>
              </w:rPr>
            </w:pPr>
            <w:r w:rsidRPr="00816634">
              <w:rPr>
                <w:rFonts w:ascii="Arial" w:hAnsi="Arial" w:cs="Arial"/>
                <w:sz w:val="18"/>
                <w:szCs w:val="18"/>
              </w:rPr>
              <w:t>257</w:t>
            </w:r>
          </w:p>
        </w:tc>
        <w:tc>
          <w:tcPr>
            <w:tcW w:w="931" w:type="dxa"/>
            <w:vAlign w:val="center"/>
          </w:tcPr>
          <w:p w14:paraId="24F06B47" w14:textId="77777777" w:rsidR="0041382C" w:rsidRPr="00816634" w:rsidRDefault="0041382C" w:rsidP="003E4E6B">
            <w:pPr>
              <w:jc w:val="right"/>
              <w:rPr>
                <w:rFonts w:ascii="Arial" w:hAnsi="Arial" w:cs="Arial"/>
                <w:sz w:val="18"/>
                <w:szCs w:val="18"/>
              </w:rPr>
            </w:pPr>
            <w:r w:rsidRPr="00816634">
              <w:rPr>
                <w:rFonts w:ascii="Arial" w:hAnsi="Arial" w:cs="Arial"/>
                <w:sz w:val="18"/>
                <w:szCs w:val="18"/>
              </w:rPr>
              <w:t>232</w:t>
            </w:r>
          </w:p>
        </w:tc>
        <w:tc>
          <w:tcPr>
            <w:tcW w:w="932" w:type="dxa"/>
            <w:vAlign w:val="center"/>
          </w:tcPr>
          <w:p w14:paraId="365038AB" w14:textId="77777777" w:rsidR="0041382C" w:rsidRPr="00816634" w:rsidRDefault="0041382C" w:rsidP="003E4E6B">
            <w:pPr>
              <w:jc w:val="right"/>
              <w:rPr>
                <w:rFonts w:ascii="Arial" w:hAnsi="Arial" w:cs="Arial"/>
                <w:sz w:val="18"/>
                <w:szCs w:val="18"/>
              </w:rPr>
            </w:pPr>
            <w:r w:rsidRPr="00816634">
              <w:rPr>
                <w:rFonts w:ascii="Arial" w:hAnsi="Arial" w:cs="Arial"/>
                <w:sz w:val="18"/>
                <w:szCs w:val="18"/>
              </w:rPr>
              <w:t>231</w:t>
            </w:r>
          </w:p>
        </w:tc>
      </w:tr>
      <w:tr w:rsidR="0041382C" w:rsidRPr="00816634" w14:paraId="0F02D35F" w14:textId="77777777" w:rsidTr="00816634">
        <w:trPr>
          <w:trHeight w:val="300"/>
          <w:jc w:val="center"/>
        </w:trPr>
        <w:tc>
          <w:tcPr>
            <w:tcW w:w="1890" w:type="dxa"/>
            <w:vAlign w:val="center"/>
          </w:tcPr>
          <w:p w14:paraId="5228568D" w14:textId="77777777" w:rsidR="0041382C" w:rsidRPr="00816634" w:rsidRDefault="0041382C" w:rsidP="003E4E6B">
            <w:pPr>
              <w:rPr>
                <w:rFonts w:ascii="Arial" w:hAnsi="Arial" w:cs="Arial"/>
                <w:sz w:val="18"/>
                <w:szCs w:val="18"/>
              </w:rPr>
            </w:pPr>
            <w:r w:rsidRPr="00816634">
              <w:rPr>
                <w:rFonts w:ascii="Arial" w:hAnsi="Arial" w:cs="Arial"/>
                <w:sz w:val="18"/>
                <w:szCs w:val="18"/>
              </w:rPr>
              <w:t>Wizz</w:t>
            </w:r>
          </w:p>
        </w:tc>
        <w:tc>
          <w:tcPr>
            <w:tcW w:w="931" w:type="dxa"/>
            <w:vAlign w:val="center"/>
          </w:tcPr>
          <w:p w14:paraId="708D396F" w14:textId="72CD893F" w:rsidR="0041382C" w:rsidRPr="00816634" w:rsidRDefault="0041382C" w:rsidP="003E4E6B">
            <w:pPr>
              <w:jc w:val="right"/>
              <w:rPr>
                <w:rFonts w:ascii="Arial" w:hAnsi="Arial" w:cs="Arial"/>
                <w:sz w:val="18"/>
                <w:szCs w:val="18"/>
              </w:rPr>
            </w:pPr>
            <w:r w:rsidRPr="00816634">
              <w:rPr>
                <w:rFonts w:ascii="Arial" w:hAnsi="Arial" w:cs="Arial"/>
                <w:sz w:val="18"/>
                <w:szCs w:val="18"/>
              </w:rPr>
              <w:t>1</w:t>
            </w:r>
            <w:r w:rsidR="0068124C">
              <w:rPr>
                <w:rFonts w:ascii="Arial" w:hAnsi="Arial" w:cs="Arial"/>
                <w:sz w:val="18"/>
                <w:szCs w:val="18"/>
              </w:rPr>
              <w:t>,</w:t>
            </w:r>
            <w:r w:rsidRPr="00816634">
              <w:rPr>
                <w:rFonts w:ascii="Arial" w:hAnsi="Arial" w:cs="Arial"/>
                <w:sz w:val="18"/>
                <w:szCs w:val="18"/>
              </w:rPr>
              <w:t>462</w:t>
            </w:r>
          </w:p>
        </w:tc>
        <w:tc>
          <w:tcPr>
            <w:tcW w:w="932" w:type="dxa"/>
            <w:vAlign w:val="center"/>
          </w:tcPr>
          <w:p w14:paraId="74E14BD6" w14:textId="2EAAFC0F" w:rsidR="0041382C" w:rsidRPr="00816634" w:rsidRDefault="0041382C" w:rsidP="003E4E6B">
            <w:pPr>
              <w:jc w:val="right"/>
              <w:rPr>
                <w:rFonts w:ascii="Arial" w:hAnsi="Arial" w:cs="Arial"/>
                <w:sz w:val="18"/>
                <w:szCs w:val="18"/>
              </w:rPr>
            </w:pPr>
            <w:r w:rsidRPr="00816634">
              <w:rPr>
                <w:rFonts w:ascii="Arial" w:hAnsi="Arial" w:cs="Arial"/>
                <w:sz w:val="18"/>
                <w:szCs w:val="18"/>
              </w:rPr>
              <w:t>1</w:t>
            </w:r>
            <w:r w:rsidR="0068124C">
              <w:rPr>
                <w:rFonts w:ascii="Arial" w:hAnsi="Arial" w:cs="Arial"/>
                <w:sz w:val="18"/>
                <w:szCs w:val="18"/>
              </w:rPr>
              <w:t>,</w:t>
            </w:r>
            <w:r w:rsidRPr="00816634">
              <w:rPr>
                <w:rFonts w:ascii="Arial" w:hAnsi="Arial" w:cs="Arial"/>
                <w:sz w:val="18"/>
                <w:szCs w:val="18"/>
              </w:rPr>
              <w:t>608</w:t>
            </w:r>
          </w:p>
        </w:tc>
        <w:tc>
          <w:tcPr>
            <w:tcW w:w="931" w:type="dxa"/>
            <w:vAlign w:val="center"/>
          </w:tcPr>
          <w:p w14:paraId="02273BF8" w14:textId="5252C2D1" w:rsidR="0041382C" w:rsidRPr="00816634" w:rsidRDefault="0041382C" w:rsidP="003E4E6B">
            <w:pPr>
              <w:jc w:val="right"/>
              <w:rPr>
                <w:rFonts w:ascii="Arial" w:hAnsi="Arial" w:cs="Arial"/>
                <w:sz w:val="18"/>
                <w:szCs w:val="18"/>
              </w:rPr>
            </w:pPr>
            <w:r w:rsidRPr="00816634">
              <w:rPr>
                <w:rFonts w:ascii="Arial" w:hAnsi="Arial" w:cs="Arial"/>
                <w:sz w:val="18"/>
                <w:szCs w:val="18"/>
              </w:rPr>
              <w:t>1</w:t>
            </w:r>
            <w:r w:rsidR="0068124C">
              <w:rPr>
                <w:rFonts w:ascii="Arial" w:hAnsi="Arial" w:cs="Arial"/>
                <w:sz w:val="18"/>
                <w:szCs w:val="18"/>
              </w:rPr>
              <w:t>,</w:t>
            </w:r>
            <w:r w:rsidRPr="00816634">
              <w:rPr>
                <w:rFonts w:ascii="Arial" w:hAnsi="Arial" w:cs="Arial"/>
                <w:sz w:val="18"/>
                <w:szCs w:val="18"/>
              </w:rPr>
              <w:t>813</w:t>
            </w:r>
          </w:p>
        </w:tc>
        <w:tc>
          <w:tcPr>
            <w:tcW w:w="932" w:type="dxa"/>
            <w:vAlign w:val="center"/>
          </w:tcPr>
          <w:p w14:paraId="363449DF" w14:textId="555C2AB5" w:rsidR="0041382C" w:rsidRPr="00816634" w:rsidRDefault="0041382C" w:rsidP="003E4E6B">
            <w:pPr>
              <w:jc w:val="right"/>
              <w:rPr>
                <w:rFonts w:ascii="Arial" w:hAnsi="Arial" w:cs="Arial"/>
                <w:sz w:val="18"/>
                <w:szCs w:val="18"/>
              </w:rPr>
            </w:pPr>
            <w:r w:rsidRPr="00816634">
              <w:rPr>
                <w:rFonts w:ascii="Arial" w:hAnsi="Arial" w:cs="Arial"/>
                <w:sz w:val="18"/>
                <w:szCs w:val="18"/>
              </w:rPr>
              <w:t>1</w:t>
            </w:r>
            <w:r w:rsidR="0068124C">
              <w:rPr>
                <w:rFonts w:ascii="Arial" w:hAnsi="Arial" w:cs="Arial"/>
                <w:sz w:val="18"/>
                <w:szCs w:val="18"/>
              </w:rPr>
              <w:t>,</w:t>
            </w:r>
            <w:r w:rsidRPr="00816634">
              <w:rPr>
                <w:rFonts w:ascii="Arial" w:hAnsi="Arial" w:cs="Arial"/>
                <w:sz w:val="18"/>
                <w:szCs w:val="18"/>
              </w:rPr>
              <w:t>241</w:t>
            </w:r>
          </w:p>
        </w:tc>
      </w:tr>
    </w:tbl>
    <w:p w14:paraId="135AA6AC" w14:textId="77777777" w:rsidR="00D20625" w:rsidRDefault="00D20625" w:rsidP="00253247">
      <w:pPr>
        <w:pStyle w:val="ExhibitText"/>
      </w:pPr>
    </w:p>
    <w:p w14:paraId="5FB8696A" w14:textId="6171E544" w:rsidR="0068124C" w:rsidRDefault="0068124C" w:rsidP="00D20625">
      <w:pPr>
        <w:pStyle w:val="Footnote"/>
      </w:pPr>
      <w:r>
        <w:t>Note: CEO = chief executive officer; € = euros.</w:t>
      </w:r>
    </w:p>
    <w:p w14:paraId="12F677A2" w14:textId="04F13EC0" w:rsidR="00AF3641" w:rsidRPr="003B35FE" w:rsidRDefault="00191301" w:rsidP="003B35FE">
      <w:pPr>
        <w:pStyle w:val="Footnote"/>
        <w:jc w:val="both"/>
      </w:pPr>
      <w:r w:rsidRPr="008C5CD0">
        <w:t xml:space="preserve">Source: </w:t>
      </w:r>
      <w:r w:rsidR="00B44C4A" w:rsidRPr="008C5CD0">
        <w:t>Ryanair DAC, Annual Reports 2014–201</w:t>
      </w:r>
      <w:r w:rsidR="003B35FE" w:rsidRPr="008C5CD0">
        <w:t>7</w:t>
      </w:r>
      <w:r w:rsidR="00B44C4A" w:rsidRPr="008C5CD0">
        <w:t xml:space="preserve">, accessed June 3, 2019, </w:t>
      </w:r>
      <w:r w:rsidR="00B44C4A" w:rsidRPr="008C5CD0">
        <w:rPr>
          <w:rStyle w:val="Hyperlink"/>
          <w:color w:val="auto"/>
          <w:u w:val="none"/>
        </w:rPr>
        <w:t>https://investor.ryanair.com/results.</w:t>
      </w:r>
      <w:r w:rsidR="00AF3641" w:rsidRPr="008C5CD0">
        <w:t xml:space="preserve">; </w:t>
      </w:r>
      <w:r w:rsidR="003B35FE" w:rsidRPr="008C5CD0">
        <w:t>Deutsche Lufthansa AG</w:t>
      </w:r>
      <w:r w:rsidR="00AF3641" w:rsidRPr="008C5CD0">
        <w:t xml:space="preserve">, </w:t>
      </w:r>
      <w:r w:rsidR="003B35FE" w:rsidRPr="008C5CD0">
        <w:t>Annual Reports 2014–2017, accessed June 3, 2019</w:t>
      </w:r>
      <w:r w:rsidR="00AF3641" w:rsidRPr="008C5CD0">
        <w:t xml:space="preserve">, </w:t>
      </w:r>
      <w:r w:rsidR="003B35FE" w:rsidRPr="008C5CD0">
        <w:t>https://investor-relations.lufthansagroup.com/en/publications/financial-reports.html</w:t>
      </w:r>
      <w:r w:rsidR="00AF3641" w:rsidRPr="008C5CD0">
        <w:t xml:space="preserve">; </w:t>
      </w:r>
      <w:r w:rsidR="003B35FE" w:rsidRPr="008C5CD0">
        <w:t>International Consolidated Airlines Group, S.A.</w:t>
      </w:r>
      <w:r w:rsidR="00C63CEF" w:rsidRPr="008C5CD0">
        <w:t xml:space="preserve">, Results and Reports 2014–2017, accessed </w:t>
      </w:r>
      <w:r w:rsidR="003B35FE" w:rsidRPr="008C5CD0">
        <w:t>June 3</w:t>
      </w:r>
      <w:r w:rsidR="00C63CEF" w:rsidRPr="008C5CD0">
        <w:t xml:space="preserve">, 2019, </w:t>
      </w:r>
      <w:r w:rsidR="003B35FE" w:rsidRPr="008C5CD0">
        <w:t>www.iairgroup.com/en/investors-and-shareholders/results-and-reports</w:t>
      </w:r>
      <w:r w:rsidR="00C63CEF" w:rsidRPr="008C5CD0">
        <w:t xml:space="preserve">; EasyJet plc, </w:t>
      </w:r>
      <w:r w:rsidR="004A2138" w:rsidRPr="008C5CD0">
        <w:t>Annual Reports 2014–2017, accessed June 3, 2019,</w:t>
      </w:r>
      <w:r w:rsidR="00C63CEF" w:rsidRPr="008C5CD0">
        <w:t xml:space="preserve">, </w:t>
      </w:r>
      <w:hyperlink r:id="rId28" w:tgtFrame="_blank" w:history="1">
        <w:r w:rsidR="00C63CEF" w:rsidRPr="008C5CD0">
          <w:t>http://corporate.easyjet.com/investors/reports-and-presentations</w:t>
        </w:r>
      </w:hyperlink>
      <w:r w:rsidR="00C63CEF" w:rsidRPr="008C5CD0">
        <w:t>; Air FranceKLM</w:t>
      </w:r>
      <w:r w:rsidR="004A2138" w:rsidRPr="008C5CD0">
        <w:t>, Annual Reports 2014–2017</w:t>
      </w:r>
      <w:r w:rsidR="00C63CEF" w:rsidRPr="008C5CD0">
        <w:t xml:space="preserve">, accessed </w:t>
      </w:r>
      <w:r w:rsidR="004A2138" w:rsidRPr="008C5CD0">
        <w:t>June 3</w:t>
      </w:r>
      <w:r w:rsidR="00C63CEF" w:rsidRPr="008C5CD0">
        <w:t xml:space="preserve">, 2019, </w:t>
      </w:r>
      <w:r w:rsidR="004A2138" w:rsidRPr="008C5CD0">
        <w:t>www.airfranceklm.com/en/finance/publications</w:t>
      </w:r>
      <w:r w:rsidR="00C63CEF" w:rsidRPr="008C5CD0">
        <w:t>;</w:t>
      </w:r>
      <w:r w:rsidR="00082438" w:rsidRPr="008C5CD0">
        <w:t xml:space="preserve"> </w:t>
      </w:r>
      <w:r w:rsidR="004A2138" w:rsidRPr="008C5CD0">
        <w:t>Norwegian Air Shuttle ASA</w:t>
      </w:r>
      <w:r w:rsidR="00ED22B6" w:rsidRPr="008C5CD0">
        <w:t xml:space="preserve">, </w:t>
      </w:r>
      <w:r w:rsidR="004A2138" w:rsidRPr="008C5CD0">
        <w:t>Annual Reports 2014–2017</w:t>
      </w:r>
      <w:r w:rsidR="00ED22B6" w:rsidRPr="008C5CD0">
        <w:t xml:space="preserve">, accessed May 2, 2019, </w:t>
      </w:r>
      <w:r w:rsidR="004A2138" w:rsidRPr="008C5CD0">
        <w:t>June 3, 2019, www.norwegian.com/en/about/company/investor-relations/reports-and-presentations/</w:t>
      </w:r>
      <w:r w:rsidR="00ED22B6" w:rsidRPr="008C5CD0">
        <w:t>; Wizz</w:t>
      </w:r>
      <w:r w:rsidR="004A2138" w:rsidRPr="008C5CD0">
        <w:t xml:space="preserve"> Air Holdings plc,</w:t>
      </w:r>
      <w:r w:rsidR="00ED22B6" w:rsidRPr="008C5CD0">
        <w:t xml:space="preserve"> Results FY 201</w:t>
      </w:r>
      <w:r w:rsidR="004B5D39">
        <w:t>5</w:t>
      </w:r>
      <w:r w:rsidR="00ED22B6" w:rsidRPr="008C5CD0">
        <w:t>–2017, accessed May 2, 2019, https://corporate.wizzair.com/en-GB/investor_relations/results_presentations.</w:t>
      </w:r>
    </w:p>
    <w:p w14:paraId="1458454A" w14:textId="77777777" w:rsidR="00AF3641" w:rsidRPr="003B35FE" w:rsidRDefault="00AF3641" w:rsidP="003B35FE">
      <w:pPr>
        <w:pStyle w:val="Footnote"/>
      </w:pPr>
      <w:r w:rsidRPr="003B35FE">
        <w:t> </w:t>
      </w:r>
    </w:p>
    <w:p w14:paraId="5507E406" w14:textId="571670E9" w:rsidR="007B2012" w:rsidRDefault="007B2012" w:rsidP="00191301">
      <w:pPr>
        <w:pStyle w:val="Footnote"/>
        <w:jc w:val="both"/>
        <w:rPr>
          <w:rStyle w:val="FootnoteChar"/>
        </w:rPr>
      </w:pPr>
    </w:p>
    <w:p w14:paraId="2E655AB8" w14:textId="77777777" w:rsidR="007B2012" w:rsidRDefault="007B2012">
      <w:pPr>
        <w:spacing w:after="200" w:line="276" w:lineRule="auto"/>
        <w:rPr>
          <w:rStyle w:val="FootnoteChar"/>
        </w:rPr>
      </w:pPr>
      <w:r>
        <w:rPr>
          <w:rStyle w:val="FootnoteChar"/>
        </w:rPr>
        <w:br w:type="page"/>
      </w:r>
    </w:p>
    <w:p w14:paraId="6295BEA1" w14:textId="341283DE" w:rsidR="0041382C" w:rsidRDefault="0041382C" w:rsidP="00D20625">
      <w:pPr>
        <w:pStyle w:val="ExhibitHeading"/>
      </w:pPr>
      <w:r>
        <w:t>EXHIBIT 10</w:t>
      </w:r>
      <w:r w:rsidR="00D20625">
        <w:t xml:space="preserve">: </w:t>
      </w:r>
      <w:r w:rsidR="00123B63">
        <w:t>Airline CAPTAINs’ ANNUAL PAY</w:t>
      </w:r>
      <w:r>
        <w:t xml:space="preserve"> (November 2017)</w:t>
      </w:r>
    </w:p>
    <w:p w14:paraId="25BF1250" w14:textId="77777777" w:rsidR="0041382C" w:rsidRPr="00D20625" w:rsidRDefault="0041382C" w:rsidP="00253247">
      <w:pPr>
        <w:pStyle w:val="ExhibitText"/>
      </w:pPr>
    </w:p>
    <w:tbl>
      <w:tblPr>
        <w:tblW w:w="3750" w:type="pct"/>
        <w:jc w:val="center"/>
        <w:tblBorders>
          <w:top w:val="single" w:sz="4" w:space="0" w:color="auto"/>
          <w:bottom w:val="single" w:sz="4" w:space="0" w:color="auto"/>
        </w:tblBorders>
        <w:tblLayout w:type="fixed"/>
        <w:tblLook w:val="04A0" w:firstRow="1" w:lastRow="0" w:firstColumn="1" w:lastColumn="0" w:noHBand="0" w:noVBand="1"/>
      </w:tblPr>
      <w:tblGrid>
        <w:gridCol w:w="1382"/>
        <w:gridCol w:w="1180"/>
        <w:gridCol w:w="1181"/>
        <w:gridCol w:w="1092"/>
        <w:gridCol w:w="1092"/>
        <w:gridCol w:w="1093"/>
      </w:tblGrid>
      <w:tr w:rsidR="0041382C" w:rsidRPr="00816634" w14:paraId="15AF47D6" w14:textId="77777777" w:rsidTr="00D10180">
        <w:trPr>
          <w:trHeight w:val="301"/>
          <w:jc w:val="center"/>
        </w:trPr>
        <w:tc>
          <w:tcPr>
            <w:tcW w:w="1382" w:type="dxa"/>
            <w:tcBorders>
              <w:top w:val="single" w:sz="4" w:space="0" w:color="auto"/>
              <w:bottom w:val="single" w:sz="4" w:space="0" w:color="auto"/>
            </w:tcBorders>
            <w:vAlign w:val="center"/>
          </w:tcPr>
          <w:p w14:paraId="2E2E4927" w14:textId="77777777" w:rsidR="0041382C" w:rsidRPr="00816634" w:rsidRDefault="0041382C" w:rsidP="00816634">
            <w:pPr>
              <w:pStyle w:val="ExhibitText"/>
              <w:jc w:val="center"/>
              <w:rPr>
                <w:b/>
                <w:sz w:val="18"/>
                <w:szCs w:val="18"/>
              </w:rPr>
            </w:pPr>
          </w:p>
        </w:tc>
        <w:tc>
          <w:tcPr>
            <w:tcW w:w="2361" w:type="dxa"/>
            <w:gridSpan w:val="2"/>
            <w:tcBorders>
              <w:top w:val="single" w:sz="4" w:space="0" w:color="auto"/>
              <w:bottom w:val="single" w:sz="4" w:space="0" w:color="auto"/>
              <w:right w:val="dotted" w:sz="4" w:space="0" w:color="auto"/>
            </w:tcBorders>
            <w:vAlign w:val="center"/>
          </w:tcPr>
          <w:p w14:paraId="40B91896" w14:textId="77777777" w:rsidR="0041382C" w:rsidRPr="00816634" w:rsidRDefault="0041382C" w:rsidP="00816634">
            <w:pPr>
              <w:pStyle w:val="ExhibitText"/>
              <w:jc w:val="center"/>
              <w:rPr>
                <w:b/>
                <w:sz w:val="18"/>
                <w:szCs w:val="18"/>
              </w:rPr>
            </w:pPr>
            <w:r w:rsidRPr="00816634">
              <w:rPr>
                <w:b/>
                <w:sz w:val="18"/>
                <w:szCs w:val="18"/>
              </w:rPr>
              <w:t>Dublin Captains</w:t>
            </w:r>
          </w:p>
        </w:tc>
        <w:tc>
          <w:tcPr>
            <w:tcW w:w="3277" w:type="dxa"/>
            <w:gridSpan w:val="3"/>
            <w:tcBorders>
              <w:top w:val="single" w:sz="4" w:space="0" w:color="auto"/>
              <w:left w:val="dotted" w:sz="4" w:space="0" w:color="auto"/>
              <w:bottom w:val="single" w:sz="4" w:space="0" w:color="auto"/>
            </w:tcBorders>
            <w:vAlign w:val="center"/>
          </w:tcPr>
          <w:p w14:paraId="17F10DE8" w14:textId="77777777" w:rsidR="0041382C" w:rsidRPr="00816634" w:rsidRDefault="0041382C" w:rsidP="00816634">
            <w:pPr>
              <w:pStyle w:val="ExhibitText"/>
              <w:jc w:val="center"/>
              <w:rPr>
                <w:b/>
                <w:sz w:val="18"/>
                <w:szCs w:val="18"/>
              </w:rPr>
            </w:pPr>
            <w:r w:rsidRPr="00816634">
              <w:rPr>
                <w:b/>
                <w:sz w:val="18"/>
                <w:szCs w:val="18"/>
              </w:rPr>
              <w:t>Stansted Captains</w:t>
            </w:r>
          </w:p>
        </w:tc>
      </w:tr>
      <w:tr w:rsidR="0041382C" w:rsidRPr="00816634" w14:paraId="72B50C92" w14:textId="77777777" w:rsidTr="00D10180">
        <w:trPr>
          <w:trHeight w:val="301"/>
          <w:jc w:val="center"/>
        </w:trPr>
        <w:tc>
          <w:tcPr>
            <w:tcW w:w="1382" w:type="dxa"/>
            <w:tcBorders>
              <w:top w:val="single" w:sz="4" w:space="0" w:color="auto"/>
              <w:bottom w:val="nil"/>
            </w:tcBorders>
            <w:vAlign w:val="center"/>
          </w:tcPr>
          <w:p w14:paraId="0063AC52" w14:textId="77777777" w:rsidR="0041382C" w:rsidRPr="00816634" w:rsidRDefault="0041382C" w:rsidP="00D20625">
            <w:pPr>
              <w:pStyle w:val="ExhibitText"/>
              <w:rPr>
                <w:sz w:val="18"/>
                <w:szCs w:val="18"/>
              </w:rPr>
            </w:pPr>
          </w:p>
        </w:tc>
        <w:tc>
          <w:tcPr>
            <w:tcW w:w="1180" w:type="dxa"/>
            <w:tcBorders>
              <w:top w:val="single" w:sz="4" w:space="0" w:color="auto"/>
              <w:bottom w:val="nil"/>
            </w:tcBorders>
            <w:vAlign w:val="center"/>
          </w:tcPr>
          <w:p w14:paraId="0AD67586" w14:textId="77777777" w:rsidR="0041382C" w:rsidRPr="00816634" w:rsidRDefault="0041382C" w:rsidP="00816634">
            <w:pPr>
              <w:pStyle w:val="ExhibitText"/>
              <w:jc w:val="center"/>
              <w:rPr>
                <w:sz w:val="18"/>
                <w:szCs w:val="18"/>
              </w:rPr>
            </w:pPr>
            <w:r w:rsidRPr="00816634">
              <w:rPr>
                <w:sz w:val="18"/>
                <w:szCs w:val="18"/>
              </w:rPr>
              <w:t>Norwegian</w:t>
            </w:r>
          </w:p>
        </w:tc>
        <w:tc>
          <w:tcPr>
            <w:tcW w:w="1181" w:type="dxa"/>
            <w:tcBorders>
              <w:top w:val="single" w:sz="4" w:space="0" w:color="auto"/>
              <w:bottom w:val="nil"/>
              <w:right w:val="dotted" w:sz="4" w:space="0" w:color="auto"/>
            </w:tcBorders>
            <w:vAlign w:val="center"/>
          </w:tcPr>
          <w:p w14:paraId="60673DD7" w14:textId="77777777" w:rsidR="0041382C" w:rsidRPr="00816634" w:rsidRDefault="0041382C" w:rsidP="00816634">
            <w:pPr>
              <w:pStyle w:val="ExhibitText"/>
              <w:jc w:val="center"/>
              <w:rPr>
                <w:sz w:val="18"/>
                <w:szCs w:val="18"/>
              </w:rPr>
            </w:pPr>
            <w:r w:rsidRPr="00816634">
              <w:rPr>
                <w:sz w:val="18"/>
                <w:szCs w:val="18"/>
              </w:rPr>
              <w:t>Ryanair</w:t>
            </w:r>
          </w:p>
        </w:tc>
        <w:tc>
          <w:tcPr>
            <w:tcW w:w="1092" w:type="dxa"/>
            <w:tcBorders>
              <w:top w:val="single" w:sz="4" w:space="0" w:color="auto"/>
              <w:left w:val="dotted" w:sz="4" w:space="0" w:color="auto"/>
              <w:bottom w:val="nil"/>
            </w:tcBorders>
            <w:vAlign w:val="center"/>
          </w:tcPr>
          <w:p w14:paraId="73BC571B" w14:textId="0631931A" w:rsidR="0041382C" w:rsidRPr="00816634" w:rsidRDefault="0041382C" w:rsidP="00816634">
            <w:pPr>
              <w:pStyle w:val="ExhibitText"/>
              <w:jc w:val="center"/>
              <w:rPr>
                <w:sz w:val="18"/>
                <w:szCs w:val="18"/>
              </w:rPr>
            </w:pPr>
            <w:r w:rsidRPr="00816634">
              <w:rPr>
                <w:sz w:val="18"/>
                <w:szCs w:val="18"/>
              </w:rPr>
              <w:t>Jet2</w:t>
            </w:r>
          </w:p>
        </w:tc>
        <w:tc>
          <w:tcPr>
            <w:tcW w:w="1092" w:type="dxa"/>
            <w:tcBorders>
              <w:top w:val="single" w:sz="4" w:space="0" w:color="auto"/>
              <w:bottom w:val="nil"/>
            </w:tcBorders>
            <w:vAlign w:val="center"/>
          </w:tcPr>
          <w:p w14:paraId="1B669AF3" w14:textId="77777777" w:rsidR="0041382C" w:rsidRPr="00816634" w:rsidRDefault="0041382C" w:rsidP="00816634">
            <w:pPr>
              <w:pStyle w:val="ExhibitText"/>
              <w:jc w:val="center"/>
              <w:rPr>
                <w:sz w:val="18"/>
                <w:szCs w:val="18"/>
              </w:rPr>
            </w:pPr>
            <w:r w:rsidRPr="00816634">
              <w:rPr>
                <w:sz w:val="18"/>
                <w:szCs w:val="18"/>
              </w:rPr>
              <w:t>Norwegian</w:t>
            </w:r>
          </w:p>
        </w:tc>
        <w:tc>
          <w:tcPr>
            <w:tcW w:w="1093" w:type="dxa"/>
            <w:tcBorders>
              <w:top w:val="single" w:sz="4" w:space="0" w:color="auto"/>
              <w:bottom w:val="nil"/>
            </w:tcBorders>
            <w:vAlign w:val="center"/>
          </w:tcPr>
          <w:p w14:paraId="4A5324BC" w14:textId="77777777" w:rsidR="0041382C" w:rsidRPr="00816634" w:rsidRDefault="0041382C" w:rsidP="00816634">
            <w:pPr>
              <w:pStyle w:val="ExhibitText"/>
              <w:jc w:val="center"/>
              <w:rPr>
                <w:sz w:val="18"/>
                <w:szCs w:val="18"/>
              </w:rPr>
            </w:pPr>
            <w:r w:rsidRPr="00816634">
              <w:rPr>
                <w:sz w:val="18"/>
                <w:szCs w:val="18"/>
              </w:rPr>
              <w:t>Ryanair</w:t>
            </w:r>
          </w:p>
        </w:tc>
      </w:tr>
      <w:tr w:rsidR="0041382C" w:rsidRPr="00816634" w14:paraId="08AD2D7B" w14:textId="77777777" w:rsidTr="00D10180">
        <w:trPr>
          <w:trHeight w:val="301"/>
          <w:jc w:val="center"/>
        </w:trPr>
        <w:tc>
          <w:tcPr>
            <w:tcW w:w="1382" w:type="dxa"/>
            <w:tcBorders>
              <w:top w:val="nil"/>
              <w:bottom w:val="single" w:sz="12" w:space="0" w:color="auto"/>
            </w:tcBorders>
            <w:vAlign w:val="center"/>
          </w:tcPr>
          <w:p w14:paraId="26B039CC" w14:textId="77777777" w:rsidR="0041382C" w:rsidRPr="00816634" w:rsidRDefault="0041382C" w:rsidP="00D20625">
            <w:pPr>
              <w:pStyle w:val="ExhibitText"/>
              <w:rPr>
                <w:sz w:val="18"/>
                <w:szCs w:val="18"/>
              </w:rPr>
            </w:pPr>
          </w:p>
        </w:tc>
        <w:tc>
          <w:tcPr>
            <w:tcW w:w="1180" w:type="dxa"/>
            <w:tcBorders>
              <w:top w:val="nil"/>
              <w:bottom w:val="single" w:sz="12" w:space="0" w:color="auto"/>
            </w:tcBorders>
            <w:vAlign w:val="center"/>
          </w:tcPr>
          <w:p w14:paraId="51A60B38" w14:textId="77777777" w:rsidR="0041382C" w:rsidRPr="00816634" w:rsidRDefault="0041382C" w:rsidP="00816634">
            <w:pPr>
              <w:pStyle w:val="ExhibitText"/>
              <w:jc w:val="center"/>
              <w:rPr>
                <w:sz w:val="18"/>
                <w:szCs w:val="18"/>
              </w:rPr>
            </w:pPr>
            <w:r w:rsidRPr="00816634">
              <w:rPr>
                <w:sz w:val="18"/>
                <w:szCs w:val="18"/>
              </w:rPr>
              <w:t>€</w:t>
            </w:r>
          </w:p>
        </w:tc>
        <w:tc>
          <w:tcPr>
            <w:tcW w:w="1181" w:type="dxa"/>
            <w:tcBorders>
              <w:top w:val="nil"/>
              <w:bottom w:val="single" w:sz="12" w:space="0" w:color="auto"/>
              <w:right w:val="dotted" w:sz="4" w:space="0" w:color="auto"/>
            </w:tcBorders>
            <w:vAlign w:val="center"/>
          </w:tcPr>
          <w:p w14:paraId="6A094174" w14:textId="77777777" w:rsidR="0041382C" w:rsidRPr="00816634" w:rsidRDefault="0041382C" w:rsidP="00816634">
            <w:pPr>
              <w:pStyle w:val="ExhibitText"/>
              <w:jc w:val="center"/>
              <w:rPr>
                <w:sz w:val="18"/>
                <w:szCs w:val="18"/>
              </w:rPr>
            </w:pPr>
            <w:r w:rsidRPr="00816634">
              <w:rPr>
                <w:sz w:val="18"/>
                <w:szCs w:val="18"/>
              </w:rPr>
              <w:t>€</w:t>
            </w:r>
          </w:p>
        </w:tc>
        <w:tc>
          <w:tcPr>
            <w:tcW w:w="1092" w:type="dxa"/>
            <w:tcBorders>
              <w:top w:val="nil"/>
              <w:left w:val="dotted" w:sz="4" w:space="0" w:color="auto"/>
              <w:bottom w:val="single" w:sz="12" w:space="0" w:color="auto"/>
            </w:tcBorders>
            <w:vAlign w:val="center"/>
          </w:tcPr>
          <w:p w14:paraId="0020DE61" w14:textId="77777777" w:rsidR="0041382C" w:rsidRPr="00816634" w:rsidRDefault="0041382C" w:rsidP="00816634">
            <w:pPr>
              <w:pStyle w:val="ExhibitText"/>
              <w:jc w:val="center"/>
              <w:rPr>
                <w:sz w:val="18"/>
                <w:szCs w:val="18"/>
              </w:rPr>
            </w:pPr>
            <w:r w:rsidRPr="00816634">
              <w:rPr>
                <w:sz w:val="18"/>
                <w:szCs w:val="18"/>
              </w:rPr>
              <w:t>£</w:t>
            </w:r>
          </w:p>
        </w:tc>
        <w:tc>
          <w:tcPr>
            <w:tcW w:w="1092" w:type="dxa"/>
            <w:tcBorders>
              <w:top w:val="nil"/>
              <w:bottom w:val="single" w:sz="12" w:space="0" w:color="auto"/>
            </w:tcBorders>
            <w:vAlign w:val="center"/>
          </w:tcPr>
          <w:p w14:paraId="07FFDD8C" w14:textId="77777777" w:rsidR="0041382C" w:rsidRPr="00816634" w:rsidRDefault="0041382C" w:rsidP="00816634">
            <w:pPr>
              <w:pStyle w:val="ExhibitText"/>
              <w:jc w:val="center"/>
              <w:rPr>
                <w:sz w:val="18"/>
                <w:szCs w:val="18"/>
              </w:rPr>
            </w:pPr>
            <w:r w:rsidRPr="00816634">
              <w:rPr>
                <w:sz w:val="18"/>
                <w:szCs w:val="18"/>
              </w:rPr>
              <w:t>£</w:t>
            </w:r>
          </w:p>
        </w:tc>
        <w:tc>
          <w:tcPr>
            <w:tcW w:w="1093" w:type="dxa"/>
            <w:tcBorders>
              <w:top w:val="nil"/>
              <w:bottom w:val="single" w:sz="12" w:space="0" w:color="auto"/>
            </w:tcBorders>
            <w:vAlign w:val="center"/>
          </w:tcPr>
          <w:p w14:paraId="7DE30113" w14:textId="77777777" w:rsidR="0041382C" w:rsidRPr="00816634" w:rsidRDefault="0041382C" w:rsidP="00816634">
            <w:pPr>
              <w:pStyle w:val="ExhibitText"/>
              <w:jc w:val="center"/>
              <w:rPr>
                <w:sz w:val="18"/>
                <w:szCs w:val="18"/>
              </w:rPr>
            </w:pPr>
            <w:r w:rsidRPr="00816634">
              <w:rPr>
                <w:sz w:val="18"/>
                <w:szCs w:val="18"/>
              </w:rPr>
              <w:t>£</w:t>
            </w:r>
          </w:p>
        </w:tc>
      </w:tr>
      <w:tr w:rsidR="0041382C" w:rsidRPr="00816634" w14:paraId="3AEFE70C" w14:textId="77777777" w:rsidTr="00D10180">
        <w:trPr>
          <w:trHeight w:val="301"/>
          <w:jc w:val="center"/>
        </w:trPr>
        <w:tc>
          <w:tcPr>
            <w:tcW w:w="1382" w:type="dxa"/>
            <w:tcBorders>
              <w:top w:val="single" w:sz="12" w:space="0" w:color="auto"/>
            </w:tcBorders>
            <w:vAlign w:val="center"/>
          </w:tcPr>
          <w:p w14:paraId="76B68E7D" w14:textId="77777777" w:rsidR="0041382C" w:rsidRPr="00816634" w:rsidRDefault="0041382C" w:rsidP="00D20625">
            <w:pPr>
              <w:pStyle w:val="ExhibitText"/>
              <w:rPr>
                <w:sz w:val="18"/>
                <w:szCs w:val="18"/>
              </w:rPr>
            </w:pPr>
            <w:r w:rsidRPr="00816634">
              <w:rPr>
                <w:sz w:val="18"/>
                <w:szCs w:val="18"/>
              </w:rPr>
              <w:t>Basic</w:t>
            </w:r>
          </w:p>
        </w:tc>
        <w:tc>
          <w:tcPr>
            <w:tcW w:w="1180" w:type="dxa"/>
            <w:tcBorders>
              <w:top w:val="single" w:sz="12" w:space="0" w:color="auto"/>
            </w:tcBorders>
            <w:vAlign w:val="center"/>
          </w:tcPr>
          <w:p w14:paraId="54854433" w14:textId="77777777" w:rsidR="0041382C" w:rsidRPr="00816634" w:rsidRDefault="0041382C" w:rsidP="00816634">
            <w:pPr>
              <w:pStyle w:val="ExhibitText"/>
              <w:jc w:val="right"/>
              <w:rPr>
                <w:sz w:val="18"/>
                <w:szCs w:val="18"/>
              </w:rPr>
            </w:pPr>
            <w:r w:rsidRPr="00816634">
              <w:rPr>
                <w:sz w:val="18"/>
                <w:szCs w:val="18"/>
              </w:rPr>
              <w:t>92,400</w:t>
            </w:r>
          </w:p>
        </w:tc>
        <w:tc>
          <w:tcPr>
            <w:tcW w:w="1181" w:type="dxa"/>
            <w:tcBorders>
              <w:top w:val="single" w:sz="12" w:space="0" w:color="auto"/>
              <w:right w:val="dotted" w:sz="4" w:space="0" w:color="auto"/>
            </w:tcBorders>
            <w:vAlign w:val="center"/>
          </w:tcPr>
          <w:p w14:paraId="17963CDC" w14:textId="77777777" w:rsidR="0041382C" w:rsidRPr="00816634" w:rsidRDefault="0041382C" w:rsidP="00816634">
            <w:pPr>
              <w:pStyle w:val="ExhibitText"/>
              <w:jc w:val="right"/>
              <w:rPr>
                <w:sz w:val="18"/>
                <w:szCs w:val="18"/>
              </w:rPr>
            </w:pPr>
            <w:r w:rsidRPr="00816634">
              <w:rPr>
                <w:sz w:val="18"/>
                <w:szCs w:val="18"/>
              </w:rPr>
              <w:t>84,650</w:t>
            </w:r>
          </w:p>
        </w:tc>
        <w:tc>
          <w:tcPr>
            <w:tcW w:w="1092" w:type="dxa"/>
            <w:tcBorders>
              <w:top w:val="single" w:sz="12" w:space="0" w:color="auto"/>
              <w:left w:val="dotted" w:sz="4" w:space="0" w:color="auto"/>
            </w:tcBorders>
            <w:vAlign w:val="center"/>
          </w:tcPr>
          <w:p w14:paraId="79A97FB6" w14:textId="77777777" w:rsidR="0041382C" w:rsidRPr="00816634" w:rsidRDefault="0041382C" w:rsidP="00816634">
            <w:pPr>
              <w:pStyle w:val="ExhibitText"/>
              <w:jc w:val="right"/>
              <w:rPr>
                <w:sz w:val="18"/>
                <w:szCs w:val="18"/>
              </w:rPr>
            </w:pPr>
            <w:r w:rsidRPr="00816634">
              <w:rPr>
                <w:sz w:val="18"/>
                <w:szCs w:val="18"/>
              </w:rPr>
              <w:t>92,000</w:t>
            </w:r>
          </w:p>
        </w:tc>
        <w:tc>
          <w:tcPr>
            <w:tcW w:w="1092" w:type="dxa"/>
            <w:tcBorders>
              <w:top w:val="single" w:sz="12" w:space="0" w:color="auto"/>
            </w:tcBorders>
            <w:vAlign w:val="center"/>
          </w:tcPr>
          <w:p w14:paraId="7695675E" w14:textId="77777777" w:rsidR="0041382C" w:rsidRPr="00816634" w:rsidRDefault="0041382C" w:rsidP="00816634">
            <w:pPr>
              <w:pStyle w:val="ExhibitText"/>
              <w:jc w:val="right"/>
              <w:rPr>
                <w:sz w:val="18"/>
                <w:szCs w:val="18"/>
              </w:rPr>
            </w:pPr>
            <w:r w:rsidRPr="00816634">
              <w:rPr>
                <w:sz w:val="18"/>
                <w:szCs w:val="18"/>
              </w:rPr>
              <w:t>82,200</w:t>
            </w:r>
          </w:p>
        </w:tc>
        <w:tc>
          <w:tcPr>
            <w:tcW w:w="1093" w:type="dxa"/>
            <w:tcBorders>
              <w:top w:val="single" w:sz="12" w:space="0" w:color="auto"/>
            </w:tcBorders>
            <w:vAlign w:val="center"/>
          </w:tcPr>
          <w:p w14:paraId="5CAB83E6" w14:textId="77777777" w:rsidR="0041382C" w:rsidRPr="00816634" w:rsidRDefault="0041382C" w:rsidP="00816634">
            <w:pPr>
              <w:pStyle w:val="ExhibitText"/>
              <w:jc w:val="right"/>
              <w:rPr>
                <w:sz w:val="18"/>
                <w:szCs w:val="18"/>
              </w:rPr>
            </w:pPr>
            <w:r w:rsidRPr="00816634">
              <w:rPr>
                <w:sz w:val="18"/>
                <w:szCs w:val="18"/>
              </w:rPr>
              <w:t>74,000</w:t>
            </w:r>
          </w:p>
        </w:tc>
      </w:tr>
      <w:tr w:rsidR="0041382C" w:rsidRPr="00816634" w14:paraId="3F01A9F7" w14:textId="77777777" w:rsidTr="00D10180">
        <w:trPr>
          <w:trHeight w:val="301"/>
          <w:jc w:val="center"/>
        </w:trPr>
        <w:tc>
          <w:tcPr>
            <w:tcW w:w="1382" w:type="dxa"/>
            <w:vAlign w:val="center"/>
          </w:tcPr>
          <w:p w14:paraId="207F7EB2" w14:textId="77777777" w:rsidR="0041382C" w:rsidRPr="00816634" w:rsidRDefault="0041382C" w:rsidP="00D20625">
            <w:pPr>
              <w:pStyle w:val="ExhibitText"/>
              <w:rPr>
                <w:sz w:val="18"/>
                <w:szCs w:val="18"/>
              </w:rPr>
            </w:pPr>
            <w:r w:rsidRPr="00816634">
              <w:rPr>
                <w:sz w:val="18"/>
                <w:szCs w:val="18"/>
              </w:rPr>
              <w:t>Productivity</w:t>
            </w:r>
          </w:p>
        </w:tc>
        <w:tc>
          <w:tcPr>
            <w:tcW w:w="1180" w:type="dxa"/>
            <w:vAlign w:val="center"/>
          </w:tcPr>
          <w:p w14:paraId="562C2324" w14:textId="77777777" w:rsidR="0041382C" w:rsidRPr="00816634" w:rsidRDefault="0041382C" w:rsidP="00816634">
            <w:pPr>
              <w:pStyle w:val="ExhibitText"/>
              <w:jc w:val="right"/>
              <w:rPr>
                <w:sz w:val="18"/>
                <w:szCs w:val="18"/>
              </w:rPr>
            </w:pPr>
          </w:p>
        </w:tc>
        <w:tc>
          <w:tcPr>
            <w:tcW w:w="1181" w:type="dxa"/>
            <w:tcBorders>
              <w:right w:val="dotted" w:sz="4" w:space="0" w:color="auto"/>
            </w:tcBorders>
            <w:vAlign w:val="center"/>
          </w:tcPr>
          <w:p w14:paraId="764D09EC" w14:textId="77777777" w:rsidR="0041382C" w:rsidRPr="00816634" w:rsidRDefault="0041382C" w:rsidP="00816634">
            <w:pPr>
              <w:pStyle w:val="ExhibitText"/>
              <w:jc w:val="right"/>
              <w:rPr>
                <w:sz w:val="18"/>
                <w:szCs w:val="18"/>
              </w:rPr>
            </w:pPr>
            <w:r w:rsidRPr="00816634">
              <w:rPr>
                <w:sz w:val="18"/>
                <w:szCs w:val="18"/>
              </w:rPr>
              <w:t>12,000</w:t>
            </w:r>
          </w:p>
        </w:tc>
        <w:tc>
          <w:tcPr>
            <w:tcW w:w="1092" w:type="dxa"/>
            <w:tcBorders>
              <w:left w:val="dotted" w:sz="4" w:space="0" w:color="auto"/>
            </w:tcBorders>
            <w:vAlign w:val="center"/>
          </w:tcPr>
          <w:p w14:paraId="04828784" w14:textId="77777777" w:rsidR="0041382C" w:rsidRPr="00816634" w:rsidRDefault="0041382C" w:rsidP="00816634">
            <w:pPr>
              <w:pStyle w:val="ExhibitText"/>
              <w:jc w:val="right"/>
              <w:rPr>
                <w:sz w:val="18"/>
                <w:szCs w:val="18"/>
              </w:rPr>
            </w:pPr>
          </w:p>
        </w:tc>
        <w:tc>
          <w:tcPr>
            <w:tcW w:w="1092" w:type="dxa"/>
            <w:vAlign w:val="center"/>
          </w:tcPr>
          <w:p w14:paraId="1E959245" w14:textId="77777777" w:rsidR="0041382C" w:rsidRPr="00816634" w:rsidRDefault="0041382C" w:rsidP="00816634">
            <w:pPr>
              <w:pStyle w:val="ExhibitText"/>
              <w:jc w:val="right"/>
              <w:rPr>
                <w:sz w:val="18"/>
                <w:szCs w:val="18"/>
              </w:rPr>
            </w:pPr>
          </w:p>
        </w:tc>
        <w:tc>
          <w:tcPr>
            <w:tcW w:w="1093" w:type="dxa"/>
            <w:vAlign w:val="center"/>
          </w:tcPr>
          <w:p w14:paraId="6B192732" w14:textId="77777777" w:rsidR="0041382C" w:rsidRPr="00816634" w:rsidRDefault="0041382C" w:rsidP="00816634">
            <w:pPr>
              <w:pStyle w:val="ExhibitText"/>
              <w:jc w:val="right"/>
              <w:rPr>
                <w:sz w:val="18"/>
                <w:szCs w:val="18"/>
              </w:rPr>
            </w:pPr>
            <w:r w:rsidRPr="00816634">
              <w:rPr>
                <w:sz w:val="18"/>
                <w:szCs w:val="18"/>
              </w:rPr>
              <w:t>12,000</w:t>
            </w:r>
          </w:p>
        </w:tc>
      </w:tr>
      <w:tr w:rsidR="0041382C" w:rsidRPr="00816634" w14:paraId="18E93BA9" w14:textId="77777777" w:rsidTr="00D10180">
        <w:trPr>
          <w:trHeight w:val="301"/>
          <w:jc w:val="center"/>
        </w:trPr>
        <w:tc>
          <w:tcPr>
            <w:tcW w:w="1382" w:type="dxa"/>
            <w:vAlign w:val="center"/>
          </w:tcPr>
          <w:p w14:paraId="3DE24BDC" w14:textId="77777777" w:rsidR="0041382C" w:rsidRPr="00816634" w:rsidRDefault="0041382C" w:rsidP="00D20625">
            <w:pPr>
              <w:pStyle w:val="ExhibitText"/>
              <w:rPr>
                <w:sz w:val="18"/>
                <w:szCs w:val="18"/>
              </w:rPr>
            </w:pPr>
            <w:r w:rsidRPr="00816634">
              <w:rPr>
                <w:sz w:val="18"/>
                <w:szCs w:val="18"/>
              </w:rPr>
              <w:t>Sector Pay</w:t>
            </w:r>
          </w:p>
        </w:tc>
        <w:tc>
          <w:tcPr>
            <w:tcW w:w="1180" w:type="dxa"/>
            <w:vAlign w:val="center"/>
          </w:tcPr>
          <w:p w14:paraId="2D851CAD" w14:textId="77777777" w:rsidR="0041382C" w:rsidRPr="00816634" w:rsidRDefault="0041382C" w:rsidP="00816634">
            <w:pPr>
              <w:pStyle w:val="ExhibitText"/>
              <w:jc w:val="right"/>
              <w:rPr>
                <w:sz w:val="18"/>
                <w:szCs w:val="18"/>
              </w:rPr>
            </w:pPr>
            <w:r w:rsidRPr="00816634">
              <w:rPr>
                <w:sz w:val="18"/>
                <w:szCs w:val="18"/>
              </w:rPr>
              <w:t>31,000</w:t>
            </w:r>
          </w:p>
        </w:tc>
        <w:tc>
          <w:tcPr>
            <w:tcW w:w="1181" w:type="dxa"/>
            <w:tcBorders>
              <w:right w:val="dotted" w:sz="4" w:space="0" w:color="auto"/>
            </w:tcBorders>
            <w:vAlign w:val="center"/>
          </w:tcPr>
          <w:p w14:paraId="66A9E5F2" w14:textId="77777777" w:rsidR="0041382C" w:rsidRPr="00816634" w:rsidRDefault="0041382C" w:rsidP="00816634">
            <w:pPr>
              <w:pStyle w:val="ExhibitText"/>
              <w:jc w:val="right"/>
              <w:rPr>
                <w:sz w:val="18"/>
                <w:szCs w:val="18"/>
              </w:rPr>
            </w:pPr>
            <w:r w:rsidRPr="00816634">
              <w:rPr>
                <w:sz w:val="18"/>
                <w:szCs w:val="18"/>
              </w:rPr>
              <w:t>45,500</w:t>
            </w:r>
          </w:p>
        </w:tc>
        <w:tc>
          <w:tcPr>
            <w:tcW w:w="1092" w:type="dxa"/>
            <w:tcBorders>
              <w:left w:val="dotted" w:sz="4" w:space="0" w:color="auto"/>
            </w:tcBorders>
            <w:vAlign w:val="center"/>
          </w:tcPr>
          <w:p w14:paraId="1EE77199" w14:textId="77777777" w:rsidR="0041382C" w:rsidRPr="00816634" w:rsidRDefault="0041382C" w:rsidP="00816634">
            <w:pPr>
              <w:pStyle w:val="ExhibitText"/>
              <w:jc w:val="right"/>
              <w:rPr>
                <w:sz w:val="18"/>
                <w:szCs w:val="18"/>
              </w:rPr>
            </w:pPr>
            <w:r w:rsidRPr="00816634">
              <w:rPr>
                <w:sz w:val="18"/>
                <w:szCs w:val="18"/>
              </w:rPr>
              <w:t>9,500</w:t>
            </w:r>
          </w:p>
        </w:tc>
        <w:tc>
          <w:tcPr>
            <w:tcW w:w="1092" w:type="dxa"/>
            <w:vAlign w:val="center"/>
          </w:tcPr>
          <w:p w14:paraId="2FFDB7A6" w14:textId="77777777" w:rsidR="0041382C" w:rsidRPr="00816634" w:rsidRDefault="0041382C" w:rsidP="00816634">
            <w:pPr>
              <w:pStyle w:val="ExhibitText"/>
              <w:jc w:val="right"/>
              <w:rPr>
                <w:sz w:val="18"/>
                <w:szCs w:val="18"/>
              </w:rPr>
            </w:pPr>
            <w:r w:rsidRPr="00816634">
              <w:rPr>
                <w:sz w:val="18"/>
                <w:szCs w:val="18"/>
              </w:rPr>
              <w:t>24,900</w:t>
            </w:r>
          </w:p>
        </w:tc>
        <w:tc>
          <w:tcPr>
            <w:tcW w:w="1093" w:type="dxa"/>
            <w:vAlign w:val="center"/>
          </w:tcPr>
          <w:p w14:paraId="337B3692" w14:textId="77777777" w:rsidR="0041382C" w:rsidRPr="00816634" w:rsidRDefault="0041382C" w:rsidP="00816634">
            <w:pPr>
              <w:pStyle w:val="ExhibitText"/>
              <w:jc w:val="right"/>
              <w:rPr>
                <w:sz w:val="18"/>
                <w:szCs w:val="18"/>
              </w:rPr>
            </w:pPr>
            <w:r w:rsidRPr="00816634">
              <w:rPr>
                <w:sz w:val="18"/>
                <w:szCs w:val="18"/>
              </w:rPr>
              <w:t>35,600</w:t>
            </w:r>
          </w:p>
        </w:tc>
      </w:tr>
      <w:tr w:rsidR="0041382C" w:rsidRPr="00816634" w14:paraId="072076DB" w14:textId="77777777" w:rsidTr="00D10180">
        <w:trPr>
          <w:trHeight w:val="301"/>
          <w:jc w:val="center"/>
        </w:trPr>
        <w:tc>
          <w:tcPr>
            <w:tcW w:w="1382" w:type="dxa"/>
            <w:vAlign w:val="center"/>
          </w:tcPr>
          <w:p w14:paraId="46A273D9" w14:textId="77777777" w:rsidR="0041382C" w:rsidRPr="00816634" w:rsidRDefault="0041382C" w:rsidP="00D20625">
            <w:pPr>
              <w:pStyle w:val="ExhibitText"/>
              <w:rPr>
                <w:sz w:val="18"/>
                <w:szCs w:val="18"/>
              </w:rPr>
            </w:pPr>
            <w:r w:rsidRPr="00816634">
              <w:rPr>
                <w:sz w:val="18"/>
                <w:szCs w:val="18"/>
              </w:rPr>
              <w:t>Expenses</w:t>
            </w:r>
          </w:p>
        </w:tc>
        <w:tc>
          <w:tcPr>
            <w:tcW w:w="1180" w:type="dxa"/>
            <w:vAlign w:val="center"/>
          </w:tcPr>
          <w:p w14:paraId="6143212C" w14:textId="77777777" w:rsidR="0041382C" w:rsidRPr="00816634" w:rsidRDefault="0041382C" w:rsidP="00816634">
            <w:pPr>
              <w:pStyle w:val="ExhibitText"/>
              <w:jc w:val="right"/>
              <w:rPr>
                <w:sz w:val="18"/>
                <w:szCs w:val="18"/>
              </w:rPr>
            </w:pPr>
          </w:p>
        </w:tc>
        <w:tc>
          <w:tcPr>
            <w:tcW w:w="1181" w:type="dxa"/>
            <w:tcBorders>
              <w:right w:val="dotted" w:sz="4" w:space="0" w:color="auto"/>
            </w:tcBorders>
            <w:vAlign w:val="center"/>
          </w:tcPr>
          <w:p w14:paraId="675C90EA" w14:textId="77777777" w:rsidR="0041382C" w:rsidRPr="00816634" w:rsidRDefault="0041382C" w:rsidP="00816634">
            <w:pPr>
              <w:pStyle w:val="ExhibitText"/>
              <w:jc w:val="right"/>
              <w:rPr>
                <w:sz w:val="18"/>
                <w:szCs w:val="18"/>
              </w:rPr>
            </w:pPr>
            <w:r w:rsidRPr="00816634">
              <w:rPr>
                <w:sz w:val="18"/>
                <w:szCs w:val="18"/>
              </w:rPr>
              <w:t>6,000</w:t>
            </w:r>
          </w:p>
        </w:tc>
        <w:tc>
          <w:tcPr>
            <w:tcW w:w="1092" w:type="dxa"/>
            <w:tcBorders>
              <w:left w:val="dotted" w:sz="4" w:space="0" w:color="auto"/>
            </w:tcBorders>
            <w:vAlign w:val="center"/>
          </w:tcPr>
          <w:p w14:paraId="65304B7B" w14:textId="77777777" w:rsidR="0041382C" w:rsidRPr="00816634" w:rsidRDefault="0041382C" w:rsidP="00816634">
            <w:pPr>
              <w:pStyle w:val="ExhibitText"/>
              <w:jc w:val="right"/>
              <w:rPr>
                <w:sz w:val="18"/>
                <w:szCs w:val="18"/>
              </w:rPr>
            </w:pPr>
          </w:p>
        </w:tc>
        <w:tc>
          <w:tcPr>
            <w:tcW w:w="1092" w:type="dxa"/>
            <w:vAlign w:val="center"/>
          </w:tcPr>
          <w:p w14:paraId="08CC8BCC" w14:textId="77777777" w:rsidR="0041382C" w:rsidRPr="00816634" w:rsidRDefault="0041382C" w:rsidP="00816634">
            <w:pPr>
              <w:pStyle w:val="ExhibitText"/>
              <w:jc w:val="right"/>
              <w:rPr>
                <w:sz w:val="18"/>
                <w:szCs w:val="18"/>
              </w:rPr>
            </w:pPr>
          </w:p>
        </w:tc>
        <w:tc>
          <w:tcPr>
            <w:tcW w:w="1093" w:type="dxa"/>
            <w:vAlign w:val="center"/>
          </w:tcPr>
          <w:p w14:paraId="2A1BC9FB" w14:textId="77777777" w:rsidR="0041382C" w:rsidRPr="00816634" w:rsidRDefault="0041382C" w:rsidP="00816634">
            <w:pPr>
              <w:pStyle w:val="ExhibitText"/>
              <w:jc w:val="right"/>
              <w:rPr>
                <w:sz w:val="18"/>
                <w:szCs w:val="18"/>
              </w:rPr>
            </w:pPr>
            <w:r w:rsidRPr="00816634">
              <w:rPr>
                <w:sz w:val="18"/>
                <w:szCs w:val="18"/>
              </w:rPr>
              <w:t>6,000</w:t>
            </w:r>
          </w:p>
        </w:tc>
      </w:tr>
      <w:tr w:rsidR="0041382C" w:rsidRPr="00816634" w14:paraId="10336BFD" w14:textId="77777777" w:rsidTr="00D10180">
        <w:trPr>
          <w:trHeight w:val="301"/>
          <w:jc w:val="center"/>
        </w:trPr>
        <w:tc>
          <w:tcPr>
            <w:tcW w:w="1382" w:type="dxa"/>
            <w:tcBorders>
              <w:bottom w:val="single" w:sz="4" w:space="0" w:color="auto"/>
            </w:tcBorders>
            <w:vAlign w:val="center"/>
          </w:tcPr>
          <w:p w14:paraId="037C6CC7" w14:textId="77777777" w:rsidR="0041382C" w:rsidRPr="00816634" w:rsidRDefault="0041382C" w:rsidP="00D20625">
            <w:pPr>
              <w:pStyle w:val="ExhibitText"/>
              <w:rPr>
                <w:sz w:val="18"/>
                <w:szCs w:val="18"/>
              </w:rPr>
            </w:pPr>
            <w:r w:rsidRPr="00816634">
              <w:rPr>
                <w:sz w:val="18"/>
                <w:szCs w:val="18"/>
              </w:rPr>
              <w:t>Pension</w:t>
            </w:r>
          </w:p>
        </w:tc>
        <w:tc>
          <w:tcPr>
            <w:tcW w:w="1180" w:type="dxa"/>
            <w:tcBorders>
              <w:bottom w:val="single" w:sz="4" w:space="0" w:color="auto"/>
            </w:tcBorders>
            <w:vAlign w:val="center"/>
          </w:tcPr>
          <w:p w14:paraId="5765D121" w14:textId="77777777" w:rsidR="0041382C" w:rsidRPr="00816634" w:rsidRDefault="0041382C" w:rsidP="00816634">
            <w:pPr>
              <w:pStyle w:val="ExhibitText"/>
              <w:jc w:val="right"/>
              <w:rPr>
                <w:sz w:val="18"/>
                <w:szCs w:val="18"/>
              </w:rPr>
            </w:pPr>
            <w:r w:rsidRPr="00816634">
              <w:rPr>
                <w:sz w:val="18"/>
                <w:szCs w:val="18"/>
              </w:rPr>
              <w:t>4,600</w:t>
            </w:r>
          </w:p>
        </w:tc>
        <w:tc>
          <w:tcPr>
            <w:tcW w:w="1181" w:type="dxa"/>
            <w:tcBorders>
              <w:bottom w:val="single" w:sz="4" w:space="0" w:color="auto"/>
              <w:right w:val="dotted" w:sz="4" w:space="0" w:color="auto"/>
            </w:tcBorders>
            <w:vAlign w:val="center"/>
          </w:tcPr>
          <w:p w14:paraId="7814B9B9" w14:textId="77777777" w:rsidR="0041382C" w:rsidRPr="00816634" w:rsidRDefault="0041382C" w:rsidP="00816634">
            <w:pPr>
              <w:pStyle w:val="ExhibitText"/>
              <w:jc w:val="right"/>
              <w:rPr>
                <w:sz w:val="18"/>
                <w:szCs w:val="18"/>
              </w:rPr>
            </w:pPr>
            <w:r w:rsidRPr="00816634">
              <w:rPr>
                <w:sz w:val="18"/>
                <w:szCs w:val="18"/>
              </w:rPr>
              <w:t>8,000</w:t>
            </w:r>
          </w:p>
        </w:tc>
        <w:tc>
          <w:tcPr>
            <w:tcW w:w="1092" w:type="dxa"/>
            <w:tcBorders>
              <w:left w:val="dotted" w:sz="4" w:space="0" w:color="auto"/>
              <w:bottom w:val="single" w:sz="4" w:space="0" w:color="auto"/>
            </w:tcBorders>
            <w:vAlign w:val="center"/>
          </w:tcPr>
          <w:p w14:paraId="4E25ED23" w14:textId="77777777" w:rsidR="0041382C" w:rsidRPr="00816634" w:rsidRDefault="0041382C" w:rsidP="00816634">
            <w:pPr>
              <w:pStyle w:val="ExhibitText"/>
              <w:jc w:val="right"/>
              <w:rPr>
                <w:sz w:val="18"/>
                <w:szCs w:val="18"/>
              </w:rPr>
            </w:pPr>
            <w:r w:rsidRPr="00816634">
              <w:rPr>
                <w:sz w:val="18"/>
                <w:szCs w:val="18"/>
              </w:rPr>
              <w:t>9,200</w:t>
            </w:r>
          </w:p>
        </w:tc>
        <w:tc>
          <w:tcPr>
            <w:tcW w:w="1092" w:type="dxa"/>
            <w:tcBorders>
              <w:bottom w:val="single" w:sz="4" w:space="0" w:color="auto"/>
            </w:tcBorders>
            <w:vAlign w:val="center"/>
          </w:tcPr>
          <w:p w14:paraId="2007262B" w14:textId="77777777" w:rsidR="0041382C" w:rsidRPr="00816634" w:rsidRDefault="0041382C" w:rsidP="00816634">
            <w:pPr>
              <w:pStyle w:val="ExhibitText"/>
              <w:jc w:val="right"/>
              <w:rPr>
                <w:sz w:val="18"/>
                <w:szCs w:val="18"/>
              </w:rPr>
            </w:pPr>
            <w:r w:rsidRPr="00816634">
              <w:rPr>
                <w:sz w:val="18"/>
                <w:szCs w:val="18"/>
              </w:rPr>
              <w:t>5,500</w:t>
            </w:r>
          </w:p>
        </w:tc>
        <w:tc>
          <w:tcPr>
            <w:tcW w:w="1093" w:type="dxa"/>
            <w:tcBorders>
              <w:bottom w:val="single" w:sz="4" w:space="0" w:color="auto"/>
            </w:tcBorders>
            <w:vAlign w:val="center"/>
          </w:tcPr>
          <w:p w14:paraId="4D4FF9EA" w14:textId="77777777" w:rsidR="0041382C" w:rsidRPr="00816634" w:rsidRDefault="0041382C" w:rsidP="00816634">
            <w:pPr>
              <w:pStyle w:val="ExhibitText"/>
              <w:jc w:val="right"/>
              <w:rPr>
                <w:sz w:val="18"/>
                <w:szCs w:val="18"/>
              </w:rPr>
            </w:pPr>
            <w:r w:rsidRPr="00816634">
              <w:rPr>
                <w:sz w:val="18"/>
                <w:szCs w:val="18"/>
              </w:rPr>
              <w:t>8,000</w:t>
            </w:r>
          </w:p>
        </w:tc>
      </w:tr>
      <w:tr w:rsidR="0041382C" w:rsidRPr="00816634" w14:paraId="36266EC0" w14:textId="77777777" w:rsidTr="00D10180">
        <w:trPr>
          <w:trHeight w:val="301"/>
          <w:jc w:val="center"/>
        </w:trPr>
        <w:tc>
          <w:tcPr>
            <w:tcW w:w="1382" w:type="dxa"/>
            <w:tcBorders>
              <w:top w:val="single" w:sz="4" w:space="0" w:color="auto"/>
              <w:bottom w:val="single" w:sz="4" w:space="0" w:color="auto"/>
            </w:tcBorders>
            <w:vAlign w:val="center"/>
          </w:tcPr>
          <w:p w14:paraId="1FC2848E" w14:textId="77777777" w:rsidR="0041382C" w:rsidRPr="00816634" w:rsidRDefault="0041382C" w:rsidP="00D20625">
            <w:pPr>
              <w:pStyle w:val="ExhibitText"/>
              <w:rPr>
                <w:sz w:val="18"/>
                <w:szCs w:val="18"/>
              </w:rPr>
            </w:pPr>
            <w:r w:rsidRPr="00816634">
              <w:rPr>
                <w:sz w:val="18"/>
                <w:szCs w:val="18"/>
              </w:rPr>
              <w:t>Total</w:t>
            </w:r>
          </w:p>
        </w:tc>
        <w:tc>
          <w:tcPr>
            <w:tcW w:w="1180" w:type="dxa"/>
            <w:tcBorders>
              <w:top w:val="single" w:sz="4" w:space="0" w:color="auto"/>
              <w:bottom w:val="single" w:sz="4" w:space="0" w:color="auto"/>
            </w:tcBorders>
            <w:vAlign w:val="center"/>
          </w:tcPr>
          <w:p w14:paraId="0464058B" w14:textId="77777777" w:rsidR="0041382C" w:rsidRPr="00816634" w:rsidRDefault="0041382C" w:rsidP="00816634">
            <w:pPr>
              <w:pStyle w:val="ExhibitText"/>
              <w:jc w:val="right"/>
              <w:rPr>
                <w:sz w:val="18"/>
                <w:szCs w:val="18"/>
              </w:rPr>
            </w:pPr>
            <w:r w:rsidRPr="00816634">
              <w:rPr>
                <w:sz w:val="18"/>
                <w:szCs w:val="18"/>
              </w:rPr>
              <w:t>128,000</w:t>
            </w:r>
          </w:p>
        </w:tc>
        <w:tc>
          <w:tcPr>
            <w:tcW w:w="1181" w:type="dxa"/>
            <w:tcBorders>
              <w:top w:val="single" w:sz="4" w:space="0" w:color="auto"/>
              <w:bottom w:val="single" w:sz="4" w:space="0" w:color="auto"/>
              <w:right w:val="dotted" w:sz="4" w:space="0" w:color="auto"/>
            </w:tcBorders>
            <w:vAlign w:val="center"/>
          </w:tcPr>
          <w:p w14:paraId="0C3563B1" w14:textId="77777777" w:rsidR="0041382C" w:rsidRPr="00816634" w:rsidRDefault="0041382C" w:rsidP="00816634">
            <w:pPr>
              <w:pStyle w:val="ExhibitText"/>
              <w:jc w:val="right"/>
              <w:rPr>
                <w:sz w:val="18"/>
                <w:szCs w:val="18"/>
              </w:rPr>
            </w:pPr>
            <w:r w:rsidRPr="00816634">
              <w:rPr>
                <w:sz w:val="18"/>
                <w:szCs w:val="18"/>
              </w:rPr>
              <w:t>156,150</w:t>
            </w:r>
          </w:p>
        </w:tc>
        <w:tc>
          <w:tcPr>
            <w:tcW w:w="1092" w:type="dxa"/>
            <w:tcBorders>
              <w:top w:val="single" w:sz="4" w:space="0" w:color="auto"/>
              <w:left w:val="dotted" w:sz="4" w:space="0" w:color="auto"/>
              <w:bottom w:val="single" w:sz="4" w:space="0" w:color="auto"/>
            </w:tcBorders>
            <w:vAlign w:val="center"/>
          </w:tcPr>
          <w:p w14:paraId="773E27A2" w14:textId="77777777" w:rsidR="0041382C" w:rsidRPr="00816634" w:rsidRDefault="0041382C" w:rsidP="00816634">
            <w:pPr>
              <w:pStyle w:val="ExhibitText"/>
              <w:jc w:val="right"/>
              <w:rPr>
                <w:sz w:val="18"/>
                <w:szCs w:val="18"/>
              </w:rPr>
            </w:pPr>
            <w:r w:rsidRPr="00816634">
              <w:rPr>
                <w:sz w:val="18"/>
                <w:szCs w:val="18"/>
              </w:rPr>
              <w:t>110,700</w:t>
            </w:r>
          </w:p>
        </w:tc>
        <w:tc>
          <w:tcPr>
            <w:tcW w:w="1092" w:type="dxa"/>
            <w:tcBorders>
              <w:top w:val="single" w:sz="4" w:space="0" w:color="auto"/>
              <w:bottom w:val="single" w:sz="4" w:space="0" w:color="auto"/>
            </w:tcBorders>
            <w:vAlign w:val="center"/>
          </w:tcPr>
          <w:p w14:paraId="268363BF" w14:textId="77777777" w:rsidR="0041382C" w:rsidRPr="00816634" w:rsidRDefault="0041382C" w:rsidP="00816634">
            <w:pPr>
              <w:pStyle w:val="ExhibitText"/>
              <w:jc w:val="right"/>
              <w:rPr>
                <w:sz w:val="18"/>
                <w:szCs w:val="18"/>
              </w:rPr>
            </w:pPr>
            <w:r w:rsidRPr="00816634">
              <w:rPr>
                <w:sz w:val="18"/>
                <w:szCs w:val="18"/>
              </w:rPr>
              <w:t>112,600</w:t>
            </w:r>
          </w:p>
        </w:tc>
        <w:tc>
          <w:tcPr>
            <w:tcW w:w="1093" w:type="dxa"/>
            <w:tcBorders>
              <w:top w:val="single" w:sz="4" w:space="0" w:color="auto"/>
              <w:bottom w:val="single" w:sz="4" w:space="0" w:color="auto"/>
            </w:tcBorders>
            <w:vAlign w:val="center"/>
          </w:tcPr>
          <w:p w14:paraId="19964D76" w14:textId="77777777" w:rsidR="0041382C" w:rsidRPr="00816634" w:rsidRDefault="0041382C" w:rsidP="00816634">
            <w:pPr>
              <w:pStyle w:val="ExhibitText"/>
              <w:jc w:val="right"/>
              <w:rPr>
                <w:sz w:val="18"/>
                <w:szCs w:val="18"/>
              </w:rPr>
            </w:pPr>
            <w:r w:rsidRPr="00816634">
              <w:rPr>
                <w:sz w:val="18"/>
                <w:szCs w:val="18"/>
              </w:rPr>
              <w:t>135,600</w:t>
            </w:r>
          </w:p>
        </w:tc>
      </w:tr>
    </w:tbl>
    <w:p w14:paraId="6DFAD62F" w14:textId="77777777" w:rsidR="00D20625" w:rsidRDefault="00D20625" w:rsidP="00253247">
      <w:pPr>
        <w:pStyle w:val="ExhibitText"/>
      </w:pPr>
    </w:p>
    <w:p w14:paraId="1AE95FAF" w14:textId="583166F5" w:rsidR="00113CE7" w:rsidRDefault="00113CE7" w:rsidP="00253247">
      <w:pPr>
        <w:pStyle w:val="Footnote"/>
      </w:pPr>
      <w:r>
        <w:t xml:space="preserve">Note: </w:t>
      </w:r>
      <w:r w:rsidR="00E125CB" w:rsidRPr="00816634">
        <w:rPr>
          <w:sz w:val="18"/>
          <w:szCs w:val="18"/>
        </w:rPr>
        <w:t>€</w:t>
      </w:r>
      <w:r>
        <w:t>= euros; £ = GBP = United Kingdom pounds</w:t>
      </w:r>
      <w:r w:rsidR="00D10180">
        <w:t>; Jet2 = Jet2.com Limited</w:t>
      </w:r>
      <w:r>
        <w:t>.</w:t>
      </w:r>
    </w:p>
    <w:p w14:paraId="7B738F24" w14:textId="132A6634" w:rsidR="0041382C" w:rsidRDefault="0041382C" w:rsidP="00EF44DE">
      <w:pPr>
        <w:pStyle w:val="Footnote"/>
        <w:jc w:val="both"/>
      </w:pPr>
      <w:r>
        <w:t>Source: Ryanair</w:t>
      </w:r>
      <w:r w:rsidR="00EF44DE">
        <w:t xml:space="preserve"> DAC</w:t>
      </w:r>
      <w:r w:rsidR="00D10180">
        <w:t xml:space="preserve">, </w:t>
      </w:r>
      <w:r w:rsidR="00D10180" w:rsidRPr="00EF44DE">
        <w:rPr>
          <w:i/>
        </w:rPr>
        <w:t>H1 FY18 Results</w:t>
      </w:r>
      <w:r w:rsidR="00D10180">
        <w:t xml:space="preserve">, accessed May 3, 2019, </w:t>
      </w:r>
      <w:r w:rsidR="00D10180" w:rsidRPr="00D10180">
        <w:t>https://investor.ryanair.com/wp-content/uploads/2017/10/Ryanair-H1-FY18-Presentation.pdf</w:t>
      </w:r>
      <w:r>
        <w:t>.</w:t>
      </w:r>
    </w:p>
    <w:p w14:paraId="50F7E69A" w14:textId="77777777" w:rsidR="00D20625" w:rsidRDefault="00D20625">
      <w:pPr>
        <w:spacing w:after="200" w:line="276" w:lineRule="auto"/>
        <w:rPr>
          <w:rFonts w:ascii="Arial" w:hAnsi="Arial" w:cs="Arial"/>
          <w:b/>
          <w:caps/>
        </w:rPr>
      </w:pPr>
      <w:r>
        <w:br w:type="page"/>
      </w:r>
    </w:p>
    <w:p w14:paraId="756B7FC7" w14:textId="4CC231A8" w:rsidR="0041382C" w:rsidRDefault="0041382C" w:rsidP="0041382C">
      <w:pPr>
        <w:pStyle w:val="Casehead1"/>
      </w:pPr>
      <w:r>
        <w:t>Endnotes</w:t>
      </w:r>
    </w:p>
    <w:sectPr w:rsidR="0041382C" w:rsidSect="00521765">
      <w:headerReference w:type="default" r:id="rId29"/>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E9C6B" w14:textId="77777777" w:rsidR="00DD3379" w:rsidRDefault="00DD3379" w:rsidP="00D75295">
      <w:r>
        <w:separator/>
      </w:r>
    </w:p>
  </w:endnote>
  <w:endnote w:type="continuationSeparator" w:id="0">
    <w:p w14:paraId="45FC07DB" w14:textId="77777777" w:rsidR="00DD3379" w:rsidRDefault="00DD3379" w:rsidP="00D75295">
      <w:r>
        <w:continuationSeparator/>
      </w:r>
    </w:p>
  </w:endnote>
  <w:endnote w:id="1">
    <w:p w14:paraId="702FCEA8" w14:textId="352F5C7E" w:rsidR="00DD3379" w:rsidRPr="00DD3379" w:rsidRDefault="00DD3379" w:rsidP="00DD3379">
      <w:pPr>
        <w:pStyle w:val="Footnote"/>
        <w:jc w:val="both"/>
        <w:rPr>
          <w:lang w:val="en-US"/>
        </w:rPr>
      </w:pPr>
      <w:r>
        <w:rPr>
          <w:rStyle w:val="EndnoteReference"/>
        </w:rPr>
        <w:endnoteRef/>
      </w:r>
      <w:r>
        <w:t xml:space="preserve"> </w:t>
      </w:r>
      <w:r w:rsidRPr="00C74511">
        <w:t xml:space="preserve">This case has been written on the basis of published sources only. Consequently, the interpretation and perspectives presented in this case are not necessarily those of </w:t>
      </w:r>
      <w:r w:rsidRPr="00633ECB">
        <w:t>Ryanair</w:t>
      </w:r>
      <w:r>
        <w:t xml:space="preserve"> DAC</w:t>
      </w:r>
      <w:r w:rsidRPr="00C74511">
        <w:t xml:space="preserve"> or any of its employees.</w:t>
      </w:r>
    </w:p>
  </w:endnote>
  <w:endnote w:id="2">
    <w:p w14:paraId="415BE419" w14:textId="0A7031F8" w:rsidR="00DD3379" w:rsidRPr="00CE221C" w:rsidRDefault="00DD3379" w:rsidP="00893F2F">
      <w:pPr>
        <w:pStyle w:val="Footnote"/>
        <w:jc w:val="both"/>
      </w:pPr>
      <w:r w:rsidRPr="00CE221C">
        <w:rPr>
          <w:rStyle w:val="EndnoteReference"/>
        </w:rPr>
        <w:endnoteRef/>
      </w:r>
      <w:r w:rsidRPr="00CE221C">
        <w:t xml:space="preserve"> DAC = Designated Activity Company, introduced to Ireland in 2015. DACs were similar to limited companies except the area of business was specifically outlined in the company’s constitutional documents.</w:t>
      </w:r>
    </w:p>
  </w:endnote>
  <w:endnote w:id="3">
    <w:p w14:paraId="4DDAB3AC" w14:textId="195AD2B9" w:rsidR="00DD3379" w:rsidRPr="00CE221C" w:rsidRDefault="00DD3379" w:rsidP="00893F2F">
      <w:pPr>
        <w:pStyle w:val="Footnote"/>
        <w:jc w:val="both"/>
      </w:pPr>
      <w:r w:rsidRPr="00CE221C">
        <w:rPr>
          <w:rStyle w:val="EndnoteReference"/>
        </w:rPr>
        <w:endnoteRef/>
      </w:r>
      <w:r w:rsidRPr="00CE221C">
        <w:t xml:space="preserve"> Except where indicated, this section is based on “Airlines in Europe,” MarketLine, April 2018, accessed August 6, 2018, https://store.marketline.com/report/ohmf3670--airlines-in-europe/.</w:t>
      </w:r>
    </w:p>
  </w:endnote>
  <w:endnote w:id="4">
    <w:p w14:paraId="428E966E" w14:textId="5DBF8997" w:rsidR="00DD3379" w:rsidRPr="00CE221C" w:rsidRDefault="00DD3379" w:rsidP="00893F2F">
      <w:pPr>
        <w:pStyle w:val="Footnote"/>
        <w:jc w:val="both"/>
      </w:pPr>
      <w:r w:rsidRPr="00CE221C">
        <w:rPr>
          <w:rStyle w:val="EndnoteReference"/>
        </w:rPr>
        <w:endnoteRef/>
      </w:r>
      <w:r w:rsidRPr="00CE221C">
        <w:rPr>
          <w:i/>
        </w:rPr>
        <w:t xml:space="preserve"> </w:t>
      </w:r>
      <w:r w:rsidRPr="00CE221C">
        <w:t>Eurocontrol, “European Aviation Facing Serious Capacity Challenges Now and in the Future,” press release, June 19, 2018, accessed August 5, 2018, www.eurocontrol.int/press-releases/challenges-growth-report-now-released.</w:t>
      </w:r>
    </w:p>
  </w:endnote>
  <w:endnote w:id="5">
    <w:p w14:paraId="59D5B8B1" w14:textId="18D87A24" w:rsidR="00DD3379" w:rsidRPr="00CE221C" w:rsidRDefault="00DD3379" w:rsidP="00893F2F">
      <w:pPr>
        <w:pStyle w:val="Footnote"/>
        <w:jc w:val="both"/>
      </w:pPr>
      <w:r w:rsidRPr="00CE221C">
        <w:rPr>
          <w:rStyle w:val="EndnoteReference"/>
        </w:rPr>
        <w:endnoteRef/>
      </w:r>
      <w:r w:rsidRPr="00CE221C">
        <w:t xml:space="preserve"> € = EUR = Euro; €1 = average of US$1.08 in 2017; all currency amounts are in EUR unless otherwise stated.</w:t>
      </w:r>
    </w:p>
  </w:endnote>
  <w:endnote w:id="6">
    <w:p w14:paraId="40F7E793" w14:textId="180E599F" w:rsidR="00DD3379" w:rsidRPr="00CE221C" w:rsidRDefault="00DD3379" w:rsidP="00893F2F">
      <w:pPr>
        <w:pStyle w:val="Footnote"/>
        <w:jc w:val="both"/>
      </w:pPr>
      <w:r w:rsidRPr="00CE221C">
        <w:rPr>
          <w:rStyle w:val="EndnoteReference"/>
        </w:rPr>
        <w:endnoteRef/>
      </w:r>
      <w:r w:rsidRPr="00CE221C">
        <w:t xml:space="preserve"> Tanya Powley, “European Airlines Face More Cuts and Consolidation,” </w:t>
      </w:r>
      <w:r w:rsidRPr="00CE221C">
        <w:rPr>
          <w:i/>
        </w:rPr>
        <w:t>Financial Times</w:t>
      </w:r>
      <w:r w:rsidRPr="00CE221C">
        <w:t>, October 8, 2017, accessed August 6, 2018, www.ft.com/content/b2b79a6e-a9f9-11e7-93c5-648314d2c72c.</w:t>
      </w:r>
    </w:p>
  </w:endnote>
  <w:endnote w:id="7">
    <w:p w14:paraId="017BCDBE" w14:textId="74A72EAD" w:rsidR="00DD3379" w:rsidRPr="00CE221C" w:rsidRDefault="00DD3379" w:rsidP="00893F2F">
      <w:pPr>
        <w:pStyle w:val="Footnote"/>
        <w:jc w:val="both"/>
        <w:rPr>
          <w:spacing w:val="-4"/>
        </w:rPr>
      </w:pPr>
      <w:r w:rsidRPr="00CE221C">
        <w:rPr>
          <w:rStyle w:val="EndnoteReference"/>
          <w:spacing w:val="-4"/>
        </w:rPr>
        <w:endnoteRef/>
      </w:r>
      <w:r w:rsidRPr="00CE221C">
        <w:rPr>
          <w:spacing w:val="-4"/>
        </w:rPr>
        <w:t xml:space="preserve"> “Europe’s Low Cost Long Haul Airlines Establishing Themselves,” CAPA Centre for Aviation, August 1, 2018, accessed August 21, 2018, https://centreforaviation.com/analysis/reports/europes-low-cost-long-haul-airlines-establishing-themselves-424521.</w:t>
      </w:r>
    </w:p>
  </w:endnote>
  <w:endnote w:id="8">
    <w:p w14:paraId="0590B59D" w14:textId="2C404CA1" w:rsidR="00DD3379" w:rsidRPr="00CE221C" w:rsidRDefault="00DD3379" w:rsidP="00893F2F">
      <w:pPr>
        <w:pStyle w:val="Footnote"/>
        <w:jc w:val="both"/>
      </w:pPr>
      <w:r w:rsidRPr="00CE221C">
        <w:rPr>
          <w:rStyle w:val="EndnoteReference"/>
        </w:rPr>
        <w:endnoteRef/>
      </w:r>
      <w:r w:rsidRPr="00CE221C">
        <w:t xml:space="preserve"> “</w:t>
      </w:r>
      <w:r>
        <w:t xml:space="preserve">Insights: </w:t>
      </w:r>
      <w:r w:rsidRPr="00CE221C">
        <w:t xml:space="preserve">Airline Economic Analysis: 2017–2018,” </w:t>
      </w:r>
      <w:r>
        <w:t>Oliver Wyman</w:t>
      </w:r>
      <w:r w:rsidRPr="00CE221C">
        <w:t>, accessed August 1, 2018, www.oliverwyman.com/our-expertise/insights/2018/jan/airline-economic-analysis-2017-2018.html.</w:t>
      </w:r>
    </w:p>
  </w:endnote>
  <w:endnote w:id="9">
    <w:p w14:paraId="1B93F55F" w14:textId="490417CD" w:rsidR="00DD3379" w:rsidRPr="00CE221C" w:rsidRDefault="00DD3379" w:rsidP="00893F2F">
      <w:pPr>
        <w:pStyle w:val="Footnote"/>
        <w:jc w:val="both"/>
      </w:pPr>
      <w:r w:rsidRPr="00CE221C">
        <w:rPr>
          <w:rStyle w:val="EndnoteReference"/>
        </w:rPr>
        <w:endnoteRef/>
      </w:r>
      <w:r w:rsidRPr="00CE221C">
        <w:t xml:space="preserve"> Josh Spero, “Airline Revenues from Theatre and Car Hire Lift Off,</w:t>
      </w:r>
      <w:r w:rsidRPr="00CE221C">
        <w:rPr>
          <w:rStyle w:val="Hyperlink"/>
          <w:color w:val="auto"/>
          <w:u w:val="none"/>
        </w:rPr>
        <w:t>”</w:t>
      </w:r>
      <w:r w:rsidRPr="00CE221C">
        <w:t xml:space="preserve"> </w:t>
      </w:r>
      <w:r w:rsidRPr="00CE221C">
        <w:rPr>
          <w:i/>
        </w:rPr>
        <w:t>Financial Times</w:t>
      </w:r>
      <w:r w:rsidRPr="00CE221C">
        <w:t>, July 28, 2018, accessed August 21, 2018, www.ft.com/content/1277e20c-5e8a-11e8-9334-2218e7146b04.</w:t>
      </w:r>
    </w:p>
  </w:endnote>
  <w:endnote w:id="10">
    <w:p w14:paraId="1638F85E" w14:textId="3D11F04F" w:rsidR="00DD3379" w:rsidRPr="00CE221C" w:rsidRDefault="00DD3379" w:rsidP="00893F2F">
      <w:pPr>
        <w:pStyle w:val="Footnote"/>
        <w:jc w:val="both"/>
      </w:pPr>
      <w:r w:rsidRPr="00CE221C">
        <w:rPr>
          <w:rStyle w:val="EndnoteReference"/>
        </w:rPr>
        <w:endnoteRef/>
      </w:r>
      <w:r w:rsidRPr="00CE221C">
        <w:t xml:space="preserve"> Camilla Hodgson and Patti Waldmeir, “How Airlines AIM to Use Big Data to Boost Profits,</w:t>
      </w:r>
      <w:r w:rsidRPr="00CE221C">
        <w:rPr>
          <w:rStyle w:val="Hyperlink"/>
          <w:color w:val="auto"/>
          <w:u w:val="none"/>
        </w:rPr>
        <w:t>”</w:t>
      </w:r>
      <w:r w:rsidRPr="00CE221C">
        <w:t xml:space="preserve"> </w:t>
      </w:r>
      <w:r w:rsidRPr="00CE221C">
        <w:rPr>
          <w:i/>
        </w:rPr>
        <w:t>Financial Times</w:t>
      </w:r>
      <w:r w:rsidRPr="00CE221C">
        <w:t>, May 8, 2018, accessed August 21, 2018, www.ft.com/content/f3a931be-47aa-11e8-8ae9-4b5ddcca99b3.</w:t>
      </w:r>
    </w:p>
  </w:endnote>
  <w:endnote w:id="11">
    <w:p w14:paraId="66789938" w14:textId="0CF1620D" w:rsidR="00DD3379" w:rsidRPr="00CE221C" w:rsidRDefault="00DD3379" w:rsidP="00893F2F">
      <w:pPr>
        <w:pStyle w:val="Footnote"/>
        <w:jc w:val="both"/>
      </w:pPr>
      <w:r w:rsidRPr="00CE221C">
        <w:rPr>
          <w:rStyle w:val="EndnoteReference"/>
        </w:rPr>
        <w:endnoteRef/>
      </w:r>
      <w:r w:rsidRPr="00CE221C">
        <w:t xml:space="preserve"> This section based on Alan Ruddock, </w:t>
      </w:r>
      <w:r w:rsidRPr="00CE221C">
        <w:rPr>
          <w:i/>
        </w:rPr>
        <w:t>Michael O’Leary: A Life in Full Flight</w:t>
      </w:r>
      <w:r w:rsidRPr="00CE221C">
        <w:t xml:space="preserve"> (London, UK: Penguin, 2008); and “History of Ryanair,” Ryanair, accessed December 20, 2018, https://corporate.ryanair.com/about-us/history-of-ryanair.</w:t>
      </w:r>
    </w:p>
  </w:endnote>
  <w:endnote w:id="12">
    <w:p w14:paraId="47D4308D" w14:textId="2E448AE4"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 xml:space="preserve">Ben Mutzabaugh, “Southwest’s Herb Kelleher: Five Innovations that Shaped </w:t>
      </w:r>
      <w:r>
        <w:t>US</w:t>
      </w:r>
      <w:r w:rsidRPr="00CE221C">
        <w:t xml:space="preserve"> Aviation,” </w:t>
      </w:r>
      <w:r w:rsidRPr="00E125CB">
        <w:rPr>
          <w:i/>
        </w:rPr>
        <w:t>USA Today</w:t>
      </w:r>
      <w:r w:rsidRPr="00CE221C">
        <w:t>, January 4, 2019, accessed May 1, 2019, www.usatoday.com/story/travel/flights/todayinthesky/2019/01/04/southwest-airlines-herb-kelleher-innovations-shaped-aviation/2483196002.</w:t>
      </w:r>
    </w:p>
  </w:endnote>
  <w:endnote w:id="13">
    <w:p w14:paraId="776A5A27" w14:textId="63317AB7" w:rsidR="00DD3379" w:rsidRPr="00CE221C" w:rsidRDefault="00DD3379" w:rsidP="00893F2F">
      <w:pPr>
        <w:pStyle w:val="Footnote"/>
        <w:jc w:val="both"/>
      </w:pPr>
      <w:r w:rsidRPr="00CE221C">
        <w:rPr>
          <w:rStyle w:val="EndnoteReference"/>
        </w:rPr>
        <w:endnoteRef/>
      </w:r>
      <w:r w:rsidRPr="00CE221C">
        <w:t xml:space="preserve"> “History of Ryanair,” op. cit. </w:t>
      </w:r>
    </w:p>
  </w:endnote>
  <w:endnote w:id="14">
    <w:p w14:paraId="46117BA6" w14:textId="52AC5D20" w:rsidR="00DD3379" w:rsidRPr="00CE221C" w:rsidRDefault="00DD3379" w:rsidP="00893F2F">
      <w:pPr>
        <w:pStyle w:val="Footnote"/>
        <w:jc w:val="both"/>
      </w:pPr>
      <w:r w:rsidRPr="00CE221C">
        <w:rPr>
          <w:rStyle w:val="EndnoteReference"/>
        </w:rPr>
        <w:endnoteRef/>
      </w:r>
      <w:r w:rsidRPr="00CE221C">
        <w:t xml:space="preserve"> Nathalie Thomas, “Ryanair: 22bn Boeing Order Will Usher in ‘New Era of Price Wars in Europe,’</w:t>
      </w:r>
      <w:r w:rsidRPr="00CE221C">
        <w:rPr>
          <w:rStyle w:val="Hyperlink"/>
          <w:color w:val="auto"/>
          <w:u w:val="none"/>
        </w:rPr>
        <w:t xml:space="preserve">” </w:t>
      </w:r>
      <w:r w:rsidRPr="00CE221C">
        <w:rPr>
          <w:i/>
        </w:rPr>
        <w:t>Telegraph</w:t>
      </w:r>
      <w:r w:rsidRPr="00CE221C">
        <w:t>, September 8, 2014, accessed July 30, 2018, www.telegraph.co.uk/finance/newsbysector/transport/11082057/Ryanair-22bn-Boeing-order-will-usher-in-new-era-of-price-wars-in-Europe.html.</w:t>
      </w:r>
    </w:p>
  </w:endnote>
  <w:endnote w:id="15">
    <w:p w14:paraId="2FFDA7EB" w14:textId="71948A1D" w:rsidR="00DD3379" w:rsidRPr="00CE221C" w:rsidRDefault="00DD3379" w:rsidP="00893F2F">
      <w:pPr>
        <w:pStyle w:val="Footnote"/>
        <w:jc w:val="both"/>
        <w:rPr>
          <w:spacing w:val="-2"/>
        </w:rPr>
      </w:pPr>
      <w:r w:rsidRPr="00CE221C">
        <w:rPr>
          <w:rStyle w:val="EndnoteReference"/>
          <w:spacing w:val="-2"/>
        </w:rPr>
        <w:endnoteRef/>
      </w:r>
      <w:r w:rsidRPr="00CE221C">
        <w:rPr>
          <w:spacing w:val="-2"/>
        </w:rPr>
        <w:t xml:space="preserve"> Tom Chesshyre, “It’s Cheap But Why Not More Cheerful?, </w:t>
      </w:r>
      <w:r w:rsidRPr="00CE221C">
        <w:rPr>
          <w:i/>
          <w:spacing w:val="-2"/>
        </w:rPr>
        <w:t>Times</w:t>
      </w:r>
      <w:r w:rsidRPr="00CE221C">
        <w:rPr>
          <w:spacing w:val="-2"/>
        </w:rPr>
        <w:t>, January 5, 2002, reproduced at www.tomchesshyre.co.uk/</w:t>
      </w:r>
    </w:p>
    <w:p w14:paraId="27C159B6" w14:textId="4462AEFF" w:rsidR="00DD3379" w:rsidRPr="00CE221C" w:rsidRDefault="00DD3379" w:rsidP="00893F2F">
      <w:pPr>
        <w:pStyle w:val="Footnote"/>
        <w:jc w:val="both"/>
        <w:rPr>
          <w:spacing w:val="-2"/>
        </w:rPr>
      </w:pPr>
      <w:r w:rsidRPr="00CE221C">
        <w:rPr>
          <w:spacing w:val="-2"/>
        </w:rPr>
        <w:t>articles/its-cheap-but-why-not-more-cheerful.</w:t>
      </w:r>
    </w:p>
  </w:endnote>
  <w:endnote w:id="16">
    <w:p w14:paraId="0ACFED04" w14:textId="67018045" w:rsidR="00DD3379" w:rsidRPr="00CE221C" w:rsidRDefault="00DD3379" w:rsidP="00893F2F">
      <w:pPr>
        <w:pStyle w:val="Footnote"/>
        <w:jc w:val="both"/>
        <w:rPr>
          <w:lang w:val="en-US"/>
        </w:rPr>
      </w:pPr>
      <w:r w:rsidRPr="00CE221C">
        <w:rPr>
          <w:rStyle w:val="EndnoteReference"/>
        </w:rPr>
        <w:endnoteRef/>
      </w:r>
      <w:r w:rsidRPr="00CE221C">
        <w:t xml:space="preserve"> </w:t>
      </w:r>
      <w:r w:rsidRPr="00CE221C">
        <w:rPr>
          <w:lang w:val="en-US"/>
        </w:rPr>
        <w:t>Ibid.</w:t>
      </w:r>
    </w:p>
  </w:endnote>
  <w:endnote w:id="17">
    <w:p w14:paraId="3F9B5CC1" w14:textId="573E3B3B" w:rsidR="00DD3379" w:rsidRPr="00CE221C" w:rsidRDefault="00DD3379" w:rsidP="00893F2F">
      <w:pPr>
        <w:pStyle w:val="Footnote"/>
        <w:jc w:val="both"/>
      </w:pPr>
      <w:r w:rsidRPr="00CE221C">
        <w:rPr>
          <w:rStyle w:val="EndnoteReference"/>
        </w:rPr>
        <w:endnoteRef/>
      </w:r>
      <w:r w:rsidRPr="00CE221C">
        <w:t xml:space="preserve"> Siobhán Creaton, </w:t>
      </w:r>
      <w:r w:rsidRPr="00CE221C">
        <w:rPr>
          <w:i/>
        </w:rPr>
        <w:t xml:space="preserve">Ryanair: The Full Story of the Controversial Low-Cost Airline </w:t>
      </w:r>
      <w:r w:rsidRPr="00CE221C">
        <w:t>(London, UK: Aurum, 2008).</w:t>
      </w:r>
    </w:p>
  </w:endnote>
  <w:endnote w:id="18">
    <w:p w14:paraId="46423673" w14:textId="4E062B7F" w:rsidR="00DD3379" w:rsidRPr="00CE221C" w:rsidRDefault="00DD3379" w:rsidP="00893F2F">
      <w:pPr>
        <w:pStyle w:val="Footnote"/>
        <w:jc w:val="both"/>
      </w:pPr>
      <w:r w:rsidRPr="00CE221C">
        <w:rPr>
          <w:rStyle w:val="EndnoteReference"/>
        </w:rPr>
        <w:endnoteRef/>
      </w:r>
      <w:r w:rsidRPr="00CE221C">
        <w:t xml:space="preserve"> Charles Miller “Ryanair and EasyJet: The History of the Peanut Airlines,</w:t>
      </w:r>
      <w:r w:rsidRPr="00CE221C">
        <w:rPr>
          <w:rStyle w:val="Hyperlink"/>
          <w:color w:val="auto"/>
          <w:u w:val="none"/>
        </w:rPr>
        <w:t xml:space="preserve">” </w:t>
      </w:r>
      <w:r w:rsidRPr="00CE221C">
        <w:t>BBC News, June 20, 2013, accessed July 30, 2018, www.bbc.com/news/business-22888304.</w:t>
      </w:r>
    </w:p>
  </w:endnote>
  <w:endnote w:id="19">
    <w:p w14:paraId="752FA78D" w14:textId="313FF217" w:rsidR="00DD3379" w:rsidRPr="00CE221C" w:rsidRDefault="00DD3379" w:rsidP="00893F2F">
      <w:pPr>
        <w:pStyle w:val="Footnote"/>
        <w:tabs>
          <w:tab w:val="left" w:pos="2179"/>
        </w:tabs>
        <w:jc w:val="both"/>
      </w:pPr>
      <w:r w:rsidRPr="00CE221C">
        <w:rPr>
          <w:rStyle w:val="EndnoteReference"/>
        </w:rPr>
        <w:endnoteRef/>
      </w:r>
      <w:r w:rsidRPr="00CE221C">
        <w:t xml:space="preserve"> Ruddock, op. cit. </w:t>
      </w:r>
    </w:p>
  </w:endnote>
  <w:endnote w:id="20">
    <w:p w14:paraId="403BBAE4" w14:textId="7D372C00" w:rsidR="00DD3379" w:rsidRPr="00CE221C" w:rsidRDefault="00DD3379" w:rsidP="00893F2F">
      <w:pPr>
        <w:pStyle w:val="Footnote"/>
        <w:jc w:val="both"/>
      </w:pPr>
      <w:r w:rsidRPr="00CE221C">
        <w:rPr>
          <w:rStyle w:val="EndnoteReference"/>
        </w:rPr>
        <w:endnoteRef/>
      </w:r>
      <w:r w:rsidRPr="00CE221C">
        <w:t xml:space="preserve"> Ibid. </w:t>
      </w:r>
    </w:p>
  </w:endnote>
  <w:endnote w:id="21">
    <w:p w14:paraId="4E7DA19B" w14:textId="38186DD7" w:rsidR="00DD3379" w:rsidRPr="00CE221C" w:rsidRDefault="00DD3379" w:rsidP="00893F2F">
      <w:pPr>
        <w:pStyle w:val="Footnote"/>
        <w:jc w:val="both"/>
      </w:pPr>
      <w:r w:rsidRPr="00CE221C">
        <w:rPr>
          <w:rStyle w:val="EndnoteReference"/>
        </w:rPr>
        <w:endnoteRef/>
      </w:r>
      <w:r w:rsidRPr="00CE221C">
        <w:t xml:space="preserve"> John Kennedy, “The Five-Minute CIO: John Hurley, Ryanair,</w:t>
      </w:r>
      <w:r w:rsidRPr="00CE221C">
        <w:rPr>
          <w:rStyle w:val="Hyperlink"/>
          <w:color w:val="auto"/>
          <w:u w:val="none"/>
        </w:rPr>
        <w:t xml:space="preserve">” </w:t>
      </w:r>
      <w:r w:rsidRPr="00CE221C">
        <w:t>Silicon Republic, May 20, 2016, accessed August 14, 2018, www.siliconrepublic.com/enterprise/five-minute-cio-john-hurley-ryanair-comtrade.</w:t>
      </w:r>
    </w:p>
  </w:endnote>
  <w:endnote w:id="22">
    <w:p w14:paraId="44AD9CE9" w14:textId="489FFF6D" w:rsidR="00DD3379" w:rsidRPr="00CE221C" w:rsidRDefault="00DD3379" w:rsidP="00893F2F">
      <w:pPr>
        <w:pStyle w:val="Footnote"/>
        <w:jc w:val="both"/>
      </w:pPr>
      <w:r w:rsidRPr="00CE221C">
        <w:rPr>
          <w:rStyle w:val="EndnoteReference"/>
        </w:rPr>
        <w:endnoteRef/>
      </w:r>
      <w:r w:rsidRPr="00CE221C">
        <w:t xml:space="preserve"> Creaton, op. cit. </w:t>
      </w:r>
    </w:p>
  </w:endnote>
  <w:endnote w:id="23">
    <w:p w14:paraId="53697C2C" w14:textId="3D16C327" w:rsidR="00DD3379" w:rsidRPr="00CE221C" w:rsidRDefault="00DD3379" w:rsidP="00893F2F">
      <w:pPr>
        <w:pStyle w:val="Footnote"/>
        <w:jc w:val="both"/>
      </w:pPr>
      <w:r w:rsidRPr="00CE221C">
        <w:rPr>
          <w:rStyle w:val="EndnoteReference"/>
        </w:rPr>
        <w:endnoteRef/>
      </w:r>
      <w:r w:rsidRPr="00CE221C">
        <w:t xml:space="preserve"> “History of Ryanair,” op. cit. </w:t>
      </w:r>
    </w:p>
  </w:endnote>
  <w:endnote w:id="24">
    <w:p w14:paraId="38A1C493" w14:textId="595FF284" w:rsidR="00DD3379" w:rsidRPr="00CE221C" w:rsidRDefault="00DD3379" w:rsidP="00893F2F">
      <w:pPr>
        <w:pStyle w:val="Footnote"/>
        <w:jc w:val="both"/>
        <w:rPr>
          <w:spacing w:val="-2"/>
        </w:rPr>
      </w:pPr>
      <w:r w:rsidRPr="00CE221C">
        <w:rPr>
          <w:rStyle w:val="EndnoteReference"/>
          <w:spacing w:val="-2"/>
        </w:rPr>
        <w:endnoteRef/>
      </w:r>
      <w:r w:rsidRPr="00CE221C">
        <w:rPr>
          <w:spacing w:val="-2"/>
        </w:rPr>
        <w:t xml:space="preserve"> Ryanair DAC, 2013 Annual Report, accessed June 3, 2019, https://investor.ryanair.com/wp-content/uploads/2015/04/2013-</w:t>
      </w:r>
    </w:p>
    <w:p w14:paraId="10CD828C" w14:textId="30FF0ECC" w:rsidR="00DD3379" w:rsidRPr="00CE221C" w:rsidRDefault="00DD3379" w:rsidP="00893F2F">
      <w:pPr>
        <w:pStyle w:val="Footnote"/>
        <w:jc w:val="both"/>
        <w:rPr>
          <w:spacing w:val="-2"/>
        </w:rPr>
      </w:pPr>
      <w:r w:rsidRPr="00CE221C">
        <w:rPr>
          <w:spacing w:val="-2"/>
        </w:rPr>
        <w:t>Annual-Reports-Annual-Report.pdf.</w:t>
      </w:r>
    </w:p>
  </w:endnote>
  <w:endnote w:id="25">
    <w:p w14:paraId="3715F12D" w14:textId="2D497EBE" w:rsidR="00DD3379" w:rsidRPr="00CE221C" w:rsidRDefault="00DD3379" w:rsidP="00893F2F">
      <w:pPr>
        <w:pStyle w:val="Footnote"/>
        <w:jc w:val="both"/>
      </w:pPr>
      <w:r w:rsidRPr="00CE221C">
        <w:rPr>
          <w:rStyle w:val="EndnoteReference"/>
        </w:rPr>
        <w:endnoteRef/>
      </w:r>
      <w:r w:rsidRPr="00CE221C">
        <w:t xml:space="preserve"> Ibid. </w:t>
      </w:r>
    </w:p>
  </w:endnote>
  <w:endnote w:id="26">
    <w:p w14:paraId="5FD22DA7" w14:textId="1AA36112" w:rsidR="00DD3379" w:rsidRPr="00CE221C" w:rsidRDefault="00DD3379" w:rsidP="00893F2F">
      <w:pPr>
        <w:pStyle w:val="Footnote"/>
        <w:jc w:val="both"/>
      </w:pPr>
      <w:r w:rsidRPr="00CE221C">
        <w:rPr>
          <w:rStyle w:val="EndnoteReference"/>
        </w:rPr>
        <w:endnoteRef/>
      </w:r>
      <w:r w:rsidRPr="00CE221C">
        <w:t xml:space="preserve"> Nils Pratley, “Ryanair Profit Warning—Could This Mean Take-Off for More Sharp Pricing?,</w:t>
      </w:r>
      <w:r w:rsidRPr="00CE221C">
        <w:rPr>
          <w:rStyle w:val="Hyperlink"/>
          <w:color w:val="auto"/>
          <w:u w:val="none"/>
        </w:rPr>
        <w:t xml:space="preserve">” </w:t>
      </w:r>
      <w:r w:rsidRPr="00CE221C">
        <w:rPr>
          <w:i/>
        </w:rPr>
        <w:t>Guardian</w:t>
      </w:r>
      <w:r w:rsidRPr="00CE221C">
        <w:t>, September 4, 2013, accessed August 10, 2018, www.theguardian.com/business/2013/sep/04/ryanair-profit-warning-pricing-takeoff.</w:t>
      </w:r>
    </w:p>
  </w:endnote>
  <w:endnote w:id="27">
    <w:p w14:paraId="1D2E457F" w14:textId="08CFB514" w:rsidR="00DD3379" w:rsidRPr="00CE221C" w:rsidRDefault="00DD3379" w:rsidP="00893F2F">
      <w:pPr>
        <w:pStyle w:val="Footnote"/>
        <w:jc w:val="both"/>
      </w:pPr>
      <w:r w:rsidRPr="00CE221C">
        <w:rPr>
          <w:rStyle w:val="EndnoteReference"/>
        </w:rPr>
        <w:endnoteRef/>
      </w:r>
      <w:r w:rsidRPr="00CE221C">
        <w:t xml:space="preserve"> Harry Wallop “Ryanair Profits Warning Could Refocus Airline on Good Service,” </w:t>
      </w:r>
      <w:r w:rsidRPr="00CE221C">
        <w:rPr>
          <w:i/>
        </w:rPr>
        <w:t>Telegraph</w:t>
      </w:r>
      <w:r w:rsidRPr="00CE221C">
        <w:t>, September 8, 2013, accessed August 10, 2018, www.telegraph.co.uk/finance/newsbysector/transport/10294619/Ryanair-profits-warning-could-refocus-airline-on-good-service.html.</w:t>
      </w:r>
    </w:p>
  </w:endnote>
  <w:endnote w:id="28">
    <w:p w14:paraId="132CED36" w14:textId="7341D58C" w:rsidR="00DD3379" w:rsidRPr="00CE221C" w:rsidRDefault="00DD3379" w:rsidP="00893F2F">
      <w:pPr>
        <w:pStyle w:val="Footnote"/>
        <w:jc w:val="both"/>
      </w:pPr>
      <w:r w:rsidRPr="00CE221C">
        <w:rPr>
          <w:rStyle w:val="EndnoteReference"/>
        </w:rPr>
        <w:endnoteRef/>
      </w:r>
      <w:r w:rsidRPr="00CE221C">
        <w:t xml:space="preserve"> Joe Gill, “Nice and Profitable: How Ryanair Revamped Itself,” </w:t>
      </w:r>
      <w:r w:rsidRPr="00E125CB">
        <w:rPr>
          <w:i/>
        </w:rPr>
        <w:t>The Irish Times</w:t>
      </w:r>
      <w:r w:rsidRPr="00CE221C">
        <w:t xml:space="preserve">, May 21, 2016, accessed August 8, 2018, www.irishtimes.com/business/transport-and-tourism/nice-and-profitable-how-ryanair-revamped-itself-1.2655130. </w:t>
      </w:r>
    </w:p>
  </w:endnote>
  <w:endnote w:id="29">
    <w:p w14:paraId="3D94DC73" w14:textId="7790151D"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 xml:space="preserve">Ibid. </w:t>
      </w:r>
    </w:p>
  </w:endnote>
  <w:endnote w:id="30">
    <w:p w14:paraId="12DA0B96" w14:textId="6D86EE6C"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 xml:space="preserve">Ibid. </w:t>
      </w:r>
    </w:p>
  </w:endnote>
  <w:endnote w:id="31">
    <w:p w14:paraId="51FB2ADF" w14:textId="44202751"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rPr>
          <w:spacing w:val="-2"/>
        </w:rPr>
        <w:t>Ryanair DAC, 2013 Annual Report</w:t>
      </w:r>
      <w:r w:rsidRPr="00CE221C">
        <w:t xml:space="preserve">, op. cit. </w:t>
      </w:r>
    </w:p>
  </w:endnote>
  <w:endnote w:id="32">
    <w:p w14:paraId="2BA87B63" w14:textId="091F6449"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Jane Wild, “Ryanair Cuts Stansted Deal for Rise in Passengers and Lower Fares,</w:t>
      </w:r>
      <w:r w:rsidRPr="00CE221C">
        <w:rPr>
          <w:rStyle w:val="Hyperlink"/>
          <w:color w:val="auto"/>
          <w:u w:val="none"/>
        </w:rPr>
        <w:t xml:space="preserve">” </w:t>
      </w:r>
      <w:r w:rsidRPr="00E125CB">
        <w:rPr>
          <w:i/>
        </w:rPr>
        <w:t>Financial Times</w:t>
      </w:r>
      <w:r w:rsidRPr="00CE221C">
        <w:t>, September 16, 2018, accessed August 8, 2018, www.ft.com/content/ad3bf57e-1eea-11e3-b80b-00144feab7de.</w:t>
      </w:r>
    </w:p>
  </w:endnote>
  <w:endnote w:id="33">
    <w:p w14:paraId="79925EA7" w14:textId="645A7408" w:rsidR="00DD3379" w:rsidRPr="00CE221C" w:rsidRDefault="00DD3379" w:rsidP="00893F2F">
      <w:pPr>
        <w:pStyle w:val="Footnote"/>
        <w:jc w:val="both"/>
      </w:pPr>
      <w:r w:rsidRPr="00CE221C">
        <w:rPr>
          <w:rStyle w:val="EndnoteReference"/>
        </w:rPr>
        <w:endnoteRef/>
      </w:r>
      <w:r w:rsidRPr="00CE221C">
        <w:t xml:space="preserve"> “Ryanair’s New Growth Deal with London Stansted Airport: Mutual Love-In?,” CAPA Centre for Aviation, September 27, 2013, accessed August 10, 2018, https://centreforaviation.com/analysis/reports/ryanairs-new-growth-deal-with-london-stansted-airport-mutual-love-in-130684.</w:t>
      </w:r>
    </w:p>
  </w:endnote>
  <w:endnote w:id="34">
    <w:p w14:paraId="7F4616C3" w14:textId="20912CFD" w:rsidR="00DD3379" w:rsidRPr="00CE221C" w:rsidRDefault="00DD3379" w:rsidP="00893F2F">
      <w:pPr>
        <w:pStyle w:val="Footnote"/>
        <w:jc w:val="both"/>
      </w:pPr>
      <w:r w:rsidRPr="00CE221C">
        <w:rPr>
          <w:rStyle w:val="EndnoteReference"/>
        </w:rPr>
        <w:endnoteRef/>
      </w:r>
      <w:r w:rsidRPr="00CE221C">
        <w:t xml:space="preserve"> Ryanair DAC, “New London Stansted Growth Deal Delivers 9 New Routes and Over 20m Ryanair Customers P.A.,</w:t>
      </w:r>
      <w:r w:rsidRPr="00CE221C">
        <w:rPr>
          <w:rStyle w:val="Hyperlink"/>
          <w:color w:val="auto"/>
          <w:u w:val="none"/>
        </w:rPr>
        <w:t xml:space="preserve">” press release, </w:t>
      </w:r>
      <w:r w:rsidRPr="00CE221C">
        <w:t>January 12, 2017, accessed August 10, 2018, https://corporate.ryanair.com/news/170112-new-london-stansted-growth-deal-delivers-9-new-routes-over-20m-ryanair-customers-p-a.</w:t>
      </w:r>
    </w:p>
  </w:endnote>
  <w:endnote w:id="35">
    <w:p w14:paraId="3E7AEAF2" w14:textId="62B0A583"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US$1.00 = average of €0.7714 in March 2013.</w:t>
      </w:r>
    </w:p>
  </w:endnote>
  <w:endnote w:id="36">
    <w:p w14:paraId="3EE43ED6" w14:textId="1456EBDC" w:rsidR="00DD3379" w:rsidRPr="00CE221C" w:rsidRDefault="00DD3379" w:rsidP="00893F2F">
      <w:pPr>
        <w:pStyle w:val="Footnote"/>
        <w:jc w:val="both"/>
      </w:pPr>
      <w:r w:rsidRPr="00CE221C">
        <w:rPr>
          <w:rStyle w:val="EndnoteReference"/>
        </w:rPr>
        <w:endnoteRef/>
      </w:r>
      <w:r w:rsidRPr="00CE221C">
        <w:t xml:space="preserve"> Jad Mouawad, “Boeing and Ryanair Agree to a Deal for 175 New Jets,” </w:t>
      </w:r>
      <w:r w:rsidRPr="00E125CB">
        <w:rPr>
          <w:i/>
        </w:rPr>
        <w:t>New York Times</w:t>
      </w:r>
      <w:r w:rsidRPr="00CE221C">
        <w:t>, March 19, 2013, accessed August 10, 2018, www.nytimes.com/2013/03/20/business/boeing-secures-15-6-billion-order-from-ryanair.html.</w:t>
      </w:r>
    </w:p>
  </w:endnote>
  <w:endnote w:id="37">
    <w:p w14:paraId="58AF4C1E" w14:textId="3CE684CD"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“Ryanair SWOT: Low Costs Remain the Key Strengths, Even as Customer Service Enhancements Take Root,</w:t>
      </w:r>
      <w:r w:rsidRPr="00CE221C">
        <w:rPr>
          <w:rStyle w:val="Hyperlink"/>
          <w:color w:val="auto"/>
          <w:u w:val="none"/>
        </w:rPr>
        <w:t>”</w:t>
      </w:r>
      <w:r w:rsidRPr="00CE221C">
        <w:t xml:space="preserve"> CAPA Centre for Aviation, September 11, 2014, accessed August 10, 2018, https://centreforaviation.com/analysis/reports/ryanair-swot-low-costs-remain-the-key-strength-even-as-customer-service-enhancements-take-root-186145</w:t>
      </w:r>
      <w:r w:rsidRPr="00CE221C">
        <w:rPr>
          <w:rStyle w:val="Hyperlink"/>
          <w:color w:val="auto"/>
          <w:u w:val="none"/>
        </w:rPr>
        <w:t xml:space="preserve">; </w:t>
      </w:r>
      <w:r w:rsidRPr="00CE221C">
        <w:t>David Ewalt, “Boeing Lands $15.6 Billion 737 Order from Ryanair,</w:t>
      </w:r>
      <w:r w:rsidRPr="00CE221C">
        <w:rPr>
          <w:rStyle w:val="Hyperlink"/>
          <w:color w:val="auto"/>
          <w:u w:val="none"/>
        </w:rPr>
        <w:t xml:space="preserve">” </w:t>
      </w:r>
      <w:r w:rsidRPr="00E125CB">
        <w:rPr>
          <w:i/>
        </w:rPr>
        <w:t>Forbes</w:t>
      </w:r>
      <w:r w:rsidRPr="00CE221C">
        <w:t>, March 19, 2013, accessed August 10, 2018, www.forbes.com/sites/davidewalt/2013/03/19/boeing-lands-a-15-6-billion-737-order-from-ryanair/#7f0133b52e51</w:t>
      </w:r>
      <w:r w:rsidRPr="00CE221C">
        <w:rPr>
          <w:rStyle w:val="Hyperlink"/>
          <w:color w:val="auto"/>
          <w:u w:val="none"/>
        </w:rPr>
        <w:t>.</w:t>
      </w:r>
    </w:p>
  </w:endnote>
  <w:endnote w:id="38">
    <w:p w14:paraId="02FAE5CC" w14:textId="4E23D2DA" w:rsidR="00DD3379" w:rsidRPr="00CE221C" w:rsidRDefault="00DD3379" w:rsidP="00893F2F">
      <w:pPr>
        <w:pStyle w:val="Footnote"/>
        <w:jc w:val="both"/>
        <w:rPr>
          <w:spacing w:val="-4"/>
        </w:rPr>
      </w:pPr>
      <w:r w:rsidRPr="00CE221C">
        <w:rPr>
          <w:rStyle w:val="EndnoteReference"/>
          <w:spacing w:val="-4"/>
        </w:rPr>
        <w:endnoteRef/>
      </w:r>
      <w:r w:rsidRPr="00CE221C">
        <w:rPr>
          <w:spacing w:val="-4"/>
        </w:rPr>
        <w:t xml:space="preserve"> Conor Humphries and Adam Kerlin, “Ryanair Lifts Boeing with $16 Billion 737 Order,</w:t>
      </w:r>
      <w:r w:rsidRPr="00CE221C">
        <w:rPr>
          <w:rStyle w:val="Hyperlink"/>
          <w:color w:val="auto"/>
          <w:spacing w:val="-4"/>
          <w:u w:val="none"/>
        </w:rPr>
        <w:t xml:space="preserve">” </w:t>
      </w:r>
      <w:r w:rsidRPr="00CE221C">
        <w:rPr>
          <w:spacing w:val="-4"/>
        </w:rPr>
        <w:t>Reuters, March 19, 2013, accessed August 10, 2018, www.reuters.com/article/uk-boeing-ryanairorder/ryanair-lifts-boeing-with-16-billion-737-order-idUKBRE92I09020130319.</w:t>
      </w:r>
    </w:p>
  </w:endnote>
  <w:endnote w:id="39">
    <w:p w14:paraId="7FDFCE80" w14:textId="0EDD3A77" w:rsidR="00DD3379" w:rsidRPr="00CE221C" w:rsidRDefault="00DD3379" w:rsidP="00893F2F">
      <w:pPr>
        <w:pStyle w:val="Footnote"/>
        <w:jc w:val="both"/>
      </w:pPr>
      <w:r w:rsidRPr="00CE221C">
        <w:rPr>
          <w:rStyle w:val="EndnoteReference"/>
        </w:rPr>
        <w:endnoteRef/>
      </w:r>
      <w:r w:rsidRPr="00CE221C">
        <w:t xml:space="preserve"> US$1.00 = average of €0.7749 in September 2014.</w:t>
      </w:r>
    </w:p>
  </w:endnote>
  <w:endnote w:id="40">
    <w:p w14:paraId="6E4E7A41" w14:textId="1DCF0475" w:rsidR="00DD3379" w:rsidRPr="00CE221C" w:rsidRDefault="00DD3379" w:rsidP="00893F2F">
      <w:pPr>
        <w:pStyle w:val="Footnote"/>
        <w:jc w:val="both"/>
      </w:pPr>
      <w:r w:rsidRPr="00CE221C">
        <w:rPr>
          <w:rStyle w:val="EndnoteReference"/>
        </w:rPr>
        <w:endnoteRef/>
      </w:r>
      <w:r w:rsidRPr="00CE221C">
        <w:t xml:space="preserve"> </w:t>
      </w:r>
      <w:r w:rsidRPr="00CE221C">
        <w:rPr>
          <w:rStyle w:val="FootnoteChar"/>
        </w:rPr>
        <w:t xml:space="preserve">Ryanair DAC, 2015 Annual Report, accessed June 3, 2019, </w:t>
      </w:r>
      <w:hyperlink r:id="rId1" w:history="1">
        <w:r w:rsidRPr="00CE221C">
          <w:rPr>
            <w:rStyle w:val="FootnoteChar"/>
          </w:rPr>
          <w:t>https://investor.ryanair.com/wp-content/uploads/2015/07/Annual-Report-2015.pdf</w:t>
        </w:r>
      </w:hyperlink>
      <w:r w:rsidRPr="00CE221C">
        <w:rPr>
          <w:rStyle w:val="FootnoteChar"/>
        </w:rPr>
        <w:t>.</w:t>
      </w:r>
    </w:p>
  </w:endnote>
  <w:endnote w:id="41">
    <w:p w14:paraId="53B503D4" w14:textId="4F5CCF7C" w:rsidR="00DD3379" w:rsidRPr="00CE221C" w:rsidRDefault="00DD3379" w:rsidP="00893F2F">
      <w:pPr>
        <w:pStyle w:val="Footnote"/>
        <w:jc w:val="both"/>
      </w:pPr>
      <w:r w:rsidRPr="00CE221C">
        <w:rPr>
          <w:rStyle w:val="EndnoteReference"/>
        </w:rPr>
        <w:endnoteRef/>
      </w:r>
      <w:r w:rsidRPr="00CE221C">
        <w:t xml:space="preserve"> “Ryanair Agrees to Buy 25 More Boeing 737 Max Planes,” RTE News, April 24, 2018, accessed August 10, 2018, www.rte.ie/news/business/2018/0424/956782-ryanair-new-boeing-planes.</w:t>
      </w:r>
    </w:p>
  </w:endnote>
  <w:endnote w:id="42">
    <w:p w14:paraId="6260C24A" w14:textId="36909D2B" w:rsidR="00DD3379" w:rsidRPr="00CE221C" w:rsidRDefault="00DD3379" w:rsidP="00893F2F">
      <w:pPr>
        <w:pStyle w:val="Footnote"/>
        <w:jc w:val="both"/>
      </w:pPr>
      <w:r w:rsidRPr="00CE221C">
        <w:rPr>
          <w:rStyle w:val="EndnoteReference"/>
        </w:rPr>
        <w:endnoteRef/>
      </w:r>
      <w:r w:rsidRPr="00CE221C">
        <w:t xml:space="preserve"> Dan White, “Ryanair’s €17bn Bid to Rule the Skies,</w:t>
      </w:r>
      <w:r w:rsidRPr="00CE221C">
        <w:rPr>
          <w:rStyle w:val="Hyperlink"/>
          <w:color w:val="auto"/>
          <w:u w:val="none"/>
        </w:rPr>
        <w:t xml:space="preserve">” </w:t>
      </w:r>
      <w:r w:rsidRPr="00CE221C">
        <w:rPr>
          <w:i/>
        </w:rPr>
        <w:t>Irish Independent</w:t>
      </w:r>
      <w:r w:rsidRPr="00CE221C">
        <w:t>, September 14, 2014, accessed August 10, 2018, www.independent.ie/business/ryanairs-17bn-bid-to-rule-the-skies-30584801.html.</w:t>
      </w:r>
    </w:p>
  </w:endnote>
  <w:endnote w:id="43">
    <w:p w14:paraId="1C662A65" w14:textId="13077DC9" w:rsidR="00DD3379" w:rsidRPr="00CE221C" w:rsidRDefault="00DD3379" w:rsidP="00893F2F">
      <w:pPr>
        <w:pStyle w:val="Footnote"/>
        <w:jc w:val="both"/>
      </w:pPr>
      <w:r w:rsidRPr="00CE221C">
        <w:rPr>
          <w:rStyle w:val="EndnoteReference"/>
        </w:rPr>
        <w:endnoteRef/>
      </w:r>
      <w:r w:rsidRPr="00CE221C">
        <w:t xml:space="preserve"> Expectations did fall slightly, from 142 million passengers (forecast in FY 2017) to 139 million passengers (forecast in FY 2018). Ryanair DAC, </w:t>
      </w:r>
      <w:r w:rsidRPr="00CE221C">
        <w:rPr>
          <w:i/>
        </w:rPr>
        <w:t>Full Year (Mar 2014) Results</w:t>
      </w:r>
      <w:r w:rsidRPr="00CE221C">
        <w:t xml:space="preserve">, May 19, 2014, accessed June 3, 2019, </w:t>
      </w:r>
      <w:hyperlink r:id="rId2" w:history="1">
        <w:r w:rsidRPr="00CE221C">
          <w:t>https://investor.ryanair.com/wp-content/uploads/2015/04/Q4FY-2014-AnnualInterm_Results-Presentation.pdf</w:t>
        </w:r>
      </w:hyperlink>
      <w:r w:rsidRPr="00CE221C">
        <w:t xml:space="preserve">; Ryanair DAC, </w:t>
      </w:r>
      <w:r w:rsidRPr="00CE221C">
        <w:rPr>
          <w:i/>
        </w:rPr>
        <w:t>FY 2015 Results</w:t>
      </w:r>
      <w:r w:rsidRPr="00CE221C">
        <w:t xml:space="preserve">, accessed June 3, 2019, </w:t>
      </w:r>
      <w:hyperlink r:id="rId3" w:history="1">
        <w:r w:rsidRPr="00CE221C">
          <w:t>https://investor.ryanair.com/wp-content/uploads/2015/05/FY-2015-AnnualInterm_Results-Presentation.pdf</w:t>
        </w:r>
      </w:hyperlink>
      <w:r w:rsidRPr="00CE221C">
        <w:t xml:space="preserve">; Ryanair DAC, Ryanair DAC, </w:t>
      </w:r>
      <w:r w:rsidRPr="00CE221C">
        <w:rPr>
          <w:i/>
        </w:rPr>
        <w:t xml:space="preserve">FY 2016 Results, </w:t>
      </w:r>
      <w:r w:rsidRPr="00CE221C">
        <w:t xml:space="preserve">accessed June 3, 2019, </w:t>
      </w:r>
      <w:hyperlink r:id="rId4" w:history="1">
        <w:r w:rsidRPr="00CE221C">
          <w:t>https://investor.ryanair.com/wp-content/uploads/2016/05/Presentation-FY2016-Final.pdf</w:t>
        </w:r>
      </w:hyperlink>
      <w:r w:rsidRPr="00CE221C">
        <w:t xml:space="preserve">, Ryanair DAC, </w:t>
      </w:r>
      <w:r w:rsidRPr="00CE221C">
        <w:rPr>
          <w:i/>
        </w:rPr>
        <w:t xml:space="preserve">FY Mar 17 Results, </w:t>
      </w:r>
      <w:r w:rsidRPr="00CE221C">
        <w:t xml:space="preserve">accessed June 3, 2019, </w:t>
      </w:r>
      <w:hyperlink r:id="rId5" w:history="1">
        <w:r w:rsidRPr="00CE221C">
          <w:t>https://investor.ryanair.com/wp-content/uploads/2017/05/FY17-Presentation.pdf</w:t>
        </w:r>
      </w:hyperlink>
      <w:r w:rsidRPr="00CE221C">
        <w:t xml:space="preserve">; Ryanair DAC, </w:t>
      </w:r>
      <w:r w:rsidRPr="00CE221C">
        <w:rPr>
          <w:i/>
        </w:rPr>
        <w:t xml:space="preserve">FY Results—May 2018, </w:t>
      </w:r>
      <w:r w:rsidRPr="00CE221C">
        <w:t xml:space="preserve">accessed June 3, 2019, </w:t>
      </w:r>
      <w:hyperlink r:id="rId6" w:history="1">
        <w:r w:rsidRPr="00CE221C">
          <w:t>https://investor.ryanair.com/wp-content/uploads/2018/05/Ryanair-FY18-Powerpoint.pdf</w:t>
        </w:r>
      </w:hyperlink>
      <w:r w:rsidRPr="00CE221C">
        <w:t xml:space="preserve">. </w:t>
      </w:r>
    </w:p>
  </w:endnote>
  <w:endnote w:id="44">
    <w:p w14:paraId="7113AEAC" w14:textId="64EA3B48" w:rsidR="00DD3379" w:rsidRPr="00CE221C" w:rsidRDefault="00DD3379" w:rsidP="00893F2F">
      <w:pPr>
        <w:pStyle w:val="Footnote"/>
        <w:jc w:val="both"/>
      </w:pPr>
      <w:r w:rsidRPr="00CE221C">
        <w:rPr>
          <w:rStyle w:val="EndnoteReference"/>
        </w:rPr>
        <w:endnoteRef/>
      </w:r>
      <w:r w:rsidRPr="00CE221C">
        <w:t xml:space="preserve"> Andrea Magrath, “Ryanair Scraps Controversial Calendar Featuring Cabin Crew Wearing Bikinis in Provocative Poses in Favour of Family-Friendly Image,” </w:t>
      </w:r>
      <w:r w:rsidRPr="00CE221C">
        <w:rPr>
          <w:i/>
        </w:rPr>
        <w:t>Daily Mail</w:t>
      </w:r>
      <w:r w:rsidRPr="00CE221C">
        <w:t>, October 2, 2014, accessed August 10, 2018, www.dailymail.co.uk/travel/travel_news/article-2777534/Ryanair-scraps-controversial-calendar-featuring-cabin-crew-wearing-bikinis-provocative-poses-favour-family-friendly-image.html.</w:t>
      </w:r>
    </w:p>
  </w:endnote>
  <w:endnote w:id="45">
    <w:p w14:paraId="1B20E28A" w14:textId="5C6786C7" w:rsidR="00DD3379" w:rsidRPr="00CE221C" w:rsidRDefault="00DD3379" w:rsidP="00893F2F">
      <w:pPr>
        <w:pStyle w:val="Footnote"/>
        <w:jc w:val="both"/>
      </w:pPr>
      <w:r w:rsidRPr="00CE221C">
        <w:rPr>
          <w:rStyle w:val="EndnoteReference"/>
        </w:rPr>
        <w:endnoteRef/>
      </w:r>
      <w:r w:rsidRPr="00CE221C">
        <w:t xml:space="preserve"> “The New Ryanair: Transformation of an Airline and Its Implications for the European Air Travel Industry,” YouTube video, 36:43, posted by ITBBerlin, March 16, 2015, accessed August 14, 2018, https://youtu.be/3FVuN5KIocg.</w:t>
      </w:r>
    </w:p>
  </w:endnote>
  <w:endnote w:id="46">
    <w:p w14:paraId="579F8AE5" w14:textId="7384B81C" w:rsidR="00DD3379" w:rsidRPr="00CE221C" w:rsidRDefault="00DD3379" w:rsidP="00893F2F">
      <w:pPr>
        <w:pStyle w:val="Footnote"/>
        <w:jc w:val="both"/>
      </w:pPr>
      <w:r w:rsidRPr="00CE221C">
        <w:rPr>
          <w:rStyle w:val="EndnoteReference"/>
        </w:rPr>
        <w:endnoteRef/>
      </w:r>
      <w:r w:rsidRPr="00CE221C">
        <w:t xml:space="preserve"> Brighter Planet, </w:t>
      </w:r>
      <w:r w:rsidRPr="00CE221C">
        <w:rPr>
          <w:i/>
        </w:rPr>
        <w:t>Air Travel Carbon and Energy Efficiency</w:t>
      </w:r>
      <w:r w:rsidRPr="00CE221C">
        <w:t xml:space="preserve"> (Vermont: Brighter Planet, 2011), accessed August 13, 2018, www.ryanair.com/doc/about/ryanair_brighter_planet_2011.pdf.</w:t>
      </w:r>
    </w:p>
  </w:endnote>
  <w:endnote w:id="47">
    <w:p w14:paraId="1EA046F7" w14:textId="4597FD09" w:rsidR="00DD3379" w:rsidRPr="00CE221C" w:rsidRDefault="00DD3379" w:rsidP="00893F2F">
      <w:pPr>
        <w:pStyle w:val="Footnote"/>
        <w:jc w:val="both"/>
      </w:pPr>
      <w:r w:rsidRPr="00CE221C">
        <w:rPr>
          <w:rStyle w:val="EndnoteReference"/>
        </w:rPr>
        <w:endnoteRef/>
      </w:r>
      <w:r w:rsidRPr="00CE221C">
        <w:t xml:space="preserve"> Michael Nutley, “Ryanair’s Kenny Jacobs Is ‘Looking at Things through the Mobile Lens,” CMO by Adobe, November 10, 2016, accessed August 14, 2018, www.cmo.com/interviews/articles/2016/11/9/ryanairs-kenny-jacobs-is-looking-at-things-through-the-mobile-lens.html.</w:t>
      </w:r>
    </w:p>
  </w:endnote>
  <w:endnote w:id="48">
    <w:p w14:paraId="05CF280F" w14:textId="72D32DA4" w:rsidR="00DD3379" w:rsidRPr="00CE221C" w:rsidRDefault="00DD3379" w:rsidP="00893F2F">
      <w:pPr>
        <w:pStyle w:val="Footnote"/>
        <w:jc w:val="both"/>
      </w:pPr>
      <w:r w:rsidRPr="00CE221C">
        <w:rPr>
          <w:rStyle w:val="EndnoteReference"/>
        </w:rPr>
        <w:endnoteRef/>
      </w:r>
      <w:r w:rsidRPr="00CE221C">
        <w:t xml:space="preserve"> Jay Sorensen, </w:t>
      </w:r>
      <w:r w:rsidRPr="00CE221C">
        <w:rPr>
          <w:i/>
        </w:rPr>
        <w:t>2017 Top 10 Airline Ancillary Revenue Rankings</w:t>
      </w:r>
      <w:r w:rsidRPr="00CE221C">
        <w:t>, CarTrawler Airline Intelligence Series for 2018, (Shorewood, WI: Idea Works, 2017), accessed August 13, 2018, www.ideaworkscompany.com/wp-content/uploads/2018/07/2017-Top-10-Airline-Ancillary-Revenue-Rankings.pdf.</w:t>
      </w:r>
    </w:p>
  </w:endnote>
  <w:endnote w:id="49">
    <w:p w14:paraId="77406F02" w14:textId="38D23695" w:rsidR="00DD3379" w:rsidRPr="00CE221C" w:rsidRDefault="00DD3379" w:rsidP="00893F2F">
      <w:pPr>
        <w:pStyle w:val="Footnote"/>
        <w:jc w:val="both"/>
      </w:pPr>
      <w:r w:rsidRPr="00CE221C">
        <w:rPr>
          <w:rStyle w:val="EndnoteReference"/>
        </w:rPr>
        <w:endnoteRef/>
      </w:r>
      <w:r w:rsidRPr="00CE221C">
        <w:t xml:space="preserve"> Michael O’Leary, interview by Joe Duffy, </w:t>
      </w:r>
      <w:r w:rsidRPr="00CE221C">
        <w:rPr>
          <w:i/>
        </w:rPr>
        <w:t>One Liveline</w:t>
      </w:r>
      <w:r w:rsidRPr="00CE221C">
        <w:t xml:space="preserve">, RTE Radio, July 19, 2017, as published at “Michael O’Leary Liveline July 19 2017,” YouTube video, 21:09, posted by Travel Extra, July 20, 2017, accessed August 13, 2018, https://youtu.be/2BfUXAzvurw. </w:t>
      </w:r>
    </w:p>
  </w:endnote>
  <w:endnote w:id="50">
    <w:p w14:paraId="7DEF9C54" w14:textId="0AAA5C62" w:rsidR="00DD3379" w:rsidRPr="00CE221C" w:rsidRDefault="00DD3379" w:rsidP="00893F2F">
      <w:pPr>
        <w:pStyle w:val="Footnote"/>
        <w:jc w:val="both"/>
      </w:pPr>
      <w:r w:rsidRPr="00CE221C">
        <w:rPr>
          <w:rStyle w:val="EndnoteReference"/>
        </w:rPr>
        <w:endnoteRef/>
      </w:r>
      <w:r w:rsidRPr="00CE221C">
        <w:t xml:space="preserve"> Hayley Halpin “Only One Small Bag to Be Permitted on Board as Ryanair Axes Second Free Carry-On Policy,</w:t>
      </w:r>
      <w:r w:rsidRPr="00CE221C">
        <w:rPr>
          <w:rStyle w:val="Hyperlink"/>
          <w:color w:val="auto"/>
          <w:u w:val="none"/>
        </w:rPr>
        <w:t>”</w:t>
      </w:r>
      <w:r w:rsidRPr="00CE221C">
        <w:t xml:space="preserve"> </w:t>
      </w:r>
      <w:r>
        <w:t>thej</w:t>
      </w:r>
      <w:r w:rsidRPr="00E125CB">
        <w:t>ournal</w:t>
      </w:r>
      <w:r>
        <w:t>.ie</w:t>
      </w:r>
      <w:r w:rsidRPr="00CE221C">
        <w:t>, September 6, 2017, accessed August 14, 2018, www.thejournal.ie/ryanair-carry-on-bag-policy-3583834-Sep2017.</w:t>
      </w:r>
    </w:p>
  </w:endnote>
  <w:endnote w:id="51">
    <w:p w14:paraId="2DB02AB4" w14:textId="523CC486" w:rsidR="00DD3379" w:rsidRPr="00CE221C" w:rsidRDefault="00DD3379" w:rsidP="00893F2F">
      <w:pPr>
        <w:pStyle w:val="Footnote"/>
        <w:jc w:val="both"/>
      </w:pPr>
      <w:r w:rsidRPr="00CE221C">
        <w:rPr>
          <w:rStyle w:val="EndnoteReference"/>
          <w:spacing w:val="-2"/>
        </w:rPr>
        <w:endnoteRef/>
      </w:r>
      <w:r w:rsidRPr="00CE221C">
        <w:rPr>
          <w:spacing w:val="-2"/>
          <w:vertAlign w:val="superscript"/>
        </w:rPr>
        <w:t xml:space="preserve"> </w:t>
      </w:r>
      <w:r w:rsidRPr="00CE221C">
        <w:t xml:space="preserve">Neil Lancefield, “Ryanair’s Baggage Policy Changes Today—Here’s What You Need to Know,” independent.ie, November 1, 2018, </w:t>
      </w:r>
      <w:r w:rsidRPr="00CE221C">
        <w:rPr>
          <w:rStyle w:val="Hyperlink"/>
          <w:color w:val="auto"/>
          <w:u w:val="none"/>
        </w:rPr>
        <w:t>www.independent.ie/ca/life/travel/travel-news/ryanairs-baggage-policy-changes-today-heres-what-you-need-to-know-37481286.html</w:t>
      </w:r>
      <w:r w:rsidRPr="00CE221C">
        <w:t>.</w:t>
      </w:r>
    </w:p>
  </w:endnote>
  <w:endnote w:id="52">
    <w:p w14:paraId="6C4D456A" w14:textId="659356BA" w:rsidR="00DD3379" w:rsidRPr="00CE221C" w:rsidRDefault="00DD3379" w:rsidP="00893F2F">
      <w:pPr>
        <w:pStyle w:val="Footnote"/>
        <w:jc w:val="both"/>
      </w:pPr>
      <w:r w:rsidRPr="00CE221C">
        <w:rPr>
          <w:rStyle w:val="EndnoteReference"/>
        </w:rPr>
        <w:endnoteRef/>
      </w:r>
      <w:r w:rsidRPr="00CE221C">
        <w:t xml:space="preserve"> </w:t>
      </w:r>
      <w:r w:rsidRPr="00CE221C">
        <w:rPr>
          <w:rStyle w:val="FootnoteChar"/>
        </w:rPr>
        <w:t>Ryanair DAC, 2014 Annual Report, accessed June 3, 2019, https://investor.ryanair.com/wp-content/uploads/2015/04/2014-Annual-Reports-Annual-Report.pdf</w:t>
      </w:r>
    </w:p>
  </w:endnote>
  <w:endnote w:id="53">
    <w:p w14:paraId="6B6CD9EF" w14:textId="7B4D28F1" w:rsidR="00DD3379" w:rsidRPr="00CE221C" w:rsidRDefault="00DD3379" w:rsidP="00893F2F">
      <w:pPr>
        <w:pStyle w:val="Footnote"/>
        <w:jc w:val="both"/>
      </w:pPr>
      <w:r w:rsidRPr="00CE221C">
        <w:rPr>
          <w:rStyle w:val="EndnoteReference"/>
        </w:rPr>
        <w:endnoteRef/>
      </w:r>
      <w:r w:rsidRPr="00CE221C">
        <w:t xml:space="preserve"> John Reynolds “Ryanair Labs: ‘A Startup within an Airline,’</w:t>
      </w:r>
      <w:r w:rsidRPr="00CE221C">
        <w:rPr>
          <w:rStyle w:val="Hyperlink"/>
          <w:color w:val="auto"/>
          <w:u w:val="none"/>
        </w:rPr>
        <w:t xml:space="preserve">” </w:t>
      </w:r>
      <w:r w:rsidRPr="00CE221C">
        <w:rPr>
          <w:rStyle w:val="Hyperlink"/>
          <w:i/>
          <w:color w:val="auto"/>
          <w:u w:val="none"/>
        </w:rPr>
        <w:t>Independent</w:t>
      </w:r>
      <w:r w:rsidRPr="00CE221C">
        <w:rPr>
          <w:rStyle w:val="Hyperlink"/>
          <w:color w:val="auto"/>
          <w:u w:val="none"/>
        </w:rPr>
        <w:t>, April 26, 2015, accessed May 6, 2019, www.independent.ie/ca/business/irish/ryanair-labs-a-startup-within-an-airline-31171705.html.</w:t>
      </w:r>
    </w:p>
  </w:endnote>
  <w:endnote w:id="54">
    <w:p w14:paraId="49F18B5A" w14:textId="19BB9E8A" w:rsidR="00DD3379" w:rsidRPr="00CE221C" w:rsidRDefault="00DD3379" w:rsidP="00893F2F">
      <w:pPr>
        <w:pStyle w:val="Footnote"/>
        <w:jc w:val="both"/>
      </w:pPr>
      <w:r w:rsidRPr="00CE221C">
        <w:rPr>
          <w:rStyle w:val="EndnoteReference"/>
        </w:rPr>
        <w:endnoteRef/>
      </w:r>
      <w:r w:rsidRPr="00CE221C">
        <w:t xml:space="preserve"> Ibid</w:t>
      </w:r>
      <w:r w:rsidRPr="00CE221C">
        <w:rPr>
          <w:rStyle w:val="Hyperlink"/>
          <w:color w:val="auto"/>
          <w:u w:val="none"/>
        </w:rPr>
        <w:t>.</w:t>
      </w:r>
    </w:p>
  </w:endnote>
  <w:endnote w:id="55">
    <w:p w14:paraId="527BDA54" w14:textId="74A9B5DA" w:rsidR="00DD3379" w:rsidRPr="00CE221C" w:rsidRDefault="00DD3379" w:rsidP="00893F2F">
      <w:pPr>
        <w:pStyle w:val="Footnote"/>
        <w:jc w:val="both"/>
      </w:pPr>
      <w:r w:rsidRPr="00CE221C">
        <w:rPr>
          <w:rStyle w:val="EndnoteReference"/>
        </w:rPr>
        <w:endnoteRef/>
      </w:r>
      <w:r w:rsidRPr="00CE221C">
        <w:t xml:space="preserve"> Nutley, op. cit. </w:t>
      </w:r>
    </w:p>
  </w:endnote>
  <w:endnote w:id="56">
    <w:p w14:paraId="7473B229" w14:textId="036FA60C" w:rsidR="00DD3379" w:rsidRPr="00CE221C" w:rsidRDefault="00DD3379" w:rsidP="00893F2F">
      <w:pPr>
        <w:pStyle w:val="Footnote"/>
        <w:jc w:val="both"/>
      </w:pPr>
      <w:r w:rsidRPr="00CE221C">
        <w:rPr>
          <w:rStyle w:val="EndnoteReference"/>
        </w:rPr>
        <w:endnoteRef/>
      </w:r>
      <w:r w:rsidRPr="00CE221C">
        <w:t xml:space="preserve"> </w:t>
      </w:r>
      <w:r w:rsidRPr="00CE221C">
        <w:rPr>
          <w:rStyle w:val="Hyperlink"/>
          <w:color w:val="auto"/>
          <w:u w:val="none"/>
          <w:lang w:val="fr-FR"/>
        </w:rPr>
        <w:t xml:space="preserve">Ryanair DAC, </w:t>
      </w:r>
      <w:r w:rsidRPr="00CE221C">
        <w:rPr>
          <w:rStyle w:val="Hyperlink"/>
          <w:i/>
          <w:color w:val="auto"/>
          <w:u w:val="none"/>
          <w:lang w:val="fr-FR"/>
        </w:rPr>
        <w:t xml:space="preserve">Q1 Results Monday July 25, 2016, </w:t>
      </w:r>
      <w:r w:rsidRPr="00CE221C">
        <w:rPr>
          <w:rStyle w:val="Hyperlink"/>
          <w:color w:val="auto"/>
          <w:u w:val="none"/>
          <w:lang w:val="fr-FR"/>
        </w:rPr>
        <w:t xml:space="preserve">accessed June 3, 2019, </w:t>
      </w:r>
      <w:hyperlink r:id="rId7" w:history="1">
        <w:r w:rsidRPr="00CE221C">
          <w:t>https://investor.ryanair.com/wp-content/uploads/2016/07/Q1-FY-17-Presentation-Final.pdf</w:t>
        </w:r>
      </w:hyperlink>
      <w:r w:rsidRPr="00CE221C">
        <w:t>.</w:t>
      </w:r>
    </w:p>
  </w:endnote>
  <w:endnote w:id="57">
    <w:p w14:paraId="1586D372" w14:textId="5B623813" w:rsidR="00DD3379" w:rsidRPr="00CE221C" w:rsidRDefault="00DD3379" w:rsidP="00893F2F">
      <w:pPr>
        <w:pStyle w:val="Footnote"/>
        <w:jc w:val="both"/>
        <w:rPr>
          <w:spacing w:val="-2"/>
        </w:rPr>
      </w:pPr>
      <w:r w:rsidRPr="00CE221C">
        <w:rPr>
          <w:rStyle w:val="EndnoteReference"/>
          <w:spacing w:val="-2"/>
        </w:rPr>
        <w:endnoteRef/>
      </w:r>
      <w:r w:rsidRPr="00CE221C">
        <w:rPr>
          <w:spacing w:val="-2"/>
        </w:rPr>
        <w:t xml:space="preserve"> John Kennedy, “Ryanair’s Colin O’Brien: ‘We Will Be a Tech Company with an Airline Attached,</w:t>
      </w:r>
      <w:r>
        <w:rPr>
          <w:spacing w:val="-2"/>
        </w:rPr>
        <w:t>’</w:t>
      </w:r>
      <w:r w:rsidRPr="00CE221C">
        <w:rPr>
          <w:spacing w:val="-2"/>
        </w:rPr>
        <w:t>” Silicon Republic, September 8, 2017, accessed August 14, 2018, www.siliconrepublic.com/enterprise/ryanair-colin-obrien-digital-ecommerce-apis.</w:t>
      </w:r>
    </w:p>
  </w:endnote>
  <w:endnote w:id="58">
    <w:p w14:paraId="706A7C53" w14:textId="1EEA4530" w:rsidR="00DD3379" w:rsidRPr="00CE221C" w:rsidRDefault="00DD3379" w:rsidP="00893F2F">
      <w:pPr>
        <w:pStyle w:val="Footnote"/>
        <w:jc w:val="both"/>
      </w:pPr>
      <w:r w:rsidRPr="00CE221C">
        <w:rPr>
          <w:rStyle w:val="EndnoteReference"/>
        </w:rPr>
        <w:endnoteRef/>
      </w:r>
      <w:r w:rsidRPr="00CE221C">
        <w:t xml:space="preserve"> John Collingridge, “Luddite O’Leary Wants Ryanair to Become the Amazon of Travel,” </w:t>
      </w:r>
      <w:r w:rsidRPr="00CE221C">
        <w:rPr>
          <w:i/>
        </w:rPr>
        <w:t>Times</w:t>
      </w:r>
      <w:r w:rsidRPr="00CE221C">
        <w:t>, January 8, 2017, accessed March 28, 2019, www.thetimes.co.uk/article/luddite-oleary-wants-ryanair-to-become-the-amazon-of-travel-j5qp22lt6.</w:t>
      </w:r>
    </w:p>
  </w:endnote>
  <w:endnote w:id="59">
    <w:p w14:paraId="40307A08" w14:textId="1C6CF34B" w:rsidR="00DD3379" w:rsidRPr="00CE221C" w:rsidRDefault="00DD3379" w:rsidP="00893F2F">
      <w:pPr>
        <w:pStyle w:val="Footnote"/>
        <w:jc w:val="both"/>
      </w:pPr>
      <w:r w:rsidRPr="00CE221C">
        <w:rPr>
          <w:rStyle w:val="EndnoteReference"/>
        </w:rPr>
        <w:endnoteRef/>
      </w:r>
      <w:r w:rsidRPr="00CE221C">
        <w:t xml:space="preserve"> Ferghal O’Connor, “Ryanair Out to be Travel’s Amazon—Selling for Rivals,” </w:t>
      </w:r>
      <w:r w:rsidRPr="00CE221C">
        <w:rPr>
          <w:i/>
        </w:rPr>
        <w:t>Independent</w:t>
      </w:r>
      <w:r w:rsidRPr="00CE221C">
        <w:t>, August 13, 2017, accessed August 15, 2018, www.independent.ie/business/irish/ryanair-out-to-be-travels-amazon-selling-for-rivals-36026071.html.</w:t>
      </w:r>
    </w:p>
  </w:endnote>
  <w:endnote w:id="60">
    <w:p w14:paraId="287975FD" w14:textId="418E1AA5" w:rsidR="00DD3379" w:rsidRPr="00CE221C" w:rsidRDefault="00DD3379" w:rsidP="00893F2F">
      <w:pPr>
        <w:pStyle w:val="Footnote"/>
        <w:jc w:val="both"/>
        <w:rPr>
          <w:spacing w:val="-4"/>
        </w:rPr>
      </w:pPr>
      <w:r w:rsidRPr="00CE221C">
        <w:rPr>
          <w:rStyle w:val="EndnoteReference"/>
          <w:spacing w:val="-4"/>
        </w:rPr>
        <w:endnoteRef/>
      </w:r>
      <w:r w:rsidRPr="00CE221C">
        <w:rPr>
          <w:spacing w:val="-4"/>
        </w:rPr>
        <w:t xml:space="preserve"> “Ryanair to Take on Online Travel Companies with New Site,” </w:t>
      </w:r>
      <w:r w:rsidRPr="00E125CB">
        <w:rPr>
          <w:i/>
          <w:spacing w:val="-4"/>
        </w:rPr>
        <w:t>The Irish Times</w:t>
      </w:r>
      <w:r w:rsidRPr="00CE221C">
        <w:rPr>
          <w:spacing w:val="-4"/>
        </w:rPr>
        <w:t>, August 11, 2015, accessed May 17, 2019, www.irishtimes.com/business/transport-and-tourism/ryanair-to-take-on-online-travel-companies-with-new-site-1.2313581.</w:t>
      </w:r>
    </w:p>
  </w:endnote>
  <w:endnote w:id="61">
    <w:p w14:paraId="005BDBC4" w14:textId="38995C6A" w:rsidR="00DD3379" w:rsidRPr="00CE221C" w:rsidRDefault="00DD3379" w:rsidP="00893F2F">
      <w:pPr>
        <w:pStyle w:val="Footnote"/>
        <w:jc w:val="both"/>
      </w:pPr>
      <w:r w:rsidRPr="00CE221C">
        <w:rPr>
          <w:rStyle w:val="EndnoteReference"/>
        </w:rPr>
        <w:endnoteRef/>
      </w:r>
      <w:r w:rsidRPr="00CE221C">
        <w:t xml:space="preserve"> “Ryanair Rooms—Provider Contact Details,” Ryanair, accessed May 17, 2019, </w:t>
      </w:r>
      <w:hyperlink r:id="rId8" w:history="1">
        <w:r w:rsidRPr="00CE221C">
          <w:rPr>
            <w:rStyle w:val="Hyperlink"/>
            <w:color w:val="auto"/>
            <w:u w:val="none"/>
          </w:rPr>
          <w:t>www.ryanair.com/ie/en/useful-info/help-centre/faq-overview/RyanairRooms/Ryanair-rooms-provider-contact-details</w:t>
        </w:r>
      </w:hyperlink>
      <w:r w:rsidRPr="00CE221C">
        <w:t>.</w:t>
      </w:r>
    </w:p>
  </w:endnote>
  <w:endnote w:id="62">
    <w:p w14:paraId="1EC664BE" w14:textId="1ABE4835" w:rsidR="00DD3379" w:rsidRPr="00CE221C" w:rsidRDefault="00DD3379" w:rsidP="00893F2F">
      <w:pPr>
        <w:pStyle w:val="Footnote"/>
        <w:jc w:val="both"/>
      </w:pPr>
      <w:r w:rsidRPr="00CE221C">
        <w:rPr>
          <w:rStyle w:val="EndnoteReference"/>
        </w:rPr>
        <w:endnoteRef/>
      </w:r>
      <w:r w:rsidRPr="00CE221C">
        <w:t xml:space="preserve"> Claudia Cuskelly, “Ryanair Has Launched Its Own Annual Unlimited Travel Insurance,” </w:t>
      </w:r>
      <w:r w:rsidRPr="00CE221C">
        <w:rPr>
          <w:i/>
        </w:rPr>
        <w:t>Express</w:t>
      </w:r>
      <w:r w:rsidRPr="00CE221C">
        <w:t>, February 7, 2017, accessed August 15, 2018, www.express.co.uk/travel/articles/764139/ryanair-travel-insurance.</w:t>
      </w:r>
    </w:p>
  </w:endnote>
  <w:endnote w:id="63">
    <w:p w14:paraId="3C138CB7" w14:textId="44A6D825" w:rsidR="00DD3379" w:rsidRPr="00CE221C" w:rsidRDefault="00DD3379" w:rsidP="00893F2F">
      <w:pPr>
        <w:pStyle w:val="Footnote"/>
        <w:jc w:val="both"/>
      </w:pPr>
      <w:r w:rsidRPr="00CE221C">
        <w:rPr>
          <w:rStyle w:val="EndnoteReference"/>
        </w:rPr>
        <w:endnoteRef/>
      </w:r>
      <w:r w:rsidRPr="00CE221C">
        <w:t xml:space="preserve"> Ryanair, “Partnership with Coras, Selling Theatre, Music and Sporting Tickets </w:t>
      </w:r>
      <w:r>
        <w:t>a</w:t>
      </w:r>
      <w:r w:rsidRPr="00CE221C">
        <w:t>cross Europe,” press release, November 9, 2017, accessed August 15, 2018, https://corporate.ryanair.com/news/partnership-with-coras-selling-theatre-music-sporting-tickets-across-europe.</w:t>
      </w:r>
    </w:p>
  </w:endnote>
  <w:endnote w:id="64">
    <w:p w14:paraId="550A0B17" w14:textId="3345D44F" w:rsidR="00DD3379" w:rsidRPr="00CE221C" w:rsidRDefault="00DD3379" w:rsidP="00893F2F">
      <w:pPr>
        <w:pStyle w:val="Footnote"/>
        <w:jc w:val="both"/>
      </w:pPr>
      <w:r w:rsidRPr="00CE221C">
        <w:rPr>
          <w:rStyle w:val="EndnoteReference"/>
        </w:rPr>
        <w:endnoteRef/>
      </w:r>
      <w:r w:rsidRPr="00CE221C">
        <w:t xml:space="preserve"> Barry O’Halloran, “Why Ryanair is Offering Package Holidays Now,” </w:t>
      </w:r>
      <w:r w:rsidRPr="00E125CB">
        <w:rPr>
          <w:i/>
        </w:rPr>
        <w:t>The Irish Times</w:t>
      </w:r>
      <w:r w:rsidRPr="00CE221C">
        <w:t>, January 2, 2017, accessed August 15, 2018, www.irishtimes.com/business/transport-and-tourism/why-ryanair-is-offering-package-holidays-now-1.2922744.</w:t>
      </w:r>
    </w:p>
  </w:endnote>
  <w:endnote w:id="65">
    <w:p w14:paraId="7D585D8C" w14:textId="38DBE213" w:rsidR="00DD3379" w:rsidRPr="00CE221C" w:rsidRDefault="00DD3379" w:rsidP="00893F2F">
      <w:pPr>
        <w:pStyle w:val="Footnote"/>
        <w:jc w:val="both"/>
      </w:pPr>
      <w:r w:rsidRPr="00CE221C">
        <w:rPr>
          <w:rStyle w:val="EndnoteReference"/>
        </w:rPr>
        <w:endnoteRef/>
      </w:r>
      <w:r w:rsidRPr="00CE221C">
        <w:t xml:space="preserve"> Victoria Bryan and Kirsti Knolle, “Ryanair to Buy Niki Lauda Airline in Challenge to Lufthansa,” Reuters, March 20, 2018, accessed August 15, 2018, www.reuters.com/article/us-laudamotion-m-a-ryanair/ryanair-to-buy-niki-lauda-airline-in-challenge-to-lufthansa-idUSKBN1GW0V1.</w:t>
      </w:r>
    </w:p>
  </w:endnote>
  <w:endnote w:id="66">
    <w:p w14:paraId="4209CF27" w14:textId="18EE9C30" w:rsidR="00DD3379" w:rsidRPr="00DD3379" w:rsidRDefault="00DD3379" w:rsidP="00893F2F">
      <w:pPr>
        <w:pStyle w:val="Footnote"/>
        <w:jc w:val="both"/>
        <w:rPr>
          <w:spacing w:val="-2"/>
        </w:rPr>
      </w:pPr>
      <w:r w:rsidRPr="00DD3379">
        <w:rPr>
          <w:rStyle w:val="EndnoteReference"/>
          <w:spacing w:val="-2"/>
        </w:rPr>
        <w:endnoteRef/>
      </w:r>
      <w:r w:rsidRPr="00DD3379">
        <w:rPr>
          <w:spacing w:val="-2"/>
          <w:vertAlign w:val="superscript"/>
        </w:rPr>
        <w:t xml:space="preserve"> </w:t>
      </w:r>
      <w:r w:rsidRPr="00DD3379">
        <w:rPr>
          <w:spacing w:val="-2"/>
        </w:rPr>
        <w:t xml:space="preserve">“Ryanair Loses Europe’s Largest Airline Crown to Lufthansa,” </w:t>
      </w:r>
      <w:r w:rsidRPr="00DD3379">
        <w:rPr>
          <w:i/>
          <w:spacing w:val="-2"/>
        </w:rPr>
        <w:t>The Irish Times</w:t>
      </w:r>
      <w:r w:rsidRPr="00DD3379">
        <w:rPr>
          <w:spacing w:val="-2"/>
        </w:rPr>
        <w:t>, January 10, 2018, accessed August 15, 2018, www.irishtimes.com/business/transport-and-tourism/ryanair-loses-europe-s-largest-airline-crown-to-lufthansa-1.3350878.</w:t>
      </w:r>
    </w:p>
  </w:endnote>
  <w:endnote w:id="67">
    <w:p w14:paraId="0D5CD86C" w14:textId="1CD5E7C2"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 xml:space="preserve">Bryan and Knolle, op. cit. </w:t>
      </w:r>
    </w:p>
  </w:endnote>
  <w:endnote w:id="68">
    <w:p w14:paraId="3DE76520" w14:textId="67F89FA6" w:rsidR="00DD3379" w:rsidRPr="00CE221C" w:rsidRDefault="00DD3379" w:rsidP="00893F2F">
      <w:pPr>
        <w:pStyle w:val="Footnote"/>
        <w:jc w:val="both"/>
        <w:rPr>
          <w:spacing w:val="-4"/>
        </w:rPr>
      </w:pPr>
      <w:r w:rsidRPr="00CE221C">
        <w:rPr>
          <w:rStyle w:val="EndnoteReference"/>
          <w:spacing w:val="-4"/>
        </w:rPr>
        <w:endnoteRef/>
      </w:r>
      <w:r w:rsidRPr="00CE221C">
        <w:rPr>
          <w:spacing w:val="-4"/>
          <w:vertAlign w:val="superscript"/>
        </w:rPr>
        <w:t xml:space="preserve"> </w:t>
      </w:r>
      <w:r w:rsidRPr="00CE221C">
        <w:rPr>
          <w:spacing w:val="-4"/>
        </w:rPr>
        <w:t>Padraic Halpin, “Ryanair and Aer Lingus to Sign Flight Connection Deal,” Reuters, March 4, 2018, accessed August 15, 2018, www.reuters.com/article/ryanair-aer-lingus/ryanair-and-aer-lingus-sign-flight-connection-deal-sunday-times-idUSL5N1QM0EW.</w:t>
      </w:r>
    </w:p>
  </w:endnote>
  <w:endnote w:id="69">
    <w:p w14:paraId="711F57CF" w14:textId="4F155389"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Luke Byrne, “Ryanair and Aer Lingus Join in Bid to Boost Dublin,” Independent, March 5, 2018, accessed August 15, 2018, www.independent.ie/irish-news/ryanair-and-aer-lingus-join-in-bid-to-boost-dublin-36669031.html8.</w:t>
      </w:r>
    </w:p>
  </w:endnote>
  <w:endnote w:id="70">
    <w:p w14:paraId="5A78A293" w14:textId="114C542F" w:rsidR="00DD3379" w:rsidRPr="00CE221C" w:rsidRDefault="00DD3379" w:rsidP="00562E60">
      <w:pPr>
        <w:pStyle w:val="Footnote"/>
        <w:jc w:val="both"/>
      </w:pPr>
      <w:r w:rsidRPr="00CE221C">
        <w:rPr>
          <w:rStyle w:val="EndnoteReference"/>
        </w:rPr>
        <w:endnoteRef/>
      </w:r>
      <w:r w:rsidRPr="00CE221C">
        <w:t xml:space="preserve"> Ryanair DAC, 2018 Annual Report, accessed June 3, 2019, </w:t>
      </w:r>
      <w:hyperlink r:id="rId9" w:history="1">
        <w:r w:rsidRPr="00CE221C">
          <w:t>https://investor.ryanair.com/wp-content/uploads/2018/07/Ryanair-FY-2018-Annual-Report.pdf</w:t>
        </w:r>
      </w:hyperlink>
      <w:r w:rsidRPr="00CE221C">
        <w:t>.</w:t>
      </w:r>
    </w:p>
  </w:endnote>
  <w:endnote w:id="71">
    <w:p w14:paraId="6101BD56" w14:textId="29179871" w:rsidR="00DD3379" w:rsidRPr="00CE221C" w:rsidRDefault="00DD3379" w:rsidP="00893F2F">
      <w:pPr>
        <w:pStyle w:val="Footnote"/>
        <w:jc w:val="both"/>
      </w:pPr>
      <w:r w:rsidRPr="00CE221C">
        <w:rPr>
          <w:rStyle w:val="EndnoteReference"/>
        </w:rPr>
        <w:endnoteRef/>
      </w:r>
      <w:r w:rsidRPr="00CE221C">
        <w:t xml:space="preserve"> Paul O’Donoghue, “Ryanair Loses €200 on Failed Oil Price Gamble, Independent, February 8, 2015, accessed August 15, 2018, www.independent.ie/ca/business/irish/ryanair-loses-200m-on-failed-oil-price-gamble-30972695.html. </w:t>
      </w:r>
    </w:p>
  </w:endnote>
  <w:endnote w:id="72">
    <w:p w14:paraId="1AC98794" w14:textId="3239D4F7"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 xml:space="preserve">Ryanair DAC, 2018 Annual Report, op. cit. </w:t>
      </w:r>
    </w:p>
  </w:endnote>
  <w:endnote w:id="73">
    <w:p w14:paraId="4062EB7E" w14:textId="0A30E528"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RDC Aviation, Charting Ryanair’s Strategy through the Airport Charges It Pays (Nottingham, UK: RDC Aviation, June 23, 2017), accessed August 15, 2018, www.rdcaviation.com/News/Charting-Ryanair%E2%80%99s-strategy-through-the-airport-charges-it-pays.</w:t>
      </w:r>
    </w:p>
  </w:endnote>
  <w:endnote w:id="74">
    <w:p w14:paraId="6A0D5E53" w14:textId="14EAADD7" w:rsidR="00DD3379" w:rsidRPr="00CE221C" w:rsidRDefault="00DD3379" w:rsidP="00893F2F">
      <w:pPr>
        <w:pStyle w:val="Footnote"/>
        <w:jc w:val="both"/>
        <w:rPr>
          <w:lang w:val="en-IE"/>
        </w:rPr>
      </w:pPr>
      <w:r w:rsidRPr="00CE221C">
        <w:rPr>
          <w:rStyle w:val="EndnoteReference"/>
        </w:rPr>
        <w:endnoteRef/>
      </w:r>
      <w:r w:rsidRPr="00CE221C">
        <w:rPr>
          <w:lang w:val="en-IE"/>
        </w:rPr>
        <w:t xml:space="preserve"> Laura Slattery, “Ryanair Trebles Ad Budget as O’Leary Embraces TV,” </w:t>
      </w:r>
      <w:r w:rsidRPr="00E125CB">
        <w:rPr>
          <w:i/>
          <w:lang w:val="en-IE"/>
        </w:rPr>
        <w:t>The Irish Times</w:t>
      </w:r>
      <w:r w:rsidRPr="00CE221C">
        <w:rPr>
          <w:lang w:val="en-IE"/>
        </w:rPr>
        <w:t xml:space="preserve">, January 16, 2014, accessed May 29, 2019, </w:t>
      </w:r>
      <w:r w:rsidRPr="00CE221C">
        <w:t>www.irishtimes.com/business/media-and-marketing/ryanair-trebles-ad-budget-as-o-leary-embraces-tv-1.1656350</w:t>
      </w:r>
      <w:r w:rsidRPr="00CE221C">
        <w:rPr>
          <w:lang w:val="en-IE"/>
        </w:rPr>
        <w:t>.</w:t>
      </w:r>
    </w:p>
  </w:endnote>
  <w:endnote w:id="75">
    <w:p w14:paraId="2DF1197D" w14:textId="4FBED44A"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 xml:space="preserve">Aoife Barry, “Here’s Why Ryanair Pilots Will Be Using iPads on Their Planes,” </w:t>
      </w:r>
      <w:r>
        <w:t>thej</w:t>
      </w:r>
      <w:r w:rsidRPr="00CE221C">
        <w:t>ournal</w:t>
      </w:r>
      <w:r>
        <w:t>.ie</w:t>
      </w:r>
      <w:r w:rsidRPr="00CE221C">
        <w:t>, November 28, 2014, accessed August 14, 2018, www.thejournal.ie/ryanair-pilots-ipad-1804626-Nov2014.</w:t>
      </w:r>
    </w:p>
  </w:endnote>
  <w:endnote w:id="76">
    <w:p w14:paraId="156BACA6" w14:textId="55118121" w:rsidR="00DD3379" w:rsidRPr="00CE221C" w:rsidRDefault="00DD3379" w:rsidP="00893F2F">
      <w:pPr>
        <w:pStyle w:val="Footnote"/>
        <w:jc w:val="both"/>
      </w:pPr>
      <w:r w:rsidRPr="00CE221C">
        <w:rPr>
          <w:rStyle w:val="EndnoteReference"/>
        </w:rPr>
        <w:endnoteRef/>
      </w:r>
      <w:r w:rsidRPr="00CE221C">
        <w:t xml:space="preserve"> Ryanair DAC, 2018 Annual Report, op. cit.  </w:t>
      </w:r>
    </w:p>
  </w:endnote>
  <w:endnote w:id="77">
    <w:p w14:paraId="5ECB26C8" w14:textId="2BDAF30F" w:rsidR="00DD3379" w:rsidRPr="000821B6" w:rsidRDefault="00DD3379" w:rsidP="00893F2F">
      <w:pPr>
        <w:pStyle w:val="Footnote"/>
        <w:jc w:val="both"/>
        <w:rPr>
          <w:spacing w:val="-6"/>
        </w:rPr>
      </w:pPr>
      <w:r w:rsidRPr="000821B6">
        <w:rPr>
          <w:rStyle w:val="EndnoteReference"/>
          <w:spacing w:val="-6"/>
        </w:rPr>
        <w:endnoteRef/>
      </w:r>
      <w:r w:rsidRPr="000821B6">
        <w:rPr>
          <w:spacing w:val="-6"/>
          <w:vertAlign w:val="superscript"/>
        </w:rPr>
        <w:t xml:space="preserve"> </w:t>
      </w:r>
      <w:r w:rsidRPr="000821B6">
        <w:rPr>
          <w:spacing w:val="-6"/>
        </w:rPr>
        <w:t xml:space="preserve">Ryanair DAC, “Q1 Results FY19: Intro &amp; Presentation,” accessed June 3, 2019, https://investor.ryanair.com/results/q1-results-fy19/. </w:t>
      </w:r>
    </w:p>
  </w:endnote>
  <w:endnote w:id="78">
    <w:p w14:paraId="329BB5A0" w14:textId="6681CF93" w:rsidR="00DD3379" w:rsidRPr="00CE221C" w:rsidRDefault="00DD3379" w:rsidP="00893F2F">
      <w:pPr>
        <w:pStyle w:val="Footnote"/>
        <w:jc w:val="both"/>
      </w:pPr>
      <w:r w:rsidRPr="00CE221C">
        <w:rPr>
          <w:rStyle w:val="EndnoteReference"/>
        </w:rPr>
        <w:endnoteRef/>
      </w:r>
      <w:r w:rsidRPr="00CE221C">
        <w:t xml:space="preserve"> Michael O’Leary, press conference, as published at “Ryanair Michael O’Leary Statement BBC 18/9/17,” YouTube video, 23:25, posted by Paul Morgan, September 18, 2017, accessed August 20, 2018, https://youtu.be/LU1L9obN09M.</w:t>
      </w:r>
    </w:p>
  </w:endnote>
  <w:endnote w:id="79">
    <w:p w14:paraId="1A939557" w14:textId="05DBFACF" w:rsidR="00DD3379" w:rsidRPr="00CE221C" w:rsidRDefault="00DD3379" w:rsidP="00893F2F">
      <w:pPr>
        <w:pStyle w:val="Footnote"/>
        <w:jc w:val="both"/>
      </w:pPr>
      <w:r w:rsidRPr="00CE221C">
        <w:rPr>
          <w:rStyle w:val="EndnoteReference"/>
        </w:rPr>
        <w:endnoteRef/>
      </w:r>
      <w:r w:rsidRPr="00CE221C">
        <w:t xml:space="preserve"> Ibid. </w:t>
      </w:r>
    </w:p>
  </w:endnote>
  <w:endnote w:id="80">
    <w:p w14:paraId="3495E86E" w14:textId="41C006FD" w:rsidR="00DD3379" w:rsidRPr="00CE221C" w:rsidRDefault="00DD3379" w:rsidP="00893F2F">
      <w:pPr>
        <w:pStyle w:val="Footnote"/>
        <w:jc w:val="both"/>
      </w:pPr>
      <w:r w:rsidRPr="00CE221C">
        <w:rPr>
          <w:rStyle w:val="EndnoteReference"/>
        </w:rPr>
        <w:endnoteRef/>
      </w:r>
      <w:r w:rsidRPr="00CE221C">
        <w:t xml:space="preserve"> A wet lease involved leasing an aircraft, complete crew, maintenance, and insurance to an airline, which paid the lease by the hours the aircraft was operated.</w:t>
      </w:r>
    </w:p>
  </w:endnote>
  <w:endnote w:id="81">
    <w:p w14:paraId="2AD4F8C2" w14:textId="0A1BC0C3" w:rsidR="00DD3379" w:rsidRPr="000821B6" w:rsidRDefault="00DD3379" w:rsidP="00893F2F">
      <w:pPr>
        <w:pStyle w:val="Footnote"/>
        <w:jc w:val="both"/>
        <w:rPr>
          <w:spacing w:val="-6"/>
        </w:rPr>
      </w:pPr>
      <w:r w:rsidRPr="000821B6">
        <w:rPr>
          <w:rStyle w:val="EndnoteReference"/>
          <w:spacing w:val="-6"/>
        </w:rPr>
        <w:endnoteRef/>
      </w:r>
      <w:r w:rsidRPr="000821B6">
        <w:rPr>
          <w:spacing w:val="-6"/>
        </w:rPr>
        <w:t xml:space="preserve"> Ciarán Hancock, “Ryanair Makes a Mockery of Crisis Communications,” </w:t>
      </w:r>
      <w:r w:rsidRPr="000821B6">
        <w:rPr>
          <w:i/>
          <w:spacing w:val="-6"/>
        </w:rPr>
        <w:t>The Irish Times</w:t>
      </w:r>
      <w:r w:rsidRPr="000821B6">
        <w:rPr>
          <w:spacing w:val="-6"/>
        </w:rPr>
        <w:t>, September 20, 2017, accessed August 21, 2018, www.irishtimes.com/business/transport-and-tourism/ryanair-makes-a-mockery-of-crisis-communications-1.3227033.</w:t>
      </w:r>
    </w:p>
  </w:endnote>
  <w:endnote w:id="82">
    <w:p w14:paraId="4757EF43" w14:textId="64E43E5E" w:rsidR="00DD3379" w:rsidRPr="00CE221C" w:rsidRDefault="00DD3379" w:rsidP="00893F2F">
      <w:pPr>
        <w:pStyle w:val="Footnote"/>
        <w:jc w:val="both"/>
      </w:pPr>
      <w:r w:rsidRPr="00CE221C">
        <w:rPr>
          <w:rStyle w:val="EndnoteReference"/>
        </w:rPr>
        <w:endnoteRef/>
      </w:r>
      <w:r w:rsidRPr="00CE221C">
        <w:t xml:space="preserve"> Created by the case authors using data from Bloomberg, Bloomberg Professional, accessed May 6, 2019. </w:t>
      </w:r>
    </w:p>
  </w:endnote>
  <w:endnote w:id="83">
    <w:p w14:paraId="3E0E1FEE" w14:textId="385A35AD" w:rsidR="00DD3379" w:rsidRPr="00CE221C" w:rsidRDefault="00DD3379" w:rsidP="00893F2F">
      <w:pPr>
        <w:pStyle w:val="Footnote"/>
        <w:jc w:val="both"/>
        <w:rPr>
          <w:lang w:val="en-IE"/>
        </w:rPr>
      </w:pPr>
      <w:r w:rsidRPr="00CE221C">
        <w:rPr>
          <w:rStyle w:val="EndnoteReference"/>
        </w:rPr>
        <w:endnoteRef/>
      </w:r>
      <w:r w:rsidRPr="00CE221C">
        <w:t xml:space="preserve"> “‘I'm Sorry... It's My Mess. I Have </w:t>
      </w:r>
      <w:r>
        <w:t>t</w:t>
      </w:r>
      <w:r w:rsidRPr="00CE221C">
        <w:t>o Clean It Up’: Michael O'Leary Apologises for Cancelled Ryanair Flights</w:t>
      </w:r>
      <w:r w:rsidRPr="00CE221C">
        <w:rPr>
          <w:lang w:val="en-IE"/>
        </w:rPr>
        <w:t xml:space="preserve">,” </w:t>
      </w:r>
      <w:r>
        <w:rPr>
          <w:lang w:val="en-IE"/>
        </w:rPr>
        <w:t>t</w:t>
      </w:r>
      <w:r w:rsidRPr="00CE221C">
        <w:rPr>
          <w:lang w:val="en-IE"/>
        </w:rPr>
        <w:t>he</w:t>
      </w:r>
      <w:r>
        <w:rPr>
          <w:lang w:val="en-IE"/>
        </w:rPr>
        <w:t>j</w:t>
      </w:r>
      <w:r w:rsidRPr="00CE221C">
        <w:rPr>
          <w:lang w:val="en-IE"/>
        </w:rPr>
        <w:t xml:space="preserve">ournal.ie, September 18, 2017, accessed May 29, 2019, </w:t>
      </w:r>
      <w:r w:rsidRPr="00CE221C">
        <w:t>jrnl.ie/3604018</w:t>
      </w:r>
      <w:r w:rsidRPr="00CE221C">
        <w:rPr>
          <w:lang w:val="en-IE"/>
        </w:rPr>
        <w:t>.</w:t>
      </w:r>
    </w:p>
  </w:endnote>
  <w:endnote w:id="84">
    <w:p w14:paraId="1382AD71" w14:textId="4808312F" w:rsidR="00DD3379" w:rsidRPr="00CE221C" w:rsidRDefault="00DD3379" w:rsidP="00893F2F">
      <w:pPr>
        <w:pStyle w:val="Footnote"/>
        <w:jc w:val="both"/>
      </w:pPr>
      <w:r w:rsidRPr="00CE221C">
        <w:rPr>
          <w:rStyle w:val="EndnoteReference"/>
        </w:rPr>
        <w:endnoteRef/>
      </w:r>
      <w:r w:rsidRPr="00CE221C">
        <w:t xml:space="preserve"> Cx Company, </w:t>
      </w:r>
      <w:r w:rsidRPr="00CE221C">
        <w:rPr>
          <w:i/>
        </w:rPr>
        <w:t>Irish Customers Declare Loyalty to Brands that Genuinely Care: CXi Ireland Customer Experience Report 2017</w:t>
      </w:r>
      <w:r w:rsidRPr="00CE221C">
        <w:t xml:space="preserve"> (Dublin: Cx Company, n.d.), accessed August 21, 2018, http://thecxcompany.com/wp-content/uploads/2017/10/CXi-Ireland-2017-Report.pdf.</w:t>
      </w:r>
    </w:p>
  </w:endnote>
  <w:endnote w:id="85">
    <w:p w14:paraId="17448233" w14:textId="4CBCE64D" w:rsidR="00DD3379" w:rsidRPr="00CE221C" w:rsidRDefault="00DD3379" w:rsidP="00893F2F">
      <w:pPr>
        <w:pStyle w:val="Footnote"/>
        <w:jc w:val="both"/>
      </w:pPr>
      <w:r w:rsidRPr="00CE221C">
        <w:rPr>
          <w:rStyle w:val="EndnoteReference"/>
        </w:rPr>
        <w:endnoteRef/>
      </w:r>
      <w:r w:rsidRPr="00CE221C">
        <w:t xml:space="preserve"> “Ryanair Loses Europe’s Largest Airline Crown to Lufthansa,” op. cit. </w:t>
      </w:r>
    </w:p>
  </w:endnote>
  <w:endnote w:id="86">
    <w:p w14:paraId="3BBF2475" w14:textId="2A20401B" w:rsidR="00DD3379" w:rsidRPr="00CE221C" w:rsidRDefault="00DD3379" w:rsidP="00893F2F">
      <w:pPr>
        <w:pStyle w:val="Footnote"/>
        <w:jc w:val="both"/>
        <w:rPr>
          <w:lang w:val="en-US"/>
        </w:rPr>
      </w:pPr>
      <w:r w:rsidRPr="00CE221C">
        <w:rPr>
          <w:rStyle w:val="EndnoteReference"/>
        </w:rPr>
        <w:endnoteRef/>
      </w:r>
      <w:r w:rsidRPr="00CE221C">
        <w:t xml:space="preserve"> “Share Price,” Ryanair Investor Relations, accessed May 3. 2019, https://investor.ryanair.com/share-price/.</w:t>
      </w:r>
    </w:p>
  </w:endnote>
  <w:endnote w:id="87">
    <w:p w14:paraId="78D7262F" w14:textId="5DD081FE" w:rsidR="00DD3379" w:rsidRPr="00CE221C" w:rsidRDefault="00DD3379" w:rsidP="00893F2F">
      <w:pPr>
        <w:pStyle w:val="Footnote"/>
        <w:jc w:val="both"/>
      </w:pPr>
      <w:r w:rsidRPr="00CE221C">
        <w:rPr>
          <w:rStyle w:val="EndnoteReference"/>
        </w:rPr>
        <w:endnoteRef/>
      </w:r>
      <w:r w:rsidRPr="00CE221C">
        <w:t xml:space="preserve"> “Michael O’Leary Waived his €1M Bonus Last Year—But it</w:t>
      </w:r>
      <w:r>
        <w:t>’</w:t>
      </w:r>
      <w:r w:rsidRPr="00CE221C">
        <w:t>s Not Going to Hit His Pocket too Hard,” thejournal.ie, July 31, 2018, accessed May 17, 2019, www.thejournal.ie/michael-oleary-salary-4156052-Jul2018/.</w:t>
      </w:r>
    </w:p>
  </w:endnote>
  <w:endnote w:id="88">
    <w:p w14:paraId="3A439035" w14:textId="478E3D48" w:rsidR="00DD3379" w:rsidRPr="00CE221C" w:rsidRDefault="00DD3379" w:rsidP="00893F2F">
      <w:pPr>
        <w:pStyle w:val="Footnote"/>
        <w:jc w:val="both"/>
      </w:pPr>
      <w:r w:rsidRPr="00CE221C">
        <w:rPr>
          <w:rStyle w:val="EndnoteReference"/>
        </w:rPr>
        <w:endnoteRef/>
      </w:r>
      <w:r w:rsidRPr="00CE221C">
        <w:t xml:space="preserve"> Richard Curran</w:t>
      </w:r>
      <w:r>
        <w:t>,</w:t>
      </w:r>
      <w:r w:rsidRPr="00CE221C">
        <w:t xml:space="preserve"> “Ryanair Bosses Must Shoulder Blame for Taking Eye </w:t>
      </w:r>
      <w:r>
        <w:t>o</w:t>
      </w:r>
      <w:r w:rsidRPr="00CE221C">
        <w:t xml:space="preserve">ff the Ball </w:t>
      </w:r>
      <w:r>
        <w:t>a</w:t>
      </w:r>
      <w:r w:rsidRPr="00CE221C">
        <w:t>mid Rapid Growth</w:t>
      </w:r>
      <w:r>
        <w:t>,</w:t>
      </w:r>
      <w:r w:rsidRPr="00CE221C">
        <w:t xml:space="preserve">” </w:t>
      </w:r>
      <w:r>
        <w:t xml:space="preserve">Business </w:t>
      </w:r>
      <w:r w:rsidRPr="00CE221C">
        <w:t>Irish, September 21, 2017, accessed August 20, 2018, www.independent.ie/business/irish/richard-curran-ryanair-bosses-must-shoulder-blame-for-taking-eye-off-the-ball-amid-rapid-growth-36153235.html</w:t>
      </w:r>
      <w:r w:rsidRPr="00CE221C">
        <w:rPr>
          <w:rStyle w:val="Hyperlink"/>
          <w:color w:val="auto"/>
          <w:u w:val="none"/>
        </w:rPr>
        <w:t>.</w:t>
      </w:r>
    </w:p>
  </w:endnote>
  <w:endnote w:id="89">
    <w:p w14:paraId="4D000523" w14:textId="65BEC065" w:rsidR="00DD3379" w:rsidRPr="00CE221C" w:rsidRDefault="00DD3379" w:rsidP="00893F2F">
      <w:pPr>
        <w:pStyle w:val="Footnote"/>
        <w:jc w:val="both"/>
      </w:pPr>
      <w:r w:rsidRPr="00CE221C">
        <w:rPr>
          <w:rStyle w:val="EndnoteReference"/>
        </w:rPr>
        <w:endnoteRef/>
      </w:r>
      <w:r w:rsidRPr="00CE221C">
        <w:t xml:space="preserve"> Tom Begley, Dean, UCD School of Business, as reported by Kathy Sheridan, “What’s Driving Michael O’Leary?,” </w:t>
      </w:r>
      <w:r w:rsidRPr="00E125CB">
        <w:rPr>
          <w:i/>
        </w:rPr>
        <w:t>The Irish Times</w:t>
      </w:r>
      <w:r w:rsidRPr="00CE221C">
        <w:t>, October 7, 2006, accessed August 20, 2018, www.irishtimes.com/news/what-s-driving-michael-o-leary-1.1012772.</w:t>
      </w:r>
    </w:p>
  </w:endnote>
  <w:endnote w:id="90">
    <w:p w14:paraId="14D1FF49" w14:textId="61E7CE70" w:rsidR="00DD3379" w:rsidRPr="00CE221C" w:rsidRDefault="00DD3379" w:rsidP="00893F2F">
      <w:pPr>
        <w:pStyle w:val="Footnote"/>
        <w:jc w:val="both"/>
      </w:pPr>
      <w:r w:rsidRPr="00CE221C">
        <w:rPr>
          <w:rStyle w:val="EndnoteReference"/>
        </w:rPr>
        <w:endnoteRef/>
      </w:r>
      <w:r w:rsidRPr="00CE221C">
        <w:t xml:space="preserve"> Evan Cullen, “Ryanair Pilot Crisis a Symptom of a Wider Problem,” </w:t>
      </w:r>
      <w:r w:rsidRPr="00E125CB">
        <w:rPr>
          <w:i/>
        </w:rPr>
        <w:t>The Irish Times</w:t>
      </w:r>
      <w:r w:rsidRPr="00CE221C">
        <w:t xml:space="preserve">, September 25, 2017, accessed August 21, 2018, www.irishtimes.com/opinion/ryanair-pilot-crisis-a-symptom-of-a-wider-problem-1.3231071? </w:t>
      </w:r>
    </w:p>
  </w:endnote>
  <w:endnote w:id="91">
    <w:p w14:paraId="230BE4CB" w14:textId="36D1CAC0" w:rsidR="00DD3379" w:rsidRPr="00CE221C" w:rsidRDefault="00DD3379" w:rsidP="00893F2F">
      <w:pPr>
        <w:pStyle w:val="Footnote"/>
        <w:jc w:val="both"/>
      </w:pPr>
      <w:r w:rsidRPr="00CE221C">
        <w:rPr>
          <w:rStyle w:val="EndnoteReference"/>
        </w:rPr>
        <w:endnoteRef/>
      </w:r>
      <w:r w:rsidRPr="00CE221C">
        <w:t xml:space="preserve"> Caroline Lowbridge, “Ryanair ‘Run </w:t>
      </w:r>
      <w:r>
        <w:t>l</w:t>
      </w:r>
      <w:r w:rsidRPr="00CE221C">
        <w:t>ike a Communist Regime,’ Says Pilot,” BBC News, October 6, 2017, accessed August 20, 2018, www.bbc.com/news/uk-england-41384789.</w:t>
      </w:r>
    </w:p>
  </w:endnote>
  <w:endnote w:id="92">
    <w:p w14:paraId="1AC8B7A9" w14:textId="327850B4" w:rsidR="00DD3379" w:rsidRPr="00CE221C" w:rsidRDefault="00DD3379" w:rsidP="00893F2F">
      <w:pPr>
        <w:pStyle w:val="Footnote"/>
        <w:jc w:val="both"/>
      </w:pPr>
      <w:r w:rsidRPr="00CE221C">
        <w:rPr>
          <w:rStyle w:val="EndnoteReference"/>
        </w:rPr>
        <w:endnoteRef/>
      </w:r>
      <w:r w:rsidRPr="00CE221C">
        <w:t xml:space="preserve"> Michael O’Leary, press conference, op. cit. </w:t>
      </w:r>
    </w:p>
  </w:endnote>
  <w:endnote w:id="93">
    <w:p w14:paraId="213A962E" w14:textId="295BE831" w:rsidR="00DD3379" w:rsidRPr="00CE221C" w:rsidRDefault="00DD3379" w:rsidP="00893F2F">
      <w:pPr>
        <w:pStyle w:val="Footnote"/>
        <w:jc w:val="both"/>
      </w:pPr>
      <w:r w:rsidRPr="00CE221C">
        <w:rPr>
          <w:rStyle w:val="EndnoteReference"/>
        </w:rPr>
        <w:endnoteRef/>
      </w:r>
      <w:r w:rsidRPr="00CE221C">
        <w:t xml:space="preserve"> Michael O’Leary, “A Note to All Ryanair Pilots,” </w:t>
      </w:r>
      <w:r>
        <w:t xml:space="preserve">Ryanair, </w:t>
      </w:r>
      <w:r w:rsidRPr="00CE221C">
        <w:t>October 5, 2017, accessed August 20, 2018, https://assets.documentcloud.org/documents/4228387/O-Leary-Letter-to-Pilots.pdf.</w:t>
      </w:r>
    </w:p>
  </w:endnote>
  <w:endnote w:id="94">
    <w:p w14:paraId="5FA016A2" w14:textId="4DE5FD6B" w:rsidR="00DD3379" w:rsidRPr="00CE221C" w:rsidRDefault="00DD3379" w:rsidP="00893F2F">
      <w:pPr>
        <w:pStyle w:val="Footnote"/>
        <w:jc w:val="both"/>
      </w:pPr>
      <w:r w:rsidRPr="00CE221C">
        <w:rPr>
          <w:rStyle w:val="EndnoteReference"/>
        </w:rPr>
        <w:endnoteRef/>
      </w:r>
      <w:r w:rsidRPr="00CE221C">
        <w:t xml:space="preserve"> Ryanair DAC, </w:t>
      </w:r>
      <w:r w:rsidRPr="00CE221C">
        <w:rPr>
          <w:i/>
        </w:rPr>
        <w:t>H1 FY18 Results,</w:t>
      </w:r>
      <w:r w:rsidRPr="00CE221C">
        <w:t xml:space="preserve"> accessed June 3, 2018,</w:t>
      </w:r>
      <w:r w:rsidRPr="00CE221C">
        <w:rPr>
          <w:rFonts w:ascii="Times New Roman" w:hAnsi="Times New Roman" w:cs="Times New Roman"/>
          <w:sz w:val="20"/>
          <w:szCs w:val="20"/>
        </w:rPr>
        <w:t xml:space="preserve"> </w:t>
      </w:r>
      <w:hyperlink r:id="rId10" w:history="1">
        <w:r w:rsidRPr="00CE221C">
          <w:t>https://investor.ryanair.com/wp-content/uploads/2017/10/Ryanair-H1-FY18-Presentation.pdf</w:t>
        </w:r>
      </w:hyperlink>
      <w:r w:rsidRPr="00CE221C">
        <w:t xml:space="preserve">; Arthur Beesley, “Ryanair Maintains Full Year Profit Target Despite €100m Pilot Pay Increase,” </w:t>
      </w:r>
      <w:r w:rsidRPr="00CE221C">
        <w:rPr>
          <w:i/>
        </w:rPr>
        <w:t>Financial Times</w:t>
      </w:r>
      <w:r w:rsidRPr="00CE221C">
        <w:t>, October 31, 2017, accessed May 21, 2019, www.ft.com/content/dcfb7bbe-a156-3a0e-8667-00167821b0c8.</w:t>
      </w:r>
    </w:p>
  </w:endnote>
  <w:endnote w:id="95">
    <w:p w14:paraId="1B914056" w14:textId="7A855CCA" w:rsidR="00DD3379" w:rsidRPr="00CE221C" w:rsidRDefault="00DD3379" w:rsidP="00893F2F">
      <w:pPr>
        <w:pStyle w:val="Footnote"/>
        <w:jc w:val="both"/>
      </w:pPr>
      <w:r w:rsidRPr="00CE221C">
        <w:rPr>
          <w:rStyle w:val="EndnoteReference"/>
        </w:rPr>
        <w:endnoteRef/>
      </w:r>
      <w:r w:rsidRPr="00CE221C">
        <w:t xml:space="preserve"> Ibid. </w:t>
      </w:r>
    </w:p>
  </w:endnote>
  <w:endnote w:id="96">
    <w:p w14:paraId="2E5DE3E8" w14:textId="37346225" w:rsidR="00DD3379" w:rsidRPr="00CE221C" w:rsidRDefault="00DD3379" w:rsidP="00893F2F">
      <w:pPr>
        <w:pStyle w:val="Footnote"/>
        <w:jc w:val="both"/>
      </w:pPr>
      <w:r w:rsidRPr="00CE221C">
        <w:rPr>
          <w:rStyle w:val="EndnoteReference"/>
        </w:rPr>
        <w:endnoteRef/>
      </w:r>
      <w:r w:rsidRPr="00CE221C">
        <w:t xml:space="preserve"> Tanya Powley, “Ryanair Faces Potential Strikes in Core Markets,” </w:t>
      </w:r>
      <w:r w:rsidRPr="00CE221C">
        <w:rPr>
          <w:i/>
        </w:rPr>
        <w:t>Financial Times</w:t>
      </w:r>
      <w:r w:rsidRPr="00CE221C">
        <w:t>, December 12, 2017, accessed August 21, 2018, www.ft.com/content/24788f0e-df57-11e7-8f9f-de1c2175f5ce.</w:t>
      </w:r>
    </w:p>
  </w:endnote>
  <w:endnote w:id="97">
    <w:p w14:paraId="62FD0BC1" w14:textId="6945B687" w:rsidR="00DD3379" w:rsidRPr="00CE221C" w:rsidRDefault="00DD3379" w:rsidP="00893F2F">
      <w:pPr>
        <w:pStyle w:val="Footnote"/>
        <w:jc w:val="both"/>
      </w:pPr>
      <w:r w:rsidRPr="00CE221C">
        <w:rPr>
          <w:rStyle w:val="EndnoteReference"/>
        </w:rPr>
        <w:endnoteRef/>
      </w:r>
      <w:r w:rsidRPr="00CE221C">
        <w:t xml:space="preserve"> Ibid. </w:t>
      </w:r>
    </w:p>
  </w:endnote>
  <w:endnote w:id="98">
    <w:p w14:paraId="20B8C81A" w14:textId="4E47DE71" w:rsidR="00DD3379" w:rsidRPr="00CE221C" w:rsidRDefault="00DD3379" w:rsidP="00893F2F">
      <w:pPr>
        <w:pStyle w:val="Footnote"/>
        <w:jc w:val="both"/>
      </w:pPr>
      <w:r w:rsidRPr="00CE221C">
        <w:rPr>
          <w:rStyle w:val="EndnoteReference"/>
        </w:rPr>
        <w:endnoteRef/>
      </w:r>
      <w:r w:rsidRPr="00CE221C">
        <w:t xml:space="preserve"> Arthur Beesley, “Ryanair to Recognize Pilot Unions for First Time in Bid to Avoid Strikes,” </w:t>
      </w:r>
      <w:r w:rsidRPr="00CE221C">
        <w:rPr>
          <w:i/>
        </w:rPr>
        <w:t>Financial Times</w:t>
      </w:r>
      <w:r w:rsidRPr="00CE221C">
        <w:t>, December 15, 2017, accessed August 21, 2018, www.ft.com/content/c6ed088a-7c40-35be-9915-4b1ae60fc58f.</w:t>
      </w:r>
    </w:p>
  </w:endnote>
  <w:endnote w:id="99">
    <w:p w14:paraId="4032C144" w14:textId="42D5B35B" w:rsidR="00DD3379" w:rsidRPr="00CE221C" w:rsidRDefault="00DD3379" w:rsidP="00893F2F">
      <w:pPr>
        <w:pStyle w:val="Footnote"/>
        <w:jc w:val="both"/>
        <w:rPr>
          <w:lang w:val="en-US"/>
        </w:rPr>
      </w:pPr>
      <w:r w:rsidRPr="00CE221C">
        <w:rPr>
          <w:rStyle w:val="EndnoteReference"/>
        </w:rPr>
        <w:endnoteRef/>
      </w:r>
      <w:r w:rsidRPr="00CE221C">
        <w:t xml:space="preserve"> Ibid.</w:t>
      </w:r>
    </w:p>
  </w:endnote>
  <w:endnote w:id="100">
    <w:p w14:paraId="6BE150E1" w14:textId="17C8EE03" w:rsidR="00DD3379" w:rsidRPr="00CE221C" w:rsidRDefault="00DD3379" w:rsidP="00893F2F">
      <w:pPr>
        <w:pStyle w:val="Footnote"/>
        <w:jc w:val="both"/>
      </w:pPr>
      <w:r w:rsidRPr="00CE221C">
        <w:rPr>
          <w:rStyle w:val="EndnoteReference"/>
        </w:rPr>
        <w:endnoteRef/>
      </w:r>
      <w:r w:rsidRPr="00CE221C">
        <w:t xml:space="preserve"> Title inspired by “Ryanair: Better to Bitter</w:t>
      </w:r>
      <w:r>
        <w:t>,</w:t>
      </w:r>
      <w:r w:rsidRPr="00CE221C">
        <w:t xml:space="preserve">” </w:t>
      </w:r>
      <w:r w:rsidRPr="00CE221C">
        <w:rPr>
          <w:i/>
        </w:rPr>
        <w:t>Financial Times</w:t>
      </w:r>
      <w:r w:rsidRPr="00CE221C">
        <w:t>, July 23, 2018, accessed March 28 2019, www.ft.com/content/6e759c3a-8e6d-11e8-b639-7680cedcc421.</w:t>
      </w:r>
    </w:p>
  </w:endnote>
  <w:endnote w:id="101">
    <w:p w14:paraId="3DE8B3DC" w14:textId="7BE7AD44" w:rsidR="00DD3379" w:rsidRPr="00CE221C" w:rsidRDefault="00DD3379" w:rsidP="00893F2F">
      <w:pPr>
        <w:pStyle w:val="Footnote"/>
        <w:jc w:val="both"/>
      </w:pPr>
      <w:r w:rsidRPr="00CE221C">
        <w:rPr>
          <w:rStyle w:val="EndnoteReference"/>
        </w:rPr>
        <w:endnoteRef/>
      </w:r>
      <w:r w:rsidRPr="00CE221C">
        <w:t xml:space="preserve"> Josh Spero, “Further Strikes on the Agenda as Ryanair Pilots Meet,” </w:t>
      </w:r>
      <w:r w:rsidRPr="00CE221C">
        <w:rPr>
          <w:i/>
        </w:rPr>
        <w:t>Financial Times</w:t>
      </w:r>
      <w:r w:rsidRPr="00CE221C">
        <w:t>, August 19, 2018, accessed August 21, 2018, www.ft.com/content/ae2f1a1e-a226-11e8-85da-eeb7a9ce36e4.</w:t>
      </w:r>
    </w:p>
  </w:endnote>
  <w:endnote w:id="102">
    <w:p w14:paraId="4ABD5203" w14:textId="14E7802C" w:rsidR="00DD3379" w:rsidRPr="00CE221C" w:rsidRDefault="00DD3379" w:rsidP="00893F2F">
      <w:pPr>
        <w:pStyle w:val="Footnote"/>
        <w:jc w:val="both"/>
      </w:pPr>
      <w:r w:rsidRPr="00CE221C">
        <w:rPr>
          <w:rStyle w:val="EndnoteReference"/>
        </w:rPr>
        <w:endnoteRef/>
      </w:r>
      <w:r w:rsidRPr="00CE221C">
        <w:rPr>
          <w:vertAlign w:val="superscript"/>
        </w:rPr>
        <w:t xml:space="preserve"> </w:t>
      </w:r>
      <w:r w:rsidRPr="00CE221C">
        <w:t xml:space="preserve">Connor Pope, “Q&amp;A: The What, Why, When of the Ryanair Dispute,” </w:t>
      </w:r>
      <w:r w:rsidRPr="00E125CB">
        <w:rPr>
          <w:i/>
        </w:rPr>
        <w:t>The Irish Times</w:t>
      </w:r>
      <w:r w:rsidRPr="00CE221C">
        <w:t>, July 6, 2018, accessed May 21, 2019, www.irishtimes.com/news/ireland/irish-news/q-a-the-what-why-when-of-the-ryanair-dispute-1.3556392.</w:t>
      </w:r>
    </w:p>
  </w:endnote>
  <w:endnote w:id="103">
    <w:p w14:paraId="094377D5" w14:textId="5681FD19" w:rsidR="00DD3379" w:rsidRPr="001E2DA0" w:rsidRDefault="00DD3379" w:rsidP="00893F2F">
      <w:pPr>
        <w:pStyle w:val="Footnote"/>
        <w:jc w:val="both"/>
      </w:pPr>
      <w:r w:rsidRPr="00CE221C">
        <w:rPr>
          <w:rStyle w:val="EndnoteReference"/>
        </w:rPr>
        <w:endnoteRef/>
      </w:r>
      <w:r w:rsidRPr="00CE221C">
        <w:t xml:space="preserve"> Ryanair DAC, Form 20-F: Annual Report Pursuant to Section 13 Or 15(D) of the Securities Exchange Act of</w:t>
      </w:r>
      <w:r w:rsidRPr="00971497">
        <w:t xml:space="preserve"> 1934 For the Fiscal Year Ended: March 31, 2018</w:t>
      </w:r>
      <w:r w:rsidRPr="001E2DA0">
        <w:t xml:space="preserve">, 12, July 30, 2018, accessed </w:t>
      </w:r>
      <w:r>
        <w:t>May 2</w:t>
      </w:r>
      <w:r w:rsidRPr="001E2DA0">
        <w:t xml:space="preserve">, 2019, </w:t>
      </w:r>
      <w:hyperlink r:id="rId11" w:history="1">
        <w:r w:rsidRPr="001E2DA0">
          <w:t>https://investor.ryanair.com/wp-content/uploads/2018/07/Ryanair-FY-2018-20F.pdf</w:t>
        </w:r>
      </w:hyperlink>
      <w:r>
        <w:t>.</w:t>
      </w:r>
    </w:p>
  </w:endnote>
  <w:endnote w:id="104">
    <w:p w14:paraId="2348DCF5" w14:textId="102CD787" w:rsidR="00DD3379" w:rsidRPr="000821B6" w:rsidRDefault="00DD3379" w:rsidP="00893F2F">
      <w:pPr>
        <w:pStyle w:val="Footnote"/>
        <w:jc w:val="both"/>
        <w:rPr>
          <w:spacing w:val="-4"/>
        </w:rPr>
      </w:pPr>
      <w:r w:rsidRPr="000821B6">
        <w:rPr>
          <w:rStyle w:val="EndnoteReference"/>
          <w:spacing w:val="-4"/>
        </w:rPr>
        <w:endnoteRef/>
      </w:r>
      <w:r w:rsidRPr="000821B6">
        <w:rPr>
          <w:spacing w:val="-4"/>
        </w:rPr>
        <w:t xml:space="preserve"> “Ryanair Sidesteps Unions with Ultra-Low-Cost Unit in Poland,” </w:t>
      </w:r>
      <w:r w:rsidRPr="000821B6">
        <w:rPr>
          <w:i/>
          <w:spacing w:val="-4"/>
        </w:rPr>
        <w:t>The Irish Times</w:t>
      </w:r>
      <w:r w:rsidRPr="000821B6">
        <w:rPr>
          <w:spacing w:val="-4"/>
        </w:rPr>
        <w:t xml:space="preserve">, December 5, 2018, accessed December 20, 2018, </w:t>
      </w:r>
      <w:bookmarkStart w:id="3" w:name="OLE_LINK1"/>
      <w:bookmarkStart w:id="4" w:name="OLE_LINK2"/>
      <w:r w:rsidRPr="000821B6">
        <w:rPr>
          <w:spacing w:val="-4"/>
        </w:rPr>
        <w:t>www.irishtimes.com/business/transport-and-tourism/ryanair-sidesteps-unions-with-ultra-low-cost-unit-in-poland-1.3720866</w:t>
      </w:r>
      <w:bookmarkEnd w:id="3"/>
      <w:bookmarkEnd w:id="4"/>
      <w:r w:rsidRPr="000821B6">
        <w:rPr>
          <w:spacing w:val="-4"/>
        </w:rPr>
        <w:t>.</w:t>
      </w:r>
    </w:p>
  </w:endnote>
  <w:endnote w:id="105">
    <w:p w14:paraId="79F2DEDA" w14:textId="4B4D502A" w:rsidR="00DD3379" w:rsidRPr="00083205" w:rsidRDefault="00DD3379" w:rsidP="00893F2F">
      <w:pPr>
        <w:pStyle w:val="Footnote"/>
        <w:jc w:val="both"/>
        <w:rPr>
          <w:rFonts w:ascii="Times New Roman" w:hAnsi="Times New Roman" w:cs="Times New Roman"/>
          <w:sz w:val="20"/>
          <w:szCs w:val="20"/>
        </w:rPr>
      </w:pPr>
      <w:r w:rsidRPr="00F45666">
        <w:rPr>
          <w:rStyle w:val="EndnoteReference"/>
        </w:rPr>
        <w:endnoteRef/>
      </w:r>
      <w:r w:rsidRPr="0041382C">
        <w:t xml:space="preserve"> Julia Faurschou and Tom Dines</w:t>
      </w:r>
      <w:r>
        <w:t>,</w:t>
      </w:r>
      <w:r w:rsidRPr="0041382C">
        <w:t xml:space="preserve"> “Ryanair </w:t>
      </w:r>
      <w:r>
        <w:t>B</w:t>
      </w:r>
      <w:r w:rsidRPr="0041382C">
        <w:t xml:space="preserve">oss </w:t>
      </w:r>
      <w:r>
        <w:t>O</w:t>
      </w:r>
      <w:r w:rsidRPr="0041382C">
        <w:t xml:space="preserve">ffloads </w:t>
      </w:r>
      <w:r>
        <w:t>S</w:t>
      </w:r>
      <w:r w:rsidRPr="0041382C">
        <w:t>hares</w:t>
      </w:r>
      <w:r>
        <w:t>,</w:t>
      </w:r>
      <w:r w:rsidRPr="0041382C">
        <w:t xml:space="preserve">” </w:t>
      </w:r>
      <w:r w:rsidRPr="00253247">
        <w:rPr>
          <w:i/>
        </w:rPr>
        <w:t>Financial Times</w:t>
      </w:r>
      <w:r w:rsidRPr="0041382C">
        <w:t xml:space="preserve">, June 8, 2018, accessed August 21, 2018, </w:t>
      </w:r>
      <w:r w:rsidRPr="00253247">
        <w:t>www.ft.com/content/e10e852c-6a55-11e8-b6eb-4acfcfb08c11</w:t>
      </w:r>
      <w:r>
        <w:rPr>
          <w:rStyle w:val="Hyperlink"/>
          <w:color w:val="auto"/>
          <w:u w:val="none"/>
        </w:rPr>
        <w:t>.</w:t>
      </w:r>
      <w:r>
        <w:rPr>
          <w:rFonts w:ascii="Times New Roman"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2625B" w14:textId="77777777" w:rsidR="00DD3379" w:rsidRDefault="00DD3379" w:rsidP="00D75295">
      <w:r>
        <w:separator/>
      </w:r>
    </w:p>
  </w:footnote>
  <w:footnote w:type="continuationSeparator" w:id="0">
    <w:p w14:paraId="67BF06E9" w14:textId="77777777" w:rsidR="00DD3379" w:rsidRDefault="00DD3379" w:rsidP="00D75295">
      <w:r>
        <w:continuationSeparator/>
      </w:r>
    </w:p>
  </w:footnote>
  <w:footnote w:id="1">
    <w:p w14:paraId="05FACF5E" w14:textId="5703FB3F" w:rsidR="00DD3379" w:rsidRPr="0043444F" w:rsidRDefault="00DD3379" w:rsidP="0043444F">
      <w:pPr>
        <w:pStyle w:val="Footnote"/>
        <w:rPr>
          <w:lang w:val="en-IE"/>
        </w:rPr>
      </w:pPr>
      <w:r w:rsidRPr="0043444F">
        <w:rPr>
          <w:rStyle w:val="FootnoteReference"/>
          <w:i/>
        </w:rPr>
        <w:footnoteRef/>
      </w:r>
      <w:r w:rsidRPr="0043444F">
        <w:t xml:space="preserve"> £ = IEP = Irish pound</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B73A066" w:rsidR="00DD3379" w:rsidRPr="00C92CC4" w:rsidRDefault="00DD337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821B6">
      <w:rPr>
        <w:rFonts w:ascii="Arial" w:hAnsi="Arial"/>
        <w:b/>
        <w:noProof/>
      </w:rPr>
      <w:t>22</w:t>
    </w:r>
    <w:r>
      <w:rPr>
        <w:rFonts w:ascii="Arial" w:hAnsi="Arial"/>
        <w:b/>
      </w:rPr>
      <w:fldChar w:fldCharType="end"/>
    </w:r>
    <w:r>
      <w:rPr>
        <w:rFonts w:ascii="Arial" w:hAnsi="Arial"/>
        <w:b/>
      </w:rPr>
      <w:tab/>
      <w:t>9B19M057</w:t>
    </w:r>
  </w:p>
  <w:p w14:paraId="2B53C0A0" w14:textId="77777777" w:rsidR="00DD3379" w:rsidRDefault="00DD3379" w:rsidP="00D13667">
    <w:pPr>
      <w:pStyle w:val="Header"/>
      <w:tabs>
        <w:tab w:val="clear" w:pos="4680"/>
      </w:tabs>
      <w:rPr>
        <w:sz w:val="18"/>
        <w:szCs w:val="18"/>
      </w:rPr>
    </w:pPr>
  </w:p>
  <w:p w14:paraId="47119730" w14:textId="77777777" w:rsidR="00DD3379" w:rsidRPr="00C92CC4" w:rsidRDefault="00DD337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0A47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786D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A400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A4DD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B43C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609B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DE74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58F9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DC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406D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EE6E95"/>
    <w:multiLevelType w:val="hybridMultilevel"/>
    <w:tmpl w:val="0CCC56B4"/>
    <w:lvl w:ilvl="0" w:tplc="D7EC2148">
      <w:start w:val="1"/>
      <w:numFmt w:val="bullet"/>
      <w:lvlText w:val="-"/>
      <w:lvlJc w:val="left"/>
      <w:pPr>
        <w:ind w:left="720" w:hanging="360"/>
      </w:pPr>
      <w:rPr>
        <w:rFonts w:ascii="Arial" w:eastAsia="Arial"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D053C"/>
    <w:multiLevelType w:val="hybridMultilevel"/>
    <w:tmpl w:val="764E1864"/>
    <w:lvl w:ilvl="0" w:tplc="63261456">
      <w:start w:val="1"/>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3"/>
  </w:num>
  <w:num w:numId="4">
    <w:abstractNumId w:val="20"/>
  </w:num>
  <w:num w:numId="5">
    <w:abstractNumId w:val="14"/>
  </w:num>
  <w:num w:numId="6">
    <w:abstractNumId w:val="18"/>
  </w:num>
  <w:num w:numId="7">
    <w:abstractNumId w:val="10"/>
  </w:num>
  <w:num w:numId="8">
    <w:abstractNumId w:val="22"/>
  </w:num>
  <w:num w:numId="9">
    <w:abstractNumId w:val="19"/>
  </w:num>
  <w:num w:numId="10">
    <w:abstractNumId w:val="12"/>
  </w:num>
  <w:num w:numId="11">
    <w:abstractNumId w:val="16"/>
  </w:num>
  <w:num w:numId="12">
    <w:abstractNumId w:val="17"/>
  </w:num>
  <w:num w:numId="13">
    <w:abstractNumId w:val="11"/>
  </w:num>
  <w:num w:numId="14">
    <w:abstractNumId w:val="23"/>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4096" w:nlCheck="1" w:checkStyle="0"/>
  <w:activeWritingStyle w:appName="MSWord" w:lang="en-GB" w:vendorID="64" w:dllVersion="6" w:nlCheck="1" w:checkStyle="1"/>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en-US" w:vendorID="64" w:dllVersion="6" w:nlCheck="1" w:checkStyle="1"/>
  <w:activeWritingStyle w:appName="MSWord" w:lang="en-US" w:vendorID="64" w:dllVersion="0" w:nlCheck="1" w:checkStyle="0"/>
  <w:activeWritingStyle w:appName="MSWord" w:lang="fr-FR" w:vendorID="64" w:dllVersion="6" w:nlCheck="1" w:checkStyle="1"/>
  <w:activeWritingStyle w:appName="MSWord" w:lang="es-US" w:vendorID="64" w:dllVersion="6" w:nlCheck="1" w:checkStyle="1"/>
  <w:activeWritingStyle w:appName="MSWord" w:lang="en-GB"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Q0NTAwNzW3NLc0sbRU0lEKTi0uzszPAykwqQUAHBzKXywAAAA="/>
  </w:docVars>
  <w:rsids>
    <w:rsidRoot w:val="008A4DC4"/>
    <w:rsid w:val="0000085A"/>
    <w:rsid w:val="00001932"/>
    <w:rsid w:val="00003F1A"/>
    <w:rsid w:val="000074CF"/>
    <w:rsid w:val="00013360"/>
    <w:rsid w:val="00014DEF"/>
    <w:rsid w:val="00016759"/>
    <w:rsid w:val="000216CE"/>
    <w:rsid w:val="0002357D"/>
    <w:rsid w:val="00024ED4"/>
    <w:rsid w:val="00025DC7"/>
    <w:rsid w:val="00032CE2"/>
    <w:rsid w:val="00035F09"/>
    <w:rsid w:val="00036E90"/>
    <w:rsid w:val="000426EA"/>
    <w:rsid w:val="00044ECC"/>
    <w:rsid w:val="00050D1E"/>
    <w:rsid w:val="000531D3"/>
    <w:rsid w:val="0005646B"/>
    <w:rsid w:val="000615D1"/>
    <w:rsid w:val="00062840"/>
    <w:rsid w:val="00065259"/>
    <w:rsid w:val="00073E3A"/>
    <w:rsid w:val="00075345"/>
    <w:rsid w:val="00075A6A"/>
    <w:rsid w:val="0008102D"/>
    <w:rsid w:val="000821B6"/>
    <w:rsid w:val="00082438"/>
    <w:rsid w:val="00086B26"/>
    <w:rsid w:val="00092243"/>
    <w:rsid w:val="00092ACC"/>
    <w:rsid w:val="00094C0E"/>
    <w:rsid w:val="000954D4"/>
    <w:rsid w:val="000A146D"/>
    <w:rsid w:val="000A36E3"/>
    <w:rsid w:val="000B285B"/>
    <w:rsid w:val="000B42E7"/>
    <w:rsid w:val="000D02CC"/>
    <w:rsid w:val="000D2A2F"/>
    <w:rsid w:val="000D6010"/>
    <w:rsid w:val="000D7091"/>
    <w:rsid w:val="000E6DDF"/>
    <w:rsid w:val="000F0A35"/>
    <w:rsid w:val="000F0C22"/>
    <w:rsid w:val="000F6B09"/>
    <w:rsid w:val="000F6FDC"/>
    <w:rsid w:val="001043E4"/>
    <w:rsid w:val="00104567"/>
    <w:rsid w:val="00104883"/>
    <w:rsid w:val="00104916"/>
    <w:rsid w:val="00104AA7"/>
    <w:rsid w:val="001053DA"/>
    <w:rsid w:val="00107707"/>
    <w:rsid w:val="00113CE7"/>
    <w:rsid w:val="0011681A"/>
    <w:rsid w:val="00123B63"/>
    <w:rsid w:val="0012732D"/>
    <w:rsid w:val="0013684A"/>
    <w:rsid w:val="00143F25"/>
    <w:rsid w:val="001470B1"/>
    <w:rsid w:val="001506EF"/>
    <w:rsid w:val="00152682"/>
    <w:rsid w:val="00154FC9"/>
    <w:rsid w:val="001627AA"/>
    <w:rsid w:val="0016311E"/>
    <w:rsid w:val="00163A94"/>
    <w:rsid w:val="00171E91"/>
    <w:rsid w:val="00177B34"/>
    <w:rsid w:val="001842AF"/>
    <w:rsid w:val="001901C0"/>
    <w:rsid w:val="00191301"/>
    <w:rsid w:val="0019241A"/>
    <w:rsid w:val="00192A18"/>
    <w:rsid w:val="00197274"/>
    <w:rsid w:val="001A22D1"/>
    <w:rsid w:val="001A752D"/>
    <w:rsid w:val="001A757E"/>
    <w:rsid w:val="001B401D"/>
    <w:rsid w:val="001B5032"/>
    <w:rsid w:val="001B5BB1"/>
    <w:rsid w:val="001B6A8B"/>
    <w:rsid w:val="001C7777"/>
    <w:rsid w:val="001D344B"/>
    <w:rsid w:val="001D629F"/>
    <w:rsid w:val="001E1FE4"/>
    <w:rsid w:val="001E2DA0"/>
    <w:rsid w:val="001E364F"/>
    <w:rsid w:val="001E7544"/>
    <w:rsid w:val="001F1CF7"/>
    <w:rsid w:val="001F4222"/>
    <w:rsid w:val="00203AA1"/>
    <w:rsid w:val="00213E98"/>
    <w:rsid w:val="00224C49"/>
    <w:rsid w:val="00230150"/>
    <w:rsid w:val="0023081A"/>
    <w:rsid w:val="00233111"/>
    <w:rsid w:val="00234E9D"/>
    <w:rsid w:val="0024081D"/>
    <w:rsid w:val="002529B6"/>
    <w:rsid w:val="00253247"/>
    <w:rsid w:val="0025460D"/>
    <w:rsid w:val="00256FB2"/>
    <w:rsid w:val="00265FA8"/>
    <w:rsid w:val="002A66DB"/>
    <w:rsid w:val="002B40FF"/>
    <w:rsid w:val="002B5A56"/>
    <w:rsid w:val="002C274C"/>
    <w:rsid w:val="002C4E29"/>
    <w:rsid w:val="002C7734"/>
    <w:rsid w:val="002D0795"/>
    <w:rsid w:val="002D0CC0"/>
    <w:rsid w:val="002D6910"/>
    <w:rsid w:val="002E4F0F"/>
    <w:rsid w:val="002E7DEA"/>
    <w:rsid w:val="002F460C"/>
    <w:rsid w:val="002F48D6"/>
    <w:rsid w:val="002F588F"/>
    <w:rsid w:val="00317391"/>
    <w:rsid w:val="00326216"/>
    <w:rsid w:val="0033591D"/>
    <w:rsid w:val="00336580"/>
    <w:rsid w:val="00341841"/>
    <w:rsid w:val="0034307E"/>
    <w:rsid w:val="00345572"/>
    <w:rsid w:val="00347A08"/>
    <w:rsid w:val="003532F5"/>
    <w:rsid w:val="00354899"/>
    <w:rsid w:val="00355FD6"/>
    <w:rsid w:val="00357905"/>
    <w:rsid w:val="003641BB"/>
    <w:rsid w:val="00364A5C"/>
    <w:rsid w:val="00366DCF"/>
    <w:rsid w:val="003673D5"/>
    <w:rsid w:val="00370B47"/>
    <w:rsid w:val="0037248A"/>
    <w:rsid w:val="00373FB1"/>
    <w:rsid w:val="00386DA0"/>
    <w:rsid w:val="00387E26"/>
    <w:rsid w:val="00390CFA"/>
    <w:rsid w:val="00396C76"/>
    <w:rsid w:val="003A55FF"/>
    <w:rsid w:val="003A65FD"/>
    <w:rsid w:val="003B30D8"/>
    <w:rsid w:val="003B35FE"/>
    <w:rsid w:val="003B7EF2"/>
    <w:rsid w:val="003C3FA4"/>
    <w:rsid w:val="003C54C3"/>
    <w:rsid w:val="003C7340"/>
    <w:rsid w:val="003D0BA1"/>
    <w:rsid w:val="003D51C3"/>
    <w:rsid w:val="003E4E6B"/>
    <w:rsid w:val="003F2B0C"/>
    <w:rsid w:val="003F30B8"/>
    <w:rsid w:val="0040423C"/>
    <w:rsid w:val="0040525D"/>
    <w:rsid w:val="0040621C"/>
    <w:rsid w:val="004105B2"/>
    <w:rsid w:val="0041145A"/>
    <w:rsid w:val="00412900"/>
    <w:rsid w:val="0041382C"/>
    <w:rsid w:val="00416B09"/>
    <w:rsid w:val="004221E4"/>
    <w:rsid w:val="004273F8"/>
    <w:rsid w:val="0043444F"/>
    <w:rsid w:val="004355A3"/>
    <w:rsid w:val="0043653B"/>
    <w:rsid w:val="00437AF8"/>
    <w:rsid w:val="00440537"/>
    <w:rsid w:val="00446546"/>
    <w:rsid w:val="00450AB3"/>
    <w:rsid w:val="00452769"/>
    <w:rsid w:val="00454FA7"/>
    <w:rsid w:val="004571AF"/>
    <w:rsid w:val="00465348"/>
    <w:rsid w:val="004763E5"/>
    <w:rsid w:val="00494EA8"/>
    <w:rsid w:val="004979A5"/>
    <w:rsid w:val="004A00DA"/>
    <w:rsid w:val="004A2138"/>
    <w:rsid w:val="004A25E0"/>
    <w:rsid w:val="004A2BB0"/>
    <w:rsid w:val="004B1CCB"/>
    <w:rsid w:val="004B5D39"/>
    <w:rsid w:val="004B632F"/>
    <w:rsid w:val="004D0AA7"/>
    <w:rsid w:val="004D3FB1"/>
    <w:rsid w:val="004D6F21"/>
    <w:rsid w:val="004D73A5"/>
    <w:rsid w:val="004E4CB7"/>
    <w:rsid w:val="004F4CCC"/>
    <w:rsid w:val="005160F1"/>
    <w:rsid w:val="005170F6"/>
    <w:rsid w:val="00521765"/>
    <w:rsid w:val="00524F2F"/>
    <w:rsid w:val="00527E5C"/>
    <w:rsid w:val="00532CF5"/>
    <w:rsid w:val="0054643B"/>
    <w:rsid w:val="005528CB"/>
    <w:rsid w:val="00555F66"/>
    <w:rsid w:val="00557265"/>
    <w:rsid w:val="00557295"/>
    <w:rsid w:val="00562E60"/>
    <w:rsid w:val="00565E90"/>
    <w:rsid w:val="005665FD"/>
    <w:rsid w:val="00566771"/>
    <w:rsid w:val="00567B13"/>
    <w:rsid w:val="00581E2E"/>
    <w:rsid w:val="005823E5"/>
    <w:rsid w:val="00584F15"/>
    <w:rsid w:val="0059514B"/>
    <w:rsid w:val="005A1B0F"/>
    <w:rsid w:val="005A2D60"/>
    <w:rsid w:val="005B1F63"/>
    <w:rsid w:val="005B3EFC"/>
    <w:rsid w:val="005B4CE6"/>
    <w:rsid w:val="005B5EFE"/>
    <w:rsid w:val="005B7404"/>
    <w:rsid w:val="005B76C6"/>
    <w:rsid w:val="005D4F8C"/>
    <w:rsid w:val="005D66A8"/>
    <w:rsid w:val="005E3ED7"/>
    <w:rsid w:val="005F1AE4"/>
    <w:rsid w:val="005F43C1"/>
    <w:rsid w:val="00605999"/>
    <w:rsid w:val="006163F7"/>
    <w:rsid w:val="00622A8D"/>
    <w:rsid w:val="00627C63"/>
    <w:rsid w:val="0063350B"/>
    <w:rsid w:val="00636BCB"/>
    <w:rsid w:val="00636F77"/>
    <w:rsid w:val="0064744D"/>
    <w:rsid w:val="006524FB"/>
    <w:rsid w:val="00652606"/>
    <w:rsid w:val="00662D2A"/>
    <w:rsid w:val="00665D8D"/>
    <w:rsid w:val="0068124C"/>
    <w:rsid w:val="00684FAB"/>
    <w:rsid w:val="006863CB"/>
    <w:rsid w:val="006946EE"/>
    <w:rsid w:val="006A2802"/>
    <w:rsid w:val="006A58A9"/>
    <w:rsid w:val="006A606D"/>
    <w:rsid w:val="006A77C5"/>
    <w:rsid w:val="006B7D29"/>
    <w:rsid w:val="006C0371"/>
    <w:rsid w:val="006C08B6"/>
    <w:rsid w:val="006C0B1A"/>
    <w:rsid w:val="006C4294"/>
    <w:rsid w:val="006C6065"/>
    <w:rsid w:val="006C7F9F"/>
    <w:rsid w:val="006D70B6"/>
    <w:rsid w:val="006E2F6D"/>
    <w:rsid w:val="006E58F6"/>
    <w:rsid w:val="006E77E1"/>
    <w:rsid w:val="006F131D"/>
    <w:rsid w:val="00711642"/>
    <w:rsid w:val="007127D0"/>
    <w:rsid w:val="00717979"/>
    <w:rsid w:val="0073216D"/>
    <w:rsid w:val="00744253"/>
    <w:rsid w:val="00744624"/>
    <w:rsid w:val="00746B2B"/>
    <w:rsid w:val="00747ED7"/>
    <w:rsid w:val="007507C6"/>
    <w:rsid w:val="00751E0B"/>
    <w:rsid w:val="00752BCD"/>
    <w:rsid w:val="00766C09"/>
    <w:rsid w:val="00766DA1"/>
    <w:rsid w:val="00770A3D"/>
    <w:rsid w:val="00780D94"/>
    <w:rsid w:val="007866A6"/>
    <w:rsid w:val="0079062D"/>
    <w:rsid w:val="007934B4"/>
    <w:rsid w:val="007968CC"/>
    <w:rsid w:val="00797C3C"/>
    <w:rsid w:val="007A130D"/>
    <w:rsid w:val="007A1366"/>
    <w:rsid w:val="007A6E98"/>
    <w:rsid w:val="007B2012"/>
    <w:rsid w:val="007C743B"/>
    <w:rsid w:val="007D1A2D"/>
    <w:rsid w:val="007D32E6"/>
    <w:rsid w:val="007D4102"/>
    <w:rsid w:val="007D57C6"/>
    <w:rsid w:val="007D64FA"/>
    <w:rsid w:val="007D6AB5"/>
    <w:rsid w:val="007E0BE8"/>
    <w:rsid w:val="007E4912"/>
    <w:rsid w:val="007E54A7"/>
    <w:rsid w:val="007F43B7"/>
    <w:rsid w:val="0080252F"/>
    <w:rsid w:val="008150C8"/>
    <w:rsid w:val="00816634"/>
    <w:rsid w:val="00821FFC"/>
    <w:rsid w:val="00824E8D"/>
    <w:rsid w:val="008271CA"/>
    <w:rsid w:val="0083611A"/>
    <w:rsid w:val="00843B77"/>
    <w:rsid w:val="008467D5"/>
    <w:rsid w:val="008552EB"/>
    <w:rsid w:val="0085605A"/>
    <w:rsid w:val="008564EE"/>
    <w:rsid w:val="00872D2D"/>
    <w:rsid w:val="00885A9B"/>
    <w:rsid w:val="00893F2F"/>
    <w:rsid w:val="008A4AF4"/>
    <w:rsid w:val="008A4DC4"/>
    <w:rsid w:val="008A5E0E"/>
    <w:rsid w:val="008B20A4"/>
    <w:rsid w:val="008B438C"/>
    <w:rsid w:val="008C5CD0"/>
    <w:rsid w:val="008D06CA"/>
    <w:rsid w:val="008D3A46"/>
    <w:rsid w:val="008D4921"/>
    <w:rsid w:val="008D6B54"/>
    <w:rsid w:val="008E3C6C"/>
    <w:rsid w:val="008F08E5"/>
    <w:rsid w:val="008F2385"/>
    <w:rsid w:val="008F44C9"/>
    <w:rsid w:val="009067A4"/>
    <w:rsid w:val="00916828"/>
    <w:rsid w:val="00930885"/>
    <w:rsid w:val="00933D68"/>
    <w:rsid w:val="009340DB"/>
    <w:rsid w:val="00943AC1"/>
    <w:rsid w:val="0094618C"/>
    <w:rsid w:val="0095684B"/>
    <w:rsid w:val="00963C02"/>
    <w:rsid w:val="00963D98"/>
    <w:rsid w:val="0096793E"/>
    <w:rsid w:val="0097118F"/>
    <w:rsid w:val="00971497"/>
    <w:rsid w:val="00972498"/>
    <w:rsid w:val="0097481F"/>
    <w:rsid w:val="00974C53"/>
    <w:rsid w:val="00974CC6"/>
    <w:rsid w:val="00976AD4"/>
    <w:rsid w:val="00981F77"/>
    <w:rsid w:val="009852C0"/>
    <w:rsid w:val="00986B5B"/>
    <w:rsid w:val="0098796E"/>
    <w:rsid w:val="00994B1F"/>
    <w:rsid w:val="00995547"/>
    <w:rsid w:val="009A312F"/>
    <w:rsid w:val="009A4250"/>
    <w:rsid w:val="009A5348"/>
    <w:rsid w:val="009B0AB7"/>
    <w:rsid w:val="009B411D"/>
    <w:rsid w:val="009C76D5"/>
    <w:rsid w:val="009D11E3"/>
    <w:rsid w:val="009D2495"/>
    <w:rsid w:val="009F1E3A"/>
    <w:rsid w:val="009F7AA4"/>
    <w:rsid w:val="00A04999"/>
    <w:rsid w:val="00A10AD7"/>
    <w:rsid w:val="00A15F3C"/>
    <w:rsid w:val="00A30FC4"/>
    <w:rsid w:val="00A323B0"/>
    <w:rsid w:val="00A33B26"/>
    <w:rsid w:val="00A42354"/>
    <w:rsid w:val="00A43246"/>
    <w:rsid w:val="00A43932"/>
    <w:rsid w:val="00A51E25"/>
    <w:rsid w:val="00A559DB"/>
    <w:rsid w:val="00A569EA"/>
    <w:rsid w:val="00A621E1"/>
    <w:rsid w:val="00A676A0"/>
    <w:rsid w:val="00A9565B"/>
    <w:rsid w:val="00AA2D0B"/>
    <w:rsid w:val="00AB77A9"/>
    <w:rsid w:val="00AD5039"/>
    <w:rsid w:val="00AF1FC4"/>
    <w:rsid w:val="00AF35FC"/>
    <w:rsid w:val="00AF3641"/>
    <w:rsid w:val="00AF5556"/>
    <w:rsid w:val="00B03639"/>
    <w:rsid w:val="00B0406E"/>
    <w:rsid w:val="00B0652A"/>
    <w:rsid w:val="00B06A60"/>
    <w:rsid w:val="00B07E5F"/>
    <w:rsid w:val="00B11E43"/>
    <w:rsid w:val="00B35B4E"/>
    <w:rsid w:val="00B37959"/>
    <w:rsid w:val="00B40937"/>
    <w:rsid w:val="00B423EF"/>
    <w:rsid w:val="00B42C4F"/>
    <w:rsid w:val="00B44C4A"/>
    <w:rsid w:val="00B453DE"/>
    <w:rsid w:val="00B47207"/>
    <w:rsid w:val="00B62497"/>
    <w:rsid w:val="00B72597"/>
    <w:rsid w:val="00B83F5C"/>
    <w:rsid w:val="00B879EC"/>
    <w:rsid w:val="00B87DC0"/>
    <w:rsid w:val="00B901F9"/>
    <w:rsid w:val="00B914D3"/>
    <w:rsid w:val="00B97146"/>
    <w:rsid w:val="00B97B09"/>
    <w:rsid w:val="00BA0F4C"/>
    <w:rsid w:val="00BB074C"/>
    <w:rsid w:val="00BB1B13"/>
    <w:rsid w:val="00BB6191"/>
    <w:rsid w:val="00BB6D82"/>
    <w:rsid w:val="00BC4D98"/>
    <w:rsid w:val="00BD6EFB"/>
    <w:rsid w:val="00BE3DF5"/>
    <w:rsid w:val="00BF2C54"/>
    <w:rsid w:val="00BF2D17"/>
    <w:rsid w:val="00BF5EAB"/>
    <w:rsid w:val="00C02410"/>
    <w:rsid w:val="00C1584D"/>
    <w:rsid w:val="00C15BE2"/>
    <w:rsid w:val="00C2687E"/>
    <w:rsid w:val="00C3218D"/>
    <w:rsid w:val="00C3447F"/>
    <w:rsid w:val="00C372E3"/>
    <w:rsid w:val="00C42329"/>
    <w:rsid w:val="00C44714"/>
    <w:rsid w:val="00C546B6"/>
    <w:rsid w:val="00C577A5"/>
    <w:rsid w:val="00C63CEF"/>
    <w:rsid w:val="00C67102"/>
    <w:rsid w:val="00C81491"/>
    <w:rsid w:val="00C81676"/>
    <w:rsid w:val="00C82394"/>
    <w:rsid w:val="00C85C5D"/>
    <w:rsid w:val="00C92CC4"/>
    <w:rsid w:val="00CA0AFB"/>
    <w:rsid w:val="00CA111C"/>
    <w:rsid w:val="00CA2CE1"/>
    <w:rsid w:val="00CA3976"/>
    <w:rsid w:val="00CA3ED6"/>
    <w:rsid w:val="00CA50E3"/>
    <w:rsid w:val="00CA7522"/>
    <w:rsid w:val="00CA757B"/>
    <w:rsid w:val="00CB339F"/>
    <w:rsid w:val="00CB6AAA"/>
    <w:rsid w:val="00CC0115"/>
    <w:rsid w:val="00CC1787"/>
    <w:rsid w:val="00CC182C"/>
    <w:rsid w:val="00CC58A9"/>
    <w:rsid w:val="00CD0824"/>
    <w:rsid w:val="00CD2908"/>
    <w:rsid w:val="00CE221C"/>
    <w:rsid w:val="00CF4E3F"/>
    <w:rsid w:val="00CF7F0C"/>
    <w:rsid w:val="00D0006F"/>
    <w:rsid w:val="00D00DF1"/>
    <w:rsid w:val="00D03A82"/>
    <w:rsid w:val="00D10180"/>
    <w:rsid w:val="00D13667"/>
    <w:rsid w:val="00D15344"/>
    <w:rsid w:val="00D20625"/>
    <w:rsid w:val="00D23F57"/>
    <w:rsid w:val="00D2547B"/>
    <w:rsid w:val="00D255EC"/>
    <w:rsid w:val="00D31BEC"/>
    <w:rsid w:val="00D45B76"/>
    <w:rsid w:val="00D63150"/>
    <w:rsid w:val="00D636BA"/>
    <w:rsid w:val="00D64A32"/>
    <w:rsid w:val="00D64EFC"/>
    <w:rsid w:val="00D72798"/>
    <w:rsid w:val="00D75295"/>
    <w:rsid w:val="00D76CE9"/>
    <w:rsid w:val="00D85D23"/>
    <w:rsid w:val="00D91518"/>
    <w:rsid w:val="00D934E5"/>
    <w:rsid w:val="00D970A8"/>
    <w:rsid w:val="00D97F12"/>
    <w:rsid w:val="00DA4282"/>
    <w:rsid w:val="00DA4FCE"/>
    <w:rsid w:val="00DA6095"/>
    <w:rsid w:val="00DB42E7"/>
    <w:rsid w:val="00DB7C49"/>
    <w:rsid w:val="00DC09D8"/>
    <w:rsid w:val="00DC3C33"/>
    <w:rsid w:val="00DC56C6"/>
    <w:rsid w:val="00DD32BD"/>
    <w:rsid w:val="00DD3379"/>
    <w:rsid w:val="00DD74D7"/>
    <w:rsid w:val="00DE01A6"/>
    <w:rsid w:val="00DE0F5C"/>
    <w:rsid w:val="00DE7A98"/>
    <w:rsid w:val="00DF0560"/>
    <w:rsid w:val="00DF32C2"/>
    <w:rsid w:val="00E034CF"/>
    <w:rsid w:val="00E03A33"/>
    <w:rsid w:val="00E05F61"/>
    <w:rsid w:val="00E065DC"/>
    <w:rsid w:val="00E125CB"/>
    <w:rsid w:val="00E16582"/>
    <w:rsid w:val="00E3046F"/>
    <w:rsid w:val="00E36100"/>
    <w:rsid w:val="00E471A7"/>
    <w:rsid w:val="00E635CF"/>
    <w:rsid w:val="00E72707"/>
    <w:rsid w:val="00E92100"/>
    <w:rsid w:val="00E9553A"/>
    <w:rsid w:val="00EB1E3B"/>
    <w:rsid w:val="00EC6E0A"/>
    <w:rsid w:val="00ED22B6"/>
    <w:rsid w:val="00ED3841"/>
    <w:rsid w:val="00ED4E18"/>
    <w:rsid w:val="00ED7922"/>
    <w:rsid w:val="00EE02C4"/>
    <w:rsid w:val="00EE1F37"/>
    <w:rsid w:val="00EE4C9F"/>
    <w:rsid w:val="00EE4F56"/>
    <w:rsid w:val="00EF44DE"/>
    <w:rsid w:val="00EF5B9D"/>
    <w:rsid w:val="00F0159C"/>
    <w:rsid w:val="00F07651"/>
    <w:rsid w:val="00F105B7"/>
    <w:rsid w:val="00F13220"/>
    <w:rsid w:val="00F17A21"/>
    <w:rsid w:val="00F36FC2"/>
    <w:rsid w:val="00F37B27"/>
    <w:rsid w:val="00F45666"/>
    <w:rsid w:val="00F46556"/>
    <w:rsid w:val="00F50E91"/>
    <w:rsid w:val="00F520C3"/>
    <w:rsid w:val="00F5492F"/>
    <w:rsid w:val="00F56799"/>
    <w:rsid w:val="00F56FF5"/>
    <w:rsid w:val="00F57D29"/>
    <w:rsid w:val="00F60786"/>
    <w:rsid w:val="00F7181E"/>
    <w:rsid w:val="00F833B4"/>
    <w:rsid w:val="00F90AF6"/>
    <w:rsid w:val="00F91BC7"/>
    <w:rsid w:val="00F96201"/>
    <w:rsid w:val="00FA1BBC"/>
    <w:rsid w:val="00FA755A"/>
    <w:rsid w:val="00FB692D"/>
    <w:rsid w:val="00FB7199"/>
    <w:rsid w:val="00FC3546"/>
    <w:rsid w:val="00FC6D6F"/>
    <w:rsid w:val="00FD0B18"/>
    <w:rsid w:val="00FD2FAD"/>
    <w:rsid w:val="00FD5208"/>
    <w:rsid w:val="00FD5A2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B1E99C42-8F68-4EE2-8FB3-4C6767F9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566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382C"/>
    <w:pPr>
      <w:keepNext/>
      <w:keepLines/>
      <w:spacing w:before="240" w:after="80" w:line="276" w:lineRule="auto"/>
      <w:outlineLvl w:val="5"/>
    </w:pPr>
    <w:rPr>
      <w:rFonts w:ascii="Arial" w:eastAsia="Arial" w:hAnsi="Arial" w:cs="Arial"/>
      <w:i/>
      <w:color w:val="666666"/>
      <w:sz w:val="22"/>
      <w:szCs w:val="22"/>
      <w:lang w:val="en-IE" w:eastAsia="en-IE"/>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F45666"/>
    <w:pPr>
      <w:keepNext/>
    </w:pPr>
    <w:rPr>
      <w:rFonts w:ascii="Arial" w:hAnsi="Arial" w:cs="Arial"/>
      <w:b/>
      <w:caps/>
      <w:sz w:val="20"/>
      <w:szCs w:val="20"/>
    </w:rPr>
  </w:style>
  <w:style w:type="character" w:customStyle="1" w:styleId="Casehead1Char">
    <w:name w:val="Casehead 1 Char"/>
    <w:basedOn w:val="BodyTextMainChar"/>
    <w:link w:val="Casehead1"/>
    <w:rsid w:val="00F45666"/>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C58A9"/>
    <w:rPr>
      <w:rFonts w:ascii="Arial" w:hAnsi="Arial" w:cs="Arial"/>
      <w:sz w:val="17"/>
      <w:szCs w:val="17"/>
    </w:rPr>
  </w:style>
  <w:style w:type="character" w:customStyle="1" w:styleId="FootnoteChar">
    <w:name w:val="Footnote Char"/>
    <w:basedOn w:val="FootnoteTextChar"/>
    <w:link w:val="Footnote"/>
    <w:rsid w:val="00CC58A9"/>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F45666"/>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F45666"/>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CC58A9"/>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3">
    <w:name w:val="3"/>
    <w:basedOn w:val="TableNormal"/>
    <w:rsid w:val="0098796E"/>
    <w:pPr>
      <w:spacing w:after="0" w:line="240" w:lineRule="auto"/>
    </w:pPr>
    <w:rPr>
      <w:rFonts w:ascii="Arial" w:eastAsia="Arial" w:hAnsi="Arial" w:cs="Arial"/>
      <w:lang w:val="en-IE" w:eastAsia="en-IE"/>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Heading6Char">
    <w:name w:val="Heading 6 Char"/>
    <w:basedOn w:val="DefaultParagraphFont"/>
    <w:link w:val="Heading6"/>
    <w:uiPriority w:val="9"/>
    <w:semiHidden/>
    <w:rsid w:val="0041382C"/>
    <w:rPr>
      <w:rFonts w:ascii="Arial" w:eastAsia="Arial" w:hAnsi="Arial" w:cs="Arial"/>
      <w:i/>
      <w:color w:val="666666"/>
      <w:lang w:val="en-IE" w:eastAsia="en-IE"/>
    </w:rPr>
  </w:style>
  <w:style w:type="paragraph" w:styleId="Subtitle">
    <w:name w:val="Subtitle"/>
    <w:basedOn w:val="Normal"/>
    <w:next w:val="Normal"/>
    <w:link w:val="SubtitleChar"/>
    <w:uiPriority w:val="11"/>
    <w:qFormat/>
    <w:rsid w:val="0041382C"/>
    <w:pPr>
      <w:keepNext/>
      <w:keepLines/>
      <w:spacing w:after="320" w:line="276" w:lineRule="auto"/>
    </w:pPr>
    <w:rPr>
      <w:rFonts w:ascii="Arial" w:eastAsia="Arial" w:hAnsi="Arial" w:cs="Arial"/>
      <w:color w:val="666666"/>
      <w:sz w:val="30"/>
      <w:szCs w:val="30"/>
      <w:lang w:val="en-IE" w:eastAsia="en-IE"/>
    </w:rPr>
  </w:style>
  <w:style w:type="character" w:customStyle="1" w:styleId="SubtitleChar">
    <w:name w:val="Subtitle Char"/>
    <w:basedOn w:val="DefaultParagraphFont"/>
    <w:link w:val="Subtitle"/>
    <w:uiPriority w:val="11"/>
    <w:rsid w:val="0041382C"/>
    <w:rPr>
      <w:rFonts w:ascii="Arial" w:eastAsia="Arial" w:hAnsi="Arial" w:cs="Arial"/>
      <w:color w:val="666666"/>
      <w:sz w:val="30"/>
      <w:szCs w:val="30"/>
      <w:lang w:val="en-IE" w:eastAsia="en-IE"/>
    </w:rPr>
  </w:style>
  <w:style w:type="table" w:customStyle="1" w:styleId="14">
    <w:name w:val="14"/>
    <w:basedOn w:val="TableNormal"/>
    <w:rsid w:val="0041382C"/>
    <w:pPr>
      <w:spacing w:after="0" w:line="240" w:lineRule="auto"/>
    </w:pPr>
    <w:rPr>
      <w:rFonts w:ascii="Arial" w:eastAsia="Arial" w:hAnsi="Arial" w:cs="Arial"/>
      <w:lang w:val="en-IE" w:eastAsia="en-IE"/>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3">
    <w:name w:val="13"/>
    <w:basedOn w:val="TableNormal"/>
    <w:rsid w:val="0041382C"/>
    <w:pPr>
      <w:spacing w:after="0"/>
    </w:pPr>
    <w:rPr>
      <w:rFonts w:ascii="Arial" w:eastAsia="Arial" w:hAnsi="Arial" w:cs="Arial"/>
      <w:lang w:val="en-IE" w:eastAsia="en-IE"/>
    </w:rPr>
    <w:tblPr>
      <w:tblStyleRowBandSize w:val="1"/>
      <w:tblStyleColBandSize w:val="1"/>
      <w:tblCellMar>
        <w:left w:w="115" w:type="dxa"/>
        <w:right w:w="115" w:type="dxa"/>
      </w:tblCellMar>
    </w:tblPr>
  </w:style>
  <w:style w:type="table" w:customStyle="1" w:styleId="12">
    <w:name w:val="12"/>
    <w:basedOn w:val="TableNormal"/>
    <w:rsid w:val="0041382C"/>
    <w:pPr>
      <w:spacing w:after="0" w:line="240" w:lineRule="auto"/>
    </w:pPr>
    <w:rPr>
      <w:rFonts w:ascii="Arial" w:eastAsia="Arial" w:hAnsi="Arial" w:cs="Arial"/>
      <w:lang w:val="en-IE" w:eastAsia="en-IE"/>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1">
    <w:name w:val="11"/>
    <w:basedOn w:val="TableNormal"/>
    <w:rsid w:val="0041382C"/>
    <w:pPr>
      <w:spacing w:after="0"/>
    </w:pPr>
    <w:rPr>
      <w:rFonts w:ascii="Arial" w:eastAsia="Arial" w:hAnsi="Arial" w:cs="Arial"/>
      <w:lang w:val="en-IE" w:eastAsia="en-IE"/>
    </w:rPr>
    <w:tblPr>
      <w:tblStyleRowBandSize w:val="1"/>
      <w:tblStyleColBandSize w:val="1"/>
      <w:tblCellMar>
        <w:left w:w="115" w:type="dxa"/>
        <w:right w:w="115" w:type="dxa"/>
      </w:tblCellMar>
    </w:tblPr>
  </w:style>
  <w:style w:type="table" w:customStyle="1" w:styleId="10">
    <w:name w:val="10"/>
    <w:basedOn w:val="TableNormal"/>
    <w:rsid w:val="0041382C"/>
    <w:pPr>
      <w:spacing w:after="0" w:line="240" w:lineRule="auto"/>
    </w:pPr>
    <w:rPr>
      <w:rFonts w:ascii="Arial" w:eastAsia="Arial" w:hAnsi="Arial" w:cs="Arial"/>
      <w:lang w:val="en-IE" w:eastAsia="en-IE"/>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9">
    <w:name w:val="9"/>
    <w:basedOn w:val="TableNormal"/>
    <w:rsid w:val="0041382C"/>
    <w:pPr>
      <w:spacing w:after="0"/>
    </w:pPr>
    <w:rPr>
      <w:rFonts w:ascii="Arial" w:eastAsia="Arial" w:hAnsi="Arial" w:cs="Arial"/>
      <w:lang w:val="en-IE" w:eastAsia="en-IE"/>
    </w:rPr>
    <w:tblPr>
      <w:tblStyleRowBandSize w:val="1"/>
      <w:tblStyleColBandSize w:val="1"/>
      <w:tblCellMar>
        <w:left w:w="115" w:type="dxa"/>
        <w:right w:w="115" w:type="dxa"/>
      </w:tblCellMar>
    </w:tblPr>
  </w:style>
  <w:style w:type="table" w:customStyle="1" w:styleId="8">
    <w:name w:val="8"/>
    <w:basedOn w:val="TableNormal"/>
    <w:rsid w:val="0041382C"/>
    <w:pPr>
      <w:spacing w:after="0" w:line="240" w:lineRule="auto"/>
    </w:pPr>
    <w:rPr>
      <w:rFonts w:ascii="Arial" w:eastAsia="Arial" w:hAnsi="Arial" w:cs="Arial"/>
      <w:lang w:val="en-IE" w:eastAsia="en-IE"/>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7">
    <w:name w:val="7"/>
    <w:basedOn w:val="TableNormal"/>
    <w:rsid w:val="0041382C"/>
    <w:pPr>
      <w:spacing w:after="0"/>
    </w:pPr>
    <w:rPr>
      <w:rFonts w:ascii="Arial" w:eastAsia="Arial" w:hAnsi="Arial" w:cs="Arial"/>
      <w:lang w:val="en-IE" w:eastAsia="en-IE"/>
    </w:rPr>
    <w:tblPr>
      <w:tblStyleRowBandSize w:val="1"/>
      <w:tblStyleColBandSize w:val="1"/>
      <w:tblCellMar>
        <w:left w:w="115" w:type="dxa"/>
        <w:right w:w="115" w:type="dxa"/>
      </w:tblCellMar>
    </w:tblPr>
  </w:style>
  <w:style w:type="table" w:customStyle="1" w:styleId="6">
    <w:name w:val="6"/>
    <w:basedOn w:val="TableNormal"/>
    <w:rsid w:val="0041382C"/>
    <w:pPr>
      <w:spacing w:after="0" w:line="240" w:lineRule="auto"/>
    </w:pPr>
    <w:rPr>
      <w:rFonts w:ascii="Arial" w:eastAsia="Arial" w:hAnsi="Arial" w:cs="Arial"/>
      <w:lang w:val="en-IE" w:eastAsia="en-IE"/>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5">
    <w:name w:val="5"/>
    <w:basedOn w:val="TableNormal"/>
    <w:rsid w:val="0041382C"/>
    <w:pPr>
      <w:spacing w:after="0"/>
    </w:pPr>
    <w:rPr>
      <w:rFonts w:ascii="Arial" w:eastAsia="Arial" w:hAnsi="Arial" w:cs="Arial"/>
      <w:lang w:val="en-IE" w:eastAsia="en-IE"/>
    </w:rPr>
    <w:tblPr>
      <w:tblStyleRowBandSize w:val="1"/>
      <w:tblStyleColBandSize w:val="1"/>
      <w:tblCellMar>
        <w:left w:w="115" w:type="dxa"/>
        <w:right w:w="115" w:type="dxa"/>
      </w:tblCellMar>
    </w:tblPr>
  </w:style>
  <w:style w:type="table" w:customStyle="1" w:styleId="4">
    <w:name w:val="4"/>
    <w:basedOn w:val="TableNormal"/>
    <w:rsid w:val="0041382C"/>
    <w:pPr>
      <w:spacing w:after="0"/>
    </w:pPr>
    <w:rPr>
      <w:rFonts w:ascii="Arial" w:eastAsia="Arial" w:hAnsi="Arial" w:cs="Arial"/>
      <w:lang w:val="en-IE" w:eastAsia="en-IE"/>
    </w:rPr>
    <w:tblPr>
      <w:tblStyleRowBandSize w:val="1"/>
      <w:tblStyleColBandSize w:val="1"/>
      <w:tblCellMar>
        <w:left w:w="115" w:type="dxa"/>
        <w:right w:w="115" w:type="dxa"/>
      </w:tblCellMar>
    </w:tblPr>
  </w:style>
  <w:style w:type="table" w:customStyle="1" w:styleId="2">
    <w:name w:val="2"/>
    <w:basedOn w:val="TableNormal"/>
    <w:rsid w:val="0041382C"/>
    <w:pPr>
      <w:spacing w:after="0" w:line="240" w:lineRule="auto"/>
    </w:pPr>
    <w:rPr>
      <w:rFonts w:ascii="Arial" w:eastAsia="Arial" w:hAnsi="Arial" w:cs="Arial"/>
      <w:lang w:val="en-IE" w:eastAsia="en-IE"/>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
    <w:name w:val="1"/>
    <w:basedOn w:val="TableNormal"/>
    <w:rsid w:val="0041382C"/>
    <w:pPr>
      <w:spacing w:after="0" w:line="240" w:lineRule="auto"/>
    </w:pPr>
    <w:rPr>
      <w:rFonts w:ascii="Arial" w:eastAsia="Arial" w:hAnsi="Arial" w:cs="Arial"/>
      <w:lang w:val="en-IE" w:eastAsia="en-IE"/>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1">
    <w:name w:val="Unresolved Mention1"/>
    <w:basedOn w:val="DefaultParagraphFont"/>
    <w:uiPriority w:val="99"/>
    <w:semiHidden/>
    <w:unhideWhenUsed/>
    <w:rsid w:val="0041382C"/>
    <w:rPr>
      <w:color w:val="605E5C"/>
      <w:shd w:val="clear" w:color="auto" w:fill="E1DFDD"/>
    </w:rPr>
  </w:style>
  <w:style w:type="character" w:customStyle="1" w:styleId="UnresolvedMention2">
    <w:name w:val="Unresolved Mention2"/>
    <w:basedOn w:val="DefaultParagraphFont"/>
    <w:uiPriority w:val="99"/>
    <w:semiHidden/>
    <w:unhideWhenUsed/>
    <w:rsid w:val="0041382C"/>
    <w:rPr>
      <w:color w:val="605E5C"/>
      <w:shd w:val="clear" w:color="auto" w:fill="E1DFDD"/>
    </w:rPr>
  </w:style>
  <w:style w:type="character" w:customStyle="1" w:styleId="UnresolvedMention3">
    <w:name w:val="Unresolved Mention3"/>
    <w:basedOn w:val="DefaultParagraphFont"/>
    <w:uiPriority w:val="99"/>
    <w:semiHidden/>
    <w:unhideWhenUsed/>
    <w:rsid w:val="00744253"/>
    <w:rPr>
      <w:color w:val="605E5C"/>
      <w:shd w:val="clear" w:color="auto" w:fill="E1DFDD"/>
    </w:rPr>
  </w:style>
  <w:style w:type="character" w:customStyle="1" w:styleId="UnresolvedMention4">
    <w:name w:val="Unresolved Mention4"/>
    <w:basedOn w:val="DefaultParagraphFont"/>
    <w:uiPriority w:val="99"/>
    <w:semiHidden/>
    <w:unhideWhenUsed/>
    <w:rsid w:val="00A9565B"/>
    <w:rPr>
      <w:color w:val="605E5C"/>
      <w:shd w:val="clear" w:color="auto" w:fill="E1DFDD"/>
    </w:rPr>
  </w:style>
  <w:style w:type="table" w:customStyle="1" w:styleId="PlainTable21">
    <w:name w:val="Plain Table 21"/>
    <w:basedOn w:val="TableNormal"/>
    <w:uiPriority w:val="42"/>
    <w:rsid w:val="00AA2D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EF44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90397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96867209">
      <w:bodyDiv w:val="1"/>
      <w:marLeft w:val="0"/>
      <w:marRight w:val="0"/>
      <w:marTop w:val="0"/>
      <w:marBottom w:val="0"/>
      <w:divBdr>
        <w:top w:val="none" w:sz="0" w:space="0" w:color="auto"/>
        <w:left w:val="none" w:sz="0" w:space="0" w:color="auto"/>
        <w:bottom w:val="none" w:sz="0" w:space="0" w:color="auto"/>
        <w:right w:val="none" w:sz="0" w:space="0" w:color="auto"/>
      </w:divBdr>
      <w:divsChild>
        <w:div w:id="1858349021">
          <w:marLeft w:val="0"/>
          <w:marRight w:val="0"/>
          <w:marTop w:val="0"/>
          <w:marBottom w:val="0"/>
          <w:divBdr>
            <w:top w:val="none" w:sz="0" w:space="0" w:color="auto"/>
            <w:left w:val="none" w:sz="0" w:space="0" w:color="auto"/>
            <w:bottom w:val="none" w:sz="0" w:space="0" w:color="auto"/>
            <w:right w:val="none" w:sz="0" w:space="0" w:color="auto"/>
          </w:divBdr>
        </w:div>
        <w:div w:id="667364178">
          <w:marLeft w:val="45"/>
          <w:marRight w:val="45"/>
          <w:marTop w:val="15"/>
          <w:marBottom w:val="0"/>
          <w:divBdr>
            <w:top w:val="none" w:sz="0" w:space="0" w:color="auto"/>
            <w:left w:val="none" w:sz="0" w:space="0" w:color="auto"/>
            <w:bottom w:val="none" w:sz="0" w:space="0" w:color="auto"/>
            <w:right w:val="none" w:sz="0" w:space="0" w:color="auto"/>
          </w:divBdr>
          <w:divsChild>
            <w:div w:id="6277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vestor.ryanair.com/wp-content/uploads/2017/02/Ryanair-Q3-Results-Presentation.pdf" TargetMode="External"/><Relationship Id="rId18" Type="http://schemas.openxmlformats.org/officeDocument/2006/relationships/hyperlink" Target="https://investor.ryanair.com/wp-content/uploads/2018/05/Ryanair-FY18-Powerpoint.pdf" TargetMode="External"/><Relationship Id="rId26" Type="http://schemas.openxmlformats.org/officeDocument/2006/relationships/hyperlink" Target="https://investor.ryanair.com/wp-content/uploads/2017/07/Ryanair-FY2017-20-F.pdf" TargetMode="External"/><Relationship Id="rId3" Type="http://schemas.openxmlformats.org/officeDocument/2006/relationships/styles" Target="styles.xml"/><Relationship Id="rId21" Type="http://schemas.openxmlformats.org/officeDocument/2006/relationships/hyperlink" Target="https://investor.ryanair.com/wp-content/uploads/2016/05/Presentation-FY2016-Final.pdf" TargetMode="External"/><Relationship Id="rId7" Type="http://schemas.openxmlformats.org/officeDocument/2006/relationships/endnotes" Target="endnotes.xml"/><Relationship Id="rId12" Type="http://schemas.openxmlformats.org/officeDocument/2006/relationships/hyperlink" Target="https://investor.ryanair.com/wp-content/uploads/2016/11/Ryanair-H1-FY17-Presentation.pdf" TargetMode="External"/><Relationship Id="rId17" Type="http://schemas.openxmlformats.org/officeDocument/2006/relationships/hyperlink" Target="https://investor.ryanair.com/wp-content/uploads/2018/02/Ryanair-Q3-FY18-Powerpoint-Presentation.pdf" TargetMode="External"/><Relationship Id="rId25" Type="http://schemas.openxmlformats.org/officeDocument/2006/relationships/hyperlink" Target="https://investor.ryanair.com/wp-content/uploads/2016/07/Ryanair-2016-20F-1.pdf" TargetMode="External"/><Relationship Id="rId2" Type="http://schemas.openxmlformats.org/officeDocument/2006/relationships/numbering" Target="numbering.xml"/><Relationship Id="rId16" Type="http://schemas.openxmlformats.org/officeDocument/2006/relationships/hyperlink" Target="https://investor.ryanair.com/wp-content/uploads/2017/10/Ryanair-H1-FY18-Presentation.pdf" TargetMode="External"/><Relationship Id="rId20" Type="http://schemas.openxmlformats.org/officeDocument/2006/relationships/hyperlink" Target="https://investor.ryanair.com/wp-content/uploads/2015/05/FY-2015-AnnualInterm_Results-Presentation.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estor.ryanair.com/wp-content/uploads/2016/07/Q1-FY-17-Presentation-Final.pdf" TargetMode="External"/><Relationship Id="rId24" Type="http://schemas.openxmlformats.org/officeDocument/2006/relationships/hyperlink" Target="https://investor.ryanair.com/wp-content/uploads/2015/04/2014-Annual-Reports-20F-Statement.pdf" TargetMode="External"/><Relationship Id="rId5" Type="http://schemas.openxmlformats.org/officeDocument/2006/relationships/webSettings" Target="webSettings.xml"/><Relationship Id="rId15" Type="http://schemas.openxmlformats.org/officeDocument/2006/relationships/hyperlink" Target="https://investor.ryanair.com/wp-content/uploads/2017/07/Ryanair-Q1-FY18-Presentation.pdf" TargetMode="External"/><Relationship Id="rId23" Type="http://schemas.openxmlformats.org/officeDocument/2006/relationships/hyperlink" Target="https://investor.ryanair.com/wp-content/uploads/2018/05/Ryanair-FY18-Powerpoint.pdf" TargetMode="External"/><Relationship Id="rId28" Type="http://schemas.openxmlformats.org/officeDocument/2006/relationships/hyperlink" Target="http://corporate.easyjet.com/investors/reports-and-presentations" TargetMode="External"/><Relationship Id="rId10" Type="http://schemas.openxmlformats.org/officeDocument/2006/relationships/hyperlink" Target="https://investor.ryanair.com/wp-content/uploads/2016/05/Presentation-FY2016-Final.pdf" TargetMode="External"/><Relationship Id="rId19" Type="http://schemas.openxmlformats.org/officeDocument/2006/relationships/hyperlink" Target="https://investor.ryanair.com/wp-content/uploads/2015/04/Q4FY-2014-AnnualInterm_Results-Presentation.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vestor.ryanair.com/wp-content/uploads/2015/11/H1-Results-FY16-Presentation.pdf" TargetMode="External"/><Relationship Id="rId14" Type="http://schemas.openxmlformats.org/officeDocument/2006/relationships/hyperlink" Target="https://investor.ryanair.com/wp-content/uploads/2017/05/FY17-Presentation.pdf" TargetMode="External"/><Relationship Id="rId22" Type="http://schemas.openxmlformats.org/officeDocument/2006/relationships/hyperlink" Target="https://investor.ryanair.com/wp-content/uploads/2017/05/FY17-Presentation.pdf" TargetMode="External"/><Relationship Id="rId27" Type="http://schemas.openxmlformats.org/officeDocument/2006/relationships/hyperlink" Target="https://investor.ryanair.com/wp-content/uploads/2018/07/Ryanair-FY-2018-20F.pdf" TargetMode="External"/><Relationship Id="rId30"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www.ryanair.com/ie/en/useful-info/help-centre/faq-overview/RyanairRooms/Ryanair-rooms-provider-contact-details" TargetMode="External"/><Relationship Id="rId3" Type="http://schemas.openxmlformats.org/officeDocument/2006/relationships/hyperlink" Target="https://investor.ryanair.com/wp-content/uploads/2015/05/FY-2015-AnnualInterm_Results-Presentation.pdf" TargetMode="External"/><Relationship Id="rId7" Type="http://schemas.openxmlformats.org/officeDocument/2006/relationships/hyperlink" Target="https://investor.ryanair.com/wp-content/uploads/2016/07/Q1-FY-17-Presentation-Final.pdf" TargetMode="External"/><Relationship Id="rId2" Type="http://schemas.openxmlformats.org/officeDocument/2006/relationships/hyperlink" Target="https://investor.ryanair.com/wp-content/uploads/2015/04/Q4FY-2014-AnnualInterm_Results-Presentation.pdf" TargetMode="External"/><Relationship Id="rId1" Type="http://schemas.openxmlformats.org/officeDocument/2006/relationships/hyperlink" Target="https://investor.ryanair.com/wp-content/uploads/2015/07/Annual-Report-2015.pdf" TargetMode="External"/><Relationship Id="rId6" Type="http://schemas.openxmlformats.org/officeDocument/2006/relationships/hyperlink" Target="https://investor.ryanair.com/wp-content/uploads/2018/05/Ryanair-FY18-Powerpoint.pdf" TargetMode="External"/><Relationship Id="rId11" Type="http://schemas.openxmlformats.org/officeDocument/2006/relationships/hyperlink" Target="https://investor.ryanair.com/wp-content/uploads/2018/07/Ryanair-FY-2018-20F.pdf" TargetMode="External"/><Relationship Id="rId5" Type="http://schemas.openxmlformats.org/officeDocument/2006/relationships/hyperlink" Target="https://investor.ryanair.com/wp-content/uploads/2017/05/FY17-Presentation.pdf" TargetMode="External"/><Relationship Id="rId10" Type="http://schemas.openxmlformats.org/officeDocument/2006/relationships/hyperlink" Target="https://investor.ryanair.com/wp-content/uploads/2017/10/Ryanair-H1-FY18-Presentation.pdf" TargetMode="External"/><Relationship Id="rId4" Type="http://schemas.openxmlformats.org/officeDocument/2006/relationships/hyperlink" Target="https://investor.ryanair.com/wp-content/uploads/2016/05/Presentation-FY2016-Final.pdf" TargetMode="External"/><Relationship Id="rId9" Type="http://schemas.openxmlformats.org/officeDocument/2006/relationships/hyperlink" Target="https://investor.ryanair.com/wp-content/uploads/2018/07/Ryanair-FY-2018-Annu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D57F7-73B9-4AD5-877B-51953344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9337</Words>
  <Characters>53221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2015-03-04T20:34:00Z</cp:lastPrinted>
  <dcterms:created xsi:type="dcterms:W3CDTF">2019-06-11T17:03:00Z</dcterms:created>
  <dcterms:modified xsi:type="dcterms:W3CDTF">2019-06-12T20:29:00Z</dcterms:modified>
</cp:coreProperties>
</file>