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107E4" w14:textId="3178E356" w:rsidR="00797DC7" w:rsidRPr="0009516A" w:rsidRDefault="0009516A" w:rsidP="00C02410">
      <w:pPr>
        <w:pBdr>
          <w:bottom w:val="single" w:sz="18" w:space="1" w:color="auto"/>
        </w:pBdr>
        <w:tabs>
          <w:tab w:val="left" w:pos="-1440"/>
          <w:tab w:val="left" w:pos="-720"/>
          <w:tab w:val="left" w:pos="1"/>
        </w:tabs>
        <w:jc w:val="both"/>
        <w:rPr>
          <w:rFonts w:ascii="Arial" w:hAnsi="Arial"/>
          <w:b/>
          <w:noProof/>
          <w:sz w:val="24"/>
          <w:lang w:val="en-CA"/>
        </w:rPr>
      </w:pPr>
      <w:r w:rsidRPr="0009516A">
        <w:rPr>
          <w:rFonts w:ascii="Arial" w:hAnsi="Arial"/>
          <w:b/>
          <w:noProof/>
          <w:sz w:val="24"/>
          <w:lang w:val="en-CA" w:eastAsia="en-CA"/>
        </w:rPr>
        <w:drawing>
          <wp:inline distT="0" distB="0" distL="0" distR="0" wp14:anchorId="361548AF" wp14:editId="699220D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839FC39" w:rsidR="00C02410" w:rsidRPr="0009516A" w:rsidRDefault="007338D3" w:rsidP="00C02410">
      <w:pPr>
        <w:pStyle w:val="ProductNumber"/>
        <w:rPr>
          <w:lang w:val="en-CA"/>
        </w:rPr>
      </w:pPr>
      <w:r w:rsidRPr="0009516A">
        <w:rPr>
          <w:lang w:val="en-CA"/>
        </w:rPr>
        <w:t>9B19M</w:t>
      </w:r>
      <w:r w:rsidR="0009516A" w:rsidRPr="0009516A">
        <w:rPr>
          <w:lang w:val="en-CA"/>
        </w:rPr>
        <w:t>061</w:t>
      </w:r>
    </w:p>
    <w:p w14:paraId="4E057522" w14:textId="7A113CB1" w:rsidR="00D75295" w:rsidRPr="0009516A" w:rsidRDefault="00D75295" w:rsidP="00D75295">
      <w:pPr>
        <w:jc w:val="right"/>
        <w:rPr>
          <w:rFonts w:ascii="Arial" w:hAnsi="Arial"/>
          <w:b/>
          <w:lang w:val="en-CA"/>
        </w:rPr>
      </w:pPr>
    </w:p>
    <w:p w14:paraId="02524312" w14:textId="77777777" w:rsidR="001901C0" w:rsidRPr="0009516A" w:rsidRDefault="001901C0" w:rsidP="00D75295">
      <w:pPr>
        <w:jc w:val="right"/>
        <w:rPr>
          <w:rFonts w:ascii="Arial" w:hAnsi="Arial"/>
          <w:b/>
          <w:lang w:val="en-CA"/>
        </w:rPr>
      </w:pPr>
    </w:p>
    <w:p w14:paraId="2F03D26A" w14:textId="0E3C4660" w:rsidR="00013360" w:rsidRPr="0009516A" w:rsidRDefault="00B871B7" w:rsidP="00013360">
      <w:pPr>
        <w:pStyle w:val="CaseTitle"/>
        <w:spacing w:after="0" w:line="240" w:lineRule="auto"/>
        <w:rPr>
          <w:sz w:val="20"/>
          <w:szCs w:val="20"/>
          <w:lang w:val="en-CA"/>
        </w:rPr>
      </w:pPr>
      <w:r w:rsidRPr="0009516A">
        <w:rPr>
          <w:lang w:val="en-CA"/>
        </w:rPr>
        <w:t>LIGHTENCO: reaching the limits of bootstrapping?</w:t>
      </w:r>
    </w:p>
    <w:p w14:paraId="40ABF6FD" w14:textId="77777777" w:rsidR="00CA3976" w:rsidRPr="0009516A" w:rsidRDefault="00CA3976" w:rsidP="00013360">
      <w:pPr>
        <w:pStyle w:val="CaseTitle"/>
        <w:spacing w:after="0" w:line="240" w:lineRule="auto"/>
        <w:rPr>
          <w:sz w:val="20"/>
          <w:szCs w:val="20"/>
          <w:lang w:val="en-CA"/>
        </w:rPr>
      </w:pPr>
    </w:p>
    <w:p w14:paraId="202F1085" w14:textId="77777777" w:rsidR="00013360" w:rsidRPr="0009516A" w:rsidRDefault="00013360" w:rsidP="00013360">
      <w:pPr>
        <w:pStyle w:val="CaseTitle"/>
        <w:spacing w:after="0" w:line="240" w:lineRule="auto"/>
        <w:rPr>
          <w:sz w:val="20"/>
          <w:szCs w:val="20"/>
          <w:lang w:val="en-CA"/>
        </w:rPr>
      </w:pPr>
    </w:p>
    <w:p w14:paraId="58B0C73F" w14:textId="41A5239E" w:rsidR="00086B26" w:rsidRPr="0009516A" w:rsidRDefault="00B871B7" w:rsidP="00086B26">
      <w:pPr>
        <w:pStyle w:val="StyleCopyrightStatementAfter0ptBottomSinglesolidline1"/>
        <w:rPr>
          <w:lang w:val="en-CA"/>
        </w:rPr>
      </w:pPr>
      <w:r w:rsidRPr="0009516A">
        <w:rPr>
          <w:lang w:val="en-CA"/>
        </w:rPr>
        <w:t>R</w:t>
      </w:r>
      <w:r w:rsidR="0038786E" w:rsidRPr="0009516A">
        <w:rPr>
          <w:lang w:val="en-CA"/>
        </w:rPr>
        <w:t>.</w:t>
      </w:r>
      <w:r w:rsidRPr="0009516A">
        <w:rPr>
          <w:lang w:val="en-CA"/>
        </w:rPr>
        <w:t xml:space="preserve"> Chandrasekhar wrote this case under the supervision of Simon Parker</w:t>
      </w:r>
      <w:r w:rsidR="00ED7922" w:rsidRPr="0009516A">
        <w:rPr>
          <w:rFonts w:cs="Arial"/>
          <w:szCs w:val="16"/>
          <w:lang w:val="en-CA"/>
        </w:rPr>
        <w:t xml:space="preserve"> </w:t>
      </w:r>
      <w:r w:rsidR="00086B26" w:rsidRPr="0009516A">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05C868A" w:rsidR="00086B26" w:rsidRPr="0009516A" w:rsidRDefault="00086B26" w:rsidP="00086B26">
      <w:pPr>
        <w:pStyle w:val="StyleCopyrightStatementAfter0ptBottomSinglesolidline1"/>
        <w:rPr>
          <w:lang w:val="en-CA"/>
        </w:rPr>
      </w:pPr>
    </w:p>
    <w:p w14:paraId="496C7CE4" w14:textId="77777777" w:rsidR="0009516A" w:rsidRPr="0009516A" w:rsidRDefault="0009516A" w:rsidP="0009516A">
      <w:pPr>
        <w:pStyle w:val="StyleStyleCopyrightStatementAfter0ptBottomSinglesolid"/>
        <w:rPr>
          <w:rFonts w:cs="Arial"/>
          <w:color w:val="FFFFFF" w:themeColor="background1"/>
          <w:szCs w:val="16"/>
          <w:lang w:val="en-CA"/>
        </w:rPr>
      </w:pPr>
      <w:r w:rsidRPr="0009516A">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09516A">
        <w:rPr>
          <w:rFonts w:cs="Arial"/>
          <w:color w:val="FFFFFF" w:themeColor="background1"/>
          <w:szCs w:val="16"/>
          <w:lang w:val="en-CA"/>
        </w:rPr>
        <w:t>i1v2e5y5pubs</w:t>
      </w:r>
    </w:p>
    <w:p w14:paraId="36898D6F" w14:textId="77777777" w:rsidR="0009516A" w:rsidRPr="0009516A" w:rsidRDefault="0009516A" w:rsidP="0009516A">
      <w:pPr>
        <w:pStyle w:val="StyleStyleCopyrightStatementAfter0ptBottomSinglesolid"/>
        <w:rPr>
          <w:rFonts w:cs="Arial"/>
          <w:color w:val="FFFFFF" w:themeColor="background1"/>
          <w:szCs w:val="16"/>
          <w:lang w:val="en-CA"/>
        </w:rPr>
      </w:pPr>
    </w:p>
    <w:p w14:paraId="3922E14F" w14:textId="250D0500" w:rsidR="00751E0B" w:rsidRPr="0009516A" w:rsidRDefault="0009516A" w:rsidP="00A323B0">
      <w:pPr>
        <w:pStyle w:val="StyleStyleCopyrightStatementAfter0ptBottomSinglesolid"/>
        <w:rPr>
          <w:rFonts w:cs="Arial"/>
          <w:color w:val="FFFFFF" w:themeColor="background1"/>
          <w:szCs w:val="16"/>
          <w:lang w:val="en-CA"/>
        </w:rPr>
      </w:pPr>
      <w:r w:rsidRPr="0009516A">
        <w:rPr>
          <w:rFonts w:cs="Arial"/>
          <w:iCs w:val="0"/>
          <w:color w:val="auto"/>
          <w:szCs w:val="16"/>
          <w:lang w:val="en-CA"/>
        </w:rPr>
        <w:t>Copyright © 2019, Ivey Business School Foundation</w:t>
      </w:r>
      <w:r w:rsidR="00A323B0" w:rsidRPr="0009516A">
        <w:rPr>
          <w:rFonts w:cs="Arial"/>
          <w:iCs w:val="0"/>
          <w:color w:val="auto"/>
          <w:szCs w:val="16"/>
          <w:lang w:val="en-CA"/>
        </w:rPr>
        <w:tab/>
      </w:r>
      <w:r w:rsidR="00B871B7" w:rsidRPr="0009516A">
        <w:rPr>
          <w:rFonts w:cs="Arial"/>
          <w:iCs w:val="0"/>
          <w:color w:val="auto"/>
          <w:szCs w:val="16"/>
          <w:lang w:val="en-CA"/>
        </w:rPr>
        <w:t>Version: 2019-0</w:t>
      </w:r>
      <w:r w:rsidR="00557B58">
        <w:rPr>
          <w:rFonts w:cs="Arial"/>
          <w:iCs w:val="0"/>
          <w:color w:val="auto"/>
          <w:szCs w:val="16"/>
          <w:lang w:val="en-CA"/>
        </w:rPr>
        <w:t>7</w:t>
      </w:r>
      <w:r w:rsidR="00B871B7" w:rsidRPr="0009516A">
        <w:rPr>
          <w:rFonts w:cs="Arial"/>
          <w:iCs w:val="0"/>
          <w:color w:val="auto"/>
          <w:szCs w:val="16"/>
          <w:lang w:val="en-CA"/>
        </w:rPr>
        <w:t>-</w:t>
      </w:r>
      <w:r w:rsidR="00557B58">
        <w:rPr>
          <w:rFonts w:cs="Arial"/>
          <w:iCs w:val="0"/>
          <w:color w:val="auto"/>
          <w:szCs w:val="16"/>
          <w:lang w:val="en-CA"/>
        </w:rPr>
        <w:t>04</w:t>
      </w:r>
    </w:p>
    <w:p w14:paraId="0A2A54E4" w14:textId="77777777" w:rsidR="00751E0B" w:rsidRPr="0009516A" w:rsidRDefault="00751E0B" w:rsidP="00751E0B">
      <w:pPr>
        <w:pStyle w:val="StyleCopyrightStatementAfter0ptBottomSinglesolidline1"/>
        <w:rPr>
          <w:rFonts w:ascii="Times New Roman" w:hAnsi="Times New Roman"/>
          <w:sz w:val="20"/>
          <w:lang w:val="en-CA"/>
        </w:rPr>
      </w:pPr>
    </w:p>
    <w:p w14:paraId="2E311733" w14:textId="77777777" w:rsidR="00B871B7" w:rsidRPr="0009516A" w:rsidRDefault="00B871B7" w:rsidP="00751E0B">
      <w:pPr>
        <w:pStyle w:val="StyleCopyrightStatementAfter0ptBottomSinglesolidline1"/>
        <w:rPr>
          <w:rFonts w:ascii="Times New Roman" w:hAnsi="Times New Roman"/>
          <w:sz w:val="20"/>
          <w:lang w:val="en-CA"/>
        </w:rPr>
      </w:pPr>
    </w:p>
    <w:p w14:paraId="47D28C46" w14:textId="0673275D" w:rsidR="00B871B7" w:rsidRPr="0009516A" w:rsidRDefault="00B871B7" w:rsidP="00B871B7">
      <w:pPr>
        <w:pStyle w:val="BodyTextMain"/>
        <w:rPr>
          <w:lang w:val="en-CA"/>
        </w:rPr>
      </w:pPr>
      <w:r w:rsidRPr="0009516A">
        <w:rPr>
          <w:lang w:val="en-CA"/>
        </w:rPr>
        <w:t>On a late Friday evening in January 2018, the three founders of Lighting Enhancement Corporation (</w:t>
      </w:r>
      <w:proofErr w:type="spellStart"/>
      <w:r w:rsidRPr="0009516A">
        <w:rPr>
          <w:lang w:val="en-CA"/>
        </w:rPr>
        <w:t>Lightenco</w:t>
      </w:r>
      <w:proofErr w:type="spellEnd"/>
      <w:r w:rsidRPr="0009516A">
        <w:rPr>
          <w:lang w:val="en-CA"/>
        </w:rPr>
        <w:t>), a turnkey lighting solutions enterprise, were at a brainstorming session at the company’s office in Montreal</w:t>
      </w:r>
      <w:r w:rsidR="00F60AEA" w:rsidRPr="0009516A">
        <w:rPr>
          <w:lang w:val="en-CA"/>
        </w:rPr>
        <w:t xml:space="preserve">, </w:t>
      </w:r>
      <w:r w:rsidR="0038545D" w:rsidRPr="0009516A">
        <w:rPr>
          <w:lang w:val="en-CA"/>
        </w:rPr>
        <w:t>Quebec</w:t>
      </w:r>
      <w:r w:rsidR="00CE0F69" w:rsidRPr="0009516A">
        <w:rPr>
          <w:lang w:val="en-CA"/>
        </w:rPr>
        <w:t>,</w:t>
      </w:r>
      <w:r w:rsidR="0038545D" w:rsidRPr="0009516A">
        <w:rPr>
          <w:lang w:val="en-CA"/>
        </w:rPr>
        <w:t xml:space="preserve"> </w:t>
      </w:r>
      <w:r w:rsidRPr="0009516A">
        <w:rPr>
          <w:lang w:val="en-CA"/>
        </w:rPr>
        <w:t xml:space="preserve">Canada. The session had become a regular Friday feature for the last few weeks. The trio of founders had to decide on a way forward for the </w:t>
      </w:r>
      <w:r w:rsidR="00AB093E" w:rsidRPr="0009516A">
        <w:rPr>
          <w:lang w:val="en-CA"/>
        </w:rPr>
        <w:t>seven</w:t>
      </w:r>
      <w:r w:rsidRPr="0009516A">
        <w:rPr>
          <w:lang w:val="en-CA"/>
        </w:rPr>
        <w:t>-year</w:t>
      </w:r>
      <w:r w:rsidR="00AB093E" w:rsidRPr="0009516A">
        <w:rPr>
          <w:lang w:val="en-CA"/>
        </w:rPr>
        <w:t>-</w:t>
      </w:r>
      <w:r w:rsidRPr="0009516A">
        <w:rPr>
          <w:lang w:val="en-CA"/>
        </w:rPr>
        <w:t xml:space="preserve">old </w:t>
      </w:r>
      <w:r w:rsidR="00CE0F69" w:rsidRPr="0009516A">
        <w:rPr>
          <w:lang w:val="en-CA"/>
        </w:rPr>
        <w:t>start-up</w:t>
      </w:r>
      <w:r w:rsidRPr="0009516A">
        <w:rPr>
          <w:lang w:val="en-CA"/>
        </w:rPr>
        <w:t xml:space="preserve">. </w:t>
      </w:r>
    </w:p>
    <w:p w14:paraId="735C398F" w14:textId="77777777" w:rsidR="00B871B7" w:rsidRPr="0009516A" w:rsidRDefault="00B871B7" w:rsidP="00B871B7">
      <w:pPr>
        <w:pStyle w:val="BodyTextMain"/>
        <w:rPr>
          <w:lang w:val="en-CA"/>
        </w:rPr>
      </w:pPr>
    </w:p>
    <w:p w14:paraId="341924E0" w14:textId="23DA4F2E" w:rsidR="00B871B7" w:rsidRPr="0009516A" w:rsidRDefault="00B871B7" w:rsidP="00B871B7">
      <w:pPr>
        <w:pStyle w:val="BodyTextMain"/>
        <w:rPr>
          <w:lang w:val="en-CA"/>
        </w:rPr>
      </w:pPr>
      <w:proofErr w:type="spellStart"/>
      <w:r w:rsidRPr="0009516A">
        <w:rPr>
          <w:lang w:val="en-CA"/>
        </w:rPr>
        <w:t>Lightenco</w:t>
      </w:r>
      <w:proofErr w:type="spellEnd"/>
      <w:r w:rsidRPr="0009516A">
        <w:rPr>
          <w:lang w:val="en-CA"/>
        </w:rPr>
        <w:t xml:space="preserve"> was riding high. From half-year sales of C</w:t>
      </w:r>
      <w:r w:rsidR="00557B58">
        <w:rPr>
          <w:lang w:val="en-CA"/>
        </w:rPr>
        <w:t>A</w:t>
      </w:r>
      <w:r w:rsidRPr="0009516A">
        <w:rPr>
          <w:lang w:val="en-CA"/>
        </w:rPr>
        <w:t>$20,000</w:t>
      </w:r>
      <w:r w:rsidR="00CD2059" w:rsidRPr="0009516A">
        <w:rPr>
          <w:rStyle w:val="FootnoteReference"/>
          <w:lang w:val="en-CA"/>
        </w:rPr>
        <w:footnoteReference w:id="1"/>
      </w:r>
      <w:r w:rsidRPr="0009516A">
        <w:rPr>
          <w:lang w:val="en-CA"/>
        </w:rPr>
        <w:t xml:space="preserve"> </w:t>
      </w:r>
      <w:r w:rsidR="00CE0F69" w:rsidRPr="0009516A">
        <w:rPr>
          <w:lang w:val="en-CA"/>
        </w:rPr>
        <w:t xml:space="preserve">in 2011, </w:t>
      </w:r>
      <w:r w:rsidRPr="0009516A">
        <w:rPr>
          <w:lang w:val="en-CA"/>
        </w:rPr>
        <w:t xml:space="preserve">its opening year of operations, the company had closed the financial year 2017 with billings of $3.2 million. </w:t>
      </w:r>
      <w:r w:rsidR="008A5EDB" w:rsidRPr="0009516A">
        <w:rPr>
          <w:lang w:val="en-CA"/>
        </w:rPr>
        <w:t>With</w:t>
      </w:r>
      <w:r w:rsidRPr="0009516A">
        <w:rPr>
          <w:lang w:val="en-CA"/>
        </w:rPr>
        <w:t xml:space="preserve"> three-year revenue growth of 223 per cent over 2015</w:t>
      </w:r>
      <w:r w:rsidR="00F74A6D" w:rsidRPr="0009516A">
        <w:rPr>
          <w:lang w:val="en-CA"/>
        </w:rPr>
        <w:t>–</w:t>
      </w:r>
      <w:r w:rsidRPr="0009516A">
        <w:rPr>
          <w:lang w:val="en-CA"/>
        </w:rPr>
        <w:t xml:space="preserve">2017, </w:t>
      </w:r>
      <w:proofErr w:type="spellStart"/>
      <w:r w:rsidR="008A5EDB" w:rsidRPr="0009516A">
        <w:rPr>
          <w:lang w:val="en-CA"/>
        </w:rPr>
        <w:t>Lightenco</w:t>
      </w:r>
      <w:proofErr w:type="spellEnd"/>
      <w:r w:rsidRPr="0009516A">
        <w:rPr>
          <w:lang w:val="en-CA"/>
        </w:rPr>
        <w:t xml:space="preserve"> was jockeying for a place in the</w:t>
      </w:r>
      <w:r w:rsidR="0038545D" w:rsidRPr="0009516A">
        <w:rPr>
          <w:lang w:val="en-CA"/>
        </w:rPr>
        <w:t xml:space="preserve"> list of the</w:t>
      </w:r>
      <w:r w:rsidRPr="0009516A">
        <w:rPr>
          <w:lang w:val="en-CA"/>
        </w:rPr>
        <w:t xml:space="preserve"> ten </w:t>
      </w:r>
      <w:r w:rsidR="008A5EDB" w:rsidRPr="0009516A">
        <w:rPr>
          <w:lang w:val="en-CA"/>
        </w:rPr>
        <w:t>fastest-growing</w:t>
      </w:r>
      <w:r w:rsidRPr="0009516A">
        <w:rPr>
          <w:lang w:val="en-CA"/>
        </w:rPr>
        <w:t xml:space="preserve"> companies in Ottawa</w:t>
      </w:r>
      <w:r w:rsidR="0038545D" w:rsidRPr="0009516A">
        <w:rPr>
          <w:lang w:val="en-CA"/>
        </w:rPr>
        <w:t>, Ontario, as</w:t>
      </w:r>
      <w:r w:rsidRPr="0009516A">
        <w:rPr>
          <w:lang w:val="en-CA"/>
        </w:rPr>
        <w:t xml:space="preserve"> ranked annually by a local business publication.</w:t>
      </w:r>
      <w:r w:rsidR="00CE0F69" w:rsidRPr="0009516A">
        <w:rPr>
          <w:lang w:val="en-CA"/>
        </w:rPr>
        <w:t xml:space="preserve"> </w:t>
      </w:r>
    </w:p>
    <w:p w14:paraId="43A87E04" w14:textId="77777777" w:rsidR="00B871B7" w:rsidRPr="0009516A" w:rsidRDefault="00B871B7" w:rsidP="00B871B7">
      <w:pPr>
        <w:pStyle w:val="BodyTextMain"/>
        <w:rPr>
          <w:b/>
          <w:lang w:val="en-CA"/>
        </w:rPr>
      </w:pPr>
    </w:p>
    <w:p w14:paraId="31F734B9" w14:textId="67EE8861" w:rsidR="00B871B7" w:rsidRPr="0009516A" w:rsidRDefault="00B871B7" w:rsidP="00B871B7">
      <w:pPr>
        <w:pStyle w:val="BodyTextMain"/>
        <w:rPr>
          <w:lang w:val="en-CA"/>
        </w:rPr>
      </w:pPr>
      <w:r w:rsidRPr="0009516A">
        <w:rPr>
          <w:lang w:val="en-CA"/>
        </w:rPr>
        <w:t xml:space="preserve">After a straight and steady run, the founders of </w:t>
      </w:r>
      <w:proofErr w:type="spellStart"/>
      <w:r w:rsidRPr="0009516A">
        <w:rPr>
          <w:lang w:val="en-CA"/>
        </w:rPr>
        <w:t>Lightenco</w:t>
      </w:r>
      <w:proofErr w:type="spellEnd"/>
      <w:r w:rsidRPr="0009516A">
        <w:rPr>
          <w:lang w:val="en-CA"/>
        </w:rPr>
        <w:t xml:space="preserve"> now faced a difficult decision</w:t>
      </w:r>
      <w:r w:rsidR="004F604A" w:rsidRPr="0009516A">
        <w:rPr>
          <w:lang w:val="en-CA"/>
        </w:rPr>
        <w:t>:</w:t>
      </w:r>
      <w:r w:rsidRPr="0009516A">
        <w:rPr>
          <w:lang w:val="en-CA"/>
        </w:rPr>
        <w:t xml:space="preserve"> Energy subsidies from the provincial governments of Quebec and Ontario had underpinned part of </w:t>
      </w:r>
      <w:proofErr w:type="spellStart"/>
      <w:r w:rsidRPr="0009516A">
        <w:rPr>
          <w:lang w:val="en-CA"/>
        </w:rPr>
        <w:t>Lightenco’s</w:t>
      </w:r>
      <w:proofErr w:type="spellEnd"/>
      <w:r w:rsidRPr="0009516A">
        <w:rPr>
          <w:lang w:val="en-CA"/>
        </w:rPr>
        <w:t xml:space="preserve"> value proposition to customers</w:t>
      </w:r>
      <w:r w:rsidR="000B6333" w:rsidRPr="0009516A">
        <w:rPr>
          <w:lang w:val="en-CA"/>
        </w:rPr>
        <w:t xml:space="preserve">, </w:t>
      </w:r>
      <w:r w:rsidRPr="0009516A">
        <w:rPr>
          <w:lang w:val="en-CA"/>
        </w:rPr>
        <w:t xml:space="preserve">but these subsidy schemes were facing imminent termination in both provinces. Moreover, the financing option that </w:t>
      </w:r>
      <w:proofErr w:type="spellStart"/>
      <w:r w:rsidRPr="0009516A">
        <w:rPr>
          <w:lang w:val="en-CA"/>
        </w:rPr>
        <w:t>Lightenco’s</w:t>
      </w:r>
      <w:proofErr w:type="spellEnd"/>
      <w:r w:rsidRPr="0009516A">
        <w:rPr>
          <w:lang w:val="en-CA"/>
        </w:rPr>
        <w:t xml:space="preserve"> three founders had deployed</w:t>
      </w:r>
      <w:r w:rsidR="00EB0398" w:rsidRPr="0009516A">
        <w:rPr>
          <w:lang w:val="en-CA"/>
        </w:rPr>
        <w:t>—</w:t>
      </w:r>
      <w:r w:rsidRPr="0009516A">
        <w:rPr>
          <w:lang w:val="en-CA"/>
        </w:rPr>
        <w:t>relying on internally generated funds and not taking external capital</w:t>
      </w:r>
      <w:r w:rsidR="00EB0398" w:rsidRPr="0009516A">
        <w:rPr>
          <w:lang w:val="en-CA"/>
        </w:rPr>
        <w:t>—</w:t>
      </w:r>
      <w:r w:rsidRPr="0009516A">
        <w:rPr>
          <w:lang w:val="en-CA"/>
        </w:rPr>
        <w:t xml:space="preserve">no longer </w:t>
      </w:r>
      <w:r w:rsidR="00685C42" w:rsidRPr="0009516A">
        <w:rPr>
          <w:lang w:val="en-CA"/>
        </w:rPr>
        <w:t xml:space="preserve">seemed </w:t>
      </w:r>
      <w:r w:rsidRPr="0009516A">
        <w:rPr>
          <w:lang w:val="en-CA"/>
        </w:rPr>
        <w:t>tenable</w:t>
      </w:r>
      <w:r w:rsidR="00685C42" w:rsidRPr="0009516A">
        <w:rPr>
          <w:lang w:val="en-CA"/>
        </w:rPr>
        <w:t>, and</w:t>
      </w:r>
      <w:r w:rsidRPr="0009516A">
        <w:rPr>
          <w:lang w:val="en-CA"/>
        </w:rPr>
        <w:t xml:space="preserve"> </w:t>
      </w:r>
      <w:r w:rsidR="00685C42" w:rsidRPr="0009516A">
        <w:rPr>
          <w:lang w:val="en-CA"/>
        </w:rPr>
        <w:t xml:space="preserve">moving </w:t>
      </w:r>
      <w:r w:rsidRPr="0009516A">
        <w:rPr>
          <w:lang w:val="en-CA"/>
        </w:rPr>
        <w:t xml:space="preserve">to the next level of growth </w:t>
      </w:r>
      <w:r w:rsidR="00685C42" w:rsidRPr="0009516A">
        <w:rPr>
          <w:lang w:val="en-CA"/>
        </w:rPr>
        <w:t>seemed</w:t>
      </w:r>
      <w:r w:rsidRPr="0009516A">
        <w:rPr>
          <w:lang w:val="en-CA"/>
        </w:rPr>
        <w:t xml:space="preserve"> to necessitate new and innovative financing options.</w:t>
      </w:r>
      <w:r w:rsidR="00C76DF5" w:rsidRPr="0009516A">
        <w:rPr>
          <w:lang w:val="en-CA"/>
        </w:rPr>
        <w:t xml:space="preserve"> </w:t>
      </w:r>
      <w:r w:rsidR="00C76DF5" w:rsidRPr="0009516A">
        <w:rPr>
          <w:color w:val="000000"/>
          <w:lang w:val="en-CA"/>
        </w:rPr>
        <w:t>Should they persist with the bootstrapping that had now become part of their entrepreneurial mindset? Or should they scale the business by either giving up equity or subsuming their operations in a merger with a larger firm?</w:t>
      </w:r>
    </w:p>
    <w:p w14:paraId="73AE6BCE" w14:textId="77777777" w:rsidR="00B871B7" w:rsidRPr="0009516A" w:rsidRDefault="00B871B7" w:rsidP="00B871B7">
      <w:pPr>
        <w:pStyle w:val="BodyTextMain"/>
        <w:rPr>
          <w:lang w:val="en-CA"/>
        </w:rPr>
      </w:pPr>
    </w:p>
    <w:p w14:paraId="056AAC6F" w14:textId="1491CE56" w:rsidR="00B871B7" w:rsidRPr="0009516A" w:rsidRDefault="00B871B7" w:rsidP="00B871B7">
      <w:pPr>
        <w:pStyle w:val="BodyTextMain"/>
        <w:rPr>
          <w:spacing w:val="-2"/>
          <w:kern w:val="22"/>
          <w:lang w:val="en-CA"/>
        </w:rPr>
      </w:pPr>
      <w:r w:rsidRPr="0009516A">
        <w:rPr>
          <w:spacing w:val="-2"/>
          <w:kern w:val="22"/>
          <w:lang w:val="en-CA"/>
        </w:rPr>
        <w:t xml:space="preserve">The founders reviewed their three alternative options once again. First, they </w:t>
      </w:r>
      <w:r w:rsidR="00685C42" w:rsidRPr="0009516A">
        <w:rPr>
          <w:spacing w:val="-2"/>
          <w:kern w:val="22"/>
          <w:lang w:val="en-CA"/>
        </w:rPr>
        <w:t xml:space="preserve">could </w:t>
      </w:r>
      <w:r w:rsidRPr="0009516A">
        <w:rPr>
          <w:spacing w:val="-2"/>
          <w:kern w:val="22"/>
          <w:lang w:val="en-CA"/>
        </w:rPr>
        <w:t xml:space="preserve">continue to rely on self-financing, as they had done since </w:t>
      </w:r>
      <w:proofErr w:type="spellStart"/>
      <w:r w:rsidRPr="0009516A">
        <w:rPr>
          <w:spacing w:val="-2"/>
          <w:kern w:val="22"/>
          <w:lang w:val="en-CA"/>
        </w:rPr>
        <w:t>Lightenco’s</w:t>
      </w:r>
      <w:proofErr w:type="spellEnd"/>
      <w:r w:rsidRPr="0009516A">
        <w:rPr>
          <w:spacing w:val="-2"/>
          <w:kern w:val="22"/>
          <w:lang w:val="en-CA"/>
        </w:rPr>
        <w:t xml:space="preserve"> inception</w:t>
      </w:r>
      <w:r w:rsidR="00685C42" w:rsidRPr="0009516A">
        <w:rPr>
          <w:spacing w:val="-2"/>
          <w:kern w:val="22"/>
          <w:lang w:val="en-CA"/>
        </w:rPr>
        <w:t>.</w:t>
      </w:r>
      <w:r w:rsidRPr="0009516A">
        <w:rPr>
          <w:spacing w:val="-2"/>
          <w:kern w:val="22"/>
          <w:lang w:val="en-CA"/>
        </w:rPr>
        <w:t xml:space="preserve"> There was a comfort level associated with </w:t>
      </w:r>
      <w:r w:rsidR="00685C42" w:rsidRPr="0009516A">
        <w:rPr>
          <w:spacing w:val="-2"/>
          <w:kern w:val="22"/>
          <w:lang w:val="en-CA"/>
        </w:rPr>
        <w:t>keeping</w:t>
      </w:r>
      <w:r w:rsidRPr="0009516A">
        <w:rPr>
          <w:spacing w:val="-2"/>
          <w:kern w:val="22"/>
          <w:lang w:val="en-CA"/>
        </w:rPr>
        <w:t xml:space="preserve"> the status quo</w:t>
      </w:r>
      <w:r w:rsidR="00685C42" w:rsidRPr="0009516A">
        <w:rPr>
          <w:spacing w:val="-2"/>
          <w:kern w:val="22"/>
          <w:lang w:val="en-CA"/>
        </w:rPr>
        <w:t>—</w:t>
      </w:r>
      <w:r w:rsidRPr="0009516A">
        <w:rPr>
          <w:spacing w:val="-2"/>
          <w:kern w:val="22"/>
          <w:lang w:val="en-CA"/>
        </w:rPr>
        <w:t xml:space="preserve">but </w:t>
      </w:r>
      <w:r w:rsidR="00685C42" w:rsidRPr="0009516A">
        <w:rPr>
          <w:spacing w:val="-2"/>
          <w:kern w:val="22"/>
          <w:lang w:val="en-CA"/>
        </w:rPr>
        <w:t>this</w:t>
      </w:r>
      <w:r w:rsidRPr="0009516A">
        <w:rPr>
          <w:spacing w:val="-2"/>
          <w:kern w:val="22"/>
          <w:lang w:val="en-CA"/>
        </w:rPr>
        <w:t xml:space="preserve"> might</w:t>
      </w:r>
      <w:r w:rsidR="00EB0398" w:rsidRPr="0009516A">
        <w:rPr>
          <w:spacing w:val="-2"/>
          <w:kern w:val="22"/>
          <w:lang w:val="en-CA"/>
        </w:rPr>
        <w:t>,</w:t>
      </w:r>
      <w:r w:rsidRPr="0009516A">
        <w:rPr>
          <w:spacing w:val="-2"/>
          <w:kern w:val="22"/>
          <w:lang w:val="en-CA"/>
        </w:rPr>
        <w:t xml:space="preserve"> at best</w:t>
      </w:r>
      <w:r w:rsidR="00EB0398" w:rsidRPr="0009516A">
        <w:rPr>
          <w:spacing w:val="-2"/>
          <w:kern w:val="22"/>
          <w:lang w:val="en-CA"/>
        </w:rPr>
        <w:t>,</w:t>
      </w:r>
      <w:r w:rsidRPr="0009516A">
        <w:rPr>
          <w:spacing w:val="-2"/>
          <w:kern w:val="22"/>
          <w:lang w:val="en-CA"/>
        </w:rPr>
        <w:t xml:space="preserve"> only maintain the current level of revenue, leading to stagnation and closing off avenues of future growth. Second, they</w:t>
      </w:r>
      <w:r w:rsidR="00685C42" w:rsidRPr="0009516A">
        <w:rPr>
          <w:spacing w:val="-2"/>
          <w:kern w:val="22"/>
          <w:lang w:val="en-CA"/>
        </w:rPr>
        <w:t xml:space="preserve"> could</w:t>
      </w:r>
      <w:r w:rsidRPr="0009516A">
        <w:rPr>
          <w:spacing w:val="-2"/>
          <w:kern w:val="22"/>
          <w:lang w:val="en-CA"/>
        </w:rPr>
        <w:t xml:space="preserve"> seek an infusion of private equity</w:t>
      </w:r>
      <w:r w:rsidR="00685C42" w:rsidRPr="0009516A">
        <w:rPr>
          <w:spacing w:val="-2"/>
          <w:kern w:val="22"/>
          <w:lang w:val="en-CA"/>
        </w:rPr>
        <w:t>.</w:t>
      </w:r>
      <w:r w:rsidRPr="0009516A">
        <w:rPr>
          <w:spacing w:val="-2"/>
          <w:kern w:val="22"/>
          <w:lang w:val="en-CA"/>
        </w:rPr>
        <w:t xml:space="preserve"> </w:t>
      </w:r>
      <w:r w:rsidR="00685C42" w:rsidRPr="0009516A">
        <w:rPr>
          <w:spacing w:val="-2"/>
          <w:kern w:val="22"/>
          <w:lang w:val="en-CA"/>
        </w:rPr>
        <w:t xml:space="preserve">This </w:t>
      </w:r>
      <w:r w:rsidRPr="0009516A">
        <w:rPr>
          <w:spacing w:val="-2"/>
          <w:kern w:val="22"/>
          <w:lang w:val="en-CA"/>
        </w:rPr>
        <w:t>could enable further growth but would dilute the founders’ own equity in the business and possibly also restrict their autonomy and decision-making</w:t>
      </w:r>
      <w:r w:rsidR="0038545D" w:rsidRPr="0009516A">
        <w:rPr>
          <w:spacing w:val="-2"/>
          <w:kern w:val="22"/>
          <w:lang w:val="en-CA"/>
        </w:rPr>
        <w:t xml:space="preserve"> </w:t>
      </w:r>
      <w:r w:rsidRPr="0009516A">
        <w:rPr>
          <w:spacing w:val="-2"/>
          <w:kern w:val="22"/>
          <w:lang w:val="en-CA"/>
        </w:rPr>
        <w:t>power. Third, they</w:t>
      </w:r>
      <w:r w:rsidR="00685C42" w:rsidRPr="0009516A">
        <w:rPr>
          <w:spacing w:val="-2"/>
          <w:kern w:val="22"/>
          <w:lang w:val="en-CA"/>
        </w:rPr>
        <w:t xml:space="preserve"> could</w:t>
      </w:r>
      <w:r w:rsidRPr="0009516A">
        <w:rPr>
          <w:spacing w:val="-2"/>
          <w:kern w:val="22"/>
          <w:lang w:val="en-CA"/>
        </w:rPr>
        <w:t xml:space="preserve"> sell the business to a larger incumbent </w:t>
      </w:r>
      <w:r w:rsidR="0038545D" w:rsidRPr="0009516A">
        <w:rPr>
          <w:spacing w:val="-2"/>
          <w:kern w:val="22"/>
          <w:lang w:val="en-CA"/>
        </w:rPr>
        <w:t xml:space="preserve">that was </w:t>
      </w:r>
      <w:r w:rsidRPr="0009516A">
        <w:rPr>
          <w:spacing w:val="-2"/>
          <w:kern w:val="22"/>
          <w:lang w:val="en-CA"/>
        </w:rPr>
        <w:t>keen on developing lighting as a new line of business activity</w:t>
      </w:r>
      <w:r w:rsidR="00685C42" w:rsidRPr="0009516A">
        <w:rPr>
          <w:spacing w:val="-2"/>
          <w:kern w:val="22"/>
          <w:lang w:val="en-CA"/>
        </w:rPr>
        <w:t>.</w:t>
      </w:r>
      <w:r w:rsidRPr="0009516A">
        <w:rPr>
          <w:spacing w:val="-2"/>
          <w:kern w:val="22"/>
          <w:lang w:val="en-CA"/>
        </w:rPr>
        <w:t xml:space="preserve"> Access to an incumbent’s strong balance sheet could help make </w:t>
      </w:r>
      <w:proofErr w:type="spellStart"/>
      <w:r w:rsidRPr="0009516A">
        <w:rPr>
          <w:spacing w:val="-2"/>
          <w:kern w:val="22"/>
          <w:lang w:val="en-CA"/>
        </w:rPr>
        <w:t>Lightenco</w:t>
      </w:r>
      <w:proofErr w:type="spellEnd"/>
      <w:r w:rsidRPr="0009516A">
        <w:rPr>
          <w:spacing w:val="-2"/>
          <w:kern w:val="22"/>
          <w:lang w:val="en-CA"/>
        </w:rPr>
        <w:t xml:space="preserve"> more competitive</w:t>
      </w:r>
      <w:r w:rsidR="00685C42" w:rsidRPr="0009516A">
        <w:rPr>
          <w:spacing w:val="-2"/>
          <w:kern w:val="22"/>
          <w:lang w:val="en-CA"/>
        </w:rPr>
        <w:t>,</w:t>
      </w:r>
      <w:r w:rsidRPr="0009516A">
        <w:rPr>
          <w:spacing w:val="-2"/>
          <w:kern w:val="22"/>
          <w:lang w:val="en-CA"/>
        </w:rPr>
        <w:t xml:space="preserve"> but it would come at the price of losing the identity it had built up over the last </w:t>
      </w:r>
      <w:r w:rsidR="00F74A6D" w:rsidRPr="0009516A">
        <w:rPr>
          <w:spacing w:val="-2"/>
          <w:kern w:val="22"/>
          <w:lang w:val="en-CA"/>
        </w:rPr>
        <w:t>seven</w:t>
      </w:r>
      <w:r w:rsidRPr="0009516A">
        <w:rPr>
          <w:spacing w:val="-2"/>
          <w:kern w:val="22"/>
          <w:lang w:val="en-CA"/>
        </w:rPr>
        <w:t xml:space="preserve"> years. </w:t>
      </w:r>
      <w:r w:rsidR="00685C42" w:rsidRPr="0009516A">
        <w:rPr>
          <w:spacing w:val="-2"/>
          <w:kern w:val="22"/>
          <w:lang w:val="en-CA"/>
        </w:rPr>
        <w:t>Unsure</w:t>
      </w:r>
      <w:r w:rsidRPr="0009516A">
        <w:rPr>
          <w:spacing w:val="-2"/>
          <w:kern w:val="22"/>
          <w:lang w:val="en-CA"/>
        </w:rPr>
        <w:t xml:space="preserve"> </w:t>
      </w:r>
      <w:r w:rsidR="00685C42" w:rsidRPr="0009516A">
        <w:rPr>
          <w:spacing w:val="-2"/>
          <w:kern w:val="22"/>
          <w:lang w:val="en-CA"/>
        </w:rPr>
        <w:t xml:space="preserve">of </w:t>
      </w:r>
      <w:r w:rsidRPr="0009516A">
        <w:rPr>
          <w:spacing w:val="-2"/>
          <w:kern w:val="22"/>
          <w:lang w:val="en-CA"/>
        </w:rPr>
        <w:t>which route to take</w:t>
      </w:r>
      <w:r w:rsidR="00685C42" w:rsidRPr="0009516A">
        <w:rPr>
          <w:spacing w:val="-2"/>
          <w:kern w:val="22"/>
          <w:lang w:val="en-CA"/>
        </w:rPr>
        <w:t>, the founders</w:t>
      </w:r>
      <w:r w:rsidRPr="0009516A">
        <w:rPr>
          <w:spacing w:val="-2"/>
          <w:kern w:val="22"/>
          <w:lang w:val="en-CA"/>
        </w:rPr>
        <w:t xml:space="preserve"> felt </w:t>
      </w:r>
      <w:r w:rsidR="00685C42" w:rsidRPr="0009516A">
        <w:rPr>
          <w:spacing w:val="-2"/>
          <w:kern w:val="22"/>
          <w:lang w:val="en-CA"/>
        </w:rPr>
        <w:t xml:space="preserve">that </w:t>
      </w:r>
      <w:r w:rsidRPr="0009516A">
        <w:rPr>
          <w:spacing w:val="-2"/>
          <w:kern w:val="22"/>
          <w:lang w:val="en-CA"/>
        </w:rPr>
        <w:t>they were at a crossroads.</w:t>
      </w:r>
    </w:p>
    <w:p w14:paraId="6865D5B2" w14:textId="77777777" w:rsidR="00B871B7" w:rsidRPr="0009516A" w:rsidRDefault="00B871B7" w:rsidP="00B871B7">
      <w:pPr>
        <w:pStyle w:val="BodyTextMain"/>
        <w:rPr>
          <w:lang w:val="en-CA"/>
        </w:rPr>
      </w:pPr>
    </w:p>
    <w:p w14:paraId="4952BBC0" w14:textId="30B0ECB8" w:rsidR="0023066C" w:rsidRPr="0009516A" w:rsidRDefault="0023066C" w:rsidP="0023066C">
      <w:pPr>
        <w:rPr>
          <w:lang w:val="en-CA"/>
        </w:rPr>
      </w:pPr>
    </w:p>
    <w:p w14:paraId="68EB2225" w14:textId="0E761E32" w:rsidR="00B871B7" w:rsidRPr="0009516A" w:rsidRDefault="00BB7FD4" w:rsidP="00B871B7">
      <w:pPr>
        <w:pStyle w:val="Casehead1"/>
        <w:keepNext/>
        <w:rPr>
          <w:lang w:val="en-CA"/>
        </w:rPr>
      </w:pPr>
      <w:r w:rsidRPr="0009516A">
        <w:rPr>
          <w:lang w:val="en-CA"/>
        </w:rPr>
        <w:lastRenderedPageBreak/>
        <w:t xml:space="preserve">the </w:t>
      </w:r>
      <w:r w:rsidR="00B871B7" w:rsidRPr="0009516A">
        <w:rPr>
          <w:lang w:val="en-CA"/>
        </w:rPr>
        <w:t xml:space="preserve">LIGHTING INDUSTRY </w:t>
      </w:r>
    </w:p>
    <w:p w14:paraId="1F89C726" w14:textId="77777777" w:rsidR="00B871B7" w:rsidRPr="0009516A" w:rsidRDefault="00B871B7" w:rsidP="00B871B7">
      <w:pPr>
        <w:pStyle w:val="BodyTextMain"/>
        <w:keepNext/>
        <w:rPr>
          <w:lang w:val="en-CA"/>
        </w:rPr>
      </w:pPr>
    </w:p>
    <w:p w14:paraId="03A9D141" w14:textId="07A7A05C" w:rsidR="00B871B7" w:rsidRPr="0009516A" w:rsidRDefault="00B871B7" w:rsidP="00B871B7">
      <w:pPr>
        <w:pStyle w:val="BodyTextMain"/>
        <w:keepNext/>
        <w:rPr>
          <w:spacing w:val="-4"/>
          <w:kern w:val="22"/>
          <w:lang w:val="en-CA"/>
        </w:rPr>
      </w:pPr>
      <w:r w:rsidRPr="0009516A">
        <w:rPr>
          <w:spacing w:val="-4"/>
          <w:kern w:val="22"/>
          <w:lang w:val="en-CA"/>
        </w:rPr>
        <w:t>Ever since it was discovered by Thomas Alva Edison in 1878, the incandescent bulb had single</w:t>
      </w:r>
      <w:r w:rsidR="00BB7FD4" w:rsidRPr="0009516A">
        <w:rPr>
          <w:spacing w:val="-4"/>
          <w:kern w:val="22"/>
          <w:lang w:val="en-CA"/>
        </w:rPr>
        <w:t>-</w:t>
      </w:r>
      <w:r w:rsidRPr="0009516A">
        <w:rPr>
          <w:spacing w:val="-4"/>
          <w:kern w:val="22"/>
          <w:lang w:val="en-CA"/>
        </w:rPr>
        <w:t xml:space="preserve">handedly upheld the lighting industry for decades. There was little product innovation for nearly a century until the oil crisis of 1973 led to a </w:t>
      </w:r>
      <w:r w:rsidR="00885F74" w:rsidRPr="0009516A">
        <w:rPr>
          <w:spacing w:val="-4"/>
          <w:kern w:val="22"/>
          <w:lang w:val="en-CA"/>
        </w:rPr>
        <w:t xml:space="preserve">worldwide </w:t>
      </w:r>
      <w:r w:rsidRPr="0009516A">
        <w:rPr>
          <w:spacing w:val="-4"/>
          <w:kern w:val="22"/>
          <w:lang w:val="en-CA"/>
        </w:rPr>
        <w:t>shift to energy</w:t>
      </w:r>
      <w:r w:rsidR="00BB7FD4" w:rsidRPr="0009516A">
        <w:rPr>
          <w:spacing w:val="-4"/>
          <w:kern w:val="22"/>
          <w:lang w:val="en-CA"/>
        </w:rPr>
        <w:t>-</w:t>
      </w:r>
      <w:r w:rsidRPr="0009516A">
        <w:rPr>
          <w:spacing w:val="-4"/>
          <w:kern w:val="22"/>
          <w:lang w:val="en-CA"/>
        </w:rPr>
        <w:t xml:space="preserve">efficient compact fluorescent lamps (CFLs). The industry had </w:t>
      </w:r>
      <w:r w:rsidR="00885F74" w:rsidRPr="0009516A">
        <w:rPr>
          <w:spacing w:val="-4"/>
          <w:kern w:val="22"/>
          <w:lang w:val="en-CA"/>
        </w:rPr>
        <w:t xml:space="preserve">long </w:t>
      </w:r>
      <w:r w:rsidRPr="0009516A">
        <w:rPr>
          <w:spacing w:val="-4"/>
          <w:kern w:val="22"/>
          <w:lang w:val="en-CA"/>
        </w:rPr>
        <w:t>been dominated by three multinationals</w:t>
      </w:r>
      <w:r w:rsidR="00BB7FD4" w:rsidRPr="0009516A">
        <w:rPr>
          <w:spacing w:val="-4"/>
          <w:kern w:val="22"/>
          <w:lang w:val="en-CA"/>
        </w:rPr>
        <w:t>—</w:t>
      </w:r>
      <w:r w:rsidR="001C1F2F" w:rsidRPr="0009516A">
        <w:rPr>
          <w:spacing w:val="-4"/>
          <w:kern w:val="22"/>
          <w:lang w:val="en-CA"/>
        </w:rPr>
        <w:t>General Electric Company (</w:t>
      </w:r>
      <w:r w:rsidRPr="0009516A">
        <w:rPr>
          <w:spacing w:val="-4"/>
          <w:kern w:val="22"/>
          <w:lang w:val="en-CA"/>
        </w:rPr>
        <w:t>GE</w:t>
      </w:r>
      <w:r w:rsidR="001C1F2F" w:rsidRPr="0009516A">
        <w:rPr>
          <w:spacing w:val="-4"/>
          <w:kern w:val="22"/>
          <w:lang w:val="en-CA"/>
        </w:rPr>
        <w:t>)</w:t>
      </w:r>
      <w:r w:rsidRPr="0009516A">
        <w:rPr>
          <w:spacing w:val="-4"/>
          <w:kern w:val="22"/>
          <w:lang w:val="en-CA"/>
        </w:rPr>
        <w:t>, Siemens</w:t>
      </w:r>
      <w:r w:rsidR="001C1F2F" w:rsidRPr="0009516A">
        <w:rPr>
          <w:spacing w:val="-4"/>
          <w:kern w:val="22"/>
          <w:lang w:val="en-CA"/>
        </w:rPr>
        <w:t xml:space="preserve"> AG,</w:t>
      </w:r>
      <w:r w:rsidRPr="0009516A">
        <w:rPr>
          <w:spacing w:val="-4"/>
          <w:kern w:val="22"/>
          <w:lang w:val="en-CA"/>
        </w:rPr>
        <w:t xml:space="preserve"> and </w:t>
      </w:r>
      <w:r w:rsidR="001C1F2F" w:rsidRPr="0009516A">
        <w:rPr>
          <w:spacing w:val="-4"/>
          <w:kern w:val="22"/>
          <w:lang w:val="en-CA"/>
        </w:rPr>
        <w:t xml:space="preserve">OSRAM </w:t>
      </w:r>
      <w:r w:rsidRPr="0009516A">
        <w:rPr>
          <w:spacing w:val="-4"/>
          <w:kern w:val="22"/>
          <w:lang w:val="en-CA"/>
        </w:rPr>
        <w:t>Sylvania</w:t>
      </w:r>
      <w:r w:rsidR="001C1F2F" w:rsidRPr="0009516A">
        <w:rPr>
          <w:spacing w:val="-4"/>
          <w:kern w:val="22"/>
          <w:lang w:val="en-CA"/>
        </w:rPr>
        <w:t xml:space="preserve"> Inc.</w:t>
      </w:r>
      <w:r w:rsidR="00A52931" w:rsidRPr="0009516A">
        <w:rPr>
          <w:spacing w:val="-4"/>
          <w:kern w:val="22"/>
          <w:lang w:val="en-CA"/>
        </w:rPr>
        <w:t xml:space="preserve"> (Sylvania)</w:t>
      </w:r>
      <w:r w:rsidR="00BB7FD4" w:rsidRPr="0009516A">
        <w:rPr>
          <w:spacing w:val="-4"/>
          <w:kern w:val="22"/>
          <w:lang w:val="en-CA"/>
        </w:rPr>
        <w:t>—</w:t>
      </w:r>
      <w:r w:rsidRPr="0009516A">
        <w:rPr>
          <w:spacing w:val="-4"/>
          <w:kern w:val="22"/>
          <w:lang w:val="en-CA"/>
        </w:rPr>
        <w:t xml:space="preserve">which together held 65 per cent of </w:t>
      </w:r>
      <w:r w:rsidR="00B53D1C" w:rsidRPr="0009516A">
        <w:rPr>
          <w:spacing w:val="-4"/>
          <w:kern w:val="22"/>
          <w:lang w:val="en-CA"/>
        </w:rPr>
        <w:t xml:space="preserve">the </w:t>
      </w:r>
      <w:r w:rsidRPr="0009516A">
        <w:rPr>
          <w:spacing w:val="-4"/>
          <w:kern w:val="22"/>
          <w:lang w:val="en-CA"/>
        </w:rPr>
        <w:t xml:space="preserve">global market share in both categories. </w:t>
      </w:r>
    </w:p>
    <w:p w14:paraId="061F42B1" w14:textId="77777777" w:rsidR="00B871B7" w:rsidRPr="0009516A" w:rsidRDefault="00B871B7" w:rsidP="00B871B7">
      <w:pPr>
        <w:pStyle w:val="BodyTextMain"/>
        <w:keepNext/>
        <w:rPr>
          <w:lang w:val="en-CA"/>
        </w:rPr>
      </w:pPr>
    </w:p>
    <w:p w14:paraId="24CD52ED" w14:textId="59E21B7F" w:rsidR="00B871B7" w:rsidRPr="0009516A" w:rsidRDefault="00B871B7" w:rsidP="00B871B7">
      <w:pPr>
        <w:pStyle w:val="BodyTextMain"/>
        <w:rPr>
          <w:lang w:val="en-CA"/>
        </w:rPr>
      </w:pPr>
      <w:r w:rsidRPr="0009516A">
        <w:rPr>
          <w:lang w:val="en-CA"/>
        </w:rPr>
        <w:t>The arrival of light</w:t>
      </w:r>
      <w:r w:rsidR="008369A8" w:rsidRPr="0009516A">
        <w:rPr>
          <w:lang w:val="en-CA"/>
        </w:rPr>
        <w:t>-</w:t>
      </w:r>
      <w:r w:rsidRPr="0009516A">
        <w:rPr>
          <w:lang w:val="en-CA"/>
        </w:rPr>
        <w:t xml:space="preserve">emitting diodes (LEDs) on a commercial scale in </w:t>
      </w:r>
      <w:r w:rsidR="000B04C0" w:rsidRPr="0009516A">
        <w:rPr>
          <w:lang w:val="en-CA"/>
        </w:rPr>
        <w:t xml:space="preserve">the </w:t>
      </w:r>
      <w:r w:rsidRPr="0009516A">
        <w:rPr>
          <w:lang w:val="en-CA"/>
        </w:rPr>
        <w:t>mid-2000s was a turning point. While the incandescent bulb used a tungsten filament</w:t>
      </w:r>
      <w:r w:rsidR="00B53D1C" w:rsidRPr="0009516A">
        <w:rPr>
          <w:lang w:val="en-CA"/>
        </w:rPr>
        <w:t>,</w:t>
      </w:r>
      <w:r w:rsidRPr="0009516A">
        <w:rPr>
          <w:lang w:val="en-CA"/>
        </w:rPr>
        <w:t xml:space="preserve"> and the fluorescent tube used gas discharge, the LED used a semiconductor to convert heat into light. The efficiency of conversion was measured in terms of </w:t>
      </w:r>
      <w:r w:rsidR="000B6333" w:rsidRPr="0009516A">
        <w:rPr>
          <w:lang w:val="en-CA"/>
        </w:rPr>
        <w:t xml:space="preserve">lumens </w:t>
      </w:r>
      <w:r w:rsidRPr="0009516A">
        <w:rPr>
          <w:lang w:val="en-CA"/>
        </w:rPr>
        <w:t>per watt (lm/</w:t>
      </w:r>
      <w:r w:rsidR="00B53D1C" w:rsidRPr="0009516A">
        <w:rPr>
          <w:lang w:val="en-CA"/>
        </w:rPr>
        <w:t>W</w:t>
      </w:r>
      <w:r w:rsidRPr="0009516A">
        <w:rPr>
          <w:lang w:val="en-CA"/>
        </w:rPr>
        <w:t>)</w:t>
      </w:r>
      <w:r w:rsidR="000B04C0" w:rsidRPr="0009516A">
        <w:rPr>
          <w:lang w:val="en-CA"/>
        </w:rPr>
        <w:t>—</w:t>
      </w:r>
      <w:r w:rsidRPr="0009516A">
        <w:rPr>
          <w:lang w:val="en-CA"/>
        </w:rPr>
        <w:t xml:space="preserve">the higher the </w:t>
      </w:r>
      <w:r w:rsidR="000B6333" w:rsidRPr="0009516A">
        <w:rPr>
          <w:lang w:val="en-CA"/>
        </w:rPr>
        <w:t xml:space="preserve">lumens </w:t>
      </w:r>
      <w:r w:rsidRPr="0009516A">
        <w:rPr>
          <w:lang w:val="en-CA"/>
        </w:rPr>
        <w:t xml:space="preserve">per watt, the greater the conversion of heat into light. </w:t>
      </w:r>
      <w:r w:rsidR="008369A8" w:rsidRPr="0009516A">
        <w:rPr>
          <w:lang w:val="en-CA"/>
        </w:rPr>
        <w:t>T</w:t>
      </w:r>
      <w:r w:rsidRPr="0009516A">
        <w:rPr>
          <w:lang w:val="en-CA"/>
        </w:rPr>
        <w:t>he incandescent bulb had 10 lm/</w:t>
      </w:r>
      <w:r w:rsidR="00B53D1C" w:rsidRPr="0009516A">
        <w:rPr>
          <w:lang w:val="en-CA"/>
        </w:rPr>
        <w:t>W</w:t>
      </w:r>
      <w:r w:rsidR="008369A8" w:rsidRPr="0009516A">
        <w:rPr>
          <w:lang w:val="en-CA"/>
        </w:rPr>
        <w:t>,</w:t>
      </w:r>
      <w:r w:rsidRPr="0009516A">
        <w:rPr>
          <w:lang w:val="en-CA"/>
        </w:rPr>
        <w:t xml:space="preserve"> CFL</w:t>
      </w:r>
      <w:r w:rsidR="00B53D1C" w:rsidRPr="0009516A">
        <w:rPr>
          <w:lang w:val="en-CA"/>
        </w:rPr>
        <w:t>s</w:t>
      </w:r>
      <w:r w:rsidRPr="0009516A">
        <w:rPr>
          <w:lang w:val="en-CA"/>
        </w:rPr>
        <w:t xml:space="preserve"> had 60 lm/</w:t>
      </w:r>
      <w:r w:rsidR="00B53D1C" w:rsidRPr="0009516A">
        <w:rPr>
          <w:lang w:val="en-CA"/>
        </w:rPr>
        <w:t>W</w:t>
      </w:r>
      <w:r w:rsidRPr="0009516A">
        <w:rPr>
          <w:lang w:val="en-CA"/>
        </w:rPr>
        <w:t xml:space="preserve">, </w:t>
      </w:r>
      <w:r w:rsidR="008369A8" w:rsidRPr="0009516A">
        <w:rPr>
          <w:lang w:val="en-CA"/>
        </w:rPr>
        <w:t xml:space="preserve">and </w:t>
      </w:r>
      <w:r w:rsidRPr="0009516A">
        <w:rPr>
          <w:lang w:val="en-CA"/>
        </w:rPr>
        <w:t>LED</w:t>
      </w:r>
      <w:r w:rsidR="00B53D1C" w:rsidRPr="0009516A">
        <w:rPr>
          <w:lang w:val="en-CA"/>
        </w:rPr>
        <w:t>s</w:t>
      </w:r>
      <w:r w:rsidRPr="0009516A">
        <w:rPr>
          <w:lang w:val="en-CA"/>
        </w:rPr>
        <w:t xml:space="preserve"> had 140 lm/</w:t>
      </w:r>
      <w:r w:rsidR="00B53D1C" w:rsidRPr="0009516A">
        <w:rPr>
          <w:lang w:val="en-CA"/>
        </w:rPr>
        <w:t>W</w:t>
      </w:r>
      <w:r w:rsidRPr="0009516A">
        <w:rPr>
          <w:lang w:val="en-CA"/>
        </w:rPr>
        <w:t>. In addition, an LED lamp had a longer life of 15 years</w:t>
      </w:r>
      <w:r w:rsidR="00B53D1C" w:rsidRPr="0009516A">
        <w:rPr>
          <w:lang w:val="en-CA"/>
        </w:rPr>
        <w:t>—</w:t>
      </w:r>
      <w:r w:rsidRPr="0009516A">
        <w:rPr>
          <w:lang w:val="en-CA"/>
        </w:rPr>
        <w:t>ten times that of an incandescent bulb and four times that of a CFL tube. It was also more versatile</w:t>
      </w:r>
      <w:r w:rsidR="00B53D1C" w:rsidRPr="0009516A">
        <w:rPr>
          <w:lang w:val="en-CA"/>
        </w:rPr>
        <w:t>, as it was</w:t>
      </w:r>
      <w:r w:rsidRPr="0009516A">
        <w:rPr>
          <w:lang w:val="en-CA"/>
        </w:rPr>
        <w:t xml:space="preserve"> smaller in size and </w:t>
      </w:r>
      <w:r w:rsidR="00B53D1C" w:rsidRPr="0009516A">
        <w:rPr>
          <w:lang w:val="en-CA"/>
        </w:rPr>
        <w:t>provided</w:t>
      </w:r>
      <w:r w:rsidRPr="0009516A">
        <w:rPr>
          <w:lang w:val="en-CA"/>
        </w:rPr>
        <w:t xml:space="preserve"> a wider choice of </w:t>
      </w:r>
      <w:r w:rsidR="007338D3" w:rsidRPr="0009516A">
        <w:rPr>
          <w:lang w:val="en-CA"/>
        </w:rPr>
        <w:t>colours</w:t>
      </w:r>
      <w:r w:rsidRPr="0009516A">
        <w:rPr>
          <w:lang w:val="en-CA"/>
        </w:rPr>
        <w:t xml:space="preserve"> that could be deployed in creative ways. </w:t>
      </w:r>
      <w:r w:rsidR="00B53D1C" w:rsidRPr="0009516A">
        <w:rPr>
          <w:lang w:val="en-CA"/>
        </w:rPr>
        <w:t xml:space="preserve">LEDs were </w:t>
      </w:r>
      <w:r w:rsidRPr="0009516A">
        <w:rPr>
          <w:lang w:val="en-CA"/>
        </w:rPr>
        <w:t xml:space="preserve">leading the analog-to-digital transformation of the lighting industry. </w:t>
      </w:r>
    </w:p>
    <w:p w14:paraId="73F31D4B" w14:textId="77777777" w:rsidR="00B871B7" w:rsidRPr="0009516A" w:rsidRDefault="00B871B7" w:rsidP="00B871B7">
      <w:pPr>
        <w:pStyle w:val="BodyTextMain"/>
        <w:rPr>
          <w:lang w:val="en-CA"/>
        </w:rPr>
      </w:pPr>
    </w:p>
    <w:p w14:paraId="50B7C639" w14:textId="4D9293BC" w:rsidR="00B871B7" w:rsidRPr="0009516A" w:rsidRDefault="00B871B7" w:rsidP="00B871B7">
      <w:pPr>
        <w:pStyle w:val="BodyTextMain"/>
        <w:rPr>
          <w:lang w:val="en-CA"/>
        </w:rPr>
      </w:pPr>
      <w:r w:rsidRPr="0009516A">
        <w:rPr>
          <w:lang w:val="en-CA"/>
        </w:rPr>
        <w:t>The new technology was still evolving</w:t>
      </w:r>
      <w:r w:rsidR="008369A8" w:rsidRPr="0009516A">
        <w:rPr>
          <w:lang w:val="en-CA"/>
        </w:rPr>
        <w:t>,</w:t>
      </w:r>
      <w:r w:rsidRPr="0009516A">
        <w:rPr>
          <w:lang w:val="en-CA"/>
        </w:rPr>
        <w:t xml:space="preserve"> </w:t>
      </w:r>
      <w:r w:rsidR="008831BC" w:rsidRPr="0009516A">
        <w:rPr>
          <w:lang w:val="en-CA"/>
        </w:rPr>
        <w:t>and</w:t>
      </w:r>
      <w:r w:rsidRPr="0009516A">
        <w:rPr>
          <w:lang w:val="en-CA"/>
        </w:rPr>
        <w:t xml:space="preserve"> its increasing hold over the market was leading to a gradual phasing out of both incandescent bulbs and fluorescent tubes. For example, the </w:t>
      </w:r>
      <w:bookmarkStart w:id="0" w:name="_Hlk11065222"/>
      <w:r w:rsidRPr="0009516A">
        <w:rPr>
          <w:lang w:val="en-CA"/>
        </w:rPr>
        <w:t xml:space="preserve">US Energy Independence Act of 2007 </w:t>
      </w:r>
      <w:bookmarkEnd w:id="0"/>
      <w:r w:rsidRPr="0009516A">
        <w:rPr>
          <w:lang w:val="en-CA"/>
        </w:rPr>
        <w:t xml:space="preserve">mandated that 100-watt incandescent bulbs would not be sold </w:t>
      </w:r>
      <w:r w:rsidR="00482A33" w:rsidRPr="0009516A">
        <w:rPr>
          <w:lang w:val="en-CA"/>
        </w:rPr>
        <w:t xml:space="preserve">on </w:t>
      </w:r>
      <w:r w:rsidRPr="0009516A">
        <w:rPr>
          <w:lang w:val="en-CA"/>
        </w:rPr>
        <w:t xml:space="preserve">American retail shelves </w:t>
      </w:r>
      <w:r w:rsidR="0019123D" w:rsidRPr="0009516A">
        <w:rPr>
          <w:lang w:val="en-CA"/>
        </w:rPr>
        <w:t>by</w:t>
      </w:r>
      <w:r w:rsidR="008831BC" w:rsidRPr="0009516A">
        <w:rPr>
          <w:lang w:val="en-CA"/>
        </w:rPr>
        <w:t xml:space="preserve"> </w:t>
      </w:r>
      <w:r w:rsidRPr="0009516A">
        <w:rPr>
          <w:lang w:val="en-CA"/>
        </w:rPr>
        <w:t xml:space="preserve">2012. In a major strategic move, GE discontinued the production of CFLs </w:t>
      </w:r>
      <w:r w:rsidR="008831BC" w:rsidRPr="0009516A">
        <w:rPr>
          <w:lang w:val="en-CA"/>
        </w:rPr>
        <w:t xml:space="preserve">in </w:t>
      </w:r>
      <w:r w:rsidRPr="0009516A">
        <w:rPr>
          <w:lang w:val="en-CA"/>
        </w:rPr>
        <w:t>2016.</w:t>
      </w:r>
      <w:r w:rsidR="00CE0F69" w:rsidRPr="0009516A">
        <w:rPr>
          <w:lang w:val="en-CA"/>
        </w:rPr>
        <w:t xml:space="preserve"> </w:t>
      </w:r>
      <w:r w:rsidRPr="0009516A">
        <w:rPr>
          <w:lang w:val="en-CA"/>
        </w:rPr>
        <w:t>The ongoing divestiture</w:t>
      </w:r>
      <w:r w:rsidR="000B6333" w:rsidRPr="0009516A">
        <w:rPr>
          <w:lang w:val="en-CA"/>
        </w:rPr>
        <w:t xml:space="preserve"> of the three hitherto well-entrenched incumbents’</w:t>
      </w:r>
      <w:r w:rsidRPr="0009516A">
        <w:rPr>
          <w:lang w:val="en-CA"/>
        </w:rPr>
        <w:t xml:space="preserve"> traditional </w:t>
      </w:r>
      <w:r w:rsidR="000B6333" w:rsidRPr="0009516A">
        <w:rPr>
          <w:lang w:val="en-CA"/>
        </w:rPr>
        <w:t xml:space="preserve">portfolios </w:t>
      </w:r>
      <w:r w:rsidRPr="0009516A">
        <w:rPr>
          <w:lang w:val="en-CA"/>
        </w:rPr>
        <w:t xml:space="preserve">was leading, at one level, to industry fragmentation. </w:t>
      </w:r>
      <w:r w:rsidR="00D52FED" w:rsidRPr="0009516A">
        <w:rPr>
          <w:lang w:val="en-CA"/>
        </w:rPr>
        <w:t>At another level,</w:t>
      </w:r>
      <w:r w:rsidR="00D52FED" w:rsidRPr="0009516A" w:rsidDel="00D52FED">
        <w:rPr>
          <w:lang w:val="en-CA"/>
        </w:rPr>
        <w:t xml:space="preserve"> </w:t>
      </w:r>
      <w:r w:rsidR="00D52FED" w:rsidRPr="0009516A">
        <w:rPr>
          <w:lang w:val="en-CA"/>
        </w:rPr>
        <w:t>t</w:t>
      </w:r>
      <w:r w:rsidRPr="0009516A">
        <w:rPr>
          <w:lang w:val="en-CA"/>
        </w:rPr>
        <w:t xml:space="preserve">here was also consolidation among the small and nimble LED </w:t>
      </w:r>
      <w:r w:rsidR="0019123D" w:rsidRPr="0009516A">
        <w:rPr>
          <w:lang w:val="en-CA"/>
        </w:rPr>
        <w:t xml:space="preserve">start-ups </w:t>
      </w:r>
      <w:r w:rsidRPr="0009516A">
        <w:rPr>
          <w:lang w:val="en-CA"/>
        </w:rPr>
        <w:t xml:space="preserve">scattered worldwide. The old and archaic order was giving way to a new class of entrepreneurial firms reshaping the industry landscape on the strength of </w:t>
      </w:r>
      <w:r w:rsidR="008369A8" w:rsidRPr="0009516A">
        <w:rPr>
          <w:lang w:val="en-CA"/>
        </w:rPr>
        <w:t xml:space="preserve">LED </w:t>
      </w:r>
      <w:r w:rsidRPr="0009516A">
        <w:rPr>
          <w:lang w:val="en-CA"/>
        </w:rPr>
        <w:t>technology</w:t>
      </w:r>
      <w:r w:rsidR="008369A8" w:rsidRPr="0009516A">
        <w:rPr>
          <w:lang w:val="en-CA"/>
        </w:rPr>
        <w:t xml:space="preserve">; </w:t>
      </w:r>
      <w:r w:rsidR="007338D3" w:rsidRPr="0009516A">
        <w:rPr>
          <w:lang w:val="en-CA"/>
        </w:rPr>
        <w:t>the</w:t>
      </w:r>
      <w:r w:rsidR="002C42B3" w:rsidRPr="0009516A">
        <w:rPr>
          <w:lang w:val="en-CA"/>
        </w:rPr>
        <w:t xml:space="preserve"> firms</w:t>
      </w:r>
      <w:r w:rsidR="007338D3" w:rsidRPr="0009516A">
        <w:rPr>
          <w:lang w:val="en-CA"/>
        </w:rPr>
        <w:t xml:space="preserve"> had</w:t>
      </w:r>
      <w:r w:rsidRPr="0009516A">
        <w:rPr>
          <w:lang w:val="en-CA"/>
        </w:rPr>
        <w:t xml:space="preserve"> become acquisition targets</w:t>
      </w:r>
      <w:r w:rsidR="0019123D" w:rsidRPr="0009516A">
        <w:rPr>
          <w:lang w:val="en-CA"/>
        </w:rPr>
        <w:t>—</w:t>
      </w:r>
      <w:r w:rsidRPr="0009516A">
        <w:rPr>
          <w:lang w:val="en-CA"/>
        </w:rPr>
        <w:t>both among themselves and by their larger peers.</w:t>
      </w:r>
    </w:p>
    <w:p w14:paraId="353C5BD7" w14:textId="77777777" w:rsidR="00B871B7" w:rsidRPr="0009516A" w:rsidRDefault="00B871B7" w:rsidP="00B871B7">
      <w:pPr>
        <w:pStyle w:val="BodyTextMain"/>
        <w:rPr>
          <w:lang w:val="en-CA"/>
        </w:rPr>
      </w:pPr>
    </w:p>
    <w:p w14:paraId="679C067E" w14:textId="2623EABE" w:rsidR="00B871B7" w:rsidRPr="0009516A" w:rsidRDefault="00B871B7" w:rsidP="00B871B7">
      <w:pPr>
        <w:pStyle w:val="BodyTextMain"/>
        <w:rPr>
          <w:lang w:val="en-CA"/>
        </w:rPr>
      </w:pPr>
      <w:r w:rsidRPr="0009516A">
        <w:rPr>
          <w:lang w:val="en-CA"/>
        </w:rPr>
        <w:t>Notwithstanding the change in its dynamics, the lighting industry was holding steady in terms of growth.</w:t>
      </w:r>
      <w:r w:rsidR="00CE0F69" w:rsidRPr="0009516A">
        <w:rPr>
          <w:lang w:val="en-CA"/>
        </w:rPr>
        <w:t xml:space="preserve"> </w:t>
      </w:r>
      <w:r w:rsidRPr="0009516A">
        <w:rPr>
          <w:lang w:val="en-CA"/>
        </w:rPr>
        <w:t xml:space="preserve">The rate of growth was running parallel to global </w:t>
      </w:r>
      <w:r w:rsidR="0019123D" w:rsidRPr="0009516A">
        <w:rPr>
          <w:lang w:val="en-CA"/>
        </w:rPr>
        <w:t>gross domestic product growth,</w:t>
      </w:r>
      <w:r w:rsidRPr="0009516A">
        <w:rPr>
          <w:lang w:val="en-CA"/>
        </w:rPr>
        <w:t xml:space="preserve"> at about three per cent on a compound annual basis. The industry had worldwide revenue of </w:t>
      </w:r>
      <w:r w:rsidR="00303494" w:rsidRPr="0009516A">
        <w:rPr>
          <w:lang w:val="en-CA"/>
        </w:rPr>
        <w:t>US</w:t>
      </w:r>
      <w:r w:rsidRPr="0009516A">
        <w:rPr>
          <w:lang w:val="en-CA"/>
        </w:rPr>
        <w:t xml:space="preserve">$112 billion in 2017 and </w:t>
      </w:r>
      <w:proofErr w:type="gramStart"/>
      <w:r w:rsidRPr="0009516A">
        <w:rPr>
          <w:lang w:val="en-CA"/>
        </w:rPr>
        <w:t>was forecast</w:t>
      </w:r>
      <w:proofErr w:type="gramEnd"/>
      <w:r w:rsidRPr="0009516A">
        <w:rPr>
          <w:lang w:val="en-CA"/>
        </w:rPr>
        <w:t xml:space="preserve"> to grow at a little over three per cent to record sales of </w:t>
      </w:r>
      <w:r w:rsidR="00303494" w:rsidRPr="0009516A">
        <w:rPr>
          <w:lang w:val="en-CA"/>
        </w:rPr>
        <w:t>US</w:t>
      </w:r>
      <w:r w:rsidRPr="0009516A">
        <w:rPr>
          <w:lang w:val="en-CA"/>
        </w:rPr>
        <w:t>$130 billion in 2020.</w:t>
      </w:r>
      <w:r w:rsidRPr="0009516A">
        <w:rPr>
          <w:vertAlign w:val="superscript"/>
          <w:lang w:val="en-CA"/>
        </w:rPr>
        <w:footnoteReference w:id="2"/>
      </w:r>
      <w:r w:rsidR="00CE0F69" w:rsidRPr="0009516A">
        <w:rPr>
          <w:lang w:val="en-CA"/>
        </w:rPr>
        <w:t xml:space="preserve"> </w:t>
      </w:r>
      <w:r w:rsidRPr="0009516A">
        <w:rPr>
          <w:lang w:val="en-CA"/>
        </w:rPr>
        <w:t xml:space="preserve">The developed markets of North America and Europe generated 45 per cent of total lighting market sales. Growth was driven in those markets by economic expansion and annual increase in the number of households. In developing markets, greater access to electricity was a major growth factor. </w:t>
      </w:r>
    </w:p>
    <w:p w14:paraId="67B2033C" w14:textId="77777777" w:rsidR="00B871B7" w:rsidRPr="0009516A" w:rsidRDefault="00B871B7" w:rsidP="00B871B7">
      <w:pPr>
        <w:pStyle w:val="BodyTextMain"/>
        <w:rPr>
          <w:lang w:val="en-CA"/>
        </w:rPr>
      </w:pPr>
    </w:p>
    <w:p w14:paraId="3333117B" w14:textId="3F7046F5" w:rsidR="00B871B7" w:rsidRPr="0009516A" w:rsidRDefault="00B871B7" w:rsidP="00B871B7">
      <w:pPr>
        <w:pStyle w:val="BodyTextMain"/>
        <w:rPr>
          <w:bCs/>
          <w:lang w:val="en-CA"/>
        </w:rPr>
      </w:pPr>
      <w:r w:rsidRPr="0009516A">
        <w:rPr>
          <w:bCs/>
          <w:lang w:val="en-CA"/>
        </w:rPr>
        <w:t>The industry was at the cusp of the next growth phase</w:t>
      </w:r>
      <w:r w:rsidR="006F57D7" w:rsidRPr="0009516A">
        <w:rPr>
          <w:bCs/>
          <w:lang w:val="en-CA"/>
        </w:rPr>
        <w:t>,</w:t>
      </w:r>
      <w:r w:rsidRPr="0009516A">
        <w:rPr>
          <w:bCs/>
          <w:lang w:val="en-CA"/>
        </w:rPr>
        <w:t xml:space="preserve"> characterized by what was known as “connected lighting</w:t>
      </w:r>
      <w:r w:rsidR="00E66B21" w:rsidRPr="0009516A">
        <w:rPr>
          <w:bCs/>
          <w:lang w:val="en-CA"/>
        </w:rPr>
        <w:t>,</w:t>
      </w:r>
      <w:r w:rsidRPr="0009516A">
        <w:rPr>
          <w:bCs/>
          <w:lang w:val="en-CA"/>
        </w:rPr>
        <w:t>” spearheaded, once again, by LEDs. By combining LED technology with information technology, connected lighting took lighting beyond illumination to collect</w:t>
      </w:r>
      <w:r w:rsidR="00E66B21" w:rsidRPr="0009516A">
        <w:rPr>
          <w:bCs/>
          <w:lang w:val="en-CA"/>
        </w:rPr>
        <w:t>ing</w:t>
      </w:r>
      <w:r w:rsidRPr="0009516A">
        <w:rPr>
          <w:bCs/>
          <w:lang w:val="en-CA"/>
        </w:rPr>
        <w:t xml:space="preserve"> and shar</w:t>
      </w:r>
      <w:r w:rsidR="00E66B21" w:rsidRPr="0009516A">
        <w:rPr>
          <w:bCs/>
          <w:lang w:val="en-CA"/>
        </w:rPr>
        <w:t>ing</w:t>
      </w:r>
      <w:r w:rsidRPr="0009516A">
        <w:rPr>
          <w:bCs/>
          <w:lang w:val="en-CA"/>
        </w:rPr>
        <w:t xml:space="preserve"> data </w:t>
      </w:r>
      <w:r w:rsidR="00C41FFD" w:rsidRPr="0009516A">
        <w:rPr>
          <w:bCs/>
          <w:lang w:val="en-CA"/>
        </w:rPr>
        <w:t>that could be used</w:t>
      </w:r>
      <w:r w:rsidRPr="0009516A">
        <w:rPr>
          <w:bCs/>
          <w:lang w:val="en-CA"/>
        </w:rPr>
        <w:t xml:space="preserve"> to make lighting more efficient. There were many potential applications for which connected lights could be programmed. In offices, for example, lighting could be programmed to respond automatically to the degree of natural lighting. </w:t>
      </w:r>
      <w:r w:rsidR="00C41FFD" w:rsidRPr="0009516A">
        <w:rPr>
          <w:bCs/>
          <w:lang w:val="en-CA"/>
        </w:rPr>
        <w:t>S</w:t>
      </w:r>
      <w:r w:rsidRPr="0009516A">
        <w:rPr>
          <w:bCs/>
          <w:lang w:val="en-CA"/>
        </w:rPr>
        <w:t xml:space="preserve">martphone apps </w:t>
      </w:r>
      <w:r w:rsidR="00C41FFD" w:rsidRPr="0009516A">
        <w:rPr>
          <w:bCs/>
          <w:lang w:val="en-CA"/>
        </w:rPr>
        <w:t xml:space="preserve">could be used </w:t>
      </w:r>
      <w:r w:rsidRPr="0009516A">
        <w:rPr>
          <w:bCs/>
          <w:lang w:val="en-CA"/>
        </w:rPr>
        <w:t xml:space="preserve">to manage lighting systems remotely, </w:t>
      </w:r>
      <w:r w:rsidR="00C41FFD" w:rsidRPr="0009516A">
        <w:rPr>
          <w:bCs/>
          <w:lang w:val="en-CA"/>
        </w:rPr>
        <w:t xml:space="preserve">which </w:t>
      </w:r>
      <w:r w:rsidR="006F57D7" w:rsidRPr="0009516A">
        <w:rPr>
          <w:bCs/>
          <w:lang w:val="en-CA"/>
        </w:rPr>
        <w:t>made</w:t>
      </w:r>
      <w:r w:rsidRPr="0009516A">
        <w:rPr>
          <w:bCs/>
          <w:lang w:val="en-CA"/>
        </w:rPr>
        <w:t xml:space="preserve"> it accessible, in turn, to a wider range of customers. New sources of competitive advantage were emerging, and firms, </w:t>
      </w:r>
      <w:r w:rsidR="00C41FFD" w:rsidRPr="0009516A">
        <w:rPr>
          <w:bCs/>
          <w:lang w:val="en-CA"/>
        </w:rPr>
        <w:t xml:space="preserve">both </w:t>
      </w:r>
      <w:r w:rsidRPr="0009516A">
        <w:rPr>
          <w:bCs/>
          <w:lang w:val="en-CA"/>
        </w:rPr>
        <w:t xml:space="preserve">old and new, were scrambling for niche positions across the lighting value chain. </w:t>
      </w:r>
    </w:p>
    <w:p w14:paraId="493258C0" w14:textId="77777777" w:rsidR="00B871B7" w:rsidRPr="0009516A" w:rsidRDefault="00B871B7" w:rsidP="00B871B7">
      <w:pPr>
        <w:pStyle w:val="BodyTextMain"/>
        <w:rPr>
          <w:bCs/>
          <w:lang w:val="en-CA"/>
        </w:rPr>
      </w:pPr>
    </w:p>
    <w:p w14:paraId="2B839904" w14:textId="515F0297" w:rsidR="00B871B7" w:rsidRPr="0009516A" w:rsidRDefault="00B871B7" w:rsidP="00B871B7">
      <w:pPr>
        <w:pStyle w:val="BodyTextMain"/>
        <w:rPr>
          <w:lang w:val="en-CA"/>
        </w:rPr>
      </w:pPr>
      <w:r w:rsidRPr="0009516A">
        <w:rPr>
          <w:bCs/>
          <w:lang w:val="en-CA"/>
        </w:rPr>
        <w:t>The industry comprised three major categories</w:t>
      </w:r>
      <w:r w:rsidR="00EE5A15" w:rsidRPr="0009516A">
        <w:rPr>
          <w:lang w:val="en-CA"/>
        </w:rPr>
        <w:t>—</w:t>
      </w:r>
      <w:r w:rsidR="00EE5A15" w:rsidRPr="0009516A">
        <w:rPr>
          <w:bCs/>
          <w:lang w:val="en-CA"/>
        </w:rPr>
        <w:t>g</w:t>
      </w:r>
      <w:r w:rsidRPr="0009516A">
        <w:rPr>
          <w:bCs/>
          <w:lang w:val="en-CA"/>
        </w:rPr>
        <w:t xml:space="preserve">eneral </w:t>
      </w:r>
      <w:r w:rsidR="00EE5A15" w:rsidRPr="0009516A">
        <w:rPr>
          <w:bCs/>
          <w:lang w:val="en-CA"/>
        </w:rPr>
        <w:t>l</w:t>
      </w:r>
      <w:r w:rsidRPr="0009516A">
        <w:rPr>
          <w:bCs/>
          <w:lang w:val="en-CA"/>
        </w:rPr>
        <w:t>ighting</w:t>
      </w:r>
      <w:r w:rsidR="00EE5A15" w:rsidRPr="0009516A">
        <w:rPr>
          <w:bCs/>
          <w:lang w:val="en-CA"/>
        </w:rPr>
        <w:t>,</w:t>
      </w:r>
      <w:r w:rsidRPr="0009516A">
        <w:rPr>
          <w:bCs/>
          <w:lang w:val="en-CA"/>
        </w:rPr>
        <w:t xml:space="preserve"> </w:t>
      </w:r>
      <w:r w:rsidR="00EE5A15" w:rsidRPr="0009516A">
        <w:rPr>
          <w:bCs/>
          <w:lang w:val="en-CA"/>
        </w:rPr>
        <w:t>a</w:t>
      </w:r>
      <w:r w:rsidRPr="0009516A">
        <w:rPr>
          <w:bCs/>
          <w:lang w:val="en-CA"/>
        </w:rPr>
        <w:t xml:space="preserve">utomotive </w:t>
      </w:r>
      <w:r w:rsidR="00EE5A15" w:rsidRPr="0009516A">
        <w:rPr>
          <w:bCs/>
          <w:lang w:val="en-CA"/>
        </w:rPr>
        <w:t>l</w:t>
      </w:r>
      <w:r w:rsidRPr="0009516A">
        <w:rPr>
          <w:bCs/>
          <w:lang w:val="en-CA"/>
        </w:rPr>
        <w:t>ighting</w:t>
      </w:r>
      <w:r w:rsidR="00EE5A15" w:rsidRPr="0009516A">
        <w:rPr>
          <w:bCs/>
          <w:lang w:val="en-CA"/>
        </w:rPr>
        <w:t>,</w:t>
      </w:r>
      <w:r w:rsidRPr="0009516A">
        <w:rPr>
          <w:bCs/>
          <w:lang w:val="en-CA"/>
        </w:rPr>
        <w:t xml:space="preserve"> and </w:t>
      </w:r>
      <w:r w:rsidR="00EE5A15" w:rsidRPr="0009516A">
        <w:rPr>
          <w:bCs/>
          <w:lang w:val="en-CA"/>
        </w:rPr>
        <w:t>b</w:t>
      </w:r>
      <w:r w:rsidRPr="0009516A">
        <w:rPr>
          <w:bCs/>
          <w:lang w:val="en-CA"/>
        </w:rPr>
        <w:t>acklighting. The general lighting category consisted of four segments</w:t>
      </w:r>
      <w:r w:rsidR="00EE5A15" w:rsidRPr="0009516A">
        <w:rPr>
          <w:lang w:val="en-CA"/>
        </w:rPr>
        <w:t>—</w:t>
      </w:r>
      <w:r w:rsidRPr="0009516A">
        <w:rPr>
          <w:lang w:val="en-CA"/>
        </w:rPr>
        <w:t xml:space="preserve">lamps, electronics, consumer luminaires, and </w:t>
      </w:r>
      <w:r w:rsidRPr="0009516A">
        <w:rPr>
          <w:lang w:val="en-CA"/>
        </w:rPr>
        <w:lastRenderedPageBreak/>
        <w:t xml:space="preserve">professional systems </w:t>
      </w:r>
      <w:r w:rsidR="00EE5A15" w:rsidRPr="0009516A">
        <w:rPr>
          <w:lang w:val="en-CA"/>
        </w:rPr>
        <w:t>and</w:t>
      </w:r>
      <w:r w:rsidRPr="0009516A">
        <w:rPr>
          <w:lang w:val="en-CA"/>
        </w:rPr>
        <w:t xml:space="preserve"> services.</w:t>
      </w:r>
      <w:r w:rsidR="0006381C" w:rsidRPr="0009516A">
        <w:rPr>
          <w:lang w:val="en-CA"/>
        </w:rPr>
        <w:t xml:space="preserve"> </w:t>
      </w:r>
      <w:r w:rsidR="00EE5A15" w:rsidRPr="0009516A">
        <w:rPr>
          <w:lang w:val="en-CA"/>
        </w:rPr>
        <w:t>A</w:t>
      </w:r>
      <w:r w:rsidRPr="0009516A">
        <w:rPr>
          <w:iCs/>
          <w:lang w:val="en-CA"/>
        </w:rPr>
        <w:t>utomotive lighting c</w:t>
      </w:r>
      <w:r w:rsidRPr="0009516A">
        <w:rPr>
          <w:lang w:val="en-CA"/>
        </w:rPr>
        <w:t xml:space="preserve">omprised all elements of lighting systems in automotive vehicles, especially cars. </w:t>
      </w:r>
      <w:r w:rsidR="006F57D7" w:rsidRPr="0009516A">
        <w:rPr>
          <w:lang w:val="en-CA"/>
        </w:rPr>
        <w:t xml:space="preserve">Backlighting </w:t>
      </w:r>
      <w:r w:rsidRPr="0009516A">
        <w:rPr>
          <w:lang w:val="en-CA"/>
        </w:rPr>
        <w:t>was made up of lighting elements used in devices such as TVs, smartphones, and tablets.</w:t>
      </w:r>
    </w:p>
    <w:p w14:paraId="7291EB11" w14:textId="77777777" w:rsidR="00B871B7" w:rsidRPr="0009516A" w:rsidRDefault="00B871B7" w:rsidP="00B871B7">
      <w:pPr>
        <w:pStyle w:val="BodyTextMain"/>
        <w:rPr>
          <w:b/>
          <w:bCs/>
          <w:lang w:val="en-CA"/>
        </w:rPr>
      </w:pPr>
    </w:p>
    <w:p w14:paraId="62F3E95A" w14:textId="5D71D2EE" w:rsidR="00B871B7" w:rsidRPr="0009516A" w:rsidRDefault="00B871B7" w:rsidP="00B871B7">
      <w:pPr>
        <w:pStyle w:val="BodyTextMain"/>
        <w:rPr>
          <w:lang w:val="en-CA"/>
        </w:rPr>
      </w:pPr>
      <w:r w:rsidRPr="0009516A">
        <w:rPr>
          <w:lang w:val="en-CA"/>
        </w:rPr>
        <w:t xml:space="preserve">LED products were </w:t>
      </w:r>
      <w:r w:rsidR="006F57D7" w:rsidRPr="0009516A">
        <w:rPr>
          <w:lang w:val="en-CA"/>
        </w:rPr>
        <w:t xml:space="preserve">about five to ten times </w:t>
      </w:r>
      <w:r w:rsidRPr="0009516A">
        <w:rPr>
          <w:lang w:val="en-CA"/>
        </w:rPr>
        <w:t xml:space="preserve">more expensive than conventional lights. </w:t>
      </w:r>
      <w:r w:rsidR="00F62F83" w:rsidRPr="0009516A">
        <w:rPr>
          <w:lang w:val="en-CA"/>
        </w:rPr>
        <w:t>T</w:t>
      </w:r>
      <w:r w:rsidRPr="0009516A">
        <w:rPr>
          <w:lang w:val="en-CA"/>
        </w:rPr>
        <w:t xml:space="preserve">heir prices were falling, </w:t>
      </w:r>
      <w:r w:rsidR="00F62F83" w:rsidRPr="0009516A">
        <w:rPr>
          <w:lang w:val="en-CA"/>
        </w:rPr>
        <w:t xml:space="preserve">however, </w:t>
      </w:r>
      <w:r w:rsidR="006F57D7" w:rsidRPr="0009516A">
        <w:rPr>
          <w:lang w:val="en-CA"/>
        </w:rPr>
        <w:t xml:space="preserve">due </w:t>
      </w:r>
      <w:r w:rsidRPr="0009516A">
        <w:rPr>
          <w:lang w:val="en-CA"/>
        </w:rPr>
        <w:t xml:space="preserve">to technological advances in manufacturing </w:t>
      </w:r>
      <w:r w:rsidR="00F62F83" w:rsidRPr="0009516A">
        <w:rPr>
          <w:lang w:val="en-CA"/>
        </w:rPr>
        <w:t>and</w:t>
      </w:r>
      <w:r w:rsidRPr="0009516A">
        <w:rPr>
          <w:lang w:val="en-CA"/>
        </w:rPr>
        <w:t xml:space="preserve"> increasing LED efficiency</w:t>
      </w:r>
      <w:r w:rsidR="006B22D1" w:rsidRPr="0009516A">
        <w:rPr>
          <w:lang w:val="en-CA"/>
        </w:rPr>
        <w:t>,</w:t>
      </w:r>
      <w:r w:rsidRPr="0009516A">
        <w:rPr>
          <w:lang w:val="en-CA"/>
        </w:rPr>
        <w:t xml:space="preserve"> wherein fewer LEDs were required for a similar amount of light output. The prices of LED luminaires were forecast to be just two to three times more than conventional lamps by 2020. </w:t>
      </w:r>
      <w:r w:rsidR="004C54A0" w:rsidRPr="0009516A">
        <w:rPr>
          <w:lang w:val="en-CA"/>
        </w:rPr>
        <w:t xml:space="preserve">The Boston Consulting Group </w:t>
      </w:r>
      <w:r w:rsidRPr="0009516A">
        <w:rPr>
          <w:lang w:val="en-CA"/>
        </w:rPr>
        <w:t xml:space="preserve">reckoned that </w:t>
      </w:r>
      <w:r w:rsidR="00A479C9" w:rsidRPr="0009516A">
        <w:rPr>
          <w:lang w:val="en-CA"/>
        </w:rPr>
        <w:t xml:space="preserve">such a shift in pricing </w:t>
      </w:r>
      <w:r w:rsidRPr="0009516A">
        <w:rPr>
          <w:lang w:val="en-CA"/>
        </w:rPr>
        <w:t xml:space="preserve">would be a tipping point for the industry because </w:t>
      </w:r>
      <w:r w:rsidR="006F57D7" w:rsidRPr="0009516A">
        <w:rPr>
          <w:lang w:val="en-CA"/>
        </w:rPr>
        <w:t xml:space="preserve">the </w:t>
      </w:r>
      <w:r w:rsidRPr="0009516A">
        <w:rPr>
          <w:lang w:val="en-CA"/>
        </w:rPr>
        <w:t xml:space="preserve">consumer adoption rate would accelerate. LEDs were also becoming popular among users in the professional systems </w:t>
      </w:r>
      <w:r w:rsidR="00F62F83" w:rsidRPr="0009516A">
        <w:rPr>
          <w:lang w:val="en-CA"/>
        </w:rPr>
        <w:t>and</w:t>
      </w:r>
      <w:r w:rsidRPr="0009516A">
        <w:rPr>
          <w:lang w:val="en-CA"/>
        </w:rPr>
        <w:t xml:space="preserve"> services segment because of the lower total cost spread </w:t>
      </w:r>
      <w:r w:rsidR="00A479C9" w:rsidRPr="0009516A">
        <w:rPr>
          <w:lang w:val="en-CA"/>
        </w:rPr>
        <w:t xml:space="preserve">out </w:t>
      </w:r>
      <w:r w:rsidRPr="0009516A">
        <w:rPr>
          <w:lang w:val="en-CA"/>
        </w:rPr>
        <w:t>over a longer time (</w:t>
      </w:r>
      <w:r w:rsidR="00322E0C" w:rsidRPr="0009516A">
        <w:rPr>
          <w:lang w:val="en-CA"/>
        </w:rPr>
        <w:t>see E</w:t>
      </w:r>
      <w:r w:rsidRPr="0009516A">
        <w:rPr>
          <w:lang w:val="en-CA"/>
        </w:rPr>
        <w:t xml:space="preserve">xhibit 1). </w:t>
      </w:r>
    </w:p>
    <w:p w14:paraId="424C1D67" w14:textId="77777777" w:rsidR="00B871B7" w:rsidRPr="0009516A" w:rsidRDefault="00B871B7" w:rsidP="00B871B7">
      <w:pPr>
        <w:pStyle w:val="BodyTextMain"/>
        <w:rPr>
          <w:lang w:val="en-CA"/>
        </w:rPr>
      </w:pPr>
    </w:p>
    <w:p w14:paraId="7D10CDFC" w14:textId="77777777" w:rsidR="00B871B7" w:rsidRPr="0009516A" w:rsidRDefault="00B871B7" w:rsidP="00B871B7">
      <w:pPr>
        <w:pStyle w:val="BodyTextMain"/>
        <w:rPr>
          <w:lang w:val="en-CA"/>
        </w:rPr>
      </w:pPr>
    </w:p>
    <w:p w14:paraId="08BB2706" w14:textId="7DA914B8" w:rsidR="00B871B7" w:rsidRPr="0009516A" w:rsidRDefault="00B871B7" w:rsidP="00B871B7">
      <w:pPr>
        <w:pStyle w:val="Casehead1"/>
        <w:rPr>
          <w:lang w:val="en-CA"/>
        </w:rPr>
      </w:pPr>
      <w:r w:rsidRPr="0009516A">
        <w:rPr>
          <w:lang w:val="en-CA"/>
        </w:rPr>
        <w:t xml:space="preserve">LIGHTENCO COMPANY BACKGROUND </w:t>
      </w:r>
    </w:p>
    <w:p w14:paraId="0ED4C901" w14:textId="77777777" w:rsidR="00B871B7" w:rsidRPr="0009516A" w:rsidRDefault="00B871B7" w:rsidP="00B871B7">
      <w:pPr>
        <w:pStyle w:val="BodyTextMain"/>
        <w:rPr>
          <w:lang w:val="en-CA"/>
        </w:rPr>
      </w:pPr>
    </w:p>
    <w:p w14:paraId="142FEB35" w14:textId="43DAAC24" w:rsidR="00B871B7" w:rsidRPr="0009516A" w:rsidRDefault="00B871B7" w:rsidP="00B871B7">
      <w:pPr>
        <w:pStyle w:val="BodyTextMain"/>
        <w:rPr>
          <w:lang w:val="en-CA"/>
        </w:rPr>
      </w:pPr>
      <w:r w:rsidRPr="0009516A">
        <w:rPr>
          <w:lang w:val="en-CA"/>
        </w:rPr>
        <w:t>The company was founded in May 2011 in Montreal, Quebec</w:t>
      </w:r>
      <w:r w:rsidR="001331C0" w:rsidRPr="0009516A">
        <w:rPr>
          <w:lang w:val="en-CA"/>
        </w:rPr>
        <w:t xml:space="preserve">, </w:t>
      </w:r>
      <w:r w:rsidRPr="0009516A">
        <w:rPr>
          <w:lang w:val="en-CA"/>
        </w:rPr>
        <w:t>Canada, as a moonlighting project by three working professionals. The trio had come together through social connections of their spouses</w:t>
      </w:r>
      <w:r w:rsidR="00A55ED7" w:rsidRPr="0009516A">
        <w:rPr>
          <w:lang w:val="en-CA"/>
        </w:rPr>
        <w:t xml:space="preserve">, and </w:t>
      </w:r>
      <w:r w:rsidR="00A479C9" w:rsidRPr="0009516A">
        <w:rPr>
          <w:lang w:val="en-CA"/>
        </w:rPr>
        <w:t xml:space="preserve">their </w:t>
      </w:r>
      <w:r w:rsidRPr="0009516A">
        <w:rPr>
          <w:lang w:val="en-CA"/>
        </w:rPr>
        <w:t xml:space="preserve">conversations often </w:t>
      </w:r>
      <w:r w:rsidR="006B22D1" w:rsidRPr="0009516A">
        <w:rPr>
          <w:lang w:val="en-CA"/>
        </w:rPr>
        <w:t>turned</w:t>
      </w:r>
      <w:r w:rsidRPr="0009516A">
        <w:rPr>
          <w:lang w:val="en-CA"/>
        </w:rPr>
        <w:t xml:space="preserve"> toward starting a business in the broader area of clean energy</w:t>
      </w:r>
      <w:r w:rsidR="006B22D1" w:rsidRPr="0009516A">
        <w:rPr>
          <w:lang w:val="en-CA"/>
        </w:rPr>
        <w:t>,</w:t>
      </w:r>
      <w:r w:rsidRPr="0009516A">
        <w:rPr>
          <w:lang w:val="en-CA"/>
        </w:rPr>
        <w:t xml:space="preserve"> where provincial governments were subsidizing individual businesses </w:t>
      </w:r>
      <w:r w:rsidR="006B22D1" w:rsidRPr="0009516A">
        <w:rPr>
          <w:lang w:val="en-CA"/>
        </w:rPr>
        <w:t xml:space="preserve">for </w:t>
      </w:r>
      <w:r w:rsidRPr="0009516A">
        <w:rPr>
          <w:lang w:val="en-CA"/>
        </w:rPr>
        <w:t xml:space="preserve">the costs of switching to green technologies. </w:t>
      </w:r>
    </w:p>
    <w:p w14:paraId="0D5EFA71" w14:textId="77777777" w:rsidR="00B871B7" w:rsidRPr="0009516A" w:rsidRDefault="00B871B7" w:rsidP="00B871B7">
      <w:pPr>
        <w:pStyle w:val="BodyTextMain"/>
        <w:rPr>
          <w:rFonts w:eastAsia="Calibri"/>
          <w:lang w:val="en-CA"/>
        </w:rPr>
      </w:pPr>
    </w:p>
    <w:p w14:paraId="0FBA7EA5" w14:textId="6B7488E1" w:rsidR="00B871B7" w:rsidRPr="0009516A" w:rsidRDefault="00B871B7" w:rsidP="00B871B7">
      <w:pPr>
        <w:pStyle w:val="BodyTextMain"/>
        <w:rPr>
          <w:rFonts w:eastAsia="Calibri"/>
          <w:lang w:val="en-CA"/>
        </w:rPr>
      </w:pPr>
      <w:r w:rsidRPr="0009516A">
        <w:rPr>
          <w:rFonts w:eastAsia="Calibri"/>
          <w:lang w:val="en-CA"/>
        </w:rPr>
        <w:t xml:space="preserve">Raymundo del </w:t>
      </w:r>
      <w:proofErr w:type="spellStart"/>
      <w:r w:rsidRPr="0009516A">
        <w:rPr>
          <w:rFonts w:eastAsia="Calibri"/>
          <w:lang w:val="en-CA"/>
        </w:rPr>
        <w:t>Cojo</w:t>
      </w:r>
      <w:proofErr w:type="spellEnd"/>
      <w:r w:rsidRPr="0009516A">
        <w:rPr>
          <w:rFonts w:eastAsia="Calibri"/>
          <w:lang w:val="en-CA"/>
        </w:rPr>
        <w:t xml:space="preserve"> was employed as a </w:t>
      </w:r>
      <w:r w:rsidR="002A3DA9" w:rsidRPr="0009516A">
        <w:rPr>
          <w:rFonts w:eastAsia="Calibri"/>
          <w:lang w:val="en-CA"/>
        </w:rPr>
        <w:t>project development engineer</w:t>
      </w:r>
      <w:r w:rsidRPr="0009516A">
        <w:rPr>
          <w:rFonts w:eastAsia="Calibri"/>
          <w:lang w:val="en-CA"/>
        </w:rPr>
        <w:t xml:space="preserve"> with a kitchen appliances company. Eduardo Vargas was employed as </w:t>
      </w:r>
      <w:r w:rsidR="002A3DA9" w:rsidRPr="0009516A">
        <w:rPr>
          <w:rFonts w:eastAsia="Calibri"/>
          <w:lang w:val="en-CA"/>
        </w:rPr>
        <w:t>senior category manager of</w:t>
      </w:r>
      <w:r w:rsidRPr="0009516A">
        <w:rPr>
          <w:rFonts w:eastAsia="Calibri"/>
          <w:lang w:val="en-CA"/>
        </w:rPr>
        <w:t xml:space="preserve"> </w:t>
      </w:r>
      <w:r w:rsidR="002A3DA9" w:rsidRPr="0009516A">
        <w:rPr>
          <w:rFonts w:eastAsia="Calibri"/>
          <w:lang w:val="en-CA"/>
        </w:rPr>
        <w:t>lighting</w:t>
      </w:r>
      <w:r w:rsidRPr="0009516A">
        <w:rPr>
          <w:rFonts w:eastAsia="Calibri"/>
          <w:lang w:val="en-CA"/>
        </w:rPr>
        <w:t xml:space="preserve"> with an electrical products company. Both were qualified engineers who had migrated from Mexico and were working in Montreal. They had witnessed first</w:t>
      </w:r>
      <w:r w:rsidR="00DD4FBE" w:rsidRPr="0009516A">
        <w:rPr>
          <w:rFonts w:eastAsia="Calibri"/>
          <w:lang w:val="en-CA"/>
        </w:rPr>
        <w:t>-</w:t>
      </w:r>
      <w:r w:rsidRPr="0009516A">
        <w:rPr>
          <w:rFonts w:eastAsia="Calibri"/>
          <w:lang w:val="en-CA"/>
        </w:rPr>
        <w:t xml:space="preserve">hand the impact of </w:t>
      </w:r>
      <w:r w:rsidR="00A479C9" w:rsidRPr="0009516A">
        <w:rPr>
          <w:rFonts w:eastAsia="Calibri"/>
          <w:lang w:val="en-CA"/>
        </w:rPr>
        <w:t xml:space="preserve">LEDs </w:t>
      </w:r>
      <w:r w:rsidRPr="0009516A">
        <w:rPr>
          <w:rFonts w:eastAsia="Calibri"/>
          <w:lang w:val="en-CA"/>
        </w:rPr>
        <w:t>on energy costs at workplaces. They were joined by Steve Hubbard</w:t>
      </w:r>
      <w:r w:rsidR="002A3DA9" w:rsidRPr="0009516A">
        <w:rPr>
          <w:rFonts w:eastAsia="Calibri"/>
          <w:lang w:val="en-CA"/>
        </w:rPr>
        <w:t>,</w:t>
      </w:r>
      <w:r w:rsidRPr="0009516A">
        <w:rPr>
          <w:rFonts w:eastAsia="Calibri"/>
          <w:lang w:val="en-CA"/>
        </w:rPr>
        <w:t xml:space="preserve"> who was working in sales in Ottawa</w:t>
      </w:r>
      <w:r w:rsidR="00D70280" w:rsidRPr="0009516A">
        <w:rPr>
          <w:rFonts w:eastAsia="Calibri"/>
          <w:lang w:val="en-CA"/>
        </w:rPr>
        <w:t>, Ontario</w:t>
      </w:r>
      <w:r w:rsidR="0057378E" w:rsidRPr="0009516A">
        <w:rPr>
          <w:rFonts w:eastAsia="Calibri"/>
          <w:lang w:val="en-CA"/>
        </w:rPr>
        <w:t>,</w:t>
      </w:r>
      <w:r w:rsidRPr="0009516A">
        <w:rPr>
          <w:rFonts w:eastAsia="Calibri"/>
          <w:lang w:val="en-CA"/>
        </w:rPr>
        <w:t xml:space="preserve"> for a company providing Microsoft solutions for the education market. Hubbard was also interested in environmental issues. </w:t>
      </w:r>
    </w:p>
    <w:p w14:paraId="00993F43" w14:textId="77777777" w:rsidR="00B871B7" w:rsidRPr="0009516A" w:rsidRDefault="00B871B7" w:rsidP="00B871B7">
      <w:pPr>
        <w:pStyle w:val="BodyTextMain"/>
        <w:rPr>
          <w:rFonts w:eastAsia="Calibri"/>
          <w:lang w:val="en-CA"/>
        </w:rPr>
      </w:pPr>
    </w:p>
    <w:p w14:paraId="121C8D1D" w14:textId="3FE54566" w:rsidR="00B871B7" w:rsidRPr="0009516A" w:rsidRDefault="00B871B7" w:rsidP="00B871B7">
      <w:pPr>
        <w:pStyle w:val="BodyTextMain"/>
        <w:rPr>
          <w:rFonts w:eastAsia="Calibri"/>
          <w:lang w:val="en-CA"/>
        </w:rPr>
      </w:pPr>
      <w:r w:rsidRPr="0009516A">
        <w:rPr>
          <w:rFonts w:eastAsia="Calibri"/>
          <w:lang w:val="en-CA"/>
        </w:rPr>
        <w:t xml:space="preserve">In early 2011, Vargas </w:t>
      </w:r>
      <w:r w:rsidR="00A52931" w:rsidRPr="0009516A">
        <w:rPr>
          <w:rFonts w:eastAsia="Calibri"/>
          <w:lang w:val="en-CA"/>
        </w:rPr>
        <w:t>came</w:t>
      </w:r>
      <w:r w:rsidRPr="0009516A">
        <w:rPr>
          <w:rFonts w:eastAsia="Calibri"/>
          <w:lang w:val="en-CA"/>
        </w:rPr>
        <w:t xml:space="preserve"> across a copy of the </w:t>
      </w:r>
      <w:r w:rsidRPr="0009516A">
        <w:rPr>
          <w:rFonts w:eastAsia="Calibri"/>
          <w:i/>
          <w:lang w:val="en-CA"/>
        </w:rPr>
        <w:t>Commercial Lighting Survey</w:t>
      </w:r>
      <w:r w:rsidRPr="0009516A">
        <w:rPr>
          <w:rFonts w:eastAsia="Calibri"/>
          <w:lang w:val="en-CA"/>
        </w:rPr>
        <w:t xml:space="preserve">, commissioned by Sylvania, North America’s premier lighting company. Based on interviews with over 350 corporate decision-makers, the survey showed a strong preference for lighting systems that were less wasteful of heat during </w:t>
      </w:r>
      <w:r w:rsidR="00A479C9" w:rsidRPr="0009516A">
        <w:rPr>
          <w:rFonts w:eastAsia="Calibri"/>
          <w:lang w:val="en-CA"/>
        </w:rPr>
        <w:t xml:space="preserve">their </w:t>
      </w:r>
      <w:r w:rsidRPr="0009516A">
        <w:rPr>
          <w:rFonts w:eastAsia="Calibri"/>
          <w:lang w:val="en-CA"/>
        </w:rPr>
        <w:t>conversion into light, consumed less energy, and</w:t>
      </w:r>
      <w:r w:rsidR="00A52931" w:rsidRPr="0009516A">
        <w:rPr>
          <w:rFonts w:eastAsia="Calibri"/>
          <w:lang w:val="en-CA"/>
        </w:rPr>
        <w:t>,</w:t>
      </w:r>
      <w:r w:rsidRPr="0009516A">
        <w:rPr>
          <w:rFonts w:eastAsia="Calibri"/>
          <w:lang w:val="en-CA"/>
        </w:rPr>
        <w:t xml:space="preserve"> </w:t>
      </w:r>
      <w:r w:rsidR="0092419F" w:rsidRPr="0009516A">
        <w:rPr>
          <w:rFonts w:eastAsia="Calibri"/>
          <w:lang w:val="en-CA"/>
        </w:rPr>
        <w:t>although having</w:t>
      </w:r>
      <w:r w:rsidRPr="0009516A">
        <w:rPr>
          <w:rFonts w:eastAsia="Calibri"/>
          <w:lang w:val="en-CA"/>
        </w:rPr>
        <w:t xml:space="preserve"> a high upfront cost, </w:t>
      </w:r>
      <w:r w:rsidR="0092419F" w:rsidRPr="0009516A">
        <w:rPr>
          <w:rFonts w:eastAsia="Calibri"/>
          <w:lang w:val="en-CA"/>
        </w:rPr>
        <w:t xml:space="preserve">would </w:t>
      </w:r>
      <w:r w:rsidRPr="0009516A">
        <w:rPr>
          <w:rFonts w:eastAsia="Calibri"/>
          <w:lang w:val="en-CA"/>
        </w:rPr>
        <w:t xml:space="preserve">cost less over their lifetime. </w:t>
      </w:r>
      <w:r w:rsidR="00A52931" w:rsidRPr="0009516A">
        <w:rPr>
          <w:rFonts w:eastAsia="Calibri"/>
          <w:lang w:val="en-CA"/>
        </w:rPr>
        <w:t xml:space="preserve">LEDs </w:t>
      </w:r>
      <w:r w:rsidRPr="0009516A">
        <w:rPr>
          <w:rFonts w:eastAsia="Calibri"/>
          <w:lang w:val="en-CA"/>
        </w:rPr>
        <w:t xml:space="preserve">had already debuted as an innovative offering and </w:t>
      </w:r>
      <w:r w:rsidR="00A52931" w:rsidRPr="0009516A">
        <w:rPr>
          <w:rFonts w:eastAsia="Calibri"/>
          <w:lang w:val="en-CA"/>
        </w:rPr>
        <w:t xml:space="preserve">were </w:t>
      </w:r>
      <w:r w:rsidRPr="0009516A">
        <w:rPr>
          <w:rFonts w:eastAsia="Calibri"/>
          <w:lang w:val="en-CA"/>
        </w:rPr>
        <w:t xml:space="preserve">making </w:t>
      </w:r>
      <w:r w:rsidR="00A52931" w:rsidRPr="0009516A">
        <w:rPr>
          <w:rFonts w:eastAsia="Calibri"/>
          <w:lang w:val="en-CA"/>
        </w:rPr>
        <w:t xml:space="preserve">their </w:t>
      </w:r>
      <w:r w:rsidRPr="0009516A">
        <w:rPr>
          <w:rFonts w:eastAsia="Calibri"/>
          <w:lang w:val="en-CA"/>
        </w:rPr>
        <w:t>mark as a green, sustainable</w:t>
      </w:r>
      <w:r w:rsidR="00DD4FBE" w:rsidRPr="0009516A">
        <w:rPr>
          <w:rFonts w:eastAsia="Calibri"/>
          <w:lang w:val="en-CA"/>
        </w:rPr>
        <w:t>,</w:t>
      </w:r>
      <w:r w:rsidRPr="0009516A">
        <w:rPr>
          <w:rFonts w:eastAsia="Calibri"/>
          <w:lang w:val="en-CA"/>
        </w:rPr>
        <w:t xml:space="preserve"> and environmentally friendly lighting product. Recognizing that LED lighting brought about energy efficiency, 73 per cent of professionals in office, retail, education, and </w:t>
      </w:r>
      <w:r w:rsidR="00A52931" w:rsidRPr="0009516A">
        <w:rPr>
          <w:rFonts w:eastAsia="Calibri"/>
          <w:lang w:val="en-CA"/>
        </w:rPr>
        <w:t xml:space="preserve">health care </w:t>
      </w:r>
      <w:r w:rsidR="0092419F" w:rsidRPr="0009516A">
        <w:rPr>
          <w:rFonts w:eastAsia="Calibri"/>
          <w:lang w:val="en-CA"/>
        </w:rPr>
        <w:t>who responded</w:t>
      </w:r>
      <w:r w:rsidR="008D6DF6" w:rsidRPr="0009516A">
        <w:rPr>
          <w:rFonts w:eastAsia="Calibri"/>
          <w:lang w:val="en-CA"/>
        </w:rPr>
        <w:t xml:space="preserve"> to the survey</w:t>
      </w:r>
      <w:r w:rsidRPr="0009516A">
        <w:rPr>
          <w:rFonts w:eastAsia="Calibri"/>
          <w:lang w:val="en-CA"/>
        </w:rPr>
        <w:t xml:space="preserve"> indicated </w:t>
      </w:r>
      <w:r w:rsidR="0092419F" w:rsidRPr="0009516A">
        <w:rPr>
          <w:rFonts w:eastAsia="Calibri"/>
          <w:lang w:val="en-CA"/>
        </w:rPr>
        <w:t xml:space="preserve">that </w:t>
      </w:r>
      <w:r w:rsidRPr="0009516A">
        <w:rPr>
          <w:rFonts w:eastAsia="Calibri"/>
          <w:lang w:val="en-CA"/>
        </w:rPr>
        <w:t>they were planning to use LEDs in their commercial spaces.</w:t>
      </w:r>
    </w:p>
    <w:p w14:paraId="6C5E459C" w14:textId="77777777" w:rsidR="00B871B7" w:rsidRPr="0009516A" w:rsidRDefault="00B871B7" w:rsidP="00B871B7">
      <w:pPr>
        <w:pStyle w:val="BodyTextMain"/>
        <w:rPr>
          <w:rFonts w:eastAsia="Calibri"/>
          <w:lang w:val="en-CA"/>
        </w:rPr>
      </w:pPr>
    </w:p>
    <w:p w14:paraId="77A1603A" w14:textId="39386568" w:rsidR="00B871B7" w:rsidRPr="0009516A" w:rsidRDefault="00B871B7" w:rsidP="00B871B7">
      <w:pPr>
        <w:pStyle w:val="BodyTextMain"/>
        <w:rPr>
          <w:lang w:val="en-CA"/>
        </w:rPr>
      </w:pPr>
      <w:r w:rsidRPr="0009516A">
        <w:rPr>
          <w:lang w:val="en-CA"/>
        </w:rPr>
        <w:t>The trio saw the signs of a business opportunity in the</w:t>
      </w:r>
      <w:r w:rsidR="00B86954" w:rsidRPr="0009516A">
        <w:rPr>
          <w:lang w:val="en-CA"/>
        </w:rPr>
        <w:t xml:space="preserve"> survey</w:t>
      </w:r>
      <w:r w:rsidRPr="0009516A">
        <w:rPr>
          <w:lang w:val="en-CA"/>
        </w:rPr>
        <w:t xml:space="preserve"> findings. They had some exposure to early LED lighting in the late 2000s. They were also familiar, as working professionals, with clean and green technologies. As they explored various entrepreneurial opportunities, the choice of industry, product</w:t>
      </w:r>
      <w:r w:rsidR="008D6DF6" w:rsidRPr="0009516A">
        <w:rPr>
          <w:lang w:val="en-CA"/>
        </w:rPr>
        <w:t>,</w:t>
      </w:r>
      <w:r w:rsidRPr="0009516A">
        <w:rPr>
          <w:lang w:val="en-CA"/>
        </w:rPr>
        <w:t xml:space="preserve"> and target customer fell quickly into place. The </w:t>
      </w:r>
      <w:r w:rsidR="008D6DF6" w:rsidRPr="0009516A">
        <w:rPr>
          <w:lang w:val="en-CA"/>
        </w:rPr>
        <w:t xml:space="preserve">lighting </w:t>
      </w:r>
      <w:r w:rsidRPr="0009516A">
        <w:rPr>
          <w:lang w:val="en-CA"/>
        </w:rPr>
        <w:t xml:space="preserve">market seemed large, including </w:t>
      </w:r>
      <w:r w:rsidR="00322E0C" w:rsidRPr="0009516A">
        <w:rPr>
          <w:lang w:val="en-CA"/>
        </w:rPr>
        <w:t>o</w:t>
      </w:r>
      <w:r w:rsidRPr="0009516A">
        <w:rPr>
          <w:lang w:val="en-CA"/>
        </w:rPr>
        <w:t xml:space="preserve">ffices, </w:t>
      </w:r>
      <w:r w:rsidR="00322E0C" w:rsidRPr="0009516A">
        <w:rPr>
          <w:lang w:val="en-CA"/>
        </w:rPr>
        <w:t>h</w:t>
      </w:r>
      <w:r w:rsidRPr="0009516A">
        <w:rPr>
          <w:lang w:val="en-CA"/>
        </w:rPr>
        <w:t xml:space="preserve">ospitals, </w:t>
      </w:r>
      <w:r w:rsidR="00322E0C" w:rsidRPr="0009516A">
        <w:rPr>
          <w:lang w:val="en-CA"/>
        </w:rPr>
        <w:t>m</w:t>
      </w:r>
      <w:r w:rsidRPr="0009516A">
        <w:rPr>
          <w:lang w:val="en-CA"/>
        </w:rPr>
        <w:t xml:space="preserve">useums, </w:t>
      </w:r>
      <w:r w:rsidR="00322E0C" w:rsidRPr="0009516A">
        <w:rPr>
          <w:lang w:val="en-CA"/>
        </w:rPr>
        <w:t>c</w:t>
      </w:r>
      <w:r w:rsidRPr="0009516A">
        <w:rPr>
          <w:lang w:val="en-CA"/>
        </w:rPr>
        <w:t xml:space="preserve">onvenience stores, </w:t>
      </w:r>
      <w:r w:rsidR="00322E0C" w:rsidRPr="0009516A">
        <w:rPr>
          <w:lang w:val="en-CA"/>
        </w:rPr>
        <w:t>r</w:t>
      </w:r>
      <w:r w:rsidRPr="0009516A">
        <w:rPr>
          <w:lang w:val="en-CA"/>
        </w:rPr>
        <w:t xml:space="preserve">estaurants, </w:t>
      </w:r>
      <w:r w:rsidR="00322E0C" w:rsidRPr="0009516A">
        <w:rPr>
          <w:lang w:val="en-CA"/>
        </w:rPr>
        <w:t>b</w:t>
      </w:r>
      <w:r w:rsidRPr="0009516A">
        <w:rPr>
          <w:lang w:val="en-CA"/>
        </w:rPr>
        <w:t xml:space="preserve">ars, </w:t>
      </w:r>
      <w:r w:rsidR="00322E0C" w:rsidRPr="0009516A">
        <w:rPr>
          <w:lang w:val="en-CA"/>
        </w:rPr>
        <w:t>w</w:t>
      </w:r>
      <w:r w:rsidRPr="0009516A">
        <w:rPr>
          <w:lang w:val="en-CA"/>
        </w:rPr>
        <w:t xml:space="preserve">arehouses, </w:t>
      </w:r>
      <w:r w:rsidR="00322E0C" w:rsidRPr="0009516A">
        <w:rPr>
          <w:lang w:val="en-CA"/>
        </w:rPr>
        <w:t>b</w:t>
      </w:r>
      <w:r w:rsidRPr="0009516A">
        <w:rPr>
          <w:lang w:val="en-CA"/>
        </w:rPr>
        <w:t xml:space="preserve">eauty salons, </w:t>
      </w:r>
      <w:r w:rsidR="00322E0C" w:rsidRPr="0009516A">
        <w:rPr>
          <w:lang w:val="en-CA"/>
        </w:rPr>
        <w:t>p</w:t>
      </w:r>
      <w:r w:rsidRPr="0009516A">
        <w:rPr>
          <w:lang w:val="en-CA"/>
        </w:rPr>
        <w:t xml:space="preserve">harmacies, </w:t>
      </w:r>
      <w:r w:rsidR="00322E0C" w:rsidRPr="0009516A">
        <w:rPr>
          <w:lang w:val="en-CA"/>
        </w:rPr>
        <w:t>s</w:t>
      </w:r>
      <w:r w:rsidRPr="0009516A">
        <w:rPr>
          <w:lang w:val="en-CA"/>
        </w:rPr>
        <w:t xml:space="preserve">chools, </w:t>
      </w:r>
      <w:r w:rsidR="00322E0C" w:rsidRPr="0009516A">
        <w:rPr>
          <w:lang w:val="en-CA"/>
        </w:rPr>
        <w:t>d</w:t>
      </w:r>
      <w:r w:rsidRPr="0009516A">
        <w:rPr>
          <w:lang w:val="en-CA"/>
        </w:rPr>
        <w:t>epartment stores</w:t>
      </w:r>
      <w:r w:rsidR="008D6DF6" w:rsidRPr="0009516A">
        <w:rPr>
          <w:lang w:val="en-CA"/>
        </w:rPr>
        <w:t>,</w:t>
      </w:r>
      <w:r w:rsidRPr="0009516A">
        <w:rPr>
          <w:lang w:val="en-CA"/>
        </w:rPr>
        <w:t xml:space="preserve"> </w:t>
      </w:r>
      <w:r w:rsidR="00322E0C" w:rsidRPr="0009516A">
        <w:rPr>
          <w:lang w:val="en-CA"/>
        </w:rPr>
        <w:t>c</w:t>
      </w:r>
      <w:r w:rsidRPr="0009516A">
        <w:rPr>
          <w:lang w:val="en-CA"/>
        </w:rPr>
        <w:t xml:space="preserve">offee shops, </w:t>
      </w:r>
      <w:r w:rsidR="00322E0C" w:rsidRPr="0009516A">
        <w:rPr>
          <w:lang w:val="en-CA"/>
        </w:rPr>
        <w:t>f</w:t>
      </w:r>
      <w:r w:rsidRPr="0009516A">
        <w:rPr>
          <w:lang w:val="en-CA"/>
        </w:rPr>
        <w:t xml:space="preserve">ood courts, </w:t>
      </w:r>
      <w:r w:rsidR="00B86954" w:rsidRPr="0009516A">
        <w:rPr>
          <w:lang w:val="en-CA"/>
        </w:rPr>
        <w:t>theatres</w:t>
      </w:r>
      <w:r w:rsidRPr="0009516A">
        <w:rPr>
          <w:lang w:val="en-CA"/>
        </w:rPr>
        <w:t xml:space="preserve">, </w:t>
      </w:r>
      <w:r w:rsidR="00322E0C" w:rsidRPr="0009516A">
        <w:rPr>
          <w:lang w:val="en-CA"/>
        </w:rPr>
        <w:t>h</w:t>
      </w:r>
      <w:r w:rsidRPr="0009516A">
        <w:rPr>
          <w:lang w:val="en-CA"/>
        </w:rPr>
        <w:t xml:space="preserve">otels, </w:t>
      </w:r>
      <w:r w:rsidR="00322E0C" w:rsidRPr="0009516A">
        <w:rPr>
          <w:lang w:val="en-CA"/>
        </w:rPr>
        <w:t>s</w:t>
      </w:r>
      <w:r w:rsidRPr="0009516A">
        <w:rPr>
          <w:lang w:val="en-CA"/>
        </w:rPr>
        <w:t xml:space="preserve">pas, </w:t>
      </w:r>
      <w:r w:rsidR="00322E0C" w:rsidRPr="0009516A">
        <w:rPr>
          <w:lang w:val="en-CA"/>
        </w:rPr>
        <w:t>a</w:t>
      </w:r>
      <w:r w:rsidRPr="0009516A">
        <w:rPr>
          <w:lang w:val="en-CA"/>
        </w:rPr>
        <w:t>musement parks</w:t>
      </w:r>
      <w:r w:rsidR="00D70280" w:rsidRPr="0009516A">
        <w:rPr>
          <w:lang w:val="en-CA"/>
        </w:rPr>
        <w:t>, and so on.</w:t>
      </w:r>
      <w:r w:rsidRPr="0009516A">
        <w:rPr>
          <w:lang w:val="en-CA"/>
        </w:rPr>
        <w:t xml:space="preserve"> Vargas and </w:t>
      </w:r>
      <w:proofErr w:type="spellStart"/>
      <w:r w:rsidRPr="0009516A">
        <w:rPr>
          <w:lang w:val="en-CA"/>
        </w:rPr>
        <w:t>Cojo</w:t>
      </w:r>
      <w:proofErr w:type="spellEnd"/>
      <w:r w:rsidRPr="0009516A">
        <w:rPr>
          <w:lang w:val="en-CA"/>
        </w:rPr>
        <w:t xml:space="preserve"> would be based in Montreal to handle the business in Quebec</w:t>
      </w:r>
      <w:r w:rsidR="008D6DF6" w:rsidRPr="0009516A">
        <w:rPr>
          <w:lang w:val="en-CA"/>
        </w:rPr>
        <w:t>,</w:t>
      </w:r>
      <w:r w:rsidRPr="0009516A">
        <w:rPr>
          <w:lang w:val="en-CA"/>
        </w:rPr>
        <w:t xml:space="preserve"> and Hubbard would continue to be based in Ottawa to handle the business in Ontario.</w:t>
      </w:r>
    </w:p>
    <w:p w14:paraId="04F57E8B" w14:textId="77777777" w:rsidR="00B871B7" w:rsidRPr="0009516A" w:rsidRDefault="00B871B7" w:rsidP="00B871B7">
      <w:pPr>
        <w:pStyle w:val="BodyTextMain"/>
        <w:rPr>
          <w:sz w:val="18"/>
          <w:szCs w:val="18"/>
          <w:lang w:val="en-CA"/>
        </w:rPr>
      </w:pPr>
    </w:p>
    <w:p w14:paraId="59045C82" w14:textId="5AE3F4CB" w:rsidR="00B871B7" w:rsidRPr="0009516A" w:rsidRDefault="00B871B7" w:rsidP="00B871B7">
      <w:pPr>
        <w:pStyle w:val="BodyTextMain"/>
        <w:rPr>
          <w:lang w:val="en-CA"/>
        </w:rPr>
      </w:pPr>
      <w:r w:rsidRPr="0009516A">
        <w:rPr>
          <w:lang w:val="en-CA"/>
        </w:rPr>
        <w:t>There had been a lot of user skepticism around LED products at the beginning. Early adopters thought that an LED lamp did not dim nicely</w:t>
      </w:r>
      <w:r w:rsidR="00B36574" w:rsidRPr="0009516A">
        <w:rPr>
          <w:lang w:val="en-CA"/>
        </w:rPr>
        <w:t xml:space="preserve"> and that</w:t>
      </w:r>
      <w:r w:rsidRPr="0009516A">
        <w:rPr>
          <w:lang w:val="en-CA"/>
        </w:rPr>
        <w:t xml:space="preserve"> the </w:t>
      </w:r>
      <w:r w:rsidR="007338D3" w:rsidRPr="0009516A">
        <w:rPr>
          <w:lang w:val="en-CA"/>
        </w:rPr>
        <w:t>colour</w:t>
      </w:r>
      <w:r w:rsidRPr="0009516A">
        <w:rPr>
          <w:lang w:val="en-CA"/>
        </w:rPr>
        <w:t xml:space="preserve"> was too cold. </w:t>
      </w:r>
      <w:r w:rsidR="00B36574" w:rsidRPr="0009516A">
        <w:rPr>
          <w:lang w:val="en-CA"/>
        </w:rPr>
        <w:t>There were</w:t>
      </w:r>
      <w:r w:rsidRPr="0009516A">
        <w:rPr>
          <w:lang w:val="en-CA"/>
        </w:rPr>
        <w:t xml:space="preserve"> also </w:t>
      </w:r>
      <w:r w:rsidR="00B36574" w:rsidRPr="0009516A">
        <w:rPr>
          <w:lang w:val="en-CA"/>
        </w:rPr>
        <w:t xml:space="preserve">complaints </w:t>
      </w:r>
      <w:r w:rsidRPr="0009516A">
        <w:rPr>
          <w:lang w:val="en-CA"/>
        </w:rPr>
        <w:t>about constant flicker and glare. By 2011, Chinese lighting factories were starting to develop LED products with warmer and dimmable light. User skepticism was on the decline by the time the founders were giving shape to their business idea. LED technology had improved</w:t>
      </w:r>
      <w:r w:rsidR="00580B9D" w:rsidRPr="0009516A">
        <w:rPr>
          <w:lang w:val="en-CA"/>
        </w:rPr>
        <w:t xml:space="preserve"> and was</w:t>
      </w:r>
      <w:r w:rsidRPr="0009516A">
        <w:rPr>
          <w:lang w:val="en-CA"/>
        </w:rPr>
        <w:t xml:space="preserve"> undergoing ongoing development.</w:t>
      </w:r>
    </w:p>
    <w:p w14:paraId="02E9D92C" w14:textId="177EF2D6" w:rsidR="00B871B7" w:rsidRPr="0009516A" w:rsidRDefault="00B871B7" w:rsidP="00B871B7">
      <w:pPr>
        <w:pStyle w:val="BodyTextMain"/>
        <w:rPr>
          <w:lang w:val="en-CA"/>
        </w:rPr>
      </w:pPr>
      <w:r w:rsidRPr="0009516A">
        <w:rPr>
          <w:lang w:val="en-CA"/>
        </w:rPr>
        <w:lastRenderedPageBreak/>
        <w:t xml:space="preserve">What convinced the trio to start the venture was that clean and green energy had become a policy priority for North American governments. Electricity distribution companies, which were generally owned by state or provincial governments, were keen on end-users phasing out inefficient lighting options and switching to LED. In a bid to incentivize this migration at the user level, electricity distributors in both the </w:t>
      </w:r>
      <w:r w:rsidR="006C7954" w:rsidRPr="0009516A">
        <w:rPr>
          <w:lang w:val="en-CA"/>
        </w:rPr>
        <w:t xml:space="preserve">United States </w:t>
      </w:r>
      <w:r w:rsidRPr="0009516A">
        <w:rPr>
          <w:lang w:val="en-CA"/>
        </w:rPr>
        <w:t xml:space="preserve">and Canada launched programs to subsidize energy costs. In Quebec, for example, </w:t>
      </w:r>
      <w:r w:rsidR="005C372D" w:rsidRPr="0009516A">
        <w:rPr>
          <w:lang w:val="en-CA"/>
        </w:rPr>
        <w:t>Hydro-</w:t>
      </w:r>
      <w:r w:rsidR="0009516A" w:rsidRPr="0009516A">
        <w:rPr>
          <w:lang w:val="en-CA"/>
        </w:rPr>
        <w:t>Québec</w:t>
      </w:r>
      <w:r w:rsidR="0009516A" w:rsidRPr="0009516A" w:rsidDel="005C372D">
        <w:rPr>
          <w:lang w:val="en-CA"/>
        </w:rPr>
        <w:t xml:space="preserve"> </w:t>
      </w:r>
      <w:r w:rsidR="0009516A" w:rsidRPr="0009516A">
        <w:rPr>
          <w:lang w:val="en-CA"/>
        </w:rPr>
        <w:t>launched</w:t>
      </w:r>
      <w:r w:rsidRPr="0009516A">
        <w:rPr>
          <w:lang w:val="en-CA"/>
        </w:rPr>
        <w:t xml:space="preserve"> </w:t>
      </w:r>
      <w:proofErr w:type="spellStart"/>
      <w:r w:rsidRPr="0009516A">
        <w:rPr>
          <w:lang w:val="en-CA"/>
        </w:rPr>
        <w:t>Bâtiment</w:t>
      </w:r>
      <w:proofErr w:type="spellEnd"/>
      <w:r w:rsidRPr="0009516A">
        <w:rPr>
          <w:lang w:val="en-CA"/>
        </w:rPr>
        <w:t xml:space="preserve"> du Québec in January 2011 as a five-year initiative for its commercial customers. The program was designed to reimburse commercial enterprise</w:t>
      </w:r>
      <w:r w:rsidR="00952798" w:rsidRPr="0009516A">
        <w:rPr>
          <w:lang w:val="en-CA"/>
        </w:rPr>
        <w:t>s</w:t>
      </w:r>
      <w:r w:rsidRPr="0009516A">
        <w:rPr>
          <w:lang w:val="en-CA"/>
        </w:rPr>
        <w:t xml:space="preserve"> as much as 75 per cent of the cost of migration, tapering off to 50 per cent over a five-year period.</w:t>
      </w:r>
    </w:p>
    <w:p w14:paraId="603D10CC" w14:textId="77777777" w:rsidR="00B871B7" w:rsidRPr="0009516A" w:rsidRDefault="00B871B7" w:rsidP="00B871B7">
      <w:pPr>
        <w:pStyle w:val="BodyTextMain"/>
        <w:rPr>
          <w:lang w:val="en-CA"/>
        </w:rPr>
      </w:pPr>
    </w:p>
    <w:p w14:paraId="21BA5B93" w14:textId="6F51A042" w:rsidR="00B871B7" w:rsidRPr="0009516A" w:rsidRDefault="00B871B7" w:rsidP="00B871B7">
      <w:pPr>
        <w:pStyle w:val="BodyTextMain"/>
        <w:rPr>
          <w:lang w:val="en-CA"/>
        </w:rPr>
      </w:pPr>
      <w:r w:rsidRPr="0009516A">
        <w:rPr>
          <w:lang w:val="en-CA"/>
        </w:rPr>
        <w:t>Given that reimbursements involved paperwork</w:t>
      </w:r>
      <w:r w:rsidR="00A43F8B" w:rsidRPr="0009516A">
        <w:rPr>
          <w:lang w:val="en-CA"/>
        </w:rPr>
        <w:t>,</w:t>
      </w:r>
      <w:r w:rsidRPr="0009516A">
        <w:rPr>
          <w:lang w:val="en-CA"/>
        </w:rPr>
        <w:t xml:space="preserve"> which </w:t>
      </w:r>
      <w:r w:rsidR="00A43F8B" w:rsidRPr="0009516A">
        <w:rPr>
          <w:lang w:val="en-CA"/>
        </w:rPr>
        <w:t xml:space="preserve">could </w:t>
      </w:r>
      <w:r w:rsidRPr="0009516A">
        <w:rPr>
          <w:lang w:val="en-CA"/>
        </w:rPr>
        <w:t xml:space="preserve">deter potential customers, the </w:t>
      </w:r>
      <w:proofErr w:type="spellStart"/>
      <w:r w:rsidRPr="0009516A">
        <w:rPr>
          <w:lang w:val="en-CA"/>
        </w:rPr>
        <w:t>Lightenco</w:t>
      </w:r>
      <w:proofErr w:type="spellEnd"/>
      <w:r w:rsidRPr="0009516A">
        <w:rPr>
          <w:lang w:val="en-CA"/>
        </w:rPr>
        <w:t xml:space="preserve"> founders built a service element around </w:t>
      </w:r>
      <w:r w:rsidR="00A43F8B" w:rsidRPr="0009516A">
        <w:rPr>
          <w:lang w:val="en-CA"/>
        </w:rPr>
        <w:t xml:space="preserve">their </w:t>
      </w:r>
      <w:r w:rsidRPr="0009516A">
        <w:rPr>
          <w:lang w:val="en-CA"/>
        </w:rPr>
        <w:t>core LED product</w:t>
      </w:r>
      <w:r w:rsidR="00A43F8B" w:rsidRPr="0009516A">
        <w:rPr>
          <w:lang w:val="en-CA"/>
        </w:rPr>
        <w:t>,</w:t>
      </w:r>
      <w:r w:rsidRPr="0009516A">
        <w:rPr>
          <w:lang w:val="en-CA"/>
        </w:rPr>
        <w:t xml:space="preserve"> </w:t>
      </w:r>
      <w:r w:rsidR="00A43F8B" w:rsidRPr="0009516A">
        <w:rPr>
          <w:lang w:val="en-CA"/>
        </w:rPr>
        <w:t>evolving it</w:t>
      </w:r>
      <w:r w:rsidRPr="0009516A">
        <w:rPr>
          <w:lang w:val="en-CA"/>
        </w:rPr>
        <w:t xml:space="preserve"> into a package that included four components</w:t>
      </w:r>
      <w:r w:rsidR="00A43F8B" w:rsidRPr="0009516A">
        <w:rPr>
          <w:lang w:val="en-CA"/>
        </w:rPr>
        <w:t>:</w:t>
      </w:r>
      <w:r w:rsidRPr="0009516A">
        <w:rPr>
          <w:lang w:val="en-CA"/>
        </w:rPr>
        <w:t xml:space="preserve"> </w:t>
      </w:r>
      <w:proofErr w:type="spellStart"/>
      <w:r w:rsidRPr="0009516A">
        <w:rPr>
          <w:lang w:val="en-CA"/>
        </w:rPr>
        <w:t>Lightenco</w:t>
      </w:r>
      <w:proofErr w:type="spellEnd"/>
      <w:r w:rsidRPr="0009516A">
        <w:rPr>
          <w:lang w:val="en-CA"/>
        </w:rPr>
        <w:t xml:space="preserve"> would </w:t>
      </w:r>
      <w:r w:rsidR="00A43F8B" w:rsidRPr="0009516A">
        <w:rPr>
          <w:lang w:val="en-CA"/>
        </w:rPr>
        <w:t>(1)</w:t>
      </w:r>
      <w:r w:rsidR="00F574AA" w:rsidRPr="0009516A">
        <w:rPr>
          <w:lang w:val="en-CA"/>
        </w:rPr>
        <w:t xml:space="preserve"> </w:t>
      </w:r>
      <w:r w:rsidRPr="0009516A">
        <w:rPr>
          <w:lang w:val="en-CA"/>
        </w:rPr>
        <w:t>compute the subsidy that the customer was entitled to and make sure that the customer received it from the government</w:t>
      </w:r>
      <w:r w:rsidR="00F574AA" w:rsidRPr="0009516A">
        <w:rPr>
          <w:lang w:val="en-CA"/>
        </w:rPr>
        <w:t>,</w:t>
      </w:r>
      <w:r w:rsidRPr="0009516A">
        <w:rPr>
          <w:lang w:val="en-CA"/>
        </w:rPr>
        <w:t xml:space="preserve"> </w:t>
      </w:r>
      <w:r w:rsidR="00A43F8B" w:rsidRPr="0009516A">
        <w:rPr>
          <w:lang w:val="en-CA"/>
        </w:rPr>
        <w:t>(2)</w:t>
      </w:r>
      <w:r w:rsidR="00F574AA" w:rsidRPr="0009516A">
        <w:rPr>
          <w:lang w:val="en-CA"/>
        </w:rPr>
        <w:t xml:space="preserve"> </w:t>
      </w:r>
      <w:r w:rsidRPr="0009516A">
        <w:rPr>
          <w:lang w:val="en-CA"/>
        </w:rPr>
        <w:t>take responsibility for recycling inventory rendered obsolete because of migration</w:t>
      </w:r>
      <w:r w:rsidR="00F574AA" w:rsidRPr="0009516A">
        <w:rPr>
          <w:lang w:val="en-CA"/>
        </w:rPr>
        <w:t>,</w:t>
      </w:r>
      <w:r w:rsidRPr="0009516A">
        <w:rPr>
          <w:lang w:val="en-CA"/>
        </w:rPr>
        <w:t xml:space="preserve"> </w:t>
      </w:r>
      <w:r w:rsidR="00A43F8B" w:rsidRPr="0009516A">
        <w:rPr>
          <w:lang w:val="en-CA"/>
        </w:rPr>
        <w:t>(3)</w:t>
      </w:r>
      <w:r w:rsidR="00F574AA" w:rsidRPr="0009516A">
        <w:rPr>
          <w:lang w:val="en-CA"/>
        </w:rPr>
        <w:t xml:space="preserve"> </w:t>
      </w:r>
      <w:r w:rsidRPr="0009516A">
        <w:rPr>
          <w:lang w:val="en-CA"/>
        </w:rPr>
        <w:t xml:space="preserve">negotiate with a lending institution for a bridge loan </w:t>
      </w:r>
      <w:r w:rsidR="00A43F8B" w:rsidRPr="0009516A">
        <w:rPr>
          <w:lang w:val="en-CA"/>
        </w:rPr>
        <w:t>for</w:t>
      </w:r>
      <w:r w:rsidRPr="0009516A">
        <w:rPr>
          <w:lang w:val="en-CA"/>
        </w:rPr>
        <w:t xml:space="preserve"> the customer</w:t>
      </w:r>
      <w:r w:rsidR="0057378E" w:rsidRPr="0009516A">
        <w:rPr>
          <w:lang w:val="en-CA"/>
        </w:rPr>
        <w:t>, if required,</w:t>
      </w:r>
      <w:r w:rsidRPr="0009516A">
        <w:rPr>
          <w:lang w:val="en-CA"/>
        </w:rPr>
        <w:t xml:space="preserve"> to cover the cost of the project</w:t>
      </w:r>
      <w:r w:rsidR="00F574AA" w:rsidRPr="0009516A">
        <w:rPr>
          <w:lang w:val="en-CA"/>
        </w:rPr>
        <w:t>,</w:t>
      </w:r>
      <w:r w:rsidRPr="0009516A">
        <w:rPr>
          <w:lang w:val="en-CA"/>
        </w:rPr>
        <w:t xml:space="preserve"> and </w:t>
      </w:r>
      <w:r w:rsidR="00A43F8B" w:rsidRPr="0009516A">
        <w:rPr>
          <w:lang w:val="en-CA"/>
        </w:rPr>
        <w:t>(4)</w:t>
      </w:r>
      <w:r w:rsidR="00F574AA" w:rsidRPr="0009516A">
        <w:rPr>
          <w:lang w:val="en-CA"/>
        </w:rPr>
        <w:t xml:space="preserve"> </w:t>
      </w:r>
      <w:r w:rsidRPr="0009516A">
        <w:rPr>
          <w:lang w:val="en-CA"/>
        </w:rPr>
        <w:t>advise the customer on the appropriate lighting mix</w:t>
      </w:r>
      <w:r w:rsidR="00F22164" w:rsidRPr="0009516A">
        <w:rPr>
          <w:lang w:val="en-CA"/>
        </w:rPr>
        <w:t>,</w:t>
      </w:r>
      <w:r w:rsidRPr="0009516A">
        <w:rPr>
          <w:lang w:val="en-CA"/>
        </w:rPr>
        <w:t xml:space="preserve"> given that illuminating a tavern, for example, was different from illuminating an office.</w:t>
      </w:r>
    </w:p>
    <w:p w14:paraId="0557CB61" w14:textId="77777777" w:rsidR="00B871B7" w:rsidRPr="0009516A" w:rsidRDefault="00B871B7" w:rsidP="00B871B7">
      <w:pPr>
        <w:pStyle w:val="BodyTextMain"/>
        <w:rPr>
          <w:lang w:val="en-CA"/>
        </w:rPr>
      </w:pPr>
    </w:p>
    <w:p w14:paraId="14220BD4" w14:textId="3075B077" w:rsidR="00B871B7" w:rsidRPr="0009516A" w:rsidRDefault="00B871B7" w:rsidP="00B871B7">
      <w:pPr>
        <w:pStyle w:val="BodyTextMain"/>
        <w:rPr>
          <w:spacing w:val="-4"/>
          <w:kern w:val="22"/>
          <w:lang w:val="en-CA"/>
        </w:rPr>
      </w:pPr>
      <w:r w:rsidRPr="0009516A">
        <w:rPr>
          <w:spacing w:val="-4"/>
          <w:kern w:val="22"/>
          <w:lang w:val="en-CA"/>
        </w:rPr>
        <w:t xml:space="preserve">As a result of these discussions, a clear customer </w:t>
      </w:r>
      <w:r w:rsidR="00A43F8B" w:rsidRPr="0009516A">
        <w:rPr>
          <w:spacing w:val="-4"/>
          <w:kern w:val="22"/>
          <w:lang w:val="en-CA"/>
        </w:rPr>
        <w:t>value proposition</w:t>
      </w:r>
      <w:r w:rsidRPr="0009516A">
        <w:rPr>
          <w:spacing w:val="-4"/>
          <w:kern w:val="22"/>
          <w:lang w:val="en-CA"/>
        </w:rPr>
        <w:t xml:space="preserve"> </w:t>
      </w:r>
      <w:r w:rsidR="009354B7" w:rsidRPr="0009516A">
        <w:rPr>
          <w:spacing w:val="-4"/>
          <w:kern w:val="22"/>
          <w:lang w:val="en-CA"/>
        </w:rPr>
        <w:t>emerged</w:t>
      </w:r>
      <w:r w:rsidRPr="0009516A">
        <w:rPr>
          <w:spacing w:val="-4"/>
          <w:kern w:val="22"/>
          <w:lang w:val="en-CA"/>
        </w:rPr>
        <w:t xml:space="preserve">. Targeting customers for whom lighting consumption represented a considerable percentage of their electricity bill, </w:t>
      </w:r>
      <w:proofErr w:type="spellStart"/>
      <w:r w:rsidRPr="0009516A">
        <w:rPr>
          <w:spacing w:val="-4"/>
          <w:kern w:val="22"/>
          <w:lang w:val="en-CA"/>
        </w:rPr>
        <w:t>Lightenco</w:t>
      </w:r>
      <w:proofErr w:type="spellEnd"/>
      <w:r w:rsidRPr="0009516A">
        <w:rPr>
          <w:spacing w:val="-4"/>
          <w:kern w:val="22"/>
          <w:lang w:val="en-CA"/>
        </w:rPr>
        <w:t xml:space="preserve"> </w:t>
      </w:r>
      <w:r w:rsidR="00A43F8B" w:rsidRPr="0009516A">
        <w:rPr>
          <w:spacing w:val="-4"/>
          <w:kern w:val="22"/>
          <w:lang w:val="en-CA"/>
        </w:rPr>
        <w:t>saved</w:t>
      </w:r>
      <w:r w:rsidRPr="0009516A">
        <w:rPr>
          <w:spacing w:val="-4"/>
          <w:kern w:val="22"/>
          <w:lang w:val="en-CA"/>
        </w:rPr>
        <w:t xml:space="preserve"> up to 85 per cent of </w:t>
      </w:r>
      <w:r w:rsidR="00A43F8B" w:rsidRPr="0009516A">
        <w:rPr>
          <w:spacing w:val="-4"/>
          <w:kern w:val="22"/>
          <w:lang w:val="en-CA"/>
        </w:rPr>
        <w:t>its</w:t>
      </w:r>
      <w:r w:rsidRPr="0009516A">
        <w:rPr>
          <w:spacing w:val="-4"/>
          <w:kern w:val="22"/>
          <w:lang w:val="en-CA"/>
        </w:rPr>
        <w:t xml:space="preserve"> customers</w:t>
      </w:r>
      <w:r w:rsidR="00E93074" w:rsidRPr="0009516A">
        <w:rPr>
          <w:spacing w:val="-4"/>
          <w:kern w:val="22"/>
          <w:lang w:val="en-CA"/>
        </w:rPr>
        <w:t>’</w:t>
      </w:r>
      <w:r w:rsidRPr="0009516A">
        <w:rPr>
          <w:spacing w:val="-4"/>
          <w:kern w:val="22"/>
          <w:lang w:val="en-CA"/>
        </w:rPr>
        <w:t xml:space="preserve"> lighting electricity consumption while enhancing their illumination environment. </w:t>
      </w:r>
    </w:p>
    <w:p w14:paraId="792C7158" w14:textId="77777777" w:rsidR="00B871B7" w:rsidRPr="0009516A" w:rsidRDefault="00B871B7" w:rsidP="00B871B7">
      <w:pPr>
        <w:pStyle w:val="BodyTextMain"/>
        <w:rPr>
          <w:lang w:val="en-CA"/>
        </w:rPr>
      </w:pPr>
    </w:p>
    <w:p w14:paraId="3905390D" w14:textId="4A343C83" w:rsidR="00B871B7" w:rsidRPr="0009516A" w:rsidRDefault="00B871B7" w:rsidP="00B871B7">
      <w:pPr>
        <w:pStyle w:val="BodyTextMain"/>
        <w:rPr>
          <w:rFonts w:eastAsia="Calibri"/>
          <w:lang w:val="en-CA" w:eastAsia="en-CA"/>
        </w:rPr>
      </w:pPr>
      <w:r w:rsidRPr="0009516A">
        <w:rPr>
          <w:lang w:val="en-CA"/>
        </w:rPr>
        <w:t xml:space="preserve">Vargas and </w:t>
      </w:r>
      <w:proofErr w:type="spellStart"/>
      <w:r w:rsidRPr="0009516A">
        <w:rPr>
          <w:lang w:val="en-CA"/>
        </w:rPr>
        <w:t>Cojo</w:t>
      </w:r>
      <w:proofErr w:type="spellEnd"/>
      <w:r w:rsidRPr="0009516A">
        <w:rPr>
          <w:lang w:val="en-CA"/>
        </w:rPr>
        <w:t xml:space="preserve"> started working on a business plan. Vargas was familiar with sourcing lighting components from low-cost economies </w:t>
      </w:r>
      <w:r w:rsidR="00382608" w:rsidRPr="0009516A">
        <w:rPr>
          <w:lang w:val="en-CA"/>
        </w:rPr>
        <w:t>in</w:t>
      </w:r>
      <w:r w:rsidRPr="0009516A">
        <w:rPr>
          <w:lang w:val="en-CA"/>
        </w:rPr>
        <w:t xml:space="preserve"> Asia. </w:t>
      </w:r>
      <w:proofErr w:type="spellStart"/>
      <w:r w:rsidRPr="0009516A">
        <w:rPr>
          <w:lang w:val="en-CA"/>
        </w:rPr>
        <w:t>Cojo</w:t>
      </w:r>
      <w:proofErr w:type="spellEnd"/>
      <w:r w:rsidRPr="0009516A">
        <w:rPr>
          <w:lang w:val="en-CA"/>
        </w:rPr>
        <w:t xml:space="preserve"> took a short-term course in lighting design to garner insights about incorporating software into lighting installation projects. They estimated that working capital of $20,000 w</w:t>
      </w:r>
      <w:r w:rsidR="00382608" w:rsidRPr="0009516A">
        <w:rPr>
          <w:lang w:val="en-CA"/>
        </w:rPr>
        <w:t>ould be</w:t>
      </w:r>
      <w:r w:rsidRPr="0009516A">
        <w:rPr>
          <w:lang w:val="en-CA"/>
        </w:rPr>
        <w:t xml:space="preserve"> required to purchase LED products from </w:t>
      </w:r>
      <w:r w:rsidR="00382608" w:rsidRPr="0009516A">
        <w:rPr>
          <w:lang w:val="en-CA"/>
        </w:rPr>
        <w:t xml:space="preserve">the </w:t>
      </w:r>
      <w:r w:rsidRPr="0009516A">
        <w:rPr>
          <w:lang w:val="en-CA"/>
        </w:rPr>
        <w:t xml:space="preserve">low-cost suppliers. China was becoming the largest production and manufacturing base for lighting products. Large companies like </w:t>
      </w:r>
      <w:proofErr w:type="spellStart"/>
      <w:r w:rsidR="0078136D" w:rsidRPr="0009516A">
        <w:rPr>
          <w:lang w:val="en-CA"/>
        </w:rPr>
        <w:t>Koninklijke</w:t>
      </w:r>
      <w:proofErr w:type="spellEnd"/>
      <w:r w:rsidR="0078136D" w:rsidRPr="0009516A">
        <w:rPr>
          <w:lang w:val="en-CA"/>
        </w:rPr>
        <w:t xml:space="preserve"> Philips N.</w:t>
      </w:r>
      <w:r w:rsidR="004D5C80" w:rsidRPr="0009516A">
        <w:rPr>
          <w:lang w:val="en-CA"/>
        </w:rPr>
        <w:t xml:space="preserve"> </w:t>
      </w:r>
      <w:r w:rsidR="0078136D" w:rsidRPr="0009516A">
        <w:rPr>
          <w:lang w:val="en-CA"/>
        </w:rPr>
        <w:t>V.</w:t>
      </w:r>
      <w:r w:rsidRPr="0009516A">
        <w:rPr>
          <w:lang w:val="en-CA"/>
        </w:rPr>
        <w:t xml:space="preserve"> were also sourcing their raw materials from China through several layers of importers and distributors</w:t>
      </w:r>
      <w:r w:rsidR="00DB7478" w:rsidRPr="0009516A">
        <w:rPr>
          <w:lang w:val="en-CA"/>
        </w:rPr>
        <w:t>, and d</w:t>
      </w:r>
      <w:r w:rsidRPr="0009516A">
        <w:rPr>
          <w:lang w:val="en-CA"/>
        </w:rPr>
        <w:t xml:space="preserve">istribution costs </w:t>
      </w:r>
      <w:r w:rsidR="0078136D" w:rsidRPr="0009516A">
        <w:rPr>
          <w:lang w:val="en-CA"/>
        </w:rPr>
        <w:t xml:space="preserve">made up </w:t>
      </w:r>
      <w:r w:rsidRPr="0009516A">
        <w:rPr>
          <w:lang w:val="en-CA"/>
        </w:rPr>
        <w:t xml:space="preserve">nearly 50 per cent of </w:t>
      </w:r>
      <w:r w:rsidR="0078136D" w:rsidRPr="0009516A">
        <w:rPr>
          <w:lang w:val="en-CA"/>
        </w:rPr>
        <w:t xml:space="preserve">their </w:t>
      </w:r>
      <w:r w:rsidRPr="0009516A">
        <w:rPr>
          <w:lang w:val="en-CA"/>
        </w:rPr>
        <w:t xml:space="preserve">retail </w:t>
      </w:r>
      <w:r w:rsidR="0078136D" w:rsidRPr="0009516A">
        <w:rPr>
          <w:lang w:val="en-CA"/>
        </w:rPr>
        <w:t>price</w:t>
      </w:r>
      <w:r w:rsidRPr="0009516A">
        <w:rPr>
          <w:lang w:val="en-CA"/>
        </w:rPr>
        <w:t xml:space="preserve">. </w:t>
      </w:r>
      <w:proofErr w:type="spellStart"/>
      <w:r w:rsidRPr="0009516A">
        <w:rPr>
          <w:lang w:val="en-CA"/>
        </w:rPr>
        <w:t>Lightenco</w:t>
      </w:r>
      <w:proofErr w:type="spellEnd"/>
      <w:r w:rsidRPr="0009516A">
        <w:rPr>
          <w:lang w:val="en-CA"/>
        </w:rPr>
        <w:t xml:space="preserve"> saw a competitive advantage in bypassing the intermediaries. </w:t>
      </w:r>
      <w:r w:rsidR="00DB7478" w:rsidRPr="0009516A">
        <w:rPr>
          <w:lang w:val="en-CA"/>
        </w:rPr>
        <w:t xml:space="preserve">The partners </w:t>
      </w:r>
      <w:r w:rsidRPr="0009516A">
        <w:rPr>
          <w:lang w:val="en-CA"/>
        </w:rPr>
        <w:t xml:space="preserve">decided to go from the factory to the client in a single step. A major limitation in importing from China was that the Chinese suppliers were asking for </w:t>
      </w:r>
      <w:r w:rsidR="0078136D" w:rsidRPr="0009516A">
        <w:rPr>
          <w:lang w:val="en-CA"/>
        </w:rPr>
        <w:t>100 per cent</w:t>
      </w:r>
      <w:r w:rsidRPr="0009516A">
        <w:rPr>
          <w:lang w:val="en-CA"/>
        </w:rPr>
        <w:t xml:space="preserve"> </w:t>
      </w:r>
      <w:r w:rsidR="0078136D" w:rsidRPr="0009516A">
        <w:rPr>
          <w:lang w:val="en-CA"/>
        </w:rPr>
        <w:t xml:space="preserve">upfront </w:t>
      </w:r>
      <w:r w:rsidRPr="0009516A">
        <w:rPr>
          <w:lang w:val="en-CA"/>
        </w:rPr>
        <w:t xml:space="preserve">payment with the purchase order. The founders negotiated the terms toward a </w:t>
      </w:r>
      <w:r w:rsidR="0078136D" w:rsidRPr="0009516A">
        <w:rPr>
          <w:lang w:val="en-CA"/>
        </w:rPr>
        <w:t>30 per cent</w:t>
      </w:r>
      <w:r w:rsidRPr="0009516A">
        <w:rPr>
          <w:lang w:val="en-CA"/>
        </w:rPr>
        <w:t xml:space="preserve"> deposit with the purchase order</w:t>
      </w:r>
      <w:r w:rsidR="0078136D" w:rsidRPr="0009516A">
        <w:rPr>
          <w:lang w:val="en-CA"/>
        </w:rPr>
        <w:t>,</w:t>
      </w:r>
      <w:r w:rsidRPr="0009516A">
        <w:rPr>
          <w:lang w:val="en-CA"/>
        </w:rPr>
        <w:t xml:space="preserve"> </w:t>
      </w:r>
      <w:r w:rsidR="0078136D" w:rsidRPr="0009516A">
        <w:rPr>
          <w:lang w:val="en-CA"/>
        </w:rPr>
        <w:t>with</w:t>
      </w:r>
      <w:r w:rsidRPr="0009516A">
        <w:rPr>
          <w:lang w:val="en-CA"/>
        </w:rPr>
        <w:t xml:space="preserve"> the </w:t>
      </w:r>
      <w:r w:rsidR="0078136D" w:rsidRPr="0009516A">
        <w:rPr>
          <w:lang w:val="en-CA"/>
        </w:rPr>
        <w:t>remainder</w:t>
      </w:r>
      <w:r w:rsidRPr="0009516A">
        <w:rPr>
          <w:lang w:val="en-CA"/>
        </w:rPr>
        <w:t xml:space="preserve"> paid before the shipment was due to sail. The lead time for shipment from China was about eight weeks. </w:t>
      </w:r>
    </w:p>
    <w:p w14:paraId="186A79C6" w14:textId="77777777" w:rsidR="00B871B7" w:rsidRPr="0009516A" w:rsidRDefault="00B871B7" w:rsidP="00B871B7">
      <w:pPr>
        <w:pStyle w:val="BodyTextMain"/>
        <w:rPr>
          <w:lang w:val="en-CA"/>
        </w:rPr>
      </w:pPr>
    </w:p>
    <w:p w14:paraId="47CE506F" w14:textId="4F88CABF" w:rsidR="00B871B7" w:rsidRPr="0009516A" w:rsidRDefault="00B871B7" w:rsidP="00B871B7">
      <w:pPr>
        <w:pStyle w:val="BodyTextMain"/>
        <w:rPr>
          <w:rFonts w:eastAsia="Calibri"/>
          <w:lang w:val="en-CA" w:eastAsia="en-CA"/>
        </w:rPr>
      </w:pPr>
      <w:r w:rsidRPr="0009516A">
        <w:rPr>
          <w:lang w:val="en-CA"/>
        </w:rPr>
        <w:t>A reserve of $57,500 was required to cover fixed costs for the first six months</w:t>
      </w:r>
      <w:r w:rsidR="00617D0A" w:rsidRPr="0009516A">
        <w:rPr>
          <w:lang w:val="en-CA"/>
        </w:rPr>
        <w:t>,</w:t>
      </w:r>
      <w:r w:rsidRPr="0009516A">
        <w:rPr>
          <w:lang w:val="en-CA"/>
        </w:rPr>
        <w:t xml:space="preserve"> during which </w:t>
      </w:r>
      <w:r w:rsidR="004D5C80" w:rsidRPr="0009516A">
        <w:rPr>
          <w:lang w:val="en-CA"/>
        </w:rPr>
        <w:t>time</w:t>
      </w:r>
      <w:r w:rsidR="0078136D" w:rsidRPr="0009516A">
        <w:rPr>
          <w:lang w:val="en-CA"/>
        </w:rPr>
        <w:t xml:space="preserve"> </w:t>
      </w:r>
      <w:r w:rsidRPr="0009516A">
        <w:rPr>
          <w:lang w:val="en-CA"/>
        </w:rPr>
        <w:t>sales w</w:t>
      </w:r>
      <w:r w:rsidR="000F4F75" w:rsidRPr="0009516A">
        <w:rPr>
          <w:lang w:val="en-CA"/>
        </w:rPr>
        <w:t>ere</w:t>
      </w:r>
      <w:r w:rsidRPr="0009516A">
        <w:rPr>
          <w:lang w:val="en-CA"/>
        </w:rPr>
        <w:t xml:space="preserve"> </w:t>
      </w:r>
      <w:r w:rsidR="00617D0A" w:rsidRPr="0009516A">
        <w:rPr>
          <w:lang w:val="en-CA"/>
        </w:rPr>
        <w:t>expected</w:t>
      </w:r>
      <w:r w:rsidRPr="0009516A">
        <w:rPr>
          <w:lang w:val="en-CA"/>
        </w:rPr>
        <w:t xml:space="preserve"> to be low. The first year of operations would be loss-making</w:t>
      </w:r>
      <w:r w:rsidR="000F4F75" w:rsidRPr="0009516A">
        <w:rPr>
          <w:lang w:val="en-CA"/>
        </w:rPr>
        <w:t>, and</w:t>
      </w:r>
      <w:r w:rsidRPr="0009516A">
        <w:rPr>
          <w:lang w:val="en-CA"/>
        </w:rPr>
        <w:t xml:space="preserve"> it was only in </w:t>
      </w:r>
      <w:r w:rsidR="004D5C80" w:rsidRPr="0009516A">
        <w:rPr>
          <w:lang w:val="en-CA"/>
        </w:rPr>
        <w:t xml:space="preserve">the </w:t>
      </w:r>
      <w:r w:rsidR="0078136D" w:rsidRPr="0009516A">
        <w:rPr>
          <w:lang w:val="en-CA"/>
        </w:rPr>
        <w:t xml:space="preserve">fourth quarter </w:t>
      </w:r>
      <w:r w:rsidRPr="0009516A">
        <w:rPr>
          <w:lang w:val="en-CA"/>
        </w:rPr>
        <w:t>of the second year that a return on investment could be</w:t>
      </w:r>
      <w:r w:rsidRPr="0009516A">
        <w:rPr>
          <w:rFonts w:eastAsia="Calibri"/>
          <w:lang w:val="en-CA" w:eastAsia="en-CA"/>
        </w:rPr>
        <w:t xml:space="preserve"> expected. Before taking the plunge,</w:t>
      </w:r>
      <w:r w:rsidRPr="0009516A">
        <w:rPr>
          <w:rFonts w:eastAsia="Calibri"/>
          <w:b/>
          <w:lang w:val="en-CA" w:eastAsia="en-CA"/>
        </w:rPr>
        <w:t xml:space="preserve"> </w:t>
      </w:r>
      <w:r w:rsidRPr="0009516A">
        <w:rPr>
          <w:rFonts w:eastAsia="Calibri"/>
          <w:lang w:val="en-CA" w:eastAsia="en-CA"/>
        </w:rPr>
        <w:t>the founders reviewed the competitive scenario</w:t>
      </w:r>
      <w:r w:rsidR="00617D0A" w:rsidRPr="0009516A">
        <w:rPr>
          <w:rFonts w:eastAsia="Calibri"/>
          <w:lang w:val="en-CA" w:eastAsia="en-CA"/>
        </w:rPr>
        <w:t>: t</w:t>
      </w:r>
      <w:r w:rsidRPr="0009516A">
        <w:rPr>
          <w:rFonts w:eastAsia="Calibri"/>
          <w:lang w:val="en-CA" w:eastAsia="en-CA"/>
        </w:rPr>
        <w:t xml:space="preserve">here were 230 companies in the province of Quebec affiliated with </w:t>
      </w:r>
      <w:r w:rsidR="005D0207" w:rsidRPr="0009516A">
        <w:rPr>
          <w:lang w:val="en-CA"/>
        </w:rPr>
        <w:t>Hydro-</w:t>
      </w:r>
      <w:r w:rsidR="0009516A" w:rsidRPr="0009516A">
        <w:rPr>
          <w:lang w:val="en-CA"/>
        </w:rPr>
        <w:t xml:space="preserve">Québec’s </w:t>
      </w:r>
      <w:r w:rsidR="0009516A" w:rsidRPr="0009516A">
        <w:rPr>
          <w:rFonts w:eastAsia="Calibri"/>
          <w:lang w:val="en-CA" w:eastAsia="en-CA"/>
        </w:rPr>
        <w:t>Energy</w:t>
      </w:r>
      <w:r w:rsidRPr="0009516A">
        <w:rPr>
          <w:rFonts w:eastAsia="Calibri"/>
          <w:lang w:val="en-CA" w:eastAsia="en-CA"/>
        </w:rPr>
        <w:t xml:space="preserve"> Wise program</w:t>
      </w:r>
      <w:r w:rsidR="0057378E" w:rsidRPr="0009516A">
        <w:rPr>
          <w:rFonts w:eastAsia="Calibri"/>
          <w:lang w:val="en-CA" w:eastAsia="en-CA"/>
        </w:rPr>
        <w:t>, as the subsidized scheme was known,</w:t>
      </w:r>
      <w:r w:rsidR="00B92210" w:rsidRPr="0009516A">
        <w:rPr>
          <w:lang w:val="en-CA"/>
        </w:rPr>
        <w:t xml:space="preserve"> </w:t>
      </w:r>
      <w:r w:rsidR="005D0207" w:rsidRPr="0009516A">
        <w:rPr>
          <w:lang w:val="en-CA"/>
        </w:rPr>
        <w:t xml:space="preserve">97 </w:t>
      </w:r>
      <w:r w:rsidRPr="0009516A">
        <w:rPr>
          <w:rFonts w:eastAsia="Calibri"/>
          <w:lang w:val="en-CA" w:eastAsia="en-CA"/>
        </w:rPr>
        <w:t>of which were in the metropolitan area of Montreal and Laval</w:t>
      </w:r>
      <w:r w:rsidR="005D0207" w:rsidRPr="0009516A">
        <w:rPr>
          <w:rFonts w:eastAsia="Calibri"/>
          <w:lang w:val="en-CA" w:eastAsia="en-CA"/>
        </w:rPr>
        <w:t>. Forty-seven</w:t>
      </w:r>
      <w:r w:rsidR="00617D0A" w:rsidRPr="0009516A">
        <w:rPr>
          <w:rFonts w:eastAsia="Calibri"/>
          <w:lang w:val="en-CA" w:eastAsia="en-CA"/>
        </w:rPr>
        <w:t xml:space="preserve"> o</w:t>
      </w:r>
      <w:r w:rsidR="00322E0C" w:rsidRPr="0009516A">
        <w:rPr>
          <w:rFonts w:eastAsia="Calibri"/>
          <w:lang w:val="en-CA" w:eastAsia="en-CA"/>
        </w:rPr>
        <w:t>f these</w:t>
      </w:r>
      <w:r w:rsidR="005D0207" w:rsidRPr="0009516A">
        <w:rPr>
          <w:rFonts w:eastAsia="Calibri"/>
          <w:lang w:val="en-CA" w:eastAsia="en-CA"/>
        </w:rPr>
        <w:t xml:space="preserve"> </w:t>
      </w:r>
      <w:r w:rsidRPr="0009516A">
        <w:rPr>
          <w:rFonts w:eastAsia="Calibri"/>
          <w:lang w:val="en-CA" w:eastAsia="en-CA"/>
        </w:rPr>
        <w:t>were lighting distributors</w:t>
      </w:r>
      <w:r w:rsidR="00322E0C" w:rsidRPr="0009516A">
        <w:rPr>
          <w:rFonts w:eastAsia="Calibri"/>
          <w:lang w:val="en-CA" w:eastAsia="en-CA"/>
        </w:rPr>
        <w:t>,</w:t>
      </w:r>
      <w:r w:rsidRPr="0009516A">
        <w:rPr>
          <w:rFonts w:eastAsia="Calibri"/>
          <w:lang w:val="en-CA" w:eastAsia="en-CA"/>
        </w:rPr>
        <w:t xml:space="preserve"> </w:t>
      </w:r>
      <w:r w:rsidR="00501353" w:rsidRPr="0009516A">
        <w:rPr>
          <w:rFonts w:eastAsia="Calibri"/>
          <w:lang w:val="en-CA" w:eastAsia="en-CA"/>
        </w:rPr>
        <w:t xml:space="preserve">eight </w:t>
      </w:r>
      <w:r w:rsidRPr="0009516A">
        <w:rPr>
          <w:rFonts w:eastAsia="Calibri"/>
          <w:lang w:val="en-CA" w:eastAsia="en-CA"/>
        </w:rPr>
        <w:t xml:space="preserve">of </w:t>
      </w:r>
      <w:r w:rsidR="005D0207" w:rsidRPr="0009516A">
        <w:rPr>
          <w:rFonts w:eastAsia="Calibri"/>
          <w:lang w:val="en-CA" w:eastAsia="en-CA"/>
        </w:rPr>
        <w:t xml:space="preserve">which </w:t>
      </w:r>
      <w:r w:rsidRPr="0009516A">
        <w:rPr>
          <w:rFonts w:eastAsia="Calibri"/>
          <w:lang w:val="en-CA" w:eastAsia="en-CA"/>
        </w:rPr>
        <w:t xml:space="preserve">were undertaking lighting installation projects and competing directly with </w:t>
      </w:r>
      <w:proofErr w:type="spellStart"/>
      <w:r w:rsidRPr="0009516A">
        <w:rPr>
          <w:rFonts w:eastAsia="Calibri"/>
          <w:lang w:val="en-CA" w:eastAsia="en-CA"/>
        </w:rPr>
        <w:t>Lightenco</w:t>
      </w:r>
      <w:proofErr w:type="spellEnd"/>
      <w:r w:rsidRPr="0009516A">
        <w:rPr>
          <w:rFonts w:eastAsia="Calibri"/>
          <w:lang w:val="en-CA" w:eastAsia="en-CA"/>
        </w:rPr>
        <w:t>.</w:t>
      </w:r>
    </w:p>
    <w:p w14:paraId="50F0924F" w14:textId="4DD9C93F" w:rsidR="00B871B7" w:rsidRDefault="00B871B7" w:rsidP="00B871B7">
      <w:pPr>
        <w:pStyle w:val="BodyTextMain"/>
        <w:rPr>
          <w:rFonts w:eastAsia="Calibri"/>
          <w:lang w:val="en-CA" w:eastAsia="en-CA"/>
        </w:rPr>
      </w:pPr>
    </w:p>
    <w:p w14:paraId="370A5BCA" w14:textId="77777777" w:rsidR="0009516A" w:rsidRPr="0009516A" w:rsidRDefault="0009516A" w:rsidP="00B871B7">
      <w:pPr>
        <w:pStyle w:val="BodyTextMain"/>
        <w:rPr>
          <w:rFonts w:eastAsia="Calibri"/>
          <w:lang w:val="en-CA" w:eastAsia="en-CA"/>
        </w:rPr>
      </w:pPr>
    </w:p>
    <w:p w14:paraId="3829AE53" w14:textId="77777777" w:rsidR="00B871B7" w:rsidRPr="0009516A" w:rsidRDefault="00B871B7" w:rsidP="00B871B7">
      <w:pPr>
        <w:pStyle w:val="Casehead1"/>
        <w:keepNext/>
        <w:rPr>
          <w:lang w:val="en-CA"/>
        </w:rPr>
      </w:pPr>
      <w:r w:rsidRPr="0009516A">
        <w:rPr>
          <w:lang w:val="en-CA"/>
        </w:rPr>
        <w:t>LAUNCHING LIGHTENCO</w:t>
      </w:r>
    </w:p>
    <w:p w14:paraId="321186E3" w14:textId="77777777" w:rsidR="00B871B7" w:rsidRPr="0009516A" w:rsidRDefault="00B871B7" w:rsidP="00B871B7">
      <w:pPr>
        <w:pStyle w:val="BodyTextMain"/>
        <w:keepNext/>
        <w:rPr>
          <w:sz w:val="18"/>
          <w:szCs w:val="18"/>
          <w:lang w:val="en-CA"/>
        </w:rPr>
      </w:pPr>
    </w:p>
    <w:p w14:paraId="6570790C" w14:textId="1CDA0673" w:rsidR="00B871B7" w:rsidRPr="0009516A" w:rsidRDefault="00295EC7" w:rsidP="00B871B7">
      <w:pPr>
        <w:pStyle w:val="BodyTextMain"/>
        <w:keepNext/>
        <w:rPr>
          <w:lang w:val="en-CA"/>
        </w:rPr>
      </w:pPr>
      <w:r w:rsidRPr="0009516A">
        <w:rPr>
          <w:lang w:val="en-CA"/>
        </w:rPr>
        <w:t xml:space="preserve">The trio of founders decided </w:t>
      </w:r>
      <w:r w:rsidR="00B871B7" w:rsidRPr="0009516A">
        <w:rPr>
          <w:lang w:val="en-CA"/>
        </w:rPr>
        <w:t xml:space="preserve">to hold on to </w:t>
      </w:r>
      <w:r w:rsidRPr="0009516A">
        <w:rPr>
          <w:lang w:val="en-CA"/>
        </w:rPr>
        <w:t>their day</w:t>
      </w:r>
      <w:r w:rsidR="00B871B7" w:rsidRPr="0009516A">
        <w:rPr>
          <w:lang w:val="en-CA"/>
        </w:rPr>
        <w:t xml:space="preserve"> jobs in </w:t>
      </w:r>
      <w:r w:rsidRPr="0009516A">
        <w:rPr>
          <w:lang w:val="en-CA"/>
        </w:rPr>
        <w:t xml:space="preserve">case </w:t>
      </w:r>
      <w:r w:rsidR="00B871B7" w:rsidRPr="0009516A">
        <w:rPr>
          <w:lang w:val="en-CA"/>
        </w:rPr>
        <w:t xml:space="preserve">the project </w:t>
      </w:r>
      <w:r w:rsidRPr="0009516A">
        <w:rPr>
          <w:lang w:val="en-CA"/>
        </w:rPr>
        <w:t xml:space="preserve">did </w:t>
      </w:r>
      <w:r w:rsidR="00B871B7" w:rsidRPr="0009516A">
        <w:rPr>
          <w:lang w:val="en-CA"/>
        </w:rPr>
        <w:t xml:space="preserve">not </w:t>
      </w:r>
      <w:r w:rsidRPr="0009516A">
        <w:rPr>
          <w:lang w:val="en-CA"/>
        </w:rPr>
        <w:t>take off. They pooled</w:t>
      </w:r>
      <w:r w:rsidR="00B871B7" w:rsidRPr="0009516A">
        <w:rPr>
          <w:lang w:val="en-CA"/>
        </w:rPr>
        <w:t xml:space="preserve"> their </w:t>
      </w:r>
      <w:r w:rsidR="00B92210" w:rsidRPr="0009516A">
        <w:rPr>
          <w:lang w:val="en-CA"/>
        </w:rPr>
        <w:t xml:space="preserve">collective </w:t>
      </w:r>
      <w:r w:rsidR="00B871B7" w:rsidRPr="0009516A">
        <w:rPr>
          <w:lang w:val="en-CA"/>
        </w:rPr>
        <w:t>personal savings of $30,000 as seed capital. They also obtained personal lines of credit</w:t>
      </w:r>
      <w:r w:rsidR="002B6E60" w:rsidRPr="0009516A">
        <w:rPr>
          <w:lang w:val="en-CA"/>
        </w:rPr>
        <w:t>—</w:t>
      </w:r>
      <w:r w:rsidRPr="0009516A">
        <w:rPr>
          <w:lang w:val="en-CA"/>
        </w:rPr>
        <w:t>for</w:t>
      </w:r>
      <w:r w:rsidR="00B871B7" w:rsidRPr="0009516A">
        <w:rPr>
          <w:lang w:val="en-CA"/>
        </w:rPr>
        <w:t xml:space="preserve"> </w:t>
      </w:r>
      <w:r w:rsidR="00B92210" w:rsidRPr="0009516A">
        <w:rPr>
          <w:lang w:val="en-CA"/>
        </w:rPr>
        <w:t xml:space="preserve">a total of </w:t>
      </w:r>
      <w:r w:rsidR="00B871B7" w:rsidRPr="0009516A">
        <w:rPr>
          <w:lang w:val="en-CA"/>
        </w:rPr>
        <w:t>$30,000 at zero percent for six months</w:t>
      </w:r>
      <w:r w:rsidR="002B6E60" w:rsidRPr="0009516A">
        <w:rPr>
          <w:lang w:val="en-CA"/>
        </w:rPr>
        <w:t>—</w:t>
      </w:r>
      <w:r w:rsidR="00B871B7" w:rsidRPr="0009516A">
        <w:rPr>
          <w:lang w:val="en-CA"/>
        </w:rPr>
        <w:t xml:space="preserve">from a leading Canadian bank. The funding seemed adequate for a start, </w:t>
      </w:r>
      <w:r w:rsidR="007338D3" w:rsidRPr="0009516A">
        <w:rPr>
          <w:lang w:val="en-CA"/>
        </w:rPr>
        <w:t>pre-empting</w:t>
      </w:r>
      <w:r w:rsidR="00B871B7" w:rsidRPr="0009516A">
        <w:rPr>
          <w:lang w:val="en-CA"/>
        </w:rPr>
        <w:t xml:space="preserve"> the need for external equity capital.</w:t>
      </w:r>
    </w:p>
    <w:p w14:paraId="26E09F3F" w14:textId="77777777" w:rsidR="00B871B7" w:rsidRPr="0009516A" w:rsidRDefault="00B871B7" w:rsidP="00B871B7">
      <w:pPr>
        <w:pStyle w:val="BodyTextMain"/>
        <w:rPr>
          <w:lang w:val="en-CA"/>
        </w:rPr>
      </w:pPr>
    </w:p>
    <w:p w14:paraId="1249FE38" w14:textId="020D2D6B" w:rsidR="00B871B7" w:rsidRPr="0009516A" w:rsidRDefault="00B871B7" w:rsidP="00B871B7">
      <w:pPr>
        <w:pStyle w:val="BodyTextMain"/>
        <w:rPr>
          <w:rFonts w:eastAsia="Calibri"/>
          <w:bCs/>
          <w:lang w:val="en-CA" w:eastAsia="zh-CN"/>
        </w:rPr>
      </w:pPr>
      <w:r w:rsidRPr="0009516A">
        <w:rPr>
          <w:rFonts w:eastAsia="Calibri"/>
          <w:bCs/>
          <w:lang w:val="en-CA" w:eastAsia="zh-CN"/>
        </w:rPr>
        <w:lastRenderedPageBreak/>
        <w:t>The first employee they hired was for the sales function</w:t>
      </w:r>
      <w:r w:rsidR="004D5C80" w:rsidRPr="0009516A">
        <w:rPr>
          <w:rFonts w:eastAsia="Calibri"/>
          <w:bCs/>
          <w:lang w:val="en-CA" w:eastAsia="zh-CN"/>
        </w:rPr>
        <w:t>,</w:t>
      </w:r>
      <w:r w:rsidRPr="0009516A">
        <w:rPr>
          <w:rFonts w:eastAsia="Calibri"/>
          <w:bCs/>
          <w:lang w:val="en-CA" w:eastAsia="zh-CN"/>
        </w:rPr>
        <w:t xml:space="preserve"> with a mandate to generate new accounts. Taking on one or two summer students each year as co</w:t>
      </w:r>
      <w:r w:rsidR="00766C58" w:rsidRPr="0009516A">
        <w:rPr>
          <w:rFonts w:eastAsia="Calibri"/>
          <w:bCs/>
          <w:lang w:val="en-CA" w:eastAsia="zh-CN"/>
        </w:rPr>
        <w:t>-</w:t>
      </w:r>
      <w:r w:rsidRPr="0009516A">
        <w:rPr>
          <w:rFonts w:eastAsia="Calibri"/>
          <w:bCs/>
          <w:lang w:val="en-CA" w:eastAsia="zh-CN"/>
        </w:rPr>
        <w:t>ops, they recruited new hire</w:t>
      </w:r>
      <w:r w:rsidR="00766C58" w:rsidRPr="0009516A">
        <w:rPr>
          <w:rFonts w:eastAsia="Calibri"/>
          <w:bCs/>
          <w:lang w:val="en-CA" w:eastAsia="zh-CN"/>
        </w:rPr>
        <w:t>s</w:t>
      </w:r>
      <w:r w:rsidRPr="0009516A">
        <w:rPr>
          <w:rFonts w:eastAsia="Calibri"/>
          <w:bCs/>
          <w:lang w:val="en-CA" w:eastAsia="zh-CN"/>
        </w:rPr>
        <w:t xml:space="preserve"> from among them to handle office administration</w:t>
      </w:r>
      <w:r w:rsidR="00766C58" w:rsidRPr="0009516A">
        <w:rPr>
          <w:rFonts w:eastAsia="Calibri"/>
          <w:bCs/>
          <w:lang w:val="en-CA" w:eastAsia="zh-CN"/>
        </w:rPr>
        <w:t xml:space="preserve"> and </w:t>
      </w:r>
      <w:r w:rsidRPr="0009516A">
        <w:rPr>
          <w:rFonts w:eastAsia="Calibri"/>
          <w:bCs/>
          <w:lang w:val="en-CA" w:eastAsia="zh-CN"/>
        </w:rPr>
        <w:t>accounting, projects, and marketing. They also took on installers to work on project sites</w:t>
      </w:r>
      <w:r w:rsidR="00B92210" w:rsidRPr="0009516A">
        <w:rPr>
          <w:rFonts w:eastAsia="Calibri"/>
          <w:bCs/>
          <w:lang w:val="en-CA" w:eastAsia="zh-CN"/>
        </w:rPr>
        <w:t xml:space="preserve"> as freelancers</w:t>
      </w:r>
      <w:r w:rsidRPr="0009516A">
        <w:rPr>
          <w:rFonts w:eastAsia="Calibri"/>
          <w:bCs/>
          <w:lang w:val="en-CA" w:eastAsia="zh-CN"/>
        </w:rPr>
        <w:t xml:space="preserve">. </w:t>
      </w:r>
      <w:r w:rsidR="002C42B3" w:rsidRPr="0009516A">
        <w:rPr>
          <w:rFonts w:eastAsia="Calibri"/>
          <w:bCs/>
          <w:lang w:val="en-CA" w:eastAsia="zh-CN"/>
        </w:rPr>
        <w:t>After hiring a full-time employee</w:t>
      </w:r>
      <w:r w:rsidRPr="0009516A">
        <w:rPr>
          <w:rFonts w:eastAsia="Calibri"/>
          <w:bCs/>
          <w:lang w:val="en-CA" w:eastAsia="zh-CN"/>
        </w:rPr>
        <w:t>, either directly or through the co</w:t>
      </w:r>
      <w:r w:rsidR="00766C58" w:rsidRPr="0009516A">
        <w:rPr>
          <w:rFonts w:eastAsia="Calibri"/>
          <w:bCs/>
          <w:lang w:val="en-CA" w:eastAsia="zh-CN"/>
        </w:rPr>
        <w:t>-</w:t>
      </w:r>
      <w:r w:rsidRPr="0009516A">
        <w:rPr>
          <w:rFonts w:eastAsia="Calibri"/>
          <w:bCs/>
          <w:lang w:val="en-CA" w:eastAsia="zh-CN"/>
        </w:rPr>
        <w:t>op route, the founders would get in touch with organizations like the YMCA and Employment Ontario</w:t>
      </w:r>
      <w:r w:rsidR="004D5C80" w:rsidRPr="0009516A">
        <w:rPr>
          <w:rFonts w:eastAsia="Calibri"/>
          <w:bCs/>
          <w:lang w:val="en-CA" w:eastAsia="zh-CN"/>
        </w:rPr>
        <w:t>,</w:t>
      </w:r>
      <w:r w:rsidRPr="0009516A">
        <w:rPr>
          <w:rFonts w:eastAsia="Calibri"/>
          <w:bCs/>
          <w:lang w:val="en-CA" w:eastAsia="zh-CN"/>
        </w:rPr>
        <w:t xml:space="preserve"> </w:t>
      </w:r>
      <w:r w:rsidR="004D5C80" w:rsidRPr="0009516A">
        <w:rPr>
          <w:rFonts w:eastAsia="Calibri"/>
          <w:bCs/>
          <w:lang w:val="en-CA" w:eastAsia="zh-CN"/>
        </w:rPr>
        <w:t>which</w:t>
      </w:r>
      <w:r w:rsidRPr="0009516A">
        <w:rPr>
          <w:rFonts w:eastAsia="Calibri"/>
          <w:bCs/>
          <w:lang w:val="en-CA" w:eastAsia="zh-CN"/>
        </w:rPr>
        <w:t xml:space="preserve"> had several ongoing grants to reimburse the costs of providing jobs to new immigrants to Canada and to the underemployed among them. The grants helped cover a major part of the company’s salary bill. By </w:t>
      </w:r>
      <w:r w:rsidR="00780835" w:rsidRPr="0009516A">
        <w:rPr>
          <w:rFonts w:eastAsia="Calibri"/>
          <w:bCs/>
          <w:lang w:val="en-CA" w:eastAsia="zh-CN"/>
        </w:rPr>
        <w:t xml:space="preserve">the </w:t>
      </w:r>
      <w:r w:rsidRPr="0009516A">
        <w:rPr>
          <w:rFonts w:eastAsia="Calibri"/>
          <w:bCs/>
          <w:lang w:val="en-CA" w:eastAsia="zh-CN"/>
        </w:rPr>
        <w:t xml:space="preserve">end </w:t>
      </w:r>
      <w:r w:rsidR="00766C58" w:rsidRPr="0009516A">
        <w:rPr>
          <w:rFonts w:eastAsia="Calibri"/>
          <w:bCs/>
          <w:lang w:val="en-CA" w:eastAsia="zh-CN"/>
        </w:rPr>
        <w:t xml:space="preserve">of </w:t>
      </w:r>
      <w:r w:rsidRPr="0009516A">
        <w:rPr>
          <w:rFonts w:eastAsia="Calibri"/>
          <w:bCs/>
          <w:lang w:val="en-CA" w:eastAsia="zh-CN"/>
        </w:rPr>
        <w:t xml:space="preserve">2017, </w:t>
      </w:r>
      <w:proofErr w:type="spellStart"/>
      <w:r w:rsidRPr="0009516A">
        <w:rPr>
          <w:rFonts w:eastAsia="Calibri"/>
          <w:bCs/>
          <w:lang w:val="en-CA" w:eastAsia="zh-CN"/>
        </w:rPr>
        <w:t>Lightenco</w:t>
      </w:r>
      <w:proofErr w:type="spellEnd"/>
      <w:r w:rsidRPr="0009516A">
        <w:rPr>
          <w:rFonts w:eastAsia="Calibri"/>
          <w:bCs/>
          <w:lang w:val="en-CA" w:eastAsia="zh-CN"/>
        </w:rPr>
        <w:t xml:space="preserve"> had 12 full</w:t>
      </w:r>
      <w:r w:rsidR="00766C58" w:rsidRPr="0009516A">
        <w:rPr>
          <w:rFonts w:eastAsia="Calibri"/>
          <w:bCs/>
          <w:lang w:val="en-CA" w:eastAsia="zh-CN"/>
        </w:rPr>
        <w:t>-</w:t>
      </w:r>
      <w:r w:rsidRPr="0009516A">
        <w:rPr>
          <w:rFonts w:eastAsia="Calibri"/>
          <w:bCs/>
          <w:lang w:val="en-CA" w:eastAsia="zh-CN"/>
        </w:rPr>
        <w:t>time employees</w:t>
      </w:r>
      <w:r w:rsidR="00766C58" w:rsidRPr="0009516A">
        <w:rPr>
          <w:lang w:val="en-CA"/>
        </w:rPr>
        <w:t>—</w:t>
      </w:r>
      <w:r w:rsidRPr="0009516A">
        <w:rPr>
          <w:rFonts w:eastAsia="Calibri"/>
          <w:bCs/>
          <w:lang w:val="en-CA" w:eastAsia="zh-CN"/>
        </w:rPr>
        <w:t>seven were installers, two were in sales</w:t>
      </w:r>
      <w:r w:rsidR="0077383F" w:rsidRPr="0009516A">
        <w:rPr>
          <w:rFonts w:eastAsia="Calibri"/>
          <w:bCs/>
          <w:lang w:val="en-CA" w:eastAsia="zh-CN"/>
        </w:rPr>
        <w:t>,</w:t>
      </w:r>
      <w:r w:rsidRPr="0009516A">
        <w:rPr>
          <w:rFonts w:eastAsia="Calibri"/>
          <w:bCs/>
          <w:lang w:val="en-CA" w:eastAsia="zh-CN"/>
        </w:rPr>
        <w:t xml:space="preserve"> one </w:t>
      </w:r>
      <w:r w:rsidR="004D5C80" w:rsidRPr="0009516A">
        <w:rPr>
          <w:rFonts w:eastAsia="Calibri"/>
          <w:bCs/>
          <w:lang w:val="en-CA" w:eastAsia="zh-CN"/>
        </w:rPr>
        <w:t xml:space="preserve">was </w:t>
      </w:r>
      <w:r w:rsidRPr="0009516A">
        <w:rPr>
          <w:rFonts w:eastAsia="Calibri"/>
          <w:bCs/>
          <w:lang w:val="en-CA" w:eastAsia="zh-CN"/>
        </w:rPr>
        <w:t>in projects</w:t>
      </w:r>
      <w:r w:rsidR="0077383F" w:rsidRPr="0009516A">
        <w:rPr>
          <w:rFonts w:eastAsia="Calibri"/>
          <w:bCs/>
          <w:lang w:val="en-CA" w:eastAsia="zh-CN"/>
        </w:rPr>
        <w:t>, and one</w:t>
      </w:r>
      <w:r w:rsidRPr="0009516A">
        <w:rPr>
          <w:rFonts w:eastAsia="Calibri"/>
          <w:bCs/>
          <w:lang w:val="en-CA" w:eastAsia="zh-CN"/>
        </w:rPr>
        <w:t xml:space="preserve"> </w:t>
      </w:r>
      <w:r w:rsidR="004D5C80" w:rsidRPr="0009516A">
        <w:rPr>
          <w:rFonts w:eastAsia="Calibri"/>
          <w:bCs/>
          <w:lang w:val="en-CA" w:eastAsia="zh-CN"/>
        </w:rPr>
        <w:t xml:space="preserve">was </w:t>
      </w:r>
      <w:r w:rsidR="0077383F" w:rsidRPr="0009516A">
        <w:rPr>
          <w:rFonts w:eastAsia="Calibri"/>
          <w:bCs/>
          <w:lang w:val="en-CA" w:eastAsia="zh-CN"/>
        </w:rPr>
        <w:t>in</w:t>
      </w:r>
      <w:r w:rsidRPr="0009516A">
        <w:rPr>
          <w:rFonts w:eastAsia="Calibri"/>
          <w:bCs/>
          <w:lang w:val="en-CA" w:eastAsia="zh-CN"/>
        </w:rPr>
        <w:t xml:space="preserve"> administration</w:t>
      </w:r>
      <w:r w:rsidR="00766C58" w:rsidRPr="0009516A">
        <w:rPr>
          <w:rFonts w:eastAsia="Calibri"/>
          <w:bCs/>
          <w:lang w:val="en-CA" w:eastAsia="zh-CN"/>
        </w:rPr>
        <w:t xml:space="preserve"> and </w:t>
      </w:r>
      <w:r w:rsidRPr="0009516A">
        <w:rPr>
          <w:rFonts w:eastAsia="Calibri"/>
          <w:bCs/>
          <w:lang w:val="en-CA" w:eastAsia="zh-CN"/>
        </w:rPr>
        <w:t>accounting.</w:t>
      </w:r>
    </w:p>
    <w:p w14:paraId="3BAA6503" w14:textId="77777777" w:rsidR="00B871B7" w:rsidRPr="0009516A" w:rsidRDefault="00B871B7" w:rsidP="00B871B7">
      <w:pPr>
        <w:pStyle w:val="BodyTextMain"/>
        <w:rPr>
          <w:rFonts w:eastAsia="Calibri"/>
          <w:bCs/>
          <w:sz w:val="18"/>
          <w:szCs w:val="18"/>
          <w:lang w:val="en-CA" w:eastAsia="zh-CN"/>
        </w:rPr>
      </w:pPr>
    </w:p>
    <w:p w14:paraId="12F2068C" w14:textId="6594163B" w:rsidR="00B871B7" w:rsidRPr="0009516A" w:rsidRDefault="00B871B7" w:rsidP="00B871B7">
      <w:pPr>
        <w:pStyle w:val="BodyTextMain"/>
        <w:rPr>
          <w:lang w:val="en-CA"/>
        </w:rPr>
      </w:pPr>
      <w:r w:rsidRPr="0009516A">
        <w:rPr>
          <w:rFonts w:eastAsia="Calibri"/>
          <w:bCs/>
          <w:lang w:val="en-CA" w:eastAsia="zh-CN"/>
        </w:rPr>
        <w:t>All</w:t>
      </w:r>
      <w:r w:rsidR="00956439" w:rsidRPr="0009516A">
        <w:rPr>
          <w:rFonts w:eastAsia="Calibri"/>
          <w:bCs/>
          <w:lang w:val="en-CA" w:eastAsia="zh-CN"/>
        </w:rPr>
        <w:t xml:space="preserve"> </w:t>
      </w:r>
      <w:r w:rsidRPr="0009516A">
        <w:rPr>
          <w:rFonts w:eastAsia="Calibri"/>
          <w:bCs/>
          <w:lang w:val="en-CA" w:eastAsia="zh-CN"/>
        </w:rPr>
        <w:t xml:space="preserve">three founders were closely involved in sales and installation activities from the </w:t>
      </w:r>
      <w:r w:rsidR="0046684D" w:rsidRPr="0009516A">
        <w:rPr>
          <w:rFonts w:eastAsia="Calibri"/>
          <w:bCs/>
          <w:lang w:val="en-CA" w:eastAsia="zh-CN"/>
        </w:rPr>
        <w:t>start</w:t>
      </w:r>
      <w:r w:rsidRPr="0009516A">
        <w:rPr>
          <w:rFonts w:eastAsia="Calibri"/>
          <w:bCs/>
          <w:lang w:val="en-CA" w:eastAsia="zh-CN"/>
        </w:rPr>
        <w:t>. Over time, they assumed specific roles while also being involved in all aspects of installation</w:t>
      </w:r>
      <w:r w:rsidR="0087228A" w:rsidRPr="0009516A">
        <w:rPr>
          <w:rFonts w:eastAsia="Calibri"/>
          <w:bCs/>
          <w:lang w:val="en-CA" w:eastAsia="zh-CN"/>
        </w:rPr>
        <w:t>s</w:t>
      </w:r>
      <w:r w:rsidRPr="0009516A">
        <w:rPr>
          <w:rFonts w:eastAsia="Calibri"/>
          <w:bCs/>
          <w:lang w:val="en-CA" w:eastAsia="zh-CN"/>
        </w:rPr>
        <w:t xml:space="preserve"> at customer premises. Vargas dealt with purchasing</w:t>
      </w:r>
      <w:r w:rsidR="0046684D" w:rsidRPr="0009516A">
        <w:rPr>
          <w:rFonts w:eastAsia="Calibri"/>
          <w:bCs/>
          <w:lang w:val="en-CA" w:eastAsia="zh-CN"/>
        </w:rPr>
        <w:t>,</w:t>
      </w:r>
      <w:r w:rsidRPr="0009516A">
        <w:rPr>
          <w:rFonts w:eastAsia="Calibri"/>
          <w:bCs/>
          <w:lang w:val="en-CA" w:eastAsia="zh-CN"/>
        </w:rPr>
        <w:t xml:space="preserve"> </w:t>
      </w:r>
      <w:proofErr w:type="spellStart"/>
      <w:r w:rsidRPr="0009516A">
        <w:rPr>
          <w:rFonts w:eastAsia="Calibri"/>
          <w:bCs/>
          <w:lang w:val="en-CA" w:eastAsia="zh-CN"/>
        </w:rPr>
        <w:t>Cojo</w:t>
      </w:r>
      <w:proofErr w:type="spellEnd"/>
      <w:r w:rsidRPr="0009516A">
        <w:rPr>
          <w:rFonts w:eastAsia="Calibri"/>
          <w:bCs/>
          <w:lang w:val="en-CA" w:eastAsia="zh-CN"/>
        </w:rPr>
        <w:t xml:space="preserve"> handled administration and accounting</w:t>
      </w:r>
      <w:r w:rsidR="0046684D" w:rsidRPr="0009516A">
        <w:rPr>
          <w:rFonts w:eastAsia="Calibri"/>
          <w:bCs/>
          <w:lang w:val="en-CA" w:eastAsia="zh-CN"/>
        </w:rPr>
        <w:t>,</w:t>
      </w:r>
      <w:r w:rsidRPr="0009516A">
        <w:rPr>
          <w:rFonts w:eastAsia="Calibri"/>
          <w:bCs/>
          <w:lang w:val="en-CA" w:eastAsia="zh-CN"/>
        </w:rPr>
        <w:t xml:space="preserve"> and Hubbard worked on marketing </w:t>
      </w:r>
      <w:r w:rsidR="0046684D" w:rsidRPr="0009516A">
        <w:rPr>
          <w:rFonts w:eastAsia="Calibri"/>
          <w:bCs/>
          <w:lang w:val="en-CA" w:eastAsia="zh-CN"/>
        </w:rPr>
        <w:t>for</w:t>
      </w:r>
      <w:r w:rsidRPr="0009516A">
        <w:rPr>
          <w:rFonts w:eastAsia="Calibri"/>
          <w:bCs/>
          <w:lang w:val="en-CA" w:eastAsia="zh-CN"/>
        </w:rPr>
        <w:t xml:space="preserve"> the first two years. Subsequently, Vargas was managing </w:t>
      </w:r>
      <w:r w:rsidR="0046684D" w:rsidRPr="0009516A">
        <w:rPr>
          <w:rFonts w:eastAsia="Calibri"/>
          <w:bCs/>
          <w:lang w:val="en-CA" w:eastAsia="zh-CN"/>
        </w:rPr>
        <w:t>o</w:t>
      </w:r>
      <w:r w:rsidRPr="0009516A">
        <w:rPr>
          <w:rFonts w:eastAsia="Calibri"/>
          <w:bCs/>
          <w:lang w:val="en-CA" w:eastAsia="zh-CN"/>
        </w:rPr>
        <w:t xml:space="preserve">perations and </w:t>
      </w:r>
      <w:r w:rsidR="0046684D" w:rsidRPr="0009516A">
        <w:rPr>
          <w:rFonts w:eastAsia="Calibri"/>
          <w:bCs/>
          <w:lang w:val="en-CA" w:eastAsia="zh-CN"/>
        </w:rPr>
        <w:t>o</w:t>
      </w:r>
      <w:r w:rsidRPr="0009516A">
        <w:rPr>
          <w:rFonts w:eastAsia="Calibri"/>
          <w:bCs/>
          <w:lang w:val="en-CA" w:eastAsia="zh-CN"/>
        </w:rPr>
        <w:t xml:space="preserve">verseas </w:t>
      </w:r>
      <w:r w:rsidR="0046684D" w:rsidRPr="0009516A">
        <w:rPr>
          <w:rFonts w:eastAsia="Calibri"/>
          <w:bCs/>
          <w:lang w:val="en-CA" w:eastAsia="zh-CN"/>
        </w:rPr>
        <w:t>p</w:t>
      </w:r>
      <w:r w:rsidRPr="0009516A">
        <w:rPr>
          <w:rFonts w:eastAsia="Calibri"/>
          <w:bCs/>
          <w:lang w:val="en-CA" w:eastAsia="zh-CN"/>
        </w:rPr>
        <w:t>urchasing</w:t>
      </w:r>
      <w:r w:rsidR="00023E84" w:rsidRPr="0009516A">
        <w:rPr>
          <w:rFonts w:eastAsia="Calibri"/>
          <w:bCs/>
          <w:lang w:val="en-CA" w:eastAsia="zh-CN"/>
        </w:rPr>
        <w:t>;</w:t>
      </w:r>
      <w:r w:rsidRPr="0009516A">
        <w:rPr>
          <w:rFonts w:eastAsia="Calibri"/>
          <w:bCs/>
          <w:lang w:val="en-CA" w:eastAsia="zh-CN"/>
        </w:rPr>
        <w:t xml:space="preserve"> </w:t>
      </w:r>
      <w:proofErr w:type="spellStart"/>
      <w:r w:rsidRPr="0009516A">
        <w:rPr>
          <w:rFonts w:eastAsia="Calibri"/>
          <w:bCs/>
          <w:lang w:val="en-CA" w:eastAsia="zh-CN"/>
        </w:rPr>
        <w:t>Cojo</w:t>
      </w:r>
      <w:proofErr w:type="spellEnd"/>
      <w:r w:rsidRPr="0009516A">
        <w:rPr>
          <w:rFonts w:eastAsia="Calibri"/>
          <w:bCs/>
          <w:lang w:val="en-CA" w:eastAsia="zh-CN"/>
        </w:rPr>
        <w:t xml:space="preserve"> was responsible for </w:t>
      </w:r>
      <w:r w:rsidR="0046684D" w:rsidRPr="0009516A">
        <w:rPr>
          <w:rFonts w:eastAsia="Calibri"/>
          <w:bCs/>
          <w:lang w:val="en-CA" w:eastAsia="zh-CN"/>
        </w:rPr>
        <w:t>a</w:t>
      </w:r>
      <w:r w:rsidRPr="0009516A">
        <w:rPr>
          <w:rFonts w:eastAsia="Calibri"/>
          <w:bCs/>
          <w:lang w:val="en-CA" w:eastAsia="zh-CN"/>
        </w:rPr>
        <w:t xml:space="preserve">dministration, </w:t>
      </w:r>
      <w:r w:rsidR="0046684D" w:rsidRPr="0009516A">
        <w:rPr>
          <w:rFonts w:eastAsia="Calibri"/>
          <w:bCs/>
          <w:lang w:val="en-CA" w:eastAsia="zh-CN"/>
        </w:rPr>
        <w:t>l</w:t>
      </w:r>
      <w:r w:rsidRPr="0009516A">
        <w:rPr>
          <w:rFonts w:eastAsia="Calibri"/>
          <w:bCs/>
          <w:lang w:val="en-CA" w:eastAsia="zh-CN"/>
        </w:rPr>
        <w:t xml:space="preserve">ocal </w:t>
      </w:r>
      <w:r w:rsidR="0046684D" w:rsidRPr="0009516A">
        <w:rPr>
          <w:rFonts w:eastAsia="Calibri"/>
          <w:bCs/>
          <w:lang w:val="en-CA" w:eastAsia="zh-CN"/>
        </w:rPr>
        <w:t>p</w:t>
      </w:r>
      <w:r w:rsidRPr="0009516A">
        <w:rPr>
          <w:rFonts w:eastAsia="Calibri"/>
          <w:bCs/>
          <w:lang w:val="en-CA" w:eastAsia="zh-CN"/>
        </w:rPr>
        <w:t>urchasing</w:t>
      </w:r>
      <w:r w:rsidR="00AC4EA2" w:rsidRPr="0009516A">
        <w:rPr>
          <w:rFonts w:eastAsia="Calibri"/>
          <w:bCs/>
          <w:lang w:val="en-CA" w:eastAsia="zh-CN"/>
        </w:rPr>
        <w:t>,</w:t>
      </w:r>
      <w:r w:rsidRPr="0009516A">
        <w:rPr>
          <w:rFonts w:eastAsia="Calibri"/>
          <w:bCs/>
          <w:lang w:val="en-CA" w:eastAsia="zh-CN"/>
        </w:rPr>
        <w:t xml:space="preserve"> and some </w:t>
      </w:r>
      <w:r w:rsidR="0046684D" w:rsidRPr="0009516A">
        <w:rPr>
          <w:rFonts w:eastAsia="Calibri"/>
          <w:bCs/>
          <w:lang w:val="en-CA" w:eastAsia="zh-CN"/>
        </w:rPr>
        <w:t>s</w:t>
      </w:r>
      <w:r w:rsidRPr="0009516A">
        <w:rPr>
          <w:rFonts w:eastAsia="Calibri"/>
          <w:bCs/>
          <w:lang w:val="en-CA" w:eastAsia="zh-CN"/>
        </w:rPr>
        <w:t xml:space="preserve">ales and </w:t>
      </w:r>
      <w:r w:rsidR="0046684D" w:rsidRPr="0009516A">
        <w:rPr>
          <w:rFonts w:eastAsia="Calibri"/>
          <w:bCs/>
          <w:lang w:val="en-CA" w:eastAsia="zh-CN"/>
        </w:rPr>
        <w:t>b</w:t>
      </w:r>
      <w:r w:rsidRPr="0009516A">
        <w:rPr>
          <w:rFonts w:eastAsia="Calibri"/>
          <w:bCs/>
          <w:lang w:val="en-CA" w:eastAsia="zh-CN"/>
        </w:rPr>
        <w:t xml:space="preserve">usiness </w:t>
      </w:r>
      <w:r w:rsidR="0046684D" w:rsidRPr="0009516A">
        <w:rPr>
          <w:rFonts w:eastAsia="Calibri"/>
          <w:bCs/>
          <w:lang w:val="en-CA" w:eastAsia="zh-CN"/>
        </w:rPr>
        <w:t>d</w:t>
      </w:r>
      <w:r w:rsidRPr="0009516A">
        <w:rPr>
          <w:rFonts w:eastAsia="Calibri"/>
          <w:bCs/>
          <w:lang w:val="en-CA" w:eastAsia="zh-CN"/>
        </w:rPr>
        <w:t>evelopment</w:t>
      </w:r>
      <w:r w:rsidR="00023E84" w:rsidRPr="0009516A">
        <w:rPr>
          <w:rFonts w:eastAsia="Calibri"/>
          <w:bCs/>
          <w:lang w:val="en-CA" w:eastAsia="zh-CN"/>
        </w:rPr>
        <w:t>;</w:t>
      </w:r>
      <w:r w:rsidRPr="0009516A">
        <w:rPr>
          <w:rFonts w:eastAsia="Calibri"/>
          <w:bCs/>
          <w:lang w:val="en-CA" w:eastAsia="zh-CN"/>
        </w:rPr>
        <w:t xml:space="preserve"> </w:t>
      </w:r>
      <w:r w:rsidR="00023E84" w:rsidRPr="0009516A">
        <w:rPr>
          <w:rFonts w:eastAsia="Calibri"/>
          <w:bCs/>
          <w:lang w:val="en-CA" w:eastAsia="zh-CN"/>
        </w:rPr>
        <w:t xml:space="preserve">and </w:t>
      </w:r>
      <w:r w:rsidRPr="0009516A">
        <w:rPr>
          <w:rFonts w:eastAsia="Calibri"/>
          <w:bCs/>
          <w:lang w:val="en-CA" w:eastAsia="zh-CN"/>
        </w:rPr>
        <w:t xml:space="preserve">Hubbard looked after </w:t>
      </w:r>
      <w:r w:rsidR="0046684D" w:rsidRPr="0009516A">
        <w:rPr>
          <w:rFonts w:eastAsia="Calibri"/>
          <w:bCs/>
          <w:lang w:val="en-CA" w:eastAsia="zh-CN"/>
        </w:rPr>
        <w:t>s</w:t>
      </w:r>
      <w:r w:rsidRPr="0009516A">
        <w:rPr>
          <w:rFonts w:eastAsia="Calibri"/>
          <w:bCs/>
          <w:lang w:val="en-CA" w:eastAsia="zh-CN"/>
        </w:rPr>
        <w:t xml:space="preserve">ales, </w:t>
      </w:r>
      <w:r w:rsidR="0046684D" w:rsidRPr="0009516A">
        <w:rPr>
          <w:rFonts w:eastAsia="Calibri"/>
          <w:bCs/>
          <w:lang w:val="en-CA" w:eastAsia="zh-CN"/>
        </w:rPr>
        <w:t>m</w:t>
      </w:r>
      <w:r w:rsidRPr="0009516A">
        <w:rPr>
          <w:rFonts w:eastAsia="Calibri"/>
          <w:bCs/>
          <w:lang w:val="en-CA" w:eastAsia="zh-CN"/>
        </w:rPr>
        <w:t>arketing</w:t>
      </w:r>
      <w:r w:rsidR="00AC4EA2" w:rsidRPr="0009516A">
        <w:rPr>
          <w:rFonts w:eastAsia="Calibri"/>
          <w:bCs/>
          <w:lang w:val="en-CA" w:eastAsia="zh-CN"/>
        </w:rPr>
        <w:t>,</w:t>
      </w:r>
      <w:r w:rsidRPr="0009516A">
        <w:rPr>
          <w:rFonts w:eastAsia="Calibri"/>
          <w:bCs/>
          <w:lang w:val="en-CA" w:eastAsia="zh-CN"/>
        </w:rPr>
        <w:t xml:space="preserve"> and </w:t>
      </w:r>
      <w:r w:rsidR="0046684D" w:rsidRPr="0009516A">
        <w:rPr>
          <w:rFonts w:eastAsia="Calibri"/>
          <w:bCs/>
          <w:lang w:val="en-CA" w:eastAsia="zh-CN"/>
        </w:rPr>
        <w:t>b</w:t>
      </w:r>
      <w:r w:rsidRPr="0009516A">
        <w:rPr>
          <w:rFonts w:eastAsia="Calibri"/>
          <w:bCs/>
          <w:lang w:val="en-CA" w:eastAsia="zh-CN"/>
        </w:rPr>
        <w:t xml:space="preserve">usiness </w:t>
      </w:r>
      <w:r w:rsidR="0046684D" w:rsidRPr="0009516A">
        <w:rPr>
          <w:rFonts w:eastAsia="Calibri"/>
          <w:bCs/>
          <w:lang w:val="en-CA" w:eastAsia="zh-CN"/>
        </w:rPr>
        <w:t>d</w:t>
      </w:r>
      <w:r w:rsidRPr="0009516A">
        <w:rPr>
          <w:rFonts w:eastAsia="Calibri"/>
          <w:bCs/>
          <w:lang w:val="en-CA" w:eastAsia="zh-CN"/>
        </w:rPr>
        <w:t>evelopment.</w:t>
      </w:r>
    </w:p>
    <w:p w14:paraId="69F1F642" w14:textId="77777777" w:rsidR="00B871B7" w:rsidRPr="0009516A" w:rsidRDefault="00B871B7" w:rsidP="00B871B7">
      <w:pPr>
        <w:pStyle w:val="BodyTextMain"/>
        <w:rPr>
          <w:sz w:val="18"/>
          <w:szCs w:val="18"/>
          <w:lang w:val="en-CA"/>
        </w:rPr>
      </w:pPr>
    </w:p>
    <w:p w14:paraId="0281342C" w14:textId="6812380D" w:rsidR="00B871B7" w:rsidRPr="0009516A" w:rsidRDefault="00B871B7" w:rsidP="00B871B7">
      <w:pPr>
        <w:pStyle w:val="BodyTextMain"/>
        <w:rPr>
          <w:lang w:val="en-CA"/>
        </w:rPr>
      </w:pPr>
      <w:r w:rsidRPr="0009516A">
        <w:rPr>
          <w:lang w:val="en-CA"/>
        </w:rPr>
        <w:t>A major part of the sales contract was that the customer would make a down payment of 30 per cent of the value of the project. The advance was meant to cover the cost of import</w:t>
      </w:r>
      <w:r w:rsidR="004F4F17" w:rsidRPr="0009516A">
        <w:rPr>
          <w:lang w:val="en-CA"/>
        </w:rPr>
        <w:t>ing</w:t>
      </w:r>
      <w:r w:rsidRPr="0009516A">
        <w:rPr>
          <w:lang w:val="en-CA"/>
        </w:rPr>
        <w:t xml:space="preserve"> LED products. The product</w:t>
      </w:r>
      <w:r w:rsidR="004F4F17" w:rsidRPr="0009516A">
        <w:rPr>
          <w:lang w:val="en-CA"/>
        </w:rPr>
        <w:t>–</w:t>
      </w:r>
      <w:r w:rsidRPr="0009516A">
        <w:rPr>
          <w:lang w:val="en-CA"/>
        </w:rPr>
        <w:t xml:space="preserve">service bundle ensured that the customer was fully dependent on </w:t>
      </w:r>
      <w:proofErr w:type="spellStart"/>
      <w:r w:rsidRPr="0009516A">
        <w:rPr>
          <w:lang w:val="en-CA"/>
        </w:rPr>
        <w:t>Lightenco</w:t>
      </w:r>
      <w:proofErr w:type="spellEnd"/>
      <w:r w:rsidR="0049224D" w:rsidRPr="0009516A">
        <w:rPr>
          <w:lang w:val="en-CA"/>
        </w:rPr>
        <w:t>,</w:t>
      </w:r>
      <w:r w:rsidRPr="0009516A">
        <w:rPr>
          <w:lang w:val="en-CA"/>
        </w:rPr>
        <w:t xml:space="preserve"> which could bill the customer on a </w:t>
      </w:r>
      <w:r w:rsidR="00023E84" w:rsidRPr="0009516A">
        <w:rPr>
          <w:lang w:val="en-CA"/>
        </w:rPr>
        <w:t>50 per cent</w:t>
      </w:r>
      <w:r w:rsidRPr="0009516A">
        <w:rPr>
          <w:lang w:val="en-CA"/>
        </w:rPr>
        <w:t xml:space="preserve"> margin at a price that was still competitive. Delivery of the product</w:t>
      </w:r>
      <w:r w:rsidR="004F4F17" w:rsidRPr="0009516A">
        <w:rPr>
          <w:lang w:val="en-CA"/>
        </w:rPr>
        <w:t>–</w:t>
      </w:r>
      <w:r w:rsidRPr="0009516A">
        <w:rPr>
          <w:lang w:val="en-CA"/>
        </w:rPr>
        <w:t>service bundle to the customer involved six sequential steps (</w:t>
      </w:r>
      <w:r w:rsidR="0023066C" w:rsidRPr="0009516A">
        <w:rPr>
          <w:lang w:val="en-CA"/>
        </w:rPr>
        <w:t>see E</w:t>
      </w:r>
      <w:r w:rsidRPr="0009516A">
        <w:rPr>
          <w:lang w:val="en-CA"/>
        </w:rPr>
        <w:t xml:space="preserve">xhibit 2). </w:t>
      </w:r>
    </w:p>
    <w:p w14:paraId="31BB2891" w14:textId="77777777" w:rsidR="00B871B7" w:rsidRPr="0009516A" w:rsidRDefault="00B871B7" w:rsidP="00B871B7">
      <w:pPr>
        <w:pStyle w:val="BodyTextMain"/>
        <w:rPr>
          <w:sz w:val="18"/>
          <w:szCs w:val="18"/>
          <w:lang w:val="en-CA"/>
        </w:rPr>
      </w:pPr>
    </w:p>
    <w:p w14:paraId="74101F70" w14:textId="680BDBEA" w:rsidR="00B871B7" w:rsidRPr="0009516A" w:rsidRDefault="00B871B7" w:rsidP="00F74A6D">
      <w:pPr>
        <w:pStyle w:val="BodyTextMain"/>
        <w:rPr>
          <w:lang w:val="en-CA"/>
        </w:rPr>
      </w:pPr>
      <w:r w:rsidRPr="0009516A">
        <w:rPr>
          <w:lang w:val="en-CA"/>
        </w:rPr>
        <w:t xml:space="preserve">The founders decided to start with piecemeal projects </w:t>
      </w:r>
      <w:r w:rsidR="004F4F17" w:rsidRPr="0009516A">
        <w:rPr>
          <w:lang w:val="en-CA"/>
        </w:rPr>
        <w:t xml:space="preserve">that were </w:t>
      </w:r>
      <w:r w:rsidRPr="0009516A">
        <w:rPr>
          <w:lang w:val="en-CA"/>
        </w:rPr>
        <w:t>valued at between $2,000 and $5,000</w:t>
      </w:r>
      <w:r w:rsidR="00B92210" w:rsidRPr="0009516A">
        <w:rPr>
          <w:lang w:val="en-CA"/>
        </w:rPr>
        <w:t xml:space="preserve"> each</w:t>
      </w:r>
      <w:r w:rsidR="0067643A" w:rsidRPr="0009516A">
        <w:rPr>
          <w:lang w:val="en-CA"/>
        </w:rPr>
        <w:t xml:space="preserve"> and</w:t>
      </w:r>
      <w:r w:rsidRPr="0009516A">
        <w:rPr>
          <w:lang w:val="en-CA"/>
        </w:rPr>
        <w:t xml:space="preserve"> could be executed outside of their working hours in no more than a week or two. They start</w:t>
      </w:r>
      <w:r w:rsidR="00456A6D" w:rsidRPr="0009516A">
        <w:rPr>
          <w:lang w:val="en-CA"/>
        </w:rPr>
        <w:t>ed</w:t>
      </w:r>
      <w:r w:rsidRPr="0009516A">
        <w:rPr>
          <w:lang w:val="en-CA"/>
        </w:rPr>
        <w:t xml:space="preserve"> small, with a diner or a convenience store, for example, where the project involved little more than calculating the number of lamps requiring replacement. This ranged from 30</w:t>
      </w:r>
      <w:r w:rsidR="00C4513C" w:rsidRPr="0009516A">
        <w:rPr>
          <w:lang w:val="en-CA"/>
        </w:rPr>
        <w:t xml:space="preserve"> to </w:t>
      </w:r>
      <w:r w:rsidRPr="0009516A">
        <w:rPr>
          <w:lang w:val="en-CA"/>
        </w:rPr>
        <w:t>50 lamps in the first few jobs. Each imported lamp had a</w:t>
      </w:r>
      <w:r w:rsidR="00B92210" w:rsidRPr="0009516A">
        <w:rPr>
          <w:lang w:val="en-CA"/>
        </w:rPr>
        <w:t>n average</w:t>
      </w:r>
      <w:r w:rsidRPr="0009516A">
        <w:rPr>
          <w:lang w:val="en-CA"/>
        </w:rPr>
        <w:t xml:space="preserve"> </w:t>
      </w:r>
      <w:r w:rsidR="00C4513C" w:rsidRPr="0009516A">
        <w:rPr>
          <w:lang w:val="en-CA"/>
        </w:rPr>
        <w:t>landed cost</w:t>
      </w:r>
      <w:r w:rsidRPr="0009516A">
        <w:rPr>
          <w:lang w:val="en-CA"/>
        </w:rPr>
        <w:t xml:space="preserve"> of $45</w:t>
      </w:r>
      <w:r w:rsidR="00322E0C" w:rsidRPr="0009516A">
        <w:rPr>
          <w:lang w:val="en-CA"/>
        </w:rPr>
        <w:t>–</w:t>
      </w:r>
      <w:r w:rsidRPr="0009516A">
        <w:rPr>
          <w:lang w:val="en-CA"/>
        </w:rPr>
        <w:t>$50 at the time.</w:t>
      </w:r>
    </w:p>
    <w:p w14:paraId="2992F796" w14:textId="77777777" w:rsidR="00B871B7" w:rsidRPr="0009516A" w:rsidRDefault="00B871B7" w:rsidP="00B871B7">
      <w:pPr>
        <w:pStyle w:val="BodyTextMain"/>
        <w:rPr>
          <w:sz w:val="14"/>
          <w:szCs w:val="14"/>
          <w:lang w:val="en-CA"/>
        </w:rPr>
      </w:pPr>
    </w:p>
    <w:p w14:paraId="0630FE8D" w14:textId="4E9422D5" w:rsidR="00B871B7" w:rsidRPr="0009516A" w:rsidRDefault="00B871B7" w:rsidP="00B871B7">
      <w:pPr>
        <w:pStyle w:val="BodyTextMain"/>
        <w:rPr>
          <w:lang w:val="en-CA"/>
        </w:rPr>
      </w:pPr>
      <w:r w:rsidRPr="0009516A">
        <w:rPr>
          <w:lang w:val="en-CA"/>
        </w:rPr>
        <w:t>They also decided to roll over the revenue and reinvest the margin. They started by working on two projects at a time, collecting the receivables and using the proceeds to finance the next two projects, one step at a time. They built the business slowly and steadily, closely monitoring the cash flow and keeping expen</w:t>
      </w:r>
      <w:r w:rsidR="00B92210" w:rsidRPr="0009516A">
        <w:rPr>
          <w:lang w:val="en-CA"/>
        </w:rPr>
        <w:t>se</w:t>
      </w:r>
      <w:r w:rsidRPr="0009516A">
        <w:rPr>
          <w:lang w:val="en-CA"/>
        </w:rPr>
        <w:t>s to a minimum. None of the founders took a salary from the business. They made do with very little infrastructure. For example, they used their garages as storerooms, saving about $400 a month on a locker</w:t>
      </w:r>
      <w:r w:rsidR="004939FD" w:rsidRPr="0009516A">
        <w:rPr>
          <w:lang w:val="en-CA"/>
        </w:rPr>
        <w:t xml:space="preserve"> rental,</w:t>
      </w:r>
      <w:r w:rsidRPr="0009516A">
        <w:rPr>
          <w:lang w:val="en-CA"/>
        </w:rPr>
        <w:t xml:space="preserve"> and used their living </w:t>
      </w:r>
      <w:r w:rsidR="008005A4" w:rsidRPr="0009516A">
        <w:rPr>
          <w:lang w:val="en-CA"/>
        </w:rPr>
        <w:t xml:space="preserve">rooms </w:t>
      </w:r>
      <w:r w:rsidRPr="0009516A">
        <w:rPr>
          <w:lang w:val="en-CA"/>
        </w:rPr>
        <w:t xml:space="preserve">as </w:t>
      </w:r>
      <w:r w:rsidR="008005A4" w:rsidRPr="0009516A">
        <w:rPr>
          <w:lang w:val="en-CA"/>
        </w:rPr>
        <w:t>workspaces</w:t>
      </w:r>
      <w:r w:rsidRPr="0009516A">
        <w:rPr>
          <w:lang w:val="en-CA"/>
        </w:rPr>
        <w:t xml:space="preserve">, saving about $600 a month in rent. </w:t>
      </w:r>
      <w:proofErr w:type="spellStart"/>
      <w:r w:rsidRPr="0009516A">
        <w:rPr>
          <w:lang w:val="en-CA"/>
        </w:rPr>
        <w:t>Cojo</w:t>
      </w:r>
      <w:proofErr w:type="spellEnd"/>
      <w:r w:rsidRPr="0009516A">
        <w:rPr>
          <w:lang w:val="en-CA"/>
        </w:rPr>
        <w:t xml:space="preserve"> even rode his </w:t>
      </w:r>
      <w:r w:rsidR="00C4513C" w:rsidRPr="0009516A">
        <w:rPr>
          <w:lang w:val="en-CA"/>
        </w:rPr>
        <w:t>electric bicycle</w:t>
      </w:r>
      <w:r w:rsidRPr="0009516A">
        <w:rPr>
          <w:lang w:val="en-CA"/>
        </w:rPr>
        <w:t xml:space="preserve"> in Montreal with a box of lights strapped on his back. The founders subsequently relocated their venture to Impact Hub, a global network of 17,000 small business </w:t>
      </w:r>
      <w:r w:rsidR="00C4513C" w:rsidRPr="0009516A">
        <w:rPr>
          <w:lang w:val="en-CA"/>
        </w:rPr>
        <w:t>owner–members</w:t>
      </w:r>
      <w:r w:rsidRPr="0009516A">
        <w:rPr>
          <w:lang w:val="en-CA"/>
        </w:rPr>
        <w:t xml:space="preserve"> in over 100 locations</w:t>
      </w:r>
      <w:r w:rsidR="00621FA8" w:rsidRPr="0009516A">
        <w:rPr>
          <w:lang w:val="en-CA"/>
        </w:rPr>
        <w:t>,</w:t>
      </w:r>
      <w:r w:rsidRPr="0009516A">
        <w:rPr>
          <w:lang w:val="en-CA"/>
        </w:rPr>
        <w:t xml:space="preserve"> including both Montreal and Ottawa. They </w:t>
      </w:r>
      <w:r w:rsidR="002C42B3" w:rsidRPr="0009516A">
        <w:rPr>
          <w:lang w:val="en-CA"/>
        </w:rPr>
        <w:t xml:space="preserve">rented </w:t>
      </w:r>
      <w:r w:rsidRPr="0009516A">
        <w:rPr>
          <w:lang w:val="en-CA"/>
        </w:rPr>
        <w:t>a working desk for $200 a month</w:t>
      </w:r>
      <w:r w:rsidR="00D91F08" w:rsidRPr="0009516A">
        <w:rPr>
          <w:lang w:val="en-CA"/>
        </w:rPr>
        <w:t>, and</w:t>
      </w:r>
      <w:r w:rsidRPr="0009516A">
        <w:rPr>
          <w:lang w:val="en-CA"/>
        </w:rPr>
        <w:t xml:space="preserve"> access to printers, Wi-Fi</w:t>
      </w:r>
      <w:r w:rsidR="00322E0C" w:rsidRPr="0009516A">
        <w:rPr>
          <w:lang w:val="en-CA"/>
        </w:rPr>
        <w:t>,</w:t>
      </w:r>
      <w:r w:rsidRPr="0009516A">
        <w:rPr>
          <w:lang w:val="en-CA"/>
        </w:rPr>
        <w:t xml:space="preserve"> and other communication tools </w:t>
      </w:r>
      <w:r w:rsidR="00D91F08" w:rsidRPr="0009516A">
        <w:rPr>
          <w:lang w:val="en-CA"/>
        </w:rPr>
        <w:t>w</w:t>
      </w:r>
      <w:r w:rsidR="00B92210" w:rsidRPr="0009516A">
        <w:rPr>
          <w:lang w:val="en-CA"/>
        </w:rPr>
        <w:t>as</w:t>
      </w:r>
      <w:r w:rsidR="00D91F08" w:rsidRPr="0009516A">
        <w:rPr>
          <w:lang w:val="en-CA"/>
        </w:rPr>
        <w:t xml:space="preserve"> </w:t>
      </w:r>
      <w:r w:rsidRPr="0009516A">
        <w:rPr>
          <w:lang w:val="en-CA"/>
        </w:rPr>
        <w:t xml:space="preserve">included as part of </w:t>
      </w:r>
      <w:r w:rsidR="00D91F08" w:rsidRPr="0009516A">
        <w:rPr>
          <w:lang w:val="en-CA"/>
        </w:rPr>
        <w:t>the</w:t>
      </w:r>
      <w:r w:rsidRPr="0009516A">
        <w:rPr>
          <w:lang w:val="en-CA"/>
        </w:rPr>
        <w:t xml:space="preserve"> shared facility. </w:t>
      </w:r>
    </w:p>
    <w:p w14:paraId="20A21E86" w14:textId="77777777" w:rsidR="00B871B7" w:rsidRPr="0009516A" w:rsidRDefault="00B871B7" w:rsidP="00B871B7">
      <w:pPr>
        <w:pStyle w:val="BodyTextMain"/>
        <w:rPr>
          <w:sz w:val="14"/>
          <w:szCs w:val="14"/>
          <w:lang w:val="en-CA"/>
        </w:rPr>
      </w:pPr>
    </w:p>
    <w:p w14:paraId="0679B01B" w14:textId="1B76BBA0" w:rsidR="00B871B7" w:rsidRPr="0009516A" w:rsidRDefault="00B871B7" w:rsidP="00B871B7">
      <w:pPr>
        <w:pStyle w:val="BodyTextMain"/>
        <w:rPr>
          <w:lang w:val="en-CA"/>
        </w:rPr>
      </w:pPr>
      <w:r w:rsidRPr="0009516A">
        <w:rPr>
          <w:lang w:val="en-CA"/>
        </w:rPr>
        <w:t xml:space="preserve">They decided not </w:t>
      </w:r>
      <w:r w:rsidR="001379C8" w:rsidRPr="0009516A">
        <w:rPr>
          <w:lang w:val="en-CA"/>
        </w:rPr>
        <w:t xml:space="preserve">to </w:t>
      </w:r>
      <w:r w:rsidRPr="0009516A">
        <w:rPr>
          <w:lang w:val="en-CA"/>
        </w:rPr>
        <w:t xml:space="preserve">spend </w:t>
      </w:r>
      <w:r w:rsidR="00C4513C" w:rsidRPr="0009516A">
        <w:rPr>
          <w:lang w:val="en-CA"/>
        </w:rPr>
        <w:t xml:space="preserve">money </w:t>
      </w:r>
      <w:r w:rsidRPr="0009516A">
        <w:rPr>
          <w:lang w:val="en-CA"/>
        </w:rPr>
        <w:t xml:space="preserve">on </w:t>
      </w:r>
      <w:r w:rsidR="00070CE3" w:rsidRPr="0009516A">
        <w:rPr>
          <w:lang w:val="en-CA"/>
        </w:rPr>
        <w:t xml:space="preserve">traditional </w:t>
      </w:r>
      <w:r w:rsidRPr="0009516A">
        <w:rPr>
          <w:lang w:val="en-CA"/>
        </w:rPr>
        <w:t>marketing</w:t>
      </w:r>
      <w:r w:rsidR="001379C8" w:rsidRPr="0009516A">
        <w:rPr>
          <w:lang w:val="en-CA"/>
        </w:rPr>
        <w:t xml:space="preserve">; instead, they </w:t>
      </w:r>
      <w:r w:rsidRPr="0009516A">
        <w:rPr>
          <w:lang w:val="en-CA"/>
        </w:rPr>
        <w:t>use</w:t>
      </w:r>
      <w:r w:rsidR="00070CE3" w:rsidRPr="0009516A">
        <w:rPr>
          <w:lang w:val="en-CA"/>
        </w:rPr>
        <w:t>d</w:t>
      </w:r>
      <w:r w:rsidRPr="0009516A">
        <w:rPr>
          <w:lang w:val="en-CA"/>
        </w:rPr>
        <w:t xml:space="preserve"> their completed projects to spread the word. They picked popular spots in Ottawa and Montreal as their first clients. </w:t>
      </w:r>
      <w:proofErr w:type="spellStart"/>
      <w:r w:rsidRPr="0009516A">
        <w:rPr>
          <w:lang w:val="en-CA"/>
        </w:rPr>
        <w:t>M</w:t>
      </w:r>
      <w:r w:rsidR="002C42B3" w:rsidRPr="0009516A">
        <w:rPr>
          <w:lang w:val="en-CA"/>
        </w:rPr>
        <w:t>a</w:t>
      </w:r>
      <w:r w:rsidRPr="0009516A">
        <w:rPr>
          <w:lang w:val="en-CA"/>
        </w:rPr>
        <w:t>cLaren’s</w:t>
      </w:r>
      <w:proofErr w:type="spellEnd"/>
      <w:r w:rsidR="002C42B3" w:rsidRPr="0009516A">
        <w:rPr>
          <w:lang w:val="en-CA"/>
        </w:rPr>
        <w:t xml:space="preserve"> on Elgin</w:t>
      </w:r>
      <w:r w:rsidRPr="0009516A">
        <w:rPr>
          <w:lang w:val="en-CA"/>
        </w:rPr>
        <w:t xml:space="preserve">, a sports hall with billiard tables and a bar, was a landmark in Ottawa among the city’s residents. Pure Gelato was an </w:t>
      </w:r>
      <w:r w:rsidR="00D15B17" w:rsidRPr="0009516A">
        <w:rPr>
          <w:lang w:val="en-CA"/>
        </w:rPr>
        <w:t>ice cream</w:t>
      </w:r>
      <w:r w:rsidRPr="0009516A">
        <w:rPr>
          <w:lang w:val="en-CA"/>
        </w:rPr>
        <w:t xml:space="preserve"> </w:t>
      </w:r>
      <w:r w:rsidR="007338D3" w:rsidRPr="0009516A">
        <w:rPr>
          <w:lang w:val="en-CA"/>
        </w:rPr>
        <w:t>parlour</w:t>
      </w:r>
      <w:r w:rsidRPr="0009516A">
        <w:rPr>
          <w:lang w:val="en-CA"/>
        </w:rPr>
        <w:t xml:space="preserve"> on Elgin Street in Ottawa</w:t>
      </w:r>
      <w:r w:rsidR="00D15B17" w:rsidRPr="0009516A">
        <w:rPr>
          <w:lang w:val="en-CA"/>
        </w:rPr>
        <w:t>,</w:t>
      </w:r>
      <w:r w:rsidRPr="0009516A">
        <w:rPr>
          <w:lang w:val="en-CA"/>
        </w:rPr>
        <w:t xml:space="preserve"> </w:t>
      </w:r>
      <w:r w:rsidR="00D15B17" w:rsidRPr="0009516A">
        <w:rPr>
          <w:lang w:val="en-CA"/>
        </w:rPr>
        <w:t xml:space="preserve">where customers would line up </w:t>
      </w:r>
      <w:r w:rsidRPr="0009516A">
        <w:rPr>
          <w:lang w:val="en-CA"/>
        </w:rPr>
        <w:t xml:space="preserve">waiting patiently for their </w:t>
      </w:r>
      <w:r w:rsidR="007338D3" w:rsidRPr="0009516A">
        <w:rPr>
          <w:lang w:val="en-CA"/>
        </w:rPr>
        <w:t>favourite</w:t>
      </w:r>
      <w:r w:rsidRPr="0009516A">
        <w:rPr>
          <w:lang w:val="en-CA"/>
        </w:rPr>
        <w:t xml:space="preserve"> scoop. In Montreal, </w:t>
      </w:r>
      <w:proofErr w:type="spellStart"/>
      <w:r w:rsidR="00D15B17" w:rsidRPr="0009516A">
        <w:rPr>
          <w:lang w:val="en-CA"/>
        </w:rPr>
        <w:t>Lightenco</w:t>
      </w:r>
      <w:proofErr w:type="spellEnd"/>
      <w:r w:rsidR="00D15B17" w:rsidRPr="0009516A">
        <w:rPr>
          <w:lang w:val="en-CA"/>
        </w:rPr>
        <w:t xml:space="preserve"> </w:t>
      </w:r>
      <w:r w:rsidRPr="0009516A">
        <w:rPr>
          <w:lang w:val="en-CA"/>
        </w:rPr>
        <w:t xml:space="preserve">targeted popular fashion boutiques </w:t>
      </w:r>
      <w:r w:rsidR="00070CE3" w:rsidRPr="0009516A">
        <w:rPr>
          <w:lang w:val="en-CA"/>
        </w:rPr>
        <w:t>that</w:t>
      </w:r>
      <w:r w:rsidRPr="0009516A">
        <w:rPr>
          <w:lang w:val="en-CA"/>
        </w:rPr>
        <w:t xml:space="preserve"> were regularly trending on social media</w:t>
      </w:r>
      <w:r w:rsidR="00070CE3" w:rsidRPr="0009516A">
        <w:rPr>
          <w:lang w:val="en-CA"/>
        </w:rPr>
        <w:t>—</w:t>
      </w:r>
      <w:r w:rsidRPr="0009516A">
        <w:rPr>
          <w:lang w:val="en-CA"/>
        </w:rPr>
        <w:t xml:space="preserve">Paris Pas Cher, Delano Design, Futon </w:t>
      </w:r>
      <w:r w:rsidR="00D15B17" w:rsidRPr="0009516A">
        <w:rPr>
          <w:lang w:val="en-CA"/>
        </w:rPr>
        <w:t>d</w:t>
      </w:r>
      <w:r w:rsidRPr="0009516A">
        <w:rPr>
          <w:lang w:val="en-CA"/>
        </w:rPr>
        <w:t>’Or</w:t>
      </w:r>
      <w:r w:rsidR="00D15B17" w:rsidRPr="0009516A">
        <w:rPr>
          <w:lang w:val="en-CA"/>
        </w:rPr>
        <w:t>,</w:t>
      </w:r>
      <w:r w:rsidRPr="0009516A">
        <w:rPr>
          <w:lang w:val="en-CA"/>
        </w:rPr>
        <w:t xml:space="preserve"> and Isabelle </w:t>
      </w:r>
      <w:proofErr w:type="spellStart"/>
      <w:r w:rsidRPr="0009516A">
        <w:rPr>
          <w:lang w:val="en-CA"/>
        </w:rPr>
        <w:t>Lehoux</w:t>
      </w:r>
      <w:proofErr w:type="spellEnd"/>
      <w:r w:rsidRPr="0009516A">
        <w:rPr>
          <w:lang w:val="en-CA"/>
        </w:rPr>
        <w:t>. The transformation</w:t>
      </w:r>
      <w:r w:rsidR="00070CE3" w:rsidRPr="0009516A">
        <w:rPr>
          <w:lang w:val="en-CA"/>
        </w:rPr>
        <w:t>s</w:t>
      </w:r>
      <w:r w:rsidRPr="0009516A">
        <w:rPr>
          <w:lang w:val="en-CA"/>
        </w:rPr>
        <w:t xml:space="preserve"> that the new lighting brought at the</w:t>
      </w:r>
      <w:r w:rsidR="00070CE3" w:rsidRPr="0009516A">
        <w:rPr>
          <w:lang w:val="en-CA"/>
        </w:rPr>
        <w:t>se</w:t>
      </w:r>
      <w:r w:rsidRPr="0009516A">
        <w:rPr>
          <w:lang w:val="en-CA"/>
        </w:rPr>
        <w:t xml:space="preserve"> locations,</w:t>
      </w:r>
      <w:r w:rsidR="00070CE3" w:rsidRPr="0009516A">
        <w:rPr>
          <w:lang w:val="en-CA"/>
        </w:rPr>
        <w:t xml:space="preserve"> both</w:t>
      </w:r>
      <w:r w:rsidRPr="0009516A">
        <w:rPr>
          <w:lang w:val="en-CA"/>
        </w:rPr>
        <w:t xml:space="preserve"> inside and outside, caught the public eye. </w:t>
      </w:r>
      <w:r w:rsidR="00070CE3" w:rsidRPr="0009516A">
        <w:rPr>
          <w:lang w:val="en-CA"/>
        </w:rPr>
        <w:t>They</w:t>
      </w:r>
      <w:r w:rsidRPr="0009516A">
        <w:rPr>
          <w:lang w:val="en-CA"/>
        </w:rPr>
        <w:t xml:space="preserve"> also caught media attention. Local reporters of the CTV </w:t>
      </w:r>
      <w:r w:rsidR="00A01A5D" w:rsidRPr="0009516A">
        <w:rPr>
          <w:lang w:val="en-CA"/>
        </w:rPr>
        <w:t xml:space="preserve">Television Network </w:t>
      </w:r>
      <w:r w:rsidRPr="0009516A">
        <w:rPr>
          <w:lang w:val="en-CA"/>
        </w:rPr>
        <w:t xml:space="preserve">channel in both cities caught up with the founders and </w:t>
      </w:r>
      <w:r w:rsidR="0052535D" w:rsidRPr="0009516A">
        <w:rPr>
          <w:lang w:val="en-CA"/>
        </w:rPr>
        <w:t>told them</w:t>
      </w:r>
      <w:r w:rsidRPr="0009516A">
        <w:rPr>
          <w:lang w:val="en-CA"/>
        </w:rPr>
        <w:t xml:space="preserve">, “You are saving energy, reducing carbon footprint, putting </w:t>
      </w:r>
      <w:r w:rsidR="008005A4" w:rsidRPr="0009516A">
        <w:rPr>
          <w:lang w:val="en-CA"/>
        </w:rPr>
        <w:t xml:space="preserve">[in] </w:t>
      </w:r>
      <w:r w:rsidRPr="0009516A">
        <w:rPr>
          <w:lang w:val="en-CA"/>
        </w:rPr>
        <w:t>better quality lighting</w:t>
      </w:r>
      <w:r w:rsidR="00070CE3" w:rsidRPr="0009516A">
        <w:rPr>
          <w:lang w:val="en-CA"/>
        </w:rPr>
        <w:t xml:space="preserve"> . . .</w:t>
      </w:r>
      <w:r w:rsidRPr="0009516A">
        <w:rPr>
          <w:lang w:val="en-CA"/>
        </w:rPr>
        <w:t xml:space="preserve"> You are doing good. It</w:t>
      </w:r>
      <w:r w:rsidR="0052535D" w:rsidRPr="0009516A">
        <w:rPr>
          <w:lang w:val="en-CA"/>
        </w:rPr>
        <w:t>’</w:t>
      </w:r>
      <w:r w:rsidRPr="0009516A">
        <w:rPr>
          <w:lang w:val="en-CA"/>
        </w:rPr>
        <w:t xml:space="preserve">s big for the environment.” </w:t>
      </w:r>
      <w:r w:rsidR="002F44ED" w:rsidRPr="0009516A">
        <w:rPr>
          <w:lang w:val="en-CA"/>
        </w:rPr>
        <w:t xml:space="preserve">The founders </w:t>
      </w:r>
      <w:r w:rsidRPr="0009516A">
        <w:rPr>
          <w:lang w:val="en-CA"/>
        </w:rPr>
        <w:t xml:space="preserve">were on </w:t>
      </w:r>
      <w:r w:rsidR="002F44ED" w:rsidRPr="0009516A">
        <w:rPr>
          <w:lang w:val="en-CA"/>
        </w:rPr>
        <w:t xml:space="preserve">local </w:t>
      </w:r>
      <w:r w:rsidRPr="0009516A">
        <w:rPr>
          <w:lang w:val="en-CA"/>
        </w:rPr>
        <w:t>news television</w:t>
      </w:r>
      <w:r w:rsidR="005F1DCE" w:rsidRPr="0009516A">
        <w:rPr>
          <w:lang w:val="en-CA"/>
        </w:rPr>
        <w:t>,</w:t>
      </w:r>
      <w:r w:rsidRPr="0009516A">
        <w:rPr>
          <w:lang w:val="en-CA"/>
        </w:rPr>
        <w:t xml:space="preserve"> with sound bites that ran repeatedly during prime time.</w:t>
      </w:r>
    </w:p>
    <w:p w14:paraId="2BF09370" w14:textId="79FB86A0" w:rsidR="00B871B7" w:rsidRPr="0009516A" w:rsidRDefault="002F44ED" w:rsidP="00B871B7">
      <w:pPr>
        <w:pStyle w:val="BodyTextMain"/>
        <w:rPr>
          <w:lang w:val="en-CA"/>
        </w:rPr>
      </w:pPr>
      <w:r w:rsidRPr="0009516A">
        <w:rPr>
          <w:lang w:val="en-CA"/>
        </w:rPr>
        <w:lastRenderedPageBreak/>
        <w:t>An</w:t>
      </w:r>
      <w:r w:rsidR="00B871B7" w:rsidRPr="0009516A">
        <w:rPr>
          <w:lang w:val="en-CA"/>
        </w:rPr>
        <w:t xml:space="preserve"> early investment </w:t>
      </w:r>
      <w:r w:rsidRPr="0009516A">
        <w:rPr>
          <w:lang w:val="en-CA"/>
        </w:rPr>
        <w:t xml:space="preserve">decision involved </w:t>
      </w:r>
      <w:r w:rsidR="008005A4" w:rsidRPr="0009516A">
        <w:rPr>
          <w:lang w:val="en-CA"/>
        </w:rPr>
        <w:t>how to obtain</w:t>
      </w:r>
      <w:r w:rsidR="00070CE3" w:rsidRPr="0009516A">
        <w:rPr>
          <w:lang w:val="en-CA"/>
        </w:rPr>
        <w:t xml:space="preserve"> </w:t>
      </w:r>
      <w:r w:rsidR="00B871B7" w:rsidRPr="0009516A">
        <w:rPr>
          <w:lang w:val="en-CA"/>
        </w:rPr>
        <w:t xml:space="preserve">a truck </w:t>
      </w:r>
      <w:r w:rsidR="008005A4" w:rsidRPr="0009516A">
        <w:rPr>
          <w:lang w:val="en-CA"/>
        </w:rPr>
        <w:t xml:space="preserve">for carrying </w:t>
      </w:r>
      <w:r w:rsidR="00B871B7" w:rsidRPr="0009516A">
        <w:rPr>
          <w:lang w:val="en-CA"/>
        </w:rPr>
        <w:t xml:space="preserve">supplies to </w:t>
      </w:r>
      <w:r w:rsidR="008005A4" w:rsidRPr="0009516A">
        <w:rPr>
          <w:lang w:val="en-CA"/>
        </w:rPr>
        <w:t>sites</w:t>
      </w:r>
      <w:r w:rsidR="00B871B7" w:rsidRPr="0009516A">
        <w:rPr>
          <w:lang w:val="en-CA"/>
        </w:rPr>
        <w:t xml:space="preserve">. The founders thought </w:t>
      </w:r>
      <w:r w:rsidR="008005A4" w:rsidRPr="0009516A">
        <w:rPr>
          <w:lang w:val="en-CA"/>
        </w:rPr>
        <w:t xml:space="preserve">about </w:t>
      </w:r>
      <w:r w:rsidR="00B871B7" w:rsidRPr="0009516A">
        <w:rPr>
          <w:lang w:val="en-CA"/>
        </w:rPr>
        <w:t xml:space="preserve">buying a used vehicle but decided to go for a monthly lease to reduce cash outgo. They had already </w:t>
      </w:r>
      <w:r w:rsidR="00070CE3" w:rsidRPr="0009516A">
        <w:rPr>
          <w:lang w:val="en-CA"/>
        </w:rPr>
        <w:t>been</w:t>
      </w:r>
      <w:r w:rsidR="001D5E5F" w:rsidRPr="0009516A">
        <w:rPr>
          <w:lang w:val="en-CA"/>
        </w:rPr>
        <w:t xml:space="preserve"> in business</w:t>
      </w:r>
      <w:r w:rsidR="00B871B7" w:rsidRPr="0009516A">
        <w:rPr>
          <w:lang w:val="en-CA"/>
        </w:rPr>
        <w:t xml:space="preserve"> </w:t>
      </w:r>
      <w:r w:rsidR="00B92210" w:rsidRPr="0009516A">
        <w:rPr>
          <w:lang w:val="en-CA"/>
        </w:rPr>
        <w:t xml:space="preserve">for </w:t>
      </w:r>
      <w:r w:rsidR="00B871B7" w:rsidRPr="0009516A">
        <w:rPr>
          <w:lang w:val="en-CA"/>
        </w:rPr>
        <w:t>two years</w:t>
      </w:r>
      <w:r w:rsidR="001D5E5F" w:rsidRPr="0009516A">
        <w:rPr>
          <w:lang w:val="en-CA"/>
        </w:rPr>
        <w:t xml:space="preserve"> </w:t>
      </w:r>
      <w:r w:rsidR="00B871B7" w:rsidRPr="0009516A">
        <w:rPr>
          <w:lang w:val="en-CA"/>
        </w:rPr>
        <w:t xml:space="preserve">by then. </w:t>
      </w:r>
    </w:p>
    <w:p w14:paraId="475507A7" w14:textId="77777777" w:rsidR="00B871B7" w:rsidRPr="0009516A" w:rsidRDefault="00B871B7" w:rsidP="00B871B7">
      <w:pPr>
        <w:pStyle w:val="BodyTextMain"/>
        <w:rPr>
          <w:rFonts w:eastAsia="Calibri"/>
          <w:lang w:val="en-CA" w:eastAsia="en-CA"/>
        </w:rPr>
      </w:pPr>
    </w:p>
    <w:p w14:paraId="241374F3" w14:textId="0641531F" w:rsidR="00B871B7" w:rsidRPr="0009516A" w:rsidRDefault="00B871B7" w:rsidP="00B871B7">
      <w:pPr>
        <w:pStyle w:val="BodyTextMain"/>
        <w:rPr>
          <w:spacing w:val="-2"/>
          <w:kern w:val="22"/>
          <w:lang w:val="en-CA"/>
        </w:rPr>
      </w:pPr>
      <w:r w:rsidRPr="0009516A">
        <w:rPr>
          <w:rFonts w:eastAsia="Calibri"/>
          <w:spacing w:val="-2"/>
          <w:kern w:val="22"/>
          <w:lang w:val="en-CA" w:eastAsia="en-CA"/>
        </w:rPr>
        <w:t xml:space="preserve">Even when </w:t>
      </w:r>
      <w:r w:rsidR="00F91D36" w:rsidRPr="0009516A">
        <w:rPr>
          <w:rFonts w:eastAsia="Calibri"/>
          <w:spacing w:val="-2"/>
          <w:kern w:val="22"/>
          <w:lang w:val="en-CA" w:eastAsia="en-CA"/>
        </w:rPr>
        <w:t xml:space="preserve">the </w:t>
      </w:r>
      <w:r w:rsidRPr="0009516A">
        <w:rPr>
          <w:rFonts w:eastAsia="Calibri"/>
          <w:spacing w:val="-2"/>
          <w:kern w:val="22"/>
          <w:lang w:val="en-CA" w:eastAsia="en-CA"/>
        </w:rPr>
        <w:t xml:space="preserve">business started picking up, the founders </w:t>
      </w:r>
      <w:r w:rsidR="002F44ED" w:rsidRPr="0009516A">
        <w:rPr>
          <w:rFonts w:eastAsia="Calibri"/>
          <w:spacing w:val="-2"/>
          <w:kern w:val="22"/>
          <w:lang w:val="en-CA" w:eastAsia="en-CA"/>
        </w:rPr>
        <w:t xml:space="preserve">did </w:t>
      </w:r>
      <w:r w:rsidR="00070CE3" w:rsidRPr="0009516A">
        <w:rPr>
          <w:rFonts w:eastAsia="Calibri"/>
          <w:spacing w:val="-2"/>
          <w:kern w:val="22"/>
          <w:lang w:val="en-CA" w:eastAsia="en-CA"/>
        </w:rPr>
        <w:t>not</w:t>
      </w:r>
      <w:r w:rsidRPr="0009516A">
        <w:rPr>
          <w:rFonts w:eastAsia="Calibri"/>
          <w:spacing w:val="-2"/>
          <w:kern w:val="22"/>
          <w:lang w:val="en-CA" w:eastAsia="en-CA"/>
        </w:rPr>
        <w:t xml:space="preserve"> respond to </w:t>
      </w:r>
      <w:r w:rsidR="002F44ED" w:rsidRPr="0009516A">
        <w:rPr>
          <w:rFonts w:eastAsia="Calibri"/>
          <w:spacing w:val="-2"/>
          <w:kern w:val="22"/>
          <w:lang w:val="en-CA" w:eastAsia="en-CA"/>
        </w:rPr>
        <w:t>requests for proposal</w:t>
      </w:r>
      <w:r w:rsidRPr="0009516A">
        <w:rPr>
          <w:rFonts w:eastAsia="Calibri"/>
          <w:spacing w:val="-2"/>
          <w:kern w:val="22"/>
          <w:lang w:val="en-CA" w:eastAsia="en-CA"/>
        </w:rPr>
        <w:t xml:space="preserve">, </w:t>
      </w:r>
      <w:r w:rsidR="002F44ED" w:rsidRPr="0009516A">
        <w:rPr>
          <w:rFonts w:eastAsia="Calibri"/>
          <w:spacing w:val="-2"/>
          <w:kern w:val="22"/>
          <w:lang w:val="en-CA" w:eastAsia="en-CA"/>
        </w:rPr>
        <w:t xml:space="preserve">which were </w:t>
      </w:r>
      <w:r w:rsidRPr="0009516A">
        <w:rPr>
          <w:rFonts w:eastAsia="Calibri"/>
          <w:spacing w:val="-2"/>
          <w:kern w:val="22"/>
          <w:lang w:val="en-CA" w:eastAsia="en-CA"/>
        </w:rPr>
        <w:t xml:space="preserve">a common method of solicitation for engineering contracts. Solicited work not only involved time-consuming documentation but also allowed little or no room for price negotiation. Quite simply, unsolicited work was more lucrative. </w:t>
      </w:r>
      <w:r w:rsidR="00070CE3" w:rsidRPr="0009516A">
        <w:rPr>
          <w:rFonts w:eastAsia="Calibri"/>
          <w:spacing w:val="-2"/>
          <w:kern w:val="22"/>
          <w:lang w:val="en-CA" w:eastAsia="en-CA"/>
        </w:rPr>
        <w:t>They</w:t>
      </w:r>
      <w:r w:rsidRPr="0009516A">
        <w:rPr>
          <w:rFonts w:eastAsia="Calibri"/>
          <w:spacing w:val="-2"/>
          <w:kern w:val="22"/>
          <w:lang w:val="en-CA" w:eastAsia="en-CA"/>
        </w:rPr>
        <w:t xml:space="preserve"> booked $20,000 in revenues in 2011,</w:t>
      </w:r>
      <w:r w:rsidR="00070CE3" w:rsidRPr="0009516A">
        <w:rPr>
          <w:rFonts w:eastAsia="Calibri"/>
          <w:spacing w:val="-2"/>
          <w:kern w:val="22"/>
          <w:lang w:val="en-CA" w:eastAsia="en-CA"/>
        </w:rPr>
        <w:t xml:space="preserve"> and</w:t>
      </w:r>
      <w:r w:rsidRPr="0009516A">
        <w:rPr>
          <w:rFonts w:eastAsia="Calibri"/>
          <w:spacing w:val="-2"/>
          <w:kern w:val="22"/>
          <w:lang w:val="en-CA" w:eastAsia="en-CA"/>
        </w:rPr>
        <w:t xml:space="preserve"> </w:t>
      </w:r>
      <w:r w:rsidRPr="0009516A">
        <w:rPr>
          <w:spacing w:val="-2"/>
          <w:kern w:val="22"/>
          <w:lang w:val="en-CA"/>
        </w:rPr>
        <w:t>billings rose from $</w:t>
      </w:r>
      <w:r w:rsidR="002725C3" w:rsidRPr="0009516A">
        <w:rPr>
          <w:spacing w:val="-2"/>
          <w:kern w:val="22"/>
          <w:lang w:val="en-CA"/>
        </w:rPr>
        <w:t>0.</w:t>
      </w:r>
      <w:r w:rsidRPr="0009516A">
        <w:rPr>
          <w:spacing w:val="-2"/>
          <w:kern w:val="22"/>
          <w:lang w:val="en-CA"/>
        </w:rPr>
        <w:t>7</w:t>
      </w:r>
      <w:r w:rsidR="002725C3" w:rsidRPr="0009516A">
        <w:rPr>
          <w:spacing w:val="-2"/>
          <w:kern w:val="22"/>
          <w:lang w:val="en-CA"/>
        </w:rPr>
        <w:t xml:space="preserve"> million</w:t>
      </w:r>
      <w:r w:rsidRPr="0009516A">
        <w:rPr>
          <w:spacing w:val="-2"/>
          <w:kern w:val="22"/>
          <w:lang w:val="en-CA"/>
        </w:rPr>
        <w:t xml:space="preserve"> in 2015 to $2.1 million in 2016 and $3.2 million in 2017. The business </w:t>
      </w:r>
      <w:r w:rsidR="001708A8" w:rsidRPr="0009516A">
        <w:rPr>
          <w:spacing w:val="-2"/>
          <w:kern w:val="22"/>
          <w:lang w:val="en-CA"/>
        </w:rPr>
        <w:t>was</w:t>
      </w:r>
      <w:r w:rsidRPr="0009516A">
        <w:rPr>
          <w:spacing w:val="-2"/>
          <w:kern w:val="22"/>
          <w:lang w:val="en-CA"/>
        </w:rPr>
        <w:t xml:space="preserve"> generating a cash surplus every year.</w:t>
      </w:r>
    </w:p>
    <w:p w14:paraId="197A5B9B" w14:textId="77777777" w:rsidR="00B871B7" w:rsidRPr="0009516A" w:rsidRDefault="00B871B7" w:rsidP="00B871B7">
      <w:pPr>
        <w:pStyle w:val="BodyTextMain"/>
        <w:rPr>
          <w:rFonts w:eastAsia="Calibri"/>
          <w:b/>
          <w:lang w:val="en-CA" w:eastAsia="en-CA"/>
        </w:rPr>
      </w:pPr>
    </w:p>
    <w:p w14:paraId="359A8559" w14:textId="77777777" w:rsidR="00B871B7" w:rsidRPr="0009516A" w:rsidRDefault="00B871B7" w:rsidP="00B871B7">
      <w:pPr>
        <w:pStyle w:val="BodyTextMain"/>
        <w:rPr>
          <w:rFonts w:eastAsia="Calibri"/>
          <w:b/>
          <w:lang w:val="en-CA" w:eastAsia="en-CA"/>
        </w:rPr>
      </w:pPr>
    </w:p>
    <w:p w14:paraId="06190E2C" w14:textId="77777777" w:rsidR="00B871B7" w:rsidRPr="0009516A" w:rsidRDefault="00B871B7" w:rsidP="00B871B7">
      <w:pPr>
        <w:pStyle w:val="Casehead1"/>
        <w:rPr>
          <w:lang w:val="en-CA"/>
        </w:rPr>
      </w:pPr>
      <w:bookmarkStart w:id="1" w:name="_Hlk711765"/>
      <w:r w:rsidRPr="0009516A">
        <w:rPr>
          <w:lang w:val="en-CA"/>
        </w:rPr>
        <w:t>BOOTSTRAPPING</w:t>
      </w:r>
    </w:p>
    <w:p w14:paraId="0A415EB1" w14:textId="77777777" w:rsidR="00B871B7" w:rsidRPr="0009516A" w:rsidRDefault="00B871B7" w:rsidP="00B871B7">
      <w:pPr>
        <w:pStyle w:val="BodyTextMain"/>
        <w:rPr>
          <w:lang w:val="en-CA"/>
        </w:rPr>
      </w:pPr>
    </w:p>
    <w:p w14:paraId="08DA6254" w14:textId="7DE2E3A2" w:rsidR="00B871B7" w:rsidRPr="0009516A" w:rsidRDefault="00B871B7" w:rsidP="00B871B7">
      <w:pPr>
        <w:pStyle w:val="BodyTextMain"/>
        <w:rPr>
          <w:lang w:val="en-CA"/>
        </w:rPr>
      </w:pPr>
      <w:r w:rsidRPr="0009516A">
        <w:rPr>
          <w:lang w:val="en-CA"/>
        </w:rPr>
        <w:t xml:space="preserve">The founders </w:t>
      </w:r>
      <w:r w:rsidR="001407C4" w:rsidRPr="0009516A">
        <w:rPr>
          <w:lang w:val="en-CA"/>
        </w:rPr>
        <w:t>did not approach</w:t>
      </w:r>
      <w:r w:rsidRPr="0009516A">
        <w:rPr>
          <w:lang w:val="en-CA"/>
        </w:rPr>
        <w:t xml:space="preserve"> friends, family members</w:t>
      </w:r>
      <w:r w:rsidR="00597E82" w:rsidRPr="0009516A">
        <w:rPr>
          <w:lang w:val="en-CA"/>
        </w:rPr>
        <w:t>,</w:t>
      </w:r>
      <w:r w:rsidRPr="0009516A">
        <w:rPr>
          <w:lang w:val="en-CA"/>
        </w:rPr>
        <w:t xml:space="preserve"> or outsiders for financial help </w:t>
      </w:r>
      <w:r w:rsidR="00961CD0" w:rsidRPr="0009516A">
        <w:rPr>
          <w:lang w:val="en-CA"/>
        </w:rPr>
        <w:t xml:space="preserve">with </w:t>
      </w:r>
      <w:r w:rsidRPr="0009516A">
        <w:rPr>
          <w:lang w:val="en-CA"/>
        </w:rPr>
        <w:t xml:space="preserve">starting the business or </w:t>
      </w:r>
      <w:r w:rsidR="00597E82" w:rsidRPr="0009516A">
        <w:rPr>
          <w:lang w:val="en-CA"/>
        </w:rPr>
        <w:t xml:space="preserve">in </w:t>
      </w:r>
      <w:r w:rsidRPr="0009516A">
        <w:rPr>
          <w:lang w:val="en-CA"/>
        </w:rPr>
        <w:t xml:space="preserve">managing its day-to-day operations. They </w:t>
      </w:r>
      <w:r w:rsidR="00CA4C04" w:rsidRPr="0009516A">
        <w:rPr>
          <w:lang w:val="en-CA"/>
        </w:rPr>
        <w:t xml:space="preserve">established </w:t>
      </w:r>
      <w:r w:rsidRPr="0009516A">
        <w:rPr>
          <w:lang w:val="en-CA"/>
        </w:rPr>
        <w:t>an ongoing line of credit from a bank as a bridge facility to meet working capital. They relied fully on personal financial resources and reinvested all their profits into the business.</w:t>
      </w:r>
    </w:p>
    <w:p w14:paraId="3CFAE291" w14:textId="77777777" w:rsidR="00B871B7" w:rsidRPr="0009516A" w:rsidRDefault="00B871B7" w:rsidP="00B871B7">
      <w:pPr>
        <w:pStyle w:val="BodyTextMain"/>
        <w:rPr>
          <w:lang w:val="en-CA"/>
        </w:rPr>
      </w:pPr>
    </w:p>
    <w:p w14:paraId="7FD2BB66" w14:textId="240931BB" w:rsidR="00B871B7" w:rsidRPr="0009516A" w:rsidRDefault="0026794F" w:rsidP="00B871B7">
      <w:pPr>
        <w:pStyle w:val="BodyTextMain"/>
        <w:rPr>
          <w:lang w:val="en-CA"/>
        </w:rPr>
      </w:pPr>
      <w:r w:rsidRPr="0009516A">
        <w:rPr>
          <w:lang w:val="en-CA"/>
        </w:rPr>
        <w:t>In this way, t</w:t>
      </w:r>
      <w:r w:rsidR="00B871B7" w:rsidRPr="0009516A">
        <w:rPr>
          <w:lang w:val="en-CA"/>
        </w:rPr>
        <w:t xml:space="preserve">he trio </w:t>
      </w:r>
      <w:r w:rsidR="00957B2F" w:rsidRPr="0009516A">
        <w:rPr>
          <w:lang w:val="en-CA"/>
        </w:rPr>
        <w:t>used</w:t>
      </w:r>
      <w:r w:rsidR="00B871B7" w:rsidRPr="0009516A">
        <w:rPr>
          <w:lang w:val="en-CA"/>
        </w:rPr>
        <w:t xml:space="preserve"> a distinctive entrepreneurial practice known as </w:t>
      </w:r>
      <w:r w:rsidR="00322E0C" w:rsidRPr="0009516A">
        <w:rPr>
          <w:lang w:val="en-CA"/>
        </w:rPr>
        <w:t>“</w:t>
      </w:r>
      <w:r w:rsidR="00B871B7" w:rsidRPr="0009516A">
        <w:rPr>
          <w:lang w:val="en-CA"/>
        </w:rPr>
        <w:t>bootstrapping</w:t>
      </w:r>
      <w:r w:rsidRPr="0009516A">
        <w:rPr>
          <w:lang w:val="en-CA"/>
        </w:rPr>
        <w:t>.</w:t>
      </w:r>
      <w:r w:rsidR="00322E0C" w:rsidRPr="0009516A">
        <w:rPr>
          <w:lang w:val="en-CA"/>
        </w:rPr>
        <w:t>”</w:t>
      </w:r>
      <w:r w:rsidR="00B871B7" w:rsidRPr="0009516A">
        <w:rPr>
          <w:lang w:val="en-CA"/>
        </w:rPr>
        <w:t xml:space="preserve"> The term originated in the rancher lexicon as a way of describing how cowboys would rise from a seated position to standing</w:t>
      </w:r>
      <w:r w:rsidR="00401836" w:rsidRPr="0009516A">
        <w:rPr>
          <w:lang w:val="en-CA"/>
        </w:rPr>
        <w:t>:</w:t>
      </w:r>
      <w:r w:rsidR="00B871B7" w:rsidRPr="0009516A">
        <w:rPr>
          <w:lang w:val="en-CA"/>
        </w:rPr>
        <w:t xml:space="preserve"> </w:t>
      </w:r>
      <w:r w:rsidR="00401836" w:rsidRPr="0009516A">
        <w:rPr>
          <w:lang w:val="en-CA"/>
        </w:rPr>
        <w:t xml:space="preserve">they </w:t>
      </w:r>
      <w:r w:rsidR="00B871B7" w:rsidRPr="0009516A">
        <w:rPr>
          <w:lang w:val="en-CA"/>
        </w:rPr>
        <w:t xml:space="preserve">would reach down, grab the straps of their boots, and rock to an upright position. </w:t>
      </w:r>
      <w:r w:rsidR="009E4827" w:rsidRPr="0009516A">
        <w:rPr>
          <w:lang w:val="en-CA"/>
        </w:rPr>
        <w:t>To “bootstrap” was “</w:t>
      </w:r>
      <w:bookmarkStart w:id="2" w:name="_Hlk11398154"/>
      <w:r w:rsidR="009E4827" w:rsidRPr="0009516A">
        <w:rPr>
          <w:lang w:val="en-CA"/>
        </w:rPr>
        <w:t>to promote or develop by initiative and effort with little or no assistance</w:t>
      </w:r>
      <w:bookmarkEnd w:id="2"/>
      <w:r w:rsidR="009E4827" w:rsidRPr="0009516A">
        <w:rPr>
          <w:lang w:val="en-CA"/>
        </w:rPr>
        <w:t>.”</w:t>
      </w:r>
      <w:r w:rsidR="008D798E" w:rsidRPr="0009516A">
        <w:rPr>
          <w:vertAlign w:val="superscript"/>
          <w:lang w:val="en-CA"/>
        </w:rPr>
        <w:t xml:space="preserve"> </w:t>
      </w:r>
      <w:r w:rsidR="008D798E" w:rsidRPr="0009516A">
        <w:rPr>
          <w:vertAlign w:val="superscript"/>
          <w:lang w:val="en-CA"/>
        </w:rPr>
        <w:footnoteReference w:id="3"/>
      </w:r>
      <w:r w:rsidR="009E4827" w:rsidRPr="0009516A">
        <w:rPr>
          <w:lang w:val="en-CA"/>
        </w:rPr>
        <w:t xml:space="preserve"> </w:t>
      </w:r>
      <w:r w:rsidR="00B871B7" w:rsidRPr="0009516A">
        <w:rPr>
          <w:lang w:val="en-CA"/>
        </w:rPr>
        <w:t>In the context of business, bootstrapping meant “to function independently of outside direction and carry on with minimum resources or advantages.”</w:t>
      </w:r>
      <w:r w:rsidR="002C42B3" w:rsidRPr="0009516A">
        <w:rPr>
          <w:rStyle w:val="FootnoteReference"/>
          <w:lang w:val="en-CA"/>
        </w:rPr>
        <w:footnoteReference w:id="4"/>
      </w:r>
      <w:r w:rsidR="00B871B7" w:rsidRPr="0009516A">
        <w:rPr>
          <w:lang w:val="en-CA"/>
        </w:rPr>
        <w:t xml:space="preserve"> It meant getting ahead by using one’s own grit and determination. It also involved minimalism. </w:t>
      </w:r>
      <w:r w:rsidR="00B871B7" w:rsidRPr="0009516A">
        <w:rPr>
          <w:i/>
          <w:lang w:val="en-CA"/>
        </w:rPr>
        <w:t>Merriam-Webster</w:t>
      </w:r>
      <w:r w:rsidR="00B871B7" w:rsidRPr="0009516A">
        <w:rPr>
          <w:lang w:val="en-CA"/>
        </w:rPr>
        <w:t xml:space="preserve"> defined minimalism as “a style or technique (as in music, literature, or design) that is characterized by extreme sparseness and simplicity.”</w:t>
      </w:r>
      <w:r w:rsidR="00B871B7" w:rsidRPr="0009516A">
        <w:rPr>
          <w:vertAlign w:val="superscript"/>
          <w:lang w:val="en-CA"/>
        </w:rPr>
        <w:footnoteReference w:id="5"/>
      </w:r>
    </w:p>
    <w:p w14:paraId="526C3961" w14:textId="77777777" w:rsidR="00B871B7" w:rsidRPr="0009516A" w:rsidRDefault="00B871B7" w:rsidP="007338D3">
      <w:pPr>
        <w:pStyle w:val="BodyTextMain"/>
        <w:rPr>
          <w:lang w:val="en-CA"/>
        </w:rPr>
      </w:pPr>
    </w:p>
    <w:p w14:paraId="6AF48F5A" w14:textId="7C425930" w:rsidR="00744AD8" w:rsidRPr="0009516A" w:rsidRDefault="00B871B7" w:rsidP="00B871B7">
      <w:pPr>
        <w:pStyle w:val="BodyTextMain"/>
        <w:rPr>
          <w:color w:val="000000"/>
          <w:spacing w:val="-2"/>
          <w:kern w:val="22"/>
          <w:lang w:val="en-CA"/>
        </w:rPr>
      </w:pPr>
      <w:r w:rsidRPr="0009516A">
        <w:rPr>
          <w:spacing w:val="-2"/>
          <w:kern w:val="22"/>
          <w:lang w:val="en-CA"/>
        </w:rPr>
        <w:t>As self-made entrepreneurs,</w:t>
      </w:r>
      <w:r w:rsidR="00FD4E74" w:rsidRPr="0009516A">
        <w:rPr>
          <w:spacing w:val="-2"/>
          <w:kern w:val="22"/>
          <w:lang w:val="en-CA"/>
        </w:rPr>
        <w:t xml:space="preserve"> </w:t>
      </w:r>
      <w:proofErr w:type="spellStart"/>
      <w:r w:rsidRPr="0009516A">
        <w:rPr>
          <w:spacing w:val="-2"/>
          <w:kern w:val="22"/>
          <w:lang w:val="en-CA"/>
        </w:rPr>
        <w:t>bootstrappers</w:t>
      </w:r>
      <w:proofErr w:type="spellEnd"/>
      <w:r w:rsidRPr="0009516A">
        <w:rPr>
          <w:spacing w:val="-2"/>
          <w:kern w:val="22"/>
          <w:lang w:val="en-CA"/>
        </w:rPr>
        <w:t xml:space="preserve"> had common characteristics. In addition to working hard, they worked smart. They avoided services </w:t>
      </w:r>
      <w:r w:rsidR="00C85740" w:rsidRPr="0009516A">
        <w:rPr>
          <w:spacing w:val="-2"/>
          <w:kern w:val="22"/>
          <w:lang w:val="en-CA"/>
        </w:rPr>
        <w:t>th</w:t>
      </w:r>
      <w:r w:rsidR="003124CC" w:rsidRPr="0009516A">
        <w:rPr>
          <w:spacing w:val="-2"/>
          <w:kern w:val="22"/>
          <w:lang w:val="en-CA"/>
        </w:rPr>
        <w:t>at</w:t>
      </w:r>
      <w:r w:rsidRPr="0009516A">
        <w:rPr>
          <w:spacing w:val="-2"/>
          <w:kern w:val="22"/>
          <w:lang w:val="en-CA"/>
        </w:rPr>
        <w:t xml:space="preserve"> were seasonal or cyclical. </w:t>
      </w:r>
      <w:r w:rsidRPr="0009516A">
        <w:rPr>
          <w:color w:val="000000"/>
          <w:spacing w:val="-2"/>
          <w:kern w:val="22"/>
          <w:lang w:val="en-CA"/>
        </w:rPr>
        <w:t xml:space="preserve">They chose businesses that were </w:t>
      </w:r>
      <w:r w:rsidR="00961CD0" w:rsidRPr="0009516A">
        <w:rPr>
          <w:color w:val="000000"/>
          <w:spacing w:val="-2"/>
          <w:kern w:val="22"/>
          <w:lang w:val="en-CA"/>
        </w:rPr>
        <w:t>capital light</w:t>
      </w:r>
      <w:r w:rsidRPr="0009516A">
        <w:rPr>
          <w:color w:val="000000"/>
          <w:spacing w:val="-2"/>
          <w:kern w:val="22"/>
          <w:lang w:val="en-CA"/>
        </w:rPr>
        <w:t xml:space="preserve"> and required relatively little product development. Their businesses were </w:t>
      </w:r>
      <w:r w:rsidR="003124CC" w:rsidRPr="0009516A">
        <w:rPr>
          <w:color w:val="000000"/>
          <w:spacing w:val="-2"/>
          <w:kern w:val="22"/>
          <w:lang w:val="en-CA"/>
        </w:rPr>
        <w:t>set up so</w:t>
      </w:r>
      <w:r w:rsidRPr="0009516A">
        <w:rPr>
          <w:color w:val="000000"/>
          <w:spacing w:val="-2"/>
          <w:kern w:val="22"/>
          <w:lang w:val="en-CA"/>
        </w:rPr>
        <w:t xml:space="preserve"> that they could move into </w:t>
      </w:r>
      <w:r w:rsidR="00961CD0" w:rsidRPr="0009516A">
        <w:rPr>
          <w:color w:val="000000"/>
          <w:spacing w:val="-2"/>
          <w:kern w:val="22"/>
          <w:lang w:val="en-CA"/>
        </w:rPr>
        <w:t>revenue-generation</w:t>
      </w:r>
      <w:r w:rsidRPr="0009516A">
        <w:rPr>
          <w:color w:val="000000"/>
          <w:spacing w:val="-2"/>
          <w:kern w:val="22"/>
          <w:lang w:val="en-CA"/>
        </w:rPr>
        <w:t xml:space="preserve"> mode without loss of time and with short gaps between successive sales orders. </w:t>
      </w:r>
    </w:p>
    <w:p w14:paraId="3B7255C4" w14:textId="77777777" w:rsidR="007B7E51" w:rsidRPr="0009516A" w:rsidRDefault="007B7E51" w:rsidP="00B871B7">
      <w:pPr>
        <w:pStyle w:val="BodyTextMain"/>
        <w:rPr>
          <w:color w:val="000000"/>
          <w:lang w:val="en-CA"/>
        </w:rPr>
      </w:pPr>
    </w:p>
    <w:p w14:paraId="1CE22BDC" w14:textId="2D4D5FEB" w:rsidR="00B871B7" w:rsidRPr="0009516A" w:rsidRDefault="00B871B7" w:rsidP="00B871B7">
      <w:pPr>
        <w:pStyle w:val="BodyTextMain"/>
        <w:rPr>
          <w:color w:val="000000"/>
          <w:lang w:val="en-CA"/>
        </w:rPr>
      </w:pPr>
      <w:r w:rsidRPr="0009516A">
        <w:rPr>
          <w:color w:val="000000"/>
          <w:lang w:val="en-CA"/>
        </w:rPr>
        <w:t>The founders grew the</w:t>
      </w:r>
      <w:r w:rsidR="00FD4E74" w:rsidRPr="0009516A">
        <w:rPr>
          <w:color w:val="000000"/>
          <w:lang w:val="en-CA"/>
        </w:rPr>
        <w:t xml:space="preserve"> </w:t>
      </w:r>
      <w:proofErr w:type="spellStart"/>
      <w:r w:rsidR="00FD4E74" w:rsidRPr="0009516A">
        <w:rPr>
          <w:color w:val="000000"/>
          <w:lang w:val="en-CA"/>
        </w:rPr>
        <w:t>Lightenco</w:t>
      </w:r>
      <w:proofErr w:type="spellEnd"/>
      <w:r w:rsidRPr="0009516A">
        <w:rPr>
          <w:color w:val="000000"/>
          <w:lang w:val="en-CA"/>
        </w:rPr>
        <w:t xml:space="preserve"> business slowly, steadily</w:t>
      </w:r>
      <w:r w:rsidR="00957B2F" w:rsidRPr="0009516A">
        <w:rPr>
          <w:color w:val="000000"/>
          <w:lang w:val="en-CA"/>
        </w:rPr>
        <w:t>,</w:t>
      </w:r>
      <w:r w:rsidRPr="0009516A">
        <w:rPr>
          <w:color w:val="000000"/>
          <w:lang w:val="en-CA"/>
        </w:rPr>
        <w:t xml:space="preserve"> and organically</w:t>
      </w:r>
      <w:r w:rsidR="00961CD0" w:rsidRPr="0009516A">
        <w:rPr>
          <w:color w:val="000000"/>
          <w:lang w:val="en-CA"/>
        </w:rPr>
        <w:t>,</w:t>
      </w:r>
      <w:r w:rsidRPr="0009516A">
        <w:rPr>
          <w:color w:val="000000"/>
          <w:lang w:val="en-CA"/>
        </w:rPr>
        <w:t xml:space="preserve"> without giving up equity or incurring too much debt. They had the compulsive habit of looking for savings and bargains in their cash outgoes. They stayed lean and were averse to accumulating fat in the business. Being in the moment was second nature to them</w:t>
      </w:r>
      <w:r w:rsidR="003124CC" w:rsidRPr="0009516A">
        <w:rPr>
          <w:lang w:val="en-CA"/>
        </w:rPr>
        <w:t>—</w:t>
      </w:r>
      <w:r w:rsidRPr="0009516A">
        <w:rPr>
          <w:color w:val="000000"/>
          <w:lang w:val="en-CA"/>
        </w:rPr>
        <w:t>part of their lifestyle</w:t>
      </w:r>
      <w:r w:rsidR="003124CC" w:rsidRPr="0009516A">
        <w:rPr>
          <w:lang w:val="en-CA"/>
        </w:rPr>
        <w:t>—and t</w:t>
      </w:r>
      <w:r w:rsidRPr="0009516A">
        <w:rPr>
          <w:color w:val="000000"/>
          <w:lang w:val="en-CA"/>
        </w:rPr>
        <w:t>heir scrappiness was contagious.</w:t>
      </w:r>
      <w:r w:rsidRPr="0009516A">
        <w:rPr>
          <w:color w:val="000000"/>
          <w:vertAlign w:val="superscript"/>
          <w:lang w:val="en-CA"/>
        </w:rPr>
        <w:footnoteReference w:id="6"/>
      </w:r>
      <w:r w:rsidRPr="0009516A">
        <w:rPr>
          <w:color w:val="000000"/>
          <w:lang w:val="en-CA"/>
        </w:rPr>
        <w:t xml:space="preserve"> </w:t>
      </w:r>
    </w:p>
    <w:p w14:paraId="5DABBEB3" w14:textId="77777777" w:rsidR="00756402" w:rsidRPr="0009516A" w:rsidRDefault="00756402" w:rsidP="00B871B7">
      <w:pPr>
        <w:pStyle w:val="BodyTextMain"/>
        <w:rPr>
          <w:color w:val="000000"/>
          <w:lang w:val="en-CA"/>
        </w:rPr>
      </w:pPr>
    </w:p>
    <w:p w14:paraId="02A96BB7" w14:textId="540A4DCF" w:rsidR="00B871B7" w:rsidRPr="0009516A" w:rsidRDefault="00B871B7" w:rsidP="00B871B7">
      <w:pPr>
        <w:pStyle w:val="BodyTextMain"/>
        <w:rPr>
          <w:color w:val="000000"/>
          <w:lang w:val="en-CA"/>
        </w:rPr>
      </w:pPr>
      <w:proofErr w:type="spellStart"/>
      <w:r w:rsidRPr="0009516A">
        <w:rPr>
          <w:color w:val="000000"/>
          <w:lang w:val="en-CA"/>
        </w:rPr>
        <w:t>Bootstrappers</w:t>
      </w:r>
      <w:proofErr w:type="spellEnd"/>
      <w:r w:rsidRPr="0009516A">
        <w:rPr>
          <w:color w:val="000000"/>
          <w:lang w:val="en-CA"/>
        </w:rPr>
        <w:t xml:space="preserve"> differed from other </w:t>
      </w:r>
      <w:r w:rsidR="00961CD0" w:rsidRPr="0009516A">
        <w:rPr>
          <w:color w:val="000000"/>
          <w:lang w:val="en-CA"/>
        </w:rPr>
        <w:t xml:space="preserve">start-ups </w:t>
      </w:r>
      <w:r w:rsidRPr="0009516A">
        <w:rPr>
          <w:color w:val="000000"/>
          <w:lang w:val="en-CA"/>
        </w:rPr>
        <w:t>in a</w:t>
      </w:r>
      <w:r w:rsidR="00744AD8" w:rsidRPr="0009516A">
        <w:rPr>
          <w:color w:val="000000"/>
          <w:lang w:val="en-CA"/>
        </w:rPr>
        <w:t>nother</w:t>
      </w:r>
      <w:r w:rsidRPr="0009516A">
        <w:rPr>
          <w:color w:val="000000"/>
          <w:lang w:val="en-CA"/>
        </w:rPr>
        <w:t xml:space="preserve"> major way</w:t>
      </w:r>
      <w:r w:rsidR="0018592B" w:rsidRPr="0009516A">
        <w:rPr>
          <w:lang w:val="en-CA"/>
        </w:rPr>
        <w:t>—f</w:t>
      </w:r>
      <w:r w:rsidRPr="0009516A">
        <w:rPr>
          <w:color w:val="000000"/>
          <w:lang w:val="en-CA"/>
        </w:rPr>
        <w:t xml:space="preserve">ailure was not a rite of passage for them on the way to becoming successful. They did not believe in failing early and failing often. They had a clear </w:t>
      </w:r>
      <w:r w:rsidR="00322E0C" w:rsidRPr="0009516A">
        <w:rPr>
          <w:color w:val="000000"/>
          <w:lang w:val="en-CA"/>
        </w:rPr>
        <w:t>p</w:t>
      </w:r>
      <w:r w:rsidRPr="0009516A">
        <w:rPr>
          <w:color w:val="000000"/>
          <w:lang w:val="en-CA"/>
        </w:rPr>
        <w:t xml:space="preserve">ath to </w:t>
      </w:r>
      <w:r w:rsidR="00322E0C" w:rsidRPr="0009516A">
        <w:rPr>
          <w:color w:val="000000"/>
          <w:lang w:val="en-CA"/>
        </w:rPr>
        <w:t>p</w:t>
      </w:r>
      <w:r w:rsidRPr="0009516A">
        <w:rPr>
          <w:color w:val="000000"/>
          <w:lang w:val="en-CA"/>
        </w:rPr>
        <w:t>rofitability (P2P) from day one. They would not start a business without a P2P.</w:t>
      </w:r>
    </w:p>
    <w:p w14:paraId="38960986" w14:textId="77777777" w:rsidR="00B871B7" w:rsidRPr="0009516A" w:rsidRDefault="00B871B7" w:rsidP="00B871B7">
      <w:pPr>
        <w:pStyle w:val="BodyTextMain"/>
        <w:rPr>
          <w:color w:val="000000"/>
          <w:lang w:val="en-CA"/>
        </w:rPr>
      </w:pPr>
    </w:p>
    <w:p w14:paraId="6EF81C71" w14:textId="7A3D6636" w:rsidR="00B871B7" w:rsidRPr="00557B58" w:rsidRDefault="00B871B7" w:rsidP="00B871B7">
      <w:pPr>
        <w:pStyle w:val="BodyTextMain"/>
        <w:rPr>
          <w:color w:val="000000"/>
          <w:spacing w:val="-4"/>
          <w:kern w:val="22"/>
          <w:lang w:val="en-CA"/>
        </w:rPr>
      </w:pPr>
      <w:r w:rsidRPr="00557B58">
        <w:rPr>
          <w:color w:val="000000"/>
          <w:spacing w:val="-4"/>
          <w:kern w:val="22"/>
          <w:lang w:val="en-CA"/>
        </w:rPr>
        <w:t>Facebook</w:t>
      </w:r>
      <w:r w:rsidR="0028216C" w:rsidRPr="00557B58">
        <w:rPr>
          <w:color w:val="000000"/>
          <w:spacing w:val="-4"/>
          <w:kern w:val="22"/>
          <w:lang w:val="en-CA"/>
        </w:rPr>
        <w:t xml:space="preserve"> Inc.</w:t>
      </w:r>
      <w:r w:rsidRPr="00557B58">
        <w:rPr>
          <w:color w:val="000000"/>
          <w:spacing w:val="-4"/>
          <w:kern w:val="22"/>
          <w:lang w:val="en-CA"/>
        </w:rPr>
        <w:t>, Dell, Apple</w:t>
      </w:r>
      <w:r w:rsidR="0028216C" w:rsidRPr="00557B58">
        <w:rPr>
          <w:color w:val="000000"/>
          <w:spacing w:val="-4"/>
          <w:kern w:val="22"/>
          <w:lang w:val="en-CA"/>
        </w:rPr>
        <w:t xml:space="preserve"> Inc.</w:t>
      </w:r>
      <w:r w:rsidRPr="00557B58">
        <w:rPr>
          <w:color w:val="000000"/>
          <w:spacing w:val="-4"/>
          <w:kern w:val="22"/>
          <w:lang w:val="en-CA"/>
        </w:rPr>
        <w:t xml:space="preserve">, </w:t>
      </w:r>
      <w:r w:rsidR="0028216C" w:rsidRPr="00557B58">
        <w:rPr>
          <w:color w:val="000000"/>
          <w:spacing w:val="-4"/>
          <w:kern w:val="22"/>
          <w:lang w:val="en-CA"/>
        </w:rPr>
        <w:t>the</w:t>
      </w:r>
      <w:r w:rsidR="0028216C" w:rsidRPr="00557B58">
        <w:rPr>
          <w:spacing w:val="-4"/>
          <w:kern w:val="22"/>
          <w:lang w:val="en-CA"/>
        </w:rPr>
        <w:t xml:space="preserve"> </w:t>
      </w:r>
      <w:r w:rsidR="0028216C" w:rsidRPr="00557B58">
        <w:rPr>
          <w:color w:val="000000"/>
          <w:spacing w:val="-4"/>
          <w:kern w:val="22"/>
          <w:lang w:val="en-CA"/>
        </w:rPr>
        <w:t>Hewlett-Packard Company</w:t>
      </w:r>
      <w:r w:rsidR="0018592B" w:rsidRPr="00557B58">
        <w:rPr>
          <w:color w:val="000000"/>
          <w:spacing w:val="-4"/>
          <w:kern w:val="22"/>
          <w:lang w:val="en-CA"/>
        </w:rPr>
        <w:t>,</w:t>
      </w:r>
      <w:r w:rsidRPr="00557B58">
        <w:rPr>
          <w:color w:val="000000"/>
          <w:spacing w:val="-4"/>
          <w:kern w:val="22"/>
          <w:lang w:val="en-CA"/>
        </w:rPr>
        <w:t xml:space="preserve"> and Microsoft </w:t>
      </w:r>
      <w:r w:rsidR="0028216C" w:rsidRPr="00557B58">
        <w:rPr>
          <w:color w:val="000000"/>
          <w:spacing w:val="-4"/>
          <w:kern w:val="22"/>
          <w:lang w:val="en-CA"/>
        </w:rPr>
        <w:t xml:space="preserve">Corporation </w:t>
      </w:r>
      <w:r w:rsidRPr="00557B58">
        <w:rPr>
          <w:color w:val="000000"/>
          <w:spacing w:val="-4"/>
          <w:kern w:val="22"/>
          <w:lang w:val="en-CA"/>
        </w:rPr>
        <w:t>were all examples of companies whose founders bootstrapped before they accessed external capital.</w:t>
      </w:r>
      <w:r w:rsidRPr="00557B58">
        <w:rPr>
          <w:color w:val="000000"/>
          <w:spacing w:val="-4"/>
          <w:kern w:val="22"/>
          <w:vertAlign w:val="superscript"/>
          <w:lang w:val="en-CA"/>
        </w:rPr>
        <w:footnoteReference w:id="7"/>
      </w:r>
      <w:r w:rsidRPr="00557B58">
        <w:rPr>
          <w:color w:val="000000"/>
          <w:spacing w:val="-4"/>
          <w:kern w:val="22"/>
          <w:lang w:val="en-CA"/>
        </w:rPr>
        <w:t xml:space="preserve"> </w:t>
      </w:r>
      <w:proofErr w:type="spellStart"/>
      <w:r w:rsidRPr="00557B58">
        <w:rPr>
          <w:color w:val="000000"/>
          <w:spacing w:val="-4"/>
          <w:kern w:val="22"/>
          <w:lang w:val="en-CA"/>
        </w:rPr>
        <w:t>Bootstrappers</w:t>
      </w:r>
      <w:proofErr w:type="spellEnd"/>
      <w:r w:rsidRPr="00557B58">
        <w:rPr>
          <w:color w:val="000000"/>
          <w:spacing w:val="-4"/>
          <w:kern w:val="22"/>
          <w:lang w:val="en-CA"/>
        </w:rPr>
        <w:t xml:space="preserve"> used several common tools of business to stay out of debt</w:t>
      </w:r>
      <w:r w:rsidR="00630A08" w:rsidRPr="00557B58">
        <w:rPr>
          <w:color w:val="000000"/>
          <w:spacing w:val="-4"/>
          <w:kern w:val="22"/>
          <w:lang w:val="en-CA"/>
        </w:rPr>
        <w:t>, and</w:t>
      </w:r>
      <w:r w:rsidRPr="00557B58">
        <w:rPr>
          <w:color w:val="000000"/>
          <w:spacing w:val="-4"/>
          <w:kern w:val="22"/>
          <w:lang w:val="en-CA"/>
        </w:rPr>
        <w:t xml:space="preserve"> </w:t>
      </w:r>
      <w:r w:rsidR="00630A08" w:rsidRPr="00557B58">
        <w:rPr>
          <w:color w:val="000000"/>
          <w:spacing w:val="-4"/>
          <w:kern w:val="22"/>
          <w:lang w:val="en-CA"/>
        </w:rPr>
        <w:t>the</w:t>
      </w:r>
      <w:r w:rsidRPr="00557B58">
        <w:rPr>
          <w:color w:val="000000"/>
          <w:spacing w:val="-4"/>
          <w:kern w:val="22"/>
          <w:lang w:val="en-CA"/>
        </w:rPr>
        <w:t xml:space="preserve"> founders of </w:t>
      </w:r>
      <w:proofErr w:type="spellStart"/>
      <w:r w:rsidRPr="00557B58">
        <w:rPr>
          <w:color w:val="000000"/>
          <w:spacing w:val="-4"/>
          <w:kern w:val="22"/>
          <w:lang w:val="en-CA"/>
        </w:rPr>
        <w:t>Lightenco</w:t>
      </w:r>
      <w:proofErr w:type="spellEnd"/>
      <w:r w:rsidRPr="00557B58">
        <w:rPr>
          <w:color w:val="000000"/>
          <w:spacing w:val="-4"/>
          <w:kern w:val="22"/>
          <w:lang w:val="en-CA"/>
        </w:rPr>
        <w:t xml:space="preserve"> </w:t>
      </w:r>
      <w:r w:rsidR="00630A08" w:rsidRPr="00557B58">
        <w:rPr>
          <w:color w:val="000000"/>
          <w:spacing w:val="-4"/>
          <w:kern w:val="22"/>
          <w:lang w:val="en-CA"/>
        </w:rPr>
        <w:t>implemented</w:t>
      </w:r>
      <w:r w:rsidRPr="00557B58">
        <w:rPr>
          <w:color w:val="000000"/>
          <w:spacing w:val="-4"/>
          <w:kern w:val="22"/>
          <w:lang w:val="en-CA"/>
        </w:rPr>
        <w:t xml:space="preserve"> many of those tools.</w:t>
      </w:r>
    </w:p>
    <w:p w14:paraId="14B4435A" w14:textId="376D24AE" w:rsidR="00B871B7" w:rsidRPr="0009516A" w:rsidRDefault="00B871B7" w:rsidP="00B871B7">
      <w:pPr>
        <w:pStyle w:val="Casehead1"/>
        <w:rPr>
          <w:lang w:val="en-CA"/>
        </w:rPr>
      </w:pPr>
      <w:bookmarkStart w:id="3" w:name="_Hlk891756"/>
      <w:bookmarkEnd w:id="1"/>
      <w:r w:rsidRPr="0009516A">
        <w:rPr>
          <w:lang w:val="en-CA"/>
        </w:rPr>
        <w:lastRenderedPageBreak/>
        <w:t>THE LIMITS TO BOOTSTRAPPING</w:t>
      </w:r>
    </w:p>
    <w:p w14:paraId="6288830C" w14:textId="77777777" w:rsidR="00B871B7" w:rsidRPr="0009516A" w:rsidRDefault="00B871B7" w:rsidP="00B871B7">
      <w:pPr>
        <w:pStyle w:val="BodyTextMain"/>
        <w:rPr>
          <w:lang w:val="en-CA"/>
        </w:rPr>
      </w:pPr>
    </w:p>
    <w:p w14:paraId="2A185BC5" w14:textId="2C3D2139" w:rsidR="00B871B7" w:rsidRPr="0009516A" w:rsidRDefault="00B871B7" w:rsidP="00B871B7">
      <w:pPr>
        <w:pStyle w:val="BodyTextMain"/>
        <w:rPr>
          <w:lang w:val="en-CA"/>
        </w:rPr>
      </w:pPr>
      <w:r w:rsidRPr="0009516A">
        <w:rPr>
          <w:lang w:val="en-CA"/>
        </w:rPr>
        <w:t>By the start of 2018, the company was generating annual revenues of $3</w:t>
      </w:r>
      <w:r w:rsidR="00322E0C" w:rsidRPr="0009516A">
        <w:rPr>
          <w:lang w:val="en-CA"/>
        </w:rPr>
        <w:t>–</w:t>
      </w:r>
      <w:r w:rsidR="0028216C" w:rsidRPr="0009516A">
        <w:rPr>
          <w:lang w:val="en-CA"/>
        </w:rPr>
        <w:t>$</w:t>
      </w:r>
      <w:r w:rsidRPr="0009516A">
        <w:rPr>
          <w:lang w:val="en-CA"/>
        </w:rPr>
        <w:t>4 million. The founders had frequent discussions about the best way forward. Having built a growth model and developed a brand that had gained some traction, the founders could either stop growing</w:t>
      </w:r>
      <w:r w:rsidR="00FC160B" w:rsidRPr="0009516A">
        <w:rPr>
          <w:lang w:val="en-CA"/>
        </w:rPr>
        <w:t xml:space="preserve"> and</w:t>
      </w:r>
      <w:r w:rsidRPr="0009516A">
        <w:rPr>
          <w:lang w:val="en-CA"/>
        </w:rPr>
        <w:t xml:space="preserve"> keep the current level of revenue and remain small</w:t>
      </w:r>
      <w:r w:rsidR="00FC160B" w:rsidRPr="0009516A">
        <w:rPr>
          <w:lang w:val="en-CA"/>
        </w:rPr>
        <w:t>,</w:t>
      </w:r>
      <w:r w:rsidRPr="0009516A">
        <w:rPr>
          <w:lang w:val="en-CA"/>
        </w:rPr>
        <w:t xml:space="preserve"> or they could follow an aggressive growth strategy. The dilemma was existential, and they were not sure how to resolve it.</w:t>
      </w:r>
    </w:p>
    <w:p w14:paraId="03856A70" w14:textId="77777777" w:rsidR="00B871B7" w:rsidRPr="0009516A" w:rsidRDefault="00B871B7" w:rsidP="007338D3">
      <w:pPr>
        <w:pStyle w:val="BodyTextMain"/>
        <w:rPr>
          <w:lang w:val="en-CA"/>
        </w:rPr>
      </w:pPr>
    </w:p>
    <w:p w14:paraId="2EBDF47E" w14:textId="77777777" w:rsidR="00B871B7" w:rsidRPr="0009516A" w:rsidRDefault="00B871B7" w:rsidP="007338D3">
      <w:pPr>
        <w:pStyle w:val="BodyTextMain"/>
        <w:rPr>
          <w:lang w:val="en-CA"/>
        </w:rPr>
      </w:pPr>
    </w:p>
    <w:p w14:paraId="3051044F" w14:textId="4D6DEBF1" w:rsidR="00B871B7" w:rsidRPr="0009516A" w:rsidRDefault="00630A08" w:rsidP="00B871B7">
      <w:pPr>
        <w:pStyle w:val="Casehead2"/>
        <w:rPr>
          <w:lang w:val="en-CA"/>
        </w:rPr>
      </w:pPr>
      <w:r w:rsidRPr="0009516A">
        <w:rPr>
          <w:lang w:val="en-CA"/>
        </w:rPr>
        <w:t>Sticking</w:t>
      </w:r>
      <w:r w:rsidR="00B871B7" w:rsidRPr="0009516A">
        <w:rPr>
          <w:lang w:val="en-CA"/>
        </w:rPr>
        <w:t xml:space="preserve"> to </w:t>
      </w:r>
      <w:r w:rsidR="00C709CF" w:rsidRPr="0009516A">
        <w:rPr>
          <w:lang w:val="en-CA"/>
        </w:rPr>
        <w:t>B</w:t>
      </w:r>
      <w:r w:rsidR="00B871B7" w:rsidRPr="0009516A">
        <w:rPr>
          <w:lang w:val="en-CA"/>
        </w:rPr>
        <w:t>ootstrapping</w:t>
      </w:r>
    </w:p>
    <w:p w14:paraId="2F1F1854" w14:textId="77777777" w:rsidR="00B871B7" w:rsidRPr="0009516A" w:rsidRDefault="00B871B7" w:rsidP="00B871B7">
      <w:pPr>
        <w:pStyle w:val="BodyTextMain"/>
        <w:rPr>
          <w:lang w:val="en-CA"/>
        </w:rPr>
      </w:pPr>
    </w:p>
    <w:p w14:paraId="56F508E2" w14:textId="0D7B52F4" w:rsidR="00B871B7" w:rsidRPr="0009516A" w:rsidRDefault="00B871B7" w:rsidP="00B871B7">
      <w:pPr>
        <w:pStyle w:val="BodyTextMain"/>
        <w:rPr>
          <w:spacing w:val="-4"/>
          <w:kern w:val="22"/>
          <w:lang w:val="en-CA"/>
        </w:rPr>
      </w:pPr>
      <w:r w:rsidRPr="0009516A">
        <w:rPr>
          <w:spacing w:val="-4"/>
          <w:kern w:val="22"/>
          <w:lang w:val="en-CA"/>
        </w:rPr>
        <w:t>By January 2018, new and enticing growth opportunities were beginning to open up. Many of these opportunities came from customer referrals. Marriott</w:t>
      </w:r>
      <w:r w:rsidR="00C709CF" w:rsidRPr="0009516A">
        <w:rPr>
          <w:spacing w:val="-4"/>
          <w:kern w:val="22"/>
          <w:lang w:val="en-CA"/>
        </w:rPr>
        <w:t xml:space="preserve"> International</w:t>
      </w:r>
      <w:r w:rsidRPr="0009516A">
        <w:rPr>
          <w:spacing w:val="-4"/>
          <w:kern w:val="22"/>
          <w:lang w:val="en-CA"/>
        </w:rPr>
        <w:t xml:space="preserve">, a hotel chain with properties in several locations </w:t>
      </w:r>
      <w:r w:rsidR="001303B5" w:rsidRPr="0009516A">
        <w:rPr>
          <w:spacing w:val="-4"/>
          <w:kern w:val="22"/>
          <w:lang w:val="en-CA"/>
        </w:rPr>
        <w:t xml:space="preserve">and </w:t>
      </w:r>
      <w:r w:rsidRPr="0009516A">
        <w:rPr>
          <w:spacing w:val="-4"/>
          <w:kern w:val="22"/>
          <w:lang w:val="en-CA"/>
        </w:rPr>
        <w:t>under 30 different banners</w:t>
      </w:r>
      <w:r w:rsidR="00FC1D9D" w:rsidRPr="0009516A">
        <w:rPr>
          <w:spacing w:val="-4"/>
          <w:kern w:val="22"/>
          <w:lang w:val="en-CA"/>
        </w:rPr>
        <w:t>, including</w:t>
      </w:r>
      <w:r w:rsidRPr="0009516A">
        <w:rPr>
          <w:spacing w:val="-4"/>
          <w:kern w:val="22"/>
          <w:lang w:val="en-CA"/>
        </w:rPr>
        <w:t xml:space="preserve"> Sheraton </w:t>
      </w:r>
      <w:r w:rsidR="00500643" w:rsidRPr="0009516A">
        <w:rPr>
          <w:spacing w:val="-4"/>
          <w:kern w:val="22"/>
          <w:lang w:val="en-CA"/>
        </w:rPr>
        <w:t xml:space="preserve">Hotels and Resorts </w:t>
      </w:r>
      <w:r w:rsidRPr="0009516A">
        <w:rPr>
          <w:spacing w:val="-4"/>
          <w:kern w:val="22"/>
          <w:lang w:val="en-CA"/>
        </w:rPr>
        <w:t>and Delta</w:t>
      </w:r>
      <w:r w:rsidR="00500643" w:rsidRPr="0009516A">
        <w:rPr>
          <w:spacing w:val="-4"/>
          <w:kern w:val="22"/>
          <w:lang w:val="en-CA"/>
        </w:rPr>
        <w:t xml:space="preserve"> Hotels</w:t>
      </w:r>
      <w:r w:rsidR="00FC1D9D" w:rsidRPr="0009516A">
        <w:rPr>
          <w:spacing w:val="-4"/>
          <w:kern w:val="22"/>
          <w:lang w:val="en-CA"/>
        </w:rPr>
        <w:t xml:space="preserve">, </w:t>
      </w:r>
      <w:r w:rsidRPr="0009516A">
        <w:rPr>
          <w:spacing w:val="-4"/>
          <w:kern w:val="22"/>
          <w:lang w:val="en-CA"/>
        </w:rPr>
        <w:t xml:space="preserve">was interested in working with </w:t>
      </w:r>
      <w:proofErr w:type="spellStart"/>
      <w:r w:rsidRPr="0009516A">
        <w:rPr>
          <w:spacing w:val="-4"/>
          <w:kern w:val="22"/>
          <w:lang w:val="en-CA"/>
        </w:rPr>
        <w:t>Lightenco</w:t>
      </w:r>
      <w:proofErr w:type="spellEnd"/>
      <w:r w:rsidRPr="0009516A">
        <w:rPr>
          <w:spacing w:val="-4"/>
          <w:kern w:val="22"/>
          <w:lang w:val="en-CA"/>
        </w:rPr>
        <w:t xml:space="preserve"> </w:t>
      </w:r>
      <w:r w:rsidR="00B92210" w:rsidRPr="0009516A">
        <w:rPr>
          <w:spacing w:val="-4"/>
          <w:kern w:val="22"/>
          <w:lang w:val="en-CA"/>
        </w:rPr>
        <w:t>on</w:t>
      </w:r>
      <w:r w:rsidRPr="0009516A">
        <w:rPr>
          <w:spacing w:val="-4"/>
          <w:kern w:val="22"/>
          <w:lang w:val="en-CA"/>
        </w:rPr>
        <w:t xml:space="preserve"> some of its Canadian properties. Another hotel client had several properties in Florida</w:t>
      </w:r>
      <w:r w:rsidR="00630A08" w:rsidRPr="0009516A">
        <w:rPr>
          <w:spacing w:val="-4"/>
          <w:kern w:val="22"/>
          <w:lang w:val="en-CA"/>
        </w:rPr>
        <w:t xml:space="preserve"> and </w:t>
      </w:r>
      <w:r w:rsidR="003124CC" w:rsidRPr="0009516A">
        <w:rPr>
          <w:spacing w:val="-4"/>
          <w:kern w:val="22"/>
          <w:lang w:val="en-CA"/>
        </w:rPr>
        <w:t xml:space="preserve">could </w:t>
      </w:r>
      <w:r w:rsidR="00630A08" w:rsidRPr="0009516A">
        <w:rPr>
          <w:spacing w:val="-4"/>
          <w:kern w:val="22"/>
          <w:lang w:val="en-CA"/>
        </w:rPr>
        <w:t xml:space="preserve">serve as </w:t>
      </w:r>
      <w:r w:rsidRPr="0009516A">
        <w:rPr>
          <w:spacing w:val="-4"/>
          <w:kern w:val="22"/>
          <w:lang w:val="en-CA"/>
        </w:rPr>
        <w:t xml:space="preserve">a potential entry point into the lucrative US market. There were also openings with the Recycling Council of Ontario for lighting retrofit contracts in the province. There was a similar opportunity with federal government buildings located all over Canada. If </w:t>
      </w:r>
      <w:proofErr w:type="spellStart"/>
      <w:r w:rsidR="00500643" w:rsidRPr="0009516A">
        <w:rPr>
          <w:spacing w:val="-4"/>
          <w:kern w:val="22"/>
          <w:lang w:val="en-CA"/>
        </w:rPr>
        <w:t>Lightenco</w:t>
      </w:r>
      <w:proofErr w:type="spellEnd"/>
      <w:r w:rsidRPr="0009516A">
        <w:rPr>
          <w:spacing w:val="-4"/>
          <w:kern w:val="22"/>
          <w:lang w:val="en-CA"/>
        </w:rPr>
        <w:t xml:space="preserve"> were to exploit any of these opportunities, it was clear that </w:t>
      </w:r>
      <w:r w:rsidR="00500643" w:rsidRPr="0009516A">
        <w:rPr>
          <w:spacing w:val="-4"/>
          <w:kern w:val="22"/>
          <w:lang w:val="en-CA"/>
        </w:rPr>
        <w:t xml:space="preserve">it </w:t>
      </w:r>
      <w:r w:rsidRPr="0009516A">
        <w:rPr>
          <w:spacing w:val="-4"/>
          <w:kern w:val="22"/>
          <w:lang w:val="en-CA"/>
        </w:rPr>
        <w:t>would have to scale up its resources, rais</w:t>
      </w:r>
      <w:r w:rsidR="003124CC" w:rsidRPr="0009516A">
        <w:rPr>
          <w:spacing w:val="-4"/>
          <w:kern w:val="22"/>
          <w:lang w:val="en-CA"/>
        </w:rPr>
        <w:t>e</w:t>
      </w:r>
      <w:r w:rsidRPr="0009516A">
        <w:rPr>
          <w:spacing w:val="-4"/>
          <w:kern w:val="22"/>
          <w:lang w:val="en-CA"/>
        </w:rPr>
        <w:t xml:space="preserve"> capital</w:t>
      </w:r>
      <w:r w:rsidR="003124CC" w:rsidRPr="0009516A">
        <w:rPr>
          <w:spacing w:val="-4"/>
          <w:kern w:val="22"/>
          <w:lang w:val="en-CA"/>
        </w:rPr>
        <w:t>,</w:t>
      </w:r>
      <w:r w:rsidRPr="0009516A">
        <w:rPr>
          <w:spacing w:val="-4"/>
          <w:kern w:val="22"/>
          <w:lang w:val="en-CA"/>
        </w:rPr>
        <w:t xml:space="preserve"> and </w:t>
      </w:r>
      <w:r w:rsidR="00500643" w:rsidRPr="0009516A">
        <w:rPr>
          <w:spacing w:val="-4"/>
          <w:kern w:val="22"/>
          <w:lang w:val="en-CA"/>
        </w:rPr>
        <w:t>expand its workforce</w:t>
      </w:r>
      <w:r w:rsidRPr="0009516A">
        <w:rPr>
          <w:spacing w:val="-4"/>
          <w:kern w:val="22"/>
          <w:lang w:val="en-CA"/>
        </w:rPr>
        <w:t xml:space="preserve">. </w:t>
      </w:r>
    </w:p>
    <w:p w14:paraId="1162B30D" w14:textId="77777777" w:rsidR="00B871B7" w:rsidRPr="0009516A" w:rsidRDefault="00B871B7" w:rsidP="00B871B7">
      <w:pPr>
        <w:pStyle w:val="BodyTextMain"/>
        <w:rPr>
          <w:lang w:val="en-CA"/>
        </w:rPr>
      </w:pPr>
    </w:p>
    <w:p w14:paraId="127BB13F" w14:textId="63320073" w:rsidR="00B871B7" w:rsidRPr="0009516A" w:rsidRDefault="00B871B7" w:rsidP="00B871B7">
      <w:pPr>
        <w:pStyle w:val="BodyTextMain"/>
        <w:rPr>
          <w:rFonts w:eastAsia="Calibri"/>
          <w:lang w:val="en-CA"/>
        </w:rPr>
      </w:pPr>
      <w:r w:rsidRPr="0009516A">
        <w:rPr>
          <w:lang w:val="en-CA"/>
        </w:rPr>
        <w:t xml:space="preserve">Bootstrapping had worked </w:t>
      </w:r>
      <w:r w:rsidR="00D174DB" w:rsidRPr="0009516A">
        <w:rPr>
          <w:lang w:val="en-CA"/>
        </w:rPr>
        <w:t xml:space="preserve">thus </w:t>
      </w:r>
      <w:r w:rsidRPr="0009516A">
        <w:rPr>
          <w:lang w:val="en-CA"/>
        </w:rPr>
        <w:t xml:space="preserve">far because the lighting projects </w:t>
      </w:r>
      <w:proofErr w:type="spellStart"/>
      <w:r w:rsidRPr="0009516A">
        <w:rPr>
          <w:lang w:val="en-CA"/>
        </w:rPr>
        <w:t>Lightenco</w:t>
      </w:r>
      <w:proofErr w:type="spellEnd"/>
      <w:r w:rsidRPr="0009516A">
        <w:rPr>
          <w:lang w:val="en-CA"/>
        </w:rPr>
        <w:t xml:space="preserve"> had worked on were relatively small </w:t>
      </w:r>
      <w:r w:rsidR="003124CC" w:rsidRPr="0009516A">
        <w:rPr>
          <w:lang w:val="en-CA"/>
        </w:rPr>
        <w:t xml:space="preserve">in </w:t>
      </w:r>
      <w:r w:rsidRPr="0009516A">
        <w:rPr>
          <w:lang w:val="en-CA"/>
        </w:rPr>
        <w:t>scale</w:t>
      </w:r>
      <w:r w:rsidR="00500643" w:rsidRPr="0009516A">
        <w:rPr>
          <w:lang w:val="en-CA"/>
        </w:rPr>
        <w:t xml:space="preserve"> </w:t>
      </w:r>
      <w:r w:rsidR="003124CC" w:rsidRPr="0009516A">
        <w:rPr>
          <w:lang w:val="en-CA"/>
        </w:rPr>
        <w:t>and were</w:t>
      </w:r>
      <w:r w:rsidRPr="0009516A">
        <w:rPr>
          <w:lang w:val="en-CA"/>
        </w:rPr>
        <w:t xml:space="preserve"> revenue accretive and </w:t>
      </w:r>
      <w:r w:rsidR="00500643" w:rsidRPr="0009516A">
        <w:rPr>
          <w:lang w:val="en-CA"/>
        </w:rPr>
        <w:t>cash flow</w:t>
      </w:r>
      <w:r w:rsidRPr="0009516A">
        <w:rPr>
          <w:lang w:val="en-CA"/>
        </w:rPr>
        <w:t xml:space="preserve"> positive. Three factors were noteworthy</w:t>
      </w:r>
      <w:r w:rsidR="00D174DB" w:rsidRPr="0009516A">
        <w:rPr>
          <w:lang w:val="en-CA"/>
        </w:rPr>
        <w:t>:</w:t>
      </w:r>
      <w:r w:rsidRPr="0009516A">
        <w:rPr>
          <w:lang w:val="en-CA"/>
        </w:rPr>
        <w:t xml:space="preserve"> First, the company could collect 30 per cent of the value of the order upfront. Second, 50 per cent of the project cost was being reimbursed by the provincial governments of Quebec and Ontario through their clean</w:t>
      </w:r>
      <w:r w:rsidR="003124CC" w:rsidRPr="0009516A">
        <w:rPr>
          <w:lang w:val="en-CA"/>
        </w:rPr>
        <w:t>-</w:t>
      </w:r>
      <w:r w:rsidRPr="0009516A">
        <w:rPr>
          <w:lang w:val="en-CA"/>
        </w:rPr>
        <w:t xml:space="preserve">energy programs. Third, the company could reinvest the earnings carried forward from the previous project </w:t>
      </w:r>
      <w:r w:rsidR="00582F7F" w:rsidRPr="0009516A">
        <w:rPr>
          <w:lang w:val="en-CA"/>
        </w:rPr>
        <w:t xml:space="preserve">because </w:t>
      </w:r>
      <w:r w:rsidRPr="0009516A">
        <w:rPr>
          <w:lang w:val="en-CA"/>
        </w:rPr>
        <w:t xml:space="preserve">it had been working on a high </w:t>
      </w:r>
      <w:r w:rsidR="00582F7F" w:rsidRPr="0009516A">
        <w:rPr>
          <w:lang w:val="en-CA"/>
        </w:rPr>
        <w:t>50 per cent</w:t>
      </w:r>
      <w:r w:rsidR="00E12356" w:rsidRPr="0009516A">
        <w:rPr>
          <w:lang w:val="en-CA"/>
        </w:rPr>
        <w:t xml:space="preserve"> </w:t>
      </w:r>
      <w:r w:rsidRPr="0009516A">
        <w:rPr>
          <w:lang w:val="en-CA"/>
        </w:rPr>
        <w:t xml:space="preserve">margin. </w:t>
      </w:r>
      <w:r w:rsidRPr="0009516A">
        <w:rPr>
          <w:rFonts w:eastAsia="Calibri"/>
          <w:lang w:val="en-CA"/>
        </w:rPr>
        <w:t xml:space="preserve">The founders could continue bootstrapping at the current level of operations </w:t>
      </w:r>
      <w:r w:rsidR="002C0C7E" w:rsidRPr="0009516A">
        <w:rPr>
          <w:rFonts w:eastAsia="Calibri"/>
          <w:lang w:val="en-CA"/>
        </w:rPr>
        <w:t>at</w:t>
      </w:r>
      <w:r w:rsidRPr="0009516A">
        <w:rPr>
          <w:rFonts w:eastAsia="Calibri"/>
          <w:lang w:val="en-CA"/>
        </w:rPr>
        <w:t xml:space="preserve"> $3.2 million annual revenue</w:t>
      </w:r>
      <w:r w:rsidR="002C0C7E" w:rsidRPr="0009516A">
        <w:rPr>
          <w:rFonts w:eastAsia="Calibri"/>
          <w:lang w:val="en-CA"/>
        </w:rPr>
        <w:t>,</w:t>
      </w:r>
      <w:r w:rsidRPr="0009516A">
        <w:rPr>
          <w:rFonts w:eastAsia="Calibri"/>
          <w:lang w:val="en-CA"/>
        </w:rPr>
        <w:t xml:space="preserve"> provided those three factors were in place. They could also meet the 2018 revenue target of $4 million revenue without facing a serious resource crunch. However, given the capacity limits of the current organization, it was far from obvious that they could scale up any further by bootstrapping alone.</w:t>
      </w:r>
    </w:p>
    <w:p w14:paraId="2E4B8838" w14:textId="77777777" w:rsidR="00B871B7" w:rsidRPr="0009516A" w:rsidRDefault="00B871B7" w:rsidP="00B871B7">
      <w:pPr>
        <w:pStyle w:val="BodyTextMain"/>
        <w:rPr>
          <w:rFonts w:eastAsia="Calibri"/>
          <w:lang w:val="en-CA"/>
        </w:rPr>
      </w:pPr>
    </w:p>
    <w:p w14:paraId="22B58704" w14:textId="2F5C0048" w:rsidR="00B871B7" w:rsidRPr="0009516A" w:rsidRDefault="00B871B7" w:rsidP="00B871B7">
      <w:pPr>
        <w:pStyle w:val="BodyTextMain"/>
        <w:rPr>
          <w:rFonts w:eastAsia="Calibri"/>
          <w:lang w:val="en-CA"/>
        </w:rPr>
      </w:pPr>
      <w:r w:rsidRPr="0009516A">
        <w:rPr>
          <w:rFonts w:eastAsia="Calibri"/>
          <w:lang w:val="en-CA"/>
        </w:rPr>
        <w:t xml:space="preserve">Moreover, it was unclear whether the </w:t>
      </w:r>
      <w:r w:rsidR="00582F7F" w:rsidRPr="0009516A">
        <w:rPr>
          <w:rFonts w:eastAsia="Calibri"/>
          <w:lang w:val="en-CA"/>
        </w:rPr>
        <w:t xml:space="preserve">bootstrapping </w:t>
      </w:r>
      <w:r w:rsidRPr="0009516A">
        <w:rPr>
          <w:rFonts w:eastAsia="Calibri"/>
          <w:lang w:val="en-CA"/>
        </w:rPr>
        <w:t xml:space="preserve">business model they were using was sustainable in the </w:t>
      </w:r>
      <w:r w:rsidR="00582F7F" w:rsidRPr="0009516A">
        <w:rPr>
          <w:rFonts w:eastAsia="Calibri"/>
          <w:lang w:val="en-CA"/>
        </w:rPr>
        <w:t xml:space="preserve">long </w:t>
      </w:r>
      <w:r w:rsidRPr="0009516A">
        <w:rPr>
          <w:rFonts w:eastAsia="Calibri"/>
          <w:lang w:val="en-CA"/>
        </w:rPr>
        <w:t xml:space="preserve">term. With the likely imminent withdrawal of government subsidies, a key plank of </w:t>
      </w:r>
      <w:proofErr w:type="spellStart"/>
      <w:r w:rsidRPr="0009516A">
        <w:rPr>
          <w:rFonts w:eastAsia="Calibri"/>
          <w:lang w:val="en-CA"/>
        </w:rPr>
        <w:t>Lightenco’s</w:t>
      </w:r>
      <w:proofErr w:type="spellEnd"/>
      <w:r w:rsidRPr="0009516A">
        <w:rPr>
          <w:rFonts w:eastAsia="Calibri"/>
          <w:lang w:val="en-CA"/>
        </w:rPr>
        <w:t xml:space="preserve"> attractiveness to customers looked set to disappear. </w:t>
      </w:r>
      <w:proofErr w:type="spellStart"/>
      <w:r w:rsidRPr="0009516A">
        <w:rPr>
          <w:rFonts w:eastAsia="Calibri"/>
          <w:lang w:val="en-CA"/>
        </w:rPr>
        <w:t>Lightenco</w:t>
      </w:r>
      <w:proofErr w:type="spellEnd"/>
      <w:r w:rsidRPr="0009516A">
        <w:rPr>
          <w:rFonts w:eastAsia="Calibri"/>
          <w:lang w:val="en-CA"/>
        </w:rPr>
        <w:t xml:space="preserve"> would presumably need to respond by accentuating to clients the importance and value of energy efficiency </w:t>
      </w:r>
      <w:r w:rsidR="001043AA" w:rsidRPr="0009516A">
        <w:rPr>
          <w:rFonts w:eastAsia="Calibri"/>
          <w:lang w:val="en-CA"/>
        </w:rPr>
        <w:t>as well as</w:t>
      </w:r>
      <w:r w:rsidR="00CA60B6" w:rsidRPr="0009516A">
        <w:rPr>
          <w:rFonts w:eastAsia="Calibri"/>
          <w:lang w:val="en-CA"/>
        </w:rPr>
        <w:t xml:space="preserve"> emphasiz</w:t>
      </w:r>
      <w:r w:rsidR="00E37C7C" w:rsidRPr="0009516A">
        <w:rPr>
          <w:rFonts w:eastAsia="Calibri"/>
          <w:lang w:val="en-CA"/>
        </w:rPr>
        <w:t>ing</w:t>
      </w:r>
      <w:r w:rsidRPr="0009516A">
        <w:rPr>
          <w:rFonts w:eastAsia="Calibri"/>
          <w:lang w:val="en-CA"/>
        </w:rPr>
        <w:t xml:space="preserve"> other factors</w:t>
      </w:r>
      <w:r w:rsidR="00CA60B6" w:rsidRPr="0009516A">
        <w:rPr>
          <w:rFonts w:eastAsia="Calibri"/>
          <w:lang w:val="en-CA"/>
        </w:rPr>
        <w:t>,</w:t>
      </w:r>
      <w:r w:rsidRPr="0009516A">
        <w:rPr>
          <w:rFonts w:eastAsia="Calibri"/>
          <w:lang w:val="en-CA"/>
        </w:rPr>
        <w:t xml:space="preserve"> such as the versatile aesthetics of modern illumination enhancement.</w:t>
      </w:r>
    </w:p>
    <w:p w14:paraId="2909608C" w14:textId="77777777" w:rsidR="00B871B7" w:rsidRPr="0009516A" w:rsidRDefault="00B871B7" w:rsidP="00B871B7">
      <w:pPr>
        <w:pStyle w:val="BodyTextMain"/>
        <w:rPr>
          <w:rFonts w:eastAsia="Calibri"/>
          <w:lang w:val="en-CA"/>
        </w:rPr>
      </w:pPr>
    </w:p>
    <w:p w14:paraId="67C9A842" w14:textId="0B85B55F" w:rsidR="00B871B7" w:rsidRPr="0009516A" w:rsidRDefault="00B871B7" w:rsidP="00B871B7">
      <w:pPr>
        <w:pStyle w:val="BodyTextMain"/>
        <w:rPr>
          <w:lang w:val="en-CA"/>
        </w:rPr>
      </w:pPr>
      <w:r w:rsidRPr="0009516A">
        <w:rPr>
          <w:lang w:val="en-CA"/>
        </w:rPr>
        <w:t>At their weekly Friday meetings, the founders often pondered whether they should grow further</w:t>
      </w:r>
      <w:r w:rsidR="001043AA" w:rsidRPr="0009516A">
        <w:rPr>
          <w:lang w:val="en-CA"/>
        </w:rPr>
        <w:t xml:space="preserve"> or</w:t>
      </w:r>
      <w:r w:rsidRPr="0009516A">
        <w:rPr>
          <w:lang w:val="en-CA"/>
        </w:rPr>
        <w:t xml:space="preserve"> stop where they were. They had reached a manageable and profitable scale</w:t>
      </w:r>
      <w:r w:rsidR="001043AA" w:rsidRPr="0009516A">
        <w:rPr>
          <w:lang w:val="en-CA"/>
        </w:rPr>
        <w:t>,</w:t>
      </w:r>
      <w:r w:rsidRPr="0009516A">
        <w:rPr>
          <w:lang w:val="en-CA"/>
        </w:rPr>
        <w:t xml:space="preserve"> which they felt they could sustain if they managed to somehow compensate for the withdrawal of government subsidies. They also retained full ownership and control under the current arrangements, something they valued greatly and were reluctant to relinquish. Autonomy was important to the founders</w:t>
      </w:r>
      <w:r w:rsidR="00CA60B6" w:rsidRPr="0009516A">
        <w:rPr>
          <w:lang w:val="en-CA"/>
        </w:rPr>
        <w:t>—</w:t>
      </w:r>
      <w:r w:rsidRPr="0009516A">
        <w:rPr>
          <w:lang w:val="en-CA"/>
        </w:rPr>
        <w:t>asking someone else to conduct a lighting audit or install a lighting project on their behalf was something that the founders had difficulty coming to terms with. They preferred to do it on their own. They were hands-on to the point of being obsessed with detail</w:t>
      </w:r>
      <w:r w:rsidR="00CA60B6" w:rsidRPr="0009516A">
        <w:rPr>
          <w:lang w:val="en-CA"/>
        </w:rPr>
        <w:t>, and</w:t>
      </w:r>
      <w:r w:rsidRPr="0009516A">
        <w:rPr>
          <w:lang w:val="en-CA"/>
        </w:rPr>
        <w:t xml:space="preserve"> they were not used to ceding control. </w:t>
      </w:r>
    </w:p>
    <w:p w14:paraId="3E48DE2B" w14:textId="281B3E00" w:rsidR="00B871B7" w:rsidRDefault="00B871B7" w:rsidP="00B871B7">
      <w:pPr>
        <w:pStyle w:val="BodyTextMain"/>
        <w:rPr>
          <w:sz w:val="14"/>
          <w:szCs w:val="14"/>
          <w:lang w:val="en-CA"/>
        </w:rPr>
      </w:pPr>
    </w:p>
    <w:p w14:paraId="38264816" w14:textId="77777777" w:rsidR="00557B58" w:rsidRPr="0009516A" w:rsidRDefault="00557B58" w:rsidP="00B871B7">
      <w:pPr>
        <w:pStyle w:val="BodyTextMain"/>
        <w:rPr>
          <w:sz w:val="14"/>
          <w:szCs w:val="14"/>
          <w:lang w:val="en-CA"/>
        </w:rPr>
      </w:pPr>
      <w:bookmarkStart w:id="4" w:name="_GoBack"/>
      <w:bookmarkEnd w:id="4"/>
    </w:p>
    <w:p w14:paraId="0C7FEA92" w14:textId="2E02CD30" w:rsidR="00B871B7" w:rsidRPr="0009516A" w:rsidRDefault="0063195D" w:rsidP="00B871B7">
      <w:pPr>
        <w:pStyle w:val="Casehead2"/>
        <w:rPr>
          <w:lang w:val="en-CA"/>
        </w:rPr>
      </w:pPr>
      <w:r w:rsidRPr="0009516A">
        <w:rPr>
          <w:lang w:val="en-CA"/>
        </w:rPr>
        <w:t>A</w:t>
      </w:r>
      <w:r w:rsidR="00B871B7" w:rsidRPr="0009516A">
        <w:rPr>
          <w:lang w:val="en-CA"/>
        </w:rPr>
        <w:t xml:space="preserve">ccess </w:t>
      </w:r>
      <w:r w:rsidRPr="0009516A">
        <w:rPr>
          <w:lang w:val="en-CA"/>
        </w:rPr>
        <w:t>F</w:t>
      </w:r>
      <w:r w:rsidR="00B871B7" w:rsidRPr="0009516A">
        <w:rPr>
          <w:lang w:val="en-CA"/>
        </w:rPr>
        <w:t xml:space="preserve">unds from a </w:t>
      </w:r>
      <w:r w:rsidRPr="0009516A">
        <w:rPr>
          <w:lang w:val="en-CA"/>
        </w:rPr>
        <w:t>V</w:t>
      </w:r>
      <w:r w:rsidR="00B871B7" w:rsidRPr="0009516A">
        <w:rPr>
          <w:lang w:val="en-CA"/>
        </w:rPr>
        <w:t xml:space="preserve">enture </w:t>
      </w:r>
      <w:r w:rsidRPr="0009516A">
        <w:rPr>
          <w:lang w:val="en-CA"/>
        </w:rPr>
        <w:t>C</w:t>
      </w:r>
      <w:r w:rsidR="00B871B7" w:rsidRPr="0009516A">
        <w:rPr>
          <w:lang w:val="en-CA"/>
        </w:rPr>
        <w:t>apitalist</w:t>
      </w:r>
    </w:p>
    <w:p w14:paraId="22569970" w14:textId="77777777" w:rsidR="00B871B7" w:rsidRPr="0009516A" w:rsidRDefault="00B871B7" w:rsidP="007338D3">
      <w:pPr>
        <w:pStyle w:val="BodyTextMain"/>
        <w:rPr>
          <w:sz w:val="14"/>
          <w:szCs w:val="14"/>
          <w:lang w:val="en-CA"/>
        </w:rPr>
      </w:pPr>
    </w:p>
    <w:p w14:paraId="6F493294" w14:textId="7B69769E" w:rsidR="00B871B7" w:rsidRPr="0009516A" w:rsidRDefault="00B871B7" w:rsidP="00B871B7">
      <w:pPr>
        <w:pStyle w:val="BodyTextMain"/>
        <w:rPr>
          <w:lang w:val="en-CA"/>
        </w:rPr>
      </w:pPr>
      <w:r w:rsidRPr="0009516A">
        <w:rPr>
          <w:lang w:val="en-CA"/>
        </w:rPr>
        <w:t xml:space="preserve">There </w:t>
      </w:r>
      <w:r w:rsidR="00D174DB" w:rsidRPr="0009516A">
        <w:rPr>
          <w:lang w:val="en-CA"/>
        </w:rPr>
        <w:t>had been</w:t>
      </w:r>
      <w:r w:rsidRPr="0009516A">
        <w:rPr>
          <w:lang w:val="en-CA"/>
        </w:rPr>
        <w:t xml:space="preserve"> </w:t>
      </w:r>
      <w:r w:rsidR="001043AA" w:rsidRPr="0009516A">
        <w:rPr>
          <w:lang w:val="en-CA"/>
        </w:rPr>
        <w:t xml:space="preserve">inquiries </w:t>
      </w:r>
      <w:r w:rsidRPr="0009516A">
        <w:rPr>
          <w:lang w:val="en-CA"/>
        </w:rPr>
        <w:t>from the venture capital (VC) community</w:t>
      </w:r>
      <w:r w:rsidR="00D174DB" w:rsidRPr="0009516A">
        <w:rPr>
          <w:lang w:val="en-CA"/>
        </w:rPr>
        <w:t xml:space="preserve"> that the </w:t>
      </w:r>
      <w:r w:rsidRPr="0009516A">
        <w:rPr>
          <w:lang w:val="en-CA"/>
        </w:rPr>
        <w:t>founders had not</w:t>
      </w:r>
      <w:r w:rsidR="00723365" w:rsidRPr="0009516A">
        <w:rPr>
          <w:lang w:val="en-CA"/>
        </w:rPr>
        <w:t xml:space="preserve"> </w:t>
      </w:r>
      <w:r w:rsidRPr="0009516A">
        <w:rPr>
          <w:lang w:val="en-CA"/>
        </w:rPr>
        <w:t xml:space="preserve">pursued because, among other reasons, they considered raising money a distraction. They recognized that it would </w:t>
      </w:r>
      <w:r w:rsidRPr="0009516A">
        <w:rPr>
          <w:lang w:val="en-CA"/>
        </w:rPr>
        <w:lastRenderedPageBreak/>
        <w:t xml:space="preserve">probably take months of one-on-one meetings, legal </w:t>
      </w:r>
      <w:r w:rsidR="001043AA" w:rsidRPr="0009516A">
        <w:rPr>
          <w:lang w:val="en-CA"/>
        </w:rPr>
        <w:t>manoeuvrings</w:t>
      </w:r>
      <w:r w:rsidR="00723365" w:rsidRPr="0009516A">
        <w:rPr>
          <w:lang w:val="en-CA"/>
        </w:rPr>
        <w:t>,</w:t>
      </w:r>
      <w:r w:rsidRPr="0009516A">
        <w:rPr>
          <w:lang w:val="en-CA"/>
        </w:rPr>
        <w:t xml:space="preserve"> and contract reviews</w:t>
      </w:r>
      <w:r w:rsidR="00D174DB" w:rsidRPr="0009516A">
        <w:rPr>
          <w:lang w:val="en-CA"/>
        </w:rPr>
        <w:t xml:space="preserve"> that would</w:t>
      </w:r>
      <w:r w:rsidRPr="0009516A">
        <w:rPr>
          <w:lang w:val="en-CA"/>
        </w:rPr>
        <w:t xml:space="preserve"> often </w:t>
      </w:r>
      <w:r w:rsidR="00D174DB" w:rsidRPr="0009516A">
        <w:rPr>
          <w:lang w:val="en-CA"/>
        </w:rPr>
        <w:t xml:space="preserve">lead </w:t>
      </w:r>
      <w:r w:rsidRPr="0009516A">
        <w:rPr>
          <w:lang w:val="en-CA"/>
        </w:rPr>
        <w:t>to dead ends. But they also knew that they eventually had to look at the VC option with the seriousness it deserved. In doing so, they had to deal with two issues</w:t>
      </w:r>
      <w:r w:rsidR="00723365" w:rsidRPr="0009516A">
        <w:rPr>
          <w:lang w:val="en-CA"/>
        </w:rPr>
        <w:t>—</w:t>
      </w:r>
      <w:r w:rsidRPr="0009516A">
        <w:rPr>
          <w:lang w:val="en-CA"/>
        </w:rPr>
        <w:t>business valuation and equity dilution.</w:t>
      </w:r>
    </w:p>
    <w:p w14:paraId="66265040" w14:textId="77777777" w:rsidR="00B871B7" w:rsidRPr="0009516A" w:rsidRDefault="00B871B7" w:rsidP="00B871B7">
      <w:pPr>
        <w:pStyle w:val="BodyTextMain"/>
        <w:rPr>
          <w:sz w:val="14"/>
          <w:szCs w:val="14"/>
          <w:lang w:val="en-CA"/>
        </w:rPr>
      </w:pPr>
    </w:p>
    <w:p w14:paraId="66E18416" w14:textId="7114C7A7" w:rsidR="00B871B7" w:rsidRPr="00593FF9" w:rsidRDefault="00B871B7" w:rsidP="00B871B7">
      <w:pPr>
        <w:pStyle w:val="BodyTextMain"/>
        <w:rPr>
          <w:spacing w:val="-4"/>
          <w:kern w:val="22"/>
          <w:lang w:val="en-CA"/>
        </w:rPr>
      </w:pPr>
      <w:r w:rsidRPr="00593FF9">
        <w:rPr>
          <w:spacing w:val="-4"/>
          <w:kern w:val="22"/>
          <w:lang w:val="en-CA"/>
        </w:rPr>
        <w:t>There were usually two sources of funding for up-and-coming enterprises in Canada: seed capital</w:t>
      </w:r>
      <w:r w:rsidR="001B6969" w:rsidRPr="00593FF9">
        <w:rPr>
          <w:spacing w:val="-4"/>
          <w:kern w:val="22"/>
          <w:lang w:val="en-CA"/>
        </w:rPr>
        <w:t>,</w:t>
      </w:r>
      <w:r w:rsidR="007338D3" w:rsidRPr="00593FF9">
        <w:rPr>
          <w:spacing w:val="-4"/>
          <w:kern w:val="22"/>
          <w:lang w:val="en-CA"/>
        </w:rPr>
        <w:t xml:space="preserve"> mobilized</w:t>
      </w:r>
      <w:r w:rsidRPr="00593FF9">
        <w:rPr>
          <w:spacing w:val="-4"/>
          <w:kern w:val="22"/>
          <w:lang w:val="en-CA"/>
        </w:rPr>
        <w:t xml:space="preserve"> from friends, family</w:t>
      </w:r>
      <w:r w:rsidR="00805F34" w:rsidRPr="00593FF9">
        <w:rPr>
          <w:spacing w:val="-4"/>
          <w:kern w:val="22"/>
          <w:lang w:val="en-CA"/>
        </w:rPr>
        <w:t>,</w:t>
      </w:r>
      <w:r w:rsidRPr="00593FF9">
        <w:rPr>
          <w:spacing w:val="-4"/>
          <w:kern w:val="22"/>
          <w:lang w:val="en-CA"/>
        </w:rPr>
        <w:t xml:space="preserve"> and personal savings</w:t>
      </w:r>
      <w:r w:rsidR="005A196C" w:rsidRPr="00593FF9">
        <w:rPr>
          <w:spacing w:val="-4"/>
          <w:kern w:val="22"/>
          <w:lang w:val="en-CA"/>
        </w:rPr>
        <w:t xml:space="preserve">; </w:t>
      </w:r>
      <w:r w:rsidRPr="00593FF9">
        <w:rPr>
          <w:spacing w:val="-4"/>
          <w:kern w:val="22"/>
          <w:lang w:val="en-CA"/>
        </w:rPr>
        <w:t xml:space="preserve">and </w:t>
      </w:r>
      <w:r w:rsidR="001B6969" w:rsidRPr="00593FF9">
        <w:rPr>
          <w:spacing w:val="-4"/>
          <w:kern w:val="22"/>
          <w:lang w:val="en-CA"/>
        </w:rPr>
        <w:t xml:space="preserve">series </w:t>
      </w:r>
      <w:proofErr w:type="gramStart"/>
      <w:r w:rsidRPr="00593FF9">
        <w:rPr>
          <w:spacing w:val="-4"/>
          <w:kern w:val="22"/>
          <w:lang w:val="en-CA"/>
        </w:rPr>
        <w:t>A</w:t>
      </w:r>
      <w:proofErr w:type="gramEnd"/>
      <w:r w:rsidRPr="00593FF9">
        <w:rPr>
          <w:spacing w:val="-4"/>
          <w:kern w:val="22"/>
          <w:lang w:val="en-CA"/>
        </w:rPr>
        <w:t xml:space="preserve"> capital</w:t>
      </w:r>
      <w:r w:rsidR="001B6969" w:rsidRPr="00593FF9">
        <w:rPr>
          <w:spacing w:val="-4"/>
          <w:kern w:val="22"/>
          <w:lang w:val="en-CA"/>
        </w:rPr>
        <w:t xml:space="preserve">, </w:t>
      </w:r>
      <w:r w:rsidR="007338D3" w:rsidRPr="00593FF9">
        <w:rPr>
          <w:spacing w:val="-4"/>
          <w:kern w:val="22"/>
          <w:lang w:val="en-CA"/>
        </w:rPr>
        <w:t>raised</w:t>
      </w:r>
      <w:r w:rsidRPr="00593FF9">
        <w:rPr>
          <w:spacing w:val="-4"/>
          <w:kern w:val="22"/>
          <w:lang w:val="en-CA"/>
        </w:rPr>
        <w:t xml:space="preserve"> from professional investors like VCs. The seed round was used to </w:t>
      </w:r>
      <w:r w:rsidR="00D174DB" w:rsidRPr="00593FF9">
        <w:rPr>
          <w:spacing w:val="-4"/>
          <w:kern w:val="22"/>
          <w:lang w:val="en-CA"/>
        </w:rPr>
        <w:t xml:space="preserve">gain </w:t>
      </w:r>
      <w:r w:rsidRPr="00593FF9">
        <w:rPr>
          <w:spacing w:val="-4"/>
          <w:kern w:val="22"/>
          <w:lang w:val="en-CA"/>
        </w:rPr>
        <w:t xml:space="preserve">early traction in the form of customers who would be early adopters. Series A </w:t>
      </w:r>
      <w:r w:rsidR="001B6969" w:rsidRPr="00593FF9">
        <w:rPr>
          <w:spacing w:val="-4"/>
          <w:kern w:val="22"/>
          <w:lang w:val="en-CA"/>
        </w:rPr>
        <w:t xml:space="preserve">financing </w:t>
      </w:r>
      <w:r w:rsidRPr="00593FF9">
        <w:rPr>
          <w:spacing w:val="-4"/>
          <w:kern w:val="22"/>
          <w:lang w:val="en-CA"/>
        </w:rPr>
        <w:t>was used to scale up operations by building a team, diversifying offerings, expanding into new geographies</w:t>
      </w:r>
      <w:r w:rsidR="00723365" w:rsidRPr="00593FF9">
        <w:rPr>
          <w:spacing w:val="-4"/>
          <w:kern w:val="22"/>
          <w:lang w:val="en-CA"/>
        </w:rPr>
        <w:t>,</w:t>
      </w:r>
      <w:r w:rsidRPr="00593FF9">
        <w:rPr>
          <w:spacing w:val="-4"/>
          <w:kern w:val="22"/>
          <w:lang w:val="en-CA"/>
        </w:rPr>
        <w:t xml:space="preserve"> and managing scaling of the customer base and the internal organization.</w:t>
      </w:r>
      <w:r w:rsidR="00CE0F69" w:rsidRPr="00593FF9">
        <w:rPr>
          <w:spacing w:val="-4"/>
          <w:kern w:val="22"/>
          <w:lang w:val="en-CA"/>
        </w:rPr>
        <w:t xml:space="preserve"> </w:t>
      </w:r>
      <w:proofErr w:type="spellStart"/>
      <w:r w:rsidRPr="00593FF9">
        <w:rPr>
          <w:spacing w:val="-4"/>
          <w:kern w:val="22"/>
          <w:lang w:val="en-CA"/>
        </w:rPr>
        <w:t>Lightenco</w:t>
      </w:r>
      <w:proofErr w:type="spellEnd"/>
      <w:r w:rsidRPr="00593FF9">
        <w:rPr>
          <w:spacing w:val="-4"/>
          <w:kern w:val="22"/>
          <w:lang w:val="en-CA"/>
        </w:rPr>
        <w:t xml:space="preserve"> had long since passed the seed stage through its effective bootstrapping strategy. But in seeking external financing for the first time, the founders would now have to deal with the important issue of business valuation.</w:t>
      </w:r>
    </w:p>
    <w:p w14:paraId="74951BDA" w14:textId="77777777" w:rsidR="00B871B7" w:rsidRPr="0009516A" w:rsidRDefault="00B871B7" w:rsidP="00B871B7">
      <w:pPr>
        <w:pStyle w:val="BodyTextMain"/>
        <w:rPr>
          <w:sz w:val="14"/>
          <w:szCs w:val="14"/>
          <w:lang w:val="en-CA"/>
        </w:rPr>
      </w:pPr>
    </w:p>
    <w:p w14:paraId="175A6E90" w14:textId="5774AE31" w:rsidR="00B871B7" w:rsidRPr="0009516A" w:rsidRDefault="00B871B7" w:rsidP="00B871B7">
      <w:pPr>
        <w:pStyle w:val="BodyTextMain"/>
        <w:rPr>
          <w:lang w:val="en-CA"/>
        </w:rPr>
      </w:pPr>
      <w:r w:rsidRPr="0009516A">
        <w:rPr>
          <w:lang w:val="en-CA"/>
        </w:rPr>
        <w:t xml:space="preserve">For </w:t>
      </w:r>
      <w:proofErr w:type="spellStart"/>
      <w:r w:rsidRPr="0009516A">
        <w:rPr>
          <w:lang w:val="en-CA"/>
        </w:rPr>
        <w:t>Lightenco</w:t>
      </w:r>
      <w:proofErr w:type="spellEnd"/>
      <w:r w:rsidRPr="0009516A">
        <w:rPr>
          <w:lang w:val="en-CA"/>
        </w:rPr>
        <w:t>, the valuation would be determined by how much equity the three founders were willing to forego in exchange for the venture capital. For example, if the founders were to give 20 per cent of the equity in exchange for a capital infusion of</w:t>
      </w:r>
      <w:r w:rsidR="001B6969" w:rsidRPr="0009516A">
        <w:rPr>
          <w:lang w:val="en-CA"/>
        </w:rPr>
        <w:t>,</w:t>
      </w:r>
      <w:r w:rsidRPr="0009516A">
        <w:rPr>
          <w:lang w:val="en-CA"/>
        </w:rPr>
        <w:t xml:space="preserve"> say</w:t>
      </w:r>
      <w:r w:rsidR="006D5945" w:rsidRPr="0009516A">
        <w:rPr>
          <w:lang w:val="en-CA"/>
        </w:rPr>
        <w:t>,</w:t>
      </w:r>
      <w:r w:rsidRPr="0009516A">
        <w:rPr>
          <w:lang w:val="en-CA"/>
        </w:rPr>
        <w:t xml:space="preserve"> $1</w:t>
      </w:r>
      <w:r w:rsidR="001B6969" w:rsidRPr="0009516A">
        <w:rPr>
          <w:lang w:val="en-CA"/>
        </w:rPr>
        <w:t xml:space="preserve"> </w:t>
      </w:r>
      <w:r w:rsidRPr="0009516A">
        <w:rPr>
          <w:lang w:val="en-CA"/>
        </w:rPr>
        <w:t xml:space="preserve">million, </w:t>
      </w:r>
      <w:proofErr w:type="spellStart"/>
      <w:r w:rsidRPr="0009516A">
        <w:rPr>
          <w:lang w:val="en-CA"/>
        </w:rPr>
        <w:t>Lightenco</w:t>
      </w:r>
      <w:proofErr w:type="spellEnd"/>
      <w:r w:rsidRPr="0009516A">
        <w:rPr>
          <w:lang w:val="en-CA"/>
        </w:rPr>
        <w:t xml:space="preserve"> would have a valuation of $5 million. The valuation of a business enterprise, as a going concern, was ultimately determined by what a buyer would be willing to pay. The company’s net worth was an important consideration here. </w:t>
      </w:r>
      <w:proofErr w:type="spellStart"/>
      <w:r w:rsidRPr="0009516A">
        <w:rPr>
          <w:lang w:val="en-CA"/>
        </w:rPr>
        <w:t>Lightenco</w:t>
      </w:r>
      <w:proofErr w:type="spellEnd"/>
      <w:r w:rsidRPr="0009516A">
        <w:rPr>
          <w:lang w:val="en-CA"/>
        </w:rPr>
        <w:t xml:space="preserve"> had an annual revenue of $3.2 million. It had physical assets</w:t>
      </w:r>
      <w:r w:rsidR="006D5945" w:rsidRPr="0009516A">
        <w:rPr>
          <w:lang w:val="en-CA"/>
        </w:rPr>
        <w:t>—</w:t>
      </w:r>
      <w:r w:rsidRPr="0009516A">
        <w:rPr>
          <w:lang w:val="en-CA"/>
        </w:rPr>
        <w:t>the office building in Montreal</w:t>
      </w:r>
      <w:r w:rsidR="001B6969" w:rsidRPr="0009516A">
        <w:rPr>
          <w:lang w:val="en-CA"/>
        </w:rPr>
        <w:t>,</w:t>
      </w:r>
      <w:r w:rsidRPr="0009516A">
        <w:rPr>
          <w:lang w:val="en-CA"/>
        </w:rPr>
        <w:t xml:space="preserve"> </w:t>
      </w:r>
      <w:r w:rsidR="001B6969" w:rsidRPr="0009516A">
        <w:rPr>
          <w:lang w:val="en-CA"/>
        </w:rPr>
        <w:t xml:space="preserve">as well as </w:t>
      </w:r>
      <w:r w:rsidRPr="0009516A">
        <w:rPr>
          <w:lang w:val="en-CA"/>
        </w:rPr>
        <w:t>automotive vehicles</w:t>
      </w:r>
      <w:r w:rsidR="006D5945" w:rsidRPr="0009516A">
        <w:rPr>
          <w:lang w:val="en-CA"/>
        </w:rPr>
        <w:t xml:space="preserve">—that </w:t>
      </w:r>
      <w:r w:rsidRPr="0009516A">
        <w:rPr>
          <w:lang w:val="en-CA"/>
        </w:rPr>
        <w:t xml:space="preserve">together </w:t>
      </w:r>
      <w:r w:rsidR="006D5945" w:rsidRPr="0009516A">
        <w:rPr>
          <w:lang w:val="en-CA"/>
        </w:rPr>
        <w:t xml:space="preserve">were </w:t>
      </w:r>
      <w:r w:rsidRPr="0009516A">
        <w:rPr>
          <w:lang w:val="en-CA"/>
        </w:rPr>
        <w:t xml:space="preserve">valued at about $700,000. The company had no debt and ran a cash surplus. The likely valuation of the company, in the founders’ view, </w:t>
      </w:r>
      <w:r w:rsidR="001B6969" w:rsidRPr="0009516A">
        <w:rPr>
          <w:lang w:val="en-CA"/>
        </w:rPr>
        <w:t>was</w:t>
      </w:r>
      <w:r w:rsidRPr="0009516A">
        <w:rPr>
          <w:lang w:val="en-CA"/>
        </w:rPr>
        <w:t xml:space="preserve"> $5</w:t>
      </w:r>
      <w:r w:rsidR="00B22C3C" w:rsidRPr="0009516A">
        <w:rPr>
          <w:lang w:val="en-CA"/>
        </w:rPr>
        <w:t>–</w:t>
      </w:r>
      <w:r w:rsidRPr="0009516A">
        <w:rPr>
          <w:lang w:val="en-CA"/>
        </w:rPr>
        <w:t>$6 million.</w:t>
      </w:r>
    </w:p>
    <w:p w14:paraId="0350413D" w14:textId="77777777" w:rsidR="00B871B7" w:rsidRPr="0009516A" w:rsidRDefault="00B871B7" w:rsidP="00B871B7">
      <w:pPr>
        <w:pStyle w:val="BodyTextMain"/>
        <w:rPr>
          <w:sz w:val="14"/>
          <w:szCs w:val="14"/>
          <w:lang w:val="en-CA"/>
        </w:rPr>
      </w:pPr>
    </w:p>
    <w:p w14:paraId="38E37A1B" w14:textId="10D9BB81" w:rsidR="00B871B7" w:rsidRPr="0009516A" w:rsidRDefault="00B871B7" w:rsidP="00B871B7">
      <w:pPr>
        <w:pStyle w:val="BodyTextMain"/>
        <w:rPr>
          <w:lang w:val="en-CA"/>
        </w:rPr>
      </w:pPr>
      <w:r w:rsidRPr="0009516A">
        <w:rPr>
          <w:lang w:val="en-CA"/>
        </w:rPr>
        <w:t>Getting the right valuation was important for bringing in the right investor. The right valuation was also an important factor in minimizing the dilution of ownership and control</w:t>
      </w:r>
      <w:r w:rsidR="006D0A9C" w:rsidRPr="0009516A">
        <w:rPr>
          <w:lang w:val="en-CA"/>
        </w:rPr>
        <w:t>,</w:t>
      </w:r>
      <w:r w:rsidRPr="0009516A">
        <w:rPr>
          <w:lang w:val="en-CA"/>
        </w:rPr>
        <w:t xml:space="preserve"> which was the second piece that the founders had to contend with. VC funding would change the power dynamics at </w:t>
      </w:r>
      <w:proofErr w:type="spellStart"/>
      <w:r w:rsidRPr="0009516A">
        <w:rPr>
          <w:lang w:val="en-CA"/>
        </w:rPr>
        <w:t>Lightenco</w:t>
      </w:r>
      <w:proofErr w:type="spellEnd"/>
      <w:r w:rsidR="006D0A9C" w:rsidRPr="0009516A">
        <w:rPr>
          <w:lang w:val="en-CA"/>
        </w:rPr>
        <w:t>, and</w:t>
      </w:r>
      <w:r w:rsidRPr="0009516A">
        <w:rPr>
          <w:lang w:val="en-CA"/>
        </w:rPr>
        <w:t xml:space="preserve"> being answerable to a new entity would be challenging for the founders</w:t>
      </w:r>
      <w:r w:rsidR="00C27B66" w:rsidRPr="0009516A">
        <w:rPr>
          <w:lang w:val="en-CA"/>
        </w:rPr>
        <w:t>,</w:t>
      </w:r>
      <w:r w:rsidRPr="0009516A">
        <w:rPr>
          <w:lang w:val="en-CA"/>
        </w:rPr>
        <w:t xml:space="preserve"> </w:t>
      </w:r>
      <w:r w:rsidR="006D0A9C" w:rsidRPr="0009516A">
        <w:rPr>
          <w:lang w:val="en-CA"/>
        </w:rPr>
        <w:t xml:space="preserve">who were </w:t>
      </w:r>
      <w:r w:rsidRPr="0009516A">
        <w:rPr>
          <w:lang w:val="en-CA"/>
        </w:rPr>
        <w:t>long used to dealing with just themselves.</w:t>
      </w:r>
      <w:r w:rsidR="00CE0F69" w:rsidRPr="0009516A">
        <w:rPr>
          <w:lang w:val="en-CA"/>
        </w:rPr>
        <w:t xml:space="preserve"> </w:t>
      </w:r>
      <w:r w:rsidRPr="0009516A">
        <w:rPr>
          <w:lang w:val="en-CA"/>
        </w:rPr>
        <w:t>There would also be conflict</w:t>
      </w:r>
      <w:r w:rsidR="00805F34" w:rsidRPr="0009516A">
        <w:rPr>
          <w:lang w:val="en-CA"/>
        </w:rPr>
        <w:t>-</w:t>
      </w:r>
      <w:r w:rsidRPr="0009516A">
        <w:rPr>
          <w:lang w:val="en-CA"/>
        </w:rPr>
        <w:t>of</w:t>
      </w:r>
      <w:r w:rsidR="00805F34" w:rsidRPr="0009516A">
        <w:rPr>
          <w:lang w:val="en-CA"/>
        </w:rPr>
        <w:t>-</w:t>
      </w:r>
      <w:r w:rsidRPr="0009516A">
        <w:rPr>
          <w:lang w:val="en-CA"/>
        </w:rPr>
        <w:t xml:space="preserve">interest </w:t>
      </w:r>
      <w:r w:rsidR="00805F34" w:rsidRPr="0009516A">
        <w:rPr>
          <w:lang w:val="en-CA"/>
        </w:rPr>
        <w:t xml:space="preserve">issues </w:t>
      </w:r>
      <w:r w:rsidRPr="0009516A">
        <w:rPr>
          <w:lang w:val="en-CA"/>
        </w:rPr>
        <w:t xml:space="preserve">because the VC would be looking for opportunities to cash out, usually in </w:t>
      </w:r>
      <w:r w:rsidR="00F74A6D" w:rsidRPr="0009516A">
        <w:rPr>
          <w:lang w:val="en-CA"/>
        </w:rPr>
        <w:t>three to five</w:t>
      </w:r>
      <w:r w:rsidRPr="0009516A">
        <w:rPr>
          <w:lang w:val="en-CA"/>
        </w:rPr>
        <w:t xml:space="preserve"> years, while the founders would be looking for opportunities to build a quality business that would succeed in the </w:t>
      </w:r>
      <w:r w:rsidR="00C27B66" w:rsidRPr="0009516A">
        <w:rPr>
          <w:lang w:val="en-CA"/>
        </w:rPr>
        <w:t>long term</w:t>
      </w:r>
      <w:r w:rsidRPr="0009516A">
        <w:rPr>
          <w:lang w:val="en-CA"/>
        </w:rPr>
        <w:t xml:space="preserve">. </w:t>
      </w:r>
    </w:p>
    <w:p w14:paraId="09D03974" w14:textId="77777777" w:rsidR="00B871B7" w:rsidRPr="0009516A" w:rsidRDefault="00B871B7" w:rsidP="00B871B7">
      <w:pPr>
        <w:pStyle w:val="BodyTextMain"/>
        <w:rPr>
          <w:color w:val="000000"/>
          <w:sz w:val="14"/>
          <w:szCs w:val="14"/>
          <w:lang w:val="en-CA"/>
        </w:rPr>
      </w:pPr>
    </w:p>
    <w:p w14:paraId="1438C0E1" w14:textId="6B53FCFA" w:rsidR="00B871B7" w:rsidRDefault="00B871B7" w:rsidP="00B871B7">
      <w:pPr>
        <w:pStyle w:val="BodyTextMain"/>
        <w:rPr>
          <w:color w:val="000000"/>
          <w:lang w:val="en-CA"/>
        </w:rPr>
      </w:pPr>
      <w:r w:rsidRPr="0009516A">
        <w:rPr>
          <w:color w:val="000000"/>
          <w:lang w:val="en-CA"/>
        </w:rPr>
        <w:t xml:space="preserve">A VC infusion would </w:t>
      </w:r>
      <w:r w:rsidR="0057491C" w:rsidRPr="0009516A">
        <w:rPr>
          <w:color w:val="000000"/>
          <w:lang w:val="en-CA"/>
        </w:rPr>
        <w:t xml:space="preserve">only </w:t>
      </w:r>
      <w:r w:rsidRPr="0009516A">
        <w:rPr>
          <w:color w:val="000000"/>
          <w:lang w:val="en-CA"/>
        </w:rPr>
        <w:t>make sense if the next level of growth amounted to a quantum leap in revenue and profits. Piecemeal increases would not be worth the change. There was a belief in the Canadian VC community that Canadian companies did not grow as fast and did not attract as much later-stage capital as US companies. Canadian companies were also typically sold by the VCs before they could be turned into world-class companies.</w:t>
      </w:r>
      <w:r w:rsidRPr="0009516A">
        <w:rPr>
          <w:lang w:val="en-CA"/>
        </w:rPr>
        <w:t xml:space="preserve"> A study by the Impact Centre </w:t>
      </w:r>
      <w:r w:rsidR="00512349" w:rsidRPr="0009516A">
        <w:rPr>
          <w:lang w:val="en-CA"/>
        </w:rPr>
        <w:t xml:space="preserve">at the University of Toronto </w:t>
      </w:r>
      <w:r w:rsidRPr="0009516A">
        <w:rPr>
          <w:lang w:val="en-CA"/>
        </w:rPr>
        <w:t>show</w:t>
      </w:r>
      <w:r w:rsidR="004966A2" w:rsidRPr="0009516A">
        <w:rPr>
          <w:lang w:val="en-CA"/>
        </w:rPr>
        <w:t>ed</w:t>
      </w:r>
      <w:r w:rsidRPr="0009516A">
        <w:rPr>
          <w:lang w:val="en-CA"/>
        </w:rPr>
        <w:t xml:space="preserve"> that 10-year internal rate of return (IRR) for Canadian VCs averaged no more than </w:t>
      </w:r>
      <w:r w:rsidR="00512349" w:rsidRPr="0009516A">
        <w:rPr>
          <w:lang w:val="en-CA"/>
        </w:rPr>
        <w:t xml:space="preserve">4 </w:t>
      </w:r>
      <w:r w:rsidRPr="0009516A">
        <w:rPr>
          <w:lang w:val="en-CA"/>
        </w:rPr>
        <w:t xml:space="preserve">per cent, </w:t>
      </w:r>
      <w:r w:rsidR="00512349" w:rsidRPr="0009516A">
        <w:rPr>
          <w:lang w:val="en-CA"/>
        </w:rPr>
        <w:t>compared to</w:t>
      </w:r>
      <w:r w:rsidRPr="0009516A">
        <w:rPr>
          <w:lang w:val="en-CA"/>
        </w:rPr>
        <w:t xml:space="preserve"> the IRR of American VCs</w:t>
      </w:r>
      <w:r w:rsidR="004966A2" w:rsidRPr="0009516A">
        <w:rPr>
          <w:lang w:val="en-CA"/>
        </w:rPr>
        <w:t>,</w:t>
      </w:r>
      <w:r w:rsidRPr="0009516A">
        <w:rPr>
          <w:lang w:val="en-CA"/>
        </w:rPr>
        <w:t xml:space="preserve"> which averaged about 10 per cent.</w:t>
      </w:r>
      <w:r w:rsidRPr="0009516A">
        <w:rPr>
          <w:vertAlign w:val="superscript"/>
          <w:lang w:val="en-CA"/>
        </w:rPr>
        <w:footnoteReference w:id="8"/>
      </w:r>
      <w:r w:rsidRPr="0009516A">
        <w:rPr>
          <w:lang w:val="en-CA"/>
        </w:rPr>
        <w:t xml:space="preserve"> </w:t>
      </w:r>
      <w:r w:rsidRPr="0009516A">
        <w:rPr>
          <w:color w:val="000000"/>
          <w:lang w:val="en-CA"/>
        </w:rPr>
        <w:t xml:space="preserve">According to a study by </w:t>
      </w:r>
      <w:r w:rsidR="0057491C" w:rsidRPr="0009516A">
        <w:rPr>
          <w:color w:val="000000"/>
          <w:lang w:val="en-CA"/>
        </w:rPr>
        <w:t xml:space="preserve">the </w:t>
      </w:r>
      <w:r w:rsidRPr="0009516A">
        <w:rPr>
          <w:color w:val="000000"/>
          <w:lang w:val="en-CA"/>
        </w:rPr>
        <w:t xml:space="preserve">Business Development </w:t>
      </w:r>
      <w:r w:rsidR="00512349" w:rsidRPr="0009516A">
        <w:rPr>
          <w:color w:val="000000"/>
          <w:lang w:val="en-CA"/>
        </w:rPr>
        <w:t xml:space="preserve">Bank of </w:t>
      </w:r>
      <w:r w:rsidRPr="0009516A">
        <w:rPr>
          <w:color w:val="000000"/>
          <w:lang w:val="en-CA"/>
        </w:rPr>
        <w:t>Canada, the IRR on VC investment was 2.9 per cent over 10 years and 2.4 per cent over five years for companies in the “</w:t>
      </w:r>
      <w:proofErr w:type="spellStart"/>
      <w:r w:rsidRPr="0009516A">
        <w:rPr>
          <w:color w:val="000000"/>
          <w:lang w:val="en-CA"/>
        </w:rPr>
        <w:t>cleantech</w:t>
      </w:r>
      <w:proofErr w:type="spellEnd"/>
      <w:r w:rsidRPr="0009516A">
        <w:rPr>
          <w:color w:val="000000"/>
          <w:lang w:val="en-CA"/>
        </w:rPr>
        <w:t>” sector</w:t>
      </w:r>
      <w:r w:rsidR="00512349" w:rsidRPr="0009516A">
        <w:rPr>
          <w:color w:val="000000"/>
          <w:lang w:val="en-CA"/>
        </w:rPr>
        <w:t>,</w:t>
      </w:r>
      <w:r w:rsidRPr="0009516A">
        <w:rPr>
          <w:color w:val="000000"/>
          <w:lang w:val="en-CA"/>
        </w:rPr>
        <w:t xml:space="preserve"> to which </w:t>
      </w:r>
      <w:proofErr w:type="spellStart"/>
      <w:r w:rsidRPr="0009516A">
        <w:rPr>
          <w:color w:val="000000"/>
          <w:lang w:val="en-CA"/>
        </w:rPr>
        <w:t>Lightenco</w:t>
      </w:r>
      <w:proofErr w:type="spellEnd"/>
      <w:r w:rsidRPr="0009516A">
        <w:rPr>
          <w:color w:val="000000"/>
          <w:lang w:val="en-CA"/>
        </w:rPr>
        <w:t xml:space="preserve"> had close affinity.</w:t>
      </w:r>
      <w:r w:rsidRPr="0009516A">
        <w:rPr>
          <w:color w:val="000000"/>
          <w:vertAlign w:val="superscript"/>
          <w:lang w:val="en-CA"/>
        </w:rPr>
        <w:footnoteReference w:id="9"/>
      </w:r>
      <w:r w:rsidR="00CE0F69" w:rsidRPr="0009516A">
        <w:rPr>
          <w:color w:val="000000"/>
          <w:lang w:val="en-CA"/>
        </w:rPr>
        <w:t xml:space="preserve"> </w:t>
      </w:r>
    </w:p>
    <w:p w14:paraId="101CFC48" w14:textId="43D7C031" w:rsidR="00557B58" w:rsidRDefault="00557B58" w:rsidP="00B871B7">
      <w:pPr>
        <w:pStyle w:val="BodyTextMain"/>
        <w:rPr>
          <w:color w:val="000000"/>
          <w:lang w:val="en-CA"/>
        </w:rPr>
      </w:pPr>
    </w:p>
    <w:p w14:paraId="46F4E580" w14:textId="77777777" w:rsidR="00557B58" w:rsidRPr="0009516A" w:rsidRDefault="00557B58" w:rsidP="00B871B7">
      <w:pPr>
        <w:pStyle w:val="BodyTextMain"/>
        <w:rPr>
          <w:color w:val="000000"/>
          <w:lang w:val="en-CA"/>
        </w:rPr>
      </w:pPr>
    </w:p>
    <w:p w14:paraId="66228324" w14:textId="39A1A40C" w:rsidR="00B871B7" w:rsidRPr="0009516A" w:rsidRDefault="0063195D" w:rsidP="00B871B7">
      <w:pPr>
        <w:pStyle w:val="Casehead2"/>
        <w:rPr>
          <w:lang w:val="en-CA"/>
        </w:rPr>
      </w:pPr>
      <w:r w:rsidRPr="0009516A">
        <w:rPr>
          <w:lang w:val="en-CA"/>
        </w:rPr>
        <w:t>S</w:t>
      </w:r>
      <w:r w:rsidR="00B871B7" w:rsidRPr="0009516A">
        <w:rPr>
          <w:lang w:val="en-CA"/>
        </w:rPr>
        <w:t xml:space="preserve">ell and </w:t>
      </w:r>
      <w:r w:rsidRPr="0009516A">
        <w:rPr>
          <w:lang w:val="en-CA"/>
        </w:rPr>
        <w:t>B</w:t>
      </w:r>
      <w:r w:rsidR="00B871B7" w:rsidRPr="0009516A">
        <w:rPr>
          <w:lang w:val="en-CA"/>
        </w:rPr>
        <w:t xml:space="preserve">ecome </w:t>
      </w:r>
      <w:r w:rsidRPr="0009516A">
        <w:rPr>
          <w:lang w:val="en-CA"/>
        </w:rPr>
        <w:t>P</w:t>
      </w:r>
      <w:r w:rsidR="00B871B7" w:rsidRPr="0009516A">
        <w:rPr>
          <w:lang w:val="en-CA"/>
        </w:rPr>
        <w:t xml:space="preserve">art of a </w:t>
      </w:r>
      <w:r w:rsidRPr="0009516A">
        <w:rPr>
          <w:lang w:val="en-CA"/>
        </w:rPr>
        <w:t>L</w:t>
      </w:r>
      <w:r w:rsidR="00B871B7" w:rsidRPr="0009516A">
        <w:rPr>
          <w:lang w:val="en-CA"/>
        </w:rPr>
        <w:t xml:space="preserve">arger </w:t>
      </w:r>
      <w:r w:rsidRPr="0009516A">
        <w:rPr>
          <w:lang w:val="en-CA"/>
        </w:rPr>
        <w:t>C</w:t>
      </w:r>
      <w:r w:rsidR="00B871B7" w:rsidRPr="0009516A">
        <w:rPr>
          <w:lang w:val="en-CA"/>
        </w:rPr>
        <w:t xml:space="preserve">ompany </w:t>
      </w:r>
    </w:p>
    <w:p w14:paraId="550DE653" w14:textId="77777777" w:rsidR="00B871B7" w:rsidRPr="0009516A" w:rsidRDefault="00B871B7" w:rsidP="00B871B7">
      <w:pPr>
        <w:pStyle w:val="BodyTextMain"/>
        <w:rPr>
          <w:lang w:val="en-CA"/>
        </w:rPr>
      </w:pPr>
    </w:p>
    <w:p w14:paraId="1149EDB9" w14:textId="2334561A" w:rsidR="00B871B7" w:rsidRPr="0009516A" w:rsidRDefault="00B871B7" w:rsidP="00B871B7">
      <w:pPr>
        <w:pStyle w:val="BodyTextMain"/>
        <w:rPr>
          <w:bCs/>
          <w:lang w:val="en-CA"/>
        </w:rPr>
      </w:pPr>
      <w:r w:rsidRPr="0009516A">
        <w:rPr>
          <w:bCs/>
          <w:lang w:val="en-CA"/>
        </w:rPr>
        <w:t xml:space="preserve">A large, diversified incumbent firm had also recently approached </w:t>
      </w:r>
      <w:proofErr w:type="spellStart"/>
      <w:r w:rsidRPr="0009516A">
        <w:rPr>
          <w:bCs/>
          <w:lang w:val="en-CA"/>
        </w:rPr>
        <w:t>Lightenco</w:t>
      </w:r>
      <w:proofErr w:type="spellEnd"/>
      <w:r w:rsidRPr="0009516A">
        <w:rPr>
          <w:bCs/>
          <w:lang w:val="en-CA"/>
        </w:rPr>
        <w:t xml:space="preserve"> to discuss the possibility of acquiring it. This </w:t>
      </w:r>
      <w:r w:rsidR="0057491C" w:rsidRPr="0009516A">
        <w:rPr>
          <w:bCs/>
          <w:lang w:val="en-CA"/>
        </w:rPr>
        <w:t>pan-Canadian</w:t>
      </w:r>
      <w:r w:rsidRPr="0009516A">
        <w:rPr>
          <w:bCs/>
          <w:lang w:val="en-CA"/>
        </w:rPr>
        <w:t xml:space="preserve"> enterprise had four </w:t>
      </w:r>
      <w:r w:rsidRPr="0009516A">
        <w:rPr>
          <w:lang w:val="en-CA"/>
        </w:rPr>
        <w:t>independent</w:t>
      </w:r>
      <w:r w:rsidRPr="0009516A">
        <w:rPr>
          <w:bCs/>
          <w:lang w:val="en-CA"/>
        </w:rPr>
        <w:t xml:space="preserve"> business divisions built around the core purpose of improving energy efficiency </w:t>
      </w:r>
      <w:r w:rsidR="0027708B" w:rsidRPr="0009516A">
        <w:rPr>
          <w:bCs/>
          <w:lang w:val="en-CA"/>
        </w:rPr>
        <w:t>in</w:t>
      </w:r>
      <w:r w:rsidRPr="0009516A">
        <w:rPr>
          <w:bCs/>
          <w:lang w:val="en-CA"/>
        </w:rPr>
        <w:t xml:space="preserve"> heating, air conditioning, refrigeration</w:t>
      </w:r>
      <w:r w:rsidR="0027708B" w:rsidRPr="0009516A">
        <w:rPr>
          <w:bCs/>
          <w:lang w:val="en-CA"/>
        </w:rPr>
        <w:t>,</w:t>
      </w:r>
      <w:r w:rsidRPr="0009516A">
        <w:rPr>
          <w:bCs/>
          <w:lang w:val="en-CA"/>
        </w:rPr>
        <w:t xml:space="preserve"> and elevator maintenance. Since lighting was a gap in its product portfolio, the merger could be a good fit. For </w:t>
      </w:r>
      <w:proofErr w:type="spellStart"/>
      <w:r w:rsidRPr="0009516A">
        <w:rPr>
          <w:bCs/>
          <w:lang w:val="en-CA"/>
        </w:rPr>
        <w:t>Lightenco</w:t>
      </w:r>
      <w:proofErr w:type="spellEnd"/>
      <w:r w:rsidRPr="0009516A">
        <w:rPr>
          <w:bCs/>
          <w:lang w:val="en-CA"/>
        </w:rPr>
        <w:t xml:space="preserve">, it would provide access to </w:t>
      </w:r>
      <w:r w:rsidRPr="0009516A">
        <w:rPr>
          <w:lang w:val="en-CA"/>
        </w:rPr>
        <w:t xml:space="preserve">low-cost funds that came with </w:t>
      </w:r>
      <w:r w:rsidRPr="0009516A">
        <w:rPr>
          <w:bCs/>
          <w:lang w:val="en-CA"/>
        </w:rPr>
        <w:t xml:space="preserve">a larger balance sheet. The tentative proposal was </w:t>
      </w:r>
      <w:r w:rsidRPr="0009516A">
        <w:rPr>
          <w:bCs/>
          <w:lang w:val="en-CA"/>
        </w:rPr>
        <w:lastRenderedPageBreak/>
        <w:t>for a clean sale</w:t>
      </w:r>
      <w:r w:rsidR="00AC501D" w:rsidRPr="0009516A">
        <w:rPr>
          <w:bCs/>
          <w:lang w:val="en-CA"/>
        </w:rPr>
        <w:t>,</w:t>
      </w:r>
      <w:r w:rsidRPr="0009516A">
        <w:rPr>
          <w:bCs/>
          <w:lang w:val="en-CA"/>
        </w:rPr>
        <w:t xml:space="preserve"> and the price was mentioned a</w:t>
      </w:r>
      <w:r w:rsidR="0027708B" w:rsidRPr="0009516A">
        <w:rPr>
          <w:bCs/>
          <w:lang w:val="en-CA"/>
        </w:rPr>
        <w:t>s</w:t>
      </w:r>
      <w:r w:rsidRPr="0009516A">
        <w:rPr>
          <w:bCs/>
          <w:lang w:val="en-CA"/>
        </w:rPr>
        <w:t xml:space="preserve"> a </w:t>
      </w:r>
      <w:r w:rsidR="00AC501D" w:rsidRPr="0009516A">
        <w:rPr>
          <w:bCs/>
          <w:lang w:val="en-CA"/>
        </w:rPr>
        <w:t>one-time</w:t>
      </w:r>
      <w:r w:rsidRPr="0009516A">
        <w:rPr>
          <w:bCs/>
          <w:lang w:val="en-CA"/>
        </w:rPr>
        <w:t xml:space="preserve"> payment of </w:t>
      </w:r>
      <w:r w:rsidR="00AC501D" w:rsidRPr="0009516A">
        <w:rPr>
          <w:bCs/>
          <w:lang w:val="en-CA"/>
        </w:rPr>
        <w:t>about</w:t>
      </w:r>
      <w:r w:rsidRPr="0009516A">
        <w:rPr>
          <w:bCs/>
          <w:lang w:val="en-CA"/>
        </w:rPr>
        <w:t xml:space="preserve"> $10 million. There would be a provision for the founders to manage the new lighting division as before</w:t>
      </w:r>
      <w:r w:rsidR="00AC501D" w:rsidRPr="0009516A">
        <w:rPr>
          <w:bCs/>
          <w:lang w:val="en-CA"/>
        </w:rPr>
        <w:t>,</w:t>
      </w:r>
      <w:r w:rsidRPr="0009516A">
        <w:rPr>
          <w:bCs/>
          <w:lang w:val="en-CA"/>
        </w:rPr>
        <w:t xml:space="preserve"> but as employees of the company</w:t>
      </w:r>
      <w:r w:rsidR="0027708B" w:rsidRPr="0009516A">
        <w:rPr>
          <w:bCs/>
          <w:lang w:val="en-CA"/>
        </w:rPr>
        <w:t>, and</w:t>
      </w:r>
      <w:r w:rsidRPr="0009516A">
        <w:rPr>
          <w:bCs/>
          <w:lang w:val="en-CA"/>
        </w:rPr>
        <w:t xml:space="preserve"> with their own team. Since the group would be targeting the same set of customers, the merger would provide synergies in terms of sales and marketing. The fact that each of its four existing divisions were largely independent was a plus. The lighting business could retain its niche status within the enterprise</w:t>
      </w:r>
      <w:r w:rsidR="00AC501D" w:rsidRPr="0009516A">
        <w:rPr>
          <w:bCs/>
          <w:lang w:val="en-CA"/>
        </w:rPr>
        <w:t>,</w:t>
      </w:r>
      <w:r w:rsidRPr="0009516A">
        <w:rPr>
          <w:bCs/>
          <w:lang w:val="en-CA"/>
        </w:rPr>
        <w:t xml:space="preserve"> but it would no longer be known as </w:t>
      </w:r>
      <w:proofErr w:type="spellStart"/>
      <w:r w:rsidRPr="0009516A">
        <w:rPr>
          <w:bCs/>
          <w:lang w:val="en-CA"/>
        </w:rPr>
        <w:t>Lightenco</w:t>
      </w:r>
      <w:proofErr w:type="spellEnd"/>
      <w:r w:rsidRPr="0009516A">
        <w:rPr>
          <w:bCs/>
          <w:lang w:val="en-CA"/>
        </w:rPr>
        <w:t>. The brand identity</w:t>
      </w:r>
      <w:r w:rsidR="007C17D4" w:rsidRPr="0009516A">
        <w:rPr>
          <w:bCs/>
          <w:lang w:val="en-CA"/>
        </w:rPr>
        <w:t xml:space="preserve"> that</w:t>
      </w:r>
      <w:r w:rsidRPr="0009516A">
        <w:rPr>
          <w:bCs/>
          <w:lang w:val="en-CA"/>
        </w:rPr>
        <w:t xml:space="preserve"> the founders had worked so hard to build would be gone. </w:t>
      </w:r>
    </w:p>
    <w:p w14:paraId="5C319770" w14:textId="77777777" w:rsidR="00B871B7" w:rsidRPr="0009516A" w:rsidRDefault="00B871B7" w:rsidP="00B871B7">
      <w:pPr>
        <w:pStyle w:val="BodyTextMain"/>
        <w:rPr>
          <w:bCs/>
          <w:lang w:val="en-CA"/>
        </w:rPr>
      </w:pPr>
    </w:p>
    <w:p w14:paraId="758B9D98" w14:textId="29D7F6B1" w:rsidR="00B871B7" w:rsidRPr="0009516A" w:rsidRDefault="00B871B7" w:rsidP="00B871B7">
      <w:pPr>
        <w:pStyle w:val="BodyTextMain"/>
        <w:rPr>
          <w:bCs/>
          <w:lang w:val="en-CA"/>
        </w:rPr>
      </w:pPr>
      <w:r w:rsidRPr="0009516A">
        <w:rPr>
          <w:bCs/>
          <w:lang w:val="en-CA"/>
        </w:rPr>
        <w:t xml:space="preserve">The founders tried to guess how both the mechanics and dynamics of the business would change </w:t>
      </w:r>
      <w:r w:rsidR="007C17D4" w:rsidRPr="0009516A">
        <w:rPr>
          <w:bCs/>
          <w:lang w:val="en-CA"/>
        </w:rPr>
        <w:t>if they were</w:t>
      </w:r>
      <w:r w:rsidRPr="0009516A">
        <w:rPr>
          <w:bCs/>
          <w:lang w:val="en-CA"/>
        </w:rPr>
        <w:t xml:space="preserve"> managing the lighting division for a large company. The mechanics, </w:t>
      </w:r>
      <w:r w:rsidR="00AC501D" w:rsidRPr="0009516A">
        <w:rPr>
          <w:bCs/>
          <w:lang w:val="en-CA"/>
        </w:rPr>
        <w:t xml:space="preserve">which related to </w:t>
      </w:r>
      <w:r w:rsidRPr="0009516A">
        <w:rPr>
          <w:bCs/>
          <w:lang w:val="en-CA"/>
        </w:rPr>
        <w:t>business operations, could improve because of new systems, processes, financial controls</w:t>
      </w:r>
      <w:r w:rsidR="00D360B4" w:rsidRPr="0009516A">
        <w:rPr>
          <w:bCs/>
          <w:lang w:val="en-CA"/>
        </w:rPr>
        <w:t>,</w:t>
      </w:r>
      <w:r w:rsidRPr="0009516A">
        <w:rPr>
          <w:bCs/>
          <w:lang w:val="en-CA"/>
        </w:rPr>
        <w:t xml:space="preserve"> and discipline that a large company would bring. But the dynamics</w:t>
      </w:r>
      <w:r w:rsidR="00D360B4" w:rsidRPr="0009516A">
        <w:rPr>
          <w:lang w:val="en-CA"/>
        </w:rPr>
        <w:t>—</w:t>
      </w:r>
      <w:r w:rsidRPr="0009516A">
        <w:rPr>
          <w:bCs/>
          <w:lang w:val="en-CA"/>
        </w:rPr>
        <w:t>the drive, the passion, the innovation, and the relationships</w:t>
      </w:r>
      <w:r w:rsidR="00D360B4" w:rsidRPr="0009516A">
        <w:rPr>
          <w:lang w:val="en-CA"/>
        </w:rPr>
        <w:t>—</w:t>
      </w:r>
      <w:r w:rsidRPr="0009516A">
        <w:rPr>
          <w:bCs/>
          <w:lang w:val="en-CA"/>
        </w:rPr>
        <w:t xml:space="preserve">would be different. There was uncertainty on that front. The creativity that went with having to save pennies while doing business for dollars would </w:t>
      </w:r>
      <w:r w:rsidR="007C17D4" w:rsidRPr="0009516A">
        <w:rPr>
          <w:bCs/>
          <w:lang w:val="en-CA"/>
        </w:rPr>
        <w:t xml:space="preserve">also </w:t>
      </w:r>
      <w:r w:rsidRPr="0009516A">
        <w:rPr>
          <w:bCs/>
          <w:lang w:val="en-CA"/>
        </w:rPr>
        <w:t>be gone.</w:t>
      </w:r>
    </w:p>
    <w:p w14:paraId="0829BE5E" w14:textId="77777777" w:rsidR="00B871B7" w:rsidRPr="0009516A" w:rsidRDefault="00B871B7" w:rsidP="00B871B7">
      <w:pPr>
        <w:pStyle w:val="BodyTextMain"/>
        <w:rPr>
          <w:bCs/>
          <w:lang w:val="en-CA"/>
        </w:rPr>
      </w:pPr>
    </w:p>
    <w:p w14:paraId="4478D039" w14:textId="77777777" w:rsidR="00B871B7" w:rsidRPr="0009516A" w:rsidRDefault="00B871B7" w:rsidP="00B871B7">
      <w:pPr>
        <w:pStyle w:val="BodyTextMain"/>
        <w:rPr>
          <w:bCs/>
          <w:lang w:val="en-CA"/>
        </w:rPr>
      </w:pPr>
      <w:bookmarkStart w:id="5" w:name="_Hlk11157160"/>
      <w:r w:rsidRPr="0009516A">
        <w:rPr>
          <w:bCs/>
          <w:lang w:val="en-CA"/>
        </w:rPr>
        <w:t>The founders were at a tipping point and had to decide which option to take.</w:t>
      </w:r>
      <w:bookmarkEnd w:id="3"/>
    </w:p>
    <w:bookmarkEnd w:id="5"/>
    <w:p w14:paraId="5D84CD6A" w14:textId="77777777" w:rsidR="0008577F" w:rsidRPr="0009516A" w:rsidRDefault="0008577F" w:rsidP="00B871B7">
      <w:pPr>
        <w:pStyle w:val="BodyTextMain"/>
        <w:rPr>
          <w:bCs/>
          <w:lang w:val="en-CA"/>
        </w:rPr>
      </w:pPr>
    </w:p>
    <w:p w14:paraId="047E55C2" w14:textId="067C2AB0" w:rsidR="0008577F" w:rsidRPr="0009516A" w:rsidRDefault="0008577F" w:rsidP="00B871B7">
      <w:pPr>
        <w:pStyle w:val="BodyTextMain"/>
        <w:rPr>
          <w:bCs/>
          <w:lang w:val="en-CA"/>
        </w:rPr>
      </w:pPr>
      <w:r w:rsidRPr="0009516A">
        <w:rPr>
          <w:bCs/>
          <w:noProof/>
          <w:lang w:val="en-CA" w:eastAsia="en-CA"/>
        </w:rPr>
        <mc:AlternateContent>
          <mc:Choice Requires="wps">
            <w:drawing>
              <wp:anchor distT="45720" distB="45720" distL="114300" distR="114300" simplePos="0" relativeHeight="251662336" behindDoc="0" locked="0" layoutInCell="1" allowOverlap="1" wp14:anchorId="3233F091" wp14:editId="5EC1E81E">
                <wp:simplePos x="0" y="0"/>
                <wp:positionH relativeFrom="column">
                  <wp:posOffset>1616075</wp:posOffset>
                </wp:positionH>
                <wp:positionV relativeFrom="paragraph">
                  <wp:posOffset>147320</wp:posOffset>
                </wp:positionV>
                <wp:extent cx="3335655" cy="1404620"/>
                <wp:effectExtent l="0" t="0" r="1714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655" cy="1404620"/>
                        </a:xfrm>
                        <a:prstGeom prst="rect">
                          <a:avLst/>
                        </a:prstGeom>
                        <a:solidFill>
                          <a:srgbClr val="FFFFFF"/>
                        </a:solidFill>
                        <a:ln w="9525">
                          <a:solidFill>
                            <a:srgbClr val="000000"/>
                          </a:solidFill>
                          <a:miter lim="800000"/>
                          <a:headEnd/>
                          <a:tailEnd/>
                        </a:ln>
                      </wps:spPr>
                      <wps:txbx>
                        <w:txbxContent>
                          <w:p w14:paraId="3F09E205" w14:textId="15212588" w:rsidR="00956439" w:rsidRDefault="00956439" w:rsidP="0008577F">
                            <w:pPr>
                              <w:pStyle w:val="Footnote"/>
                              <w:jc w:val="center"/>
                            </w:pPr>
                            <w:r w:rsidRPr="0008577F">
                              <w:t>The Ivey Business School gratefully acknowledges the generous support of the K.</w:t>
                            </w:r>
                            <w:r w:rsidR="009A56AE">
                              <w:t xml:space="preserve"> </w:t>
                            </w:r>
                            <w:r w:rsidRPr="0008577F">
                              <w:t>W. Lemon Fund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3F091" id="_x0000_t202" coordsize="21600,21600" o:spt="202" path="m,l,21600r21600,l21600,xe">
                <v:stroke joinstyle="miter"/>
                <v:path gradientshapeok="t" o:connecttype="rect"/>
              </v:shapetype>
              <v:shape id="Text Box 2" o:spid="_x0000_s1026" type="#_x0000_t202" style="position:absolute;left:0;text-align:left;margin-left:127.25pt;margin-top:11.6pt;width:262.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">
                <v:textbox style="mso-fit-shape-to-text:t">
                  <w:txbxContent>
                    <w:p w14:paraId="3F09E205" w14:textId="15212588" w:rsidR="00956439" w:rsidRDefault="00956439" w:rsidP="0008577F">
                      <w:pPr>
                        <w:pStyle w:val="Footnote"/>
                        <w:jc w:val="center"/>
                      </w:pPr>
                      <w:r w:rsidRPr="0008577F">
                        <w:t>The Ivey Business School gratefully acknowledges the generous support of the K.</w:t>
                      </w:r>
                      <w:r w:rsidR="009A56AE">
                        <w:t xml:space="preserve"> </w:t>
                      </w:r>
                      <w:r w:rsidRPr="0008577F">
                        <w:t>W. Lemon Fund in the development of this case.</w:t>
                      </w:r>
                    </w:p>
                  </w:txbxContent>
                </v:textbox>
                <w10:wrap type="square"/>
              </v:shape>
            </w:pict>
          </mc:Fallback>
        </mc:AlternateContent>
      </w:r>
    </w:p>
    <w:p w14:paraId="2C183161" w14:textId="58927AC1" w:rsidR="00B871B7" w:rsidRPr="0009516A" w:rsidRDefault="00B871B7">
      <w:pPr>
        <w:spacing w:after="200" w:line="276" w:lineRule="auto"/>
        <w:rPr>
          <w:rFonts w:ascii="Arial" w:hAnsi="Arial" w:cs="Arial"/>
          <w:b/>
          <w:caps/>
          <w:lang w:val="en-CA"/>
        </w:rPr>
      </w:pPr>
      <w:r w:rsidRPr="0009516A">
        <w:rPr>
          <w:lang w:val="en-CA"/>
        </w:rPr>
        <w:br w:type="page"/>
      </w:r>
    </w:p>
    <w:p w14:paraId="6BB6623C" w14:textId="794533D4" w:rsidR="00B871B7" w:rsidRPr="0009516A" w:rsidRDefault="00B871B7" w:rsidP="00B871B7">
      <w:pPr>
        <w:pStyle w:val="ExhibitHeading"/>
        <w:rPr>
          <w:lang w:val="en-CA" w:eastAsia="en-CA"/>
        </w:rPr>
      </w:pPr>
      <w:r w:rsidRPr="0009516A">
        <w:rPr>
          <w:lang w:val="en-CA" w:eastAsia="en-CA"/>
        </w:rPr>
        <w:lastRenderedPageBreak/>
        <w:t>Exhibit 1: COSTS PER LIGHTING TYPE</w:t>
      </w:r>
    </w:p>
    <w:p w14:paraId="4EE38C4F" w14:textId="77777777" w:rsidR="00B871B7" w:rsidRPr="0009516A" w:rsidRDefault="00B871B7" w:rsidP="00B871B7">
      <w:pPr>
        <w:pStyle w:val="ExhibitText"/>
        <w:rPr>
          <w:lang w:val="en-CA" w:eastAsia="en-CA"/>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1170"/>
        <w:gridCol w:w="990"/>
        <w:gridCol w:w="1350"/>
        <w:gridCol w:w="1440"/>
        <w:gridCol w:w="90"/>
      </w:tblGrid>
      <w:tr w:rsidR="00B871B7" w:rsidRPr="0009516A" w14:paraId="0EC0835B" w14:textId="77777777" w:rsidTr="00797DC7">
        <w:trPr>
          <w:jc w:val="center"/>
        </w:trPr>
        <w:tc>
          <w:tcPr>
            <w:tcW w:w="1705" w:type="dxa"/>
            <w:vMerge w:val="restart"/>
            <w:shd w:val="clear" w:color="auto" w:fill="auto"/>
            <w:vAlign w:val="center"/>
          </w:tcPr>
          <w:p w14:paraId="0A8A9DED" w14:textId="33A99F35" w:rsidR="00B871B7" w:rsidRPr="0009516A" w:rsidRDefault="00B871B7" w:rsidP="00797DC7">
            <w:pPr>
              <w:rPr>
                <w:rFonts w:ascii="Arial" w:hAnsi="Arial" w:cs="Arial"/>
                <w:iCs/>
                <w:color w:val="000000"/>
                <w:lang w:val="en-CA" w:eastAsia="en-CA"/>
              </w:rPr>
            </w:pPr>
            <w:r w:rsidRPr="0009516A">
              <w:rPr>
                <w:rFonts w:ascii="Arial" w:hAnsi="Arial" w:cs="Arial"/>
                <w:iCs/>
                <w:color w:val="000000"/>
                <w:lang w:val="en-CA" w:eastAsia="en-CA"/>
              </w:rPr>
              <w:t>Lighting Type</w:t>
            </w:r>
          </w:p>
          <w:p w14:paraId="02D93DCE" w14:textId="0CB9D3B8" w:rsidR="00B871B7" w:rsidRPr="0009516A" w:rsidRDefault="00B871B7" w:rsidP="00797DC7">
            <w:pPr>
              <w:rPr>
                <w:rFonts w:ascii="Arial" w:hAnsi="Arial" w:cs="Arial"/>
                <w:iCs/>
                <w:color w:val="000000"/>
                <w:lang w:val="en-CA" w:eastAsia="en-CA"/>
              </w:rPr>
            </w:pPr>
            <w:r w:rsidRPr="0009516A">
              <w:rPr>
                <w:rFonts w:ascii="Arial" w:hAnsi="Arial" w:cs="Arial"/>
                <w:iCs/>
                <w:color w:val="000000"/>
                <w:lang w:val="en-CA" w:eastAsia="en-CA"/>
              </w:rPr>
              <w:t xml:space="preserve">(800 </w:t>
            </w:r>
            <w:r w:rsidR="009A56AE" w:rsidRPr="0009516A">
              <w:rPr>
                <w:rFonts w:ascii="Arial" w:hAnsi="Arial" w:cs="Arial"/>
                <w:iCs/>
                <w:color w:val="000000"/>
                <w:lang w:val="en-CA" w:eastAsia="en-CA"/>
              </w:rPr>
              <w:t>Lumens</w:t>
            </w:r>
            <w:r w:rsidRPr="0009516A">
              <w:rPr>
                <w:rFonts w:ascii="Arial" w:hAnsi="Arial" w:cs="Arial"/>
                <w:iCs/>
                <w:color w:val="000000"/>
                <w:lang w:val="en-CA" w:eastAsia="en-CA"/>
              </w:rPr>
              <w:t>)</w:t>
            </w:r>
          </w:p>
        </w:tc>
        <w:tc>
          <w:tcPr>
            <w:tcW w:w="1440" w:type="dxa"/>
            <w:vMerge w:val="restart"/>
            <w:shd w:val="clear" w:color="auto" w:fill="auto"/>
            <w:vAlign w:val="center"/>
          </w:tcPr>
          <w:p w14:paraId="6324BDDB" w14:textId="05C49E19" w:rsidR="00B871B7" w:rsidRPr="0009516A" w:rsidRDefault="00B871B7" w:rsidP="00401836">
            <w:pPr>
              <w:jc w:val="center"/>
              <w:rPr>
                <w:rFonts w:ascii="Arial" w:hAnsi="Arial" w:cs="Arial"/>
                <w:iCs/>
                <w:color w:val="000000"/>
                <w:lang w:val="en-CA" w:eastAsia="en-CA"/>
              </w:rPr>
            </w:pPr>
            <w:r w:rsidRPr="0009516A">
              <w:rPr>
                <w:rFonts w:ascii="Arial" w:hAnsi="Arial" w:cs="Arial"/>
                <w:iCs/>
                <w:color w:val="000000"/>
                <w:lang w:val="en-CA" w:eastAsia="en-CA"/>
              </w:rPr>
              <w:t xml:space="preserve">Life in </w:t>
            </w:r>
            <w:r w:rsidR="0063195D" w:rsidRPr="0009516A">
              <w:rPr>
                <w:rFonts w:ascii="Arial" w:hAnsi="Arial" w:cs="Arial"/>
                <w:iCs/>
                <w:color w:val="000000"/>
                <w:lang w:val="en-CA" w:eastAsia="en-CA"/>
              </w:rPr>
              <w:t>Y</w:t>
            </w:r>
            <w:r w:rsidRPr="0009516A">
              <w:rPr>
                <w:rFonts w:ascii="Arial" w:hAnsi="Arial" w:cs="Arial"/>
                <w:iCs/>
                <w:color w:val="000000"/>
                <w:lang w:val="en-CA" w:eastAsia="en-CA"/>
              </w:rPr>
              <w:t>ears</w:t>
            </w:r>
          </w:p>
        </w:tc>
        <w:tc>
          <w:tcPr>
            <w:tcW w:w="1170" w:type="dxa"/>
            <w:vMerge w:val="restart"/>
            <w:shd w:val="clear" w:color="auto" w:fill="auto"/>
            <w:vAlign w:val="center"/>
          </w:tcPr>
          <w:p w14:paraId="13947958" w14:textId="77777777" w:rsidR="00B871B7" w:rsidRPr="0009516A" w:rsidRDefault="00B871B7" w:rsidP="00E40D33">
            <w:pPr>
              <w:jc w:val="center"/>
              <w:rPr>
                <w:rFonts w:ascii="Arial" w:hAnsi="Arial" w:cs="Arial"/>
                <w:iCs/>
                <w:color w:val="000000"/>
                <w:lang w:val="en-CA" w:eastAsia="en-CA"/>
              </w:rPr>
            </w:pPr>
            <w:r w:rsidRPr="0009516A">
              <w:rPr>
                <w:rFonts w:ascii="Arial" w:hAnsi="Arial" w:cs="Arial"/>
                <w:iCs/>
                <w:color w:val="000000"/>
                <w:lang w:val="en-CA" w:eastAsia="en-CA"/>
              </w:rPr>
              <w:t>Elements of Cost</w:t>
            </w:r>
          </w:p>
        </w:tc>
        <w:tc>
          <w:tcPr>
            <w:tcW w:w="3870" w:type="dxa"/>
            <w:gridSpan w:val="4"/>
            <w:shd w:val="clear" w:color="auto" w:fill="auto"/>
            <w:vAlign w:val="center"/>
          </w:tcPr>
          <w:p w14:paraId="41FFD5F9" w14:textId="5DB64372" w:rsidR="00B871B7" w:rsidRPr="0009516A" w:rsidRDefault="00B871B7" w:rsidP="00E40D33">
            <w:pPr>
              <w:jc w:val="center"/>
              <w:rPr>
                <w:rFonts w:ascii="Arial" w:hAnsi="Arial" w:cs="Arial"/>
                <w:iCs/>
                <w:color w:val="000000"/>
                <w:lang w:val="en-CA" w:eastAsia="en-CA"/>
              </w:rPr>
            </w:pPr>
            <w:r w:rsidRPr="0009516A">
              <w:rPr>
                <w:rFonts w:ascii="Arial" w:hAnsi="Arial" w:cs="Arial"/>
                <w:iCs/>
                <w:color w:val="000000"/>
                <w:lang w:val="en-CA" w:eastAsia="en-CA"/>
              </w:rPr>
              <w:t xml:space="preserve">Amounts in </w:t>
            </w:r>
            <w:r w:rsidR="00022226" w:rsidRPr="0009516A">
              <w:rPr>
                <w:rFonts w:ascii="Arial" w:hAnsi="Arial" w:cs="Arial"/>
                <w:iCs/>
                <w:color w:val="000000"/>
                <w:lang w:val="en-CA" w:eastAsia="en-CA"/>
              </w:rPr>
              <w:t>CA</w:t>
            </w:r>
            <w:r w:rsidRPr="0009516A">
              <w:rPr>
                <w:rFonts w:ascii="Arial" w:hAnsi="Arial" w:cs="Arial"/>
                <w:iCs/>
                <w:color w:val="000000"/>
                <w:lang w:val="en-CA" w:eastAsia="en-CA"/>
              </w:rPr>
              <w:t>$</w:t>
            </w:r>
          </w:p>
        </w:tc>
      </w:tr>
      <w:tr w:rsidR="00B871B7" w:rsidRPr="0009516A" w14:paraId="383A74DE" w14:textId="77777777" w:rsidTr="00797DC7">
        <w:trPr>
          <w:jc w:val="center"/>
        </w:trPr>
        <w:tc>
          <w:tcPr>
            <w:tcW w:w="1705" w:type="dxa"/>
            <w:vMerge/>
            <w:shd w:val="clear" w:color="auto" w:fill="auto"/>
            <w:vAlign w:val="center"/>
          </w:tcPr>
          <w:p w14:paraId="0A7C01FE" w14:textId="77777777" w:rsidR="00B871B7" w:rsidRPr="0009516A" w:rsidRDefault="00B871B7" w:rsidP="00797DC7">
            <w:pPr>
              <w:jc w:val="center"/>
              <w:rPr>
                <w:rFonts w:ascii="Arial" w:hAnsi="Arial" w:cs="Arial"/>
                <w:iCs/>
                <w:color w:val="000000"/>
                <w:lang w:val="en-CA" w:eastAsia="en-CA"/>
              </w:rPr>
            </w:pPr>
          </w:p>
        </w:tc>
        <w:tc>
          <w:tcPr>
            <w:tcW w:w="1440" w:type="dxa"/>
            <w:vMerge/>
            <w:shd w:val="clear" w:color="auto" w:fill="auto"/>
            <w:vAlign w:val="center"/>
          </w:tcPr>
          <w:p w14:paraId="52652F22" w14:textId="77777777" w:rsidR="00B871B7" w:rsidRPr="0009516A" w:rsidRDefault="00B871B7" w:rsidP="00E40D33">
            <w:pPr>
              <w:jc w:val="center"/>
              <w:rPr>
                <w:rFonts w:ascii="Arial" w:hAnsi="Arial" w:cs="Arial"/>
                <w:iCs/>
                <w:color w:val="000000"/>
                <w:lang w:val="en-CA" w:eastAsia="en-CA"/>
              </w:rPr>
            </w:pPr>
          </w:p>
        </w:tc>
        <w:tc>
          <w:tcPr>
            <w:tcW w:w="1170" w:type="dxa"/>
            <w:vMerge/>
            <w:shd w:val="clear" w:color="auto" w:fill="auto"/>
            <w:vAlign w:val="center"/>
          </w:tcPr>
          <w:p w14:paraId="0ECE1E98" w14:textId="77777777" w:rsidR="00B871B7" w:rsidRPr="0009516A" w:rsidRDefault="00B871B7" w:rsidP="00797DC7">
            <w:pPr>
              <w:jc w:val="center"/>
              <w:rPr>
                <w:rFonts w:ascii="Arial" w:hAnsi="Arial" w:cs="Arial"/>
                <w:iCs/>
                <w:color w:val="000000"/>
                <w:lang w:val="en-CA" w:eastAsia="en-CA"/>
              </w:rPr>
            </w:pPr>
          </w:p>
        </w:tc>
        <w:tc>
          <w:tcPr>
            <w:tcW w:w="990" w:type="dxa"/>
            <w:shd w:val="clear" w:color="auto" w:fill="auto"/>
            <w:vAlign w:val="center"/>
          </w:tcPr>
          <w:p w14:paraId="14786EA2" w14:textId="0D4D9511" w:rsidR="00B871B7" w:rsidRPr="0009516A" w:rsidRDefault="00B871B7" w:rsidP="00797DC7">
            <w:pPr>
              <w:jc w:val="center"/>
              <w:rPr>
                <w:rFonts w:ascii="Arial" w:hAnsi="Arial" w:cs="Arial"/>
                <w:iCs/>
                <w:color w:val="000000"/>
                <w:lang w:val="en-CA" w:eastAsia="en-CA"/>
              </w:rPr>
            </w:pPr>
            <w:r w:rsidRPr="0009516A">
              <w:rPr>
                <w:rFonts w:ascii="Arial" w:hAnsi="Arial" w:cs="Arial"/>
                <w:iCs/>
                <w:color w:val="000000"/>
                <w:lang w:val="en-CA" w:eastAsia="en-CA"/>
              </w:rPr>
              <w:t>Year 1</w:t>
            </w:r>
          </w:p>
        </w:tc>
        <w:tc>
          <w:tcPr>
            <w:tcW w:w="1350" w:type="dxa"/>
            <w:shd w:val="clear" w:color="auto" w:fill="auto"/>
            <w:vAlign w:val="center"/>
          </w:tcPr>
          <w:p w14:paraId="6B390647" w14:textId="745C545C" w:rsidR="00B871B7" w:rsidRPr="0009516A" w:rsidRDefault="00B871B7" w:rsidP="00797DC7">
            <w:pPr>
              <w:jc w:val="center"/>
              <w:rPr>
                <w:rFonts w:ascii="Arial" w:hAnsi="Arial" w:cs="Arial"/>
                <w:iCs/>
                <w:color w:val="000000"/>
                <w:lang w:val="en-CA" w:eastAsia="en-CA"/>
              </w:rPr>
            </w:pPr>
            <w:r w:rsidRPr="0009516A">
              <w:rPr>
                <w:rFonts w:ascii="Arial" w:hAnsi="Arial" w:cs="Arial"/>
                <w:iCs/>
                <w:color w:val="000000"/>
                <w:lang w:val="en-CA" w:eastAsia="en-CA"/>
              </w:rPr>
              <w:t>Annual Cost</w:t>
            </w:r>
          </w:p>
        </w:tc>
        <w:tc>
          <w:tcPr>
            <w:tcW w:w="1530" w:type="dxa"/>
            <w:gridSpan w:val="2"/>
            <w:shd w:val="clear" w:color="auto" w:fill="auto"/>
            <w:vAlign w:val="center"/>
          </w:tcPr>
          <w:p w14:paraId="05B2D24D" w14:textId="735E33FF" w:rsidR="00B871B7" w:rsidRPr="0009516A" w:rsidRDefault="00B871B7" w:rsidP="00797DC7">
            <w:pPr>
              <w:jc w:val="center"/>
              <w:rPr>
                <w:rFonts w:ascii="Arial" w:hAnsi="Arial" w:cs="Arial"/>
                <w:iCs/>
                <w:color w:val="000000"/>
                <w:lang w:val="en-CA" w:eastAsia="en-CA"/>
              </w:rPr>
            </w:pPr>
            <w:r w:rsidRPr="0009516A">
              <w:rPr>
                <w:rFonts w:ascii="Arial" w:hAnsi="Arial" w:cs="Arial"/>
                <w:iCs/>
                <w:color w:val="000000"/>
                <w:lang w:val="en-CA" w:eastAsia="en-CA"/>
              </w:rPr>
              <w:t xml:space="preserve">Total </w:t>
            </w:r>
            <w:r w:rsidR="0063195D" w:rsidRPr="0009516A">
              <w:rPr>
                <w:rFonts w:ascii="Arial" w:hAnsi="Arial" w:cs="Arial"/>
                <w:iCs/>
                <w:color w:val="000000"/>
                <w:lang w:val="en-CA" w:eastAsia="en-CA"/>
              </w:rPr>
              <w:t>C</w:t>
            </w:r>
            <w:r w:rsidRPr="0009516A">
              <w:rPr>
                <w:rFonts w:ascii="Arial" w:hAnsi="Arial" w:cs="Arial"/>
                <w:iCs/>
                <w:color w:val="000000"/>
                <w:lang w:val="en-CA" w:eastAsia="en-CA"/>
              </w:rPr>
              <w:t xml:space="preserve">ost over 10 </w:t>
            </w:r>
            <w:r w:rsidR="003B0AD6" w:rsidRPr="0009516A">
              <w:rPr>
                <w:rFonts w:ascii="Arial" w:hAnsi="Arial" w:cs="Arial"/>
                <w:iCs/>
                <w:color w:val="000000"/>
                <w:lang w:val="en-CA" w:eastAsia="en-CA"/>
              </w:rPr>
              <w:t>Y</w:t>
            </w:r>
            <w:r w:rsidRPr="0009516A">
              <w:rPr>
                <w:rFonts w:ascii="Arial" w:hAnsi="Arial" w:cs="Arial"/>
                <w:iCs/>
                <w:color w:val="000000"/>
                <w:lang w:val="en-CA" w:eastAsia="en-CA"/>
              </w:rPr>
              <w:t>ears</w:t>
            </w:r>
          </w:p>
        </w:tc>
      </w:tr>
      <w:tr w:rsidR="00B871B7" w:rsidRPr="0009516A" w14:paraId="0E619C84" w14:textId="77777777" w:rsidTr="00593FF9">
        <w:trPr>
          <w:gridAfter w:val="1"/>
          <w:wAfter w:w="90" w:type="dxa"/>
          <w:jc w:val="center"/>
        </w:trPr>
        <w:tc>
          <w:tcPr>
            <w:tcW w:w="1705" w:type="dxa"/>
            <w:shd w:val="clear" w:color="auto" w:fill="auto"/>
            <w:vAlign w:val="center"/>
          </w:tcPr>
          <w:p w14:paraId="2B5F3849" w14:textId="77777777" w:rsidR="00B871B7" w:rsidRPr="0009516A" w:rsidRDefault="00B871B7" w:rsidP="00593FF9">
            <w:pPr>
              <w:rPr>
                <w:rFonts w:ascii="Arial" w:hAnsi="Arial" w:cs="Arial"/>
                <w:iCs/>
                <w:color w:val="000000"/>
                <w:lang w:val="en-CA" w:eastAsia="en-CA"/>
              </w:rPr>
            </w:pPr>
            <w:r w:rsidRPr="0009516A">
              <w:rPr>
                <w:rFonts w:ascii="Arial" w:hAnsi="Arial" w:cs="Arial"/>
                <w:iCs/>
                <w:color w:val="000000"/>
                <w:lang w:val="en-CA" w:eastAsia="en-CA"/>
              </w:rPr>
              <w:t>Standard Incandescent</w:t>
            </w:r>
          </w:p>
        </w:tc>
        <w:tc>
          <w:tcPr>
            <w:tcW w:w="1440" w:type="dxa"/>
            <w:shd w:val="clear" w:color="auto" w:fill="auto"/>
            <w:vAlign w:val="center"/>
          </w:tcPr>
          <w:p w14:paraId="18AB8514" w14:textId="77777777" w:rsidR="00B871B7" w:rsidRPr="0009516A" w:rsidRDefault="00B871B7" w:rsidP="00797DC7">
            <w:pPr>
              <w:jc w:val="right"/>
              <w:rPr>
                <w:rFonts w:ascii="Arial" w:hAnsi="Arial" w:cs="Arial"/>
                <w:iCs/>
                <w:color w:val="000000"/>
                <w:lang w:val="en-CA" w:eastAsia="en-CA"/>
              </w:rPr>
            </w:pPr>
            <w:r w:rsidRPr="0009516A">
              <w:rPr>
                <w:rFonts w:ascii="Arial" w:hAnsi="Arial" w:cs="Arial"/>
                <w:iCs/>
                <w:color w:val="000000"/>
                <w:lang w:val="en-CA" w:eastAsia="en-CA"/>
              </w:rPr>
              <w:t>1</w:t>
            </w:r>
          </w:p>
        </w:tc>
        <w:tc>
          <w:tcPr>
            <w:tcW w:w="1170" w:type="dxa"/>
            <w:shd w:val="clear" w:color="auto" w:fill="auto"/>
          </w:tcPr>
          <w:p w14:paraId="071CFDC0" w14:textId="77777777"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 xml:space="preserve">Bulb </w:t>
            </w:r>
          </w:p>
          <w:p w14:paraId="7E3F6C0A" w14:textId="1F064C1E"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Energy</w:t>
            </w:r>
          </w:p>
          <w:p w14:paraId="6220ABCC" w14:textId="4FA2CAB4"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Total</w:t>
            </w:r>
          </w:p>
        </w:tc>
        <w:tc>
          <w:tcPr>
            <w:tcW w:w="990" w:type="dxa"/>
            <w:shd w:val="clear" w:color="auto" w:fill="auto"/>
          </w:tcPr>
          <w:p w14:paraId="1A6BAE2B"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0.50</w:t>
            </w:r>
          </w:p>
          <w:p w14:paraId="3005612B"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8.02</w:t>
            </w:r>
          </w:p>
          <w:p w14:paraId="596D7547"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8.52</w:t>
            </w:r>
          </w:p>
        </w:tc>
        <w:tc>
          <w:tcPr>
            <w:tcW w:w="1350" w:type="dxa"/>
            <w:shd w:val="clear" w:color="auto" w:fill="auto"/>
          </w:tcPr>
          <w:p w14:paraId="573909A5"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0.50</w:t>
            </w:r>
          </w:p>
          <w:p w14:paraId="4233EB83"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8.02</w:t>
            </w:r>
          </w:p>
          <w:p w14:paraId="5CDEE1FF"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8.52</w:t>
            </w:r>
          </w:p>
        </w:tc>
        <w:tc>
          <w:tcPr>
            <w:tcW w:w="1440" w:type="dxa"/>
            <w:shd w:val="clear" w:color="auto" w:fill="auto"/>
          </w:tcPr>
          <w:p w14:paraId="6D90D292"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5.00</w:t>
            </w:r>
          </w:p>
          <w:p w14:paraId="67EB0A32"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80.15</w:t>
            </w:r>
          </w:p>
          <w:p w14:paraId="3EF31461"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85.15</w:t>
            </w:r>
          </w:p>
        </w:tc>
      </w:tr>
      <w:tr w:rsidR="00B871B7" w:rsidRPr="0009516A" w14:paraId="1073391F" w14:textId="77777777" w:rsidTr="00593FF9">
        <w:trPr>
          <w:gridAfter w:val="1"/>
          <w:wAfter w:w="90" w:type="dxa"/>
          <w:jc w:val="center"/>
        </w:trPr>
        <w:tc>
          <w:tcPr>
            <w:tcW w:w="1705" w:type="dxa"/>
            <w:shd w:val="clear" w:color="auto" w:fill="auto"/>
            <w:vAlign w:val="center"/>
          </w:tcPr>
          <w:p w14:paraId="07FE2CFF" w14:textId="77777777" w:rsidR="00B871B7" w:rsidRPr="0009516A" w:rsidRDefault="00B871B7" w:rsidP="00593FF9">
            <w:pPr>
              <w:rPr>
                <w:rFonts w:ascii="Arial" w:hAnsi="Arial" w:cs="Arial"/>
                <w:iCs/>
                <w:color w:val="000000"/>
                <w:lang w:val="en-CA" w:eastAsia="en-CA"/>
              </w:rPr>
            </w:pPr>
            <w:r w:rsidRPr="0009516A">
              <w:rPr>
                <w:rFonts w:ascii="Arial" w:hAnsi="Arial" w:cs="Arial"/>
                <w:iCs/>
                <w:color w:val="000000"/>
                <w:lang w:val="en-CA" w:eastAsia="en-CA"/>
              </w:rPr>
              <w:t>Halogen Incandescent</w:t>
            </w:r>
          </w:p>
        </w:tc>
        <w:tc>
          <w:tcPr>
            <w:tcW w:w="1440" w:type="dxa"/>
            <w:shd w:val="clear" w:color="auto" w:fill="auto"/>
            <w:vAlign w:val="center"/>
          </w:tcPr>
          <w:p w14:paraId="4E3022FF" w14:textId="77777777" w:rsidR="00B871B7" w:rsidRPr="0009516A" w:rsidRDefault="00B871B7" w:rsidP="00797DC7">
            <w:pPr>
              <w:jc w:val="right"/>
              <w:rPr>
                <w:rFonts w:ascii="Arial" w:hAnsi="Arial" w:cs="Arial"/>
                <w:iCs/>
                <w:color w:val="000000"/>
                <w:lang w:val="en-CA" w:eastAsia="en-CA"/>
              </w:rPr>
            </w:pPr>
            <w:r w:rsidRPr="0009516A">
              <w:rPr>
                <w:rFonts w:ascii="Arial" w:hAnsi="Arial" w:cs="Arial"/>
                <w:iCs/>
                <w:color w:val="000000"/>
                <w:lang w:val="en-CA" w:eastAsia="en-CA"/>
              </w:rPr>
              <w:t>1</w:t>
            </w:r>
          </w:p>
        </w:tc>
        <w:tc>
          <w:tcPr>
            <w:tcW w:w="1170" w:type="dxa"/>
            <w:shd w:val="clear" w:color="auto" w:fill="auto"/>
          </w:tcPr>
          <w:p w14:paraId="27BB78B7" w14:textId="77777777"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Bulb</w:t>
            </w:r>
          </w:p>
          <w:p w14:paraId="5E12C36B" w14:textId="334730E3"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Energy</w:t>
            </w:r>
          </w:p>
          <w:p w14:paraId="10DFCFE4" w14:textId="4D2B319B"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Total</w:t>
            </w:r>
          </w:p>
        </w:tc>
        <w:tc>
          <w:tcPr>
            <w:tcW w:w="990" w:type="dxa"/>
            <w:shd w:val="clear" w:color="auto" w:fill="auto"/>
          </w:tcPr>
          <w:p w14:paraId="75372681"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1.50</w:t>
            </w:r>
          </w:p>
          <w:p w14:paraId="5FCD2A68"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5.74</w:t>
            </w:r>
          </w:p>
          <w:p w14:paraId="5CE0C83F"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7.24</w:t>
            </w:r>
          </w:p>
        </w:tc>
        <w:tc>
          <w:tcPr>
            <w:tcW w:w="1350" w:type="dxa"/>
            <w:shd w:val="clear" w:color="auto" w:fill="auto"/>
          </w:tcPr>
          <w:p w14:paraId="366F0B61"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1.50</w:t>
            </w:r>
          </w:p>
          <w:p w14:paraId="5D1450B1"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5.74</w:t>
            </w:r>
          </w:p>
          <w:p w14:paraId="6F6888F0"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7.24</w:t>
            </w:r>
          </w:p>
        </w:tc>
        <w:tc>
          <w:tcPr>
            <w:tcW w:w="1440" w:type="dxa"/>
            <w:shd w:val="clear" w:color="auto" w:fill="auto"/>
          </w:tcPr>
          <w:p w14:paraId="185A5BF2"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15.00</w:t>
            </w:r>
          </w:p>
          <w:p w14:paraId="5D861706"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57.44</w:t>
            </w:r>
          </w:p>
          <w:p w14:paraId="7C2E1F49"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72.44</w:t>
            </w:r>
          </w:p>
        </w:tc>
      </w:tr>
      <w:tr w:rsidR="00B871B7" w:rsidRPr="0009516A" w14:paraId="6388D469" w14:textId="77777777" w:rsidTr="00593FF9">
        <w:trPr>
          <w:gridAfter w:val="1"/>
          <w:wAfter w:w="90" w:type="dxa"/>
          <w:jc w:val="center"/>
        </w:trPr>
        <w:tc>
          <w:tcPr>
            <w:tcW w:w="1705" w:type="dxa"/>
            <w:shd w:val="clear" w:color="auto" w:fill="auto"/>
            <w:vAlign w:val="center"/>
          </w:tcPr>
          <w:p w14:paraId="054F6621" w14:textId="77777777" w:rsidR="00B871B7" w:rsidRPr="0009516A" w:rsidRDefault="00B871B7" w:rsidP="00593FF9">
            <w:pPr>
              <w:rPr>
                <w:rFonts w:ascii="Arial" w:hAnsi="Arial" w:cs="Arial"/>
                <w:iCs/>
                <w:color w:val="000000"/>
                <w:lang w:val="en-CA" w:eastAsia="en-CA"/>
              </w:rPr>
            </w:pPr>
            <w:r w:rsidRPr="0009516A">
              <w:rPr>
                <w:rFonts w:ascii="Arial" w:hAnsi="Arial" w:cs="Arial"/>
                <w:iCs/>
                <w:color w:val="000000"/>
                <w:lang w:val="en-CA" w:eastAsia="en-CA"/>
              </w:rPr>
              <w:t>CFL 13W</w:t>
            </w:r>
          </w:p>
        </w:tc>
        <w:tc>
          <w:tcPr>
            <w:tcW w:w="1440" w:type="dxa"/>
            <w:shd w:val="clear" w:color="auto" w:fill="auto"/>
            <w:vAlign w:val="center"/>
          </w:tcPr>
          <w:p w14:paraId="7459DA80" w14:textId="77777777" w:rsidR="00B871B7" w:rsidRPr="0009516A" w:rsidRDefault="00B871B7" w:rsidP="00797DC7">
            <w:pPr>
              <w:jc w:val="right"/>
              <w:rPr>
                <w:rFonts w:ascii="Arial" w:hAnsi="Arial" w:cs="Arial"/>
                <w:iCs/>
                <w:color w:val="000000"/>
                <w:lang w:val="en-CA" w:eastAsia="en-CA"/>
              </w:rPr>
            </w:pPr>
            <w:r w:rsidRPr="0009516A">
              <w:rPr>
                <w:rFonts w:ascii="Arial" w:hAnsi="Arial" w:cs="Arial"/>
                <w:iCs/>
                <w:color w:val="000000"/>
                <w:lang w:val="en-CA" w:eastAsia="en-CA"/>
              </w:rPr>
              <w:t>9</w:t>
            </w:r>
          </w:p>
        </w:tc>
        <w:tc>
          <w:tcPr>
            <w:tcW w:w="1170" w:type="dxa"/>
            <w:shd w:val="clear" w:color="auto" w:fill="auto"/>
          </w:tcPr>
          <w:p w14:paraId="36205BE8" w14:textId="77777777"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 xml:space="preserve">Tube </w:t>
            </w:r>
          </w:p>
          <w:p w14:paraId="1272B36B" w14:textId="0D1AE98B"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Energy</w:t>
            </w:r>
          </w:p>
          <w:p w14:paraId="5559C512" w14:textId="5C7E31FE"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Total</w:t>
            </w:r>
          </w:p>
        </w:tc>
        <w:tc>
          <w:tcPr>
            <w:tcW w:w="990" w:type="dxa"/>
            <w:shd w:val="clear" w:color="auto" w:fill="auto"/>
          </w:tcPr>
          <w:p w14:paraId="6FEA1C07"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3.00</w:t>
            </w:r>
          </w:p>
          <w:p w14:paraId="0342263E"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1.74</w:t>
            </w:r>
          </w:p>
          <w:p w14:paraId="1BC1C901"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4.74</w:t>
            </w:r>
          </w:p>
        </w:tc>
        <w:tc>
          <w:tcPr>
            <w:tcW w:w="1350" w:type="dxa"/>
            <w:shd w:val="clear" w:color="auto" w:fill="auto"/>
          </w:tcPr>
          <w:p w14:paraId="7448F2D8"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0.00</w:t>
            </w:r>
          </w:p>
          <w:p w14:paraId="2D994440"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1.74</w:t>
            </w:r>
          </w:p>
          <w:p w14:paraId="6BDC27C9"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1.74</w:t>
            </w:r>
          </w:p>
        </w:tc>
        <w:tc>
          <w:tcPr>
            <w:tcW w:w="1440" w:type="dxa"/>
            <w:shd w:val="clear" w:color="auto" w:fill="auto"/>
          </w:tcPr>
          <w:p w14:paraId="77EF305E"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6.00</w:t>
            </w:r>
          </w:p>
          <w:p w14:paraId="2E1F8B26"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17.37</w:t>
            </w:r>
          </w:p>
          <w:p w14:paraId="0B29F42B"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23.37</w:t>
            </w:r>
          </w:p>
        </w:tc>
      </w:tr>
      <w:tr w:rsidR="00B871B7" w:rsidRPr="0009516A" w14:paraId="72138032" w14:textId="77777777" w:rsidTr="00593FF9">
        <w:trPr>
          <w:gridAfter w:val="1"/>
          <w:wAfter w:w="90" w:type="dxa"/>
          <w:jc w:val="center"/>
        </w:trPr>
        <w:tc>
          <w:tcPr>
            <w:tcW w:w="1705" w:type="dxa"/>
            <w:shd w:val="clear" w:color="auto" w:fill="auto"/>
            <w:vAlign w:val="center"/>
          </w:tcPr>
          <w:p w14:paraId="0AE15BFF" w14:textId="77777777" w:rsidR="00B871B7" w:rsidRPr="0009516A" w:rsidRDefault="00B871B7" w:rsidP="00593FF9">
            <w:pPr>
              <w:rPr>
                <w:rFonts w:ascii="Arial" w:hAnsi="Arial" w:cs="Arial"/>
                <w:iCs/>
                <w:color w:val="000000"/>
                <w:lang w:val="en-CA" w:eastAsia="en-CA"/>
              </w:rPr>
            </w:pPr>
            <w:r w:rsidRPr="0009516A">
              <w:rPr>
                <w:rFonts w:ascii="Arial" w:hAnsi="Arial" w:cs="Arial"/>
                <w:iCs/>
                <w:color w:val="000000"/>
                <w:lang w:val="en-CA" w:eastAsia="en-CA"/>
              </w:rPr>
              <w:t>LED 10W</w:t>
            </w:r>
          </w:p>
        </w:tc>
        <w:tc>
          <w:tcPr>
            <w:tcW w:w="1440" w:type="dxa"/>
            <w:shd w:val="clear" w:color="auto" w:fill="auto"/>
            <w:vAlign w:val="center"/>
          </w:tcPr>
          <w:p w14:paraId="5C6893D3" w14:textId="77777777" w:rsidR="00B871B7" w:rsidRPr="0009516A" w:rsidRDefault="00B871B7" w:rsidP="00797DC7">
            <w:pPr>
              <w:jc w:val="right"/>
              <w:rPr>
                <w:rFonts w:ascii="Arial" w:hAnsi="Arial" w:cs="Arial"/>
                <w:iCs/>
                <w:color w:val="000000"/>
                <w:lang w:val="en-CA" w:eastAsia="en-CA"/>
              </w:rPr>
            </w:pPr>
            <w:r w:rsidRPr="0009516A">
              <w:rPr>
                <w:rFonts w:ascii="Arial" w:hAnsi="Arial" w:cs="Arial"/>
                <w:iCs/>
                <w:color w:val="000000"/>
                <w:lang w:val="en-CA" w:eastAsia="en-CA"/>
              </w:rPr>
              <w:t>23</w:t>
            </w:r>
          </w:p>
        </w:tc>
        <w:tc>
          <w:tcPr>
            <w:tcW w:w="1170" w:type="dxa"/>
            <w:shd w:val="clear" w:color="auto" w:fill="auto"/>
          </w:tcPr>
          <w:p w14:paraId="32FBF406" w14:textId="77777777"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 xml:space="preserve">Diode </w:t>
            </w:r>
          </w:p>
          <w:p w14:paraId="06CD6A04" w14:textId="7050B576"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Energy</w:t>
            </w:r>
          </w:p>
          <w:p w14:paraId="1168DB25" w14:textId="634E680D" w:rsidR="00B871B7" w:rsidRPr="0009516A" w:rsidRDefault="00B871B7" w:rsidP="00956439">
            <w:pPr>
              <w:rPr>
                <w:rFonts w:ascii="Arial" w:hAnsi="Arial" w:cs="Arial"/>
                <w:iCs/>
                <w:color w:val="000000"/>
                <w:lang w:val="en-CA" w:eastAsia="en-CA"/>
              </w:rPr>
            </w:pPr>
            <w:r w:rsidRPr="0009516A">
              <w:rPr>
                <w:rFonts w:ascii="Arial" w:hAnsi="Arial" w:cs="Arial"/>
                <w:iCs/>
                <w:color w:val="000000"/>
                <w:lang w:val="en-CA" w:eastAsia="en-CA"/>
              </w:rPr>
              <w:t>Total</w:t>
            </w:r>
          </w:p>
        </w:tc>
        <w:tc>
          <w:tcPr>
            <w:tcW w:w="990" w:type="dxa"/>
            <w:shd w:val="clear" w:color="auto" w:fill="auto"/>
          </w:tcPr>
          <w:p w14:paraId="7EABDD0D"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13.00</w:t>
            </w:r>
          </w:p>
          <w:p w14:paraId="224C27EC"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1.34</w:t>
            </w:r>
          </w:p>
          <w:p w14:paraId="5EA4474C"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14.34</w:t>
            </w:r>
          </w:p>
        </w:tc>
        <w:tc>
          <w:tcPr>
            <w:tcW w:w="1350" w:type="dxa"/>
            <w:shd w:val="clear" w:color="auto" w:fill="auto"/>
          </w:tcPr>
          <w:p w14:paraId="5F502226"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0.00</w:t>
            </w:r>
          </w:p>
          <w:p w14:paraId="203AE918"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1.34</w:t>
            </w:r>
          </w:p>
          <w:p w14:paraId="0F0CF6AB"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1.34</w:t>
            </w:r>
          </w:p>
        </w:tc>
        <w:tc>
          <w:tcPr>
            <w:tcW w:w="1440" w:type="dxa"/>
            <w:shd w:val="clear" w:color="auto" w:fill="auto"/>
          </w:tcPr>
          <w:p w14:paraId="7F5FB364"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13.00</w:t>
            </w:r>
          </w:p>
          <w:p w14:paraId="15720927"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13.40</w:t>
            </w:r>
          </w:p>
          <w:p w14:paraId="52D5E087" w14:textId="77777777" w:rsidR="00B871B7" w:rsidRPr="0009516A" w:rsidRDefault="00B871B7" w:rsidP="00956439">
            <w:pPr>
              <w:jc w:val="right"/>
              <w:rPr>
                <w:rFonts w:ascii="Arial" w:hAnsi="Arial" w:cs="Arial"/>
                <w:iCs/>
                <w:color w:val="000000"/>
                <w:lang w:val="en-CA" w:eastAsia="en-CA"/>
              </w:rPr>
            </w:pPr>
            <w:r w:rsidRPr="0009516A">
              <w:rPr>
                <w:rFonts w:ascii="Arial" w:hAnsi="Arial" w:cs="Arial"/>
                <w:iCs/>
                <w:color w:val="000000"/>
                <w:lang w:val="en-CA" w:eastAsia="en-CA"/>
              </w:rPr>
              <w:t>26.40</w:t>
            </w:r>
          </w:p>
        </w:tc>
      </w:tr>
    </w:tbl>
    <w:p w14:paraId="7129E03E" w14:textId="77777777" w:rsidR="00B871B7" w:rsidRPr="0009516A" w:rsidRDefault="00B871B7" w:rsidP="00B871B7">
      <w:pPr>
        <w:pStyle w:val="ExhibitText"/>
        <w:rPr>
          <w:lang w:val="en-CA" w:eastAsia="en-CA"/>
        </w:rPr>
      </w:pPr>
    </w:p>
    <w:p w14:paraId="6E8CA1E2" w14:textId="0E94AAEF" w:rsidR="00B871B7" w:rsidRPr="0009516A" w:rsidRDefault="00B871B7" w:rsidP="0008577F">
      <w:pPr>
        <w:pStyle w:val="Footnote"/>
        <w:jc w:val="left"/>
        <w:rPr>
          <w:lang w:val="en-CA"/>
        </w:rPr>
      </w:pPr>
      <w:r w:rsidRPr="0009516A">
        <w:rPr>
          <w:lang w:val="en-CA"/>
        </w:rPr>
        <w:t>Source: Bill Millard, “</w:t>
      </w:r>
      <w:r w:rsidR="00022226" w:rsidRPr="0009516A">
        <w:rPr>
          <w:lang w:val="en-CA"/>
        </w:rPr>
        <w:t xml:space="preserve">It’s the End of the Bulb as We Know It (and </w:t>
      </w:r>
      <w:proofErr w:type="spellStart"/>
      <w:r w:rsidR="00022226" w:rsidRPr="0009516A">
        <w:rPr>
          <w:lang w:val="en-CA"/>
        </w:rPr>
        <w:t>Eisa</w:t>
      </w:r>
      <w:proofErr w:type="spellEnd"/>
      <w:r w:rsidR="00022226" w:rsidRPr="0009516A">
        <w:rPr>
          <w:lang w:val="en-CA"/>
        </w:rPr>
        <w:t xml:space="preserve"> Feels Fine)</w:t>
      </w:r>
      <w:r w:rsidR="003B0AD6" w:rsidRPr="0009516A">
        <w:rPr>
          <w:lang w:val="en-CA"/>
        </w:rPr>
        <w:t>,</w:t>
      </w:r>
      <w:r w:rsidRPr="0009516A">
        <w:rPr>
          <w:lang w:val="en-CA"/>
        </w:rPr>
        <w:t xml:space="preserve">” </w:t>
      </w:r>
      <w:r w:rsidRPr="0009516A">
        <w:rPr>
          <w:i/>
          <w:lang w:val="en-CA"/>
        </w:rPr>
        <w:t>Architectural Lighting</w:t>
      </w:r>
      <w:r w:rsidR="0063195D" w:rsidRPr="0009516A">
        <w:rPr>
          <w:lang w:val="en-CA"/>
        </w:rPr>
        <w:t>,</w:t>
      </w:r>
      <w:r w:rsidRPr="0009516A">
        <w:rPr>
          <w:lang w:val="en-CA"/>
        </w:rPr>
        <w:t xml:space="preserve"> Jan</w:t>
      </w:r>
      <w:r w:rsidR="0063195D" w:rsidRPr="0009516A">
        <w:rPr>
          <w:lang w:val="en-CA"/>
        </w:rPr>
        <w:t>uary</w:t>
      </w:r>
      <w:r w:rsidRPr="0009516A">
        <w:rPr>
          <w:lang w:val="en-CA"/>
        </w:rPr>
        <w:t>-Feb</w:t>
      </w:r>
      <w:r w:rsidR="0063195D" w:rsidRPr="0009516A">
        <w:rPr>
          <w:lang w:val="en-CA"/>
        </w:rPr>
        <w:t>ruary</w:t>
      </w:r>
      <w:r w:rsidRPr="0009516A">
        <w:rPr>
          <w:lang w:val="en-CA"/>
        </w:rPr>
        <w:t xml:space="preserve"> 2014</w:t>
      </w:r>
      <w:r w:rsidR="0063195D" w:rsidRPr="0009516A">
        <w:rPr>
          <w:lang w:val="en-CA"/>
        </w:rPr>
        <w:t>,</w:t>
      </w:r>
      <w:r w:rsidRPr="0009516A">
        <w:rPr>
          <w:lang w:val="en-CA"/>
        </w:rPr>
        <w:t xml:space="preserve"> </w:t>
      </w:r>
      <w:r w:rsidR="003B0AD6" w:rsidRPr="0009516A">
        <w:rPr>
          <w:lang w:val="en-CA"/>
        </w:rPr>
        <w:t xml:space="preserve">accessed </w:t>
      </w:r>
      <w:r w:rsidR="008B1BCB" w:rsidRPr="0009516A">
        <w:rPr>
          <w:lang w:val="en-CA"/>
        </w:rPr>
        <w:t>February 12, 2019</w:t>
      </w:r>
      <w:r w:rsidR="003B0AD6" w:rsidRPr="0009516A">
        <w:rPr>
          <w:lang w:val="en-CA"/>
        </w:rPr>
        <w:t xml:space="preserve">, </w:t>
      </w:r>
      <w:r w:rsidR="0063195D" w:rsidRPr="0009516A">
        <w:rPr>
          <w:lang w:val="en-CA"/>
        </w:rPr>
        <w:t>www.archlighting.com/industry/ reports/its-the-end-of-the-bulb-as-we-know-it-and-eisa-feels-fine_o</w:t>
      </w:r>
      <w:r w:rsidR="00022226" w:rsidRPr="0009516A">
        <w:rPr>
          <w:lang w:val="en-CA"/>
        </w:rPr>
        <w:t>.</w:t>
      </w:r>
    </w:p>
    <w:p w14:paraId="242B4294" w14:textId="77777777" w:rsidR="00B871B7" w:rsidRPr="0009516A" w:rsidRDefault="00B871B7" w:rsidP="00B871B7">
      <w:pPr>
        <w:autoSpaceDE w:val="0"/>
        <w:autoSpaceDN w:val="0"/>
        <w:adjustRightInd w:val="0"/>
        <w:rPr>
          <w:rFonts w:ascii="Arial" w:hAnsi="Arial" w:cs="Arial"/>
          <w:i/>
          <w:iCs/>
          <w:lang w:val="en-CA"/>
        </w:rPr>
      </w:pPr>
    </w:p>
    <w:p w14:paraId="2AA5FBC3" w14:textId="77777777" w:rsidR="00B871B7" w:rsidRPr="0009516A" w:rsidRDefault="00B871B7" w:rsidP="00B871B7">
      <w:pPr>
        <w:autoSpaceDE w:val="0"/>
        <w:autoSpaceDN w:val="0"/>
        <w:adjustRightInd w:val="0"/>
        <w:rPr>
          <w:rFonts w:ascii="Arial" w:hAnsi="Arial" w:cs="Arial"/>
          <w:i/>
          <w:iCs/>
          <w:lang w:val="en-CA"/>
        </w:rPr>
      </w:pPr>
    </w:p>
    <w:p w14:paraId="3CB83312" w14:textId="77777777" w:rsidR="00B871B7" w:rsidRPr="0009516A" w:rsidRDefault="00B871B7" w:rsidP="00B871B7">
      <w:pPr>
        <w:autoSpaceDE w:val="0"/>
        <w:autoSpaceDN w:val="0"/>
        <w:adjustRightInd w:val="0"/>
        <w:rPr>
          <w:rFonts w:ascii="Arial" w:hAnsi="Arial" w:cs="Arial"/>
          <w:i/>
          <w:iCs/>
          <w:lang w:val="en-CA"/>
        </w:rPr>
      </w:pPr>
    </w:p>
    <w:p w14:paraId="722CEBCF" w14:textId="3BF5CDD7" w:rsidR="00B871B7" w:rsidRPr="0009516A" w:rsidRDefault="00B871B7" w:rsidP="00B871B7">
      <w:pPr>
        <w:pStyle w:val="ExhibitHeading"/>
        <w:rPr>
          <w:lang w:val="en-CA"/>
        </w:rPr>
      </w:pPr>
      <w:r w:rsidRPr="0009516A">
        <w:rPr>
          <w:i/>
          <w:lang w:val="en-CA"/>
        </w:rPr>
        <w:br w:type="page"/>
      </w:r>
      <w:r w:rsidRPr="0009516A">
        <w:rPr>
          <w:lang w:val="en-CA"/>
        </w:rPr>
        <w:lastRenderedPageBreak/>
        <w:t>Exhibit 2: PRODUCT</w:t>
      </w:r>
      <w:r w:rsidR="00AC2205" w:rsidRPr="0009516A">
        <w:rPr>
          <w:lang w:val="en-CA"/>
        </w:rPr>
        <w:t>–</w:t>
      </w:r>
      <w:r w:rsidRPr="0009516A">
        <w:rPr>
          <w:lang w:val="en-CA"/>
        </w:rPr>
        <w:t>SERVICE BUNDLE</w:t>
      </w:r>
      <w:r w:rsidR="00AC2205" w:rsidRPr="0009516A">
        <w:rPr>
          <w:lang w:val="en-CA"/>
        </w:rPr>
        <w:t>—</w:t>
      </w:r>
      <w:r w:rsidRPr="0009516A">
        <w:rPr>
          <w:lang w:val="en-CA"/>
        </w:rPr>
        <w:t>FLOW CHART</w:t>
      </w:r>
    </w:p>
    <w:p w14:paraId="405F5C76" w14:textId="1373CDBB" w:rsidR="00B871B7" w:rsidRPr="0009516A" w:rsidRDefault="00B871B7" w:rsidP="00B871B7">
      <w:pPr>
        <w:pStyle w:val="ExhibitText"/>
        <w:rPr>
          <w:lang w:val="en-CA" w:eastAsia="en-CA"/>
        </w:rPr>
      </w:pPr>
    </w:p>
    <w:p w14:paraId="256AEE6A" w14:textId="5CA836FB" w:rsidR="00B871B7" w:rsidRPr="0009516A" w:rsidRDefault="00593FF9"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r w:rsidRPr="0009516A">
        <w:rPr>
          <w:noProof/>
          <w:lang w:val="en-CA" w:eastAsia="en-CA"/>
        </w:rPr>
        <mc:AlternateContent>
          <mc:Choice Requires="wpg">
            <w:drawing>
              <wp:anchor distT="0" distB="0" distL="114300" distR="114300" simplePos="0" relativeHeight="251660288" behindDoc="0" locked="0" layoutInCell="1" allowOverlap="1" wp14:anchorId="2CF4C8C7" wp14:editId="3DFC9238">
                <wp:simplePos x="0" y="0"/>
                <wp:positionH relativeFrom="column">
                  <wp:posOffset>0</wp:posOffset>
                </wp:positionH>
                <wp:positionV relativeFrom="paragraph">
                  <wp:posOffset>78816</wp:posOffset>
                </wp:positionV>
                <wp:extent cx="5973445" cy="6997700"/>
                <wp:effectExtent l="0" t="0" r="27305" b="1270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445" cy="6997700"/>
                          <a:chOff x="1439" y="2838"/>
                          <a:chExt cx="9407" cy="11020"/>
                        </a:xfrm>
                      </wpg:grpSpPr>
                      <wps:wsp>
                        <wps:cNvPr id="4" name="Text Box 2"/>
                        <wps:cNvSpPr txBox="1">
                          <a:spLocks noChangeArrowheads="1"/>
                        </wps:cNvSpPr>
                        <wps:spPr bwMode="auto">
                          <a:xfrm>
                            <a:off x="1519" y="3191"/>
                            <a:ext cx="2650" cy="421"/>
                          </a:xfrm>
                          <a:prstGeom prst="rect">
                            <a:avLst/>
                          </a:prstGeom>
                          <a:solidFill>
                            <a:srgbClr val="FFFFFF"/>
                          </a:solidFill>
                          <a:ln w="9525">
                            <a:solidFill>
                              <a:srgbClr val="000000"/>
                            </a:solidFill>
                            <a:miter lim="800000"/>
                            <a:headEnd/>
                            <a:tailEnd/>
                          </a:ln>
                        </wps:spPr>
                        <wps:txbx>
                          <w:txbxContent>
                            <w:p w14:paraId="06EB7C75" w14:textId="7231E9D7" w:rsidR="00956439" w:rsidRPr="00B871B7" w:rsidRDefault="00956439" w:rsidP="00B871B7">
                              <w:pPr>
                                <w:pStyle w:val="ExhibitText"/>
                                <w:numPr>
                                  <w:ilvl w:val="0"/>
                                  <w:numId w:val="27"/>
                                </w:numPr>
                                <w:jc w:val="center"/>
                              </w:pPr>
                              <w:r w:rsidRPr="00B871B7">
                                <w:t>PROMOTION</w:t>
                              </w:r>
                            </w:p>
                          </w:txbxContent>
                        </wps:txbx>
                        <wps:bodyPr rot="0" vert="horz" wrap="square" lIns="91440" tIns="45720" rIns="91440" bIns="45720" anchor="ctr" anchorCtr="0" upright="1">
                          <a:noAutofit/>
                        </wps:bodyPr>
                      </wps:wsp>
                      <wps:wsp>
                        <wps:cNvPr id="5" name="Text Box 2"/>
                        <wps:cNvSpPr txBox="1">
                          <a:spLocks noChangeArrowheads="1"/>
                        </wps:cNvSpPr>
                        <wps:spPr bwMode="auto">
                          <a:xfrm>
                            <a:off x="4754" y="2838"/>
                            <a:ext cx="5989" cy="1320"/>
                          </a:xfrm>
                          <a:prstGeom prst="rect">
                            <a:avLst/>
                          </a:prstGeom>
                          <a:solidFill>
                            <a:srgbClr val="FFFFFF"/>
                          </a:solidFill>
                          <a:ln w="9525">
                            <a:solidFill>
                              <a:srgbClr val="000000"/>
                            </a:solidFill>
                            <a:miter lim="800000"/>
                            <a:headEnd/>
                            <a:tailEnd/>
                          </a:ln>
                        </wps:spPr>
                        <wps:txbx>
                          <w:txbxContent>
                            <w:p w14:paraId="3CCDF779" w14:textId="6BF51088" w:rsidR="00956439" w:rsidRDefault="00956439" w:rsidP="0008577F">
                              <w:pPr>
                                <w:pStyle w:val="ExhibitText"/>
                                <w:numPr>
                                  <w:ilvl w:val="0"/>
                                  <w:numId w:val="34"/>
                                </w:numPr>
                                <w:jc w:val="left"/>
                                <w:rPr>
                                  <w:szCs w:val="24"/>
                                </w:rPr>
                              </w:pPr>
                              <w:r>
                                <w:t xml:space="preserve">Inform the customer of the availability of the technology and its advantages. </w:t>
                              </w:r>
                            </w:p>
                            <w:p w14:paraId="449BA6FC" w14:textId="07BF23A2" w:rsidR="00956439" w:rsidRDefault="00956439" w:rsidP="00B871B7">
                              <w:pPr>
                                <w:pStyle w:val="ExhibitText"/>
                                <w:numPr>
                                  <w:ilvl w:val="0"/>
                                  <w:numId w:val="34"/>
                                </w:numPr>
                              </w:pPr>
                              <w:r>
                                <w:t>Gain the opportunity to scout the customer's premises.</w:t>
                              </w:r>
                            </w:p>
                          </w:txbxContent>
                        </wps:txbx>
                        <wps:bodyPr rot="0" vert="horz" wrap="square" lIns="91440" tIns="45720" rIns="91440" bIns="45720" anchor="t" anchorCtr="0" upright="1">
                          <a:noAutofit/>
                        </wps:bodyPr>
                      </wps:wsp>
                      <wps:wsp>
                        <wps:cNvPr id="6" name="Text Box 3"/>
                        <wps:cNvSpPr txBox="1">
                          <a:spLocks noChangeArrowheads="1"/>
                        </wps:cNvSpPr>
                        <wps:spPr bwMode="auto">
                          <a:xfrm>
                            <a:off x="4759" y="4209"/>
                            <a:ext cx="6028" cy="2456"/>
                          </a:xfrm>
                          <a:prstGeom prst="rect">
                            <a:avLst/>
                          </a:prstGeom>
                          <a:solidFill>
                            <a:srgbClr val="FFFFFF"/>
                          </a:solidFill>
                          <a:ln w="9525">
                            <a:solidFill>
                              <a:srgbClr val="000000"/>
                            </a:solidFill>
                            <a:miter lim="800000"/>
                            <a:headEnd/>
                            <a:tailEnd/>
                          </a:ln>
                        </wps:spPr>
                        <wps:txbx>
                          <w:txbxContent>
                            <w:p w14:paraId="2436681E" w14:textId="04587D69" w:rsidR="00956439" w:rsidRDefault="00956439" w:rsidP="0008577F">
                              <w:pPr>
                                <w:pStyle w:val="ExhibitText"/>
                                <w:numPr>
                                  <w:ilvl w:val="0"/>
                                  <w:numId w:val="35"/>
                                </w:numPr>
                                <w:jc w:val="left"/>
                                <w:rPr>
                                  <w:szCs w:val="24"/>
                                </w:rPr>
                              </w:pPr>
                              <w:r>
                                <w:t xml:space="preserve">Use technology and expertise to choose the proper equipment to enhance the </w:t>
                              </w:r>
                              <w:r w:rsidR="00AC2205">
                                <w:t xml:space="preserve">illumination of the </w:t>
                              </w:r>
                              <w:r>
                                <w:t xml:space="preserve">premises. </w:t>
                              </w:r>
                            </w:p>
                            <w:p w14:paraId="564512CD" w14:textId="72C9A3AD" w:rsidR="00956439" w:rsidRDefault="00956439" w:rsidP="00B871B7">
                              <w:pPr>
                                <w:pStyle w:val="ExhibitText"/>
                                <w:numPr>
                                  <w:ilvl w:val="0"/>
                                  <w:numId w:val="35"/>
                                </w:numPr>
                              </w:pPr>
                              <w:r>
                                <w:t xml:space="preserve">Analyze electricity and economic savings. </w:t>
                              </w:r>
                            </w:p>
                            <w:p w14:paraId="32EF1C63" w14:textId="3C990BD9" w:rsidR="00956439" w:rsidRDefault="00956439" w:rsidP="00B871B7">
                              <w:pPr>
                                <w:pStyle w:val="ExhibitText"/>
                                <w:numPr>
                                  <w:ilvl w:val="0"/>
                                  <w:numId w:val="35"/>
                                </w:numPr>
                              </w:pPr>
                              <w:r>
                                <w:t xml:space="preserve">Analyze governmental subventions and investment financing. </w:t>
                              </w:r>
                            </w:p>
                            <w:p w14:paraId="1A20DA9C" w14:textId="5668622A" w:rsidR="00956439" w:rsidRDefault="00956439" w:rsidP="00B871B7">
                              <w:pPr>
                                <w:pStyle w:val="ExhibitText"/>
                                <w:numPr>
                                  <w:ilvl w:val="0"/>
                                  <w:numId w:val="35"/>
                                </w:numPr>
                              </w:pPr>
                              <w:r>
                                <w:t xml:space="preserve">Analyze installation cost and development. </w:t>
                              </w:r>
                            </w:p>
                            <w:p w14:paraId="796F4193" w14:textId="3353FE38" w:rsidR="00956439" w:rsidRDefault="00956439" w:rsidP="00B871B7">
                              <w:pPr>
                                <w:pStyle w:val="ExhibitText"/>
                                <w:numPr>
                                  <w:ilvl w:val="0"/>
                                  <w:numId w:val="35"/>
                                </w:numPr>
                              </w:pPr>
                              <w:r>
                                <w:t>Make the report</w:t>
                              </w:r>
                              <w:r w:rsidR="00AC2205">
                                <w:t>,</w:t>
                              </w:r>
                              <w:r>
                                <w:t xml:space="preserve"> including all the mentioned analyses.</w:t>
                              </w:r>
                            </w:p>
                          </w:txbxContent>
                        </wps:txbx>
                        <wps:bodyPr rot="0" vert="horz" wrap="square" lIns="91440" tIns="45720" rIns="91440" bIns="45720" anchor="t" anchorCtr="0" upright="1">
                          <a:noAutofit/>
                        </wps:bodyPr>
                      </wps:wsp>
                      <wps:wsp>
                        <wps:cNvPr id="7" name="Text Box 4"/>
                        <wps:cNvSpPr txBox="1">
                          <a:spLocks noChangeArrowheads="1"/>
                        </wps:cNvSpPr>
                        <wps:spPr bwMode="auto">
                          <a:xfrm>
                            <a:off x="4776" y="6747"/>
                            <a:ext cx="6028" cy="2733"/>
                          </a:xfrm>
                          <a:prstGeom prst="rect">
                            <a:avLst/>
                          </a:prstGeom>
                          <a:solidFill>
                            <a:srgbClr val="FFFFFF"/>
                          </a:solidFill>
                          <a:ln w="9525">
                            <a:solidFill>
                              <a:srgbClr val="000000"/>
                            </a:solidFill>
                            <a:miter lim="800000"/>
                            <a:headEnd/>
                            <a:tailEnd/>
                          </a:ln>
                        </wps:spPr>
                        <wps:txbx>
                          <w:txbxContent>
                            <w:p w14:paraId="228F7375" w14:textId="1C2EB824" w:rsidR="00956439" w:rsidRDefault="00956439" w:rsidP="0008577F">
                              <w:pPr>
                                <w:pStyle w:val="ExhibitText"/>
                                <w:numPr>
                                  <w:ilvl w:val="0"/>
                                  <w:numId w:val="36"/>
                                </w:numPr>
                                <w:jc w:val="left"/>
                                <w:rPr>
                                  <w:szCs w:val="24"/>
                                </w:rPr>
                              </w:pPr>
                              <w:r>
                                <w:t xml:space="preserve">Present a custom report explaining, in detail, all the advantages to the customer: illumination enhancement, investment reduction due to government participations, monthly electricity bill reductions, project's break-even point, maintenance advantages, and carbon footprint reduction impact. </w:t>
                              </w:r>
                            </w:p>
                            <w:p w14:paraId="744D0DD7" w14:textId="475B00E3" w:rsidR="00956439" w:rsidRDefault="00956439" w:rsidP="0008577F">
                              <w:pPr>
                                <w:pStyle w:val="ExhibitText"/>
                                <w:numPr>
                                  <w:ilvl w:val="0"/>
                                  <w:numId w:val="36"/>
                                </w:numPr>
                                <w:jc w:val="left"/>
                              </w:pPr>
                              <w:r>
                                <w:t>Present the government’s emerging regulations that will impose the migration to the new illumination technology.</w:t>
                              </w:r>
                            </w:p>
                          </w:txbxContent>
                        </wps:txbx>
                        <wps:bodyPr rot="0" vert="horz" wrap="square" lIns="91440" tIns="45720" rIns="91440" bIns="45720" anchor="t" anchorCtr="0" upright="1">
                          <a:noAutofit/>
                        </wps:bodyPr>
                      </wps:wsp>
                      <wps:wsp>
                        <wps:cNvPr id="8" name="Text Box 5"/>
                        <wps:cNvSpPr txBox="1">
                          <a:spLocks noChangeArrowheads="1"/>
                        </wps:cNvSpPr>
                        <wps:spPr bwMode="auto">
                          <a:xfrm>
                            <a:off x="4776" y="9663"/>
                            <a:ext cx="6070" cy="1191"/>
                          </a:xfrm>
                          <a:prstGeom prst="rect">
                            <a:avLst/>
                          </a:prstGeom>
                          <a:solidFill>
                            <a:srgbClr val="FFFFFF"/>
                          </a:solidFill>
                          <a:ln w="9525">
                            <a:solidFill>
                              <a:srgbClr val="000000"/>
                            </a:solidFill>
                            <a:miter lim="800000"/>
                            <a:headEnd/>
                            <a:tailEnd/>
                          </a:ln>
                        </wps:spPr>
                        <wps:txbx>
                          <w:txbxContent>
                            <w:p w14:paraId="17A62D2C" w14:textId="51CFD925" w:rsidR="00956439" w:rsidRDefault="00956439" w:rsidP="0008577F">
                              <w:pPr>
                                <w:pStyle w:val="ExhibitText"/>
                                <w:numPr>
                                  <w:ilvl w:val="0"/>
                                  <w:numId w:val="37"/>
                                </w:numPr>
                                <w:jc w:val="left"/>
                                <w:rPr>
                                  <w:szCs w:val="24"/>
                                </w:rPr>
                              </w:pPr>
                              <w:r>
                                <w:t xml:space="preserve">Contract and 30% down payment. </w:t>
                              </w:r>
                            </w:p>
                            <w:p w14:paraId="5D1FAFC6" w14:textId="77777777" w:rsidR="00956439" w:rsidRDefault="00956439" w:rsidP="0008577F">
                              <w:pPr>
                                <w:pStyle w:val="ExhibitText"/>
                                <w:numPr>
                                  <w:ilvl w:val="0"/>
                                  <w:numId w:val="37"/>
                                </w:numPr>
                                <w:jc w:val="left"/>
                              </w:pPr>
                              <w:r>
                                <w:t>LED equipment purchasing from designated suppliers, if not available in stock</w:t>
                              </w:r>
                            </w:p>
                          </w:txbxContent>
                        </wps:txbx>
                        <wps:bodyPr rot="0" vert="horz" wrap="square" lIns="91440" tIns="45720" rIns="91440" bIns="45720" anchor="t" anchorCtr="0" upright="1">
                          <a:noAutofit/>
                        </wps:bodyPr>
                      </wps:wsp>
                      <wps:wsp>
                        <wps:cNvPr id="9" name="Text Box 2"/>
                        <wps:cNvSpPr txBox="1">
                          <a:spLocks noChangeArrowheads="1"/>
                        </wps:cNvSpPr>
                        <wps:spPr bwMode="auto">
                          <a:xfrm>
                            <a:off x="1459" y="5151"/>
                            <a:ext cx="2733" cy="421"/>
                          </a:xfrm>
                          <a:prstGeom prst="rect">
                            <a:avLst/>
                          </a:prstGeom>
                          <a:solidFill>
                            <a:srgbClr val="FFFFFF"/>
                          </a:solidFill>
                          <a:ln w="9525">
                            <a:solidFill>
                              <a:srgbClr val="000000"/>
                            </a:solidFill>
                            <a:miter lim="800000"/>
                            <a:headEnd/>
                            <a:tailEnd/>
                          </a:ln>
                        </wps:spPr>
                        <wps:txbx>
                          <w:txbxContent>
                            <w:p w14:paraId="5DAA4103" w14:textId="1940A6A8" w:rsidR="00956439" w:rsidRPr="00B871B7" w:rsidRDefault="00956439" w:rsidP="00B871B7">
                              <w:pPr>
                                <w:pStyle w:val="ExhibitText"/>
                                <w:numPr>
                                  <w:ilvl w:val="0"/>
                                  <w:numId w:val="29"/>
                                </w:numPr>
                                <w:jc w:val="center"/>
                              </w:pPr>
                              <w:r w:rsidRPr="00B871B7">
                                <w:t>CONSULTATION</w:t>
                              </w:r>
                            </w:p>
                          </w:txbxContent>
                        </wps:txbx>
                        <wps:bodyPr rot="0" vert="horz" wrap="square" lIns="91440" tIns="45720" rIns="91440" bIns="45720" anchor="t" anchorCtr="0" upright="1">
                          <a:noAutofit/>
                        </wps:bodyPr>
                      </wps:wsp>
                      <wps:wsp>
                        <wps:cNvPr id="10" name="Text Box 2"/>
                        <wps:cNvSpPr txBox="1">
                          <a:spLocks noChangeArrowheads="1"/>
                        </wps:cNvSpPr>
                        <wps:spPr bwMode="auto">
                          <a:xfrm>
                            <a:off x="1459" y="7918"/>
                            <a:ext cx="2710" cy="421"/>
                          </a:xfrm>
                          <a:prstGeom prst="rect">
                            <a:avLst/>
                          </a:prstGeom>
                          <a:solidFill>
                            <a:srgbClr val="FFFFFF"/>
                          </a:solidFill>
                          <a:ln w="9525">
                            <a:solidFill>
                              <a:srgbClr val="000000"/>
                            </a:solidFill>
                            <a:miter lim="800000"/>
                            <a:headEnd/>
                            <a:tailEnd/>
                          </a:ln>
                        </wps:spPr>
                        <wps:txbx>
                          <w:txbxContent>
                            <w:p w14:paraId="24F415C1" w14:textId="77777777" w:rsidR="00956439" w:rsidRPr="00B871B7" w:rsidRDefault="00956439" w:rsidP="00B871B7">
                              <w:pPr>
                                <w:pStyle w:val="ExhibitText"/>
                                <w:numPr>
                                  <w:ilvl w:val="0"/>
                                  <w:numId w:val="30"/>
                                </w:numPr>
                                <w:jc w:val="center"/>
                              </w:pPr>
                              <w:r w:rsidRPr="00B871B7">
                                <w:t>PRESENTATION</w:t>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1459" y="10040"/>
                            <a:ext cx="2733" cy="421"/>
                          </a:xfrm>
                          <a:prstGeom prst="rect">
                            <a:avLst/>
                          </a:prstGeom>
                          <a:solidFill>
                            <a:srgbClr val="FFFFFF"/>
                          </a:solidFill>
                          <a:ln w="9525">
                            <a:solidFill>
                              <a:srgbClr val="000000"/>
                            </a:solidFill>
                            <a:miter lim="800000"/>
                            <a:headEnd/>
                            <a:tailEnd/>
                          </a:ln>
                        </wps:spPr>
                        <wps:txbx>
                          <w:txbxContent>
                            <w:p w14:paraId="0C154F18" w14:textId="77777777" w:rsidR="00956439" w:rsidRDefault="00956439" w:rsidP="00B871B7">
                              <w:pPr>
                                <w:pStyle w:val="ExhibitText"/>
                                <w:numPr>
                                  <w:ilvl w:val="0"/>
                                  <w:numId w:val="31"/>
                                </w:numPr>
                                <w:jc w:val="center"/>
                                <w:rPr>
                                  <w:szCs w:val="24"/>
                                </w:rPr>
                              </w:pPr>
                              <w:r>
                                <w:t>PROJECT SALE</w:t>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1459" y="11604"/>
                            <a:ext cx="2710" cy="816"/>
                          </a:xfrm>
                          <a:prstGeom prst="rect">
                            <a:avLst/>
                          </a:prstGeom>
                          <a:solidFill>
                            <a:srgbClr val="FFFFFF"/>
                          </a:solidFill>
                          <a:ln w="9525">
                            <a:solidFill>
                              <a:srgbClr val="000000"/>
                            </a:solidFill>
                            <a:miter lim="800000"/>
                            <a:headEnd/>
                            <a:tailEnd/>
                          </a:ln>
                        </wps:spPr>
                        <wps:txbx>
                          <w:txbxContent>
                            <w:p w14:paraId="07864E1C" w14:textId="77777777" w:rsidR="00956439" w:rsidRDefault="00956439" w:rsidP="00B871B7">
                              <w:pPr>
                                <w:pStyle w:val="ExhibitText"/>
                                <w:numPr>
                                  <w:ilvl w:val="0"/>
                                  <w:numId w:val="32"/>
                                </w:numPr>
                                <w:jc w:val="center"/>
                                <w:rPr>
                                  <w:szCs w:val="24"/>
                                </w:rPr>
                              </w:pPr>
                              <w:r>
                                <w:t>GOVERNMENT PAPERWORK &amp; APPLICATION</w:t>
                              </w:r>
                            </w:p>
                          </w:txbxContent>
                        </wps:txbx>
                        <wps:bodyPr rot="0" vert="horz" wrap="square" lIns="91440" tIns="45720" rIns="91440" bIns="45720" anchor="t" anchorCtr="0" upright="1">
                          <a:noAutofit/>
                        </wps:bodyPr>
                      </wps:wsp>
                      <wps:wsp>
                        <wps:cNvPr id="13" name="Text Box 2"/>
                        <wps:cNvSpPr txBox="1">
                          <a:spLocks noChangeArrowheads="1"/>
                        </wps:cNvSpPr>
                        <wps:spPr bwMode="auto">
                          <a:xfrm>
                            <a:off x="1439" y="13365"/>
                            <a:ext cx="2765" cy="493"/>
                          </a:xfrm>
                          <a:prstGeom prst="rect">
                            <a:avLst/>
                          </a:prstGeom>
                          <a:solidFill>
                            <a:srgbClr val="FFFFFF"/>
                          </a:solidFill>
                          <a:ln w="9525">
                            <a:solidFill>
                              <a:srgbClr val="000000"/>
                            </a:solidFill>
                            <a:miter lim="800000"/>
                            <a:headEnd/>
                            <a:tailEnd/>
                          </a:ln>
                        </wps:spPr>
                        <wps:txbx>
                          <w:txbxContent>
                            <w:p w14:paraId="3713412A" w14:textId="77777777" w:rsidR="00956439" w:rsidRDefault="00956439" w:rsidP="00B871B7">
                              <w:pPr>
                                <w:pStyle w:val="ExhibitText"/>
                                <w:numPr>
                                  <w:ilvl w:val="0"/>
                                  <w:numId w:val="33"/>
                                </w:numPr>
                                <w:jc w:val="center"/>
                                <w:rPr>
                                  <w:szCs w:val="24"/>
                                </w:rPr>
                              </w:pPr>
                              <w:r>
                                <w:t>INSTALLATION</w:t>
                              </w:r>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4788" y="10944"/>
                            <a:ext cx="6028" cy="2221"/>
                          </a:xfrm>
                          <a:prstGeom prst="rect">
                            <a:avLst/>
                          </a:prstGeom>
                          <a:solidFill>
                            <a:srgbClr val="FFFFFF"/>
                          </a:solidFill>
                          <a:ln w="9525">
                            <a:solidFill>
                              <a:srgbClr val="000000"/>
                            </a:solidFill>
                            <a:miter lim="800000"/>
                            <a:headEnd/>
                            <a:tailEnd/>
                          </a:ln>
                        </wps:spPr>
                        <wps:txbx>
                          <w:txbxContent>
                            <w:p w14:paraId="3A1A27B9" w14:textId="1C7D8C3F" w:rsidR="00956439" w:rsidRDefault="00956439" w:rsidP="0008577F">
                              <w:pPr>
                                <w:pStyle w:val="ExhibitText"/>
                                <w:numPr>
                                  <w:ilvl w:val="0"/>
                                  <w:numId w:val="38"/>
                                </w:numPr>
                                <w:jc w:val="left"/>
                                <w:rPr>
                                  <w:szCs w:val="24"/>
                                </w:rPr>
                              </w:pPr>
                              <w:r>
                                <w:t xml:space="preserve">Complete proper documentation to apply for the governmental subventions. </w:t>
                              </w:r>
                            </w:p>
                            <w:p w14:paraId="1872C026" w14:textId="77777777" w:rsidR="00956439" w:rsidRDefault="00956439" w:rsidP="0008577F">
                              <w:pPr>
                                <w:pStyle w:val="ExhibitText"/>
                                <w:numPr>
                                  <w:ilvl w:val="0"/>
                                  <w:numId w:val="38"/>
                                </w:numPr>
                                <w:jc w:val="left"/>
                              </w:pPr>
                              <w:r>
                                <w:t xml:space="preserve">Follow the appointed process. </w:t>
                              </w:r>
                            </w:p>
                            <w:p w14:paraId="0542206A" w14:textId="77777777" w:rsidR="00956439" w:rsidRDefault="00956439" w:rsidP="0008577F">
                              <w:pPr>
                                <w:pStyle w:val="ExhibitText"/>
                                <w:numPr>
                                  <w:ilvl w:val="0"/>
                                  <w:numId w:val="38"/>
                                </w:numPr>
                                <w:jc w:val="left"/>
                              </w:pPr>
                              <w:r>
                                <w:t xml:space="preserve">Obtain the subvention for the project. </w:t>
                              </w:r>
                            </w:p>
                            <w:p w14:paraId="54E2353C" w14:textId="77777777" w:rsidR="00956439" w:rsidRDefault="00956439" w:rsidP="0008577F">
                              <w:pPr>
                                <w:pStyle w:val="ExhibitText"/>
                                <w:numPr>
                                  <w:ilvl w:val="0"/>
                                  <w:numId w:val="38"/>
                                </w:numPr>
                                <w:jc w:val="left"/>
                              </w:pPr>
                              <w:r>
                                <w:t xml:space="preserve">Obtain the financing for the project investment. </w:t>
                              </w:r>
                            </w:p>
                          </w:txbxContent>
                        </wps:txbx>
                        <wps:bodyPr rot="0" vert="horz" wrap="square" lIns="91440" tIns="45720" rIns="91440" bIns="45720" anchor="t" anchorCtr="0" upright="1">
                          <a:noAutofit/>
                        </wps:bodyPr>
                      </wps:wsp>
                      <wps:wsp>
                        <wps:cNvPr id="15" name="Text Box 15"/>
                        <wps:cNvSpPr txBox="1">
                          <a:spLocks noChangeArrowheads="1"/>
                        </wps:cNvSpPr>
                        <wps:spPr bwMode="auto">
                          <a:xfrm>
                            <a:off x="4805" y="13388"/>
                            <a:ext cx="5999" cy="444"/>
                          </a:xfrm>
                          <a:prstGeom prst="rect">
                            <a:avLst/>
                          </a:prstGeom>
                          <a:solidFill>
                            <a:srgbClr val="FFFFFF"/>
                          </a:solidFill>
                          <a:ln w="9525">
                            <a:solidFill>
                              <a:srgbClr val="000000"/>
                            </a:solidFill>
                            <a:miter lim="800000"/>
                            <a:headEnd/>
                            <a:tailEnd/>
                          </a:ln>
                        </wps:spPr>
                        <wps:txbx>
                          <w:txbxContent>
                            <w:p w14:paraId="618FD8D3" w14:textId="750EA6A2" w:rsidR="00956439" w:rsidRDefault="00956439" w:rsidP="0008577F">
                              <w:pPr>
                                <w:pStyle w:val="ExhibitText"/>
                                <w:numPr>
                                  <w:ilvl w:val="0"/>
                                  <w:numId w:val="39"/>
                                </w:numPr>
                                <w:jc w:val="left"/>
                                <w:rPr>
                                  <w:szCs w:val="24"/>
                                </w:rPr>
                              </w:pPr>
                              <w:r>
                                <w:t>Project closure.</w:t>
                              </w:r>
                            </w:p>
                          </w:txbxContent>
                        </wps:txbx>
                        <wps:bodyPr rot="0" vert="horz" wrap="square" lIns="91440" tIns="45720" rIns="91440" bIns="45720" anchor="t" anchorCtr="0" upright="1">
                          <a:noAutofit/>
                        </wps:bodyPr>
                      </wps:wsp>
                      <wps:wsp>
                        <wps:cNvPr id="16" name="Arrow: Down 14"/>
                        <wps:cNvSpPr>
                          <a:spLocks noChangeArrowheads="1"/>
                        </wps:cNvSpPr>
                        <wps:spPr bwMode="auto">
                          <a:xfrm>
                            <a:off x="2779" y="12587"/>
                            <a:ext cx="524" cy="750"/>
                          </a:xfrm>
                          <a:prstGeom prst="downArrow">
                            <a:avLst>
                              <a:gd name="adj1" fmla="val 50000"/>
                              <a:gd name="adj2" fmla="val 50977"/>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Arrow: Down 15"/>
                        <wps:cNvSpPr>
                          <a:spLocks noChangeArrowheads="1"/>
                        </wps:cNvSpPr>
                        <wps:spPr bwMode="auto">
                          <a:xfrm>
                            <a:off x="2779" y="10759"/>
                            <a:ext cx="524" cy="751"/>
                          </a:xfrm>
                          <a:prstGeom prst="downArrow">
                            <a:avLst>
                              <a:gd name="adj1" fmla="val 50000"/>
                              <a:gd name="adj2" fmla="val 51045"/>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 name="Arrow: Down 16"/>
                        <wps:cNvSpPr>
                          <a:spLocks noChangeArrowheads="1"/>
                        </wps:cNvSpPr>
                        <wps:spPr bwMode="auto">
                          <a:xfrm>
                            <a:off x="2728" y="8633"/>
                            <a:ext cx="524" cy="751"/>
                          </a:xfrm>
                          <a:prstGeom prst="downArrow">
                            <a:avLst>
                              <a:gd name="adj1" fmla="val 50000"/>
                              <a:gd name="adj2" fmla="val 51045"/>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Arrow: Down 17"/>
                        <wps:cNvSpPr>
                          <a:spLocks noChangeArrowheads="1"/>
                        </wps:cNvSpPr>
                        <wps:spPr bwMode="auto">
                          <a:xfrm>
                            <a:off x="2728" y="6418"/>
                            <a:ext cx="524" cy="751"/>
                          </a:xfrm>
                          <a:prstGeom prst="downArrow">
                            <a:avLst>
                              <a:gd name="adj1" fmla="val 50000"/>
                              <a:gd name="adj2" fmla="val 51045"/>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Arrow: Down 18"/>
                        <wps:cNvSpPr>
                          <a:spLocks noChangeArrowheads="1"/>
                        </wps:cNvSpPr>
                        <wps:spPr bwMode="auto">
                          <a:xfrm>
                            <a:off x="2658" y="4209"/>
                            <a:ext cx="524" cy="750"/>
                          </a:xfrm>
                          <a:prstGeom prst="downArrow">
                            <a:avLst>
                              <a:gd name="adj1" fmla="val 50000"/>
                              <a:gd name="adj2" fmla="val 50977"/>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 name="Straight Arrow Connector 19"/>
                        <wps:cNvCnPr>
                          <a:cxnSpLocks noChangeShapeType="1"/>
                        </wps:cNvCnPr>
                        <wps:spPr bwMode="auto">
                          <a:xfrm>
                            <a:off x="4236" y="3388"/>
                            <a:ext cx="503"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20"/>
                        <wps:cNvCnPr>
                          <a:cxnSpLocks noChangeShapeType="1"/>
                        </wps:cNvCnPr>
                        <wps:spPr bwMode="auto">
                          <a:xfrm>
                            <a:off x="4256" y="5378"/>
                            <a:ext cx="503"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22"/>
                        <wps:cNvCnPr>
                          <a:cxnSpLocks noChangeShapeType="1"/>
                        </wps:cNvCnPr>
                        <wps:spPr bwMode="auto">
                          <a:xfrm>
                            <a:off x="4236" y="10254"/>
                            <a:ext cx="503"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Straight Arrow Connector 23"/>
                        <wps:cNvCnPr>
                          <a:cxnSpLocks noChangeShapeType="1"/>
                        </wps:cNvCnPr>
                        <wps:spPr bwMode="auto">
                          <a:xfrm>
                            <a:off x="4192" y="12056"/>
                            <a:ext cx="504"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Straight Arrow Connector 24"/>
                        <wps:cNvCnPr>
                          <a:cxnSpLocks noChangeShapeType="1"/>
                        </wps:cNvCnPr>
                        <wps:spPr bwMode="auto">
                          <a:xfrm>
                            <a:off x="4250" y="13649"/>
                            <a:ext cx="504"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F4C8C7" id="Group 3" o:spid="_x0000_s1027" style="position:absolute;margin-left:0;margin-top:6.2pt;width:470.35pt;height:551pt;z-index:251660288" coordorigin="1439,2838" coordsize="9407,1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">
                <v:shape id="_x0000_s1028" type="#_x0000_t202" style="position:absolute;left:1519;top:3191;width:2650;height: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">
                  <v:textbox>
                    <w:txbxContent>
                      <w:p w14:paraId="06EB7C75" w14:textId="7231E9D7" w:rsidR="00956439" w:rsidRPr="00B871B7" w:rsidRDefault="00956439" w:rsidP="00B871B7">
                        <w:pPr>
                          <w:pStyle w:val="ExhibitText"/>
                          <w:numPr>
                            <w:ilvl w:val="0"/>
                            <w:numId w:val="27"/>
                          </w:numPr>
                          <w:jc w:val="center"/>
                        </w:pPr>
                        <w:r w:rsidRPr="00B871B7">
                          <w:t>PROMOTION</w:t>
                        </w:r>
                      </w:p>
                    </w:txbxContent>
                  </v:textbox>
                </v:shape>
                <v:shape id="_x0000_s1029" type="#_x0000_t202" style="position:absolute;left:4754;top:2838;width:5989;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CCDF779" w14:textId="6BF51088" w:rsidR="00956439" w:rsidRDefault="00956439" w:rsidP="0008577F">
                        <w:pPr>
                          <w:pStyle w:val="ExhibitText"/>
                          <w:numPr>
                            <w:ilvl w:val="0"/>
                            <w:numId w:val="34"/>
                          </w:numPr>
                          <w:jc w:val="left"/>
                          <w:rPr>
                            <w:szCs w:val="24"/>
                          </w:rPr>
                        </w:pPr>
                        <w:r>
                          <w:t xml:space="preserve">Inform the customer of the availability of the technology and its advantages. </w:t>
                        </w:r>
                      </w:p>
                      <w:p w14:paraId="449BA6FC" w14:textId="07BF23A2" w:rsidR="00956439" w:rsidRDefault="00956439" w:rsidP="00B871B7">
                        <w:pPr>
                          <w:pStyle w:val="ExhibitText"/>
                          <w:numPr>
                            <w:ilvl w:val="0"/>
                            <w:numId w:val="34"/>
                          </w:numPr>
                        </w:pPr>
                        <w:r>
                          <w:t>Gain the opportunity to scout the customer's premises.</w:t>
                        </w:r>
                      </w:p>
                    </w:txbxContent>
                  </v:textbox>
                </v:shape>
                <v:shape id="Text Box 3" o:spid="_x0000_s1030" type="#_x0000_t202" style="position:absolute;left:4759;top:4209;width:6028;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2436681E" w14:textId="04587D69" w:rsidR="00956439" w:rsidRDefault="00956439" w:rsidP="0008577F">
                        <w:pPr>
                          <w:pStyle w:val="ExhibitText"/>
                          <w:numPr>
                            <w:ilvl w:val="0"/>
                            <w:numId w:val="35"/>
                          </w:numPr>
                          <w:jc w:val="left"/>
                          <w:rPr>
                            <w:szCs w:val="24"/>
                          </w:rPr>
                        </w:pPr>
                        <w:r>
                          <w:t xml:space="preserve">Use technology and expertise to choose the proper equipment to enhance the </w:t>
                        </w:r>
                        <w:r w:rsidR="00AC2205">
                          <w:t xml:space="preserve">illumination of the </w:t>
                        </w:r>
                        <w:r>
                          <w:t xml:space="preserve">premises. </w:t>
                        </w:r>
                      </w:p>
                      <w:p w14:paraId="564512CD" w14:textId="72C9A3AD" w:rsidR="00956439" w:rsidRDefault="00956439" w:rsidP="00B871B7">
                        <w:pPr>
                          <w:pStyle w:val="ExhibitText"/>
                          <w:numPr>
                            <w:ilvl w:val="0"/>
                            <w:numId w:val="35"/>
                          </w:numPr>
                        </w:pPr>
                        <w:r>
                          <w:t xml:space="preserve">Analyze electricity and economic savings. </w:t>
                        </w:r>
                      </w:p>
                      <w:p w14:paraId="32EF1C63" w14:textId="3C990BD9" w:rsidR="00956439" w:rsidRDefault="00956439" w:rsidP="00B871B7">
                        <w:pPr>
                          <w:pStyle w:val="ExhibitText"/>
                          <w:numPr>
                            <w:ilvl w:val="0"/>
                            <w:numId w:val="35"/>
                          </w:numPr>
                        </w:pPr>
                        <w:r>
                          <w:t xml:space="preserve">Analyze governmental subventions and investment financing. </w:t>
                        </w:r>
                      </w:p>
                      <w:p w14:paraId="1A20DA9C" w14:textId="5668622A" w:rsidR="00956439" w:rsidRDefault="00956439" w:rsidP="00B871B7">
                        <w:pPr>
                          <w:pStyle w:val="ExhibitText"/>
                          <w:numPr>
                            <w:ilvl w:val="0"/>
                            <w:numId w:val="35"/>
                          </w:numPr>
                        </w:pPr>
                        <w:r>
                          <w:t xml:space="preserve">Analyze installation cost and development. </w:t>
                        </w:r>
                      </w:p>
                      <w:p w14:paraId="796F4193" w14:textId="3353FE38" w:rsidR="00956439" w:rsidRDefault="00956439" w:rsidP="00B871B7">
                        <w:pPr>
                          <w:pStyle w:val="ExhibitText"/>
                          <w:numPr>
                            <w:ilvl w:val="0"/>
                            <w:numId w:val="35"/>
                          </w:numPr>
                        </w:pPr>
                        <w:r>
                          <w:t>Make the report</w:t>
                        </w:r>
                        <w:r w:rsidR="00AC2205">
                          <w:t>,</w:t>
                        </w:r>
                        <w:r>
                          <w:t xml:space="preserve"> including all the mentioned analyses.</w:t>
                        </w:r>
                      </w:p>
                    </w:txbxContent>
                  </v:textbox>
                </v:shape>
                <v:shape id="Text Box 4" o:spid="_x0000_s1031" type="#_x0000_t202" style="position:absolute;left:4776;top:6747;width:6028;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228F7375" w14:textId="1C2EB824" w:rsidR="00956439" w:rsidRDefault="00956439" w:rsidP="0008577F">
                        <w:pPr>
                          <w:pStyle w:val="ExhibitText"/>
                          <w:numPr>
                            <w:ilvl w:val="0"/>
                            <w:numId w:val="36"/>
                          </w:numPr>
                          <w:jc w:val="left"/>
                          <w:rPr>
                            <w:szCs w:val="24"/>
                          </w:rPr>
                        </w:pPr>
                        <w:r>
                          <w:t xml:space="preserve">Present a custom report explaining, in detail, all the advantages to the customer: illumination enhancement, investment reduction due to government participations, monthly electricity bill reductions, project's break-even point, maintenance advantages, and carbon footprint reduction impact. </w:t>
                        </w:r>
                      </w:p>
                      <w:p w14:paraId="744D0DD7" w14:textId="475B00E3" w:rsidR="00956439" w:rsidRDefault="00956439" w:rsidP="0008577F">
                        <w:pPr>
                          <w:pStyle w:val="ExhibitText"/>
                          <w:numPr>
                            <w:ilvl w:val="0"/>
                            <w:numId w:val="36"/>
                          </w:numPr>
                          <w:jc w:val="left"/>
                        </w:pPr>
                        <w:r>
                          <w:t>Present the government’s emerging regulations that will impose the migration to the new illumination technology.</w:t>
                        </w:r>
                      </w:p>
                    </w:txbxContent>
                  </v:textbox>
                </v:shape>
                <v:shape id="Text Box 5" o:spid="_x0000_s1032" type="#_x0000_t202" style="position:absolute;left:4776;top:9663;width:6070;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7A62D2C" w14:textId="51CFD925" w:rsidR="00956439" w:rsidRDefault="00956439" w:rsidP="0008577F">
                        <w:pPr>
                          <w:pStyle w:val="ExhibitText"/>
                          <w:numPr>
                            <w:ilvl w:val="0"/>
                            <w:numId w:val="37"/>
                          </w:numPr>
                          <w:jc w:val="left"/>
                          <w:rPr>
                            <w:szCs w:val="24"/>
                          </w:rPr>
                        </w:pPr>
                        <w:r>
                          <w:t xml:space="preserve">Contract and 30% down payment. </w:t>
                        </w:r>
                      </w:p>
                      <w:p w14:paraId="5D1FAFC6" w14:textId="77777777" w:rsidR="00956439" w:rsidRDefault="00956439" w:rsidP="0008577F">
                        <w:pPr>
                          <w:pStyle w:val="ExhibitText"/>
                          <w:numPr>
                            <w:ilvl w:val="0"/>
                            <w:numId w:val="37"/>
                          </w:numPr>
                          <w:jc w:val="left"/>
                        </w:pPr>
                        <w:r>
                          <w:t>LED equipment purchasing from designated suppliers, if not available in stock</w:t>
                        </w:r>
                      </w:p>
                    </w:txbxContent>
                  </v:textbox>
                </v:shape>
                <v:shape id="_x0000_s1033" type="#_x0000_t202" style="position:absolute;left:1459;top:5151;width:273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DAA4103" w14:textId="1940A6A8" w:rsidR="00956439" w:rsidRPr="00B871B7" w:rsidRDefault="00956439" w:rsidP="00B871B7">
                        <w:pPr>
                          <w:pStyle w:val="ExhibitText"/>
                          <w:numPr>
                            <w:ilvl w:val="0"/>
                            <w:numId w:val="29"/>
                          </w:numPr>
                          <w:jc w:val="center"/>
                        </w:pPr>
                        <w:r w:rsidRPr="00B871B7">
                          <w:t>CONSULTATION</w:t>
                        </w:r>
                      </w:p>
                    </w:txbxContent>
                  </v:textbox>
                </v:shape>
                <v:shape id="_x0000_s1034" type="#_x0000_t202" style="position:absolute;left:1459;top:7918;width:271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4F415C1" w14:textId="77777777" w:rsidR="00956439" w:rsidRPr="00B871B7" w:rsidRDefault="00956439" w:rsidP="00B871B7">
                        <w:pPr>
                          <w:pStyle w:val="ExhibitText"/>
                          <w:numPr>
                            <w:ilvl w:val="0"/>
                            <w:numId w:val="30"/>
                          </w:numPr>
                          <w:jc w:val="center"/>
                        </w:pPr>
                        <w:r w:rsidRPr="00B871B7">
                          <w:t>PRESENTATION</w:t>
                        </w:r>
                      </w:p>
                    </w:txbxContent>
                  </v:textbox>
                </v:shape>
                <v:shape id="_x0000_s1035" type="#_x0000_t202" style="position:absolute;left:1459;top:10040;width:273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C154F18" w14:textId="77777777" w:rsidR="00956439" w:rsidRDefault="00956439" w:rsidP="00B871B7">
                        <w:pPr>
                          <w:pStyle w:val="ExhibitText"/>
                          <w:numPr>
                            <w:ilvl w:val="0"/>
                            <w:numId w:val="31"/>
                          </w:numPr>
                          <w:jc w:val="center"/>
                          <w:rPr>
                            <w:szCs w:val="24"/>
                          </w:rPr>
                        </w:pPr>
                        <w:r>
                          <w:t>PROJECT SALE</w:t>
                        </w:r>
                      </w:p>
                    </w:txbxContent>
                  </v:textbox>
                </v:shape>
                <v:shape id="_x0000_s1036" type="#_x0000_t202" style="position:absolute;left:1459;top:11604;width:2710;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07864E1C" w14:textId="77777777" w:rsidR="00956439" w:rsidRDefault="00956439" w:rsidP="00B871B7">
                        <w:pPr>
                          <w:pStyle w:val="ExhibitText"/>
                          <w:numPr>
                            <w:ilvl w:val="0"/>
                            <w:numId w:val="32"/>
                          </w:numPr>
                          <w:jc w:val="center"/>
                          <w:rPr>
                            <w:szCs w:val="24"/>
                          </w:rPr>
                        </w:pPr>
                        <w:r>
                          <w:t>GOVERNMENT PAPERWORK &amp; APPLICATION</w:t>
                        </w:r>
                      </w:p>
                    </w:txbxContent>
                  </v:textbox>
                </v:shape>
                <v:shape id="_x0000_s1037" type="#_x0000_t202" style="position:absolute;left:1439;top:13365;width:276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713412A" w14:textId="77777777" w:rsidR="00956439" w:rsidRDefault="00956439" w:rsidP="00B871B7">
                        <w:pPr>
                          <w:pStyle w:val="ExhibitText"/>
                          <w:numPr>
                            <w:ilvl w:val="0"/>
                            <w:numId w:val="33"/>
                          </w:numPr>
                          <w:jc w:val="center"/>
                          <w:rPr>
                            <w:szCs w:val="24"/>
                          </w:rPr>
                        </w:pPr>
                        <w:r>
                          <w:t>INSTALLATION</w:t>
                        </w:r>
                      </w:p>
                    </w:txbxContent>
                  </v:textbox>
                </v:shape>
                <v:shape id="Text Box 14" o:spid="_x0000_s1038" type="#_x0000_t202" style="position:absolute;left:4788;top:10944;width:6028;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3A1A27B9" w14:textId="1C7D8C3F" w:rsidR="00956439" w:rsidRDefault="00956439" w:rsidP="0008577F">
                        <w:pPr>
                          <w:pStyle w:val="ExhibitText"/>
                          <w:numPr>
                            <w:ilvl w:val="0"/>
                            <w:numId w:val="38"/>
                          </w:numPr>
                          <w:jc w:val="left"/>
                          <w:rPr>
                            <w:szCs w:val="24"/>
                          </w:rPr>
                        </w:pPr>
                        <w:r>
                          <w:t xml:space="preserve">Complete proper documentation to apply for the governmental subventions. </w:t>
                        </w:r>
                      </w:p>
                      <w:p w14:paraId="1872C026" w14:textId="77777777" w:rsidR="00956439" w:rsidRDefault="00956439" w:rsidP="0008577F">
                        <w:pPr>
                          <w:pStyle w:val="ExhibitText"/>
                          <w:numPr>
                            <w:ilvl w:val="0"/>
                            <w:numId w:val="38"/>
                          </w:numPr>
                          <w:jc w:val="left"/>
                        </w:pPr>
                        <w:r>
                          <w:t xml:space="preserve">Follow the appointed process. </w:t>
                        </w:r>
                      </w:p>
                      <w:p w14:paraId="0542206A" w14:textId="77777777" w:rsidR="00956439" w:rsidRDefault="00956439" w:rsidP="0008577F">
                        <w:pPr>
                          <w:pStyle w:val="ExhibitText"/>
                          <w:numPr>
                            <w:ilvl w:val="0"/>
                            <w:numId w:val="38"/>
                          </w:numPr>
                          <w:jc w:val="left"/>
                        </w:pPr>
                        <w:r>
                          <w:t xml:space="preserve">Obtain the subvention for the project. </w:t>
                        </w:r>
                      </w:p>
                      <w:p w14:paraId="54E2353C" w14:textId="77777777" w:rsidR="00956439" w:rsidRDefault="00956439" w:rsidP="0008577F">
                        <w:pPr>
                          <w:pStyle w:val="ExhibitText"/>
                          <w:numPr>
                            <w:ilvl w:val="0"/>
                            <w:numId w:val="38"/>
                          </w:numPr>
                          <w:jc w:val="left"/>
                        </w:pPr>
                        <w:r>
                          <w:t xml:space="preserve">Obtain the financing for the project investment. </w:t>
                        </w:r>
                      </w:p>
                    </w:txbxContent>
                  </v:textbox>
                </v:shape>
                <v:shape id="Text Box 15" o:spid="_x0000_s1039" type="#_x0000_t202" style="position:absolute;left:4805;top:13388;width:5999;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618FD8D3" w14:textId="750EA6A2" w:rsidR="00956439" w:rsidRDefault="00956439" w:rsidP="0008577F">
                        <w:pPr>
                          <w:pStyle w:val="ExhibitText"/>
                          <w:numPr>
                            <w:ilvl w:val="0"/>
                            <w:numId w:val="39"/>
                          </w:numPr>
                          <w:jc w:val="left"/>
                          <w:rPr>
                            <w:szCs w:val="24"/>
                          </w:rPr>
                        </w:pPr>
                        <w:r>
                          <w:t>Project closure.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40" type="#_x0000_t67" style="position:absolute;left:2779;top:12587;width:524;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" adj="13907" filled="f" strokeweight=".25pt"/>
                <v:shape id="Arrow: Down 15" o:spid="_x0000_s1041" type="#_x0000_t67" style="position:absolute;left:2779;top:10759;width:524;height: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" adj="13907" filled="f" strokeweight=".25pt"/>
                <v:shape id="Arrow: Down 16" o:spid="_x0000_s1042" type="#_x0000_t67" style="position:absolute;left:2728;top:8633;width:524;height: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" adj="13907" filled="f" strokeweight=".25pt"/>
                <v:shape id="Arrow: Down 17" o:spid="_x0000_s1043" type="#_x0000_t67" style="position:absolute;left:2728;top:6418;width:524;height: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" adj="13907" filled="f" strokeweight=".25pt"/>
                <v:shape id="Arrow: Down 18" o:spid="_x0000_s1044" type="#_x0000_t67" style="position:absolute;left:2658;top:4209;width:524;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" adj="13907" filled="f" strokeweight=".25pt"/>
                <v:shapetype id="_x0000_t32" coordsize="21600,21600" o:spt="32" o:oned="t" path="m,l21600,21600e" filled="f">
                  <v:path arrowok="t" fillok="f" o:connecttype="none"/>
                  <o:lock v:ext="edit" shapetype="t"/>
                </v:shapetype>
                <v:shape id="Straight Arrow Connector 19" o:spid="_x0000_s1045" type="#_x0000_t32" style="position:absolute;left:4236;top:3388;width: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" strokeweight=".5pt">
                  <v:stroke endarrow="block" joinstyle="miter"/>
                </v:shape>
                <v:shape id="Straight Arrow Connector 20" o:spid="_x0000_s1046" type="#_x0000_t32" style="position:absolute;left:4256;top:5378;width: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" strokeweight=".5pt">
                  <v:stroke endarrow="block" joinstyle="miter"/>
                </v:shape>
                <v:shape id="Straight Arrow Connector 22" o:spid="_x0000_s1047" type="#_x0000_t32" style="position:absolute;left:4236;top:10254;width: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8oxAAAANsAAAAPAAAAZHJzL2Rvd25yZXYueG1sRI9Pa8JA&#10;FMTvBb/D8oRepG60UE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Lee3yjEAAAA2wAAAA8A&#10;AAAAAAAAAAAAAAAABwIAAGRycy9kb3ducmV2LnhtbFBLBQYAAAAAAwADALcAAAD4AgAAAAA=&#10;" strokeweight=".5pt">
                  <v:stroke endarrow="block" joinstyle="miter"/>
                </v:shape>
                <v:shape id="Straight Arrow Connector 23" o:spid="_x0000_s1048" type="#_x0000_t32" style="position:absolute;left:4192;top:12056;width: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0dcxAAAANsAAAAPAAAAZHJzL2Rvd25yZXYueG1sRI9Pa8JA&#10;FMTvBb/D8oRepG6UUk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Dh3R1zEAAAA2wAAAA8A&#10;AAAAAAAAAAAAAAAABwIAAGRycy9kb3ducmV2LnhtbFBLBQYAAAAAAwADALcAAAD4AgAAAAA=&#10;" strokeweight=".5pt">
                  <v:stroke endarrow="block" joinstyle="miter"/>
                </v:shape>
                <v:shape id="Straight Arrow Connector 24" o:spid="_x0000_s1049" type="#_x0000_t32" style="position:absolute;left:4250;top:13649;width: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xAAAANsAAAAPAAAAZHJzL2Rvd25yZXYueG1sRI9Pa8JA&#10;FMTvBb/D8oRepG4UWk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Fc74sfEAAAA2wAAAA8A&#10;AAAAAAAAAAAAAAAABwIAAGRycy9kb3ducmV2LnhtbFBLBQYAAAAAAwADALcAAAD4AgAAAAA=&#10;" strokeweight=".5pt">
                  <v:stroke endarrow="block" joinstyle="miter"/>
                </v:shape>
              </v:group>
            </w:pict>
          </mc:Fallback>
        </mc:AlternateContent>
      </w:r>
    </w:p>
    <w:p w14:paraId="1249204B"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1A68912D"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38961A1B"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71743E78"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138D786F"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3551F119"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239B1D75"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10C5CF06"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r w:rsidRPr="0009516A">
        <w:rPr>
          <w:rFonts w:cs="Calibri"/>
          <w:lang w:val="en-CA" w:eastAsia="en-CA"/>
        </w:rPr>
        <w:br/>
      </w:r>
      <w:r w:rsidRPr="0009516A">
        <w:rPr>
          <w:rFonts w:cs="Calibri"/>
          <w:lang w:val="en-CA" w:eastAsia="en-CA"/>
        </w:rPr>
        <w:br/>
      </w:r>
    </w:p>
    <w:p w14:paraId="0FA3D187"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1AA9F24D"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04C127AD"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011BD811"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243CAAD7"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4672C975"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3CA75A32"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7B3BF34C"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45F1A139"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61C2CFDC"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09AD280E"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52E66199"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p>
    <w:p w14:paraId="6B3B137B" w14:textId="26625F34" w:rsidR="00B871B7" w:rsidRPr="0009516A" w:rsidRDefault="00B871B7" w:rsidP="00B871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lang w:val="en-CA" w:eastAsia="en-CA"/>
        </w:rPr>
      </w:pPr>
      <w:r w:rsidRPr="0009516A">
        <w:rPr>
          <w:rFonts w:cs="Calibri"/>
          <w:noProof/>
          <w:lang w:val="en-CA" w:eastAsia="en-CA"/>
        </w:rPr>
        <mc:AlternateContent>
          <mc:Choice Requires="wps">
            <w:drawing>
              <wp:anchor distT="0" distB="0" distL="114300" distR="114300" simplePos="0" relativeHeight="251659264" behindDoc="0" locked="0" layoutInCell="1" allowOverlap="1" wp14:anchorId="45C7393C" wp14:editId="235C9DA0">
                <wp:simplePos x="0" y="0"/>
                <wp:positionH relativeFrom="column">
                  <wp:posOffset>1791614</wp:posOffset>
                </wp:positionH>
                <wp:positionV relativeFrom="paragraph">
                  <wp:posOffset>62230</wp:posOffset>
                </wp:positionV>
                <wp:extent cx="320040" cy="0"/>
                <wp:effectExtent l="10160" t="60325" r="22225" b="539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4701A" id="Straight Arrow Connector 2" o:spid="_x0000_s1026" type="#_x0000_t32" style="position:absolute;margin-left:141.05pt;margin-top:4.9pt;width:25.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" strokeweight=".5pt">
                <v:stroke endarrow="block" joinstyle="miter"/>
              </v:shape>
            </w:pict>
          </mc:Fallback>
        </mc:AlternateContent>
      </w:r>
      <w:r w:rsidRPr="0009516A">
        <w:rPr>
          <w:rFonts w:cs="Calibri"/>
          <w:lang w:val="en-CA" w:eastAsia="en-CA"/>
        </w:rPr>
        <w:t xml:space="preserve"> </w:t>
      </w:r>
    </w:p>
    <w:p w14:paraId="54673AE9" w14:textId="77777777" w:rsidR="00B871B7" w:rsidRPr="0009516A" w:rsidRDefault="00B871B7" w:rsidP="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alibri"/>
          <w:lang w:val="en-CA"/>
        </w:rPr>
      </w:pPr>
      <w:r w:rsidRPr="0009516A">
        <w:rPr>
          <w:rFonts w:cs="Calibri"/>
          <w:lang w:val="en-CA" w:eastAsia="en-CA"/>
        </w:rPr>
        <w:br/>
      </w:r>
      <w:r w:rsidRPr="0009516A">
        <w:rPr>
          <w:rFonts w:cs="Calibri"/>
          <w:lang w:val="en-CA"/>
        </w:rPr>
        <w:br/>
      </w:r>
    </w:p>
    <w:p w14:paraId="174BE5C6" w14:textId="77777777" w:rsidR="00B871B7" w:rsidRPr="0009516A" w:rsidRDefault="00B871B7" w:rsidP="00B871B7">
      <w:pPr>
        <w:pStyle w:val="HTMLPreformatted"/>
        <w:rPr>
          <w:rFonts w:ascii="Calibri" w:hAnsi="Calibri" w:cs="Calibri"/>
        </w:rPr>
      </w:pPr>
      <w:r w:rsidRPr="0009516A">
        <w:rPr>
          <w:rFonts w:ascii="Calibri" w:hAnsi="Calibri" w:cs="Calibri"/>
        </w:rPr>
        <w:br/>
      </w:r>
      <w:r w:rsidRPr="0009516A">
        <w:rPr>
          <w:rFonts w:ascii="Calibri" w:hAnsi="Calibri" w:cs="Calibri"/>
        </w:rPr>
        <w:br/>
      </w:r>
    </w:p>
    <w:p w14:paraId="55BA8A56" w14:textId="77777777" w:rsidR="00B871B7" w:rsidRPr="0009516A" w:rsidRDefault="00B871B7" w:rsidP="00B871B7">
      <w:pPr>
        <w:pStyle w:val="HTMLPreformatted"/>
        <w:rPr>
          <w:rFonts w:ascii="Calibri" w:hAnsi="Calibri" w:cs="Calibri"/>
        </w:rPr>
      </w:pPr>
      <w:r w:rsidRPr="0009516A">
        <w:rPr>
          <w:rFonts w:ascii="Calibri" w:hAnsi="Calibri" w:cs="Calibri"/>
        </w:rPr>
        <w:br/>
      </w:r>
    </w:p>
    <w:p w14:paraId="7059E1ED" w14:textId="77777777" w:rsidR="00B871B7" w:rsidRPr="0009516A" w:rsidRDefault="00B871B7" w:rsidP="00B871B7">
      <w:pPr>
        <w:pStyle w:val="HTMLPreformatted"/>
        <w:rPr>
          <w:rFonts w:ascii="Calibri" w:hAnsi="Calibri" w:cs="Calibri"/>
        </w:rPr>
      </w:pPr>
      <w:r w:rsidRPr="0009516A">
        <w:rPr>
          <w:rFonts w:ascii="Calibri" w:hAnsi="Calibri" w:cs="Calibri"/>
        </w:rPr>
        <w:br/>
      </w:r>
    </w:p>
    <w:p w14:paraId="433D3563" w14:textId="77777777" w:rsidR="00B871B7" w:rsidRPr="0009516A" w:rsidRDefault="00B871B7" w:rsidP="00B871B7">
      <w:pPr>
        <w:autoSpaceDE w:val="0"/>
        <w:autoSpaceDN w:val="0"/>
        <w:adjustRightInd w:val="0"/>
        <w:rPr>
          <w:lang w:val="en-CA"/>
        </w:rPr>
      </w:pPr>
    </w:p>
    <w:p w14:paraId="1E35ED36" w14:textId="77777777" w:rsidR="00B871B7" w:rsidRPr="0009516A" w:rsidRDefault="00B871B7" w:rsidP="00B871B7">
      <w:pPr>
        <w:autoSpaceDE w:val="0"/>
        <w:autoSpaceDN w:val="0"/>
        <w:adjustRightInd w:val="0"/>
        <w:rPr>
          <w:lang w:val="en-CA"/>
        </w:rPr>
      </w:pPr>
    </w:p>
    <w:p w14:paraId="15D9E6B8" w14:textId="77777777" w:rsidR="00B871B7" w:rsidRPr="0009516A" w:rsidRDefault="00B871B7" w:rsidP="00B871B7">
      <w:pPr>
        <w:autoSpaceDE w:val="0"/>
        <w:autoSpaceDN w:val="0"/>
        <w:adjustRightInd w:val="0"/>
        <w:rPr>
          <w:rFonts w:ascii="Arial" w:hAnsi="Arial" w:cs="Arial"/>
          <w:bCs/>
          <w:i/>
          <w:iCs/>
          <w:lang w:val="en-CA"/>
        </w:rPr>
      </w:pPr>
    </w:p>
    <w:p w14:paraId="6374D9DD" w14:textId="77777777" w:rsidR="00B871B7" w:rsidRPr="0009516A" w:rsidRDefault="00B871B7" w:rsidP="00B871B7">
      <w:pPr>
        <w:autoSpaceDE w:val="0"/>
        <w:autoSpaceDN w:val="0"/>
        <w:adjustRightInd w:val="0"/>
        <w:rPr>
          <w:rFonts w:ascii="Arial" w:hAnsi="Arial" w:cs="Arial"/>
          <w:bCs/>
          <w:i/>
          <w:iCs/>
          <w:lang w:val="en-CA"/>
        </w:rPr>
      </w:pPr>
    </w:p>
    <w:p w14:paraId="14D6D5E5" w14:textId="77777777" w:rsidR="00B871B7" w:rsidRPr="0009516A" w:rsidRDefault="00B871B7" w:rsidP="00B871B7">
      <w:pPr>
        <w:autoSpaceDE w:val="0"/>
        <w:autoSpaceDN w:val="0"/>
        <w:adjustRightInd w:val="0"/>
        <w:rPr>
          <w:rFonts w:ascii="Arial" w:hAnsi="Arial" w:cs="Arial"/>
          <w:bCs/>
          <w:i/>
          <w:iCs/>
          <w:lang w:val="en-CA"/>
        </w:rPr>
      </w:pPr>
    </w:p>
    <w:p w14:paraId="10D8672B" w14:textId="77777777" w:rsidR="00B871B7" w:rsidRPr="0009516A" w:rsidRDefault="00B871B7" w:rsidP="00B871B7">
      <w:pPr>
        <w:autoSpaceDE w:val="0"/>
        <w:autoSpaceDN w:val="0"/>
        <w:adjustRightInd w:val="0"/>
        <w:rPr>
          <w:rFonts w:ascii="Arial" w:hAnsi="Arial" w:cs="Arial"/>
          <w:bCs/>
          <w:i/>
          <w:iCs/>
          <w:lang w:val="en-CA"/>
        </w:rPr>
      </w:pPr>
    </w:p>
    <w:p w14:paraId="58FAA035" w14:textId="77777777" w:rsidR="00B871B7" w:rsidRPr="0009516A" w:rsidRDefault="00B871B7" w:rsidP="00B871B7">
      <w:pPr>
        <w:autoSpaceDE w:val="0"/>
        <w:autoSpaceDN w:val="0"/>
        <w:adjustRightInd w:val="0"/>
        <w:rPr>
          <w:rFonts w:ascii="Arial" w:hAnsi="Arial" w:cs="Arial"/>
          <w:bCs/>
          <w:i/>
          <w:iCs/>
          <w:lang w:val="en-CA"/>
        </w:rPr>
      </w:pPr>
    </w:p>
    <w:p w14:paraId="21E0E4F3" w14:textId="77777777" w:rsidR="00B871B7" w:rsidRPr="0009516A" w:rsidRDefault="00B871B7" w:rsidP="00B871B7">
      <w:pPr>
        <w:autoSpaceDE w:val="0"/>
        <w:autoSpaceDN w:val="0"/>
        <w:adjustRightInd w:val="0"/>
        <w:rPr>
          <w:rFonts w:ascii="Arial" w:hAnsi="Arial" w:cs="Arial"/>
          <w:bCs/>
          <w:i/>
          <w:iCs/>
          <w:lang w:val="en-CA"/>
        </w:rPr>
      </w:pPr>
    </w:p>
    <w:p w14:paraId="4BBC13FF" w14:textId="77777777" w:rsidR="00B871B7" w:rsidRPr="0009516A" w:rsidRDefault="00B871B7" w:rsidP="00B871B7">
      <w:pPr>
        <w:autoSpaceDE w:val="0"/>
        <w:autoSpaceDN w:val="0"/>
        <w:adjustRightInd w:val="0"/>
        <w:rPr>
          <w:rFonts w:ascii="Arial" w:hAnsi="Arial" w:cs="Arial"/>
          <w:bCs/>
          <w:i/>
          <w:iCs/>
          <w:lang w:val="en-CA"/>
        </w:rPr>
      </w:pPr>
    </w:p>
    <w:p w14:paraId="0957EFB0" w14:textId="77777777" w:rsidR="00B871B7" w:rsidRPr="0009516A" w:rsidRDefault="00B871B7" w:rsidP="00B871B7">
      <w:pPr>
        <w:autoSpaceDE w:val="0"/>
        <w:autoSpaceDN w:val="0"/>
        <w:adjustRightInd w:val="0"/>
        <w:rPr>
          <w:rFonts w:ascii="Arial" w:hAnsi="Arial" w:cs="Arial"/>
          <w:bCs/>
          <w:i/>
          <w:iCs/>
          <w:lang w:val="en-CA"/>
        </w:rPr>
      </w:pPr>
    </w:p>
    <w:p w14:paraId="0D92E272" w14:textId="77777777" w:rsidR="00B871B7" w:rsidRPr="0009516A" w:rsidRDefault="00B871B7" w:rsidP="00B871B7">
      <w:pPr>
        <w:autoSpaceDE w:val="0"/>
        <w:autoSpaceDN w:val="0"/>
        <w:adjustRightInd w:val="0"/>
        <w:rPr>
          <w:rFonts w:ascii="Arial" w:hAnsi="Arial" w:cs="Arial"/>
          <w:bCs/>
          <w:i/>
          <w:iCs/>
          <w:lang w:val="en-CA"/>
        </w:rPr>
      </w:pPr>
    </w:p>
    <w:p w14:paraId="5705E908" w14:textId="77777777" w:rsidR="00B871B7" w:rsidRPr="0009516A" w:rsidRDefault="00B871B7" w:rsidP="00B871B7">
      <w:pPr>
        <w:autoSpaceDE w:val="0"/>
        <w:autoSpaceDN w:val="0"/>
        <w:adjustRightInd w:val="0"/>
        <w:rPr>
          <w:rFonts w:ascii="Arial" w:hAnsi="Arial" w:cs="Arial"/>
          <w:bCs/>
          <w:i/>
          <w:iCs/>
          <w:lang w:val="en-CA"/>
        </w:rPr>
      </w:pPr>
    </w:p>
    <w:p w14:paraId="18C9CBE6" w14:textId="77777777" w:rsidR="00B871B7" w:rsidRPr="0009516A" w:rsidRDefault="00B871B7" w:rsidP="00B871B7">
      <w:pPr>
        <w:autoSpaceDE w:val="0"/>
        <w:autoSpaceDN w:val="0"/>
        <w:adjustRightInd w:val="0"/>
        <w:rPr>
          <w:rFonts w:ascii="Arial" w:hAnsi="Arial" w:cs="Arial"/>
          <w:bCs/>
          <w:i/>
          <w:iCs/>
          <w:lang w:val="en-CA"/>
        </w:rPr>
      </w:pPr>
    </w:p>
    <w:p w14:paraId="109FF0ED" w14:textId="77777777" w:rsidR="00B871B7" w:rsidRPr="0009516A" w:rsidRDefault="00B871B7" w:rsidP="00B871B7">
      <w:pPr>
        <w:autoSpaceDE w:val="0"/>
        <w:autoSpaceDN w:val="0"/>
        <w:adjustRightInd w:val="0"/>
        <w:rPr>
          <w:rFonts w:ascii="Arial" w:hAnsi="Arial" w:cs="Arial"/>
          <w:bCs/>
          <w:i/>
          <w:iCs/>
          <w:lang w:val="en-CA"/>
        </w:rPr>
      </w:pPr>
    </w:p>
    <w:p w14:paraId="62EA7AAE" w14:textId="77777777" w:rsidR="00B871B7" w:rsidRPr="0009516A" w:rsidRDefault="00B871B7" w:rsidP="00B871B7">
      <w:pPr>
        <w:autoSpaceDE w:val="0"/>
        <w:autoSpaceDN w:val="0"/>
        <w:adjustRightInd w:val="0"/>
        <w:rPr>
          <w:rFonts w:ascii="Arial" w:hAnsi="Arial" w:cs="Arial"/>
          <w:bCs/>
          <w:i/>
          <w:iCs/>
          <w:lang w:val="en-CA"/>
        </w:rPr>
      </w:pPr>
    </w:p>
    <w:p w14:paraId="58714318" w14:textId="71659817" w:rsidR="00B871B7" w:rsidRPr="0009516A" w:rsidRDefault="00B871B7" w:rsidP="00B871B7">
      <w:pPr>
        <w:pStyle w:val="Footnote"/>
        <w:rPr>
          <w:lang w:val="en-CA"/>
        </w:rPr>
      </w:pPr>
      <w:r w:rsidRPr="0009516A">
        <w:rPr>
          <w:lang w:val="en-CA"/>
        </w:rPr>
        <w:t>Source: Company</w:t>
      </w:r>
      <w:r w:rsidR="007D7F7F" w:rsidRPr="0009516A">
        <w:rPr>
          <w:lang w:val="en-CA"/>
        </w:rPr>
        <w:t xml:space="preserve"> documents</w:t>
      </w:r>
      <w:r w:rsidRPr="0009516A">
        <w:rPr>
          <w:lang w:val="en-CA"/>
        </w:rPr>
        <w:t>.</w:t>
      </w:r>
    </w:p>
    <w:p w14:paraId="53111358" w14:textId="77777777" w:rsidR="00B87DC0" w:rsidRPr="0009516A" w:rsidRDefault="00B87DC0" w:rsidP="002B40FF">
      <w:pPr>
        <w:pStyle w:val="Casehead1"/>
        <w:rPr>
          <w:lang w:val="en-CA"/>
        </w:rPr>
      </w:pPr>
    </w:p>
    <w:sectPr w:rsidR="00B87DC0" w:rsidRPr="0009516A"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99CC2" w16cid:durableId="20A8D75D"/>
  <w16cid:commentId w16cid:paraId="2EE0238E" w16cid:durableId="20ADE99F"/>
  <w16cid:commentId w16cid:paraId="5457925E" w16cid:durableId="20A8D78C"/>
  <w16cid:commentId w16cid:paraId="01C5BD16" w16cid:durableId="20ADE9AD"/>
  <w16cid:commentId w16cid:paraId="27420317" w16cid:durableId="20A8F4EF"/>
  <w16cid:commentId w16cid:paraId="30C9A678" w16cid:durableId="20ADEA12"/>
  <w16cid:commentId w16cid:paraId="01CEE1E8" w16cid:durableId="20A8FAFC"/>
  <w16cid:commentId w16cid:paraId="6A0AF896" w16cid:durableId="20ADEA49"/>
  <w16cid:commentId w16cid:paraId="53F40C4F" w16cid:durableId="20A8FDAD"/>
  <w16cid:commentId w16cid:paraId="32CA1B0D" w16cid:durableId="20ADEA6B"/>
  <w16cid:commentId w16cid:paraId="2BCF9BBA" w16cid:durableId="20A8FFB0"/>
  <w16cid:commentId w16cid:paraId="1AA3CAFC" w16cid:durableId="20ADEA8F"/>
  <w16cid:commentId w16cid:paraId="1B7A4B91" w16cid:durableId="20A9F71D"/>
  <w16cid:commentId w16cid:paraId="1ED15544" w16cid:durableId="20ADEA99"/>
  <w16cid:commentId w16cid:paraId="228482D7" w16cid:durableId="20A9F771"/>
  <w16cid:commentId w16cid:paraId="7325C773" w16cid:durableId="20ADEC1C"/>
  <w16cid:commentId w16cid:paraId="6421840E" w16cid:durableId="20AA2F25"/>
  <w16cid:commentId w16cid:paraId="161087EE" w16cid:durableId="20ADEBE5"/>
  <w16cid:commentId w16cid:paraId="7827539C" w16cid:durableId="20AA2FF7"/>
  <w16cid:commentId w16cid:paraId="42C362B9" w16cid:durableId="20A932CA"/>
  <w16cid:commentId w16cid:paraId="6537B4F9" w16cid:durableId="20AA30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B7A73" w14:textId="77777777" w:rsidR="006B1C24" w:rsidRDefault="006B1C24" w:rsidP="00D75295">
      <w:r>
        <w:separator/>
      </w:r>
    </w:p>
  </w:endnote>
  <w:endnote w:type="continuationSeparator" w:id="0">
    <w:p w14:paraId="67D1FFCB" w14:textId="77777777" w:rsidR="006B1C24" w:rsidRDefault="006B1C2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Xerox Sans">
    <w:altName w:val="Calibri"/>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FBBF2" w14:textId="77777777" w:rsidR="006B1C24" w:rsidRDefault="006B1C24" w:rsidP="00D75295">
      <w:r>
        <w:separator/>
      </w:r>
    </w:p>
  </w:footnote>
  <w:footnote w:type="continuationSeparator" w:id="0">
    <w:p w14:paraId="2A499F7A" w14:textId="77777777" w:rsidR="006B1C24" w:rsidRDefault="006B1C24" w:rsidP="00D75295">
      <w:r>
        <w:continuationSeparator/>
      </w:r>
    </w:p>
  </w:footnote>
  <w:footnote w:id="1">
    <w:p w14:paraId="2F6F1456" w14:textId="7C362610" w:rsidR="00956439" w:rsidRPr="00CE0F69" w:rsidRDefault="00956439" w:rsidP="0008577F">
      <w:pPr>
        <w:pStyle w:val="Footnote"/>
        <w:rPr>
          <w:lang w:val="en-GB"/>
        </w:rPr>
      </w:pPr>
      <w:r w:rsidRPr="00CE0F69">
        <w:rPr>
          <w:rStyle w:val="FootnoteReference"/>
          <w:lang w:val="en-GB"/>
        </w:rPr>
        <w:footnoteRef/>
      </w:r>
      <w:r w:rsidRPr="00CE0F69">
        <w:rPr>
          <w:lang w:val="en-GB"/>
        </w:rPr>
        <w:t xml:space="preserve"> All </w:t>
      </w:r>
      <w:r>
        <w:rPr>
          <w:lang w:val="en-GB"/>
        </w:rPr>
        <w:t>dollar</w:t>
      </w:r>
      <w:r w:rsidRPr="00CE0F69">
        <w:rPr>
          <w:lang w:val="en-GB"/>
        </w:rPr>
        <w:t xml:space="preserve"> amounts are in </w:t>
      </w:r>
      <w:r>
        <w:rPr>
          <w:lang w:val="en-GB"/>
        </w:rPr>
        <w:t>Canadian dollars</w:t>
      </w:r>
      <w:r w:rsidRPr="00CE0F69">
        <w:rPr>
          <w:lang w:val="en-GB"/>
        </w:rPr>
        <w:t xml:space="preserve"> unless otherwise indicated.</w:t>
      </w:r>
    </w:p>
  </w:footnote>
  <w:footnote w:id="2">
    <w:p w14:paraId="69D8FDC3" w14:textId="19679A3C" w:rsidR="00956439" w:rsidRPr="00CE0F69" w:rsidRDefault="00956439" w:rsidP="00557B58">
      <w:pPr>
        <w:pStyle w:val="FootnoteText"/>
        <w:jc w:val="both"/>
        <w:rPr>
          <w:rFonts w:ascii="Arial" w:hAnsi="Arial" w:cs="Arial"/>
          <w:sz w:val="17"/>
          <w:szCs w:val="17"/>
          <w:lang w:val="en-GB"/>
        </w:rPr>
      </w:pPr>
      <w:r w:rsidRPr="00CE0F69">
        <w:rPr>
          <w:rStyle w:val="FootnoteReference"/>
          <w:rFonts w:ascii="Arial" w:hAnsi="Arial" w:cs="Arial"/>
          <w:sz w:val="17"/>
          <w:szCs w:val="17"/>
          <w:lang w:val="en-GB"/>
        </w:rPr>
        <w:footnoteRef/>
      </w:r>
      <w:r w:rsidRPr="00CE0F69">
        <w:rPr>
          <w:rFonts w:ascii="Arial" w:hAnsi="Arial" w:cs="Arial"/>
          <w:sz w:val="17"/>
          <w:szCs w:val="17"/>
          <w:lang w:val="en-GB"/>
        </w:rPr>
        <w:t xml:space="preserve"> François </w:t>
      </w:r>
      <w:proofErr w:type="spellStart"/>
      <w:r w:rsidRPr="00CE0F69">
        <w:rPr>
          <w:rFonts w:ascii="Arial" w:hAnsi="Arial" w:cs="Arial"/>
          <w:sz w:val="17"/>
          <w:szCs w:val="17"/>
          <w:lang w:val="en-GB"/>
        </w:rPr>
        <w:t>Candelon</w:t>
      </w:r>
      <w:proofErr w:type="spellEnd"/>
      <w:r w:rsidR="00EE6962">
        <w:rPr>
          <w:rFonts w:ascii="Arial" w:hAnsi="Arial" w:cs="Arial"/>
          <w:sz w:val="17"/>
          <w:szCs w:val="17"/>
          <w:lang w:val="en-GB"/>
        </w:rPr>
        <w:t xml:space="preserve"> et al.</w:t>
      </w:r>
      <w:r w:rsidRPr="00CE0F69">
        <w:rPr>
          <w:rFonts w:ascii="Arial" w:hAnsi="Arial" w:cs="Arial"/>
          <w:sz w:val="17"/>
          <w:szCs w:val="17"/>
          <w:lang w:val="en-GB"/>
        </w:rPr>
        <w:t xml:space="preserve">, </w:t>
      </w:r>
      <w:r w:rsidRPr="00797DC7">
        <w:rPr>
          <w:rFonts w:ascii="Arial" w:hAnsi="Arial" w:cs="Arial"/>
          <w:i/>
          <w:sz w:val="17"/>
          <w:szCs w:val="17"/>
          <w:lang w:val="en-GB"/>
        </w:rPr>
        <w:t>How to Win in a Transforming Lighting Industry</w:t>
      </w:r>
      <w:r w:rsidRPr="00CE0F69">
        <w:rPr>
          <w:rFonts w:ascii="Arial" w:hAnsi="Arial" w:cs="Arial"/>
          <w:sz w:val="17"/>
          <w:szCs w:val="17"/>
          <w:lang w:val="en-GB"/>
        </w:rPr>
        <w:t xml:space="preserve"> </w:t>
      </w:r>
      <w:r w:rsidR="00EE6962">
        <w:rPr>
          <w:rFonts w:ascii="Arial" w:hAnsi="Arial" w:cs="Arial"/>
          <w:sz w:val="17"/>
          <w:szCs w:val="17"/>
          <w:lang w:val="en-GB"/>
        </w:rPr>
        <w:t xml:space="preserve">(Boston, MA: </w:t>
      </w:r>
      <w:r w:rsidRPr="00CE0F69">
        <w:rPr>
          <w:rFonts w:ascii="Arial" w:hAnsi="Arial" w:cs="Arial"/>
          <w:sz w:val="17"/>
          <w:szCs w:val="17"/>
          <w:lang w:val="en-GB"/>
        </w:rPr>
        <w:t>The Boston Consulting Group, 2015</w:t>
      </w:r>
      <w:r w:rsidR="00EE6962">
        <w:rPr>
          <w:rFonts w:ascii="Arial" w:hAnsi="Arial" w:cs="Arial"/>
          <w:sz w:val="17"/>
          <w:szCs w:val="17"/>
          <w:lang w:val="en-GB"/>
        </w:rPr>
        <w:t>)</w:t>
      </w:r>
      <w:r w:rsidRPr="00CE0F69">
        <w:rPr>
          <w:rFonts w:ascii="Arial" w:hAnsi="Arial" w:cs="Arial"/>
          <w:sz w:val="17"/>
          <w:szCs w:val="17"/>
          <w:lang w:val="en-GB"/>
        </w:rPr>
        <w:t>, accessed November 10, 2018, http://image-src.bcg.com/Images/BCG-How-to-Win-in-a-Transforming-Lighting-Industry-Nov-2015_tcm50-88535.pdf.</w:t>
      </w:r>
    </w:p>
  </w:footnote>
  <w:footnote w:id="3">
    <w:p w14:paraId="7B9E5D5C" w14:textId="34692836" w:rsidR="008D798E" w:rsidRPr="00CE0F69" w:rsidRDefault="008D798E" w:rsidP="008D798E">
      <w:pPr>
        <w:pStyle w:val="FootnoteText"/>
        <w:rPr>
          <w:rFonts w:ascii="Arial" w:hAnsi="Arial" w:cs="Arial"/>
          <w:sz w:val="17"/>
          <w:szCs w:val="17"/>
          <w:lang w:val="en-GB"/>
        </w:rPr>
      </w:pPr>
      <w:r w:rsidRPr="00CE0F69">
        <w:rPr>
          <w:rStyle w:val="FootnoteReference"/>
          <w:rFonts w:ascii="Arial" w:hAnsi="Arial" w:cs="Arial"/>
          <w:sz w:val="17"/>
          <w:szCs w:val="17"/>
          <w:lang w:val="en-GB"/>
        </w:rPr>
        <w:footnoteRef/>
      </w:r>
      <w:r w:rsidRPr="00CE0F69">
        <w:rPr>
          <w:rFonts w:ascii="Arial" w:hAnsi="Arial" w:cs="Arial"/>
          <w:sz w:val="17"/>
          <w:szCs w:val="17"/>
          <w:lang w:val="en-GB"/>
        </w:rPr>
        <w:t xml:space="preserve"> </w:t>
      </w:r>
      <w:r w:rsidRPr="009E4827">
        <w:rPr>
          <w:rFonts w:ascii="Arial" w:hAnsi="Arial" w:cs="Arial"/>
          <w:sz w:val="17"/>
          <w:szCs w:val="17"/>
          <w:lang w:val="en-GB"/>
        </w:rPr>
        <w:t xml:space="preserve">Merriam-Webster, </w:t>
      </w:r>
      <w:proofErr w:type="spellStart"/>
      <w:r w:rsidRPr="009E4827">
        <w:rPr>
          <w:rFonts w:ascii="Arial" w:hAnsi="Arial" w:cs="Arial"/>
          <w:sz w:val="17"/>
          <w:szCs w:val="17"/>
          <w:lang w:val="en-GB"/>
        </w:rPr>
        <w:t>s.v</w:t>
      </w:r>
      <w:proofErr w:type="spellEnd"/>
      <w:r w:rsidRPr="009E4827">
        <w:rPr>
          <w:rFonts w:ascii="Arial" w:hAnsi="Arial" w:cs="Arial"/>
          <w:sz w:val="17"/>
          <w:szCs w:val="17"/>
          <w:lang w:val="en-GB"/>
        </w:rPr>
        <w:t>. “</w:t>
      </w:r>
      <w:r>
        <w:rPr>
          <w:rFonts w:ascii="Arial" w:hAnsi="Arial" w:cs="Arial"/>
          <w:sz w:val="17"/>
          <w:szCs w:val="17"/>
          <w:lang w:val="en-GB"/>
        </w:rPr>
        <w:t>bootstrap</w:t>
      </w:r>
      <w:r w:rsidRPr="009E4827">
        <w:rPr>
          <w:rFonts w:ascii="Arial" w:hAnsi="Arial" w:cs="Arial"/>
          <w:sz w:val="17"/>
          <w:szCs w:val="17"/>
          <w:lang w:val="en-GB"/>
        </w:rPr>
        <w:t xml:space="preserve"> (</w:t>
      </w:r>
      <w:r>
        <w:rPr>
          <w:rFonts w:ascii="Arial" w:hAnsi="Arial" w:cs="Arial"/>
          <w:sz w:val="17"/>
          <w:szCs w:val="17"/>
          <w:lang w:val="en-GB"/>
        </w:rPr>
        <w:t>verb</w:t>
      </w:r>
      <w:r w:rsidRPr="009E4827">
        <w:rPr>
          <w:rFonts w:ascii="Arial" w:hAnsi="Arial" w:cs="Arial"/>
          <w:sz w:val="17"/>
          <w:szCs w:val="17"/>
          <w:lang w:val="en-GB"/>
        </w:rPr>
        <w:t xml:space="preserve">),” </w:t>
      </w:r>
      <w:r w:rsidRPr="00CE0F69">
        <w:rPr>
          <w:rFonts w:ascii="Arial" w:hAnsi="Arial" w:cs="Arial"/>
          <w:sz w:val="17"/>
          <w:szCs w:val="17"/>
          <w:lang w:val="en-GB"/>
        </w:rPr>
        <w:t xml:space="preserve">accessed January 29, 2019, </w:t>
      </w:r>
      <w:r w:rsidR="00557B58">
        <w:rPr>
          <w:rFonts w:ascii="Arial" w:hAnsi="Arial" w:cs="Arial"/>
          <w:sz w:val="17"/>
          <w:szCs w:val="17"/>
          <w:lang w:val="en-GB"/>
        </w:rPr>
        <w:t>www</w:t>
      </w:r>
      <w:r w:rsidRPr="00CE0F69">
        <w:rPr>
          <w:rFonts w:ascii="Arial" w:hAnsi="Arial" w:cs="Arial"/>
          <w:sz w:val="17"/>
          <w:szCs w:val="17"/>
          <w:lang w:val="en-GB"/>
        </w:rPr>
        <w:t xml:space="preserve">.merriam-webster.com/dictionary/bootstrap. </w:t>
      </w:r>
    </w:p>
  </w:footnote>
  <w:footnote w:id="4">
    <w:p w14:paraId="29AF52BC" w14:textId="2F338832" w:rsidR="002C42B3" w:rsidRDefault="002C42B3" w:rsidP="00557B58">
      <w:pPr>
        <w:pStyle w:val="Footnote"/>
      </w:pPr>
      <w:r>
        <w:rPr>
          <w:rStyle w:val="FootnoteReference"/>
        </w:rPr>
        <w:footnoteRef/>
      </w:r>
      <w:r>
        <w:t xml:space="preserve"> </w:t>
      </w:r>
      <w:r w:rsidRPr="002C42B3">
        <w:rPr>
          <w:lang w:val="en-GB"/>
        </w:rPr>
        <w:t xml:space="preserve">Merriam-Webster, </w:t>
      </w:r>
      <w:proofErr w:type="spellStart"/>
      <w:r w:rsidRPr="002C42B3">
        <w:rPr>
          <w:lang w:val="en-GB"/>
        </w:rPr>
        <w:t>s.v</w:t>
      </w:r>
      <w:proofErr w:type="spellEnd"/>
      <w:r w:rsidRPr="002C42B3">
        <w:rPr>
          <w:lang w:val="en-GB"/>
        </w:rPr>
        <w:t xml:space="preserve">. “bootstrap (adjective),” accessed June 17, 2019, </w:t>
      </w:r>
      <w:r w:rsidR="00557B58">
        <w:t>www</w:t>
      </w:r>
      <w:r w:rsidRPr="002C42B3">
        <w:t>.merriam-webster.com/dictionary/bootstrap.</w:t>
      </w:r>
    </w:p>
  </w:footnote>
  <w:footnote w:id="5">
    <w:p w14:paraId="4A00CB59" w14:textId="04B2EDD7" w:rsidR="00956439" w:rsidRPr="00CE0F69" w:rsidRDefault="00956439" w:rsidP="00B871B7">
      <w:pPr>
        <w:pStyle w:val="FootnoteText"/>
        <w:rPr>
          <w:lang w:val="en-GB"/>
        </w:rPr>
      </w:pPr>
      <w:r w:rsidRPr="00CE0F69">
        <w:rPr>
          <w:rStyle w:val="FootnoteReference"/>
          <w:rFonts w:ascii="Arial" w:hAnsi="Arial" w:cs="Arial"/>
          <w:sz w:val="17"/>
          <w:szCs w:val="17"/>
          <w:lang w:val="en-GB"/>
        </w:rPr>
        <w:footnoteRef/>
      </w:r>
      <w:r w:rsidRPr="00CE0F69">
        <w:rPr>
          <w:rFonts w:ascii="Arial" w:hAnsi="Arial" w:cs="Arial"/>
          <w:sz w:val="17"/>
          <w:szCs w:val="17"/>
          <w:lang w:val="en-GB"/>
        </w:rPr>
        <w:t xml:space="preserve"> </w:t>
      </w:r>
      <w:r w:rsidR="008D798E">
        <w:rPr>
          <w:rFonts w:ascii="Arial" w:hAnsi="Arial" w:cs="Arial"/>
          <w:sz w:val="17"/>
          <w:szCs w:val="17"/>
          <w:lang w:val="en-GB"/>
        </w:rPr>
        <w:t xml:space="preserve">Merriam-Webster, </w:t>
      </w:r>
      <w:proofErr w:type="spellStart"/>
      <w:r w:rsidR="008D798E">
        <w:rPr>
          <w:rFonts w:ascii="Arial" w:hAnsi="Arial" w:cs="Arial"/>
          <w:sz w:val="17"/>
          <w:szCs w:val="17"/>
          <w:lang w:val="en-GB"/>
        </w:rPr>
        <w:t>s.v</w:t>
      </w:r>
      <w:proofErr w:type="spellEnd"/>
      <w:r w:rsidR="008D798E">
        <w:rPr>
          <w:rFonts w:ascii="Arial" w:hAnsi="Arial" w:cs="Arial"/>
          <w:sz w:val="17"/>
          <w:szCs w:val="17"/>
          <w:lang w:val="en-GB"/>
        </w:rPr>
        <w:t xml:space="preserve">. “minimalism (noun),” accessed June 11, 2019, </w:t>
      </w:r>
      <w:r w:rsidR="00557B58">
        <w:rPr>
          <w:rFonts w:ascii="Arial" w:hAnsi="Arial" w:cs="Arial"/>
          <w:sz w:val="17"/>
          <w:szCs w:val="17"/>
          <w:lang w:val="en-GB"/>
        </w:rPr>
        <w:t>www</w:t>
      </w:r>
      <w:r w:rsidR="008D798E" w:rsidRPr="008D798E">
        <w:rPr>
          <w:rFonts w:ascii="Arial" w:hAnsi="Arial" w:cs="Arial"/>
          <w:sz w:val="17"/>
          <w:szCs w:val="17"/>
          <w:lang w:val="en-GB"/>
        </w:rPr>
        <w:t>.merriam-webster.com/dictionary/minimalism</w:t>
      </w:r>
      <w:r w:rsidR="008D798E">
        <w:rPr>
          <w:rFonts w:ascii="Arial" w:hAnsi="Arial" w:cs="Arial"/>
          <w:sz w:val="17"/>
          <w:szCs w:val="17"/>
          <w:lang w:val="en-GB"/>
        </w:rPr>
        <w:t>.</w:t>
      </w:r>
      <w:r w:rsidR="008D798E" w:rsidRPr="008D798E" w:rsidDel="008D798E">
        <w:rPr>
          <w:rFonts w:ascii="Arial" w:hAnsi="Arial" w:cs="Arial"/>
          <w:sz w:val="17"/>
          <w:szCs w:val="17"/>
          <w:lang w:val="en-GB"/>
        </w:rPr>
        <w:t xml:space="preserve"> </w:t>
      </w:r>
    </w:p>
  </w:footnote>
  <w:footnote w:id="6">
    <w:p w14:paraId="1B85EB47" w14:textId="0D2DE8E9" w:rsidR="00956439" w:rsidRPr="0009516A" w:rsidRDefault="00956439" w:rsidP="00B871B7">
      <w:pPr>
        <w:pStyle w:val="FootnoteText"/>
        <w:rPr>
          <w:rFonts w:ascii="Arial" w:hAnsi="Arial" w:cs="Arial"/>
          <w:spacing w:val="-4"/>
          <w:kern w:val="17"/>
          <w:sz w:val="17"/>
          <w:szCs w:val="17"/>
          <w:lang w:val="en-GB"/>
        </w:rPr>
      </w:pPr>
      <w:r w:rsidRPr="0009516A">
        <w:rPr>
          <w:rStyle w:val="FootnoteReference"/>
          <w:rFonts w:ascii="Arial" w:hAnsi="Arial" w:cs="Arial"/>
          <w:spacing w:val="-4"/>
          <w:kern w:val="17"/>
          <w:sz w:val="17"/>
          <w:szCs w:val="17"/>
          <w:lang w:val="en-GB"/>
        </w:rPr>
        <w:footnoteRef/>
      </w:r>
      <w:r w:rsidRPr="0009516A">
        <w:rPr>
          <w:rFonts w:ascii="Arial" w:hAnsi="Arial" w:cs="Arial"/>
          <w:spacing w:val="-4"/>
          <w:kern w:val="17"/>
          <w:sz w:val="17"/>
          <w:szCs w:val="17"/>
          <w:lang w:val="en-GB"/>
        </w:rPr>
        <w:t xml:space="preserve"> Jason Fried and David </w:t>
      </w:r>
      <w:proofErr w:type="spellStart"/>
      <w:r w:rsidRPr="0009516A">
        <w:rPr>
          <w:rFonts w:ascii="Arial" w:hAnsi="Arial" w:cs="Arial"/>
          <w:spacing w:val="-4"/>
          <w:kern w:val="17"/>
          <w:sz w:val="17"/>
          <w:szCs w:val="17"/>
          <w:lang w:val="en-GB"/>
        </w:rPr>
        <w:t>Heinemeier</w:t>
      </w:r>
      <w:proofErr w:type="spellEnd"/>
      <w:r w:rsidRPr="0009516A">
        <w:rPr>
          <w:rFonts w:ascii="Arial" w:hAnsi="Arial" w:cs="Arial"/>
          <w:spacing w:val="-4"/>
          <w:kern w:val="17"/>
          <w:sz w:val="17"/>
          <w:szCs w:val="17"/>
          <w:lang w:val="en-GB"/>
        </w:rPr>
        <w:t xml:space="preserve"> Hansson, </w:t>
      </w:r>
      <w:r w:rsidRPr="0009516A">
        <w:rPr>
          <w:rFonts w:ascii="Arial" w:hAnsi="Arial" w:cs="Arial"/>
          <w:i/>
          <w:spacing w:val="-4"/>
          <w:kern w:val="17"/>
          <w:sz w:val="17"/>
          <w:szCs w:val="17"/>
          <w:lang w:val="en-GB"/>
        </w:rPr>
        <w:t>Rework: Change the Way You Work Forever</w:t>
      </w:r>
      <w:r w:rsidR="0050348C" w:rsidRPr="0009516A">
        <w:rPr>
          <w:rFonts w:ascii="Arial" w:hAnsi="Arial" w:cs="Arial"/>
          <w:spacing w:val="-4"/>
          <w:kern w:val="17"/>
          <w:sz w:val="17"/>
          <w:szCs w:val="17"/>
          <w:lang w:val="en-GB"/>
        </w:rPr>
        <w:t xml:space="preserve"> (</w:t>
      </w:r>
      <w:r w:rsidR="009460BD" w:rsidRPr="0009516A">
        <w:rPr>
          <w:rFonts w:ascii="Arial" w:hAnsi="Arial" w:cs="Arial"/>
          <w:spacing w:val="-4"/>
          <w:kern w:val="17"/>
          <w:sz w:val="17"/>
          <w:szCs w:val="17"/>
          <w:lang w:val="en-GB"/>
        </w:rPr>
        <w:t xml:space="preserve">London: </w:t>
      </w:r>
      <w:proofErr w:type="spellStart"/>
      <w:r w:rsidRPr="0009516A">
        <w:rPr>
          <w:rFonts w:ascii="Arial" w:hAnsi="Arial" w:cs="Arial"/>
          <w:spacing w:val="-4"/>
          <w:kern w:val="17"/>
          <w:sz w:val="17"/>
          <w:szCs w:val="17"/>
          <w:lang w:val="en-GB"/>
        </w:rPr>
        <w:t>Ebury</w:t>
      </w:r>
      <w:proofErr w:type="spellEnd"/>
      <w:r w:rsidRPr="0009516A">
        <w:rPr>
          <w:rFonts w:ascii="Arial" w:hAnsi="Arial" w:cs="Arial"/>
          <w:spacing w:val="-4"/>
          <w:kern w:val="17"/>
          <w:sz w:val="17"/>
          <w:szCs w:val="17"/>
          <w:lang w:val="en-GB"/>
        </w:rPr>
        <w:t xml:space="preserve"> Digital, </w:t>
      </w:r>
      <w:r w:rsidR="009460BD" w:rsidRPr="0009516A">
        <w:rPr>
          <w:rFonts w:ascii="Arial" w:hAnsi="Arial" w:cs="Arial"/>
          <w:spacing w:val="-4"/>
          <w:kern w:val="17"/>
          <w:sz w:val="17"/>
          <w:szCs w:val="17"/>
          <w:lang w:val="en-GB"/>
        </w:rPr>
        <w:t>2010), Kindle</w:t>
      </w:r>
      <w:r w:rsidRPr="0009516A">
        <w:rPr>
          <w:rFonts w:ascii="Arial" w:hAnsi="Arial" w:cs="Arial"/>
          <w:spacing w:val="-4"/>
          <w:kern w:val="17"/>
          <w:sz w:val="17"/>
          <w:szCs w:val="17"/>
          <w:lang w:val="en-GB"/>
        </w:rPr>
        <w:t>.</w:t>
      </w:r>
    </w:p>
  </w:footnote>
  <w:footnote w:id="7">
    <w:p w14:paraId="7B9FC361" w14:textId="411D0F1F" w:rsidR="00956439" w:rsidRPr="00CE0F69" w:rsidRDefault="00956439" w:rsidP="00B871B7">
      <w:pPr>
        <w:pStyle w:val="Footnote"/>
        <w:rPr>
          <w:lang w:val="en-GB"/>
        </w:rPr>
      </w:pPr>
      <w:r w:rsidRPr="00CE0F69">
        <w:rPr>
          <w:rStyle w:val="FootnoteReference"/>
          <w:lang w:val="en-GB"/>
        </w:rPr>
        <w:footnoteRef/>
      </w:r>
      <w:r w:rsidRPr="00CE0F69">
        <w:rPr>
          <w:lang w:val="en-GB"/>
        </w:rPr>
        <w:t xml:space="preserve"> </w:t>
      </w:r>
      <w:proofErr w:type="spellStart"/>
      <w:r w:rsidRPr="00CE0F69">
        <w:rPr>
          <w:lang w:val="en-GB"/>
        </w:rPr>
        <w:t>Derin</w:t>
      </w:r>
      <w:proofErr w:type="spellEnd"/>
      <w:r w:rsidRPr="00CE0F69">
        <w:rPr>
          <w:lang w:val="en-GB"/>
        </w:rPr>
        <w:t xml:space="preserve"> Cag, “Ten Successful Companies That Started by Bootstrapping,” </w:t>
      </w:r>
      <w:proofErr w:type="spellStart"/>
      <w:r w:rsidRPr="00CE0F69">
        <w:rPr>
          <w:lang w:val="en-GB"/>
        </w:rPr>
        <w:t>Richtopia</w:t>
      </w:r>
      <w:proofErr w:type="spellEnd"/>
      <w:r w:rsidRPr="00CE0F69">
        <w:rPr>
          <w:lang w:val="en-GB"/>
        </w:rPr>
        <w:t xml:space="preserve">, accessed February 10, 2019, </w:t>
      </w:r>
      <w:r w:rsidRPr="00CE0F69">
        <w:rPr>
          <w:rStyle w:val="Hyperlink"/>
          <w:color w:val="auto"/>
          <w:u w:val="none"/>
          <w:lang w:val="en-GB"/>
        </w:rPr>
        <w:t>https://richtopia.com/effective-leadership/10-successful-companies-started-bootstrapping-case-studies</w:t>
      </w:r>
      <w:r w:rsidRPr="00CE0F69">
        <w:rPr>
          <w:lang w:val="en-GB"/>
        </w:rPr>
        <w:t>.</w:t>
      </w:r>
    </w:p>
  </w:footnote>
  <w:footnote w:id="8">
    <w:p w14:paraId="3B17501B" w14:textId="19EB4360" w:rsidR="00956439" w:rsidRPr="00CE0F69" w:rsidRDefault="00956439" w:rsidP="00B871B7">
      <w:pPr>
        <w:pStyle w:val="Footnote"/>
        <w:rPr>
          <w:lang w:val="en-GB"/>
        </w:rPr>
      </w:pPr>
      <w:r w:rsidRPr="00CE0F69">
        <w:rPr>
          <w:rStyle w:val="FootnoteReference"/>
          <w:lang w:val="en-GB"/>
        </w:rPr>
        <w:footnoteRef/>
      </w:r>
      <w:r w:rsidRPr="00CE0F69">
        <w:rPr>
          <w:lang w:val="en-GB"/>
        </w:rPr>
        <w:t xml:space="preserve"> </w:t>
      </w:r>
      <w:r w:rsidR="00844D60">
        <w:rPr>
          <w:lang w:val="en-GB"/>
        </w:rPr>
        <w:t>Charles Plant,</w:t>
      </w:r>
      <w:r w:rsidR="00844D60" w:rsidRPr="00844D60">
        <w:t xml:space="preserve"> </w:t>
      </w:r>
      <w:r w:rsidR="00844D60" w:rsidRPr="00797DC7">
        <w:rPr>
          <w:i/>
          <w:lang w:val="en-GB"/>
        </w:rPr>
        <w:t xml:space="preserve">The Rich Get Richer: Are Canadian VCs Inadvertently Limiting Their Returns? </w:t>
      </w:r>
      <w:r w:rsidR="00844D60">
        <w:rPr>
          <w:lang w:val="en-GB"/>
        </w:rPr>
        <w:t xml:space="preserve">(Toronto: </w:t>
      </w:r>
      <w:r w:rsidR="00BB559D">
        <w:rPr>
          <w:lang w:val="en-GB"/>
        </w:rPr>
        <w:t>Impact Centre,</w:t>
      </w:r>
      <w:r w:rsidRPr="00CE0F69">
        <w:rPr>
          <w:lang w:val="en-GB"/>
        </w:rPr>
        <w:t xml:space="preserve"> 2017</w:t>
      </w:r>
      <w:r w:rsidR="00BB559D">
        <w:rPr>
          <w:lang w:val="en-GB"/>
        </w:rPr>
        <w:t xml:space="preserve">): </w:t>
      </w:r>
      <w:proofErr w:type="gramStart"/>
      <w:r w:rsidR="00BB559D">
        <w:rPr>
          <w:lang w:val="en-GB"/>
        </w:rPr>
        <w:t>3</w:t>
      </w:r>
      <w:proofErr w:type="gramEnd"/>
      <w:r w:rsidRPr="00CE0F69">
        <w:rPr>
          <w:lang w:val="en-GB"/>
        </w:rPr>
        <w:t>, accessed January 26, 2019</w:t>
      </w:r>
      <w:r w:rsidR="00557B58">
        <w:rPr>
          <w:lang w:val="en-GB"/>
        </w:rPr>
        <w:t xml:space="preserve">, </w:t>
      </w:r>
      <w:r w:rsidRPr="00CE0F69">
        <w:rPr>
          <w:lang w:val="en-GB"/>
        </w:rPr>
        <w:t>https://tspace.library.utoronto.ca/handle/1807/87355.</w:t>
      </w:r>
    </w:p>
  </w:footnote>
  <w:footnote w:id="9">
    <w:p w14:paraId="2967837F" w14:textId="6E8A6511" w:rsidR="00956439" w:rsidRPr="00CE0F69" w:rsidRDefault="00956439" w:rsidP="00B871B7">
      <w:pPr>
        <w:pStyle w:val="Footnote"/>
        <w:rPr>
          <w:lang w:val="en-GB"/>
        </w:rPr>
      </w:pPr>
      <w:r w:rsidRPr="00CE0F69">
        <w:rPr>
          <w:rStyle w:val="FootnoteReference"/>
          <w:lang w:val="en-GB"/>
        </w:rPr>
        <w:footnoteRef/>
      </w:r>
      <w:r w:rsidRPr="00CE0F69">
        <w:rPr>
          <w:lang w:val="en-GB"/>
        </w:rPr>
        <w:t xml:space="preserve"> </w:t>
      </w:r>
      <w:r w:rsidRPr="00797DC7">
        <w:rPr>
          <w:i/>
          <w:lang w:val="en-GB"/>
        </w:rPr>
        <w:t>Canada’s Venture Capital Landscape: Challenges and Opportunities</w:t>
      </w:r>
      <w:r w:rsidRPr="00CE0F69">
        <w:rPr>
          <w:lang w:val="en-GB"/>
        </w:rPr>
        <w:t xml:space="preserve"> </w:t>
      </w:r>
      <w:r w:rsidR="00BB559D">
        <w:rPr>
          <w:lang w:val="en-GB"/>
        </w:rPr>
        <w:t>(Montreal: BDC Capital</w:t>
      </w:r>
      <w:r w:rsidRPr="00CE0F69">
        <w:rPr>
          <w:lang w:val="en-GB"/>
        </w:rPr>
        <w:t>, 2017</w:t>
      </w:r>
      <w:r w:rsidR="00BB559D">
        <w:rPr>
          <w:lang w:val="en-GB"/>
        </w:rPr>
        <w:t>)</w:t>
      </w:r>
      <w:r w:rsidRPr="00CE0F69">
        <w:rPr>
          <w:lang w:val="en-GB"/>
        </w:rPr>
        <w:t xml:space="preserve">, accessed January 26, 2019, </w:t>
      </w:r>
      <w:r w:rsidRPr="00CE0F69">
        <w:rPr>
          <w:rStyle w:val="Hyperlink"/>
          <w:color w:val="auto"/>
          <w:u w:val="none"/>
          <w:lang w:val="en-GB"/>
        </w:rPr>
        <w:t xml:space="preserve">www.bdc.ca/EN/Documents/analysis_research/venture-capital-landscape-paper-en.pdf.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CD2B3A5" w:rsidR="00956439" w:rsidRPr="00C92CC4" w:rsidRDefault="0095643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57B58">
      <w:rPr>
        <w:rFonts w:ascii="Arial" w:hAnsi="Arial"/>
        <w:b/>
        <w:noProof/>
      </w:rPr>
      <w:t>10</w:t>
    </w:r>
    <w:r>
      <w:rPr>
        <w:rFonts w:ascii="Arial" w:hAnsi="Arial"/>
        <w:b/>
      </w:rPr>
      <w:fldChar w:fldCharType="end"/>
    </w:r>
    <w:r w:rsidR="0009516A">
      <w:rPr>
        <w:rFonts w:ascii="Arial" w:hAnsi="Arial"/>
        <w:b/>
      </w:rPr>
      <w:tab/>
      <w:t>9B19M061</w:t>
    </w:r>
  </w:p>
  <w:p w14:paraId="2B53C0A0" w14:textId="77777777" w:rsidR="00956439" w:rsidRDefault="00956439" w:rsidP="00D13667">
    <w:pPr>
      <w:pStyle w:val="Header"/>
      <w:tabs>
        <w:tab w:val="clear" w:pos="4680"/>
      </w:tabs>
      <w:rPr>
        <w:sz w:val="18"/>
        <w:szCs w:val="18"/>
      </w:rPr>
    </w:pPr>
  </w:p>
  <w:p w14:paraId="47119730" w14:textId="77777777" w:rsidR="00956439" w:rsidRPr="00C92CC4" w:rsidRDefault="0095643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7A9"/>
    <w:multiLevelType w:val="hybridMultilevel"/>
    <w:tmpl w:val="1F10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A51C4"/>
    <w:multiLevelType w:val="hybridMultilevel"/>
    <w:tmpl w:val="0D6076A8"/>
    <w:lvl w:ilvl="0" w:tplc="8A44EC1E">
      <w:start w:val="3"/>
      <w:numFmt w:val="decimal"/>
      <w:lvlText w:val="%1."/>
      <w:lvlJc w:val="left"/>
      <w:pPr>
        <w:tabs>
          <w:tab w:val="num" w:pos="720"/>
        </w:tabs>
        <w:ind w:left="720" w:hanging="360"/>
      </w:pPr>
    </w:lvl>
    <w:lvl w:ilvl="1" w:tplc="D7880546" w:tentative="1">
      <w:start w:val="1"/>
      <w:numFmt w:val="decimal"/>
      <w:lvlText w:val="%2."/>
      <w:lvlJc w:val="left"/>
      <w:pPr>
        <w:tabs>
          <w:tab w:val="num" w:pos="1440"/>
        </w:tabs>
        <w:ind w:left="1440" w:hanging="360"/>
      </w:pPr>
    </w:lvl>
    <w:lvl w:ilvl="2" w:tplc="ADDC3FB8" w:tentative="1">
      <w:start w:val="1"/>
      <w:numFmt w:val="decimal"/>
      <w:lvlText w:val="%3."/>
      <w:lvlJc w:val="left"/>
      <w:pPr>
        <w:tabs>
          <w:tab w:val="num" w:pos="2160"/>
        </w:tabs>
        <w:ind w:left="2160" w:hanging="360"/>
      </w:pPr>
    </w:lvl>
    <w:lvl w:ilvl="3" w:tplc="D7D6D928" w:tentative="1">
      <w:start w:val="1"/>
      <w:numFmt w:val="decimal"/>
      <w:lvlText w:val="%4."/>
      <w:lvlJc w:val="left"/>
      <w:pPr>
        <w:tabs>
          <w:tab w:val="num" w:pos="2880"/>
        </w:tabs>
        <w:ind w:left="2880" w:hanging="360"/>
      </w:pPr>
    </w:lvl>
    <w:lvl w:ilvl="4" w:tplc="77B0172E" w:tentative="1">
      <w:start w:val="1"/>
      <w:numFmt w:val="decimal"/>
      <w:lvlText w:val="%5."/>
      <w:lvlJc w:val="left"/>
      <w:pPr>
        <w:tabs>
          <w:tab w:val="num" w:pos="3600"/>
        </w:tabs>
        <w:ind w:left="3600" w:hanging="360"/>
      </w:pPr>
    </w:lvl>
    <w:lvl w:ilvl="5" w:tplc="AAB08CC6" w:tentative="1">
      <w:start w:val="1"/>
      <w:numFmt w:val="decimal"/>
      <w:lvlText w:val="%6."/>
      <w:lvlJc w:val="left"/>
      <w:pPr>
        <w:tabs>
          <w:tab w:val="num" w:pos="4320"/>
        </w:tabs>
        <w:ind w:left="4320" w:hanging="360"/>
      </w:pPr>
    </w:lvl>
    <w:lvl w:ilvl="6" w:tplc="F8BAB998" w:tentative="1">
      <w:start w:val="1"/>
      <w:numFmt w:val="decimal"/>
      <w:lvlText w:val="%7."/>
      <w:lvlJc w:val="left"/>
      <w:pPr>
        <w:tabs>
          <w:tab w:val="num" w:pos="5040"/>
        </w:tabs>
        <w:ind w:left="5040" w:hanging="360"/>
      </w:pPr>
    </w:lvl>
    <w:lvl w:ilvl="7" w:tplc="B3C4DF6E" w:tentative="1">
      <w:start w:val="1"/>
      <w:numFmt w:val="decimal"/>
      <w:lvlText w:val="%8."/>
      <w:lvlJc w:val="left"/>
      <w:pPr>
        <w:tabs>
          <w:tab w:val="num" w:pos="5760"/>
        </w:tabs>
        <w:ind w:left="5760" w:hanging="360"/>
      </w:pPr>
    </w:lvl>
    <w:lvl w:ilvl="8" w:tplc="1B96A090" w:tentative="1">
      <w:start w:val="1"/>
      <w:numFmt w:val="decimal"/>
      <w:lvlText w:val="%9."/>
      <w:lvlJc w:val="left"/>
      <w:pPr>
        <w:tabs>
          <w:tab w:val="num" w:pos="6480"/>
        </w:tabs>
        <w:ind w:left="6480" w:hanging="360"/>
      </w:pPr>
    </w:lvl>
  </w:abstractNum>
  <w:abstractNum w:abstractNumId="2" w15:restartNumberingAfterBreak="0">
    <w:nsid w:val="12655894"/>
    <w:multiLevelType w:val="hybridMultilevel"/>
    <w:tmpl w:val="CC906406"/>
    <w:lvl w:ilvl="0" w:tplc="C7D026B8">
      <w:start w:val="1"/>
      <w:numFmt w:val="bullet"/>
      <w:lvlText w:val="•"/>
      <w:lvlJc w:val="left"/>
      <w:pPr>
        <w:tabs>
          <w:tab w:val="num" w:pos="720"/>
        </w:tabs>
        <w:ind w:left="720" w:hanging="360"/>
      </w:pPr>
      <w:rPr>
        <w:rFonts w:ascii="Courier New" w:hAnsi="Courier New" w:hint="default"/>
      </w:rPr>
    </w:lvl>
    <w:lvl w:ilvl="1" w:tplc="DF1A6C66" w:tentative="1">
      <w:start w:val="1"/>
      <w:numFmt w:val="bullet"/>
      <w:lvlText w:val="•"/>
      <w:lvlJc w:val="left"/>
      <w:pPr>
        <w:tabs>
          <w:tab w:val="num" w:pos="1440"/>
        </w:tabs>
        <w:ind w:left="1440" w:hanging="360"/>
      </w:pPr>
      <w:rPr>
        <w:rFonts w:ascii="Courier New" w:hAnsi="Courier New" w:hint="default"/>
      </w:rPr>
    </w:lvl>
    <w:lvl w:ilvl="2" w:tplc="DD32614E" w:tentative="1">
      <w:start w:val="1"/>
      <w:numFmt w:val="bullet"/>
      <w:lvlText w:val="•"/>
      <w:lvlJc w:val="left"/>
      <w:pPr>
        <w:tabs>
          <w:tab w:val="num" w:pos="2160"/>
        </w:tabs>
        <w:ind w:left="2160" w:hanging="360"/>
      </w:pPr>
      <w:rPr>
        <w:rFonts w:ascii="Courier New" w:hAnsi="Courier New" w:hint="default"/>
      </w:rPr>
    </w:lvl>
    <w:lvl w:ilvl="3" w:tplc="5932622E" w:tentative="1">
      <w:start w:val="1"/>
      <w:numFmt w:val="bullet"/>
      <w:lvlText w:val="•"/>
      <w:lvlJc w:val="left"/>
      <w:pPr>
        <w:tabs>
          <w:tab w:val="num" w:pos="2880"/>
        </w:tabs>
        <w:ind w:left="2880" w:hanging="360"/>
      </w:pPr>
      <w:rPr>
        <w:rFonts w:ascii="Courier New" w:hAnsi="Courier New" w:hint="default"/>
      </w:rPr>
    </w:lvl>
    <w:lvl w:ilvl="4" w:tplc="048269C8" w:tentative="1">
      <w:start w:val="1"/>
      <w:numFmt w:val="bullet"/>
      <w:lvlText w:val="•"/>
      <w:lvlJc w:val="left"/>
      <w:pPr>
        <w:tabs>
          <w:tab w:val="num" w:pos="3600"/>
        </w:tabs>
        <w:ind w:left="3600" w:hanging="360"/>
      </w:pPr>
      <w:rPr>
        <w:rFonts w:ascii="Courier New" w:hAnsi="Courier New" w:hint="default"/>
      </w:rPr>
    </w:lvl>
    <w:lvl w:ilvl="5" w:tplc="9C3AEE32" w:tentative="1">
      <w:start w:val="1"/>
      <w:numFmt w:val="bullet"/>
      <w:lvlText w:val="•"/>
      <w:lvlJc w:val="left"/>
      <w:pPr>
        <w:tabs>
          <w:tab w:val="num" w:pos="4320"/>
        </w:tabs>
        <w:ind w:left="4320" w:hanging="360"/>
      </w:pPr>
      <w:rPr>
        <w:rFonts w:ascii="Courier New" w:hAnsi="Courier New" w:hint="default"/>
      </w:rPr>
    </w:lvl>
    <w:lvl w:ilvl="6" w:tplc="B61284F0" w:tentative="1">
      <w:start w:val="1"/>
      <w:numFmt w:val="bullet"/>
      <w:lvlText w:val="•"/>
      <w:lvlJc w:val="left"/>
      <w:pPr>
        <w:tabs>
          <w:tab w:val="num" w:pos="5040"/>
        </w:tabs>
        <w:ind w:left="5040" w:hanging="360"/>
      </w:pPr>
      <w:rPr>
        <w:rFonts w:ascii="Courier New" w:hAnsi="Courier New" w:hint="default"/>
      </w:rPr>
    </w:lvl>
    <w:lvl w:ilvl="7" w:tplc="9154D200" w:tentative="1">
      <w:start w:val="1"/>
      <w:numFmt w:val="bullet"/>
      <w:lvlText w:val="•"/>
      <w:lvlJc w:val="left"/>
      <w:pPr>
        <w:tabs>
          <w:tab w:val="num" w:pos="5760"/>
        </w:tabs>
        <w:ind w:left="5760" w:hanging="360"/>
      </w:pPr>
      <w:rPr>
        <w:rFonts w:ascii="Courier New" w:hAnsi="Courier New" w:hint="default"/>
      </w:rPr>
    </w:lvl>
    <w:lvl w:ilvl="8" w:tplc="E00CD706" w:tentative="1">
      <w:start w:val="1"/>
      <w:numFmt w:val="bullet"/>
      <w:lvlText w:val="•"/>
      <w:lvlJc w:val="left"/>
      <w:pPr>
        <w:tabs>
          <w:tab w:val="num" w:pos="6480"/>
        </w:tabs>
        <w:ind w:left="6480" w:hanging="360"/>
      </w:pPr>
      <w:rPr>
        <w:rFonts w:ascii="Courier New" w:hAnsi="Courier New" w:hint="default"/>
      </w:rPr>
    </w:lvl>
  </w:abstractNum>
  <w:abstractNum w:abstractNumId="3" w15:restartNumberingAfterBreak="0">
    <w:nsid w:val="12FB5E40"/>
    <w:multiLevelType w:val="hybridMultilevel"/>
    <w:tmpl w:val="2F74F1E0"/>
    <w:lvl w:ilvl="0" w:tplc="D40A417C">
      <w:start w:val="5"/>
      <w:numFmt w:val="decimal"/>
      <w:lvlText w:val="%1."/>
      <w:lvlJc w:val="left"/>
      <w:pPr>
        <w:tabs>
          <w:tab w:val="num" w:pos="720"/>
        </w:tabs>
        <w:ind w:left="720" w:hanging="360"/>
      </w:pPr>
    </w:lvl>
    <w:lvl w:ilvl="1" w:tplc="ABDA35A0" w:tentative="1">
      <w:start w:val="1"/>
      <w:numFmt w:val="decimal"/>
      <w:lvlText w:val="%2."/>
      <w:lvlJc w:val="left"/>
      <w:pPr>
        <w:tabs>
          <w:tab w:val="num" w:pos="1440"/>
        </w:tabs>
        <w:ind w:left="1440" w:hanging="360"/>
      </w:pPr>
    </w:lvl>
    <w:lvl w:ilvl="2" w:tplc="C2C0E016" w:tentative="1">
      <w:start w:val="1"/>
      <w:numFmt w:val="decimal"/>
      <w:lvlText w:val="%3."/>
      <w:lvlJc w:val="left"/>
      <w:pPr>
        <w:tabs>
          <w:tab w:val="num" w:pos="2160"/>
        </w:tabs>
        <w:ind w:left="2160" w:hanging="360"/>
      </w:pPr>
    </w:lvl>
    <w:lvl w:ilvl="3" w:tplc="48A69C1C" w:tentative="1">
      <w:start w:val="1"/>
      <w:numFmt w:val="decimal"/>
      <w:lvlText w:val="%4."/>
      <w:lvlJc w:val="left"/>
      <w:pPr>
        <w:tabs>
          <w:tab w:val="num" w:pos="2880"/>
        </w:tabs>
        <w:ind w:left="2880" w:hanging="360"/>
      </w:pPr>
    </w:lvl>
    <w:lvl w:ilvl="4" w:tplc="6038B916" w:tentative="1">
      <w:start w:val="1"/>
      <w:numFmt w:val="decimal"/>
      <w:lvlText w:val="%5."/>
      <w:lvlJc w:val="left"/>
      <w:pPr>
        <w:tabs>
          <w:tab w:val="num" w:pos="3600"/>
        </w:tabs>
        <w:ind w:left="3600" w:hanging="360"/>
      </w:pPr>
    </w:lvl>
    <w:lvl w:ilvl="5" w:tplc="FE4C3E1E" w:tentative="1">
      <w:start w:val="1"/>
      <w:numFmt w:val="decimal"/>
      <w:lvlText w:val="%6."/>
      <w:lvlJc w:val="left"/>
      <w:pPr>
        <w:tabs>
          <w:tab w:val="num" w:pos="4320"/>
        </w:tabs>
        <w:ind w:left="4320" w:hanging="360"/>
      </w:pPr>
    </w:lvl>
    <w:lvl w:ilvl="6" w:tplc="6C509B62" w:tentative="1">
      <w:start w:val="1"/>
      <w:numFmt w:val="decimal"/>
      <w:lvlText w:val="%7."/>
      <w:lvlJc w:val="left"/>
      <w:pPr>
        <w:tabs>
          <w:tab w:val="num" w:pos="5040"/>
        </w:tabs>
        <w:ind w:left="5040" w:hanging="360"/>
      </w:pPr>
    </w:lvl>
    <w:lvl w:ilvl="7" w:tplc="6578099E" w:tentative="1">
      <w:start w:val="1"/>
      <w:numFmt w:val="decimal"/>
      <w:lvlText w:val="%8."/>
      <w:lvlJc w:val="left"/>
      <w:pPr>
        <w:tabs>
          <w:tab w:val="num" w:pos="5760"/>
        </w:tabs>
        <w:ind w:left="5760" w:hanging="360"/>
      </w:pPr>
    </w:lvl>
    <w:lvl w:ilvl="8" w:tplc="41641D9E" w:tentative="1">
      <w:start w:val="1"/>
      <w:numFmt w:val="decimal"/>
      <w:lvlText w:val="%9."/>
      <w:lvlJc w:val="left"/>
      <w:pPr>
        <w:tabs>
          <w:tab w:val="num" w:pos="6480"/>
        </w:tabs>
        <w:ind w:left="6480" w:hanging="360"/>
      </w:pPr>
    </w:lvl>
  </w:abstractNum>
  <w:abstractNum w:abstractNumId="4" w15:restartNumberingAfterBreak="0">
    <w:nsid w:val="13C22D58"/>
    <w:multiLevelType w:val="hybridMultilevel"/>
    <w:tmpl w:val="FD8EEE44"/>
    <w:lvl w:ilvl="0" w:tplc="CAF6C14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053252"/>
    <w:multiLevelType w:val="hybridMultilevel"/>
    <w:tmpl w:val="5F48ACB2"/>
    <w:lvl w:ilvl="0" w:tplc="AB52056C">
      <w:start w:val="4"/>
      <w:numFmt w:val="decimal"/>
      <w:lvlText w:val="%1."/>
      <w:lvlJc w:val="left"/>
      <w:pPr>
        <w:tabs>
          <w:tab w:val="num" w:pos="720"/>
        </w:tabs>
        <w:ind w:left="720" w:hanging="360"/>
      </w:pPr>
    </w:lvl>
    <w:lvl w:ilvl="1" w:tplc="5EDC831A" w:tentative="1">
      <w:start w:val="1"/>
      <w:numFmt w:val="decimal"/>
      <w:lvlText w:val="%2."/>
      <w:lvlJc w:val="left"/>
      <w:pPr>
        <w:tabs>
          <w:tab w:val="num" w:pos="1440"/>
        </w:tabs>
        <w:ind w:left="1440" w:hanging="360"/>
      </w:pPr>
    </w:lvl>
    <w:lvl w:ilvl="2" w:tplc="F126C71C" w:tentative="1">
      <w:start w:val="1"/>
      <w:numFmt w:val="decimal"/>
      <w:lvlText w:val="%3."/>
      <w:lvlJc w:val="left"/>
      <w:pPr>
        <w:tabs>
          <w:tab w:val="num" w:pos="2160"/>
        </w:tabs>
        <w:ind w:left="2160" w:hanging="360"/>
      </w:pPr>
    </w:lvl>
    <w:lvl w:ilvl="3" w:tplc="389C4A22" w:tentative="1">
      <w:start w:val="1"/>
      <w:numFmt w:val="decimal"/>
      <w:lvlText w:val="%4."/>
      <w:lvlJc w:val="left"/>
      <w:pPr>
        <w:tabs>
          <w:tab w:val="num" w:pos="2880"/>
        </w:tabs>
        <w:ind w:left="2880" w:hanging="360"/>
      </w:pPr>
    </w:lvl>
    <w:lvl w:ilvl="4" w:tplc="7CD43F28" w:tentative="1">
      <w:start w:val="1"/>
      <w:numFmt w:val="decimal"/>
      <w:lvlText w:val="%5."/>
      <w:lvlJc w:val="left"/>
      <w:pPr>
        <w:tabs>
          <w:tab w:val="num" w:pos="3600"/>
        </w:tabs>
        <w:ind w:left="3600" w:hanging="360"/>
      </w:pPr>
    </w:lvl>
    <w:lvl w:ilvl="5" w:tplc="52DAFF02" w:tentative="1">
      <w:start w:val="1"/>
      <w:numFmt w:val="decimal"/>
      <w:lvlText w:val="%6."/>
      <w:lvlJc w:val="left"/>
      <w:pPr>
        <w:tabs>
          <w:tab w:val="num" w:pos="4320"/>
        </w:tabs>
        <w:ind w:left="4320" w:hanging="360"/>
      </w:pPr>
    </w:lvl>
    <w:lvl w:ilvl="6" w:tplc="80C0ADEA" w:tentative="1">
      <w:start w:val="1"/>
      <w:numFmt w:val="decimal"/>
      <w:lvlText w:val="%7."/>
      <w:lvlJc w:val="left"/>
      <w:pPr>
        <w:tabs>
          <w:tab w:val="num" w:pos="5040"/>
        </w:tabs>
        <w:ind w:left="5040" w:hanging="360"/>
      </w:pPr>
    </w:lvl>
    <w:lvl w:ilvl="7" w:tplc="9B1C240C" w:tentative="1">
      <w:start w:val="1"/>
      <w:numFmt w:val="decimal"/>
      <w:lvlText w:val="%8."/>
      <w:lvlJc w:val="left"/>
      <w:pPr>
        <w:tabs>
          <w:tab w:val="num" w:pos="5760"/>
        </w:tabs>
        <w:ind w:left="5760" w:hanging="360"/>
      </w:pPr>
    </w:lvl>
    <w:lvl w:ilvl="8" w:tplc="3A923DAE" w:tentative="1">
      <w:start w:val="1"/>
      <w:numFmt w:val="decimal"/>
      <w:lvlText w:val="%9."/>
      <w:lvlJc w:val="left"/>
      <w:pPr>
        <w:tabs>
          <w:tab w:val="num" w:pos="6480"/>
        </w:tabs>
        <w:ind w:left="6480" w:hanging="360"/>
      </w:pPr>
    </w:lvl>
  </w:abstractNum>
  <w:abstractNum w:abstractNumId="7" w15:restartNumberingAfterBreak="0">
    <w:nsid w:val="209946AF"/>
    <w:multiLevelType w:val="hybridMultilevel"/>
    <w:tmpl w:val="AFDE7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6C599B"/>
    <w:multiLevelType w:val="hybridMultilevel"/>
    <w:tmpl w:val="AA00639A"/>
    <w:lvl w:ilvl="0" w:tplc="8C340B24">
      <w:start w:val="6"/>
      <w:numFmt w:val="decimal"/>
      <w:lvlText w:val="%1."/>
      <w:lvlJc w:val="left"/>
      <w:pPr>
        <w:tabs>
          <w:tab w:val="num" w:pos="720"/>
        </w:tabs>
        <w:ind w:left="720" w:hanging="360"/>
      </w:pPr>
    </w:lvl>
    <w:lvl w:ilvl="1" w:tplc="E6DE804C" w:tentative="1">
      <w:start w:val="1"/>
      <w:numFmt w:val="decimal"/>
      <w:lvlText w:val="%2."/>
      <w:lvlJc w:val="left"/>
      <w:pPr>
        <w:tabs>
          <w:tab w:val="num" w:pos="1440"/>
        </w:tabs>
        <w:ind w:left="1440" w:hanging="360"/>
      </w:pPr>
    </w:lvl>
    <w:lvl w:ilvl="2" w:tplc="575A9470" w:tentative="1">
      <w:start w:val="1"/>
      <w:numFmt w:val="decimal"/>
      <w:lvlText w:val="%3."/>
      <w:lvlJc w:val="left"/>
      <w:pPr>
        <w:tabs>
          <w:tab w:val="num" w:pos="2160"/>
        </w:tabs>
        <w:ind w:left="2160" w:hanging="360"/>
      </w:pPr>
    </w:lvl>
    <w:lvl w:ilvl="3" w:tplc="096CB99E" w:tentative="1">
      <w:start w:val="1"/>
      <w:numFmt w:val="decimal"/>
      <w:lvlText w:val="%4."/>
      <w:lvlJc w:val="left"/>
      <w:pPr>
        <w:tabs>
          <w:tab w:val="num" w:pos="2880"/>
        </w:tabs>
        <w:ind w:left="2880" w:hanging="360"/>
      </w:pPr>
    </w:lvl>
    <w:lvl w:ilvl="4" w:tplc="7BE0AC98" w:tentative="1">
      <w:start w:val="1"/>
      <w:numFmt w:val="decimal"/>
      <w:lvlText w:val="%5."/>
      <w:lvlJc w:val="left"/>
      <w:pPr>
        <w:tabs>
          <w:tab w:val="num" w:pos="3600"/>
        </w:tabs>
        <w:ind w:left="3600" w:hanging="360"/>
      </w:pPr>
    </w:lvl>
    <w:lvl w:ilvl="5" w:tplc="D80E44C8" w:tentative="1">
      <w:start w:val="1"/>
      <w:numFmt w:val="decimal"/>
      <w:lvlText w:val="%6."/>
      <w:lvlJc w:val="left"/>
      <w:pPr>
        <w:tabs>
          <w:tab w:val="num" w:pos="4320"/>
        </w:tabs>
        <w:ind w:left="4320" w:hanging="360"/>
      </w:pPr>
    </w:lvl>
    <w:lvl w:ilvl="6" w:tplc="123256D0" w:tentative="1">
      <w:start w:val="1"/>
      <w:numFmt w:val="decimal"/>
      <w:lvlText w:val="%7."/>
      <w:lvlJc w:val="left"/>
      <w:pPr>
        <w:tabs>
          <w:tab w:val="num" w:pos="5040"/>
        </w:tabs>
        <w:ind w:left="5040" w:hanging="360"/>
      </w:pPr>
    </w:lvl>
    <w:lvl w:ilvl="7" w:tplc="DE5645A6" w:tentative="1">
      <w:start w:val="1"/>
      <w:numFmt w:val="decimal"/>
      <w:lvlText w:val="%8."/>
      <w:lvlJc w:val="left"/>
      <w:pPr>
        <w:tabs>
          <w:tab w:val="num" w:pos="5760"/>
        </w:tabs>
        <w:ind w:left="5760" w:hanging="360"/>
      </w:pPr>
    </w:lvl>
    <w:lvl w:ilvl="8" w:tplc="46A46D5A" w:tentative="1">
      <w:start w:val="1"/>
      <w:numFmt w:val="decimal"/>
      <w:lvlText w:val="%9."/>
      <w:lvlJc w:val="left"/>
      <w:pPr>
        <w:tabs>
          <w:tab w:val="num" w:pos="6480"/>
        </w:tabs>
        <w:ind w:left="6480" w:hanging="360"/>
      </w:pPr>
    </w:lvl>
  </w:abstractNum>
  <w:abstractNum w:abstractNumId="9" w15:restartNumberingAfterBreak="0">
    <w:nsid w:val="257D565B"/>
    <w:multiLevelType w:val="hybridMultilevel"/>
    <w:tmpl w:val="6D62B8C6"/>
    <w:lvl w:ilvl="0" w:tplc="14882884">
      <w:start w:val="1"/>
      <w:numFmt w:val="decimal"/>
      <w:lvlText w:val="%1."/>
      <w:lvlJc w:val="left"/>
      <w:pPr>
        <w:tabs>
          <w:tab w:val="num" w:pos="720"/>
        </w:tabs>
        <w:ind w:left="720" w:hanging="360"/>
      </w:pPr>
    </w:lvl>
    <w:lvl w:ilvl="1" w:tplc="9F0AE546" w:tentative="1">
      <w:start w:val="1"/>
      <w:numFmt w:val="decimal"/>
      <w:lvlText w:val="%2."/>
      <w:lvlJc w:val="left"/>
      <w:pPr>
        <w:tabs>
          <w:tab w:val="num" w:pos="1440"/>
        </w:tabs>
        <w:ind w:left="1440" w:hanging="360"/>
      </w:pPr>
    </w:lvl>
    <w:lvl w:ilvl="2" w:tplc="5C72FD80" w:tentative="1">
      <w:start w:val="1"/>
      <w:numFmt w:val="decimal"/>
      <w:lvlText w:val="%3."/>
      <w:lvlJc w:val="left"/>
      <w:pPr>
        <w:tabs>
          <w:tab w:val="num" w:pos="2160"/>
        </w:tabs>
        <w:ind w:left="2160" w:hanging="360"/>
      </w:pPr>
    </w:lvl>
    <w:lvl w:ilvl="3" w:tplc="C936BB84" w:tentative="1">
      <w:start w:val="1"/>
      <w:numFmt w:val="decimal"/>
      <w:lvlText w:val="%4."/>
      <w:lvlJc w:val="left"/>
      <w:pPr>
        <w:tabs>
          <w:tab w:val="num" w:pos="2880"/>
        </w:tabs>
        <w:ind w:left="2880" w:hanging="360"/>
      </w:pPr>
    </w:lvl>
    <w:lvl w:ilvl="4" w:tplc="47D05864" w:tentative="1">
      <w:start w:val="1"/>
      <w:numFmt w:val="decimal"/>
      <w:lvlText w:val="%5."/>
      <w:lvlJc w:val="left"/>
      <w:pPr>
        <w:tabs>
          <w:tab w:val="num" w:pos="3600"/>
        </w:tabs>
        <w:ind w:left="3600" w:hanging="360"/>
      </w:pPr>
    </w:lvl>
    <w:lvl w:ilvl="5" w:tplc="6CE880EA" w:tentative="1">
      <w:start w:val="1"/>
      <w:numFmt w:val="decimal"/>
      <w:lvlText w:val="%6."/>
      <w:lvlJc w:val="left"/>
      <w:pPr>
        <w:tabs>
          <w:tab w:val="num" w:pos="4320"/>
        </w:tabs>
        <w:ind w:left="4320" w:hanging="360"/>
      </w:pPr>
    </w:lvl>
    <w:lvl w:ilvl="6" w:tplc="2C26FE56" w:tentative="1">
      <w:start w:val="1"/>
      <w:numFmt w:val="decimal"/>
      <w:lvlText w:val="%7."/>
      <w:lvlJc w:val="left"/>
      <w:pPr>
        <w:tabs>
          <w:tab w:val="num" w:pos="5040"/>
        </w:tabs>
        <w:ind w:left="5040" w:hanging="360"/>
      </w:pPr>
    </w:lvl>
    <w:lvl w:ilvl="7" w:tplc="C696EB2A" w:tentative="1">
      <w:start w:val="1"/>
      <w:numFmt w:val="decimal"/>
      <w:lvlText w:val="%8."/>
      <w:lvlJc w:val="left"/>
      <w:pPr>
        <w:tabs>
          <w:tab w:val="num" w:pos="5760"/>
        </w:tabs>
        <w:ind w:left="5760" w:hanging="360"/>
      </w:pPr>
    </w:lvl>
    <w:lvl w:ilvl="8" w:tplc="3F46BCB4" w:tentative="1">
      <w:start w:val="1"/>
      <w:numFmt w:val="decimal"/>
      <w:lvlText w:val="%9."/>
      <w:lvlJc w:val="left"/>
      <w:pPr>
        <w:tabs>
          <w:tab w:val="num" w:pos="6480"/>
        </w:tabs>
        <w:ind w:left="6480" w:hanging="360"/>
      </w:pPr>
    </w:lvl>
  </w:abstractNum>
  <w:abstractNum w:abstractNumId="10" w15:restartNumberingAfterBreak="0">
    <w:nsid w:val="26583E95"/>
    <w:multiLevelType w:val="hybridMultilevel"/>
    <w:tmpl w:val="482C3376"/>
    <w:lvl w:ilvl="0" w:tplc="0AF2391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5796C"/>
    <w:multiLevelType w:val="hybridMultilevel"/>
    <w:tmpl w:val="E8C2F6F6"/>
    <w:lvl w:ilvl="0" w:tplc="078CE790">
      <w:start w:val="1"/>
      <w:numFmt w:val="bullet"/>
      <w:lvlText w:val="•"/>
      <w:lvlJc w:val="left"/>
      <w:pPr>
        <w:tabs>
          <w:tab w:val="num" w:pos="720"/>
        </w:tabs>
        <w:ind w:left="720" w:hanging="360"/>
      </w:pPr>
      <w:rPr>
        <w:rFonts w:ascii="Courier New" w:hAnsi="Courier New" w:hint="default"/>
      </w:rPr>
    </w:lvl>
    <w:lvl w:ilvl="1" w:tplc="1640D734" w:tentative="1">
      <w:start w:val="1"/>
      <w:numFmt w:val="bullet"/>
      <w:lvlText w:val="•"/>
      <w:lvlJc w:val="left"/>
      <w:pPr>
        <w:tabs>
          <w:tab w:val="num" w:pos="1440"/>
        </w:tabs>
        <w:ind w:left="1440" w:hanging="360"/>
      </w:pPr>
      <w:rPr>
        <w:rFonts w:ascii="Courier New" w:hAnsi="Courier New" w:hint="default"/>
      </w:rPr>
    </w:lvl>
    <w:lvl w:ilvl="2" w:tplc="A2FE7F94" w:tentative="1">
      <w:start w:val="1"/>
      <w:numFmt w:val="bullet"/>
      <w:lvlText w:val="•"/>
      <w:lvlJc w:val="left"/>
      <w:pPr>
        <w:tabs>
          <w:tab w:val="num" w:pos="2160"/>
        </w:tabs>
        <w:ind w:left="2160" w:hanging="360"/>
      </w:pPr>
      <w:rPr>
        <w:rFonts w:ascii="Courier New" w:hAnsi="Courier New" w:hint="default"/>
      </w:rPr>
    </w:lvl>
    <w:lvl w:ilvl="3" w:tplc="CBBA4E40" w:tentative="1">
      <w:start w:val="1"/>
      <w:numFmt w:val="bullet"/>
      <w:lvlText w:val="•"/>
      <w:lvlJc w:val="left"/>
      <w:pPr>
        <w:tabs>
          <w:tab w:val="num" w:pos="2880"/>
        </w:tabs>
        <w:ind w:left="2880" w:hanging="360"/>
      </w:pPr>
      <w:rPr>
        <w:rFonts w:ascii="Courier New" w:hAnsi="Courier New" w:hint="default"/>
      </w:rPr>
    </w:lvl>
    <w:lvl w:ilvl="4" w:tplc="76367D04" w:tentative="1">
      <w:start w:val="1"/>
      <w:numFmt w:val="bullet"/>
      <w:lvlText w:val="•"/>
      <w:lvlJc w:val="left"/>
      <w:pPr>
        <w:tabs>
          <w:tab w:val="num" w:pos="3600"/>
        </w:tabs>
        <w:ind w:left="3600" w:hanging="360"/>
      </w:pPr>
      <w:rPr>
        <w:rFonts w:ascii="Courier New" w:hAnsi="Courier New" w:hint="default"/>
      </w:rPr>
    </w:lvl>
    <w:lvl w:ilvl="5" w:tplc="724C3240" w:tentative="1">
      <w:start w:val="1"/>
      <w:numFmt w:val="bullet"/>
      <w:lvlText w:val="•"/>
      <w:lvlJc w:val="left"/>
      <w:pPr>
        <w:tabs>
          <w:tab w:val="num" w:pos="4320"/>
        </w:tabs>
        <w:ind w:left="4320" w:hanging="360"/>
      </w:pPr>
      <w:rPr>
        <w:rFonts w:ascii="Courier New" w:hAnsi="Courier New" w:hint="default"/>
      </w:rPr>
    </w:lvl>
    <w:lvl w:ilvl="6" w:tplc="12EEB660" w:tentative="1">
      <w:start w:val="1"/>
      <w:numFmt w:val="bullet"/>
      <w:lvlText w:val="•"/>
      <w:lvlJc w:val="left"/>
      <w:pPr>
        <w:tabs>
          <w:tab w:val="num" w:pos="5040"/>
        </w:tabs>
        <w:ind w:left="5040" w:hanging="360"/>
      </w:pPr>
      <w:rPr>
        <w:rFonts w:ascii="Courier New" w:hAnsi="Courier New" w:hint="default"/>
      </w:rPr>
    </w:lvl>
    <w:lvl w:ilvl="7" w:tplc="2B8024D2" w:tentative="1">
      <w:start w:val="1"/>
      <w:numFmt w:val="bullet"/>
      <w:lvlText w:val="•"/>
      <w:lvlJc w:val="left"/>
      <w:pPr>
        <w:tabs>
          <w:tab w:val="num" w:pos="5760"/>
        </w:tabs>
        <w:ind w:left="5760" w:hanging="360"/>
      </w:pPr>
      <w:rPr>
        <w:rFonts w:ascii="Courier New" w:hAnsi="Courier New" w:hint="default"/>
      </w:rPr>
    </w:lvl>
    <w:lvl w:ilvl="8" w:tplc="FD7C2F00" w:tentative="1">
      <w:start w:val="1"/>
      <w:numFmt w:val="bullet"/>
      <w:lvlText w:val="•"/>
      <w:lvlJc w:val="left"/>
      <w:pPr>
        <w:tabs>
          <w:tab w:val="num" w:pos="6480"/>
        </w:tabs>
        <w:ind w:left="6480" w:hanging="360"/>
      </w:pPr>
      <w:rPr>
        <w:rFonts w:ascii="Courier New" w:hAnsi="Courier New" w:hint="default"/>
      </w:rPr>
    </w:lvl>
  </w:abstractNum>
  <w:abstractNum w:abstractNumId="12" w15:restartNumberingAfterBreak="0">
    <w:nsid w:val="2F8242EA"/>
    <w:multiLevelType w:val="hybridMultilevel"/>
    <w:tmpl w:val="8EB05E84"/>
    <w:lvl w:ilvl="0" w:tplc="7BFCF3C0">
      <w:start w:val="1"/>
      <w:numFmt w:val="bullet"/>
      <w:lvlText w:val="•"/>
      <w:lvlJc w:val="left"/>
      <w:pPr>
        <w:tabs>
          <w:tab w:val="num" w:pos="720"/>
        </w:tabs>
        <w:ind w:left="720" w:hanging="360"/>
      </w:pPr>
      <w:rPr>
        <w:rFonts w:ascii="Courier New" w:hAnsi="Courier New" w:hint="default"/>
      </w:rPr>
    </w:lvl>
    <w:lvl w:ilvl="1" w:tplc="B3B47642" w:tentative="1">
      <w:start w:val="1"/>
      <w:numFmt w:val="bullet"/>
      <w:lvlText w:val="•"/>
      <w:lvlJc w:val="left"/>
      <w:pPr>
        <w:tabs>
          <w:tab w:val="num" w:pos="1440"/>
        </w:tabs>
        <w:ind w:left="1440" w:hanging="360"/>
      </w:pPr>
      <w:rPr>
        <w:rFonts w:ascii="Courier New" w:hAnsi="Courier New" w:hint="default"/>
      </w:rPr>
    </w:lvl>
    <w:lvl w:ilvl="2" w:tplc="225A39EA" w:tentative="1">
      <w:start w:val="1"/>
      <w:numFmt w:val="bullet"/>
      <w:lvlText w:val="•"/>
      <w:lvlJc w:val="left"/>
      <w:pPr>
        <w:tabs>
          <w:tab w:val="num" w:pos="2160"/>
        </w:tabs>
        <w:ind w:left="2160" w:hanging="360"/>
      </w:pPr>
      <w:rPr>
        <w:rFonts w:ascii="Courier New" w:hAnsi="Courier New" w:hint="default"/>
      </w:rPr>
    </w:lvl>
    <w:lvl w:ilvl="3" w:tplc="17E637D0" w:tentative="1">
      <w:start w:val="1"/>
      <w:numFmt w:val="bullet"/>
      <w:lvlText w:val="•"/>
      <w:lvlJc w:val="left"/>
      <w:pPr>
        <w:tabs>
          <w:tab w:val="num" w:pos="2880"/>
        </w:tabs>
        <w:ind w:left="2880" w:hanging="360"/>
      </w:pPr>
      <w:rPr>
        <w:rFonts w:ascii="Courier New" w:hAnsi="Courier New" w:hint="default"/>
      </w:rPr>
    </w:lvl>
    <w:lvl w:ilvl="4" w:tplc="AE1AD1E4" w:tentative="1">
      <w:start w:val="1"/>
      <w:numFmt w:val="bullet"/>
      <w:lvlText w:val="•"/>
      <w:lvlJc w:val="left"/>
      <w:pPr>
        <w:tabs>
          <w:tab w:val="num" w:pos="3600"/>
        </w:tabs>
        <w:ind w:left="3600" w:hanging="360"/>
      </w:pPr>
      <w:rPr>
        <w:rFonts w:ascii="Courier New" w:hAnsi="Courier New" w:hint="default"/>
      </w:rPr>
    </w:lvl>
    <w:lvl w:ilvl="5" w:tplc="C6CAB5A8" w:tentative="1">
      <w:start w:val="1"/>
      <w:numFmt w:val="bullet"/>
      <w:lvlText w:val="•"/>
      <w:lvlJc w:val="left"/>
      <w:pPr>
        <w:tabs>
          <w:tab w:val="num" w:pos="4320"/>
        </w:tabs>
        <w:ind w:left="4320" w:hanging="360"/>
      </w:pPr>
      <w:rPr>
        <w:rFonts w:ascii="Courier New" w:hAnsi="Courier New" w:hint="default"/>
      </w:rPr>
    </w:lvl>
    <w:lvl w:ilvl="6" w:tplc="7A929FEA" w:tentative="1">
      <w:start w:val="1"/>
      <w:numFmt w:val="bullet"/>
      <w:lvlText w:val="•"/>
      <w:lvlJc w:val="left"/>
      <w:pPr>
        <w:tabs>
          <w:tab w:val="num" w:pos="5040"/>
        </w:tabs>
        <w:ind w:left="5040" w:hanging="360"/>
      </w:pPr>
      <w:rPr>
        <w:rFonts w:ascii="Courier New" w:hAnsi="Courier New" w:hint="default"/>
      </w:rPr>
    </w:lvl>
    <w:lvl w:ilvl="7" w:tplc="5DFE5DD4" w:tentative="1">
      <w:start w:val="1"/>
      <w:numFmt w:val="bullet"/>
      <w:lvlText w:val="•"/>
      <w:lvlJc w:val="left"/>
      <w:pPr>
        <w:tabs>
          <w:tab w:val="num" w:pos="5760"/>
        </w:tabs>
        <w:ind w:left="5760" w:hanging="360"/>
      </w:pPr>
      <w:rPr>
        <w:rFonts w:ascii="Courier New" w:hAnsi="Courier New" w:hint="default"/>
      </w:rPr>
    </w:lvl>
    <w:lvl w:ilvl="8" w:tplc="FAAC6374" w:tentative="1">
      <w:start w:val="1"/>
      <w:numFmt w:val="bullet"/>
      <w:lvlText w:val="•"/>
      <w:lvlJc w:val="left"/>
      <w:pPr>
        <w:tabs>
          <w:tab w:val="num" w:pos="6480"/>
        </w:tabs>
        <w:ind w:left="6480" w:hanging="360"/>
      </w:pPr>
      <w:rPr>
        <w:rFonts w:ascii="Courier New" w:hAnsi="Courier New"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F5486"/>
    <w:multiLevelType w:val="hybridMultilevel"/>
    <w:tmpl w:val="9C4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1A772B"/>
    <w:multiLevelType w:val="hybridMultilevel"/>
    <w:tmpl w:val="E8883A18"/>
    <w:lvl w:ilvl="0" w:tplc="2C9485B4">
      <w:start w:val="1"/>
      <w:numFmt w:val="bullet"/>
      <w:lvlText w:val="•"/>
      <w:lvlJc w:val="left"/>
      <w:pPr>
        <w:tabs>
          <w:tab w:val="num" w:pos="720"/>
        </w:tabs>
        <w:ind w:left="720" w:hanging="360"/>
      </w:pPr>
      <w:rPr>
        <w:rFonts w:ascii="Courier New" w:hAnsi="Courier New" w:hint="default"/>
      </w:rPr>
    </w:lvl>
    <w:lvl w:ilvl="1" w:tplc="BCB8590A" w:tentative="1">
      <w:start w:val="1"/>
      <w:numFmt w:val="bullet"/>
      <w:lvlText w:val="•"/>
      <w:lvlJc w:val="left"/>
      <w:pPr>
        <w:tabs>
          <w:tab w:val="num" w:pos="1440"/>
        </w:tabs>
        <w:ind w:left="1440" w:hanging="360"/>
      </w:pPr>
      <w:rPr>
        <w:rFonts w:ascii="Courier New" w:hAnsi="Courier New" w:hint="default"/>
      </w:rPr>
    </w:lvl>
    <w:lvl w:ilvl="2" w:tplc="61A80096" w:tentative="1">
      <w:start w:val="1"/>
      <w:numFmt w:val="bullet"/>
      <w:lvlText w:val="•"/>
      <w:lvlJc w:val="left"/>
      <w:pPr>
        <w:tabs>
          <w:tab w:val="num" w:pos="2160"/>
        </w:tabs>
        <w:ind w:left="2160" w:hanging="360"/>
      </w:pPr>
      <w:rPr>
        <w:rFonts w:ascii="Courier New" w:hAnsi="Courier New" w:hint="default"/>
      </w:rPr>
    </w:lvl>
    <w:lvl w:ilvl="3" w:tplc="D86A1352" w:tentative="1">
      <w:start w:val="1"/>
      <w:numFmt w:val="bullet"/>
      <w:lvlText w:val="•"/>
      <w:lvlJc w:val="left"/>
      <w:pPr>
        <w:tabs>
          <w:tab w:val="num" w:pos="2880"/>
        </w:tabs>
        <w:ind w:left="2880" w:hanging="360"/>
      </w:pPr>
      <w:rPr>
        <w:rFonts w:ascii="Courier New" w:hAnsi="Courier New" w:hint="default"/>
      </w:rPr>
    </w:lvl>
    <w:lvl w:ilvl="4" w:tplc="8F1CA8E0" w:tentative="1">
      <w:start w:val="1"/>
      <w:numFmt w:val="bullet"/>
      <w:lvlText w:val="•"/>
      <w:lvlJc w:val="left"/>
      <w:pPr>
        <w:tabs>
          <w:tab w:val="num" w:pos="3600"/>
        </w:tabs>
        <w:ind w:left="3600" w:hanging="360"/>
      </w:pPr>
      <w:rPr>
        <w:rFonts w:ascii="Courier New" w:hAnsi="Courier New" w:hint="default"/>
      </w:rPr>
    </w:lvl>
    <w:lvl w:ilvl="5" w:tplc="3E325BB0" w:tentative="1">
      <w:start w:val="1"/>
      <w:numFmt w:val="bullet"/>
      <w:lvlText w:val="•"/>
      <w:lvlJc w:val="left"/>
      <w:pPr>
        <w:tabs>
          <w:tab w:val="num" w:pos="4320"/>
        </w:tabs>
        <w:ind w:left="4320" w:hanging="360"/>
      </w:pPr>
      <w:rPr>
        <w:rFonts w:ascii="Courier New" w:hAnsi="Courier New" w:hint="default"/>
      </w:rPr>
    </w:lvl>
    <w:lvl w:ilvl="6" w:tplc="E2D00500" w:tentative="1">
      <w:start w:val="1"/>
      <w:numFmt w:val="bullet"/>
      <w:lvlText w:val="•"/>
      <w:lvlJc w:val="left"/>
      <w:pPr>
        <w:tabs>
          <w:tab w:val="num" w:pos="5040"/>
        </w:tabs>
        <w:ind w:left="5040" w:hanging="360"/>
      </w:pPr>
      <w:rPr>
        <w:rFonts w:ascii="Courier New" w:hAnsi="Courier New" w:hint="default"/>
      </w:rPr>
    </w:lvl>
    <w:lvl w:ilvl="7" w:tplc="337A295C" w:tentative="1">
      <w:start w:val="1"/>
      <w:numFmt w:val="bullet"/>
      <w:lvlText w:val="•"/>
      <w:lvlJc w:val="left"/>
      <w:pPr>
        <w:tabs>
          <w:tab w:val="num" w:pos="5760"/>
        </w:tabs>
        <w:ind w:left="5760" w:hanging="360"/>
      </w:pPr>
      <w:rPr>
        <w:rFonts w:ascii="Courier New" w:hAnsi="Courier New" w:hint="default"/>
      </w:rPr>
    </w:lvl>
    <w:lvl w:ilvl="8" w:tplc="3CD2B4EA" w:tentative="1">
      <w:start w:val="1"/>
      <w:numFmt w:val="bullet"/>
      <w:lvlText w:val="•"/>
      <w:lvlJc w:val="left"/>
      <w:pPr>
        <w:tabs>
          <w:tab w:val="num" w:pos="6480"/>
        </w:tabs>
        <w:ind w:left="6480" w:hanging="360"/>
      </w:pPr>
      <w:rPr>
        <w:rFonts w:ascii="Courier New" w:hAnsi="Courier New" w:hint="default"/>
      </w:rPr>
    </w:lvl>
  </w:abstractNum>
  <w:abstractNum w:abstractNumId="16" w15:restartNumberingAfterBreak="0">
    <w:nsid w:val="393038DA"/>
    <w:multiLevelType w:val="hybridMultilevel"/>
    <w:tmpl w:val="86305C60"/>
    <w:lvl w:ilvl="0" w:tplc="44B089B8">
      <w:start w:val="2"/>
      <w:numFmt w:val="decimal"/>
      <w:lvlText w:val="%1."/>
      <w:lvlJc w:val="left"/>
      <w:pPr>
        <w:tabs>
          <w:tab w:val="num" w:pos="720"/>
        </w:tabs>
        <w:ind w:left="720" w:hanging="360"/>
      </w:pPr>
    </w:lvl>
    <w:lvl w:ilvl="1" w:tplc="B92C53D6" w:tentative="1">
      <w:start w:val="1"/>
      <w:numFmt w:val="decimal"/>
      <w:lvlText w:val="%2."/>
      <w:lvlJc w:val="left"/>
      <w:pPr>
        <w:tabs>
          <w:tab w:val="num" w:pos="1440"/>
        </w:tabs>
        <w:ind w:left="1440" w:hanging="360"/>
      </w:pPr>
    </w:lvl>
    <w:lvl w:ilvl="2" w:tplc="94608D60" w:tentative="1">
      <w:start w:val="1"/>
      <w:numFmt w:val="decimal"/>
      <w:lvlText w:val="%3."/>
      <w:lvlJc w:val="left"/>
      <w:pPr>
        <w:tabs>
          <w:tab w:val="num" w:pos="2160"/>
        </w:tabs>
        <w:ind w:left="2160" w:hanging="360"/>
      </w:pPr>
    </w:lvl>
    <w:lvl w:ilvl="3" w:tplc="2F621CCE" w:tentative="1">
      <w:start w:val="1"/>
      <w:numFmt w:val="decimal"/>
      <w:lvlText w:val="%4."/>
      <w:lvlJc w:val="left"/>
      <w:pPr>
        <w:tabs>
          <w:tab w:val="num" w:pos="2880"/>
        </w:tabs>
        <w:ind w:left="2880" w:hanging="360"/>
      </w:pPr>
    </w:lvl>
    <w:lvl w:ilvl="4" w:tplc="87F2F390" w:tentative="1">
      <w:start w:val="1"/>
      <w:numFmt w:val="decimal"/>
      <w:lvlText w:val="%5."/>
      <w:lvlJc w:val="left"/>
      <w:pPr>
        <w:tabs>
          <w:tab w:val="num" w:pos="3600"/>
        </w:tabs>
        <w:ind w:left="3600" w:hanging="360"/>
      </w:pPr>
    </w:lvl>
    <w:lvl w:ilvl="5" w:tplc="7F14BD06" w:tentative="1">
      <w:start w:val="1"/>
      <w:numFmt w:val="decimal"/>
      <w:lvlText w:val="%6."/>
      <w:lvlJc w:val="left"/>
      <w:pPr>
        <w:tabs>
          <w:tab w:val="num" w:pos="4320"/>
        </w:tabs>
        <w:ind w:left="4320" w:hanging="360"/>
      </w:pPr>
    </w:lvl>
    <w:lvl w:ilvl="6" w:tplc="1FA42808" w:tentative="1">
      <w:start w:val="1"/>
      <w:numFmt w:val="decimal"/>
      <w:lvlText w:val="%7."/>
      <w:lvlJc w:val="left"/>
      <w:pPr>
        <w:tabs>
          <w:tab w:val="num" w:pos="5040"/>
        </w:tabs>
        <w:ind w:left="5040" w:hanging="360"/>
      </w:pPr>
    </w:lvl>
    <w:lvl w:ilvl="7" w:tplc="050289C8" w:tentative="1">
      <w:start w:val="1"/>
      <w:numFmt w:val="decimal"/>
      <w:lvlText w:val="%8."/>
      <w:lvlJc w:val="left"/>
      <w:pPr>
        <w:tabs>
          <w:tab w:val="num" w:pos="5760"/>
        </w:tabs>
        <w:ind w:left="5760" w:hanging="360"/>
      </w:pPr>
    </w:lvl>
    <w:lvl w:ilvl="8" w:tplc="2B76B4C4" w:tentative="1">
      <w:start w:val="1"/>
      <w:numFmt w:val="decimal"/>
      <w:lvlText w:val="%9."/>
      <w:lvlJc w:val="left"/>
      <w:pPr>
        <w:tabs>
          <w:tab w:val="num" w:pos="6480"/>
        </w:tabs>
        <w:ind w:left="6480" w:hanging="360"/>
      </w:pPr>
    </w:lvl>
  </w:abstractNum>
  <w:abstractNum w:abstractNumId="1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7A310D"/>
    <w:multiLevelType w:val="hybridMultilevel"/>
    <w:tmpl w:val="CDFA6D9A"/>
    <w:lvl w:ilvl="0" w:tplc="5E24F79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83142"/>
    <w:multiLevelType w:val="hybridMultilevel"/>
    <w:tmpl w:val="FA228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F20F1"/>
    <w:multiLevelType w:val="hybridMultilevel"/>
    <w:tmpl w:val="8C3C57C2"/>
    <w:lvl w:ilvl="0" w:tplc="237004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403FF9"/>
    <w:multiLevelType w:val="hybridMultilevel"/>
    <w:tmpl w:val="F0382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45021F"/>
    <w:multiLevelType w:val="hybridMultilevel"/>
    <w:tmpl w:val="C510871A"/>
    <w:lvl w:ilvl="0" w:tplc="B62E8A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C17537"/>
    <w:multiLevelType w:val="hybridMultilevel"/>
    <w:tmpl w:val="0B16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B7492"/>
    <w:multiLevelType w:val="hybridMultilevel"/>
    <w:tmpl w:val="C1DA7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3D6574"/>
    <w:multiLevelType w:val="hybridMultilevel"/>
    <w:tmpl w:val="A2DEBC8C"/>
    <w:lvl w:ilvl="0" w:tplc="BE045804">
      <w:start w:val="1"/>
      <w:numFmt w:val="bullet"/>
      <w:lvlText w:val="•"/>
      <w:lvlJc w:val="left"/>
      <w:pPr>
        <w:tabs>
          <w:tab w:val="num" w:pos="720"/>
        </w:tabs>
        <w:ind w:left="720" w:hanging="360"/>
      </w:pPr>
      <w:rPr>
        <w:rFonts w:ascii="Courier New" w:hAnsi="Courier New" w:hint="default"/>
      </w:rPr>
    </w:lvl>
    <w:lvl w:ilvl="1" w:tplc="F2E6ED56" w:tentative="1">
      <w:start w:val="1"/>
      <w:numFmt w:val="bullet"/>
      <w:lvlText w:val="•"/>
      <w:lvlJc w:val="left"/>
      <w:pPr>
        <w:tabs>
          <w:tab w:val="num" w:pos="1440"/>
        </w:tabs>
        <w:ind w:left="1440" w:hanging="360"/>
      </w:pPr>
      <w:rPr>
        <w:rFonts w:ascii="Courier New" w:hAnsi="Courier New" w:hint="default"/>
      </w:rPr>
    </w:lvl>
    <w:lvl w:ilvl="2" w:tplc="C14AB92A" w:tentative="1">
      <w:start w:val="1"/>
      <w:numFmt w:val="bullet"/>
      <w:lvlText w:val="•"/>
      <w:lvlJc w:val="left"/>
      <w:pPr>
        <w:tabs>
          <w:tab w:val="num" w:pos="2160"/>
        </w:tabs>
        <w:ind w:left="2160" w:hanging="360"/>
      </w:pPr>
      <w:rPr>
        <w:rFonts w:ascii="Courier New" w:hAnsi="Courier New" w:hint="default"/>
      </w:rPr>
    </w:lvl>
    <w:lvl w:ilvl="3" w:tplc="F364DB6A" w:tentative="1">
      <w:start w:val="1"/>
      <w:numFmt w:val="bullet"/>
      <w:lvlText w:val="•"/>
      <w:lvlJc w:val="left"/>
      <w:pPr>
        <w:tabs>
          <w:tab w:val="num" w:pos="2880"/>
        </w:tabs>
        <w:ind w:left="2880" w:hanging="360"/>
      </w:pPr>
      <w:rPr>
        <w:rFonts w:ascii="Courier New" w:hAnsi="Courier New" w:hint="default"/>
      </w:rPr>
    </w:lvl>
    <w:lvl w:ilvl="4" w:tplc="1F263D60" w:tentative="1">
      <w:start w:val="1"/>
      <w:numFmt w:val="bullet"/>
      <w:lvlText w:val="•"/>
      <w:lvlJc w:val="left"/>
      <w:pPr>
        <w:tabs>
          <w:tab w:val="num" w:pos="3600"/>
        </w:tabs>
        <w:ind w:left="3600" w:hanging="360"/>
      </w:pPr>
      <w:rPr>
        <w:rFonts w:ascii="Courier New" w:hAnsi="Courier New" w:hint="default"/>
      </w:rPr>
    </w:lvl>
    <w:lvl w:ilvl="5" w:tplc="0E2E4F2A" w:tentative="1">
      <w:start w:val="1"/>
      <w:numFmt w:val="bullet"/>
      <w:lvlText w:val="•"/>
      <w:lvlJc w:val="left"/>
      <w:pPr>
        <w:tabs>
          <w:tab w:val="num" w:pos="4320"/>
        </w:tabs>
        <w:ind w:left="4320" w:hanging="360"/>
      </w:pPr>
      <w:rPr>
        <w:rFonts w:ascii="Courier New" w:hAnsi="Courier New" w:hint="default"/>
      </w:rPr>
    </w:lvl>
    <w:lvl w:ilvl="6" w:tplc="7CFC5162" w:tentative="1">
      <w:start w:val="1"/>
      <w:numFmt w:val="bullet"/>
      <w:lvlText w:val="•"/>
      <w:lvlJc w:val="left"/>
      <w:pPr>
        <w:tabs>
          <w:tab w:val="num" w:pos="5040"/>
        </w:tabs>
        <w:ind w:left="5040" w:hanging="360"/>
      </w:pPr>
      <w:rPr>
        <w:rFonts w:ascii="Courier New" w:hAnsi="Courier New" w:hint="default"/>
      </w:rPr>
    </w:lvl>
    <w:lvl w:ilvl="7" w:tplc="AD5ADA6E" w:tentative="1">
      <w:start w:val="1"/>
      <w:numFmt w:val="bullet"/>
      <w:lvlText w:val="•"/>
      <w:lvlJc w:val="left"/>
      <w:pPr>
        <w:tabs>
          <w:tab w:val="num" w:pos="5760"/>
        </w:tabs>
        <w:ind w:left="5760" w:hanging="360"/>
      </w:pPr>
      <w:rPr>
        <w:rFonts w:ascii="Courier New" w:hAnsi="Courier New" w:hint="default"/>
      </w:rPr>
    </w:lvl>
    <w:lvl w:ilvl="8" w:tplc="306AC254" w:tentative="1">
      <w:start w:val="1"/>
      <w:numFmt w:val="bullet"/>
      <w:lvlText w:val="•"/>
      <w:lvlJc w:val="left"/>
      <w:pPr>
        <w:tabs>
          <w:tab w:val="num" w:pos="6480"/>
        </w:tabs>
        <w:ind w:left="6480" w:hanging="360"/>
      </w:pPr>
      <w:rPr>
        <w:rFonts w:ascii="Courier New" w:hAnsi="Courier New" w:hint="default"/>
      </w:rPr>
    </w:lvl>
  </w:abstractNum>
  <w:abstractNum w:abstractNumId="3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370EE4"/>
    <w:multiLevelType w:val="hybridMultilevel"/>
    <w:tmpl w:val="C92AE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D0DFE"/>
    <w:multiLevelType w:val="hybridMultilevel"/>
    <w:tmpl w:val="F31C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4808B3"/>
    <w:multiLevelType w:val="hybridMultilevel"/>
    <w:tmpl w:val="B1C8FCD6"/>
    <w:lvl w:ilvl="0" w:tplc="5984A660">
      <w:start w:val="1"/>
      <w:numFmt w:val="bullet"/>
      <w:lvlText w:val="•"/>
      <w:lvlJc w:val="left"/>
      <w:pPr>
        <w:tabs>
          <w:tab w:val="num" w:pos="720"/>
        </w:tabs>
        <w:ind w:left="720" w:hanging="360"/>
      </w:pPr>
      <w:rPr>
        <w:rFonts w:ascii="Courier New" w:hAnsi="Courier New" w:hint="default"/>
      </w:rPr>
    </w:lvl>
    <w:lvl w:ilvl="1" w:tplc="56E606E4" w:tentative="1">
      <w:start w:val="1"/>
      <w:numFmt w:val="bullet"/>
      <w:lvlText w:val="•"/>
      <w:lvlJc w:val="left"/>
      <w:pPr>
        <w:tabs>
          <w:tab w:val="num" w:pos="1440"/>
        </w:tabs>
        <w:ind w:left="1440" w:hanging="360"/>
      </w:pPr>
      <w:rPr>
        <w:rFonts w:ascii="Courier New" w:hAnsi="Courier New" w:hint="default"/>
      </w:rPr>
    </w:lvl>
    <w:lvl w:ilvl="2" w:tplc="DCE2897C" w:tentative="1">
      <w:start w:val="1"/>
      <w:numFmt w:val="bullet"/>
      <w:lvlText w:val="•"/>
      <w:lvlJc w:val="left"/>
      <w:pPr>
        <w:tabs>
          <w:tab w:val="num" w:pos="2160"/>
        </w:tabs>
        <w:ind w:left="2160" w:hanging="360"/>
      </w:pPr>
      <w:rPr>
        <w:rFonts w:ascii="Courier New" w:hAnsi="Courier New" w:hint="default"/>
      </w:rPr>
    </w:lvl>
    <w:lvl w:ilvl="3" w:tplc="D6982204" w:tentative="1">
      <w:start w:val="1"/>
      <w:numFmt w:val="bullet"/>
      <w:lvlText w:val="•"/>
      <w:lvlJc w:val="left"/>
      <w:pPr>
        <w:tabs>
          <w:tab w:val="num" w:pos="2880"/>
        </w:tabs>
        <w:ind w:left="2880" w:hanging="360"/>
      </w:pPr>
      <w:rPr>
        <w:rFonts w:ascii="Courier New" w:hAnsi="Courier New" w:hint="default"/>
      </w:rPr>
    </w:lvl>
    <w:lvl w:ilvl="4" w:tplc="767C0CD4" w:tentative="1">
      <w:start w:val="1"/>
      <w:numFmt w:val="bullet"/>
      <w:lvlText w:val="•"/>
      <w:lvlJc w:val="left"/>
      <w:pPr>
        <w:tabs>
          <w:tab w:val="num" w:pos="3600"/>
        </w:tabs>
        <w:ind w:left="3600" w:hanging="360"/>
      </w:pPr>
      <w:rPr>
        <w:rFonts w:ascii="Courier New" w:hAnsi="Courier New" w:hint="default"/>
      </w:rPr>
    </w:lvl>
    <w:lvl w:ilvl="5" w:tplc="A36A9FF2" w:tentative="1">
      <w:start w:val="1"/>
      <w:numFmt w:val="bullet"/>
      <w:lvlText w:val="•"/>
      <w:lvlJc w:val="left"/>
      <w:pPr>
        <w:tabs>
          <w:tab w:val="num" w:pos="4320"/>
        </w:tabs>
        <w:ind w:left="4320" w:hanging="360"/>
      </w:pPr>
      <w:rPr>
        <w:rFonts w:ascii="Courier New" w:hAnsi="Courier New" w:hint="default"/>
      </w:rPr>
    </w:lvl>
    <w:lvl w:ilvl="6" w:tplc="889A1BBC" w:tentative="1">
      <w:start w:val="1"/>
      <w:numFmt w:val="bullet"/>
      <w:lvlText w:val="•"/>
      <w:lvlJc w:val="left"/>
      <w:pPr>
        <w:tabs>
          <w:tab w:val="num" w:pos="5040"/>
        </w:tabs>
        <w:ind w:left="5040" w:hanging="360"/>
      </w:pPr>
      <w:rPr>
        <w:rFonts w:ascii="Courier New" w:hAnsi="Courier New" w:hint="default"/>
      </w:rPr>
    </w:lvl>
    <w:lvl w:ilvl="7" w:tplc="431851F0" w:tentative="1">
      <w:start w:val="1"/>
      <w:numFmt w:val="bullet"/>
      <w:lvlText w:val="•"/>
      <w:lvlJc w:val="left"/>
      <w:pPr>
        <w:tabs>
          <w:tab w:val="num" w:pos="5760"/>
        </w:tabs>
        <w:ind w:left="5760" w:hanging="360"/>
      </w:pPr>
      <w:rPr>
        <w:rFonts w:ascii="Courier New" w:hAnsi="Courier New" w:hint="default"/>
      </w:rPr>
    </w:lvl>
    <w:lvl w:ilvl="8" w:tplc="E64EEDD0" w:tentative="1">
      <w:start w:val="1"/>
      <w:numFmt w:val="bullet"/>
      <w:lvlText w:val="•"/>
      <w:lvlJc w:val="left"/>
      <w:pPr>
        <w:tabs>
          <w:tab w:val="num" w:pos="6480"/>
        </w:tabs>
        <w:ind w:left="6480" w:hanging="360"/>
      </w:pPr>
      <w:rPr>
        <w:rFonts w:ascii="Courier New" w:hAnsi="Courier New" w:hint="default"/>
      </w:rPr>
    </w:lvl>
  </w:abstractNum>
  <w:abstractNum w:abstractNumId="38" w15:restartNumberingAfterBreak="0">
    <w:nsid w:val="7FE309B7"/>
    <w:multiLevelType w:val="hybridMultilevel"/>
    <w:tmpl w:val="1A7C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2"/>
  </w:num>
  <w:num w:numId="3">
    <w:abstractNumId w:val="17"/>
  </w:num>
  <w:num w:numId="4">
    <w:abstractNumId w:val="32"/>
  </w:num>
  <w:num w:numId="5">
    <w:abstractNumId w:val="18"/>
  </w:num>
  <w:num w:numId="6">
    <w:abstractNumId w:val="27"/>
  </w:num>
  <w:num w:numId="7">
    <w:abstractNumId w:val="5"/>
  </w:num>
  <w:num w:numId="8">
    <w:abstractNumId w:val="36"/>
  </w:num>
  <w:num w:numId="9">
    <w:abstractNumId w:val="28"/>
  </w:num>
  <w:num w:numId="10">
    <w:abstractNumId w:val="13"/>
  </w:num>
  <w:num w:numId="11">
    <w:abstractNumId w:val="25"/>
  </w:num>
  <w:num w:numId="12">
    <w:abstractNumId w:val="26"/>
  </w:num>
  <w:num w:numId="13">
    <w:abstractNumId w:val="9"/>
  </w:num>
  <w:num w:numId="14">
    <w:abstractNumId w:val="2"/>
  </w:num>
  <w:num w:numId="15">
    <w:abstractNumId w:val="11"/>
  </w:num>
  <w:num w:numId="16">
    <w:abstractNumId w:val="37"/>
  </w:num>
  <w:num w:numId="17">
    <w:abstractNumId w:val="15"/>
  </w:num>
  <w:num w:numId="18">
    <w:abstractNumId w:val="16"/>
  </w:num>
  <w:num w:numId="19">
    <w:abstractNumId w:val="1"/>
  </w:num>
  <w:num w:numId="20">
    <w:abstractNumId w:val="6"/>
  </w:num>
  <w:num w:numId="21">
    <w:abstractNumId w:val="3"/>
  </w:num>
  <w:num w:numId="22">
    <w:abstractNumId w:val="8"/>
  </w:num>
  <w:num w:numId="23">
    <w:abstractNumId w:val="31"/>
  </w:num>
  <w:num w:numId="24">
    <w:abstractNumId w:val="12"/>
  </w:num>
  <w:num w:numId="25">
    <w:abstractNumId w:val="38"/>
  </w:num>
  <w:num w:numId="26">
    <w:abstractNumId w:val="29"/>
  </w:num>
  <w:num w:numId="27">
    <w:abstractNumId w:val="35"/>
  </w:num>
  <w:num w:numId="28">
    <w:abstractNumId w:val="20"/>
  </w:num>
  <w:num w:numId="29">
    <w:abstractNumId w:val="24"/>
  </w:num>
  <w:num w:numId="30">
    <w:abstractNumId w:val="19"/>
  </w:num>
  <w:num w:numId="31">
    <w:abstractNumId w:val="10"/>
  </w:num>
  <w:num w:numId="32">
    <w:abstractNumId w:val="21"/>
  </w:num>
  <w:num w:numId="33">
    <w:abstractNumId w:val="4"/>
  </w:num>
  <w:num w:numId="34">
    <w:abstractNumId w:val="14"/>
  </w:num>
  <w:num w:numId="35">
    <w:abstractNumId w:val="23"/>
  </w:num>
  <w:num w:numId="36">
    <w:abstractNumId w:val="33"/>
  </w:num>
  <w:num w:numId="37">
    <w:abstractNumId w:val="7"/>
  </w:num>
  <w:num w:numId="38">
    <w:abstractNumId w:val="0"/>
  </w:num>
  <w:num w:numId="39">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2226"/>
    <w:rsid w:val="00023E84"/>
    <w:rsid w:val="00024ED4"/>
    <w:rsid w:val="00025DC7"/>
    <w:rsid w:val="00035F09"/>
    <w:rsid w:val="00044ECC"/>
    <w:rsid w:val="000531D3"/>
    <w:rsid w:val="0005646B"/>
    <w:rsid w:val="000615D1"/>
    <w:rsid w:val="0006381C"/>
    <w:rsid w:val="00070CE3"/>
    <w:rsid w:val="0008102D"/>
    <w:rsid w:val="00081F53"/>
    <w:rsid w:val="0008577F"/>
    <w:rsid w:val="00086B26"/>
    <w:rsid w:val="00094C0E"/>
    <w:rsid w:val="0009516A"/>
    <w:rsid w:val="000A146D"/>
    <w:rsid w:val="000B04C0"/>
    <w:rsid w:val="000B6333"/>
    <w:rsid w:val="000D2A2F"/>
    <w:rsid w:val="000D7091"/>
    <w:rsid w:val="000E3C73"/>
    <w:rsid w:val="000F0C22"/>
    <w:rsid w:val="000F1BE0"/>
    <w:rsid w:val="000F4F75"/>
    <w:rsid w:val="000F6B09"/>
    <w:rsid w:val="000F6FDC"/>
    <w:rsid w:val="001043AA"/>
    <w:rsid w:val="00104567"/>
    <w:rsid w:val="00104916"/>
    <w:rsid w:val="00104AA7"/>
    <w:rsid w:val="00121313"/>
    <w:rsid w:val="0012732D"/>
    <w:rsid w:val="001303B5"/>
    <w:rsid w:val="001331C0"/>
    <w:rsid w:val="001379C8"/>
    <w:rsid w:val="001407C4"/>
    <w:rsid w:val="00143F25"/>
    <w:rsid w:val="00147439"/>
    <w:rsid w:val="00152682"/>
    <w:rsid w:val="00154FC9"/>
    <w:rsid w:val="001708A8"/>
    <w:rsid w:val="00180702"/>
    <w:rsid w:val="0018592B"/>
    <w:rsid w:val="001901C0"/>
    <w:rsid w:val="0019123D"/>
    <w:rsid w:val="0019241A"/>
    <w:rsid w:val="00192A18"/>
    <w:rsid w:val="001A22D1"/>
    <w:rsid w:val="001A752D"/>
    <w:rsid w:val="001A757E"/>
    <w:rsid w:val="001B5032"/>
    <w:rsid w:val="001B6969"/>
    <w:rsid w:val="001C1F2F"/>
    <w:rsid w:val="001C7777"/>
    <w:rsid w:val="001D344B"/>
    <w:rsid w:val="001D5E5F"/>
    <w:rsid w:val="001E364F"/>
    <w:rsid w:val="001F4222"/>
    <w:rsid w:val="00203AA1"/>
    <w:rsid w:val="00213E98"/>
    <w:rsid w:val="002158E8"/>
    <w:rsid w:val="00230150"/>
    <w:rsid w:val="0023066C"/>
    <w:rsid w:val="0023081A"/>
    <w:rsid w:val="00233111"/>
    <w:rsid w:val="00261B3B"/>
    <w:rsid w:val="00265FA8"/>
    <w:rsid w:val="0026794F"/>
    <w:rsid w:val="002725C3"/>
    <w:rsid w:val="0027708B"/>
    <w:rsid w:val="0028216C"/>
    <w:rsid w:val="00294596"/>
    <w:rsid w:val="00295EC7"/>
    <w:rsid w:val="002A3DA9"/>
    <w:rsid w:val="002B40FF"/>
    <w:rsid w:val="002B6E60"/>
    <w:rsid w:val="002B7214"/>
    <w:rsid w:val="002B7BD6"/>
    <w:rsid w:val="002C0C7E"/>
    <w:rsid w:val="002C1143"/>
    <w:rsid w:val="002C337D"/>
    <w:rsid w:val="002C42B3"/>
    <w:rsid w:val="002C4E29"/>
    <w:rsid w:val="002F44ED"/>
    <w:rsid w:val="002F460C"/>
    <w:rsid w:val="002F48D6"/>
    <w:rsid w:val="00303494"/>
    <w:rsid w:val="003124CC"/>
    <w:rsid w:val="00317391"/>
    <w:rsid w:val="00322E0C"/>
    <w:rsid w:val="00326216"/>
    <w:rsid w:val="00327F47"/>
    <w:rsid w:val="00334301"/>
    <w:rsid w:val="00336580"/>
    <w:rsid w:val="00354899"/>
    <w:rsid w:val="00355FD6"/>
    <w:rsid w:val="00364A5C"/>
    <w:rsid w:val="00373FB1"/>
    <w:rsid w:val="00382608"/>
    <w:rsid w:val="00383CD3"/>
    <w:rsid w:val="0038545D"/>
    <w:rsid w:val="0038786E"/>
    <w:rsid w:val="003904BB"/>
    <w:rsid w:val="00396C76"/>
    <w:rsid w:val="003A0DD8"/>
    <w:rsid w:val="003B0AD6"/>
    <w:rsid w:val="003B30D8"/>
    <w:rsid w:val="003B7EF2"/>
    <w:rsid w:val="003C3FA4"/>
    <w:rsid w:val="003D0BA1"/>
    <w:rsid w:val="003F2B0C"/>
    <w:rsid w:val="00401836"/>
    <w:rsid w:val="004105B2"/>
    <w:rsid w:val="0041145A"/>
    <w:rsid w:val="00412900"/>
    <w:rsid w:val="004221E4"/>
    <w:rsid w:val="004273F8"/>
    <w:rsid w:val="004355A3"/>
    <w:rsid w:val="004413F4"/>
    <w:rsid w:val="004438B3"/>
    <w:rsid w:val="00446546"/>
    <w:rsid w:val="00452769"/>
    <w:rsid w:val="00452F5B"/>
    <w:rsid w:val="00454FA7"/>
    <w:rsid w:val="004552E3"/>
    <w:rsid w:val="00456A6D"/>
    <w:rsid w:val="00465348"/>
    <w:rsid w:val="0046684D"/>
    <w:rsid w:val="0047769C"/>
    <w:rsid w:val="00482A33"/>
    <w:rsid w:val="0049224D"/>
    <w:rsid w:val="004937B9"/>
    <w:rsid w:val="004939FD"/>
    <w:rsid w:val="004966A2"/>
    <w:rsid w:val="004979A5"/>
    <w:rsid w:val="004A25E0"/>
    <w:rsid w:val="004B1145"/>
    <w:rsid w:val="004B1CCB"/>
    <w:rsid w:val="004B632F"/>
    <w:rsid w:val="004C1B1D"/>
    <w:rsid w:val="004C54A0"/>
    <w:rsid w:val="004D3FB1"/>
    <w:rsid w:val="004D410E"/>
    <w:rsid w:val="004D5C80"/>
    <w:rsid w:val="004D6F21"/>
    <w:rsid w:val="004D73A5"/>
    <w:rsid w:val="004F4F17"/>
    <w:rsid w:val="004F604A"/>
    <w:rsid w:val="00500643"/>
    <w:rsid w:val="00501353"/>
    <w:rsid w:val="0050348C"/>
    <w:rsid w:val="005066DC"/>
    <w:rsid w:val="0051005A"/>
    <w:rsid w:val="00512349"/>
    <w:rsid w:val="005160F1"/>
    <w:rsid w:val="00524F2F"/>
    <w:rsid w:val="0052535D"/>
    <w:rsid w:val="00527E5C"/>
    <w:rsid w:val="00532CF5"/>
    <w:rsid w:val="005528CB"/>
    <w:rsid w:val="00557B58"/>
    <w:rsid w:val="00566771"/>
    <w:rsid w:val="0057378E"/>
    <w:rsid w:val="0057491C"/>
    <w:rsid w:val="00580B9D"/>
    <w:rsid w:val="00581E2E"/>
    <w:rsid w:val="00582F7F"/>
    <w:rsid w:val="00584F15"/>
    <w:rsid w:val="00593FF9"/>
    <w:rsid w:val="0059514B"/>
    <w:rsid w:val="00597E82"/>
    <w:rsid w:val="005A196C"/>
    <w:rsid w:val="005A1B0F"/>
    <w:rsid w:val="005B4CE6"/>
    <w:rsid w:val="005B5EFE"/>
    <w:rsid w:val="005C372D"/>
    <w:rsid w:val="005D0207"/>
    <w:rsid w:val="005F1DCE"/>
    <w:rsid w:val="006163F7"/>
    <w:rsid w:val="00617D0A"/>
    <w:rsid w:val="00621FA8"/>
    <w:rsid w:val="00627C63"/>
    <w:rsid w:val="00630A08"/>
    <w:rsid w:val="0063195D"/>
    <w:rsid w:val="0063350B"/>
    <w:rsid w:val="00652606"/>
    <w:rsid w:val="0067643A"/>
    <w:rsid w:val="00685C42"/>
    <w:rsid w:val="006946EE"/>
    <w:rsid w:val="006A3ADD"/>
    <w:rsid w:val="006A58A9"/>
    <w:rsid w:val="006A606D"/>
    <w:rsid w:val="006B1C24"/>
    <w:rsid w:val="006B22D1"/>
    <w:rsid w:val="006C0371"/>
    <w:rsid w:val="006C08B6"/>
    <w:rsid w:val="006C0B1A"/>
    <w:rsid w:val="006C6065"/>
    <w:rsid w:val="006C7954"/>
    <w:rsid w:val="006C7F9F"/>
    <w:rsid w:val="006D0A9C"/>
    <w:rsid w:val="006D5945"/>
    <w:rsid w:val="006E2F6D"/>
    <w:rsid w:val="006E58F6"/>
    <w:rsid w:val="006E77E1"/>
    <w:rsid w:val="006F131D"/>
    <w:rsid w:val="006F57D7"/>
    <w:rsid w:val="00711642"/>
    <w:rsid w:val="00723365"/>
    <w:rsid w:val="007240B7"/>
    <w:rsid w:val="007338D3"/>
    <w:rsid w:val="00744AD8"/>
    <w:rsid w:val="007507C6"/>
    <w:rsid w:val="00751E0B"/>
    <w:rsid w:val="00752BCD"/>
    <w:rsid w:val="00756402"/>
    <w:rsid w:val="00760CBB"/>
    <w:rsid w:val="00766C58"/>
    <w:rsid w:val="00766DA1"/>
    <w:rsid w:val="0077383F"/>
    <w:rsid w:val="00780835"/>
    <w:rsid w:val="00780D94"/>
    <w:rsid w:val="0078136D"/>
    <w:rsid w:val="007866A6"/>
    <w:rsid w:val="00797DC7"/>
    <w:rsid w:val="007A130D"/>
    <w:rsid w:val="007B7E51"/>
    <w:rsid w:val="007C17D4"/>
    <w:rsid w:val="007D1A2D"/>
    <w:rsid w:val="007D32E6"/>
    <w:rsid w:val="007D4102"/>
    <w:rsid w:val="007D5E2C"/>
    <w:rsid w:val="007D7F7F"/>
    <w:rsid w:val="007E54A7"/>
    <w:rsid w:val="007F43B7"/>
    <w:rsid w:val="008005A4"/>
    <w:rsid w:val="00805F34"/>
    <w:rsid w:val="00821FFC"/>
    <w:rsid w:val="008271CA"/>
    <w:rsid w:val="008369A8"/>
    <w:rsid w:val="00836E70"/>
    <w:rsid w:val="00844D60"/>
    <w:rsid w:val="008467D5"/>
    <w:rsid w:val="0087228A"/>
    <w:rsid w:val="00873D2D"/>
    <w:rsid w:val="008831BC"/>
    <w:rsid w:val="00885F74"/>
    <w:rsid w:val="008A19AE"/>
    <w:rsid w:val="008A4DC4"/>
    <w:rsid w:val="008A5EDB"/>
    <w:rsid w:val="008B1BCB"/>
    <w:rsid w:val="008B438C"/>
    <w:rsid w:val="008B6518"/>
    <w:rsid w:val="008D06CA"/>
    <w:rsid w:val="008D3A46"/>
    <w:rsid w:val="008D6DF6"/>
    <w:rsid w:val="008D798E"/>
    <w:rsid w:val="008F2385"/>
    <w:rsid w:val="009067A4"/>
    <w:rsid w:val="009210B0"/>
    <w:rsid w:val="0092419F"/>
    <w:rsid w:val="00930885"/>
    <w:rsid w:val="00933D68"/>
    <w:rsid w:val="009340DB"/>
    <w:rsid w:val="009354B7"/>
    <w:rsid w:val="009460BD"/>
    <w:rsid w:val="0094618C"/>
    <w:rsid w:val="00952798"/>
    <w:rsid w:val="00956439"/>
    <w:rsid w:val="0095684B"/>
    <w:rsid w:val="00957B2F"/>
    <w:rsid w:val="00961CD0"/>
    <w:rsid w:val="009668DF"/>
    <w:rsid w:val="00972498"/>
    <w:rsid w:val="0097481F"/>
    <w:rsid w:val="00974CC6"/>
    <w:rsid w:val="00976AD4"/>
    <w:rsid w:val="009921EB"/>
    <w:rsid w:val="00995547"/>
    <w:rsid w:val="009A312F"/>
    <w:rsid w:val="009A5348"/>
    <w:rsid w:val="009A56AE"/>
    <w:rsid w:val="009B0AB7"/>
    <w:rsid w:val="009C76D5"/>
    <w:rsid w:val="009E4827"/>
    <w:rsid w:val="009F7AA4"/>
    <w:rsid w:val="00A01A5D"/>
    <w:rsid w:val="00A10AD7"/>
    <w:rsid w:val="00A323B0"/>
    <w:rsid w:val="00A37FF9"/>
    <w:rsid w:val="00A43F8B"/>
    <w:rsid w:val="00A479C9"/>
    <w:rsid w:val="00A52931"/>
    <w:rsid w:val="00A559DB"/>
    <w:rsid w:val="00A55ED7"/>
    <w:rsid w:val="00A569EA"/>
    <w:rsid w:val="00A600F5"/>
    <w:rsid w:val="00A676A0"/>
    <w:rsid w:val="00A909C0"/>
    <w:rsid w:val="00A95B2A"/>
    <w:rsid w:val="00AB093E"/>
    <w:rsid w:val="00AB6FB9"/>
    <w:rsid w:val="00AC2205"/>
    <w:rsid w:val="00AC4CA7"/>
    <w:rsid w:val="00AC4EA2"/>
    <w:rsid w:val="00AC501D"/>
    <w:rsid w:val="00AE0B20"/>
    <w:rsid w:val="00AF35FC"/>
    <w:rsid w:val="00AF5556"/>
    <w:rsid w:val="00B03639"/>
    <w:rsid w:val="00B0652A"/>
    <w:rsid w:val="00B22C3C"/>
    <w:rsid w:val="00B36574"/>
    <w:rsid w:val="00B40937"/>
    <w:rsid w:val="00B423EF"/>
    <w:rsid w:val="00B453DE"/>
    <w:rsid w:val="00B53D1C"/>
    <w:rsid w:val="00B62497"/>
    <w:rsid w:val="00B70254"/>
    <w:rsid w:val="00B72597"/>
    <w:rsid w:val="00B86954"/>
    <w:rsid w:val="00B871B7"/>
    <w:rsid w:val="00B87DC0"/>
    <w:rsid w:val="00B901F9"/>
    <w:rsid w:val="00B92210"/>
    <w:rsid w:val="00BA4E09"/>
    <w:rsid w:val="00BB559D"/>
    <w:rsid w:val="00BB6692"/>
    <w:rsid w:val="00BB7FD4"/>
    <w:rsid w:val="00BC1F11"/>
    <w:rsid w:val="00BC4D98"/>
    <w:rsid w:val="00BD3EF1"/>
    <w:rsid w:val="00BD6EFB"/>
    <w:rsid w:val="00BE3DF5"/>
    <w:rsid w:val="00BF5EAB"/>
    <w:rsid w:val="00C02410"/>
    <w:rsid w:val="00C1584D"/>
    <w:rsid w:val="00C15BE2"/>
    <w:rsid w:val="00C27B66"/>
    <w:rsid w:val="00C3447F"/>
    <w:rsid w:val="00C41FFD"/>
    <w:rsid w:val="00C44714"/>
    <w:rsid w:val="00C4513C"/>
    <w:rsid w:val="00C62DE9"/>
    <w:rsid w:val="00C67102"/>
    <w:rsid w:val="00C709CF"/>
    <w:rsid w:val="00C76DF5"/>
    <w:rsid w:val="00C81491"/>
    <w:rsid w:val="00C81676"/>
    <w:rsid w:val="00C85740"/>
    <w:rsid w:val="00C85C5D"/>
    <w:rsid w:val="00C92CC4"/>
    <w:rsid w:val="00C95221"/>
    <w:rsid w:val="00CA0AFB"/>
    <w:rsid w:val="00CA2CE1"/>
    <w:rsid w:val="00CA3976"/>
    <w:rsid w:val="00CA4C04"/>
    <w:rsid w:val="00CA50E3"/>
    <w:rsid w:val="00CA60B6"/>
    <w:rsid w:val="00CA757B"/>
    <w:rsid w:val="00CC1787"/>
    <w:rsid w:val="00CC182C"/>
    <w:rsid w:val="00CD0824"/>
    <w:rsid w:val="00CD2059"/>
    <w:rsid w:val="00CD2908"/>
    <w:rsid w:val="00CE0F69"/>
    <w:rsid w:val="00D03A82"/>
    <w:rsid w:val="00D13667"/>
    <w:rsid w:val="00D15344"/>
    <w:rsid w:val="00D15B17"/>
    <w:rsid w:val="00D174DB"/>
    <w:rsid w:val="00D23F57"/>
    <w:rsid w:val="00D31BEC"/>
    <w:rsid w:val="00D360B4"/>
    <w:rsid w:val="00D52FED"/>
    <w:rsid w:val="00D63150"/>
    <w:rsid w:val="00D636BA"/>
    <w:rsid w:val="00D64A32"/>
    <w:rsid w:val="00D64EFC"/>
    <w:rsid w:val="00D70280"/>
    <w:rsid w:val="00D75295"/>
    <w:rsid w:val="00D76CE9"/>
    <w:rsid w:val="00D91F08"/>
    <w:rsid w:val="00D97F12"/>
    <w:rsid w:val="00DA6095"/>
    <w:rsid w:val="00DB42E7"/>
    <w:rsid w:val="00DB7478"/>
    <w:rsid w:val="00DC09D8"/>
    <w:rsid w:val="00DD4FBE"/>
    <w:rsid w:val="00DE01A6"/>
    <w:rsid w:val="00DE7A98"/>
    <w:rsid w:val="00DF32C2"/>
    <w:rsid w:val="00DF43A1"/>
    <w:rsid w:val="00DF79A7"/>
    <w:rsid w:val="00E12356"/>
    <w:rsid w:val="00E37C7C"/>
    <w:rsid w:val="00E40D33"/>
    <w:rsid w:val="00E471A7"/>
    <w:rsid w:val="00E52FA3"/>
    <w:rsid w:val="00E53AD6"/>
    <w:rsid w:val="00E635CF"/>
    <w:rsid w:val="00E66B21"/>
    <w:rsid w:val="00E93074"/>
    <w:rsid w:val="00EB0398"/>
    <w:rsid w:val="00EB1E3B"/>
    <w:rsid w:val="00EC2C32"/>
    <w:rsid w:val="00EC6E0A"/>
    <w:rsid w:val="00ED4E18"/>
    <w:rsid w:val="00ED7922"/>
    <w:rsid w:val="00EE02C4"/>
    <w:rsid w:val="00EE1F37"/>
    <w:rsid w:val="00EE5A15"/>
    <w:rsid w:val="00EE6962"/>
    <w:rsid w:val="00F0159C"/>
    <w:rsid w:val="00F07378"/>
    <w:rsid w:val="00F105B7"/>
    <w:rsid w:val="00F13220"/>
    <w:rsid w:val="00F17A21"/>
    <w:rsid w:val="00F22164"/>
    <w:rsid w:val="00F30AAB"/>
    <w:rsid w:val="00F36FC2"/>
    <w:rsid w:val="00F37B27"/>
    <w:rsid w:val="00F46556"/>
    <w:rsid w:val="00F50E91"/>
    <w:rsid w:val="00F56799"/>
    <w:rsid w:val="00F574AA"/>
    <w:rsid w:val="00F57D29"/>
    <w:rsid w:val="00F60786"/>
    <w:rsid w:val="00F60AEA"/>
    <w:rsid w:val="00F62F83"/>
    <w:rsid w:val="00F73129"/>
    <w:rsid w:val="00F74A6D"/>
    <w:rsid w:val="00F91BC7"/>
    <w:rsid w:val="00F91D36"/>
    <w:rsid w:val="00F96201"/>
    <w:rsid w:val="00FA1BBC"/>
    <w:rsid w:val="00FC160B"/>
    <w:rsid w:val="00FC1D9D"/>
    <w:rsid w:val="00FC28F4"/>
    <w:rsid w:val="00FC5D6C"/>
    <w:rsid w:val="00FD0B18"/>
    <w:rsid w:val="00FD2FAD"/>
    <w:rsid w:val="00FD4E74"/>
    <w:rsid w:val="00FE5C5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B871B7"/>
  </w:style>
  <w:style w:type="paragraph" w:customStyle="1" w:styleId="ColorfulList-Accent11">
    <w:name w:val="Colorful List - Accent 11"/>
    <w:basedOn w:val="Normal"/>
    <w:uiPriority w:val="34"/>
    <w:qFormat/>
    <w:rsid w:val="00B871B7"/>
    <w:pPr>
      <w:ind w:left="720"/>
      <w:contextualSpacing/>
      <w:jc w:val="both"/>
    </w:pPr>
    <w:rPr>
      <w:rFonts w:eastAsia="Calibri"/>
      <w:sz w:val="22"/>
      <w:szCs w:val="22"/>
    </w:rPr>
  </w:style>
  <w:style w:type="character" w:customStyle="1" w:styleId="IntenseReference1">
    <w:name w:val="Intense Reference1"/>
    <w:uiPriority w:val="32"/>
    <w:qFormat/>
    <w:rsid w:val="00B871B7"/>
    <w:rPr>
      <w:b/>
      <w:bCs/>
      <w:smallCaps/>
      <w:color w:val="C0504D"/>
      <w:spacing w:val="5"/>
      <w:u w:val="single"/>
    </w:rPr>
  </w:style>
  <w:style w:type="paragraph" w:customStyle="1" w:styleId="MediumGrid21">
    <w:name w:val="Medium Grid 21"/>
    <w:link w:val="MediumGrid2Char"/>
    <w:uiPriority w:val="1"/>
    <w:qFormat/>
    <w:rsid w:val="00B871B7"/>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B871B7"/>
    <w:rPr>
      <w:rFonts w:ascii="Calibri" w:eastAsia="Calibri" w:hAnsi="Calibri" w:cs="Times New Roman"/>
      <w:lang w:val="en-IN"/>
    </w:rPr>
  </w:style>
  <w:style w:type="table" w:customStyle="1" w:styleId="TableGrid1">
    <w:name w:val="Table Grid1"/>
    <w:basedOn w:val="TableNormal"/>
    <w:next w:val="TableGrid"/>
    <w:uiPriority w:val="39"/>
    <w:rsid w:val="00B871B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B871B7"/>
    <w:rPr>
      <w:i/>
      <w:iCs/>
    </w:rPr>
  </w:style>
  <w:style w:type="paragraph" w:customStyle="1" w:styleId="AutoCorrect">
    <w:name w:val="AutoCorrect"/>
    <w:rsid w:val="00B871B7"/>
    <w:rPr>
      <w:rFonts w:ascii="Calibri" w:eastAsia="Times New Roman" w:hAnsi="Calibri" w:cs="Times New Roman"/>
    </w:rPr>
  </w:style>
  <w:style w:type="paragraph" w:customStyle="1" w:styleId="ColorfulShading-Accent11">
    <w:name w:val="Colorful Shading - Accent 11"/>
    <w:hidden/>
    <w:uiPriority w:val="99"/>
    <w:semiHidden/>
    <w:rsid w:val="00B871B7"/>
    <w:pPr>
      <w:spacing w:after="0" w:line="240" w:lineRule="auto"/>
    </w:pPr>
    <w:rPr>
      <w:rFonts w:ascii="Times New Roman" w:eastAsia="Times New Roman" w:hAnsi="Times New Roman" w:cs="Times New Roman"/>
      <w:sz w:val="20"/>
      <w:szCs w:val="20"/>
    </w:rPr>
  </w:style>
  <w:style w:type="character" w:customStyle="1" w:styleId="A1">
    <w:name w:val="A1"/>
    <w:uiPriority w:val="99"/>
    <w:rsid w:val="00B871B7"/>
    <w:rPr>
      <w:rFonts w:cs="Xerox Sans"/>
      <w:color w:val="000000"/>
      <w:sz w:val="20"/>
      <w:szCs w:val="20"/>
    </w:rPr>
  </w:style>
  <w:style w:type="paragraph" w:customStyle="1" w:styleId="ecxmsonormal">
    <w:name w:val="ecxmsonormal"/>
    <w:basedOn w:val="Normal"/>
    <w:rsid w:val="00B871B7"/>
    <w:pPr>
      <w:spacing w:before="100" w:beforeAutospacing="1" w:after="100" w:afterAutospacing="1"/>
    </w:pPr>
    <w:rPr>
      <w:sz w:val="24"/>
      <w:szCs w:val="24"/>
    </w:rPr>
  </w:style>
  <w:style w:type="paragraph" w:customStyle="1" w:styleId="Pa7">
    <w:name w:val="Pa7"/>
    <w:basedOn w:val="Default"/>
    <w:next w:val="Default"/>
    <w:uiPriority w:val="99"/>
    <w:rsid w:val="00B871B7"/>
    <w:pPr>
      <w:widowControl/>
      <w:adjustRightInd w:val="0"/>
      <w:spacing w:line="196" w:lineRule="atLeast"/>
    </w:pPr>
    <w:rPr>
      <w:rFonts w:ascii="Minion Pro" w:eastAsia="Calibri" w:hAnsi="Minion Pro" w:hint="default"/>
      <w:color w:val="auto"/>
      <w:szCs w:val="24"/>
    </w:rPr>
  </w:style>
  <w:style w:type="character" w:customStyle="1" w:styleId="A15">
    <w:name w:val="A15"/>
    <w:uiPriority w:val="99"/>
    <w:rsid w:val="00B871B7"/>
    <w:rPr>
      <w:rFonts w:ascii="Franklin Gothic Book" w:hAnsi="Franklin Gothic Book" w:cs="Franklin Gothic Book" w:hint="default"/>
      <w:color w:val="000000"/>
      <w:sz w:val="18"/>
      <w:szCs w:val="18"/>
    </w:rPr>
  </w:style>
  <w:style w:type="character" w:customStyle="1" w:styleId="Mention1">
    <w:name w:val="Mention1"/>
    <w:uiPriority w:val="99"/>
    <w:semiHidden/>
    <w:unhideWhenUsed/>
    <w:rsid w:val="00B871B7"/>
    <w:rPr>
      <w:color w:val="2B579A"/>
      <w:shd w:val="clear" w:color="auto" w:fill="E6E6E6"/>
    </w:rPr>
  </w:style>
  <w:style w:type="character" w:customStyle="1" w:styleId="xn-chron">
    <w:name w:val="xn-chron"/>
    <w:rsid w:val="00B871B7"/>
  </w:style>
  <w:style w:type="paragraph" w:customStyle="1" w:styleId="c-article-bodytext">
    <w:name w:val="c-article-body__text"/>
    <w:basedOn w:val="Normal"/>
    <w:rsid w:val="00B871B7"/>
    <w:pPr>
      <w:spacing w:before="100" w:beforeAutospacing="1" w:after="100" w:afterAutospacing="1"/>
    </w:pPr>
    <w:rPr>
      <w:sz w:val="24"/>
      <w:szCs w:val="24"/>
      <w:lang w:val="en-CA" w:eastAsia="en-CA"/>
    </w:rPr>
  </w:style>
  <w:style w:type="character" w:customStyle="1" w:styleId="UnresolvedMention1">
    <w:name w:val="Unresolved Mention1"/>
    <w:uiPriority w:val="99"/>
    <w:semiHidden/>
    <w:unhideWhenUsed/>
    <w:rsid w:val="00B871B7"/>
    <w:rPr>
      <w:color w:val="808080"/>
      <w:shd w:val="clear" w:color="auto" w:fill="E6E6E6"/>
    </w:rPr>
  </w:style>
  <w:style w:type="paragraph" w:customStyle="1" w:styleId="xmsonormal">
    <w:name w:val="x_msonormal"/>
    <w:basedOn w:val="Normal"/>
    <w:rsid w:val="00B871B7"/>
    <w:pPr>
      <w:spacing w:before="100" w:beforeAutospacing="1" w:after="100" w:afterAutospacing="1"/>
    </w:pPr>
    <w:rPr>
      <w:sz w:val="24"/>
      <w:szCs w:val="24"/>
      <w:lang w:val="en-CA" w:eastAsia="en-CA"/>
    </w:rPr>
  </w:style>
  <w:style w:type="paragraph" w:customStyle="1" w:styleId="subheadingtxt">
    <w:name w:val="subheadingtxt"/>
    <w:basedOn w:val="Normal"/>
    <w:rsid w:val="00B871B7"/>
    <w:pPr>
      <w:spacing w:before="100" w:beforeAutospacing="1" w:after="100" w:afterAutospacing="1"/>
    </w:pPr>
    <w:rPr>
      <w:sz w:val="24"/>
      <w:szCs w:val="24"/>
      <w:lang w:val="en-CA" w:eastAsia="en-CA"/>
    </w:rPr>
  </w:style>
  <w:style w:type="character" w:customStyle="1" w:styleId="tooltip">
    <w:name w:val="tooltip"/>
    <w:rsid w:val="00B871B7"/>
  </w:style>
  <w:style w:type="paragraph" w:customStyle="1" w:styleId="tabletitle">
    <w:name w:val="tabletitle"/>
    <w:basedOn w:val="Normal"/>
    <w:rsid w:val="00B871B7"/>
    <w:pPr>
      <w:spacing w:before="100" w:beforeAutospacing="1" w:after="100" w:afterAutospacing="1"/>
    </w:pPr>
    <w:rPr>
      <w:sz w:val="24"/>
      <w:szCs w:val="24"/>
      <w:lang w:val="en-CA" w:eastAsia="en-CA"/>
    </w:rPr>
  </w:style>
  <w:style w:type="paragraph" w:styleId="HTMLPreformatted">
    <w:name w:val="HTML Preformatted"/>
    <w:basedOn w:val="Normal"/>
    <w:link w:val="HTMLPreformattedChar"/>
    <w:uiPriority w:val="99"/>
    <w:unhideWhenUsed/>
    <w:rsid w:val="00B8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HTMLPreformattedChar">
    <w:name w:val="HTML Preformatted Char"/>
    <w:basedOn w:val="DefaultParagraphFont"/>
    <w:link w:val="HTMLPreformatted"/>
    <w:uiPriority w:val="99"/>
    <w:rsid w:val="00B871B7"/>
    <w:rPr>
      <w:rFonts w:ascii="Courier New" w:eastAsia="Times New Roman" w:hAnsi="Courier New" w:cs="Courier New"/>
      <w:sz w:val="20"/>
      <w:szCs w:val="20"/>
      <w:lang w:val="en-CA" w:eastAsia="en-CA"/>
    </w:rPr>
  </w:style>
  <w:style w:type="character" w:customStyle="1" w:styleId="UnresolvedMention2">
    <w:name w:val="Unresolved Mention2"/>
    <w:basedOn w:val="DefaultParagraphFont"/>
    <w:uiPriority w:val="99"/>
    <w:semiHidden/>
    <w:unhideWhenUsed/>
    <w:rsid w:val="005A1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27758-3C87-4C1C-8DB2-A0F5880C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2019-06-18T12:18:00Z</dcterms:created>
  <dcterms:modified xsi:type="dcterms:W3CDTF">2019-07-04T17:41:00Z</dcterms:modified>
</cp:coreProperties>
</file>