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5D2D48" w14:paraId="40CB2B1E" w14:textId="77777777" w:rsidTr="00DA44A9">
        <w:tc>
          <w:tcPr>
            <w:tcW w:w="4788" w:type="dxa"/>
          </w:tcPr>
          <w:p w14:paraId="38DA6CB0" w14:textId="77777777" w:rsidR="005D2D48" w:rsidRDefault="005D2D48" w:rsidP="00DA44A9">
            <w:pPr>
              <w:tabs>
                <w:tab w:val="left" w:pos="-1440"/>
                <w:tab w:val="left" w:pos="-720"/>
                <w:tab w:val="left" w:pos="1"/>
              </w:tabs>
              <w:jc w:val="both"/>
              <w:rPr>
                <w:rFonts w:ascii="Arial" w:hAnsi="Arial"/>
                <w:b/>
                <w:sz w:val="24"/>
              </w:rPr>
            </w:pPr>
            <w:r w:rsidRPr="00521B55">
              <w:rPr>
                <w:rFonts w:ascii="Arial" w:hAnsi="Arial"/>
                <w:b/>
                <w:noProof/>
                <w:sz w:val="24"/>
                <w:lang w:eastAsia="en-CA"/>
              </w:rPr>
              <w:drawing>
                <wp:inline distT="0" distB="0" distL="0" distR="0" wp14:anchorId="26275950" wp14:editId="4E9A08D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E885FAD" w14:textId="77777777" w:rsidR="005D2D48" w:rsidRDefault="005D2D48" w:rsidP="00DA44A9">
            <w:pPr>
              <w:tabs>
                <w:tab w:val="left" w:pos="-1440"/>
                <w:tab w:val="left" w:pos="-720"/>
                <w:tab w:val="left" w:pos="1"/>
              </w:tabs>
              <w:jc w:val="both"/>
              <w:rPr>
                <w:rFonts w:ascii="Arial" w:hAnsi="Arial"/>
                <w:b/>
                <w:sz w:val="24"/>
              </w:rPr>
            </w:pPr>
            <w:r>
              <w:rPr>
                <w:rFonts w:ascii="Arial" w:hAnsi="Arial"/>
                <w:b/>
                <w:noProof/>
                <w:sz w:val="24"/>
                <w:lang w:eastAsia="en-CA"/>
              </w:rPr>
              <w:drawing>
                <wp:anchor distT="0" distB="0" distL="114300" distR="114300" simplePos="0" relativeHeight="251659264" behindDoc="1" locked="0" layoutInCell="1" allowOverlap="1" wp14:anchorId="0651CB1E" wp14:editId="0AE9FB6B">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D41EB60" w14:textId="77777777" w:rsidR="005D2D48" w:rsidRPr="00441F90" w:rsidRDefault="005D2D48" w:rsidP="005D2D48">
      <w:pPr>
        <w:pBdr>
          <w:bottom w:val="single" w:sz="18" w:space="1" w:color="auto"/>
        </w:pBdr>
        <w:tabs>
          <w:tab w:val="left" w:pos="-1440"/>
          <w:tab w:val="left" w:pos="-720"/>
          <w:tab w:val="left" w:pos="1"/>
        </w:tabs>
        <w:jc w:val="both"/>
        <w:rPr>
          <w:rFonts w:ascii="Arial" w:hAnsi="Arial"/>
          <w:b/>
          <w:sz w:val="2"/>
          <w:szCs w:val="2"/>
        </w:rPr>
      </w:pPr>
    </w:p>
    <w:p w14:paraId="44C04B89" w14:textId="1D0BEE28" w:rsidR="00B650D1" w:rsidRPr="00007B22" w:rsidRDefault="001D5677" w:rsidP="00B650D1">
      <w:pPr>
        <w:pStyle w:val="ProductNumber"/>
      </w:pPr>
      <w:r>
        <w:t>9B19M067</w:t>
      </w:r>
    </w:p>
    <w:p w14:paraId="201E9F69" w14:textId="77777777" w:rsidR="00B650D1" w:rsidRPr="00007B22" w:rsidRDefault="00B650D1" w:rsidP="00B650D1">
      <w:pPr>
        <w:jc w:val="right"/>
        <w:rPr>
          <w:rFonts w:ascii="Arial" w:hAnsi="Arial"/>
          <w:b/>
          <w:sz w:val="28"/>
          <w:szCs w:val="28"/>
        </w:rPr>
      </w:pPr>
    </w:p>
    <w:p w14:paraId="2F03D26A" w14:textId="17697936" w:rsidR="00013360" w:rsidRPr="00BA72E5" w:rsidRDefault="00B75C6A" w:rsidP="00B75C6A">
      <w:pPr>
        <w:pStyle w:val="CaseTitle"/>
        <w:spacing w:after="0" w:line="240" w:lineRule="auto"/>
        <w:rPr>
          <w:lang w:val="en-GB"/>
        </w:rPr>
      </w:pPr>
      <w:r w:rsidRPr="00BA72E5">
        <w:rPr>
          <w:lang w:val="en-GB"/>
        </w:rPr>
        <w:t>FOODXERVICES AND FOOD BANK: A CALL FOR INTEGRATION</w:t>
      </w:r>
    </w:p>
    <w:p w14:paraId="40ABF6FD" w14:textId="77777777" w:rsidR="00CA3976" w:rsidRPr="00BA72E5" w:rsidRDefault="00CA3976" w:rsidP="00013360">
      <w:pPr>
        <w:pStyle w:val="CaseTitle"/>
        <w:spacing w:after="0" w:line="240" w:lineRule="auto"/>
        <w:rPr>
          <w:sz w:val="20"/>
          <w:szCs w:val="20"/>
          <w:lang w:val="en-GB"/>
        </w:rPr>
      </w:pPr>
    </w:p>
    <w:p w14:paraId="202F1085" w14:textId="77777777" w:rsidR="00013360" w:rsidRPr="00BA72E5" w:rsidRDefault="00013360" w:rsidP="00013360">
      <w:pPr>
        <w:pStyle w:val="CaseTitle"/>
        <w:spacing w:after="0" w:line="240" w:lineRule="auto"/>
        <w:rPr>
          <w:sz w:val="20"/>
          <w:szCs w:val="20"/>
          <w:lang w:val="en-GB"/>
        </w:rPr>
      </w:pPr>
    </w:p>
    <w:p w14:paraId="58B0C73F" w14:textId="5E9E7273" w:rsidR="00086B26" w:rsidRPr="00BA72E5" w:rsidRDefault="00A602E7" w:rsidP="00086B26">
      <w:pPr>
        <w:pStyle w:val="StyleCopyrightStatementAfter0ptBottomSinglesolidline1"/>
        <w:rPr>
          <w:lang w:val="en-GB"/>
        </w:rPr>
      </w:pPr>
      <w:r w:rsidRPr="00BA72E5">
        <w:rPr>
          <w:lang w:val="en-GB"/>
        </w:rPr>
        <w:t xml:space="preserve">Weina Zhang, Ruth S.K. Tan, </w:t>
      </w:r>
      <w:r w:rsidR="003C5828" w:rsidRPr="00BA72E5">
        <w:rPr>
          <w:lang w:val="en-GB"/>
        </w:rPr>
        <w:t>Ye Bin</w:t>
      </w:r>
      <w:r w:rsidR="003C5828">
        <w:rPr>
          <w:lang w:val="en-GB"/>
        </w:rPr>
        <w:t xml:space="preserve"> Han</w:t>
      </w:r>
      <w:r w:rsidR="003C5828" w:rsidRPr="00BA72E5">
        <w:rPr>
          <w:lang w:val="en-GB"/>
        </w:rPr>
        <w:t xml:space="preserve">, </w:t>
      </w:r>
      <w:r w:rsidRPr="00BA72E5">
        <w:rPr>
          <w:lang w:val="en-GB"/>
        </w:rPr>
        <w:t>Tian Ning</w:t>
      </w:r>
      <w:r w:rsidR="003C5828">
        <w:rPr>
          <w:lang w:val="en-GB"/>
        </w:rPr>
        <w:t xml:space="preserve"> Hoo</w:t>
      </w:r>
      <w:r w:rsidRPr="00BA72E5">
        <w:rPr>
          <w:lang w:val="en-GB"/>
        </w:rPr>
        <w:t>, Jia Ning Vivien</w:t>
      </w:r>
      <w:r w:rsidR="003C5828">
        <w:rPr>
          <w:lang w:val="en-GB"/>
        </w:rPr>
        <w:t xml:space="preserve"> Ng</w:t>
      </w:r>
      <w:r w:rsidRPr="00BA72E5">
        <w:rPr>
          <w:lang w:val="en-GB"/>
        </w:rPr>
        <w:t>, and Chuan Ming</w:t>
      </w:r>
      <w:r w:rsidR="00ED7922" w:rsidRPr="00BA72E5">
        <w:rPr>
          <w:lang w:val="en-GB"/>
        </w:rPr>
        <w:t xml:space="preserve"> </w:t>
      </w:r>
      <w:r w:rsidR="003C5828">
        <w:rPr>
          <w:lang w:val="en-GB"/>
        </w:rPr>
        <w:t xml:space="preserve">Tan </w:t>
      </w:r>
      <w:r w:rsidR="00086B26" w:rsidRPr="00BA72E5">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BA72E5" w:rsidRDefault="00086B26" w:rsidP="00086B26">
      <w:pPr>
        <w:pStyle w:val="StyleCopyrightStatementAfter0ptBottomSinglesolidline1"/>
        <w:rPr>
          <w:lang w:val="en-GB"/>
        </w:rPr>
      </w:pPr>
    </w:p>
    <w:p w14:paraId="3B920B33" w14:textId="77777777" w:rsidR="005D2D48" w:rsidRDefault="005D2D48" w:rsidP="005D2D48">
      <w:pPr>
        <w:jc w:val="both"/>
        <w:rPr>
          <w:rFonts w:ascii="Arial" w:hAnsi="Arial" w:cs="Arial"/>
          <w:i/>
          <w:iCs/>
          <w:sz w:val="16"/>
          <w:szCs w:val="16"/>
        </w:rPr>
      </w:pPr>
      <w:r>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rPr>
          <w:t>cases@ivey.ca</w:t>
        </w:r>
      </w:hyperlink>
      <w:r>
        <w:rPr>
          <w:rFonts w:ascii="Arial" w:hAnsi="Arial" w:cs="Arial"/>
          <w:i/>
          <w:iCs/>
          <w:sz w:val="16"/>
          <w:szCs w:val="16"/>
        </w:rPr>
        <w:t xml:space="preserve">; </w:t>
      </w:r>
      <w:hyperlink r:id="rId11" w:history="1">
        <w:r w:rsidRPr="00452769">
          <w:rPr>
            <w:rFonts w:ascii="Arial" w:hAnsi="Arial" w:cs="Arial"/>
            <w:i/>
            <w:iCs/>
            <w:sz w:val="16"/>
            <w:szCs w:val="16"/>
          </w:rPr>
          <w:t>www.iveycases.com</w:t>
        </w:r>
      </w:hyperlink>
      <w:r>
        <w:rPr>
          <w:rFonts w:ascii="Arial" w:hAnsi="Arial" w:cs="Arial"/>
          <w:i/>
          <w:iCs/>
          <w:sz w:val="16"/>
          <w:szCs w:val="16"/>
        </w:rPr>
        <w:t>.</w:t>
      </w:r>
    </w:p>
    <w:p w14:paraId="0094F848" w14:textId="77777777" w:rsidR="00B75C6A" w:rsidRPr="00BA72E5" w:rsidRDefault="00B75C6A" w:rsidP="00A323B0">
      <w:pPr>
        <w:pStyle w:val="StyleStyleCopyrightStatementAfter0ptBottomSinglesolid"/>
        <w:rPr>
          <w:rFonts w:cs="Arial"/>
          <w:szCs w:val="16"/>
          <w:lang w:val="en-GB"/>
        </w:rPr>
      </w:pPr>
    </w:p>
    <w:p w14:paraId="3922E14F" w14:textId="739F881D" w:rsidR="00751E0B" w:rsidRPr="00BA72E5" w:rsidRDefault="005D2D48" w:rsidP="00A323B0">
      <w:pPr>
        <w:pStyle w:val="StyleStyleCopyrightStatementAfter0ptBottomSinglesolid"/>
        <w:rPr>
          <w:rFonts w:cs="Arial"/>
          <w:szCs w:val="16"/>
          <w:lang w:val="en-GB"/>
        </w:rPr>
      </w:pPr>
      <w:r>
        <w:rPr>
          <w:rFonts w:cs="Arial"/>
          <w:iCs w:val="0"/>
          <w:color w:val="auto"/>
          <w:szCs w:val="16"/>
          <w:lang w:val="en-GB"/>
        </w:rPr>
        <w:t>Copyright © 2019</w:t>
      </w:r>
      <w:r w:rsidRPr="005D2D48">
        <w:rPr>
          <w:rFonts w:cs="Arial"/>
          <w:iCs w:val="0"/>
          <w:color w:val="auto"/>
          <w:szCs w:val="16"/>
          <w:lang w:val="en-GB"/>
        </w:rPr>
        <w:t>, National University of Singapore and Ivey School of Business Foundation</w:t>
      </w:r>
      <w:r w:rsidR="00A323B0" w:rsidRPr="00BA72E5">
        <w:rPr>
          <w:rFonts w:cs="Arial"/>
          <w:iCs w:val="0"/>
          <w:color w:val="auto"/>
          <w:szCs w:val="16"/>
          <w:lang w:val="en-GB"/>
        </w:rPr>
        <w:tab/>
        <w:t xml:space="preserve">Version: </w:t>
      </w:r>
      <w:r w:rsidR="00A602E7" w:rsidRPr="00BA72E5">
        <w:rPr>
          <w:rFonts w:cs="Arial"/>
          <w:iCs w:val="0"/>
          <w:color w:val="auto"/>
          <w:szCs w:val="16"/>
          <w:lang w:val="en-GB"/>
        </w:rPr>
        <w:t>2019-</w:t>
      </w:r>
      <w:r w:rsidR="00CA7E73">
        <w:rPr>
          <w:rFonts w:cs="Arial"/>
          <w:iCs w:val="0"/>
          <w:color w:val="auto"/>
          <w:szCs w:val="16"/>
          <w:lang w:val="en-GB"/>
        </w:rPr>
        <w:t>07-1</w:t>
      </w:r>
      <w:r w:rsidR="00303EF8">
        <w:rPr>
          <w:rFonts w:cs="Arial"/>
          <w:iCs w:val="0"/>
          <w:color w:val="auto"/>
          <w:szCs w:val="16"/>
          <w:lang w:val="en-GB"/>
        </w:rPr>
        <w:t>8</w:t>
      </w:r>
    </w:p>
    <w:p w14:paraId="0A2A54E4" w14:textId="528A0C54" w:rsidR="00751E0B" w:rsidRPr="00BA72E5" w:rsidRDefault="00751E0B" w:rsidP="00751E0B">
      <w:pPr>
        <w:pStyle w:val="StyleCopyrightStatementAfter0ptBottomSinglesolidline1"/>
        <w:rPr>
          <w:rFonts w:ascii="Times New Roman" w:hAnsi="Times New Roman"/>
          <w:sz w:val="20"/>
          <w:lang w:val="en-GB"/>
        </w:rPr>
      </w:pPr>
    </w:p>
    <w:p w14:paraId="1507E0AA" w14:textId="77777777" w:rsidR="00F738C4" w:rsidRPr="00BA72E5" w:rsidRDefault="00F738C4" w:rsidP="00751E0B">
      <w:pPr>
        <w:pStyle w:val="StyleCopyrightStatementAfter0ptBottomSinglesolidline1"/>
        <w:rPr>
          <w:rFonts w:ascii="Times New Roman" w:hAnsi="Times New Roman"/>
          <w:sz w:val="20"/>
          <w:lang w:val="en-GB"/>
        </w:rPr>
      </w:pPr>
    </w:p>
    <w:p w14:paraId="39E67F5E" w14:textId="5458540C" w:rsidR="00B75C6A" w:rsidRPr="00BA72E5" w:rsidRDefault="00B75C6A" w:rsidP="00B75C6A">
      <w:pPr>
        <w:pStyle w:val="BodyTextMain"/>
        <w:rPr>
          <w:rFonts w:eastAsia="Arial"/>
          <w:lang w:val="en-GB" w:eastAsia="zh-CN"/>
        </w:rPr>
      </w:pPr>
      <w:r w:rsidRPr="00BA72E5">
        <w:rPr>
          <w:rFonts w:eastAsia="Arial"/>
          <w:lang w:val="en-GB" w:eastAsia="zh-CN"/>
        </w:rPr>
        <w:t xml:space="preserve">In April 2018, Nicholas Ng was sitting at his desk with a construction map </w:t>
      </w:r>
      <w:r w:rsidR="00F07F63">
        <w:rPr>
          <w:rFonts w:eastAsia="Arial"/>
          <w:lang w:val="en-GB" w:eastAsia="zh-CN"/>
        </w:rPr>
        <w:t>in</w:t>
      </w:r>
      <w:r w:rsidR="00F07F63" w:rsidRPr="00BA72E5">
        <w:rPr>
          <w:rFonts w:eastAsia="Arial"/>
          <w:lang w:val="en-GB" w:eastAsia="zh-CN"/>
        </w:rPr>
        <w:t xml:space="preserve"> </w:t>
      </w:r>
      <w:r w:rsidRPr="00BA72E5">
        <w:rPr>
          <w:rFonts w:eastAsia="Arial"/>
          <w:lang w:val="en-GB" w:eastAsia="zh-CN"/>
        </w:rPr>
        <w:t>his hand</w:t>
      </w:r>
      <w:r w:rsidR="00F07F63">
        <w:rPr>
          <w:rFonts w:eastAsia="Arial"/>
          <w:lang w:val="en-GB" w:eastAsia="zh-CN"/>
        </w:rPr>
        <w:t>s</w:t>
      </w:r>
      <w:r w:rsidRPr="00BA72E5">
        <w:rPr>
          <w:rFonts w:eastAsia="Arial"/>
          <w:lang w:val="en-GB" w:eastAsia="zh-CN"/>
        </w:rPr>
        <w:t>. The m</w:t>
      </w:r>
      <w:bookmarkStart w:id="0" w:name="_GoBack"/>
      <w:bookmarkEnd w:id="0"/>
      <w:r w:rsidRPr="00BA72E5">
        <w:rPr>
          <w:rFonts w:eastAsia="Arial"/>
          <w:lang w:val="en-GB" w:eastAsia="zh-CN"/>
        </w:rPr>
        <w:t>ap showed a brand new building for his company</w:t>
      </w:r>
      <w:r w:rsidR="001F5BAD">
        <w:rPr>
          <w:rFonts w:eastAsia="Arial"/>
          <w:lang w:val="en-GB" w:eastAsia="zh-CN"/>
        </w:rPr>
        <w:t>,</w:t>
      </w:r>
      <w:r w:rsidRPr="00BA72E5">
        <w:rPr>
          <w:rFonts w:eastAsia="Arial"/>
          <w:lang w:val="en-GB" w:eastAsia="zh-CN"/>
        </w:rPr>
        <w:t xml:space="preserve"> FoodXervices Inc. Pte. Ltd. (FoodXervices)</w:t>
      </w:r>
      <w:r w:rsidR="001F5BAD">
        <w:rPr>
          <w:rFonts w:eastAsia="Arial"/>
          <w:lang w:val="en-GB" w:eastAsia="zh-CN"/>
        </w:rPr>
        <w:t>,</w:t>
      </w:r>
      <w:r w:rsidRPr="00BA72E5">
        <w:rPr>
          <w:rFonts w:eastAsia="Arial"/>
          <w:lang w:val="en-GB" w:eastAsia="zh-CN"/>
        </w:rPr>
        <w:t xml:space="preserve"> </w:t>
      </w:r>
      <w:r w:rsidR="001F5BAD">
        <w:rPr>
          <w:rFonts w:eastAsia="Arial"/>
          <w:lang w:val="en-GB" w:eastAsia="zh-CN"/>
        </w:rPr>
        <w:t xml:space="preserve">which was </w:t>
      </w:r>
      <w:r w:rsidRPr="00BA72E5">
        <w:rPr>
          <w:rFonts w:eastAsia="Arial"/>
          <w:lang w:val="en-GB" w:eastAsia="zh-CN"/>
        </w:rPr>
        <w:t xml:space="preserve">to be completed in 2019. Ng was happy to see that everything had gone according to plan, </w:t>
      </w:r>
      <w:r w:rsidR="001F5BAD">
        <w:rPr>
          <w:rFonts w:eastAsia="Arial"/>
          <w:lang w:val="en-GB" w:eastAsia="zh-CN"/>
        </w:rPr>
        <w:t xml:space="preserve">but </w:t>
      </w:r>
      <w:r w:rsidRPr="00BA72E5">
        <w:rPr>
          <w:rFonts w:eastAsia="Arial"/>
          <w:lang w:val="en-GB" w:eastAsia="zh-CN"/>
        </w:rPr>
        <w:t>he wonder</w:t>
      </w:r>
      <w:r w:rsidR="001F5BAD">
        <w:rPr>
          <w:rFonts w:eastAsia="Arial"/>
          <w:lang w:val="en-GB" w:eastAsia="zh-CN"/>
        </w:rPr>
        <w:t>ed</w:t>
      </w:r>
      <w:r w:rsidRPr="00BA72E5">
        <w:rPr>
          <w:rFonts w:eastAsia="Arial"/>
          <w:lang w:val="en-GB" w:eastAsia="zh-CN"/>
        </w:rPr>
        <w:t xml:space="preserve"> whether he could do something more with the new building for </w:t>
      </w:r>
      <w:r w:rsidR="001F5BAD">
        <w:rPr>
          <w:rFonts w:eastAsia="Arial"/>
          <w:lang w:val="en-GB" w:eastAsia="zh-CN"/>
        </w:rPr>
        <w:t>the</w:t>
      </w:r>
      <w:r w:rsidR="001F5BAD" w:rsidRPr="00BA72E5">
        <w:rPr>
          <w:rFonts w:eastAsia="Arial"/>
          <w:lang w:val="en-GB" w:eastAsia="zh-CN"/>
        </w:rPr>
        <w:t xml:space="preserve"> </w:t>
      </w:r>
      <w:r w:rsidRPr="00BA72E5">
        <w:rPr>
          <w:rFonts w:eastAsia="Arial"/>
          <w:lang w:val="en-GB" w:eastAsia="zh-CN"/>
        </w:rPr>
        <w:t>charitable arm</w:t>
      </w:r>
      <w:r w:rsidR="001F5BAD">
        <w:rPr>
          <w:rFonts w:eastAsia="Arial"/>
          <w:lang w:val="en-GB" w:eastAsia="zh-CN"/>
        </w:rPr>
        <w:t xml:space="preserve"> of his company,</w:t>
      </w:r>
      <w:r w:rsidRPr="00BA72E5">
        <w:rPr>
          <w:rFonts w:eastAsia="Arial"/>
          <w:lang w:val="en-GB" w:eastAsia="zh-CN"/>
        </w:rPr>
        <w:t xml:space="preserve"> The Food Bank Singapore Ltd. (Food Bank)</w:t>
      </w:r>
      <w:r w:rsidR="001F5BAD">
        <w:rPr>
          <w:rFonts w:eastAsia="Arial"/>
          <w:lang w:val="en-GB" w:eastAsia="zh-CN"/>
        </w:rPr>
        <w:t>, which</w:t>
      </w:r>
      <w:r w:rsidRPr="00BA72E5">
        <w:rPr>
          <w:rFonts w:eastAsia="Arial"/>
          <w:lang w:val="en-GB" w:eastAsia="zh-CN"/>
        </w:rPr>
        <w:t xml:space="preserve"> would reside in the same building. </w:t>
      </w:r>
    </w:p>
    <w:p w14:paraId="5AB1019A" w14:textId="77777777" w:rsidR="00B75C6A" w:rsidRPr="00BA72E5" w:rsidRDefault="00B75C6A" w:rsidP="00B75C6A">
      <w:pPr>
        <w:pStyle w:val="BodyTextMain"/>
        <w:rPr>
          <w:rFonts w:eastAsia="Arial"/>
          <w:lang w:val="en-GB" w:eastAsia="zh-CN"/>
        </w:rPr>
      </w:pPr>
    </w:p>
    <w:p w14:paraId="53976396" w14:textId="758DCE4F" w:rsidR="000B339C" w:rsidRPr="00BA72E5" w:rsidRDefault="001F5BAD" w:rsidP="00B75C6A">
      <w:pPr>
        <w:pStyle w:val="BodyTextMain"/>
        <w:rPr>
          <w:rFonts w:eastAsia="Arial"/>
          <w:lang w:val="en-GB" w:eastAsia="zh-CN"/>
        </w:rPr>
      </w:pPr>
      <w:r w:rsidRPr="00BA72E5">
        <w:rPr>
          <w:rFonts w:eastAsia="Arial"/>
          <w:lang w:val="en-GB" w:eastAsia="zh-CN"/>
        </w:rPr>
        <w:t>Wh</w:t>
      </w:r>
      <w:r>
        <w:rPr>
          <w:rFonts w:eastAsia="Arial"/>
          <w:lang w:val="en-GB" w:eastAsia="zh-CN"/>
        </w:rPr>
        <w:t>en</w:t>
      </w:r>
      <w:r w:rsidRPr="00BA72E5">
        <w:rPr>
          <w:rFonts w:eastAsia="Arial"/>
          <w:lang w:val="en-GB" w:eastAsia="zh-CN"/>
        </w:rPr>
        <w:t xml:space="preserve"> </w:t>
      </w:r>
      <w:r w:rsidR="00B75C6A" w:rsidRPr="00BA72E5">
        <w:rPr>
          <w:rFonts w:eastAsia="Arial"/>
          <w:lang w:val="en-GB" w:eastAsia="zh-CN"/>
        </w:rPr>
        <w:t>Ng and his sister Nichol founded FoodXervices in 2007, they started to see a bridgeable gap between food waste and food insecurity in Singapore</w:t>
      </w:r>
      <w:r>
        <w:rPr>
          <w:rFonts w:eastAsia="Arial"/>
          <w:lang w:val="en-GB" w:eastAsia="zh-CN"/>
        </w:rPr>
        <w:t>,</w:t>
      </w:r>
      <w:r w:rsidR="00B75C6A" w:rsidRPr="00BA72E5">
        <w:rPr>
          <w:rFonts w:eastAsia="Arial"/>
          <w:lang w:val="en-GB" w:eastAsia="zh-CN"/>
        </w:rPr>
        <w:t xml:space="preserve"> and </w:t>
      </w:r>
      <w:r>
        <w:rPr>
          <w:rFonts w:eastAsia="Arial"/>
          <w:lang w:val="en-GB" w:eastAsia="zh-CN"/>
        </w:rPr>
        <w:t xml:space="preserve">they </w:t>
      </w:r>
      <w:r w:rsidR="00B75C6A" w:rsidRPr="00BA72E5">
        <w:rPr>
          <w:rFonts w:eastAsia="Arial"/>
          <w:lang w:val="en-GB" w:eastAsia="zh-CN"/>
        </w:rPr>
        <w:t xml:space="preserve">embarked on a journey to address the situation. In 2012, they set up Food Bank to collect donated food </w:t>
      </w:r>
      <w:r>
        <w:rPr>
          <w:rFonts w:eastAsia="Arial"/>
          <w:lang w:val="en-GB" w:eastAsia="zh-CN"/>
        </w:rPr>
        <w:t>that</w:t>
      </w:r>
      <w:r w:rsidRPr="00BA72E5">
        <w:rPr>
          <w:rFonts w:eastAsia="Arial"/>
          <w:lang w:val="en-GB" w:eastAsia="zh-CN"/>
        </w:rPr>
        <w:t xml:space="preserve"> would </w:t>
      </w:r>
      <w:r w:rsidR="00C35030">
        <w:rPr>
          <w:rFonts w:eastAsia="Arial"/>
          <w:lang w:val="en-GB" w:eastAsia="zh-CN"/>
        </w:rPr>
        <w:t xml:space="preserve">have </w:t>
      </w:r>
      <w:r w:rsidRPr="00BA72E5">
        <w:rPr>
          <w:rFonts w:eastAsia="Arial"/>
          <w:lang w:val="en-GB" w:eastAsia="zh-CN"/>
        </w:rPr>
        <w:t xml:space="preserve">otherwise been wasted </w:t>
      </w:r>
      <w:r w:rsidR="00B75C6A" w:rsidRPr="00BA72E5">
        <w:rPr>
          <w:rFonts w:eastAsia="Arial"/>
          <w:lang w:val="en-GB" w:eastAsia="zh-CN"/>
        </w:rPr>
        <w:t>from manufacturers and retailers</w:t>
      </w:r>
      <w:r w:rsidR="006816B7">
        <w:rPr>
          <w:rFonts w:eastAsia="Arial"/>
          <w:lang w:val="en-GB" w:eastAsia="zh-CN"/>
        </w:rPr>
        <w:t>,</w:t>
      </w:r>
      <w:r w:rsidR="00B75C6A" w:rsidRPr="00BA72E5">
        <w:rPr>
          <w:rFonts w:eastAsia="Arial"/>
          <w:lang w:val="en-GB" w:eastAsia="zh-CN"/>
        </w:rPr>
        <w:t xml:space="preserve"> and </w:t>
      </w:r>
      <w:r>
        <w:rPr>
          <w:rFonts w:eastAsia="Arial"/>
          <w:lang w:val="en-GB" w:eastAsia="zh-CN"/>
        </w:rPr>
        <w:t xml:space="preserve">to </w:t>
      </w:r>
      <w:r w:rsidRPr="00BA72E5">
        <w:rPr>
          <w:rFonts w:eastAsia="Arial"/>
          <w:lang w:val="en-GB" w:eastAsia="zh-CN"/>
        </w:rPr>
        <w:t>deliver</w:t>
      </w:r>
      <w:r>
        <w:rPr>
          <w:rFonts w:eastAsia="Arial"/>
          <w:lang w:val="en-GB" w:eastAsia="zh-CN"/>
        </w:rPr>
        <w:t xml:space="preserve"> the donations </w:t>
      </w:r>
      <w:r w:rsidR="00B75C6A" w:rsidRPr="00BA72E5">
        <w:rPr>
          <w:rFonts w:eastAsia="Arial"/>
          <w:lang w:val="en-GB" w:eastAsia="zh-CN"/>
        </w:rPr>
        <w:t xml:space="preserve">to a network of beneficiary </w:t>
      </w:r>
      <w:r w:rsidR="00D90AC0" w:rsidRPr="00BA72E5">
        <w:rPr>
          <w:rFonts w:eastAsia="Arial"/>
          <w:lang w:val="en-GB" w:eastAsia="zh-CN"/>
        </w:rPr>
        <w:t>organizations</w:t>
      </w:r>
      <w:r w:rsidR="00B75C6A" w:rsidRPr="00BA72E5">
        <w:rPr>
          <w:rFonts w:eastAsia="Arial"/>
          <w:lang w:val="en-GB" w:eastAsia="zh-CN"/>
        </w:rPr>
        <w:t xml:space="preserve"> who need</w:t>
      </w:r>
      <w:r>
        <w:rPr>
          <w:rFonts w:eastAsia="Arial"/>
          <w:lang w:val="en-GB" w:eastAsia="zh-CN"/>
        </w:rPr>
        <w:t>ed</w:t>
      </w:r>
      <w:r w:rsidR="00B75C6A" w:rsidRPr="00BA72E5">
        <w:rPr>
          <w:rFonts w:eastAsia="Arial"/>
          <w:lang w:val="en-GB" w:eastAsia="zh-CN"/>
        </w:rPr>
        <w:t xml:space="preserve"> them the most.</w:t>
      </w:r>
      <w:r w:rsidR="000B339C" w:rsidRPr="00BA72E5">
        <w:rPr>
          <w:rFonts w:eastAsia="Arial"/>
          <w:vertAlign w:val="superscript"/>
          <w:lang w:val="en-GB" w:eastAsia="zh-CN"/>
        </w:rPr>
        <w:endnoteReference w:id="1"/>
      </w:r>
      <w:r w:rsidR="000B339C" w:rsidRPr="00BA72E5">
        <w:rPr>
          <w:rFonts w:eastAsia="Arial"/>
          <w:lang w:val="en-GB" w:eastAsia="zh-CN"/>
        </w:rPr>
        <w:t xml:space="preserve"> Since its inception, Food Bank had functioned independently from FoodXervices in terms of staff involvement, branding</w:t>
      </w:r>
      <w:r w:rsidR="000B339C">
        <w:rPr>
          <w:rFonts w:eastAsia="Arial"/>
          <w:lang w:val="en-GB" w:eastAsia="zh-CN"/>
        </w:rPr>
        <w:t>,</w:t>
      </w:r>
      <w:r w:rsidR="000B339C" w:rsidRPr="00BA72E5">
        <w:rPr>
          <w:rFonts w:eastAsia="Arial"/>
          <w:lang w:val="en-GB" w:eastAsia="zh-CN"/>
        </w:rPr>
        <w:t xml:space="preserve"> and operational synergy</w:t>
      </w:r>
      <w:r w:rsidR="00F07F63">
        <w:rPr>
          <w:rFonts w:eastAsia="Arial"/>
          <w:lang w:val="en-GB" w:eastAsia="zh-CN"/>
        </w:rPr>
        <w:t>. T</w:t>
      </w:r>
      <w:r w:rsidR="000B339C">
        <w:rPr>
          <w:rFonts w:eastAsia="Arial"/>
          <w:lang w:val="en-GB" w:eastAsia="zh-CN"/>
        </w:rPr>
        <w:t>he intention was</w:t>
      </w:r>
      <w:r w:rsidR="00C35030">
        <w:rPr>
          <w:rFonts w:eastAsia="Arial"/>
          <w:lang w:val="en-GB" w:eastAsia="zh-CN"/>
        </w:rPr>
        <w:t xml:space="preserve"> to</w:t>
      </w:r>
      <w:r w:rsidR="000B339C">
        <w:rPr>
          <w:rFonts w:eastAsia="Arial"/>
          <w:lang w:val="en-GB" w:eastAsia="zh-CN"/>
        </w:rPr>
        <w:t xml:space="preserve"> </w:t>
      </w:r>
      <w:r w:rsidR="000B339C" w:rsidRPr="00BA72E5">
        <w:rPr>
          <w:rFonts w:eastAsia="Arial"/>
          <w:lang w:val="en-GB" w:eastAsia="zh-CN"/>
        </w:rPr>
        <w:t xml:space="preserve">avoid any false accusations </w:t>
      </w:r>
      <w:r w:rsidR="000B339C">
        <w:rPr>
          <w:rFonts w:eastAsia="Arial"/>
          <w:lang w:val="en-GB" w:eastAsia="zh-CN"/>
        </w:rPr>
        <w:t>about</w:t>
      </w:r>
      <w:r w:rsidR="000B339C" w:rsidRPr="00BA72E5">
        <w:rPr>
          <w:rFonts w:eastAsia="Arial"/>
          <w:lang w:val="en-GB" w:eastAsia="zh-CN"/>
        </w:rPr>
        <w:t xml:space="preserve"> FoodXervices recycling donations received by Food Bank as products for sale. Ng wondered whether the new building would help the two mature entities integrate</w:t>
      </w:r>
      <w:r w:rsidR="000B339C">
        <w:rPr>
          <w:rFonts w:eastAsia="Arial"/>
          <w:lang w:val="en-GB" w:eastAsia="zh-CN"/>
        </w:rPr>
        <w:t xml:space="preserve"> and whether this would </w:t>
      </w:r>
      <w:r w:rsidR="000B339C" w:rsidRPr="00BA72E5">
        <w:rPr>
          <w:rFonts w:eastAsia="Arial"/>
          <w:lang w:val="en-GB" w:eastAsia="zh-CN"/>
        </w:rPr>
        <w:t xml:space="preserve">encourage </w:t>
      </w:r>
      <w:r w:rsidR="000B339C">
        <w:rPr>
          <w:rFonts w:eastAsia="Arial"/>
          <w:lang w:val="en-GB" w:eastAsia="zh-CN"/>
        </w:rPr>
        <w:t>a</w:t>
      </w:r>
      <w:r w:rsidR="000B339C" w:rsidRPr="00BA72E5">
        <w:rPr>
          <w:rFonts w:eastAsia="Arial"/>
          <w:lang w:val="en-GB" w:eastAsia="zh-CN"/>
        </w:rPr>
        <w:t xml:space="preserve"> spirit of giving among all staff</w:t>
      </w:r>
      <w:r w:rsidR="000B339C">
        <w:rPr>
          <w:rFonts w:eastAsia="Arial"/>
          <w:lang w:val="en-GB" w:eastAsia="zh-CN"/>
        </w:rPr>
        <w:t xml:space="preserve"> member</w:t>
      </w:r>
      <w:r w:rsidR="000B339C" w:rsidRPr="00BA72E5">
        <w:rPr>
          <w:rFonts w:eastAsia="Arial"/>
          <w:lang w:val="en-GB" w:eastAsia="zh-CN"/>
        </w:rPr>
        <w:t xml:space="preserve">s. He was also concerned </w:t>
      </w:r>
      <w:r w:rsidR="00A23B1D">
        <w:rPr>
          <w:rFonts w:eastAsia="Arial"/>
          <w:lang w:val="en-GB" w:eastAsia="zh-CN"/>
        </w:rPr>
        <w:t xml:space="preserve">about </w:t>
      </w:r>
      <w:r w:rsidR="000B339C" w:rsidRPr="00BA72E5">
        <w:rPr>
          <w:rFonts w:eastAsia="Arial"/>
          <w:lang w:val="en-GB" w:eastAsia="zh-CN"/>
        </w:rPr>
        <w:t xml:space="preserve">how </w:t>
      </w:r>
      <w:r w:rsidR="000B339C">
        <w:rPr>
          <w:rFonts w:eastAsia="Arial"/>
          <w:lang w:val="en-GB" w:eastAsia="zh-CN"/>
        </w:rPr>
        <w:t xml:space="preserve">best to </w:t>
      </w:r>
      <w:r w:rsidR="000B339C" w:rsidRPr="00BA72E5">
        <w:rPr>
          <w:rFonts w:eastAsia="Arial"/>
          <w:lang w:val="en-GB" w:eastAsia="zh-CN"/>
        </w:rPr>
        <w:t>carr</w:t>
      </w:r>
      <w:r w:rsidR="000B339C">
        <w:rPr>
          <w:rFonts w:eastAsia="Arial"/>
          <w:lang w:val="en-GB" w:eastAsia="zh-CN"/>
        </w:rPr>
        <w:t xml:space="preserve">y </w:t>
      </w:r>
      <w:r w:rsidR="000B339C" w:rsidRPr="00BA72E5">
        <w:rPr>
          <w:rFonts w:eastAsia="Arial"/>
          <w:lang w:val="en-GB" w:eastAsia="zh-CN"/>
        </w:rPr>
        <w:t>out the integration</w:t>
      </w:r>
      <w:r w:rsidR="00F07F63">
        <w:rPr>
          <w:rFonts w:eastAsia="Arial"/>
          <w:lang w:val="en-GB" w:eastAsia="zh-CN"/>
        </w:rPr>
        <w:t xml:space="preserve"> of the two entities</w:t>
      </w:r>
      <w:r w:rsidR="00F07F63" w:rsidRPr="00BA72E5">
        <w:rPr>
          <w:rFonts w:eastAsia="Arial"/>
          <w:lang w:val="en-GB" w:eastAsia="zh-CN"/>
        </w:rPr>
        <w:t xml:space="preserve"> </w:t>
      </w:r>
      <w:r w:rsidR="000B339C">
        <w:rPr>
          <w:rFonts w:eastAsia="Arial"/>
          <w:lang w:val="en-GB" w:eastAsia="zh-CN"/>
        </w:rPr>
        <w:t>so</w:t>
      </w:r>
      <w:r w:rsidR="000B339C" w:rsidRPr="00BA72E5">
        <w:rPr>
          <w:rFonts w:eastAsia="Arial"/>
          <w:lang w:val="en-GB" w:eastAsia="zh-CN"/>
        </w:rPr>
        <w:t xml:space="preserve"> that </w:t>
      </w:r>
      <w:r w:rsidR="000B339C">
        <w:rPr>
          <w:rFonts w:eastAsia="Arial"/>
          <w:lang w:val="en-GB" w:eastAsia="zh-CN"/>
        </w:rPr>
        <w:t xml:space="preserve">it </w:t>
      </w:r>
      <w:r w:rsidR="000B339C" w:rsidRPr="00BA72E5">
        <w:rPr>
          <w:rFonts w:eastAsia="Arial"/>
          <w:lang w:val="en-GB" w:eastAsia="zh-CN"/>
        </w:rPr>
        <w:t>minimize</w:t>
      </w:r>
      <w:r w:rsidR="000B339C">
        <w:rPr>
          <w:rFonts w:eastAsia="Arial"/>
          <w:lang w:val="en-GB" w:eastAsia="zh-CN"/>
        </w:rPr>
        <w:t>d</w:t>
      </w:r>
      <w:r w:rsidR="000B339C" w:rsidRPr="00BA72E5">
        <w:rPr>
          <w:rFonts w:eastAsia="Arial"/>
          <w:lang w:val="en-GB" w:eastAsia="zh-CN"/>
        </w:rPr>
        <w:t xml:space="preserve"> the concerns faced by different stakeholder groups. He had </w:t>
      </w:r>
      <w:r w:rsidR="00F07F63">
        <w:rPr>
          <w:rFonts w:eastAsia="Arial"/>
          <w:lang w:val="en-GB" w:eastAsia="zh-CN"/>
        </w:rPr>
        <w:t>conducted</w:t>
      </w:r>
      <w:r w:rsidR="00F07F63" w:rsidRPr="00BA72E5">
        <w:rPr>
          <w:rFonts w:eastAsia="Arial"/>
          <w:lang w:val="en-GB" w:eastAsia="zh-CN"/>
        </w:rPr>
        <w:t xml:space="preserve"> </w:t>
      </w:r>
      <w:r w:rsidR="000B339C" w:rsidRPr="00BA72E5">
        <w:rPr>
          <w:rFonts w:eastAsia="Arial"/>
          <w:lang w:val="en-GB" w:eastAsia="zh-CN"/>
        </w:rPr>
        <w:t>interview</w:t>
      </w:r>
      <w:r w:rsidR="000B339C">
        <w:rPr>
          <w:rFonts w:eastAsia="Arial"/>
          <w:lang w:val="en-GB" w:eastAsia="zh-CN"/>
        </w:rPr>
        <w:t>s</w:t>
      </w:r>
      <w:r w:rsidR="000B339C" w:rsidRPr="00BA72E5">
        <w:rPr>
          <w:rFonts w:eastAsia="Arial"/>
          <w:lang w:val="en-GB" w:eastAsia="zh-CN"/>
        </w:rPr>
        <w:t xml:space="preserve"> with his staff and management</w:t>
      </w:r>
      <w:r w:rsidR="000B339C">
        <w:rPr>
          <w:rFonts w:eastAsia="Arial"/>
          <w:lang w:val="en-GB" w:eastAsia="zh-CN"/>
        </w:rPr>
        <w:t>,</w:t>
      </w:r>
      <w:r w:rsidR="000B339C" w:rsidRPr="00BA72E5">
        <w:rPr>
          <w:rFonts w:eastAsia="Arial"/>
          <w:lang w:val="en-GB" w:eastAsia="zh-CN"/>
        </w:rPr>
        <w:t xml:space="preserve"> and </w:t>
      </w:r>
      <w:r w:rsidR="000B339C">
        <w:rPr>
          <w:rFonts w:eastAsia="Arial"/>
          <w:lang w:val="en-GB" w:eastAsia="zh-CN"/>
        </w:rPr>
        <w:t>had come</w:t>
      </w:r>
      <w:r w:rsidR="000B339C" w:rsidRPr="00BA72E5">
        <w:rPr>
          <w:rFonts w:eastAsia="Arial"/>
          <w:lang w:val="en-GB" w:eastAsia="zh-CN"/>
        </w:rPr>
        <w:t xml:space="preserve"> </w:t>
      </w:r>
      <w:r w:rsidR="000B339C">
        <w:rPr>
          <w:rFonts w:eastAsia="Arial"/>
          <w:lang w:val="en-GB" w:eastAsia="zh-CN"/>
        </w:rPr>
        <w:t>up</w:t>
      </w:r>
      <w:r w:rsidR="000B339C" w:rsidRPr="00BA72E5">
        <w:rPr>
          <w:rFonts w:eastAsia="Arial"/>
          <w:lang w:val="en-GB" w:eastAsia="zh-CN"/>
        </w:rPr>
        <w:t xml:space="preserve"> with four potential strategies</w:t>
      </w:r>
      <w:r w:rsidR="000B339C" w:rsidRPr="001F5BAD">
        <w:t xml:space="preserve"> </w:t>
      </w:r>
      <w:r w:rsidR="000B339C" w:rsidRPr="001F5BAD">
        <w:rPr>
          <w:rFonts w:eastAsia="Arial"/>
          <w:lang w:val="en-GB" w:eastAsia="zh-CN"/>
        </w:rPr>
        <w:t xml:space="preserve">for integrating the two </w:t>
      </w:r>
      <w:r w:rsidR="006B3C92">
        <w:rPr>
          <w:rFonts w:eastAsia="Arial"/>
          <w:lang w:val="en-GB" w:eastAsia="zh-CN"/>
        </w:rPr>
        <w:t>entit</w:t>
      </w:r>
      <w:r w:rsidR="009D37EA">
        <w:rPr>
          <w:rFonts w:eastAsia="Arial"/>
          <w:lang w:val="en-GB" w:eastAsia="zh-CN"/>
        </w:rPr>
        <w:t>i</w:t>
      </w:r>
      <w:r w:rsidR="006B3C92">
        <w:rPr>
          <w:rFonts w:eastAsia="Arial"/>
          <w:lang w:val="en-GB" w:eastAsia="zh-CN"/>
        </w:rPr>
        <w:t>es</w:t>
      </w:r>
      <w:r w:rsidR="000B339C" w:rsidRPr="00BA72E5">
        <w:rPr>
          <w:rFonts w:eastAsia="Arial"/>
          <w:lang w:val="en-GB" w:eastAsia="zh-CN"/>
        </w:rPr>
        <w:t>. He wondered wh</w:t>
      </w:r>
      <w:r w:rsidR="000B339C">
        <w:rPr>
          <w:rFonts w:eastAsia="Arial"/>
          <w:lang w:val="en-GB" w:eastAsia="zh-CN"/>
        </w:rPr>
        <w:t>ich</w:t>
      </w:r>
      <w:r w:rsidR="000B339C" w:rsidRPr="00BA72E5">
        <w:rPr>
          <w:rFonts w:eastAsia="Arial"/>
          <w:lang w:val="en-GB" w:eastAsia="zh-CN"/>
        </w:rPr>
        <w:t xml:space="preserve"> strateg</w:t>
      </w:r>
      <w:r w:rsidR="000B339C">
        <w:rPr>
          <w:rFonts w:eastAsia="Arial"/>
          <w:lang w:val="en-GB" w:eastAsia="zh-CN"/>
        </w:rPr>
        <w:t>y</w:t>
      </w:r>
      <w:r w:rsidR="000B339C" w:rsidRPr="00BA72E5">
        <w:rPr>
          <w:rFonts w:eastAsia="Arial"/>
          <w:lang w:val="en-GB" w:eastAsia="zh-CN"/>
        </w:rPr>
        <w:t xml:space="preserve"> he should choose. </w:t>
      </w:r>
    </w:p>
    <w:p w14:paraId="67DCB571" w14:textId="556D90D9" w:rsidR="000B339C" w:rsidRPr="00BA72E5" w:rsidRDefault="000B339C" w:rsidP="00B75C6A">
      <w:pPr>
        <w:pStyle w:val="BodyTextMain"/>
        <w:rPr>
          <w:rFonts w:eastAsia="Arial"/>
          <w:lang w:val="en-GB"/>
        </w:rPr>
      </w:pPr>
    </w:p>
    <w:p w14:paraId="675AA740" w14:textId="77777777" w:rsidR="000B339C" w:rsidRPr="00BA72E5" w:rsidRDefault="000B339C" w:rsidP="00B75C6A">
      <w:pPr>
        <w:pStyle w:val="BodyTextMain"/>
        <w:rPr>
          <w:rFonts w:eastAsia="Arial"/>
          <w:lang w:val="en-GB"/>
        </w:rPr>
      </w:pPr>
    </w:p>
    <w:p w14:paraId="71D447E2" w14:textId="1BA0189B" w:rsidR="000B339C" w:rsidRPr="00BA72E5" w:rsidRDefault="000B339C" w:rsidP="00B75C6A">
      <w:pPr>
        <w:pStyle w:val="Casehead1"/>
        <w:rPr>
          <w:rFonts w:eastAsia="Arial"/>
          <w:lang w:val="en-GB" w:eastAsia="zh-CN"/>
        </w:rPr>
      </w:pPr>
      <w:r w:rsidRPr="00BA72E5">
        <w:rPr>
          <w:rFonts w:eastAsia="Arial"/>
          <w:lang w:val="en-GB" w:eastAsia="zh-CN"/>
        </w:rPr>
        <w:t>BACKGROUND OF FOODXERVICES</w:t>
      </w:r>
    </w:p>
    <w:p w14:paraId="77D6937F" w14:textId="77777777" w:rsidR="000B339C" w:rsidRPr="00BA72E5" w:rsidRDefault="000B339C" w:rsidP="00B75C6A">
      <w:pPr>
        <w:pStyle w:val="BodyTextMain"/>
        <w:rPr>
          <w:lang w:val="en-GB"/>
        </w:rPr>
      </w:pPr>
    </w:p>
    <w:p w14:paraId="7DE56CA3" w14:textId="115C3B6F" w:rsidR="000B339C" w:rsidRPr="00BA72E5" w:rsidRDefault="000B339C" w:rsidP="00B75C6A">
      <w:pPr>
        <w:pStyle w:val="BodyTextMain"/>
        <w:rPr>
          <w:rFonts w:eastAsia="Arial"/>
          <w:lang w:val="en-GB" w:eastAsia="zh-CN"/>
        </w:rPr>
      </w:pPr>
      <w:r w:rsidRPr="00BA72E5">
        <w:rPr>
          <w:rFonts w:eastAsia="Arial"/>
          <w:lang w:val="en-GB" w:eastAsia="zh-CN"/>
        </w:rPr>
        <w:t>FoodXervices was a wholesaler in the food supply chain industry, handling over 4,000 products from brands such as Fraser and Neave</w:t>
      </w:r>
      <w:r>
        <w:rPr>
          <w:rFonts w:eastAsia="Arial"/>
          <w:lang w:val="en-GB" w:eastAsia="zh-CN"/>
        </w:rPr>
        <w:t xml:space="preserve">, </w:t>
      </w:r>
      <w:r w:rsidRPr="00BA72E5">
        <w:rPr>
          <w:rFonts w:eastAsia="Arial"/>
          <w:lang w:val="en-GB" w:eastAsia="zh-CN"/>
        </w:rPr>
        <w:t>Dr. Pepper</w:t>
      </w:r>
      <w:r>
        <w:rPr>
          <w:rFonts w:eastAsia="Arial"/>
          <w:lang w:val="en-GB" w:eastAsia="zh-CN"/>
        </w:rPr>
        <w:t>,</w:t>
      </w:r>
      <w:r w:rsidRPr="00BA72E5">
        <w:rPr>
          <w:rFonts w:eastAsia="Arial"/>
          <w:lang w:val="en-GB" w:eastAsia="zh-CN"/>
        </w:rPr>
        <w:t xml:space="preserve"> Coca-Cola</w:t>
      </w:r>
      <w:r>
        <w:rPr>
          <w:rFonts w:eastAsia="Arial"/>
          <w:lang w:val="en-GB" w:eastAsia="zh-CN"/>
        </w:rPr>
        <w:t>,</w:t>
      </w:r>
      <w:r w:rsidRPr="00BA72E5">
        <w:rPr>
          <w:rFonts w:eastAsia="Arial"/>
          <w:lang w:val="en-GB" w:eastAsia="zh-CN"/>
        </w:rPr>
        <w:t xml:space="preserve"> Unilever, Kraft Heinz, Campbell’s, and Nestlé. With a team of over 100 employees, FoodXervices was a </w:t>
      </w:r>
      <w:r>
        <w:rPr>
          <w:rFonts w:eastAsia="Arial"/>
          <w:lang w:val="en-GB" w:eastAsia="zh-CN"/>
        </w:rPr>
        <w:t>s</w:t>
      </w:r>
      <w:r w:rsidRPr="00BA72E5">
        <w:rPr>
          <w:rFonts w:eastAsia="Arial"/>
          <w:lang w:val="en-GB" w:eastAsia="zh-CN"/>
        </w:rPr>
        <w:t>mall-</w:t>
      </w:r>
      <w:r w:rsidR="009D37EA">
        <w:rPr>
          <w:rFonts w:eastAsia="Arial"/>
          <w:lang w:val="en-GB" w:eastAsia="zh-CN"/>
        </w:rPr>
        <w:t>to-</w:t>
      </w:r>
      <w:r>
        <w:rPr>
          <w:rFonts w:eastAsia="Arial"/>
          <w:lang w:val="en-GB" w:eastAsia="zh-CN"/>
        </w:rPr>
        <w:t>m</w:t>
      </w:r>
      <w:r w:rsidRPr="00BA72E5">
        <w:rPr>
          <w:rFonts w:eastAsia="Arial"/>
          <w:lang w:val="en-GB" w:eastAsia="zh-CN"/>
        </w:rPr>
        <w:t xml:space="preserve">edium </w:t>
      </w:r>
      <w:r>
        <w:rPr>
          <w:rFonts w:eastAsia="Arial"/>
          <w:lang w:val="en-GB" w:eastAsia="zh-CN"/>
        </w:rPr>
        <w:t>e</w:t>
      </w:r>
      <w:r w:rsidRPr="00BA72E5">
        <w:rPr>
          <w:rFonts w:eastAsia="Arial"/>
          <w:lang w:val="en-GB" w:eastAsia="zh-CN"/>
        </w:rPr>
        <w:t>nterprise</w:t>
      </w:r>
      <w:r>
        <w:rPr>
          <w:rFonts w:eastAsia="Arial"/>
          <w:lang w:val="en-GB" w:eastAsia="zh-CN"/>
        </w:rPr>
        <w:t>,</w:t>
      </w:r>
      <w:r w:rsidRPr="00BA72E5">
        <w:rPr>
          <w:rFonts w:eastAsia="Arial"/>
          <w:lang w:val="en-GB" w:eastAsia="zh-CN"/>
        </w:rPr>
        <w:t xml:space="preserve"> and it ranked among Singapore’s top food</w:t>
      </w:r>
      <w:r>
        <w:rPr>
          <w:rFonts w:eastAsia="Arial"/>
          <w:lang w:val="en-GB" w:eastAsia="zh-CN"/>
        </w:rPr>
        <w:t xml:space="preserve"> </w:t>
      </w:r>
      <w:r w:rsidRPr="00BA72E5">
        <w:rPr>
          <w:rFonts w:eastAsia="Arial"/>
          <w:lang w:val="en-GB" w:eastAsia="zh-CN"/>
        </w:rPr>
        <w:t>service companies. As a leading distributor in Singapore in 2018, FoodXervices served over 2,000 clients</w:t>
      </w:r>
      <w:r>
        <w:rPr>
          <w:rFonts w:eastAsia="Arial"/>
          <w:lang w:val="en-GB" w:eastAsia="zh-CN"/>
        </w:rPr>
        <w:t>,</w:t>
      </w:r>
      <w:r w:rsidRPr="00BA72E5">
        <w:rPr>
          <w:rFonts w:eastAsia="Arial"/>
          <w:lang w:val="en-GB" w:eastAsia="zh-CN"/>
        </w:rPr>
        <w:t xml:space="preserve"> ranging from hotels, restaurants, airlines, cafes, and fast food chains to culinary institutions. More than 70</w:t>
      </w:r>
      <w:r>
        <w:rPr>
          <w:rFonts w:eastAsia="Arial"/>
          <w:lang w:val="en-GB" w:eastAsia="zh-CN"/>
        </w:rPr>
        <w:t xml:space="preserve"> per cent</w:t>
      </w:r>
      <w:r w:rsidRPr="00BA72E5">
        <w:rPr>
          <w:rFonts w:eastAsia="Arial"/>
          <w:lang w:val="en-GB" w:eastAsia="zh-CN"/>
        </w:rPr>
        <w:t xml:space="preserve"> of its products were imported from the U</w:t>
      </w:r>
      <w:r>
        <w:rPr>
          <w:rFonts w:eastAsia="Arial"/>
          <w:lang w:val="en-GB" w:eastAsia="zh-CN"/>
        </w:rPr>
        <w:t>nited States</w:t>
      </w:r>
      <w:r w:rsidRPr="00BA72E5">
        <w:rPr>
          <w:rFonts w:eastAsia="Arial"/>
          <w:lang w:val="en-GB" w:eastAsia="zh-CN"/>
        </w:rPr>
        <w:t>, Europe</w:t>
      </w:r>
      <w:r>
        <w:rPr>
          <w:rFonts w:eastAsia="Arial"/>
          <w:lang w:val="en-GB" w:eastAsia="zh-CN"/>
        </w:rPr>
        <w:t>,</w:t>
      </w:r>
      <w:r w:rsidRPr="00BA72E5">
        <w:rPr>
          <w:rFonts w:eastAsia="Arial"/>
          <w:lang w:val="en-GB" w:eastAsia="zh-CN"/>
        </w:rPr>
        <w:t xml:space="preserve"> and Asia. They ranged from cooking </w:t>
      </w:r>
      <w:r>
        <w:rPr>
          <w:rFonts w:eastAsia="Arial"/>
          <w:lang w:val="en-GB" w:eastAsia="zh-CN"/>
        </w:rPr>
        <w:t>ingredients</w:t>
      </w:r>
      <w:r w:rsidRPr="00BA72E5">
        <w:rPr>
          <w:rFonts w:eastAsia="Arial"/>
          <w:lang w:val="en-GB" w:eastAsia="zh-CN"/>
        </w:rPr>
        <w:t xml:space="preserve"> such as common table salt and premium olive oil, to cleaning aids like dishwashing sponges and kitchen towels. </w:t>
      </w:r>
      <w:r>
        <w:rPr>
          <w:rFonts w:eastAsia="Arial"/>
          <w:lang w:val="en-GB" w:eastAsia="zh-CN"/>
        </w:rPr>
        <w:t>FoodXervices’ to</w:t>
      </w:r>
      <w:r w:rsidRPr="00853A38">
        <w:rPr>
          <w:rFonts w:eastAsia="Arial"/>
          <w:lang w:val="en-GB" w:eastAsia="zh-CN"/>
        </w:rPr>
        <w:t xml:space="preserve">tal </w:t>
      </w:r>
      <w:r>
        <w:rPr>
          <w:rFonts w:eastAsia="Arial"/>
          <w:lang w:val="en-GB" w:eastAsia="zh-CN"/>
        </w:rPr>
        <w:t>income for 2017 was approximately S$2.6 million</w:t>
      </w:r>
      <w:r w:rsidR="00F07F63">
        <w:rPr>
          <w:rStyle w:val="EndnoteReference"/>
          <w:rFonts w:eastAsia="Arial"/>
          <w:lang w:val="en-GB" w:eastAsia="zh-CN"/>
        </w:rPr>
        <w:endnoteReference w:id="2"/>
      </w:r>
      <w:r>
        <w:rPr>
          <w:rFonts w:eastAsia="Arial"/>
          <w:lang w:val="en-GB" w:eastAsia="zh-CN"/>
        </w:rPr>
        <w:t xml:space="preserve"> (see Exhibit 1).</w:t>
      </w:r>
    </w:p>
    <w:p w14:paraId="6400BDC4" w14:textId="0146AE65" w:rsidR="000B339C" w:rsidRPr="00BA72E5" w:rsidRDefault="000B339C" w:rsidP="00B75C6A">
      <w:pPr>
        <w:pStyle w:val="BodyTextMain"/>
        <w:rPr>
          <w:rFonts w:eastAsia="Arial"/>
          <w:lang w:val="en-GB" w:eastAsia="zh-CN"/>
        </w:rPr>
      </w:pPr>
    </w:p>
    <w:p w14:paraId="0F9D0FEB" w14:textId="77777777" w:rsidR="000B339C" w:rsidRPr="00BA72E5" w:rsidRDefault="000B339C" w:rsidP="00B75C6A">
      <w:pPr>
        <w:pStyle w:val="BodyTextMain"/>
        <w:rPr>
          <w:rFonts w:eastAsia="Arial"/>
          <w:lang w:val="en-GB" w:eastAsia="zh-CN"/>
        </w:rPr>
      </w:pPr>
    </w:p>
    <w:p w14:paraId="6585B302" w14:textId="5F8786A2" w:rsidR="000B339C" w:rsidRPr="00BA72E5" w:rsidRDefault="000B339C" w:rsidP="00F738C4">
      <w:pPr>
        <w:pStyle w:val="Casehead1"/>
        <w:keepNext/>
        <w:rPr>
          <w:rFonts w:eastAsia="Arial"/>
          <w:lang w:val="en-GB" w:eastAsia="zh-CN"/>
        </w:rPr>
      </w:pPr>
      <w:r w:rsidRPr="00BA72E5">
        <w:rPr>
          <w:rFonts w:eastAsia="Arial"/>
          <w:lang w:val="en-GB" w:eastAsia="zh-CN"/>
        </w:rPr>
        <w:lastRenderedPageBreak/>
        <w:t>BACKGROUND OF FOOD BANK</w:t>
      </w:r>
    </w:p>
    <w:p w14:paraId="55312F10" w14:textId="77777777" w:rsidR="000B339C" w:rsidRPr="008A7BC9" w:rsidRDefault="000B339C" w:rsidP="00F738C4">
      <w:pPr>
        <w:pStyle w:val="BodyTextMain"/>
        <w:keepNext/>
        <w:rPr>
          <w:sz w:val="20"/>
          <w:lang w:val="en-GB"/>
        </w:rPr>
      </w:pPr>
    </w:p>
    <w:p w14:paraId="5AE762C3" w14:textId="6D2F4EF4" w:rsidR="000B339C" w:rsidRPr="00BA72E5" w:rsidRDefault="000B339C" w:rsidP="00F738C4">
      <w:pPr>
        <w:pStyle w:val="BodyTextMain"/>
        <w:keepNext/>
        <w:rPr>
          <w:lang w:val="en-GB"/>
        </w:rPr>
      </w:pPr>
      <w:r w:rsidRPr="00BA72E5">
        <w:rPr>
          <w:lang w:val="en-GB"/>
        </w:rPr>
        <w:t xml:space="preserve">Formed in August 2012, Food Bank was recognized as a registered </w:t>
      </w:r>
      <w:r>
        <w:rPr>
          <w:lang w:val="en-GB"/>
        </w:rPr>
        <w:t>c</w:t>
      </w:r>
      <w:r w:rsidRPr="00BA72E5">
        <w:rPr>
          <w:lang w:val="en-GB"/>
        </w:rPr>
        <w:t xml:space="preserve">harity and </w:t>
      </w:r>
      <w:r>
        <w:rPr>
          <w:lang w:val="en-GB"/>
        </w:rPr>
        <w:t>i</w:t>
      </w:r>
      <w:r w:rsidRPr="00BA72E5">
        <w:rPr>
          <w:lang w:val="en-GB"/>
        </w:rPr>
        <w:t xml:space="preserve">nstitution of </w:t>
      </w:r>
      <w:r>
        <w:rPr>
          <w:lang w:val="en-GB"/>
        </w:rPr>
        <w:t>p</w:t>
      </w:r>
      <w:r w:rsidRPr="00BA72E5">
        <w:rPr>
          <w:lang w:val="en-GB"/>
        </w:rPr>
        <w:t xml:space="preserve">ublic </w:t>
      </w:r>
      <w:r>
        <w:rPr>
          <w:lang w:val="en-GB"/>
        </w:rPr>
        <w:t>c</w:t>
      </w:r>
      <w:r w:rsidRPr="00BA72E5">
        <w:rPr>
          <w:lang w:val="en-GB"/>
        </w:rPr>
        <w:t xml:space="preserve">haracter (IPC). </w:t>
      </w:r>
      <w:r w:rsidR="007F2C2E">
        <w:rPr>
          <w:lang w:val="en-GB"/>
        </w:rPr>
        <w:t>As such, d</w:t>
      </w:r>
      <w:r w:rsidR="007F2C2E" w:rsidRPr="00BA72E5">
        <w:rPr>
          <w:lang w:val="en-GB"/>
        </w:rPr>
        <w:t>onations to Food Bank qualif</w:t>
      </w:r>
      <w:r w:rsidR="007F2C2E">
        <w:rPr>
          <w:lang w:val="en-GB"/>
        </w:rPr>
        <w:t>ied</w:t>
      </w:r>
      <w:r w:rsidR="007F2C2E" w:rsidRPr="00BA72E5">
        <w:rPr>
          <w:lang w:val="en-GB"/>
        </w:rPr>
        <w:t xml:space="preserve"> for 250</w:t>
      </w:r>
      <w:r w:rsidR="007F2C2E">
        <w:rPr>
          <w:lang w:val="en-GB"/>
        </w:rPr>
        <w:t xml:space="preserve"> per cent</w:t>
      </w:r>
      <w:r w:rsidR="007F2C2E" w:rsidRPr="00BA72E5">
        <w:rPr>
          <w:lang w:val="en-GB"/>
        </w:rPr>
        <w:t xml:space="preserve"> tax deductions as announced in Singapore</w:t>
      </w:r>
      <w:r w:rsidR="007F2C2E">
        <w:rPr>
          <w:lang w:val="en-GB"/>
        </w:rPr>
        <w:t>’s</w:t>
      </w:r>
      <w:r w:rsidR="007F2C2E" w:rsidRPr="00BA72E5">
        <w:rPr>
          <w:lang w:val="en-GB"/>
        </w:rPr>
        <w:t xml:space="preserve"> 2018</w:t>
      </w:r>
      <w:r w:rsidR="007F2C2E">
        <w:rPr>
          <w:lang w:val="en-GB"/>
        </w:rPr>
        <w:t xml:space="preserve"> b</w:t>
      </w:r>
      <w:r w:rsidR="007F2C2E" w:rsidRPr="00BA72E5">
        <w:rPr>
          <w:lang w:val="en-GB"/>
        </w:rPr>
        <w:t>udget.</w:t>
      </w:r>
      <w:r w:rsidR="007F2C2E" w:rsidRPr="00BA72E5">
        <w:rPr>
          <w:vertAlign w:val="superscript"/>
          <w:lang w:val="en-GB"/>
        </w:rPr>
        <w:endnoteReference w:id="3"/>
      </w:r>
      <w:r w:rsidR="007F2C2E">
        <w:rPr>
          <w:lang w:val="en-GB"/>
        </w:rPr>
        <w:t xml:space="preserve"> </w:t>
      </w:r>
      <w:r w:rsidRPr="00BA72E5">
        <w:rPr>
          <w:lang w:val="en-GB"/>
        </w:rPr>
        <w:t xml:space="preserve">It became a member of the Global Foodbanking Network (GFN) in 2016. GFN </w:t>
      </w:r>
      <w:r>
        <w:rPr>
          <w:lang w:val="en-GB"/>
        </w:rPr>
        <w:t>wa</w:t>
      </w:r>
      <w:r w:rsidRPr="00BA72E5">
        <w:rPr>
          <w:lang w:val="en-GB"/>
        </w:rPr>
        <w:t>s an international non</w:t>
      </w:r>
      <w:r>
        <w:rPr>
          <w:lang w:val="en-GB"/>
        </w:rPr>
        <w:t>-</w:t>
      </w:r>
      <w:r w:rsidRPr="00BA72E5">
        <w:rPr>
          <w:lang w:val="en-GB"/>
        </w:rPr>
        <w:t>profit organization that nourishe</w:t>
      </w:r>
      <w:r>
        <w:rPr>
          <w:lang w:val="en-GB"/>
        </w:rPr>
        <w:t>d</w:t>
      </w:r>
      <w:r w:rsidRPr="00BA72E5">
        <w:rPr>
          <w:lang w:val="en-GB"/>
        </w:rPr>
        <w:t xml:space="preserve"> the world</w:t>
      </w:r>
      <w:r>
        <w:rPr>
          <w:lang w:val="en-GB"/>
        </w:rPr>
        <w:t>’</w:t>
      </w:r>
      <w:r w:rsidRPr="00BA72E5">
        <w:rPr>
          <w:lang w:val="en-GB"/>
        </w:rPr>
        <w:t xml:space="preserve">s hungry </w:t>
      </w:r>
      <w:r>
        <w:rPr>
          <w:lang w:val="en-GB"/>
        </w:rPr>
        <w:t>by</w:t>
      </w:r>
      <w:r w:rsidRPr="00BA72E5">
        <w:rPr>
          <w:lang w:val="en-GB"/>
        </w:rPr>
        <w:t xml:space="preserve"> launching and strengthening food banks in 31 countries. Their practices work</w:t>
      </w:r>
      <w:r>
        <w:rPr>
          <w:lang w:val="en-GB"/>
        </w:rPr>
        <w:t>ed</w:t>
      </w:r>
      <w:r w:rsidRPr="00BA72E5">
        <w:rPr>
          <w:lang w:val="en-GB"/>
        </w:rPr>
        <w:t xml:space="preserve"> as a template for other groups both in and out of the network, and </w:t>
      </w:r>
      <w:r>
        <w:rPr>
          <w:lang w:val="en-GB"/>
        </w:rPr>
        <w:t xml:space="preserve">had </w:t>
      </w:r>
      <w:r w:rsidRPr="00BA72E5">
        <w:rPr>
          <w:lang w:val="en-GB"/>
        </w:rPr>
        <w:t xml:space="preserve">helped Ng </w:t>
      </w:r>
      <w:r>
        <w:rPr>
          <w:lang w:val="en-GB"/>
        </w:rPr>
        <w:t>by providing a</w:t>
      </w:r>
      <w:r w:rsidRPr="00BA72E5">
        <w:rPr>
          <w:lang w:val="en-GB"/>
        </w:rPr>
        <w:t xml:space="preserve"> </w:t>
      </w:r>
      <w:r w:rsidR="003C5828">
        <w:rPr>
          <w:lang w:val="en-GB"/>
        </w:rPr>
        <w:t xml:space="preserve">working </w:t>
      </w:r>
      <w:r w:rsidRPr="00BA72E5">
        <w:rPr>
          <w:lang w:val="en-GB"/>
        </w:rPr>
        <w:t xml:space="preserve">model </w:t>
      </w:r>
      <w:r>
        <w:rPr>
          <w:lang w:val="en-GB"/>
        </w:rPr>
        <w:t xml:space="preserve">for </w:t>
      </w:r>
      <w:r w:rsidRPr="00BA72E5">
        <w:rPr>
          <w:lang w:val="en-GB"/>
        </w:rPr>
        <w:t xml:space="preserve">Food Bank. As a member, Food Bank had access to a wealth of expert knowledge </w:t>
      </w:r>
      <w:r>
        <w:rPr>
          <w:lang w:val="en-GB"/>
        </w:rPr>
        <w:t>from</w:t>
      </w:r>
      <w:r w:rsidRPr="00BA72E5">
        <w:rPr>
          <w:lang w:val="en-GB"/>
        </w:rPr>
        <w:t xml:space="preserve"> GFN </w:t>
      </w:r>
      <w:r>
        <w:rPr>
          <w:lang w:val="en-GB"/>
        </w:rPr>
        <w:t>on topics such as</w:t>
      </w:r>
      <w:r w:rsidRPr="00BA72E5">
        <w:rPr>
          <w:lang w:val="en-GB"/>
        </w:rPr>
        <w:t xml:space="preserve"> increasing </w:t>
      </w:r>
      <w:r>
        <w:rPr>
          <w:lang w:val="en-GB"/>
        </w:rPr>
        <w:t xml:space="preserve">the amount of </w:t>
      </w:r>
      <w:r w:rsidRPr="00BA72E5">
        <w:rPr>
          <w:lang w:val="en-GB"/>
        </w:rPr>
        <w:t xml:space="preserve">food sourced, growing </w:t>
      </w:r>
      <w:r>
        <w:rPr>
          <w:lang w:val="en-GB"/>
        </w:rPr>
        <w:t xml:space="preserve">the number of </w:t>
      </w:r>
      <w:r w:rsidRPr="00BA72E5">
        <w:rPr>
          <w:lang w:val="en-GB"/>
        </w:rPr>
        <w:t>agencies served, opening new distribution locations, building out cold chain capacity, assuring food safety, and strengthening organizational governance.</w:t>
      </w:r>
      <w:r w:rsidRPr="00BA72E5">
        <w:rPr>
          <w:vertAlign w:val="superscript"/>
          <w:lang w:val="en-GB"/>
        </w:rPr>
        <w:endnoteReference w:id="4"/>
      </w:r>
      <w:r w:rsidRPr="00E31174">
        <w:rPr>
          <w:lang w:val="en-GB"/>
        </w:rPr>
        <w:t xml:space="preserve"> </w:t>
      </w:r>
      <w:r w:rsidRPr="00BA72E5">
        <w:rPr>
          <w:lang w:val="en-GB"/>
        </w:rPr>
        <w:t>Ng attended GFN’s flagship annual event, the Food Bank Leadership Institute, every year to exchange knowledge and best practices,</w:t>
      </w:r>
      <w:r w:rsidR="00782872">
        <w:rPr>
          <w:lang w:val="en-GB"/>
        </w:rPr>
        <w:t xml:space="preserve"> to</w:t>
      </w:r>
      <w:r w:rsidRPr="00BA72E5">
        <w:rPr>
          <w:lang w:val="en-GB"/>
        </w:rPr>
        <w:t xml:space="preserve"> stay abreast of the latest trends in hunger relief, and </w:t>
      </w:r>
      <w:r w:rsidR="00782872">
        <w:rPr>
          <w:lang w:val="en-GB"/>
        </w:rPr>
        <w:t xml:space="preserve">to </w:t>
      </w:r>
      <w:r w:rsidRPr="00BA72E5">
        <w:rPr>
          <w:lang w:val="en-GB"/>
        </w:rPr>
        <w:t>access proven training and growth techniques from countries all over the world.</w:t>
      </w:r>
    </w:p>
    <w:p w14:paraId="79C4A688" w14:textId="77777777" w:rsidR="000B339C" w:rsidRPr="008A7BC9" w:rsidRDefault="000B339C" w:rsidP="00B75C6A">
      <w:pPr>
        <w:pStyle w:val="BodyTextMain"/>
        <w:rPr>
          <w:sz w:val="20"/>
          <w:lang w:val="en-GB"/>
        </w:rPr>
      </w:pPr>
    </w:p>
    <w:p w14:paraId="0835AB7E" w14:textId="22AD5876" w:rsidR="000B339C" w:rsidRPr="00BA72E5" w:rsidRDefault="000B339C" w:rsidP="00B75C6A">
      <w:pPr>
        <w:pStyle w:val="BodyTextMain"/>
        <w:rPr>
          <w:lang w:val="en-GB"/>
        </w:rPr>
      </w:pPr>
      <w:r w:rsidRPr="00BA72E5">
        <w:rPr>
          <w:lang w:val="en-GB"/>
        </w:rPr>
        <w:t>Food Bank was one of the many non-governmental organizations (NGOs) tackling the food wastage and food insecurity issue</w:t>
      </w:r>
      <w:r w:rsidR="00DB02E7">
        <w:rPr>
          <w:lang w:val="en-GB"/>
        </w:rPr>
        <w:t>s</w:t>
      </w:r>
      <w:r w:rsidRPr="00BA72E5">
        <w:rPr>
          <w:lang w:val="en-GB"/>
        </w:rPr>
        <w:t xml:space="preserve"> in Singapore. Food waste </w:t>
      </w:r>
      <w:r>
        <w:rPr>
          <w:lang w:val="en-GB"/>
        </w:rPr>
        <w:t>wa</w:t>
      </w:r>
      <w:r w:rsidRPr="00BA72E5">
        <w:rPr>
          <w:lang w:val="en-GB"/>
        </w:rPr>
        <w:t>s a prominent food-related issue in Singapore</w:t>
      </w:r>
      <w:r>
        <w:rPr>
          <w:lang w:val="en-GB"/>
        </w:rPr>
        <w:t>,</w:t>
      </w:r>
      <w:r w:rsidRPr="00BA72E5">
        <w:rPr>
          <w:vertAlign w:val="superscript"/>
          <w:lang w:val="en-GB"/>
        </w:rPr>
        <w:endnoteReference w:id="5"/>
      </w:r>
      <w:r w:rsidRPr="00BA72E5">
        <w:rPr>
          <w:lang w:val="en-GB"/>
        </w:rPr>
        <w:t xml:space="preserve"> </w:t>
      </w:r>
      <w:r>
        <w:rPr>
          <w:lang w:val="en-GB"/>
        </w:rPr>
        <w:t>where m</w:t>
      </w:r>
      <w:r w:rsidRPr="00BA72E5">
        <w:rPr>
          <w:lang w:val="en-GB"/>
        </w:rPr>
        <w:t>ore than 800,000 tonnes of food were wasted each year.</w:t>
      </w:r>
      <w:r w:rsidRPr="00BA72E5">
        <w:rPr>
          <w:vertAlign w:val="superscript"/>
          <w:lang w:val="en-GB"/>
        </w:rPr>
        <w:endnoteReference w:id="6"/>
      </w:r>
      <w:r w:rsidRPr="00BA72E5">
        <w:rPr>
          <w:lang w:val="en-GB"/>
        </w:rPr>
        <w:t xml:space="preserve"> Th</w:t>
      </w:r>
      <w:r>
        <w:rPr>
          <w:lang w:val="en-GB"/>
        </w:rPr>
        <w:t>is</w:t>
      </w:r>
      <w:r w:rsidRPr="00BA72E5">
        <w:rPr>
          <w:lang w:val="en-GB"/>
        </w:rPr>
        <w:t xml:space="preserve"> included food that had expired, spoiled, or been left uneaten after preparation.</w:t>
      </w:r>
      <w:r w:rsidRPr="00BA72E5">
        <w:rPr>
          <w:vertAlign w:val="superscript"/>
          <w:lang w:val="en-GB"/>
        </w:rPr>
        <w:endnoteReference w:id="7"/>
      </w:r>
      <w:r w:rsidRPr="00BA72E5">
        <w:rPr>
          <w:lang w:val="en-GB"/>
        </w:rPr>
        <w:t xml:space="preserve"> Food insecurity </w:t>
      </w:r>
      <w:r>
        <w:rPr>
          <w:lang w:val="en-GB"/>
        </w:rPr>
        <w:t>w</w:t>
      </w:r>
      <w:r w:rsidRPr="00BA72E5">
        <w:rPr>
          <w:lang w:val="en-GB"/>
        </w:rPr>
        <w:t>as defined by the U</w:t>
      </w:r>
      <w:r>
        <w:rPr>
          <w:lang w:val="en-GB"/>
        </w:rPr>
        <w:t>nited Nations</w:t>
      </w:r>
      <w:r w:rsidRPr="00BA72E5">
        <w:rPr>
          <w:lang w:val="en-GB"/>
        </w:rPr>
        <w:t xml:space="preserve"> Food and Agriculture Organization</w:t>
      </w:r>
      <w:r>
        <w:rPr>
          <w:lang w:val="en-GB"/>
        </w:rPr>
        <w:t xml:space="preserve"> as</w:t>
      </w:r>
      <w:r w:rsidRPr="00BA72E5">
        <w:rPr>
          <w:lang w:val="en-GB"/>
        </w:rPr>
        <w:t xml:space="preserve"> the lack of physical and/or economic “access to sufficient, safe and nutritious food.”</w:t>
      </w:r>
      <w:r w:rsidRPr="00E31174">
        <w:rPr>
          <w:vertAlign w:val="superscript"/>
          <w:lang w:val="en-GB"/>
        </w:rPr>
        <w:endnoteReference w:id="8"/>
      </w:r>
      <w:r w:rsidRPr="00BA72E5">
        <w:rPr>
          <w:lang w:val="en-GB"/>
        </w:rPr>
        <w:t xml:space="preserve"> Although the Economist Intelligence Unit ranked Singapore as one of the most food-secure nations on the Global Food Security Index, the problem of food insecurity still existed within certain segments of society.</w:t>
      </w:r>
      <w:r w:rsidRPr="00E31174">
        <w:rPr>
          <w:vertAlign w:val="superscript"/>
          <w:lang w:val="en-GB"/>
        </w:rPr>
        <w:endnoteReference w:id="9"/>
      </w:r>
      <w:r w:rsidRPr="00BA72E5">
        <w:rPr>
          <w:lang w:val="en-GB"/>
        </w:rPr>
        <w:t xml:space="preserve"> A study </w:t>
      </w:r>
      <w:r w:rsidR="004747B7">
        <w:rPr>
          <w:lang w:val="en-GB"/>
        </w:rPr>
        <w:t>by</w:t>
      </w:r>
      <w:r w:rsidR="004747B7" w:rsidRPr="00BA72E5">
        <w:rPr>
          <w:lang w:val="en-GB"/>
        </w:rPr>
        <w:t xml:space="preserve"> </w:t>
      </w:r>
      <w:r w:rsidRPr="00BA72E5">
        <w:rPr>
          <w:lang w:val="en-GB"/>
        </w:rPr>
        <w:t>Lien Centre for Social Innovation found that one in five low-income families in Singapore faced extreme food insecurity.</w:t>
      </w:r>
      <w:r w:rsidRPr="00BA72E5">
        <w:rPr>
          <w:vertAlign w:val="superscript"/>
          <w:lang w:val="en-GB"/>
        </w:rPr>
        <w:endnoteReference w:id="10"/>
      </w:r>
    </w:p>
    <w:p w14:paraId="0E00AC76" w14:textId="77777777" w:rsidR="000B339C" w:rsidRPr="008A7BC9" w:rsidRDefault="000B339C" w:rsidP="00B75C6A">
      <w:pPr>
        <w:pStyle w:val="BodyTextMain"/>
        <w:rPr>
          <w:sz w:val="20"/>
          <w:lang w:val="en-GB"/>
        </w:rPr>
      </w:pPr>
    </w:p>
    <w:p w14:paraId="4AE4DA5F" w14:textId="14C34267" w:rsidR="000B339C" w:rsidRPr="00BA72E5" w:rsidRDefault="000B339C" w:rsidP="00B75C6A">
      <w:pPr>
        <w:pStyle w:val="BodyTextMain"/>
        <w:rPr>
          <w:rFonts w:eastAsia="Arial"/>
          <w:lang w:val="en-GB" w:eastAsia="zh-CN"/>
        </w:rPr>
      </w:pPr>
      <w:r w:rsidRPr="00BA72E5">
        <w:rPr>
          <w:lang w:val="en-GB"/>
        </w:rPr>
        <w:t xml:space="preserve">This </w:t>
      </w:r>
      <w:r>
        <w:rPr>
          <w:lang w:val="en-GB"/>
        </w:rPr>
        <w:t>wa</w:t>
      </w:r>
      <w:r w:rsidRPr="00BA72E5">
        <w:rPr>
          <w:lang w:val="en-GB"/>
        </w:rPr>
        <w:t xml:space="preserve">s a situation of supply and demand mismatch. To feed all the people suffering from food insecurity, </w:t>
      </w:r>
      <w:r w:rsidR="00782872">
        <w:rPr>
          <w:lang w:val="en-GB"/>
        </w:rPr>
        <w:t>what</w:t>
      </w:r>
      <w:r w:rsidRPr="00BA72E5">
        <w:rPr>
          <w:lang w:val="en-GB"/>
        </w:rPr>
        <w:t xml:space="preserve"> </w:t>
      </w:r>
      <w:r>
        <w:rPr>
          <w:lang w:val="en-GB"/>
        </w:rPr>
        <w:t>wa</w:t>
      </w:r>
      <w:r w:rsidRPr="00BA72E5">
        <w:rPr>
          <w:lang w:val="en-GB"/>
        </w:rPr>
        <w:t xml:space="preserve">s required </w:t>
      </w:r>
      <w:r>
        <w:rPr>
          <w:lang w:val="en-GB"/>
        </w:rPr>
        <w:t>wa</w:t>
      </w:r>
      <w:r w:rsidRPr="00BA72E5">
        <w:rPr>
          <w:lang w:val="en-GB"/>
        </w:rPr>
        <w:t xml:space="preserve">s for Singapore to save just </w:t>
      </w:r>
      <w:r>
        <w:rPr>
          <w:lang w:val="en-GB"/>
        </w:rPr>
        <w:t>one-</w:t>
      </w:r>
      <w:r w:rsidRPr="00BA72E5">
        <w:rPr>
          <w:lang w:val="en-GB"/>
        </w:rPr>
        <w:t xml:space="preserve">quarter of the food that </w:t>
      </w:r>
      <w:r>
        <w:rPr>
          <w:lang w:val="en-GB"/>
        </w:rPr>
        <w:t>wa</w:t>
      </w:r>
      <w:r w:rsidRPr="00BA72E5">
        <w:rPr>
          <w:lang w:val="en-GB"/>
        </w:rPr>
        <w:t>s currently lost or wasted.</w:t>
      </w:r>
      <w:r w:rsidRPr="00BA72E5">
        <w:rPr>
          <w:vertAlign w:val="superscript"/>
          <w:lang w:val="en-GB"/>
        </w:rPr>
        <w:endnoteReference w:id="11"/>
      </w:r>
      <w:r w:rsidRPr="00BA72E5">
        <w:rPr>
          <w:lang w:val="en-GB"/>
        </w:rPr>
        <w:t xml:space="preserve"> </w:t>
      </w:r>
      <w:r>
        <w:rPr>
          <w:lang w:val="en-GB"/>
        </w:rPr>
        <w:t>D</w:t>
      </w:r>
      <w:r w:rsidRPr="00BA72E5">
        <w:rPr>
          <w:lang w:val="en-GB"/>
        </w:rPr>
        <w:t xml:space="preserve">one right, </w:t>
      </w:r>
      <w:r>
        <w:rPr>
          <w:lang w:val="en-GB"/>
        </w:rPr>
        <w:t xml:space="preserve">such a </w:t>
      </w:r>
      <w:r w:rsidRPr="00BA72E5">
        <w:rPr>
          <w:lang w:val="en-GB"/>
        </w:rPr>
        <w:t>reduc</w:t>
      </w:r>
      <w:r>
        <w:rPr>
          <w:lang w:val="en-GB"/>
        </w:rPr>
        <w:t>tion in</w:t>
      </w:r>
      <w:r w:rsidRPr="00BA72E5">
        <w:rPr>
          <w:lang w:val="en-GB"/>
        </w:rPr>
        <w:t xml:space="preserve"> food waste c</w:t>
      </w:r>
      <w:r>
        <w:rPr>
          <w:lang w:val="en-GB"/>
        </w:rPr>
        <w:t>ould</w:t>
      </w:r>
      <w:r w:rsidRPr="00BA72E5">
        <w:rPr>
          <w:lang w:val="en-GB"/>
        </w:rPr>
        <w:t xml:space="preserve"> </w:t>
      </w:r>
      <w:r>
        <w:rPr>
          <w:lang w:val="en-GB"/>
        </w:rPr>
        <w:t>“</w:t>
      </w:r>
      <w:r w:rsidRPr="00BA72E5">
        <w:rPr>
          <w:lang w:val="en-GB"/>
        </w:rPr>
        <w:t>generate a triple win: for the economy, for food security, and for the environment.</w:t>
      </w:r>
      <w:r>
        <w:rPr>
          <w:lang w:val="en-GB"/>
        </w:rPr>
        <w:t>”</w:t>
      </w:r>
      <w:r w:rsidRPr="00BA72E5">
        <w:rPr>
          <w:vertAlign w:val="superscript"/>
          <w:lang w:val="en-GB"/>
        </w:rPr>
        <w:endnoteReference w:id="12"/>
      </w:r>
      <w:r w:rsidRPr="00BA72E5">
        <w:rPr>
          <w:lang w:val="en-GB"/>
        </w:rPr>
        <w:t xml:space="preserve"> Food Bank </w:t>
      </w:r>
      <w:r>
        <w:rPr>
          <w:lang w:val="en-GB"/>
        </w:rPr>
        <w:t>employed a t</w:t>
      </w:r>
      <w:r w:rsidRPr="00BA72E5">
        <w:rPr>
          <w:lang w:val="en-GB"/>
        </w:rPr>
        <w:t xml:space="preserve">heory of </w:t>
      </w:r>
      <w:r>
        <w:rPr>
          <w:lang w:val="en-GB"/>
        </w:rPr>
        <w:t>c</w:t>
      </w:r>
      <w:r w:rsidRPr="00BA72E5">
        <w:rPr>
          <w:lang w:val="en-GB"/>
        </w:rPr>
        <w:t xml:space="preserve">hange </w:t>
      </w:r>
      <w:r>
        <w:rPr>
          <w:lang w:val="en-GB"/>
        </w:rPr>
        <w:t>to</w:t>
      </w:r>
      <w:r w:rsidRPr="00BA72E5">
        <w:rPr>
          <w:lang w:val="en-GB"/>
        </w:rPr>
        <w:t xml:space="preserve"> serve as </w:t>
      </w:r>
      <w:r>
        <w:rPr>
          <w:lang w:val="en-GB"/>
        </w:rPr>
        <w:t>a</w:t>
      </w:r>
      <w:r w:rsidRPr="00BA72E5">
        <w:rPr>
          <w:lang w:val="en-GB"/>
        </w:rPr>
        <w:t xml:space="preserve"> bridge between food waste and food insecurity</w:t>
      </w:r>
      <w:r>
        <w:rPr>
          <w:lang w:val="en-GB"/>
        </w:rPr>
        <w:t xml:space="preserve"> (see Exhibit 2). First, m</w:t>
      </w:r>
      <w:r w:rsidRPr="00BA72E5">
        <w:rPr>
          <w:lang w:val="en-GB"/>
        </w:rPr>
        <w:t>anufacturers, retailers, and distributors donate</w:t>
      </w:r>
      <w:r>
        <w:rPr>
          <w:lang w:val="en-GB"/>
        </w:rPr>
        <w:t>d</w:t>
      </w:r>
      <w:r w:rsidRPr="00BA72E5">
        <w:rPr>
          <w:lang w:val="en-GB"/>
        </w:rPr>
        <w:t xml:space="preserve"> their excess, near-expiry</w:t>
      </w:r>
      <w:r>
        <w:rPr>
          <w:lang w:val="en-GB"/>
        </w:rPr>
        <w:t>,</w:t>
      </w:r>
      <w:r w:rsidRPr="00BA72E5">
        <w:rPr>
          <w:lang w:val="en-GB"/>
        </w:rPr>
        <w:t xml:space="preserve"> or unwanted food items to Food Bank</w:t>
      </w:r>
      <w:r>
        <w:rPr>
          <w:lang w:val="en-GB"/>
        </w:rPr>
        <w:t>. Next, F</w:t>
      </w:r>
      <w:r w:rsidRPr="00BA72E5">
        <w:rPr>
          <w:lang w:val="en-GB"/>
        </w:rPr>
        <w:t>ood Bank sort</w:t>
      </w:r>
      <w:r>
        <w:rPr>
          <w:lang w:val="en-GB"/>
        </w:rPr>
        <w:t>ed</w:t>
      </w:r>
      <w:r w:rsidRPr="00BA72E5">
        <w:rPr>
          <w:lang w:val="en-GB"/>
        </w:rPr>
        <w:t xml:space="preserve"> and store</w:t>
      </w:r>
      <w:r>
        <w:rPr>
          <w:lang w:val="en-GB"/>
        </w:rPr>
        <w:t>d</w:t>
      </w:r>
      <w:r w:rsidRPr="00BA72E5">
        <w:rPr>
          <w:lang w:val="en-GB"/>
        </w:rPr>
        <w:t xml:space="preserve"> donations in </w:t>
      </w:r>
      <w:r>
        <w:rPr>
          <w:lang w:val="en-GB"/>
        </w:rPr>
        <w:t>its</w:t>
      </w:r>
      <w:r w:rsidRPr="00BA72E5">
        <w:rPr>
          <w:lang w:val="en-GB"/>
        </w:rPr>
        <w:t xml:space="preserve"> warehouse,</w:t>
      </w:r>
      <w:r w:rsidRPr="00BA72E5">
        <w:rPr>
          <w:rFonts w:eastAsia="Arial"/>
          <w:lang w:val="en-GB" w:eastAsia="zh-CN"/>
        </w:rPr>
        <w:t xml:space="preserve"> then distribute</w:t>
      </w:r>
      <w:r>
        <w:rPr>
          <w:rFonts w:eastAsia="Arial"/>
          <w:lang w:val="en-GB" w:eastAsia="zh-CN"/>
        </w:rPr>
        <w:t>d</w:t>
      </w:r>
      <w:r w:rsidRPr="00BA72E5">
        <w:rPr>
          <w:rFonts w:eastAsia="Arial"/>
          <w:lang w:val="en-GB" w:eastAsia="zh-CN"/>
        </w:rPr>
        <w:t xml:space="preserve"> and deliver</w:t>
      </w:r>
      <w:r>
        <w:rPr>
          <w:rFonts w:eastAsia="Arial"/>
          <w:lang w:val="en-GB" w:eastAsia="zh-CN"/>
        </w:rPr>
        <w:t>ed</w:t>
      </w:r>
      <w:r w:rsidRPr="00BA72E5">
        <w:rPr>
          <w:rFonts w:eastAsia="Arial"/>
          <w:lang w:val="en-GB" w:eastAsia="zh-CN"/>
        </w:rPr>
        <w:t xml:space="preserve"> them to </w:t>
      </w:r>
      <w:r>
        <w:rPr>
          <w:rFonts w:eastAsia="Arial"/>
          <w:lang w:val="en-GB" w:eastAsia="zh-CN"/>
        </w:rPr>
        <w:t>its</w:t>
      </w:r>
      <w:r w:rsidRPr="00BA72E5">
        <w:rPr>
          <w:rFonts w:eastAsia="Arial"/>
          <w:lang w:val="en-GB" w:eastAsia="zh-CN"/>
        </w:rPr>
        <w:t xml:space="preserve"> member beneficiaries (including various homes, family service centres</w:t>
      </w:r>
      <w:r>
        <w:rPr>
          <w:rFonts w:eastAsia="Arial"/>
          <w:lang w:val="en-GB" w:eastAsia="zh-CN"/>
        </w:rPr>
        <w:t>,</w:t>
      </w:r>
      <w:r w:rsidRPr="00BA72E5">
        <w:rPr>
          <w:rFonts w:eastAsia="Arial"/>
          <w:lang w:val="en-GB" w:eastAsia="zh-CN"/>
        </w:rPr>
        <w:t xml:space="preserve"> and soup kitchens)</w:t>
      </w:r>
      <w:r>
        <w:rPr>
          <w:rFonts w:eastAsia="Arial"/>
          <w:lang w:val="en-GB" w:eastAsia="zh-CN"/>
        </w:rPr>
        <w:t>. Finally, the</w:t>
      </w:r>
      <w:r w:rsidRPr="00BA72E5">
        <w:rPr>
          <w:rFonts w:eastAsia="Arial"/>
          <w:lang w:val="en-GB" w:eastAsia="zh-CN"/>
        </w:rPr>
        <w:t xml:space="preserve"> member beneficiaries in turn distribute</w:t>
      </w:r>
      <w:r>
        <w:rPr>
          <w:rFonts w:eastAsia="Arial"/>
          <w:lang w:val="en-GB" w:eastAsia="zh-CN"/>
        </w:rPr>
        <w:t>d</w:t>
      </w:r>
      <w:r w:rsidRPr="00BA72E5">
        <w:rPr>
          <w:rFonts w:eastAsia="Arial"/>
          <w:lang w:val="en-GB" w:eastAsia="zh-CN"/>
        </w:rPr>
        <w:t xml:space="preserve"> the food items to people in need.</w:t>
      </w:r>
      <w:r w:rsidRPr="00BA72E5">
        <w:rPr>
          <w:vertAlign w:val="superscript"/>
          <w:lang w:val="en-GB"/>
        </w:rPr>
        <w:endnoteReference w:id="13"/>
      </w:r>
      <w:r w:rsidRPr="00BA72E5">
        <w:rPr>
          <w:lang w:val="en-GB"/>
        </w:rPr>
        <w:t xml:space="preserve"> </w:t>
      </w:r>
      <w:r w:rsidRPr="00BA72E5">
        <w:rPr>
          <w:rFonts w:eastAsia="Arial"/>
          <w:lang w:val="en-GB" w:eastAsia="zh-CN"/>
        </w:rPr>
        <w:t>Food Bank fulfilled a logistic</w:t>
      </w:r>
      <w:r>
        <w:rPr>
          <w:rFonts w:eastAsia="Arial"/>
          <w:lang w:val="en-GB" w:eastAsia="zh-CN"/>
        </w:rPr>
        <w:t>al</w:t>
      </w:r>
      <w:r w:rsidRPr="00BA72E5">
        <w:rPr>
          <w:rFonts w:eastAsia="Arial"/>
          <w:lang w:val="en-GB" w:eastAsia="zh-CN"/>
        </w:rPr>
        <w:t xml:space="preserve"> function by salvaging food that would have potentially been wasted and delivering </w:t>
      </w:r>
      <w:r>
        <w:rPr>
          <w:rFonts w:eastAsia="Arial"/>
          <w:lang w:val="en-GB" w:eastAsia="zh-CN"/>
        </w:rPr>
        <w:t>it</w:t>
      </w:r>
      <w:r w:rsidRPr="00BA72E5">
        <w:rPr>
          <w:rFonts w:eastAsia="Arial"/>
          <w:lang w:val="en-GB" w:eastAsia="zh-CN"/>
        </w:rPr>
        <w:t xml:space="preserve"> to beneficiaries who need</w:t>
      </w:r>
      <w:r w:rsidR="00A23B1D">
        <w:rPr>
          <w:rFonts w:eastAsia="Arial"/>
          <w:lang w:val="en-GB" w:eastAsia="zh-CN"/>
        </w:rPr>
        <w:t>ed</w:t>
      </w:r>
      <w:r w:rsidRPr="00BA72E5">
        <w:rPr>
          <w:rFonts w:eastAsia="Arial"/>
          <w:lang w:val="en-GB" w:eastAsia="zh-CN"/>
        </w:rPr>
        <w:t xml:space="preserve"> </w:t>
      </w:r>
      <w:r>
        <w:rPr>
          <w:rFonts w:eastAsia="Arial"/>
          <w:lang w:val="en-GB" w:eastAsia="zh-CN"/>
        </w:rPr>
        <w:t>it</w:t>
      </w:r>
      <w:r w:rsidRPr="00BA72E5">
        <w:rPr>
          <w:rFonts w:eastAsia="Arial"/>
          <w:lang w:val="en-GB" w:eastAsia="zh-CN"/>
        </w:rPr>
        <w:t>.</w:t>
      </w:r>
      <w:r>
        <w:rPr>
          <w:rFonts w:eastAsia="Arial"/>
          <w:lang w:val="en-GB" w:eastAsia="zh-CN"/>
        </w:rPr>
        <w:t xml:space="preserve"> </w:t>
      </w:r>
      <w:r w:rsidRPr="00BA72E5">
        <w:rPr>
          <w:rFonts w:eastAsia="Arial"/>
          <w:lang w:val="en-GB" w:eastAsia="zh-CN"/>
        </w:rPr>
        <w:t>By doing so, it not only bridged the food gap by making food accessible to the food-insecure population</w:t>
      </w:r>
      <w:r>
        <w:rPr>
          <w:rFonts w:eastAsia="Arial"/>
          <w:lang w:val="en-GB" w:eastAsia="zh-CN"/>
        </w:rPr>
        <w:t>,</w:t>
      </w:r>
      <w:r w:rsidRPr="00BA72E5">
        <w:rPr>
          <w:rFonts w:eastAsia="Arial"/>
          <w:lang w:val="en-GB" w:eastAsia="zh-CN"/>
        </w:rPr>
        <w:t xml:space="preserve"> but </w:t>
      </w:r>
      <w:r>
        <w:rPr>
          <w:rFonts w:eastAsia="Arial"/>
          <w:lang w:val="en-GB" w:eastAsia="zh-CN"/>
        </w:rPr>
        <w:t xml:space="preserve">it </w:t>
      </w:r>
      <w:r w:rsidRPr="00BA72E5">
        <w:rPr>
          <w:rFonts w:eastAsia="Arial"/>
          <w:lang w:val="en-GB" w:eastAsia="zh-CN"/>
        </w:rPr>
        <w:t>also effectively reduced food wastage in Singapore. The donated food items were safe and fit to eat but might have lost their commercial value because of the sell-by date, labelling</w:t>
      </w:r>
      <w:r>
        <w:rPr>
          <w:rFonts w:eastAsia="Arial"/>
          <w:lang w:val="en-GB" w:eastAsia="zh-CN"/>
        </w:rPr>
        <w:t xml:space="preserve"> or </w:t>
      </w:r>
      <w:r w:rsidRPr="00BA72E5">
        <w:rPr>
          <w:rFonts w:eastAsia="Arial"/>
          <w:lang w:val="en-GB" w:eastAsia="zh-CN"/>
        </w:rPr>
        <w:t>packaging errors, discontinued brands, surplus inventory, or minor recipe variations. The</w:t>
      </w:r>
      <w:r w:rsidR="00782872">
        <w:rPr>
          <w:rFonts w:eastAsia="Arial"/>
          <w:lang w:val="en-GB" w:eastAsia="zh-CN"/>
        </w:rPr>
        <w:t xml:space="preserve"> donated items</w:t>
      </w:r>
      <w:r w:rsidRPr="00BA72E5">
        <w:rPr>
          <w:rFonts w:eastAsia="Arial"/>
          <w:lang w:val="en-GB" w:eastAsia="zh-CN"/>
        </w:rPr>
        <w:t xml:space="preserve"> included non-perishables, salvageable perishables</w:t>
      </w:r>
      <w:r>
        <w:rPr>
          <w:rFonts w:eastAsia="Arial"/>
          <w:lang w:val="en-GB" w:eastAsia="zh-CN"/>
        </w:rPr>
        <w:t>,</w:t>
      </w:r>
      <w:r w:rsidRPr="00BA72E5">
        <w:rPr>
          <w:rFonts w:eastAsia="Arial"/>
          <w:lang w:val="en-GB" w:eastAsia="zh-CN"/>
        </w:rPr>
        <w:t xml:space="preserve"> and cooked food</w:t>
      </w:r>
      <w:r>
        <w:rPr>
          <w:rFonts w:eastAsia="Arial"/>
          <w:lang w:val="en-GB" w:eastAsia="zh-CN"/>
        </w:rPr>
        <w:t>;</w:t>
      </w:r>
      <w:r w:rsidRPr="00BA72E5">
        <w:rPr>
          <w:rFonts w:eastAsia="Arial"/>
          <w:lang w:val="en-GB" w:eastAsia="zh-CN"/>
        </w:rPr>
        <w:t xml:space="preserve"> donors ranged from suppliers and distributors, corporate offices</w:t>
      </w:r>
      <w:r w:rsidR="00A23B1D">
        <w:rPr>
          <w:rFonts w:eastAsia="Arial"/>
          <w:lang w:val="en-GB" w:eastAsia="zh-CN"/>
        </w:rPr>
        <w:t>,</w:t>
      </w:r>
      <w:r w:rsidRPr="00BA72E5">
        <w:rPr>
          <w:rFonts w:eastAsia="Arial"/>
          <w:lang w:val="en-GB" w:eastAsia="zh-CN"/>
        </w:rPr>
        <w:t xml:space="preserve"> and </w:t>
      </w:r>
      <w:r>
        <w:rPr>
          <w:rFonts w:eastAsia="Arial"/>
          <w:lang w:val="en-GB" w:eastAsia="zh-CN"/>
        </w:rPr>
        <w:t>food and beverage (</w:t>
      </w:r>
      <w:r w:rsidRPr="00BA72E5">
        <w:rPr>
          <w:rFonts w:eastAsia="Arial"/>
          <w:lang w:val="en-GB" w:eastAsia="zh-CN"/>
        </w:rPr>
        <w:t>F&amp;B</w:t>
      </w:r>
      <w:r>
        <w:rPr>
          <w:rFonts w:eastAsia="Arial"/>
          <w:lang w:val="en-GB" w:eastAsia="zh-CN"/>
        </w:rPr>
        <w:t>)</w:t>
      </w:r>
      <w:r w:rsidRPr="00BA72E5">
        <w:rPr>
          <w:rFonts w:eastAsia="Arial"/>
          <w:lang w:val="en-GB" w:eastAsia="zh-CN"/>
        </w:rPr>
        <w:t xml:space="preserve"> establishments to schools, food exhibitions, and trade shows. </w:t>
      </w:r>
    </w:p>
    <w:p w14:paraId="489A4E7F" w14:textId="77777777" w:rsidR="000B339C" w:rsidRPr="008A7BC9" w:rsidRDefault="000B339C" w:rsidP="00B75C6A">
      <w:pPr>
        <w:pStyle w:val="BodyTextMain"/>
        <w:rPr>
          <w:rFonts w:eastAsia="Arial"/>
          <w:sz w:val="20"/>
          <w:lang w:val="en-GB" w:eastAsia="zh-CN"/>
        </w:rPr>
      </w:pPr>
    </w:p>
    <w:p w14:paraId="62C22BC3" w14:textId="0168D4C8" w:rsidR="000B339C" w:rsidRPr="00BA72E5" w:rsidRDefault="000B339C" w:rsidP="00B75C6A">
      <w:pPr>
        <w:pStyle w:val="BodyTextMain"/>
        <w:rPr>
          <w:rFonts w:eastAsia="Arial"/>
          <w:lang w:val="en-GB" w:eastAsia="zh-CN"/>
        </w:rPr>
      </w:pPr>
      <w:bookmarkStart w:id="1" w:name="_2s8eyo1" w:colFirst="0" w:colLast="0"/>
      <w:bookmarkEnd w:id="1"/>
      <w:r w:rsidRPr="00BA72E5">
        <w:rPr>
          <w:rFonts w:eastAsia="Arial"/>
          <w:lang w:val="en-GB" w:eastAsia="zh-CN"/>
        </w:rPr>
        <w:t xml:space="preserve">In </w:t>
      </w:r>
      <w:r>
        <w:rPr>
          <w:rFonts w:eastAsia="Arial"/>
          <w:lang w:val="en-GB" w:eastAsia="zh-CN"/>
        </w:rPr>
        <w:t>its</w:t>
      </w:r>
      <w:r w:rsidRPr="00BA72E5">
        <w:rPr>
          <w:rFonts w:eastAsia="Arial"/>
          <w:lang w:val="en-GB" w:eastAsia="zh-CN"/>
        </w:rPr>
        <w:t xml:space="preserve"> first year of operation, Food Bank collected </w:t>
      </w:r>
      <w:r>
        <w:rPr>
          <w:rFonts w:eastAsia="Arial"/>
          <w:lang w:val="en-GB" w:eastAsia="zh-CN"/>
        </w:rPr>
        <w:t>two</w:t>
      </w:r>
      <w:r w:rsidRPr="00BA72E5">
        <w:rPr>
          <w:rFonts w:eastAsia="Arial"/>
          <w:lang w:val="en-GB" w:eastAsia="zh-CN"/>
        </w:rPr>
        <w:t xml:space="preserve"> tonnes of food products </w:t>
      </w:r>
      <w:r>
        <w:rPr>
          <w:rFonts w:eastAsia="Arial"/>
          <w:lang w:val="en-GB" w:eastAsia="zh-CN"/>
        </w:rPr>
        <w:t xml:space="preserve">that were </w:t>
      </w:r>
      <w:r w:rsidRPr="00BA72E5">
        <w:rPr>
          <w:rFonts w:eastAsia="Arial"/>
          <w:lang w:val="en-GB" w:eastAsia="zh-CN"/>
        </w:rPr>
        <w:t xml:space="preserve">nearing expiry dates from various sources. Despite the initial reluctance of giant food supplier brands to participate, the co-founders remained motivated. Ng recalled </w:t>
      </w:r>
      <w:r>
        <w:rPr>
          <w:rFonts w:eastAsia="Arial"/>
          <w:lang w:val="en-GB" w:eastAsia="zh-CN"/>
        </w:rPr>
        <w:t xml:space="preserve">that he and his sister </w:t>
      </w:r>
      <w:r w:rsidRPr="00BA72E5">
        <w:rPr>
          <w:rFonts w:eastAsia="Arial"/>
          <w:lang w:val="en-GB" w:eastAsia="zh-CN"/>
        </w:rPr>
        <w:t>perform</w:t>
      </w:r>
      <w:r>
        <w:rPr>
          <w:rFonts w:eastAsia="Arial"/>
          <w:lang w:val="en-GB" w:eastAsia="zh-CN"/>
        </w:rPr>
        <w:t>ed</w:t>
      </w:r>
      <w:r w:rsidRPr="00BA72E5">
        <w:rPr>
          <w:rFonts w:eastAsia="Arial"/>
          <w:lang w:val="en-GB" w:eastAsia="zh-CN"/>
        </w:rPr>
        <w:t xml:space="preserve"> guerrilla activities like knocking on doors of schools, restaurant</w:t>
      </w:r>
      <w:r w:rsidR="00A23B1D">
        <w:rPr>
          <w:rFonts w:eastAsia="Arial"/>
          <w:lang w:val="en-GB" w:eastAsia="zh-CN"/>
        </w:rPr>
        <w:t>s</w:t>
      </w:r>
      <w:r>
        <w:rPr>
          <w:rFonts w:eastAsia="Arial"/>
          <w:lang w:val="en-GB" w:eastAsia="zh-CN"/>
        </w:rPr>
        <w:t>,</w:t>
      </w:r>
      <w:r w:rsidRPr="00BA72E5">
        <w:rPr>
          <w:rFonts w:eastAsia="Arial"/>
          <w:lang w:val="en-GB" w:eastAsia="zh-CN"/>
        </w:rPr>
        <w:t xml:space="preserve"> and charity organizations</w:t>
      </w:r>
      <w:r>
        <w:rPr>
          <w:rFonts w:eastAsia="Arial"/>
          <w:lang w:val="en-GB" w:eastAsia="zh-CN"/>
        </w:rPr>
        <w:t>.</w:t>
      </w:r>
      <w:r w:rsidRPr="00BA72E5">
        <w:rPr>
          <w:rFonts w:eastAsia="Arial"/>
          <w:lang w:val="en-GB" w:eastAsia="zh-CN"/>
        </w:rPr>
        <w:t xml:space="preserve"> Meanwhile, </w:t>
      </w:r>
      <w:r w:rsidR="00AF1C0D">
        <w:rPr>
          <w:rFonts w:eastAsia="Arial"/>
          <w:lang w:val="en-GB" w:eastAsia="zh-CN"/>
        </w:rPr>
        <w:t>some</w:t>
      </w:r>
      <w:r w:rsidRPr="00BA72E5">
        <w:rPr>
          <w:rFonts w:eastAsia="Arial"/>
          <w:lang w:val="en-GB" w:eastAsia="zh-CN"/>
        </w:rPr>
        <w:t xml:space="preserve"> coinciden</w:t>
      </w:r>
      <w:r>
        <w:rPr>
          <w:rFonts w:eastAsia="Arial"/>
          <w:lang w:val="en-GB" w:eastAsia="zh-CN"/>
        </w:rPr>
        <w:t>ces</w:t>
      </w:r>
      <w:r w:rsidR="006B3C92">
        <w:rPr>
          <w:rFonts w:eastAsia="Arial"/>
          <w:lang w:val="en-GB" w:eastAsia="zh-CN"/>
        </w:rPr>
        <w:t xml:space="preserve"> </w:t>
      </w:r>
      <w:r>
        <w:rPr>
          <w:rFonts w:eastAsia="Arial"/>
          <w:lang w:val="en-GB" w:eastAsia="zh-CN"/>
        </w:rPr>
        <w:t>contributed</w:t>
      </w:r>
      <w:r w:rsidRPr="00BA72E5">
        <w:rPr>
          <w:rFonts w:eastAsia="Arial"/>
          <w:lang w:val="en-GB" w:eastAsia="zh-CN"/>
        </w:rPr>
        <w:t xml:space="preserve"> to </w:t>
      </w:r>
      <w:r>
        <w:rPr>
          <w:rFonts w:eastAsia="Arial"/>
          <w:lang w:val="en-GB" w:eastAsia="zh-CN"/>
        </w:rPr>
        <w:t>the organization’s</w:t>
      </w:r>
      <w:r w:rsidRPr="00BA72E5">
        <w:rPr>
          <w:rFonts w:eastAsia="Arial"/>
          <w:lang w:val="en-GB" w:eastAsia="zh-CN"/>
        </w:rPr>
        <w:t xml:space="preserve"> success</w:t>
      </w:r>
      <w:r w:rsidR="00AF1C0D">
        <w:rPr>
          <w:rFonts w:eastAsia="Arial"/>
          <w:lang w:val="en-GB" w:eastAsia="zh-CN"/>
        </w:rPr>
        <w:t>.</w:t>
      </w:r>
      <w:r w:rsidRPr="00BA72E5">
        <w:rPr>
          <w:rFonts w:eastAsia="Arial"/>
          <w:lang w:val="en-GB" w:eastAsia="zh-CN"/>
        </w:rPr>
        <w:t xml:space="preserve"> In 2012, the Singapore government and media had just begun to focus on the food waste</w:t>
      </w:r>
      <w:r w:rsidR="00782872">
        <w:rPr>
          <w:rFonts w:eastAsia="Arial"/>
          <w:lang w:val="en-GB" w:eastAsia="zh-CN"/>
        </w:rPr>
        <w:t xml:space="preserve"> issue</w:t>
      </w:r>
      <w:r w:rsidRPr="00BA72E5">
        <w:rPr>
          <w:rFonts w:eastAsia="Arial"/>
          <w:lang w:val="en-GB" w:eastAsia="zh-CN"/>
        </w:rPr>
        <w:t xml:space="preserve"> in Singapore and launched several campaigns</w:t>
      </w:r>
      <w:r>
        <w:rPr>
          <w:rFonts w:eastAsia="Arial"/>
          <w:lang w:val="en-GB" w:eastAsia="zh-CN"/>
        </w:rPr>
        <w:t>,</w:t>
      </w:r>
      <w:r w:rsidRPr="00BA72E5">
        <w:rPr>
          <w:rFonts w:eastAsia="Arial"/>
          <w:lang w:val="en-GB" w:eastAsia="zh-CN"/>
        </w:rPr>
        <w:t xml:space="preserve"> including the Save Food Cut Waste </w:t>
      </w:r>
      <w:r>
        <w:rPr>
          <w:rFonts w:eastAsia="Arial"/>
          <w:lang w:val="en-GB" w:eastAsia="zh-CN"/>
        </w:rPr>
        <w:t>c</w:t>
      </w:r>
      <w:r w:rsidRPr="00BA72E5">
        <w:rPr>
          <w:rFonts w:eastAsia="Arial"/>
          <w:lang w:val="en-GB" w:eastAsia="zh-CN"/>
        </w:rPr>
        <w:t>ampaign</w:t>
      </w:r>
      <w:r>
        <w:rPr>
          <w:rFonts w:eastAsia="Arial"/>
          <w:lang w:val="en-GB" w:eastAsia="zh-CN"/>
        </w:rPr>
        <w:t>, which aimed</w:t>
      </w:r>
      <w:r w:rsidRPr="00BA72E5">
        <w:rPr>
          <w:rFonts w:eastAsia="Arial"/>
          <w:lang w:val="en-GB" w:eastAsia="zh-CN"/>
        </w:rPr>
        <w:t xml:space="preserve"> to achieve the goals laid out in the Singapore Green Plan 2012.</w:t>
      </w:r>
      <w:r w:rsidRPr="00BA72E5">
        <w:rPr>
          <w:rFonts w:eastAsia="Arial"/>
          <w:vertAlign w:val="superscript"/>
          <w:lang w:val="en-GB" w:eastAsia="zh-CN"/>
        </w:rPr>
        <w:endnoteReference w:id="14"/>
      </w:r>
      <w:r w:rsidRPr="00BA72E5">
        <w:rPr>
          <w:rFonts w:eastAsia="Arial"/>
          <w:lang w:val="en-GB" w:eastAsia="zh-CN"/>
        </w:rPr>
        <w:t xml:space="preserve"> Food Bank also benefited greatly from intensive press attention during th</w:t>
      </w:r>
      <w:r>
        <w:rPr>
          <w:rFonts w:eastAsia="Arial"/>
          <w:lang w:val="en-GB" w:eastAsia="zh-CN"/>
        </w:rPr>
        <w:t>is</w:t>
      </w:r>
      <w:r w:rsidRPr="00BA72E5">
        <w:rPr>
          <w:rFonts w:eastAsia="Arial"/>
          <w:lang w:val="en-GB" w:eastAsia="zh-CN"/>
        </w:rPr>
        <w:t xml:space="preserve"> period.</w:t>
      </w:r>
      <w:r w:rsidRPr="00BA72E5">
        <w:rPr>
          <w:rFonts w:eastAsia="Arial"/>
          <w:vertAlign w:val="superscript"/>
          <w:lang w:val="en-GB" w:eastAsia="zh-CN"/>
        </w:rPr>
        <w:endnoteReference w:id="15"/>
      </w:r>
      <w:r w:rsidRPr="00BA72E5">
        <w:rPr>
          <w:rFonts w:eastAsia="Arial"/>
          <w:lang w:val="en-GB" w:eastAsia="zh-CN"/>
        </w:rPr>
        <w:t xml:space="preserve"> </w:t>
      </w:r>
    </w:p>
    <w:p w14:paraId="3256A5FC" w14:textId="03CD7480" w:rsidR="000B339C" w:rsidRPr="00BA72E5" w:rsidRDefault="000B339C" w:rsidP="00B75C6A">
      <w:pPr>
        <w:pStyle w:val="BodyTextMain"/>
        <w:rPr>
          <w:rFonts w:eastAsia="Arial"/>
          <w:lang w:val="en-GB" w:eastAsia="zh-CN"/>
        </w:rPr>
      </w:pPr>
      <w:r w:rsidRPr="00BA72E5">
        <w:rPr>
          <w:rFonts w:eastAsia="Arial"/>
          <w:lang w:val="en-GB" w:eastAsia="zh-CN"/>
        </w:rPr>
        <w:lastRenderedPageBreak/>
        <w:t>Food Bank grew rapidly. Unlike many companies</w:t>
      </w:r>
      <w:r>
        <w:rPr>
          <w:rFonts w:eastAsia="Arial"/>
          <w:lang w:val="en-GB" w:eastAsia="zh-CN"/>
        </w:rPr>
        <w:t>’</w:t>
      </w:r>
      <w:r w:rsidRPr="00BA72E5">
        <w:rPr>
          <w:rFonts w:eastAsia="Arial"/>
          <w:lang w:val="en-GB" w:eastAsia="zh-CN"/>
        </w:rPr>
        <w:t xml:space="preserve"> corporate social responsibility (CSR) programs, Food Bank</w:t>
      </w:r>
      <w:r>
        <w:rPr>
          <w:rFonts w:eastAsia="Arial"/>
          <w:lang w:val="en-GB" w:eastAsia="zh-CN"/>
        </w:rPr>
        <w:t xml:space="preserve"> had</w:t>
      </w:r>
      <w:r w:rsidRPr="00BA72E5">
        <w:rPr>
          <w:rFonts w:eastAsia="Arial"/>
          <w:lang w:val="en-GB" w:eastAsia="zh-CN"/>
        </w:rPr>
        <w:t xml:space="preserve"> </w:t>
      </w:r>
      <w:r w:rsidR="00782872">
        <w:rPr>
          <w:rFonts w:eastAsia="Arial"/>
          <w:lang w:val="en-GB" w:eastAsia="zh-CN"/>
        </w:rPr>
        <w:t xml:space="preserve">an </w:t>
      </w:r>
      <w:r w:rsidRPr="00BA72E5">
        <w:rPr>
          <w:rFonts w:eastAsia="Arial"/>
          <w:lang w:val="en-GB" w:eastAsia="zh-CN"/>
        </w:rPr>
        <w:t xml:space="preserve">annual revenue </w:t>
      </w:r>
      <w:r>
        <w:rPr>
          <w:rFonts w:eastAsia="Arial"/>
          <w:lang w:val="en-GB" w:eastAsia="zh-CN"/>
        </w:rPr>
        <w:t>of</w:t>
      </w:r>
      <w:r w:rsidRPr="00BA72E5">
        <w:rPr>
          <w:rFonts w:eastAsia="Arial"/>
          <w:lang w:val="en-GB" w:eastAsia="zh-CN"/>
        </w:rPr>
        <w:t xml:space="preserve"> approximately </w:t>
      </w:r>
      <w:r>
        <w:rPr>
          <w:rFonts w:eastAsia="Arial"/>
          <w:lang w:val="en-GB" w:eastAsia="zh-CN"/>
        </w:rPr>
        <w:t>S$</w:t>
      </w:r>
      <w:r w:rsidRPr="00BA72E5">
        <w:rPr>
          <w:rFonts w:eastAsia="Arial"/>
          <w:lang w:val="en-GB" w:eastAsia="zh-CN"/>
        </w:rPr>
        <w:t>1 million from 2014 to 2017</w:t>
      </w:r>
      <w:r>
        <w:rPr>
          <w:rFonts w:eastAsia="Arial"/>
          <w:lang w:val="en-GB" w:eastAsia="zh-CN"/>
        </w:rPr>
        <w:t>; this came from</w:t>
      </w:r>
      <w:r w:rsidR="00782872">
        <w:rPr>
          <w:rFonts w:eastAsia="Arial"/>
          <w:lang w:val="en-GB" w:eastAsia="zh-CN"/>
        </w:rPr>
        <w:t xml:space="preserve"> cash</w:t>
      </w:r>
      <w:r w:rsidRPr="00BA72E5">
        <w:rPr>
          <w:rFonts w:eastAsia="Arial"/>
          <w:lang w:val="en-GB" w:eastAsia="zh-CN"/>
        </w:rPr>
        <w:t xml:space="preserve"> donations and donations in kind</w:t>
      </w:r>
      <w:r>
        <w:rPr>
          <w:rFonts w:eastAsia="Arial"/>
          <w:lang w:val="en-GB" w:eastAsia="zh-CN"/>
        </w:rPr>
        <w:t xml:space="preserve"> (see Exhibit 3)</w:t>
      </w:r>
      <w:r w:rsidRPr="00BA72E5">
        <w:rPr>
          <w:rFonts w:eastAsia="Arial"/>
          <w:lang w:val="en-GB" w:eastAsia="zh-CN"/>
        </w:rPr>
        <w:t>. Food Bank had become a self-sufficient entity</w:t>
      </w:r>
      <w:r>
        <w:rPr>
          <w:rFonts w:eastAsia="Arial"/>
          <w:lang w:val="en-GB" w:eastAsia="zh-CN"/>
        </w:rPr>
        <w:t>,</w:t>
      </w:r>
      <w:r w:rsidRPr="00BA72E5">
        <w:rPr>
          <w:rFonts w:eastAsia="Arial"/>
          <w:lang w:val="en-GB" w:eastAsia="zh-CN"/>
        </w:rPr>
        <w:t xml:space="preserve"> with three full-time staff</w:t>
      </w:r>
      <w:r>
        <w:rPr>
          <w:rFonts w:eastAsia="Arial"/>
          <w:lang w:val="en-GB" w:eastAsia="zh-CN"/>
        </w:rPr>
        <w:t xml:space="preserve"> members</w:t>
      </w:r>
      <w:r w:rsidRPr="00BA72E5">
        <w:rPr>
          <w:rFonts w:eastAsia="Arial"/>
          <w:lang w:val="en-GB" w:eastAsia="zh-CN"/>
        </w:rPr>
        <w:t>, some interns, one driver, a van</w:t>
      </w:r>
      <w:r>
        <w:rPr>
          <w:rFonts w:eastAsia="Arial"/>
          <w:lang w:val="en-GB" w:eastAsia="zh-CN"/>
        </w:rPr>
        <w:t>,</w:t>
      </w:r>
      <w:r w:rsidRPr="00BA72E5">
        <w:rPr>
          <w:rFonts w:eastAsia="Arial"/>
          <w:lang w:val="en-GB" w:eastAsia="zh-CN"/>
        </w:rPr>
        <w:t xml:space="preserve"> and a pool of regular volunteer</w:t>
      </w:r>
      <w:r>
        <w:rPr>
          <w:rFonts w:eastAsia="Arial"/>
          <w:lang w:val="en-GB" w:eastAsia="zh-CN"/>
        </w:rPr>
        <w:t xml:space="preserve">s. It </w:t>
      </w:r>
      <w:r w:rsidRPr="00BA72E5">
        <w:rPr>
          <w:rFonts w:eastAsia="Arial"/>
          <w:lang w:val="en-GB" w:eastAsia="zh-CN"/>
        </w:rPr>
        <w:t>reach</w:t>
      </w:r>
      <w:r>
        <w:rPr>
          <w:rFonts w:eastAsia="Arial"/>
          <w:lang w:val="en-GB" w:eastAsia="zh-CN"/>
        </w:rPr>
        <w:t>ed</w:t>
      </w:r>
      <w:r w:rsidRPr="00BA72E5">
        <w:rPr>
          <w:rFonts w:eastAsia="Arial"/>
          <w:lang w:val="en-GB" w:eastAsia="zh-CN"/>
        </w:rPr>
        <w:t xml:space="preserve"> out to about 250 beneficiary organizations and 100,000 marginalized individuals</w:t>
      </w:r>
      <w:r w:rsidR="00C31D84">
        <w:rPr>
          <w:rFonts w:eastAsia="Arial"/>
          <w:lang w:val="en-GB" w:eastAsia="zh-CN"/>
        </w:rPr>
        <w:t>,</w:t>
      </w:r>
      <w:r w:rsidRPr="00BA72E5">
        <w:rPr>
          <w:rFonts w:eastAsia="Arial"/>
          <w:lang w:val="en-GB" w:eastAsia="zh-CN"/>
        </w:rPr>
        <w:t xml:space="preserve"> and </w:t>
      </w:r>
      <w:r>
        <w:rPr>
          <w:rFonts w:eastAsia="Arial"/>
          <w:lang w:val="en-GB" w:eastAsia="zh-CN"/>
        </w:rPr>
        <w:t xml:space="preserve">was </w:t>
      </w:r>
      <w:r w:rsidRPr="00BA72E5">
        <w:rPr>
          <w:rFonts w:eastAsia="Arial"/>
          <w:lang w:val="en-GB" w:eastAsia="zh-CN"/>
        </w:rPr>
        <w:t xml:space="preserve">supported by more than 200 donors in 2018. Every month, </w:t>
      </w:r>
      <w:r>
        <w:rPr>
          <w:rFonts w:eastAsia="Arial"/>
          <w:lang w:val="en-GB" w:eastAsia="zh-CN"/>
        </w:rPr>
        <w:t>it distributed “</w:t>
      </w:r>
      <w:r w:rsidRPr="00BA72E5">
        <w:rPr>
          <w:rFonts w:eastAsia="Arial"/>
          <w:lang w:val="en-GB" w:eastAsia="zh-CN"/>
        </w:rPr>
        <w:t>an average of 60 tonnes of food</w:t>
      </w:r>
      <w:r>
        <w:rPr>
          <w:rFonts w:eastAsia="Arial"/>
          <w:lang w:val="en-GB" w:eastAsia="zh-CN"/>
        </w:rPr>
        <w:t>,</w:t>
      </w:r>
      <w:r w:rsidRPr="00BA72E5">
        <w:rPr>
          <w:rFonts w:eastAsia="Arial"/>
          <w:lang w:val="en-GB" w:eastAsia="zh-CN"/>
        </w:rPr>
        <w:t xml:space="preserve"> or about 142,857 meals</w:t>
      </w:r>
      <w:r>
        <w:rPr>
          <w:rFonts w:eastAsia="Arial"/>
          <w:lang w:val="en-GB" w:eastAsia="zh-CN"/>
        </w:rPr>
        <w:t xml:space="preserve"> . . .</w:t>
      </w:r>
      <w:r w:rsidRPr="00BA72E5">
        <w:rPr>
          <w:rFonts w:eastAsia="Arial"/>
          <w:lang w:val="en-GB" w:eastAsia="zh-CN"/>
        </w:rPr>
        <w:t xml:space="preserve"> to poor families.</w:t>
      </w:r>
      <w:r>
        <w:rPr>
          <w:rFonts w:eastAsia="Arial"/>
          <w:lang w:val="en-GB" w:eastAsia="zh-CN"/>
        </w:rPr>
        <w:t>”</w:t>
      </w:r>
      <w:r w:rsidR="008A7BC9" w:rsidRPr="008A7BC9">
        <w:rPr>
          <w:rFonts w:eastAsia="Arial"/>
          <w:vertAlign w:val="superscript"/>
          <w:lang w:val="en-GB" w:eastAsia="zh-CN"/>
        </w:rPr>
        <w:t xml:space="preserve"> </w:t>
      </w:r>
      <w:r w:rsidR="008A7BC9" w:rsidRPr="00BA72E5">
        <w:rPr>
          <w:rFonts w:eastAsia="Arial"/>
          <w:vertAlign w:val="superscript"/>
          <w:lang w:val="en-GB" w:eastAsia="zh-CN"/>
        </w:rPr>
        <w:endnoteReference w:id="16"/>
      </w:r>
      <w:r w:rsidRPr="00BA72E5">
        <w:rPr>
          <w:rFonts w:eastAsia="Arial"/>
          <w:lang w:val="en-GB" w:eastAsia="zh-CN"/>
        </w:rPr>
        <w:t xml:space="preserve"> This not only addressed the gap between food insecurity and food waste,</w:t>
      </w:r>
      <w:r>
        <w:rPr>
          <w:rFonts w:eastAsia="Arial"/>
          <w:lang w:val="en-GB" w:eastAsia="zh-CN"/>
        </w:rPr>
        <w:t xml:space="preserve"> but</w:t>
      </w:r>
      <w:r w:rsidRPr="00BA72E5">
        <w:rPr>
          <w:rFonts w:eastAsia="Arial"/>
          <w:lang w:val="en-GB" w:eastAsia="zh-CN"/>
        </w:rPr>
        <w:t xml:space="preserve"> </w:t>
      </w:r>
      <w:r>
        <w:rPr>
          <w:rFonts w:eastAsia="Arial"/>
          <w:lang w:val="en-GB" w:eastAsia="zh-CN"/>
        </w:rPr>
        <w:t>it</w:t>
      </w:r>
      <w:r w:rsidRPr="00BA72E5">
        <w:rPr>
          <w:rFonts w:eastAsia="Arial"/>
          <w:lang w:val="en-GB" w:eastAsia="zh-CN"/>
        </w:rPr>
        <w:t xml:space="preserve"> also served as a way for the founders and the company to give back to society.</w:t>
      </w:r>
    </w:p>
    <w:p w14:paraId="412A926F" w14:textId="66E2791A" w:rsidR="000B339C" w:rsidRPr="00BA72E5" w:rsidRDefault="000B339C" w:rsidP="00F738C4">
      <w:pPr>
        <w:pStyle w:val="BodyTextMain"/>
        <w:rPr>
          <w:lang w:val="en-GB"/>
        </w:rPr>
      </w:pPr>
    </w:p>
    <w:p w14:paraId="194CD33B" w14:textId="77777777" w:rsidR="000B339C" w:rsidRPr="00BA72E5" w:rsidRDefault="000B339C" w:rsidP="00F738C4">
      <w:pPr>
        <w:pStyle w:val="BodyTextMain"/>
        <w:rPr>
          <w:lang w:val="en-GB"/>
        </w:rPr>
      </w:pPr>
    </w:p>
    <w:p w14:paraId="194076A8" w14:textId="1C79C54B" w:rsidR="000B339C" w:rsidRPr="00BA72E5" w:rsidRDefault="000B339C" w:rsidP="00E93D5F">
      <w:pPr>
        <w:pStyle w:val="Casehead1"/>
        <w:rPr>
          <w:rFonts w:eastAsia="Arial"/>
          <w:lang w:val="en-GB"/>
        </w:rPr>
      </w:pPr>
      <w:bookmarkStart w:id="2" w:name="_17dp8vu" w:colFirst="0" w:colLast="0"/>
      <w:bookmarkStart w:id="3" w:name="_3rdcrjn" w:colFirst="0" w:colLast="0"/>
      <w:bookmarkEnd w:id="2"/>
      <w:bookmarkEnd w:id="3"/>
      <w:r>
        <w:rPr>
          <w:rFonts w:eastAsia="Arial"/>
          <w:lang w:val="en-GB"/>
        </w:rPr>
        <w:t xml:space="preserve">THE </w:t>
      </w:r>
      <w:r w:rsidRPr="00BA72E5">
        <w:rPr>
          <w:rFonts w:eastAsia="Arial"/>
          <w:lang w:val="en-GB"/>
        </w:rPr>
        <w:t>Food Pantry</w:t>
      </w:r>
    </w:p>
    <w:p w14:paraId="5914C5B3" w14:textId="77777777" w:rsidR="000B339C" w:rsidRPr="00BA72E5" w:rsidRDefault="000B339C" w:rsidP="00233DB5">
      <w:pPr>
        <w:pStyle w:val="BodyTextMain"/>
        <w:rPr>
          <w:lang w:val="en-GB"/>
        </w:rPr>
      </w:pPr>
    </w:p>
    <w:p w14:paraId="0CF1467D" w14:textId="78633740" w:rsidR="000B339C" w:rsidRPr="00BA72E5" w:rsidRDefault="000B339C" w:rsidP="00B75C6A">
      <w:pPr>
        <w:pStyle w:val="BodyTextMain"/>
        <w:rPr>
          <w:rFonts w:eastAsia="Arial"/>
          <w:lang w:val="en-GB" w:eastAsia="zh-CN"/>
        </w:rPr>
      </w:pPr>
      <w:bookmarkStart w:id="4" w:name="_71ezwk1bzoij" w:colFirst="0" w:colLast="0"/>
      <w:bookmarkEnd w:id="4"/>
      <w:r w:rsidRPr="00BA72E5">
        <w:rPr>
          <w:rFonts w:eastAsia="Arial"/>
          <w:lang w:val="en-GB" w:eastAsia="zh-CN"/>
        </w:rPr>
        <w:t xml:space="preserve">In 2016, Food Bank set up </w:t>
      </w:r>
      <w:r w:rsidRPr="00E93D5F">
        <w:rPr>
          <w:rFonts w:eastAsia="Arial"/>
          <w:lang w:val="en-GB" w:eastAsia="zh-CN"/>
        </w:rPr>
        <w:t>The Food Pantry</w:t>
      </w:r>
      <w:r w:rsidRPr="00B92987">
        <w:rPr>
          <w:rFonts w:eastAsia="Arial"/>
          <w:lang w:val="en-GB" w:eastAsia="zh-CN"/>
        </w:rPr>
        <w:t>,</w:t>
      </w:r>
      <w:r w:rsidRPr="00BA72E5">
        <w:rPr>
          <w:rFonts w:eastAsia="Arial"/>
          <w:lang w:val="en-GB" w:eastAsia="zh-CN"/>
        </w:rPr>
        <w:t xml:space="preserve"> one of its most notable and successful programs. </w:t>
      </w:r>
      <w:r>
        <w:rPr>
          <w:rFonts w:eastAsia="Arial"/>
          <w:lang w:val="en-GB" w:eastAsia="zh-CN"/>
        </w:rPr>
        <w:t>Th</w:t>
      </w:r>
      <w:r w:rsidR="005E2058" w:rsidRPr="00E93D5F">
        <w:rPr>
          <w:rFonts w:eastAsia="Arial"/>
          <w:lang w:val="en-GB" w:eastAsia="zh-CN"/>
        </w:rPr>
        <w:t>e Food Pantry</w:t>
      </w:r>
      <w:r w:rsidRPr="00BA72E5">
        <w:rPr>
          <w:rFonts w:eastAsia="Arial"/>
          <w:lang w:val="en-GB" w:eastAsia="zh-CN"/>
        </w:rPr>
        <w:t xml:space="preserve"> operated as a grocery store that sold near-expir</w:t>
      </w:r>
      <w:r>
        <w:rPr>
          <w:rFonts w:eastAsia="Arial"/>
          <w:lang w:val="en-GB" w:eastAsia="zh-CN"/>
        </w:rPr>
        <w:t>ation</w:t>
      </w:r>
      <w:r w:rsidRPr="00BA72E5">
        <w:rPr>
          <w:rFonts w:eastAsia="Arial"/>
          <w:lang w:val="en-GB" w:eastAsia="zh-CN"/>
        </w:rPr>
        <w:t xml:space="preserve"> food products with an average shelf-life of two months at S$1 each</w:t>
      </w:r>
      <w:r>
        <w:rPr>
          <w:rFonts w:eastAsia="Arial"/>
          <w:lang w:val="en-GB" w:eastAsia="zh-CN"/>
        </w:rPr>
        <w:t>,</w:t>
      </w:r>
      <w:r w:rsidRPr="00BA72E5">
        <w:rPr>
          <w:rFonts w:eastAsia="Arial"/>
          <w:lang w:val="en-GB" w:eastAsia="zh-CN"/>
        </w:rPr>
        <w:t xml:space="preserve"> regardless of brand </w:t>
      </w:r>
      <w:r>
        <w:rPr>
          <w:rFonts w:eastAsia="Arial"/>
          <w:lang w:val="en-GB" w:eastAsia="zh-CN"/>
        </w:rPr>
        <w:t>or</w:t>
      </w:r>
      <w:r w:rsidRPr="00BA72E5">
        <w:rPr>
          <w:rFonts w:eastAsia="Arial"/>
          <w:lang w:val="en-GB" w:eastAsia="zh-CN"/>
        </w:rPr>
        <w:t xml:space="preserve"> size. While Food Bank’s main priority remained redistribut</w:t>
      </w:r>
      <w:r>
        <w:rPr>
          <w:rFonts w:eastAsia="Arial"/>
          <w:lang w:val="en-GB" w:eastAsia="zh-CN"/>
        </w:rPr>
        <w:t>ing</w:t>
      </w:r>
      <w:r w:rsidRPr="00BA72E5">
        <w:rPr>
          <w:rFonts w:eastAsia="Arial"/>
          <w:lang w:val="en-GB" w:eastAsia="zh-CN"/>
        </w:rPr>
        <w:t xml:space="preserve"> food for free to the underprivileged, </w:t>
      </w:r>
      <w:r w:rsidR="00E44229">
        <w:rPr>
          <w:rFonts w:eastAsia="Arial"/>
          <w:lang w:val="en-GB" w:eastAsia="zh-CN"/>
        </w:rPr>
        <w:t xml:space="preserve">not all the </w:t>
      </w:r>
      <w:r w:rsidRPr="00BA72E5">
        <w:rPr>
          <w:rFonts w:eastAsia="Arial"/>
          <w:lang w:val="en-GB" w:eastAsia="zh-CN"/>
        </w:rPr>
        <w:t>food donations were well</w:t>
      </w:r>
      <w:r>
        <w:rPr>
          <w:rFonts w:eastAsia="Arial"/>
          <w:lang w:val="en-GB" w:eastAsia="zh-CN"/>
        </w:rPr>
        <w:t xml:space="preserve"> </w:t>
      </w:r>
      <w:r w:rsidRPr="00BA72E5">
        <w:rPr>
          <w:rFonts w:eastAsia="Arial"/>
          <w:lang w:val="en-GB" w:eastAsia="zh-CN"/>
        </w:rPr>
        <w:t xml:space="preserve">accepted by </w:t>
      </w:r>
      <w:r>
        <w:rPr>
          <w:rFonts w:eastAsia="Arial"/>
          <w:lang w:val="en-GB" w:eastAsia="zh-CN"/>
        </w:rPr>
        <w:t xml:space="preserve">the </w:t>
      </w:r>
      <w:r w:rsidRPr="00BA72E5">
        <w:rPr>
          <w:rFonts w:eastAsia="Arial"/>
          <w:lang w:val="en-GB" w:eastAsia="zh-CN"/>
        </w:rPr>
        <w:t xml:space="preserve">beneficiaries because of extremely short shelf-life or damaged packaging. Instead of discarding these items, </w:t>
      </w:r>
      <w:r>
        <w:rPr>
          <w:rFonts w:eastAsia="Arial"/>
          <w:lang w:val="en-GB" w:eastAsia="zh-CN"/>
        </w:rPr>
        <w:t xml:space="preserve">Food Bank diverted them to </w:t>
      </w:r>
      <w:r w:rsidRPr="00E93D5F">
        <w:rPr>
          <w:rFonts w:eastAsia="Arial"/>
          <w:lang w:val="en-GB" w:eastAsia="zh-CN"/>
        </w:rPr>
        <w:t>The Food Pantry</w:t>
      </w:r>
      <w:r>
        <w:rPr>
          <w:rFonts w:eastAsia="Arial"/>
          <w:lang w:val="en-GB" w:eastAsia="zh-CN"/>
        </w:rPr>
        <w:t>, where there was</w:t>
      </w:r>
      <w:r w:rsidRPr="00BA72E5">
        <w:rPr>
          <w:rFonts w:eastAsia="Arial"/>
          <w:lang w:val="en-GB" w:eastAsia="zh-CN"/>
        </w:rPr>
        <w:t xml:space="preserve"> a </w:t>
      </w:r>
      <w:r>
        <w:rPr>
          <w:rFonts w:eastAsia="Arial"/>
          <w:lang w:val="en-GB" w:eastAsia="zh-CN"/>
        </w:rPr>
        <w:t xml:space="preserve">final opportunity </w:t>
      </w:r>
      <w:r w:rsidRPr="00BA72E5">
        <w:rPr>
          <w:rFonts w:eastAsia="Arial"/>
          <w:lang w:val="en-GB" w:eastAsia="zh-CN"/>
        </w:rPr>
        <w:t>for the</w:t>
      </w:r>
      <w:r>
        <w:rPr>
          <w:rFonts w:eastAsia="Arial"/>
          <w:lang w:val="en-GB" w:eastAsia="zh-CN"/>
        </w:rPr>
        <w:t>m</w:t>
      </w:r>
      <w:r w:rsidRPr="00BA72E5">
        <w:rPr>
          <w:rFonts w:eastAsia="Arial"/>
          <w:lang w:val="en-GB" w:eastAsia="zh-CN"/>
        </w:rPr>
        <w:t xml:space="preserve"> to </w:t>
      </w:r>
      <w:r>
        <w:rPr>
          <w:rFonts w:eastAsia="Arial"/>
          <w:lang w:val="en-GB" w:eastAsia="zh-CN"/>
        </w:rPr>
        <w:t>be</w:t>
      </w:r>
      <w:r w:rsidRPr="00BA72E5">
        <w:rPr>
          <w:rFonts w:eastAsia="Arial"/>
          <w:lang w:val="en-GB" w:eastAsia="zh-CN"/>
        </w:rPr>
        <w:t xml:space="preserve"> picked </w:t>
      </w:r>
      <w:r>
        <w:rPr>
          <w:rFonts w:eastAsia="Arial"/>
          <w:lang w:val="en-GB" w:eastAsia="zh-CN"/>
        </w:rPr>
        <w:t xml:space="preserve">up </w:t>
      </w:r>
      <w:r w:rsidRPr="00BA72E5">
        <w:rPr>
          <w:rFonts w:eastAsia="Arial"/>
          <w:lang w:val="en-GB" w:eastAsia="zh-CN"/>
        </w:rPr>
        <w:t>by customers before they expire</w:t>
      </w:r>
      <w:r>
        <w:rPr>
          <w:rFonts w:eastAsia="Arial"/>
          <w:lang w:val="en-GB" w:eastAsia="zh-CN"/>
        </w:rPr>
        <w:t>d</w:t>
      </w:r>
      <w:r w:rsidRPr="00BA72E5">
        <w:rPr>
          <w:rFonts w:eastAsia="Arial"/>
          <w:lang w:val="en-GB" w:eastAsia="zh-CN"/>
        </w:rPr>
        <w:t xml:space="preserve">. </w:t>
      </w:r>
    </w:p>
    <w:p w14:paraId="1F29D073" w14:textId="77777777" w:rsidR="000B339C" w:rsidRPr="00BA72E5" w:rsidRDefault="000B339C" w:rsidP="00233DB5">
      <w:pPr>
        <w:pStyle w:val="BodyTextMain"/>
        <w:rPr>
          <w:lang w:val="en-GB"/>
        </w:rPr>
      </w:pPr>
    </w:p>
    <w:p w14:paraId="6FC6CB89" w14:textId="0384380A" w:rsidR="000B339C" w:rsidRDefault="000B339C" w:rsidP="00B75C6A">
      <w:pPr>
        <w:pStyle w:val="BodyTextMain"/>
        <w:rPr>
          <w:rFonts w:eastAsia="Arial"/>
          <w:lang w:val="en-GB" w:eastAsia="zh-CN"/>
        </w:rPr>
      </w:pPr>
      <w:r w:rsidRPr="00BA72E5">
        <w:rPr>
          <w:rFonts w:eastAsia="Arial"/>
          <w:lang w:val="en-GB" w:eastAsia="zh-CN"/>
        </w:rPr>
        <w:t>The initial response from the public was overwhelming</w:t>
      </w:r>
      <w:r>
        <w:rPr>
          <w:rFonts w:eastAsia="Arial"/>
          <w:lang w:val="en-GB" w:eastAsia="zh-CN"/>
        </w:rPr>
        <w:t>:</w:t>
      </w:r>
      <w:r w:rsidRPr="00BA72E5">
        <w:rPr>
          <w:rFonts w:eastAsia="Arial"/>
          <w:lang w:val="en-GB" w:eastAsia="zh-CN"/>
        </w:rPr>
        <w:t xml:space="preserve"> 80 per cent of the food sold out within the first three hours of the store’s opening. Although the revenue from the sale</w:t>
      </w:r>
      <w:r>
        <w:rPr>
          <w:rFonts w:eastAsia="Arial"/>
          <w:lang w:val="en-GB" w:eastAsia="zh-CN"/>
        </w:rPr>
        <w:t>s</w:t>
      </w:r>
      <w:r w:rsidRPr="00BA72E5">
        <w:rPr>
          <w:rFonts w:eastAsia="Arial"/>
          <w:lang w:val="en-GB" w:eastAsia="zh-CN"/>
        </w:rPr>
        <w:t xml:space="preserve"> was barely sufficient to cover the overhead of the shop, Nichol </w:t>
      </w:r>
      <w:r>
        <w:rPr>
          <w:rFonts w:eastAsia="Arial"/>
          <w:lang w:val="en-GB" w:eastAsia="zh-CN"/>
        </w:rPr>
        <w:t>indicated</w:t>
      </w:r>
      <w:r w:rsidRPr="00BA72E5">
        <w:rPr>
          <w:rFonts w:eastAsia="Arial"/>
          <w:lang w:val="en-GB" w:eastAsia="zh-CN"/>
        </w:rPr>
        <w:t xml:space="preserve"> that </w:t>
      </w:r>
      <w:r w:rsidRPr="00E93D5F">
        <w:rPr>
          <w:rFonts w:eastAsia="Arial"/>
          <w:lang w:val="en-GB" w:eastAsia="zh-CN"/>
        </w:rPr>
        <w:t>The Food Pantry</w:t>
      </w:r>
      <w:r w:rsidRPr="00BA72E5">
        <w:rPr>
          <w:rFonts w:eastAsia="Arial"/>
          <w:lang w:val="en-GB" w:eastAsia="zh-CN"/>
        </w:rPr>
        <w:t xml:space="preserve"> was more of a marketing tool to advocate against food wastage rather than a fundraising tool. As Nichol emphasized, </w:t>
      </w:r>
    </w:p>
    <w:p w14:paraId="68877C6E" w14:textId="77777777" w:rsidR="000B339C" w:rsidRDefault="000B339C" w:rsidP="00B75C6A">
      <w:pPr>
        <w:pStyle w:val="BodyTextMain"/>
        <w:rPr>
          <w:rFonts w:eastAsia="Arial"/>
          <w:lang w:val="en-GB" w:eastAsia="zh-CN"/>
        </w:rPr>
      </w:pPr>
    </w:p>
    <w:p w14:paraId="30BD84A5" w14:textId="2D06EF21" w:rsidR="000B339C" w:rsidRDefault="000B339C" w:rsidP="00C3059C">
      <w:pPr>
        <w:pStyle w:val="BodyTextMain"/>
        <w:ind w:left="720"/>
        <w:rPr>
          <w:rFonts w:eastAsia="Arial"/>
          <w:lang w:val="en-GB" w:eastAsia="zh-CN"/>
        </w:rPr>
      </w:pPr>
      <w:r w:rsidRPr="00BA72E5">
        <w:rPr>
          <w:rFonts w:eastAsia="Arial"/>
          <w:lang w:val="en-GB" w:eastAsia="zh-CN"/>
        </w:rPr>
        <w:t xml:space="preserve">We are using </w:t>
      </w:r>
      <w:r w:rsidRPr="00E93D5F">
        <w:rPr>
          <w:rFonts w:eastAsia="Arial"/>
          <w:lang w:val="en-GB" w:eastAsia="zh-CN"/>
        </w:rPr>
        <w:t>The Food Pantry</w:t>
      </w:r>
      <w:r w:rsidRPr="00BA72E5">
        <w:rPr>
          <w:rFonts w:eastAsia="Arial"/>
          <w:lang w:val="en-GB" w:eastAsia="zh-CN"/>
        </w:rPr>
        <w:t xml:space="preserve"> as a tool to convert consumers’ shopping habits and also to let them know that even close to expiry items can still be as good for consumption and should not be thrown before the due dates. If we can start creating the acceptance of these goods, it will greatly help us in our campaign to reduce food wastage. </w:t>
      </w:r>
    </w:p>
    <w:p w14:paraId="329406FE" w14:textId="77777777" w:rsidR="000B339C" w:rsidRDefault="000B339C" w:rsidP="00B75C6A">
      <w:pPr>
        <w:pStyle w:val="BodyTextMain"/>
        <w:rPr>
          <w:rFonts w:eastAsia="Arial"/>
          <w:lang w:val="en-GB" w:eastAsia="zh-CN"/>
        </w:rPr>
      </w:pPr>
    </w:p>
    <w:p w14:paraId="222E979B" w14:textId="7A8F8593" w:rsidR="000B339C" w:rsidRPr="00BA72E5" w:rsidRDefault="000B339C" w:rsidP="00B75C6A">
      <w:pPr>
        <w:pStyle w:val="BodyTextMain"/>
        <w:rPr>
          <w:rFonts w:eastAsia="Arial"/>
          <w:lang w:val="en-GB" w:eastAsia="zh-CN"/>
        </w:rPr>
      </w:pPr>
      <w:r w:rsidRPr="00BA72E5">
        <w:rPr>
          <w:rFonts w:eastAsia="Arial"/>
          <w:lang w:val="en-GB" w:eastAsia="zh-CN"/>
        </w:rPr>
        <w:t>Additionally</w:t>
      </w:r>
      <w:r w:rsidRPr="00B92987">
        <w:rPr>
          <w:rFonts w:eastAsia="Arial"/>
          <w:lang w:val="en-GB" w:eastAsia="zh-CN"/>
        </w:rPr>
        <w:t xml:space="preserve">, </w:t>
      </w:r>
      <w:r w:rsidRPr="00E93D5F">
        <w:rPr>
          <w:rFonts w:eastAsia="Arial"/>
          <w:lang w:val="en-GB" w:eastAsia="zh-CN"/>
        </w:rPr>
        <w:t>The Food Pantry</w:t>
      </w:r>
      <w:r w:rsidRPr="00BA72E5">
        <w:rPr>
          <w:rFonts w:eastAsia="Arial"/>
          <w:lang w:val="en-GB" w:eastAsia="zh-CN"/>
        </w:rPr>
        <w:t xml:space="preserve"> doubled as another drop</w:t>
      </w:r>
      <w:r>
        <w:rPr>
          <w:rFonts w:eastAsia="Arial"/>
          <w:lang w:val="en-GB" w:eastAsia="zh-CN"/>
        </w:rPr>
        <w:t>-</w:t>
      </w:r>
      <w:r w:rsidRPr="00BA72E5">
        <w:rPr>
          <w:rFonts w:eastAsia="Arial"/>
          <w:lang w:val="en-GB" w:eastAsia="zh-CN"/>
        </w:rPr>
        <w:t xml:space="preserve">off point for potential donors. </w:t>
      </w:r>
      <w:r>
        <w:rPr>
          <w:rFonts w:eastAsia="Arial"/>
          <w:lang w:val="en-GB" w:eastAsia="zh-CN"/>
        </w:rPr>
        <w:t>T</w:t>
      </w:r>
      <w:r w:rsidRPr="00BA72E5">
        <w:rPr>
          <w:rFonts w:eastAsia="Arial"/>
          <w:lang w:val="en-GB" w:eastAsia="zh-CN"/>
        </w:rPr>
        <w:t xml:space="preserve">he </w:t>
      </w:r>
      <w:r w:rsidR="00E44229">
        <w:rPr>
          <w:rFonts w:eastAsia="Arial"/>
          <w:lang w:val="en-GB" w:eastAsia="zh-CN"/>
        </w:rPr>
        <w:t xml:space="preserve">entire value process including inputs, activities, </w:t>
      </w:r>
      <w:r w:rsidRPr="00BA72E5">
        <w:rPr>
          <w:rFonts w:eastAsia="Arial"/>
          <w:lang w:val="en-GB" w:eastAsia="zh-CN"/>
        </w:rPr>
        <w:t>outcome</w:t>
      </w:r>
      <w:r>
        <w:rPr>
          <w:rFonts w:eastAsia="Arial"/>
          <w:lang w:val="en-GB" w:eastAsia="zh-CN"/>
        </w:rPr>
        <w:t>s</w:t>
      </w:r>
      <w:r w:rsidRPr="00BA72E5">
        <w:rPr>
          <w:rFonts w:eastAsia="Arial"/>
          <w:lang w:val="en-GB" w:eastAsia="zh-CN"/>
        </w:rPr>
        <w:t xml:space="preserve"> and impact achieved by </w:t>
      </w:r>
      <w:r w:rsidRPr="00E93D5F">
        <w:rPr>
          <w:rFonts w:eastAsia="Arial"/>
          <w:lang w:val="en-GB" w:eastAsia="zh-CN"/>
        </w:rPr>
        <w:t>The Food Pantry</w:t>
      </w:r>
      <w:r>
        <w:rPr>
          <w:rFonts w:eastAsia="Arial"/>
          <w:lang w:val="en-GB" w:eastAsia="zh-CN"/>
        </w:rPr>
        <w:t xml:space="preserve"> could be demonstrated using </w:t>
      </w:r>
      <w:r w:rsidRPr="00BA72E5">
        <w:rPr>
          <w:rFonts w:eastAsia="Arial"/>
          <w:lang w:val="en-GB" w:eastAsia="zh-CN"/>
        </w:rPr>
        <w:t xml:space="preserve">a logic model (see Exhibit </w:t>
      </w:r>
      <w:r>
        <w:rPr>
          <w:rFonts w:eastAsia="Arial"/>
          <w:lang w:val="en-GB" w:eastAsia="zh-CN"/>
        </w:rPr>
        <w:t>4</w:t>
      </w:r>
      <w:r w:rsidRPr="00BA72E5">
        <w:rPr>
          <w:rFonts w:eastAsia="Arial"/>
          <w:lang w:val="en-GB" w:eastAsia="zh-CN"/>
        </w:rPr>
        <w:t>).</w:t>
      </w:r>
      <w:r w:rsidRPr="00BA72E5">
        <w:rPr>
          <w:rFonts w:eastAsia="Arial"/>
          <w:vertAlign w:val="superscript"/>
          <w:lang w:val="en-GB" w:eastAsia="zh-CN"/>
        </w:rPr>
        <w:endnoteReference w:id="17"/>
      </w:r>
    </w:p>
    <w:p w14:paraId="2E1A71A0" w14:textId="180E83CC" w:rsidR="000B339C" w:rsidRPr="00BA72E5" w:rsidRDefault="000B339C" w:rsidP="00B75C6A">
      <w:pPr>
        <w:pStyle w:val="BodyTextMain"/>
        <w:rPr>
          <w:rFonts w:eastAsia="Arial"/>
          <w:lang w:val="en-GB" w:eastAsia="zh-CN"/>
        </w:rPr>
      </w:pPr>
    </w:p>
    <w:p w14:paraId="7FE2F4EF" w14:textId="77777777" w:rsidR="000B339C" w:rsidRPr="00BA72E5" w:rsidRDefault="000B339C" w:rsidP="00B75C6A">
      <w:pPr>
        <w:pStyle w:val="BodyTextMain"/>
        <w:rPr>
          <w:rFonts w:eastAsia="Arial"/>
          <w:lang w:val="en-GB" w:eastAsia="zh-CN"/>
        </w:rPr>
      </w:pPr>
    </w:p>
    <w:p w14:paraId="707AE840" w14:textId="77777777" w:rsidR="000B339C" w:rsidRPr="00BA72E5" w:rsidRDefault="000B339C" w:rsidP="00A602E7">
      <w:pPr>
        <w:pStyle w:val="Casehead1"/>
        <w:rPr>
          <w:rFonts w:eastAsia="Arial"/>
          <w:lang w:val="en-GB" w:eastAsia="zh-CN"/>
        </w:rPr>
      </w:pPr>
      <w:r w:rsidRPr="00BA72E5">
        <w:rPr>
          <w:rFonts w:eastAsia="Arial"/>
          <w:lang w:val="en-GB" w:eastAsia="zh-CN"/>
        </w:rPr>
        <w:t>BENEFITS OF INTEGRATION</w:t>
      </w:r>
    </w:p>
    <w:p w14:paraId="362CE260" w14:textId="77777777" w:rsidR="000B339C" w:rsidRPr="00BA72E5" w:rsidRDefault="000B339C" w:rsidP="00A602E7">
      <w:pPr>
        <w:pStyle w:val="BodyTextMain"/>
        <w:rPr>
          <w:lang w:val="en-GB"/>
        </w:rPr>
      </w:pPr>
    </w:p>
    <w:p w14:paraId="72F551EA" w14:textId="114B81C9" w:rsidR="000B339C" w:rsidRPr="00BA72E5" w:rsidRDefault="000B339C" w:rsidP="00B75C6A">
      <w:pPr>
        <w:pStyle w:val="BodyTextMain"/>
        <w:rPr>
          <w:rFonts w:eastAsia="Arial"/>
          <w:lang w:val="en-GB" w:eastAsia="zh-CN"/>
        </w:rPr>
      </w:pPr>
      <w:r w:rsidRPr="00BA72E5">
        <w:rPr>
          <w:rFonts w:eastAsia="Arial"/>
          <w:lang w:val="en-GB" w:eastAsia="zh-CN"/>
        </w:rPr>
        <w:t xml:space="preserve">Despite being separate entities, FoodXervices and Food Bank </w:t>
      </w:r>
      <w:r>
        <w:rPr>
          <w:rFonts w:eastAsia="Arial"/>
          <w:lang w:val="en-GB" w:eastAsia="zh-CN"/>
        </w:rPr>
        <w:t xml:space="preserve">had </w:t>
      </w:r>
      <w:r w:rsidRPr="00BA72E5">
        <w:rPr>
          <w:rFonts w:eastAsia="Arial"/>
          <w:lang w:val="en-GB" w:eastAsia="zh-CN"/>
        </w:rPr>
        <w:t>played complementary roles in the past. For example, FoodXervices provided pro-bono office space, warehouse facilities</w:t>
      </w:r>
      <w:r>
        <w:rPr>
          <w:rFonts w:eastAsia="Arial"/>
          <w:lang w:val="en-GB" w:eastAsia="zh-CN"/>
        </w:rPr>
        <w:t>,</w:t>
      </w:r>
      <w:r w:rsidRPr="00BA72E5">
        <w:rPr>
          <w:rFonts w:eastAsia="Arial"/>
          <w:lang w:val="en-GB" w:eastAsia="zh-CN"/>
        </w:rPr>
        <w:t xml:space="preserve"> and utilities for Food Bank and supported</w:t>
      </w:r>
      <w:r>
        <w:rPr>
          <w:rFonts w:eastAsia="Arial"/>
          <w:lang w:val="en-GB" w:eastAsia="zh-CN"/>
        </w:rPr>
        <w:t xml:space="preserve"> Food Bank’s</w:t>
      </w:r>
      <w:r w:rsidRPr="00BA72E5">
        <w:rPr>
          <w:rFonts w:eastAsia="Arial"/>
          <w:lang w:val="en-GB" w:eastAsia="zh-CN"/>
        </w:rPr>
        <w:t xml:space="preserve"> </w:t>
      </w:r>
      <w:r w:rsidRPr="00E93D5F">
        <w:rPr>
          <w:rFonts w:eastAsia="Arial"/>
          <w:lang w:val="en-GB" w:eastAsia="zh-CN"/>
        </w:rPr>
        <w:t xml:space="preserve">Joy in Every Bundle </w:t>
      </w:r>
      <w:r w:rsidRPr="00857214">
        <w:rPr>
          <w:rFonts w:eastAsia="Arial"/>
          <w:lang w:val="en-GB" w:eastAsia="zh-CN"/>
        </w:rPr>
        <w:t>program</w:t>
      </w:r>
      <w:r w:rsidRPr="00BA72E5">
        <w:rPr>
          <w:rFonts w:eastAsia="Arial"/>
          <w:lang w:val="en-GB" w:eastAsia="zh-CN"/>
        </w:rPr>
        <w:t xml:space="preserve"> by selling food at cost to Food Bank. FoodXervices’ operations team also assisted in Food Bank’s deliveries whenever possible. In return, having Food Bank as a philanthropic arm appealed to companies when FoodXervices pitched for contracts, giving it an edge over its competitors.</w:t>
      </w:r>
    </w:p>
    <w:p w14:paraId="4854846E" w14:textId="77777777" w:rsidR="000B339C" w:rsidRPr="00BA72E5" w:rsidRDefault="000B339C" w:rsidP="00B75C6A">
      <w:pPr>
        <w:pStyle w:val="BodyTextMain"/>
        <w:rPr>
          <w:rFonts w:eastAsia="Arial"/>
          <w:lang w:val="en-GB" w:eastAsia="zh-CN"/>
        </w:rPr>
      </w:pPr>
    </w:p>
    <w:p w14:paraId="6D6944B4" w14:textId="3A1B7346" w:rsidR="000B339C" w:rsidRDefault="000B339C" w:rsidP="00B75C6A">
      <w:pPr>
        <w:pStyle w:val="BodyTextMain"/>
        <w:rPr>
          <w:rFonts w:eastAsia="Arial"/>
          <w:lang w:val="en-GB" w:eastAsia="zh-CN"/>
        </w:rPr>
      </w:pPr>
      <w:r w:rsidRPr="00BA72E5">
        <w:rPr>
          <w:rFonts w:eastAsia="Arial"/>
          <w:lang w:val="en-GB" w:eastAsia="zh-CN"/>
        </w:rPr>
        <w:t xml:space="preserve">Over the years, Food Bank had gained recognition for reaching out to diverse groups of people and growing the local CSR scene. Its track record had passed the test of time. Ng’s vision of integrating Food Bank with FoodXervices </w:t>
      </w:r>
      <w:r>
        <w:rPr>
          <w:rFonts w:eastAsia="Arial"/>
          <w:lang w:val="en-GB" w:eastAsia="zh-CN"/>
        </w:rPr>
        <w:t>wa</w:t>
      </w:r>
      <w:r w:rsidRPr="00BA72E5">
        <w:rPr>
          <w:rFonts w:eastAsia="Arial"/>
          <w:lang w:val="en-GB" w:eastAsia="zh-CN"/>
        </w:rPr>
        <w:t xml:space="preserve">s clear: let </w:t>
      </w:r>
      <w:r w:rsidR="00E44229">
        <w:rPr>
          <w:rFonts w:eastAsia="Arial"/>
          <w:lang w:val="en-GB" w:eastAsia="zh-CN"/>
        </w:rPr>
        <w:t xml:space="preserve">the “giving” culture </w:t>
      </w:r>
      <w:r w:rsidRPr="00BA72E5">
        <w:rPr>
          <w:rFonts w:eastAsia="Arial"/>
          <w:lang w:val="en-GB" w:eastAsia="zh-CN"/>
        </w:rPr>
        <w:t xml:space="preserve">penetrate </w:t>
      </w:r>
      <w:r>
        <w:rPr>
          <w:rFonts w:eastAsia="Arial"/>
          <w:lang w:val="en-GB" w:eastAsia="zh-CN"/>
        </w:rPr>
        <w:t xml:space="preserve">throughout the </w:t>
      </w:r>
      <w:r w:rsidR="00E44229">
        <w:rPr>
          <w:rFonts w:eastAsia="Arial"/>
          <w:lang w:val="en-GB" w:eastAsia="zh-CN"/>
        </w:rPr>
        <w:t xml:space="preserve">entire </w:t>
      </w:r>
      <w:r>
        <w:rPr>
          <w:rFonts w:eastAsia="Arial"/>
          <w:lang w:val="en-GB" w:eastAsia="zh-CN"/>
        </w:rPr>
        <w:t>company</w:t>
      </w:r>
      <w:r w:rsidRPr="00BA72E5">
        <w:rPr>
          <w:rFonts w:eastAsia="Arial"/>
          <w:lang w:val="en-GB" w:eastAsia="zh-CN"/>
        </w:rPr>
        <w:t>.</w:t>
      </w:r>
    </w:p>
    <w:p w14:paraId="4A220551" w14:textId="20DBFF85" w:rsidR="008A7BC9" w:rsidRDefault="008A7BC9" w:rsidP="00B75C6A">
      <w:pPr>
        <w:pStyle w:val="BodyTextMain"/>
        <w:rPr>
          <w:rFonts w:eastAsia="Arial"/>
          <w:lang w:val="en-GB" w:eastAsia="zh-CN"/>
        </w:rPr>
      </w:pPr>
    </w:p>
    <w:p w14:paraId="32E6513B" w14:textId="77777777" w:rsidR="008A7BC9" w:rsidRPr="00BA72E5" w:rsidRDefault="008A7BC9" w:rsidP="00B75C6A">
      <w:pPr>
        <w:pStyle w:val="BodyTextMain"/>
        <w:rPr>
          <w:rFonts w:eastAsia="Arial"/>
          <w:lang w:val="en-GB" w:eastAsia="zh-CN"/>
        </w:rPr>
      </w:pPr>
    </w:p>
    <w:p w14:paraId="3F3AB76A" w14:textId="6BBEC26C" w:rsidR="000B339C" w:rsidRPr="00BA72E5" w:rsidRDefault="000B339C" w:rsidP="008A7BC9">
      <w:pPr>
        <w:pStyle w:val="Casehead1"/>
        <w:keepNext/>
        <w:rPr>
          <w:lang w:val="en-GB"/>
        </w:rPr>
      </w:pPr>
      <w:bookmarkStart w:id="5" w:name="_35nkun2" w:colFirst="0" w:colLast="0"/>
      <w:bookmarkStart w:id="6" w:name="_1ksv4uv" w:colFirst="0" w:colLast="0"/>
      <w:bookmarkStart w:id="7" w:name="_44sinio" w:colFirst="0" w:colLast="0"/>
      <w:bookmarkEnd w:id="5"/>
      <w:bookmarkEnd w:id="6"/>
      <w:bookmarkEnd w:id="7"/>
      <w:r w:rsidRPr="00BA72E5">
        <w:rPr>
          <w:lang w:val="en-GB"/>
        </w:rPr>
        <w:lastRenderedPageBreak/>
        <w:t>Company of Good</w:t>
      </w:r>
    </w:p>
    <w:p w14:paraId="4A9B46A2" w14:textId="77777777" w:rsidR="000B339C" w:rsidRPr="00BA72E5" w:rsidRDefault="000B339C" w:rsidP="008A7BC9">
      <w:pPr>
        <w:pStyle w:val="BodyTextMain"/>
        <w:keepNext/>
        <w:rPr>
          <w:lang w:val="en-GB"/>
        </w:rPr>
      </w:pPr>
    </w:p>
    <w:p w14:paraId="41F1889F" w14:textId="1687A593" w:rsidR="000B339C" w:rsidRPr="00BA72E5" w:rsidRDefault="000B339C" w:rsidP="008A7BC9">
      <w:pPr>
        <w:pStyle w:val="BodyTextMain"/>
        <w:keepNext/>
        <w:rPr>
          <w:rFonts w:eastAsia="Arial"/>
          <w:lang w:val="en-GB" w:eastAsia="zh-CN"/>
        </w:rPr>
      </w:pPr>
      <w:r w:rsidRPr="00BA72E5">
        <w:rPr>
          <w:rFonts w:eastAsia="Arial"/>
          <w:lang w:val="en-GB" w:eastAsia="zh-CN"/>
        </w:rPr>
        <w:t xml:space="preserve">In 2016, FoodXervices became one of the founding members of Company of Good (CoG), a program developed by the National Volunteer and Philanthropy Centre (NVPC) to empower businesses to give in strategic and sustainable ways. </w:t>
      </w:r>
      <w:r w:rsidRPr="007B5D7A">
        <w:rPr>
          <w:rFonts w:eastAsia="Arial"/>
          <w:lang w:val="en-GB" w:eastAsia="zh-CN"/>
        </w:rPr>
        <w:t>NVPC developed a Four “I”s framework that emphasized using investment, integration, institutionalization, and impact to help companies turn good intentions into sound business practices (see Exhibit 5).</w:t>
      </w:r>
      <w:r w:rsidRPr="00BA72E5">
        <w:rPr>
          <w:rFonts w:eastAsia="Arial"/>
          <w:lang w:val="en-GB" w:eastAsia="zh-CN"/>
        </w:rPr>
        <w:t xml:space="preserve"> Ng</w:t>
      </w:r>
      <w:r>
        <w:rPr>
          <w:rFonts w:eastAsia="Arial"/>
          <w:lang w:val="en-GB" w:eastAsia="zh-CN"/>
        </w:rPr>
        <w:t>, who</w:t>
      </w:r>
      <w:r w:rsidRPr="00BA72E5">
        <w:rPr>
          <w:rFonts w:eastAsia="Arial"/>
          <w:lang w:val="en-GB" w:eastAsia="zh-CN"/>
        </w:rPr>
        <w:t xml:space="preserve"> was a mentor of the CoG </w:t>
      </w:r>
      <w:r>
        <w:rPr>
          <w:rFonts w:eastAsia="Arial"/>
          <w:lang w:val="en-GB" w:eastAsia="zh-CN"/>
        </w:rPr>
        <w:t>f</w:t>
      </w:r>
      <w:r w:rsidRPr="00BA72E5">
        <w:rPr>
          <w:rFonts w:eastAsia="Arial"/>
          <w:lang w:val="en-GB" w:eastAsia="zh-CN"/>
        </w:rPr>
        <w:t>ellowship program</w:t>
      </w:r>
      <w:r>
        <w:rPr>
          <w:rFonts w:eastAsia="Arial"/>
          <w:lang w:val="en-GB" w:eastAsia="zh-CN"/>
        </w:rPr>
        <w:t>,</w:t>
      </w:r>
      <w:r w:rsidRPr="00BA72E5">
        <w:rPr>
          <w:rFonts w:eastAsia="Arial"/>
          <w:lang w:val="en-GB" w:eastAsia="zh-CN"/>
        </w:rPr>
        <w:t xml:space="preserve"> </w:t>
      </w:r>
      <w:r>
        <w:rPr>
          <w:rFonts w:eastAsia="Arial"/>
          <w:lang w:val="en-GB" w:eastAsia="zh-CN"/>
        </w:rPr>
        <w:t>said</w:t>
      </w:r>
      <w:r w:rsidRPr="00BA72E5">
        <w:rPr>
          <w:rFonts w:eastAsia="Arial"/>
          <w:lang w:val="en-GB" w:eastAsia="zh-CN"/>
        </w:rPr>
        <w:t xml:space="preserve"> his involvement in CoG had led him to many collaborations, including ad-hoc charity events and projects. The program was a good learning experience</w:t>
      </w:r>
      <w:r>
        <w:rPr>
          <w:rFonts w:eastAsia="Arial"/>
          <w:lang w:val="en-GB" w:eastAsia="zh-CN"/>
        </w:rPr>
        <w:t>,</w:t>
      </w:r>
      <w:r w:rsidRPr="00BA72E5">
        <w:rPr>
          <w:rFonts w:eastAsia="Arial"/>
          <w:lang w:val="en-GB" w:eastAsia="zh-CN"/>
        </w:rPr>
        <w:t xml:space="preserve"> and Ng sought to apply relevant information to his own business. </w:t>
      </w:r>
    </w:p>
    <w:p w14:paraId="6A131872" w14:textId="77777777" w:rsidR="000B339C" w:rsidRDefault="000B339C" w:rsidP="00B75C6A">
      <w:pPr>
        <w:pStyle w:val="BodyTextMain"/>
        <w:rPr>
          <w:rFonts w:eastAsia="Arial"/>
          <w:lang w:val="en-GB" w:eastAsia="zh-CN"/>
        </w:rPr>
      </w:pPr>
    </w:p>
    <w:p w14:paraId="542BCBAC" w14:textId="77777777" w:rsidR="000B339C" w:rsidRPr="00BA72E5" w:rsidRDefault="000B339C" w:rsidP="00B75C6A">
      <w:pPr>
        <w:pStyle w:val="BodyTextMain"/>
        <w:rPr>
          <w:rFonts w:eastAsia="Arial"/>
          <w:lang w:val="en-GB" w:eastAsia="zh-CN"/>
        </w:rPr>
      </w:pPr>
    </w:p>
    <w:p w14:paraId="799DC1B3" w14:textId="42C0BE40" w:rsidR="000B339C" w:rsidRPr="00BA72E5" w:rsidRDefault="000B339C" w:rsidP="00E93D5F">
      <w:pPr>
        <w:pStyle w:val="Casehead1"/>
        <w:rPr>
          <w:rFonts w:eastAsia="Arial"/>
          <w:lang w:val="en-GB" w:eastAsia="zh-CN"/>
        </w:rPr>
      </w:pPr>
      <w:r w:rsidRPr="00BA72E5">
        <w:rPr>
          <w:rFonts w:eastAsia="Arial"/>
          <w:lang w:val="en-GB" w:eastAsia="zh-CN"/>
        </w:rPr>
        <w:t>STAKEHOLDERS TO CONSIDER</w:t>
      </w:r>
    </w:p>
    <w:p w14:paraId="341CECA2" w14:textId="77777777" w:rsidR="000B339C" w:rsidRPr="00BA72E5" w:rsidRDefault="000B339C" w:rsidP="00B75C6A">
      <w:pPr>
        <w:pStyle w:val="BodyTextMain"/>
        <w:rPr>
          <w:rFonts w:eastAsia="Arial"/>
          <w:lang w:val="en-GB" w:eastAsia="zh-CN"/>
        </w:rPr>
      </w:pPr>
    </w:p>
    <w:p w14:paraId="54AEDF63" w14:textId="1C657A92" w:rsidR="000B339C" w:rsidRPr="00BA72E5" w:rsidRDefault="000B339C" w:rsidP="00B75C6A">
      <w:pPr>
        <w:pStyle w:val="BodyTextMain"/>
        <w:rPr>
          <w:rFonts w:eastAsia="Arial"/>
          <w:lang w:val="en-GB" w:eastAsia="zh-CN"/>
        </w:rPr>
      </w:pPr>
      <w:r w:rsidRPr="00BA72E5">
        <w:rPr>
          <w:rFonts w:eastAsia="Arial"/>
          <w:lang w:val="en-GB" w:eastAsia="zh-CN"/>
        </w:rPr>
        <w:t>Ng knew that the integration could multiply mutual benefits the two companies</w:t>
      </w:r>
      <w:r>
        <w:rPr>
          <w:rFonts w:eastAsia="Arial"/>
          <w:lang w:val="en-GB" w:eastAsia="zh-CN"/>
        </w:rPr>
        <w:t xml:space="preserve"> already enjoyed,</w:t>
      </w:r>
      <w:r w:rsidRPr="00BA72E5">
        <w:rPr>
          <w:rFonts w:eastAsia="Arial"/>
          <w:lang w:val="en-GB" w:eastAsia="zh-CN"/>
        </w:rPr>
        <w:t xml:space="preserve"> while opening doors for a plethora of new, untapped synergies. However, his decision to integrate would also need to overcome the concerns </w:t>
      </w:r>
      <w:r>
        <w:rPr>
          <w:rFonts w:eastAsia="Arial"/>
          <w:lang w:val="en-GB" w:eastAsia="zh-CN"/>
        </w:rPr>
        <w:t>of</w:t>
      </w:r>
      <w:r w:rsidRPr="00BA72E5">
        <w:rPr>
          <w:rFonts w:eastAsia="Arial"/>
          <w:lang w:val="en-GB" w:eastAsia="zh-CN"/>
        </w:rPr>
        <w:t xml:space="preserve"> various stakeholders. </w:t>
      </w:r>
    </w:p>
    <w:p w14:paraId="53BCBF51" w14:textId="552CB6E2" w:rsidR="000B339C" w:rsidRPr="00BA72E5" w:rsidRDefault="000B339C" w:rsidP="00A602E7">
      <w:pPr>
        <w:pStyle w:val="BodyTextMain"/>
        <w:rPr>
          <w:lang w:val="en-GB"/>
        </w:rPr>
      </w:pPr>
    </w:p>
    <w:p w14:paraId="2F70EBD2" w14:textId="77777777" w:rsidR="000B339C" w:rsidRPr="00BA72E5" w:rsidRDefault="000B339C" w:rsidP="00A602E7">
      <w:pPr>
        <w:pStyle w:val="BodyTextMain"/>
        <w:rPr>
          <w:lang w:val="en-GB"/>
        </w:rPr>
      </w:pPr>
    </w:p>
    <w:p w14:paraId="0B0464EA" w14:textId="77777777" w:rsidR="000B339C" w:rsidRPr="00BA72E5" w:rsidRDefault="000B339C" w:rsidP="00233DB5">
      <w:pPr>
        <w:pStyle w:val="Casehead2"/>
        <w:rPr>
          <w:rFonts w:eastAsia="Arial"/>
          <w:lang w:val="en-GB" w:eastAsia="zh-CN"/>
        </w:rPr>
      </w:pPr>
      <w:r w:rsidRPr="00BA72E5">
        <w:rPr>
          <w:rFonts w:eastAsia="Arial"/>
          <w:lang w:val="en-GB" w:eastAsia="zh-CN"/>
        </w:rPr>
        <w:t>Employees and Management</w:t>
      </w:r>
    </w:p>
    <w:p w14:paraId="42A01A5B" w14:textId="77777777" w:rsidR="000B339C" w:rsidRPr="00BA72E5" w:rsidRDefault="000B339C" w:rsidP="00A602E7">
      <w:pPr>
        <w:pStyle w:val="BodyTextMain"/>
        <w:rPr>
          <w:lang w:val="en-GB"/>
        </w:rPr>
      </w:pPr>
    </w:p>
    <w:p w14:paraId="131FFB7D" w14:textId="29FB0D16" w:rsidR="000B339C" w:rsidRDefault="000B339C" w:rsidP="00B75C6A">
      <w:pPr>
        <w:pStyle w:val="BodyTextMain"/>
        <w:rPr>
          <w:rFonts w:eastAsia="Arial"/>
          <w:lang w:val="en-GB" w:eastAsia="zh-CN"/>
        </w:rPr>
      </w:pPr>
      <w:r w:rsidRPr="00BA72E5">
        <w:rPr>
          <w:rFonts w:eastAsia="Arial"/>
          <w:lang w:val="en-GB" w:eastAsia="zh-CN"/>
        </w:rPr>
        <w:t xml:space="preserve">One goal of integration was to eradicate employees’ past perception </w:t>
      </w:r>
      <w:r>
        <w:rPr>
          <w:rFonts w:eastAsia="Arial"/>
          <w:lang w:val="en-GB" w:eastAsia="zh-CN"/>
        </w:rPr>
        <w:t>of</w:t>
      </w:r>
      <w:r w:rsidRPr="00BA72E5">
        <w:rPr>
          <w:rFonts w:eastAsia="Arial"/>
          <w:lang w:val="en-GB" w:eastAsia="zh-CN"/>
        </w:rPr>
        <w:t xml:space="preserve"> the two entities </w:t>
      </w:r>
      <w:r>
        <w:rPr>
          <w:rFonts w:eastAsia="Arial"/>
          <w:lang w:val="en-GB" w:eastAsia="zh-CN"/>
        </w:rPr>
        <w:t>as</w:t>
      </w:r>
      <w:r w:rsidRPr="00BA72E5">
        <w:rPr>
          <w:rFonts w:eastAsia="Arial"/>
          <w:lang w:val="en-GB" w:eastAsia="zh-CN"/>
        </w:rPr>
        <w:t xml:space="preserve"> separate and to promote a shared culture of doing good </w:t>
      </w:r>
      <w:r>
        <w:rPr>
          <w:rFonts w:eastAsia="Arial"/>
          <w:lang w:val="en-GB" w:eastAsia="zh-CN"/>
        </w:rPr>
        <w:t>by</w:t>
      </w:r>
      <w:r w:rsidRPr="00BA72E5">
        <w:rPr>
          <w:rFonts w:eastAsia="Arial"/>
          <w:lang w:val="en-GB" w:eastAsia="zh-CN"/>
        </w:rPr>
        <w:t xml:space="preserve"> proper</w:t>
      </w:r>
      <w:r>
        <w:rPr>
          <w:rFonts w:eastAsia="Arial"/>
          <w:lang w:val="en-GB" w:eastAsia="zh-CN"/>
        </w:rPr>
        <w:t>ly</w:t>
      </w:r>
      <w:r w:rsidRPr="00BA72E5">
        <w:rPr>
          <w:rFonts w:eastAsia="Arial"/>
          <w:lang w:val="en-GB" w:eastAsia="zh-CN"/>
        </w:rPr>
        <w:t xml:space="preserve"> engag</w:t>
      </w:r>
      <w:r>
        <w:rPr>
          <w:rFonts w:eastAsia="Arial"/>
          <w:lang w:val="en-GB" w:eastAsia="zh-CN"/>
        </w:rPr>
        <w:t>ing</w:t>
      </w:r>
      <w:r w:rsidRPr="00BA72E5">
        <w:rPr>
          <w:rFonts w:eastAsia="Arial"/>
          <w:lang w:val="en-GB" w:eastAsia="zh-CN"/>
        </w:rPr>
        <w:t xml:space="preserve"> the employees. Past research has shown that the more engaged and invested the employees were with the employer, the more productive they would be and with a greater sense of identity and appreciation of the employer.</w:t>
      </w:r>
      <w:r w:rsidRPr="00C57D79">
        <w:rPr>
          <w:rFonts w:eastAsia="Arial"/>
          <w:vertAlign w:val="superscript"/>
          <w:lang w:val="en-GB" w:eastAsia="zh-CN"/>
        </w:rPr>
        <w:endnoteReference w:id="18"/>
      </w:r>
      <w:r w:rsidRPr="00BA72E5">
        <w:rPr>
          <w:rFonts w:eastAsia="Arial"/>
          <w:lang w:val="en-GB" w:eastAsia="zh-CN"/>
        </w:rPr>
        <w:t xml:space="preserve"> </w:t>
      </w:r>
      <w:r w:rsidR="002E4ED8">
        <w:rPr>
          <w:rFonts w:eastAsia="Arial"/>
          <w:lang w:val="en-GB" w:eastAsia="zh-CN"/>
        </w:rPr>
        <w:t xml:space="preserve">A </w:t>
      </w:r>
      <w:r w:rsidRPr="00BA72E5">
        <w:rPr>
          <w:rFonts w:eastAsia="Arial"/>
          <w:lang w:val="en-GB" w:eastAsia="zh-CN"/>
        </w:rPr>
        <w:t>CSR program within an organization could help to attract and retain skilled employees, and help to create a conducive culture of helping others and forging camaraderie among employees.</w:t>
      </w:r>
      <w:r w:rsidRPr="00BA72E5">
        <w:rPr>
          <w:rFonts w:eastAsia="Arial"/>
          <w:vertAlign w:val="superscript"/>
          <w:lang w:val="en-GB" w:eastAsia="zh-CN"/>
        </w:rPr>
        <w:t xml:space="preserve"> </w:t>
      </w:r>
      <w:r w:rsidRPr="00BA72E5">
        <w:rPr>
          <w:rFonts w:eastAsia="Arial"/>
          <w:vertAlign w:val="superscript"/>
          <w:lang w:val="en-GB" w:eastAsia="zh-CN"/>
        </w:rPr>
        <w:endnoteReference w:id="19"/>
      </w:r>
      <w:r w:rsidRPr="00BA72E5">
        <w:rPr>
          <w:rFonts w:eastAsia="Arial"/>
          <w:lang w:val="en-GB" w:eastAsia="zh-CN"/>
        </w:rPr>
        <w:t xml:space="preserve"> When employees develop</w:t>
      </w:r>
      <w:r w:rsidR="004F1450">
        <w:rPr>
          <w:rFonts w:eastAsia="Arial"/>
          <w:lang w:val="en-GB" w:eastAsia="zh-CN"/>
        </w:rPr>
        <w:t>ed</w:t>
      </w:r>
      <w:r w:rsidRPr="00BA72E5">
        <w:rPr>
          <w:rFonts w:eastAsia="Arial"/>
          <w:lang w:val="en-GB" w:eastAsia="zh-CN"/>
        </w:rPr>
        <w:t xml:space="preserve"> positive feelings toward their organi</w:t>
      </w:r>
      <w:r w:rsidR="004F1450">
        <w:rPr>
          <w:rFonts w:eastAsia="Arial"/>
          <w:lang w:val="en-GB" w:eastAsia="zh-CN"/>
        </w:rPr>
        <w:t>z</w:t>
      </w:r>
      <w:r w:rsidRPr="00BA72E5">
        <w:rPr>
          <w:rFonts w:eastAsia="Arial"/>
          <w:lang w:val="en-GB" w:eastAsia="zh-CN"/>
        </w:rPr>
        <w:t xml:space="preserve">ation’s CSR initiative, their intention to stay and overall commitment to the organization </w:t>
      </w:r>
      <w:r w:rsidR="004F1450">
        <w:rPr>
          <w:rFonts w:eastAsia="Arial"/>
          <w:lang w:val="en-GB" w:eastAsia="zh-CN"/>
        </w:rPr>
        <w:t xml:space="preserve">would </w:t>
      </w:r>
      <w:r w:rsidRPr="00BA72E5">
        <w:rPr>
          <w:rFonts w:eastAsia="Arial"/>
          <w:lang w:val="en-GB" w:eastAsia="zh-CN"/>
        </w:rPr>
        <w:t>improve.</w:t>
      </w:r>
      <w:r w:rsidRPr="00BA72E5">
        <w:rPr>
          <w:rFonts w:eastAsia="Arial"/>
          <w:vertAlign w:val="superscript"/>
          <w:lang w:val="en-GB" w:eastAsia="zh-CN"/>
        </w:rPr>
        <w:endnoteReference w:id="20"/>
      </w:r>
      <w:r w:rsidRPr="00BA72E5">
        <w:rPr>
          <w:rFonts w:eastAsia="Arial"/>
          <w:lang w:val="en-GB" w:eastAsia="zh-CN"/>
        </w:rPr>
        <w:t xml:space="preserve"> A survey conducted by Morning Future revealed that 92.1</w:t>
      </w:r>
      <w:r w:rsidR="002E4ED8">
        <w:rPr>
          <w:rFonts w:eastAsia="Arial"/>
          <w:lang w:val="en-GB" w:eastAsia="zh-CN"/>
        </w:rPr>
        <w:t xml:space="preserve"> per cent</w:t>
      </w:r>
      <w:r w:rsidRPr="00BA72E5">
        <w:rPr>
          <w:rFonts w:eastAsia="Arial"/>
          <w:lang w:val="en-GB" w:eastAsia="zh-CN"/>
        </w:rPr>
        <w:t xml:space="preserve"> of mille</w:t>
      </w:r>
      <w:r w:rsidR="004F1450">
        <w:rPr>
          <w:rFonts w:eastAsia="Arial"/>
          <w:lang w:val="en-GB" w:eastAsia="zh-CN"/>
        </w:rPr>
        <w:t>n</w:t>
      </w:r>
      <w:r w:rsidRPr="00BA72E5">
        <w:rPr>
          <w:rFonts w:eastAsia="Arial"/>
          <w:lang w:val="en-GB" w:eastAsia="zh-CN"/>
        </w:rPr>
        <w:t>nials thought that working for an environmentally and socially responsible company was important.</w:t>
      </w:r>
      <w:r w:rsidRPr="00BA72E5">
        <w:rPr>
          <w:rFonts w:eastAsia="Arial"/>
          <w:vertAlign w:val="superscript"/>
          <w:lang w:val="en-GB" w:eastAsia="zh-CN"/>
        </w:rPr>
        <w:endnoteReference w:id="21"/>
      </w:r>
      <w:r w:rsidRPr="00BA72E5">
        <w:rPr>
          <w:rFonts w:eastAsia="Arial"/>
          <w:lang w:val="en-GB" w:eastAsia="zh-CN"/>
        </w:rPr>
        <w:t xml:space="preserve"> </w:t>
      </w:r>
    </w:p>
    <w:p w14:paraId="155D9074" w14:textId="77777777" w:rsidR="002E4ED8" w:rsidRPr="00BA72E5" w:rsidRDefault="002E4ED8" w:rsidP="00B75C6A">
      <w:pPr>
        <w:pStyle w:val="BodyTextMain"/>
        <w:rPr>
          <w:rFonts w:eastAsia="Arial"/>
          <w:strike/>
          <w:lang w:val="en-GB" w:eastAsia="zh-CN"/>
        </w:rPr>
      </w:pPr>
    </w:p>
    <w:p w14:paraId="07166B18" w14:textId="119AD41B" w:rsidR="000B339C" w:rsidRPr="00BA72E5" w:rsidRDefault="000B339C" w:rsidP="00B75C6A">
      <w:pPr>
        <w:pStyle w:val="BodyTextMain"/>
        <w:rPr>
          <w:rFonts w:eastAsia="Arial"/>
          <w:lang w:val="en-GB" w:eastAsia="zh-CN"/>
        </w:rPr>
      </w:pPr>
      <w:r w:rsidRPr="00BA72E5">
        <w:rPr>
          <w:rFonts w:eastAsia="Arial"/>
          <w:lang w:val="en-GB" w:eastAsia="zh-CN"/>
        </w:rPr>
        <w:t xml:space="preserve">However, it </w:t>
      </w:r>
      <w:r w:rsidR="002E4ED8">
        <w:rPr>
          <w:rFonts w:eastAsia="Arial"/>
          <w:lang w:val="en-GB" w:eastAsia="zh-CN"/>
        </w:rPr>
        <w:t>was still a challenge</w:t>
      </w:r>
      <w:r w:rsidRPr="00BA72E5">
        <w:rPr>
          <w:rFonts w:eastAsia="Arial"/>
          <w:lang w:val="en-GB" w:eastAsia="zh-CN"/>
        </w:rPr>
        <w:t xml:space="preserve"> to actively engage the employees in FoodXervices. An interview with the staff of FoodXervices revealed that the level of CSR engagement among FoodXervices’ employees was low</w:t>
      </w:r>
      <w:r>
        <w:rPr>
          <w:rFonts w:eastAsia="Arial"/>
          <w:lang w:val="en-GB" w:eastAsia="zh-CN"/>
        </w:rPr>
        <w:t xml:space="preserve">, for two </w:t>
      </w:r>
      <w:r w:rsidRPr="00BA72E5">
        <w:rPr>
          <w:rFonts w:eastAsia="Arial"/>
          <w:lang w:val="en-GB" w:eastAsia="zh-CN"/>
        </w:rPr>
        <w:t xml:space="preserve">underlying reasons: </w:t>
      </w:r>
      <w:r>
        <w:rPr>
          <w:rFonts w:eastAsia="Arial"/>
          <w:lang w:val="en-GB" w:eastAsia="zh-CN"/>
        </w:rPr>
        <w:t>(</w:t>
      </w:r>
      <w:r w:rsidRPr="00BA72E5">
        <w:rPr>
          <w:rFonts w:eastAsia="Arial"/>
          <w:lang w:val="en-GB" w:eastAsia="zh-CN"/>
        </w:rPr>
        <w:t xml:space="preserve">1) </w:t>
      </w:r>
      <w:r>
        <w:rPr>
          <w:rFonts w:eastAsia="Arial"/>
          <w:lang w:val="en-GB" w:eastAsia="zh-CN"/>
        </w:rPr>
        <w:t>human resource</w:t>
      </w:r>
      <w:r w:rsidRPr="00BA72E5">
        <w:rPr>
          <w:rFonts w:eastAsia="Arial"/>
          <w:lang w:val="en-GB" w:eastAsia="zh-CN"/>
        </w:rPr>
        <w:t xml:space="preserve"> constraint</w:t>
      </w:r>
      <w:r>
        <w:rPr>
          <w:rFonts w:eastAsia="Arial"/>
          <w:lang w:val="en-GB" w:eastAsia="zh-CN"/>
        </w:rPr>
        <w:t>s</w:t>
      </w:r>
      <w:r w:rsidRPr="00BA72E5">
        <w:rPr>
          <w:rFonts w:eastAsia="Arial"/>
          <w:lang w:val="en-GB" w:eastAsia="zh-CN"/>
        </w:rPr>
        <w:t xml:space="preserve"> le</w:t>
      </w:r>
      <w:r>
        <w:rPr>
          <w:rFonts w:eastAsia="Arial"/>
          <w:lang w:val="en-GB" w:eastAsia="zh-CN"/>
        </w:rPr>
        <w:t>ft employees</w:t>
      </w:r>
      <w:r w:rsidRPr="00BA72E5">
        <w:rPr>
          <w:rFonts w:eastAsia="Arial"/>
          <w:lang w:val="en-GB" w:eastAsia="zh-CN"/>
        </w:rPr>
        <w:t xml:space="preserve"> no time for volunteering</w:t>
      </w:r>
      <w:r>
        <w:rPr>
          <w:rFonts w:eastAsia="Arial"/>
          <w:lang w:val="en-GB" w:eastAsia="zh-CN"/>
        </w:rPr>
        <w:t xml:space="preserve"> and (</w:t>
      </w:r>
      <w:r w:rsidRPr="00BA72E5">
        <w:rPr>
          <w:rFonts w:eastAsia="Arial"/>
          <w:lang w:val="en-GB" w:eastAsia="zh-CN"/>
        </w:rPr>
        <w:t xml:space="preserve">2) </w:t>
      </w:r>
      <w:r>
        <w:rPr>
          <w:rFonts w:eastAsia="Arial"/>
          <w:lang w:val="en-GB" w:eastAsia="zh-CN"/>
        </w:rPr>
        <w:t>there was a l</w:t>
      </w:r>
      <w:r w:rsidRPr="00BA72E5">
        <w:rPr>
          <w:rFonts w:eastAsia="Arial"/>
          <w:lang w:val="en-GB" w:eastAsia="zh-CN"/>
        </w:rPr>
        <w:t xml:space="preserve">ack of </w:t>
      </w:r>
      <w:r>
        <w:rPr>
          <w:rFonts w:eastAsia="Arial"/>
          <w:lang w:val="en-GB" w:eastAsia="zh-CN"/>
        </w:rPr>
        <w:t xml:space="preserve">a </w:t>
      </w:r>
      <w:r w:rsidRPr="00BA72E5">
        <w:rPr>
          <w:rFonts w:eastAsia="Arial"/>
          <w:lang w:val="en-GB" w:eastAsia="zh-CN"/>
        </w:rPr>
        <w:t xml:space="preserve">“giving” culture. The feedback from the current management </w:t>
      </w:r>
      <w:r w:rsidR="002E4ED8">
        <w:rPr>
          <w:rFonts w:eastAsia="Arial"/>
          <w:lang w:val="en-GB" w:eastAsia="zh-CN"/>
        </w:rPr>
        <w:t xml:space="preserve">at the time </w:t>
      </w:r>
      <w:r w:rsidRPr="00BA72E5">
        <w:rPr>
          <w:rFonts w:eastAsia="Arial"/>
          <w:lang w:val="en-GB" w:eastAsia="zh-CN"/>
        </w:rPr>
        <w:t xml:space="preserve">was that </w:t>
      </w:r>
      <w:r>
        <w:rPr>
          <w:rFonts w:eastAsia="Arial"/>
          <w:lang w:val="en-GB" w:eastAsia="zh-CN"/>
        </w:rPr>
        <w:t>staff were working</w:t>
      </w:r>
      <w:r w:rsidRPr="00BA72E5">
        <w:rPr>
          <w:rFonts w:eastAsia="Arial"/>
          <w:lang w:val="en-GB" w:eastAsia="zh-CN"/>
        </w:rPr>
        <w:t xml:space="preserve"> at full capacity </w:t>
      </w:r>
      <w:r>
        <w:rPr>
          <w:rFonts w:eastAsia="Arial"/>
          <w:lang w:val="en-GB" w:eastAsia="zh-CN"/>
        </w:rPr>
        <w:t>in</w:t>
      </w:r>
      <w:r w:rsidRPr="00BA72E5">
        <w:rPr>
          <w:rFonts w:eastAsia="Arial"/>
          <w:lang w:val="en-GB" w:eastAsia="zh-CN"/>
        </w:rPr>
        <w:t xml:space="preserve"> each department</w:t>
      </w:r>
      <w:r>
        <w:rPr>
          <w:rFonts w:eastAsia="Arial"/>
          <w:lang w:val="en-GB" w:eastAsia="zh-CN"/>
        </w:rPr>
        <w:t>;</w:t>
      </w:r>
      <w:r w:rsidRPr="00BA72E5">
        <w:rPr>
          <w:rFonts w:eastAsia="Arial"/>
          <w:lang w:val="en-GB" w:eastAsia="zh-CN"/>
        </w:rPr>
        <w:t xml:space="preserve"> the lack of </w:t>
      </w:r>
      <w:r>
        <w:rPr>
          <w:rFonts w:eastAsia="Arial"/>
          <w:lang w:val="en-GB" w:eastAsia="zh-CN"/>
        </w:rPr>
        <w:t xml:space="preserve">a </w:t>
      </w:r>
      <w:r w:rsidRPr="00BA72E5">
        <w:rPr>
          <w:rFonts w:eastAsia="Arial"/>
          <w:lang w:val="en-GB" w:eastAsia="zh-CN"/>
        </w:rPr>
        <w:t xml:space="preserve">clear segregation of duties </w:t>
      </w:r>
      <w:r>
        <w:rPr>
          <w:rFonts w:eastAsia="Arial"/>
          <w:lang w:val="en-GB" w:eastAsia="zh-CN"/>
        </w:rPr>
        <w:t>wa</w:t>
      </w:r>
      <w:r w:rsidRPr="00BA72E5">
        <w:rPr>
          <w:rFonts w:eastAsia="Arial"/>
          <w:lang w:val="en-GB" w:eastAsia="zh-CN"/>
        </w:rPr>
        <w:t xml:space="preserve">s a leading cause. Ng was concerned that </w:t>
      </w:r>
      <w:r>
        <w:rPr>
          <w:rFonts w:eastAsia="Arial"/>
          <w:lang w:val="en-GB" w:eastAsia="zh-CN"/>
        </w:rPr>
        <w:t xml:space="preserve">finding </w:t>
      </w:r>
      <w:r w:rsidRPr="00BA72E5">
        <w:rPr>
          <w:rFonts w:eastAsia="Arial"/>
          <w:lang w:val="en-GB" w:eastAsia="zh-CN"/>
        </w:rPr>
        <w:t xml:space="preserve">time for community service might cause additional stress for the employees. </w:t>
      </w:r>
      <w:r>
        <w:rPr>
          <w:rFonts w:eastAsia="Arial"/>
          <w:lang w:val="en-GB" w:eastAsia="zh-CN"/>
        </w:rPr>
        <w:t>T</w:t>
      </w:r>
      <w:r w:rsidRPr="00BA72E5">
        <w:rPr>
          <w:rFonts w:eastAsia="Arial"/>
          <w:lang w:val="en-GB" w:eastAsia="zh-CN"/>
        </w:rPr>
        <w:t>he move to a new office in 2019 would help ease space constraint</w:t>
      </w:r>
      <w:r>
        <w:rPr>
          <w:rFonts w:eastAsia="Arial"/>
          <w:lang w:val="en-GB" w:eastAsia="zh-CN"/>
        </w:rPr>
        <w:t>s</w:t>
      </w:r>
      <w:r w:rsidRPr="00BA72E5">
        <w:rPr>
          <w:rFonts w:eastAsia="Arial"/>
          <w:lang w:val="en-GB" w:eastAsia="zh-CN"/>
        </w:rPr>
        <w:t xml:space="preserve">, </w:t>
      </w:r>
      <w:r>
        <w:rPr>
          <w:rFonts w:eastAsia="Arial"/>
          <w:lang w:val="en-GB" w:eastAsia="zh-CN"/>
        </w:rPr>
        <w:t>so h</w:t>
      </w:r>
      <w:r w:rsidRPr="00BA72E5">
        <w:rPr>
          <w:rFonts w:eastAsia="Arial"/>
          <w:lang w:val="en-GB" w:eastAsia="zh-CN"/>
        </w:rPr>
        <w:t xml:space="preserve">uman </w:t>
      </w:r>
      <w:r>
        <w:rPr>
          <w:rFonts w:eastAsia="Arial"/>
          <w:lang w:val="en-GB" w:eastAsia="zh-CN"/>
        </w:rPr>
        <w:t>r</w:t>
      </w:r>
      <w:r w:rsidRPr="00BA72E5">
        <w:rPr>
          <w:rFonts w:eastAsia="Arial"/>
          <w:lang w:val="en-GB" w:eastAsia="zh-CN"/>
        </w:rPr>
        <w:t>esource</w:t>
      </w:r>
      <w:r>
        <w:rPr>
          <w:rFonts w:eastAsia="Arial"/>
          <w:lang w:val="en-GB" w:eastAsia="zh-CN"/>
        </w:rPr>
        <w:t>s</w:t>
      </w:r>
      <w:r w:rsidRPr="00BA72E5">
        <w:rPr>
          <w:rFonts w:eastAsia="Arial"/>
          <w:lang w:val="en-GB" w:eastAsia="zh-CN"/>
        </w:rPr>
        <w:t xml:space="preserve"> (HR) personnel had plans to expand staff headcount across all departments. Ng wondered whether the </w:t>
      </w:r>
      <w:r>
        <w:rPr>
          <w:rFonts w:eastAsia="Arial"/>
          <w:lang w:val="en-GB" w:eastAsia="zh-CN"/>
        </w:rPr>
        <w:t xml:space="preserve">staffing </w:t>
      </w:r>
      <w:r w:rsidRPr="00BA72E5">
        <w:rPr>
          <w:rFonts w:eastAsia="Arial"/>
          <w:lang w:val="en-GB" w:eastAsia="zh-CN"/>
        </w:rPr>
        <w:t xml:space="preserve">issue could be resolved </w:t>
      </w:r>
      <w:r>
        <w:rPr>
          <w:rFonts w:eastAsia="Arial"/>
          <w:lang w:val="en-GB" w:eastAsia="zh-CN"/>
        </w:rPr>
        <w:t>through</w:t>
      </w:r>
      <w:r w:rsidRPr="00BA72E5">
        <w:rPr>
          <w:rFonts w:eastAsia="Arial"/>
          <w:lang w:val="en-GB" w:eastAsia="zh-CN"/>
        </w:rPr>
        <w:t xml:space="preserve"> better planning of </w:t>
      </w:r>
      <w:r>
        <w:rPr>
          <w:rFonts w:eastAsia="Arial"/>
          <w:lang w:val="en-GB" w:eastAsia="zh-CN"/>
        </w:rPr>
        <w:t xml:space="preserve">staffing levels </w:t>
      </w:r>
      <w:r w:rsidRPr="00BA72E5">
        <w:rPr>
          <w:rFonts w:eastAsia="Arial"/>
          <w:lang w:val="en-GB" w:eastAsia="zh-CN"/>
        </w:rPr>
        <w:t xml:space="preserve">during peak and off-peak periods. </w:t>
      </w:r>
    </w:p>
    <w:p w14:paraId="02173829" w14:textId="38B461DF" w:rsidR="000B339C" w:rsidRPr="00BA72E5" w:rsidRDefault="000B339C" w:rsidP="00B75C6A">
      <w:pPr>
        <w:pStyle w:val="BodyTextMain"/>
        <w:rPr>
          <w:rFonts w:eastAsia="Arial"/>
          <w:lang w:val="en-GB" w:eastAsia="zh-CN"/>
        </w:rPr>
      </w:pPr>
    </w:p>
    <w:p w14:paraId="7B1B8944" w14:textId="77777777" w:rsidR="000B339C" w:rsidRPr="00BA72E5" w:rsidRDefault="000B339C" w:rsidP="00B75C6A">
      <w:pPr>
        <w:pStyle w:val="BodyTextMain"/>
        <w:rPr>
          <w:rFonts w:eastAsia="Arial"/>
          <w:lang w:val="en-GB" w:eastAsia="zh-CN"/>
        </w:rPr>
      </w:pPr>
    </w:p>
    <w:p w14:paraId="4FD23876" w14:textId="77777777" w:rsidR="000B339C" w:rsidRPr="00BA72E5" w:rsidRDefault="000B339C" w:rsidP="00233DB5">
      <w:pPr>
        <w:pStyle w:val="Casehead2"/>
        <w:rPr>
          <w:rFonts w:eastAsia="Arial"/>
          <w:lang w:val="en-GB" w:eastAsia="zh-CN"/>
        </w:rPr>
      </w:pPr>
      <w:bookmarkStart w:id="8" w:name="_igy8irpxt4gn" w:colFirst="0" w:colLast="0"/>
      <w:bookmarkEnd w:id="8"/>
      <w:r w:rsidRPr="00BA72E5">
        <w:rPr>
          <w:rFonts w:eastAsia="Arial"/>
          <w:lang w:val="en-GB" w:eastAsia="zh-CN"/>
        </w:rPr>
        <w:t>Donors</w:t>
      </w:r>
    </w:p>
    <w:p w14:paraId="4ECCF038" w14:textId="77777777" w:rsidR="000B339C" w:rsidRPr="00BA72E5" w:rsidRDefault="000B339C" w:rsidP="00B75C6A">
      <w:pPr>
        <w:pStyle w:val="BodyTextMain"/>
        <w:rPr>
          <w:rFonts w:eastAsia="Arial"/>
          <w:b/>
          <w:sz w:val="18"/>
          <w:szCs w:val="18"/>
          <w:lang w:val="en-GB" w:eastAsia="zh-CN"/>
        </w:rPr>
      </w:pPr>
    </w:p>
    <w:p w14:paraId="27286DA9" w14:textId="1CE3E1A8" w:rsidR="000B339C" w:rsidRDefault="000B339C" w:rsidP="00B75C6A">
      <w:pPr>
        <w:pStyle w:val="BodyTextMain"/>
        <w:rPr>
          <w:rFonts w:eastAsia="Arial"/>
          <w:lang w:val="en-GB" w:eastAsia="zh-CN"/>
        </w:rPr>
      </w:pPr>
      <w:r w:rsidRPr="00BA72E5">
        <w:rPr>
          <w:rFonts w:eastAsia="Arial"/>
          <w:lang w:val="en-GB" w:eastAsia="zh-CN"/>
        </w:rPr>
        <w:t>Externally, there were benefits to be reaped from the integration</w:t>
      </w:r>
      <w:r w:rsidR="002E4ED8">
        <w:rPr>
          <w:rFonts w:eastAsia="Arial"/>
          <w:lang w:val="en-GB" w:eastAsia="zh-CN"/>
        </w:rPr>
        <w:t xml:space="preserve"> of the two entities</w:t>
      </w:r>
      <w:r w:rsidRPr="00BA72E5">
        <w:rPr>
          <w:rFonts w:eastAsia="Arial"/>
          <w:lang w:val="en-GB" w:eastAsia="zh-CN"/>
        </w:rPr>
        <w:t xml:space="preserve">. Integration would help demystify the relationship between the two entities in the eyes of the public, thus creating beneficial outcomes through their closer association. For example, increased mention of Food Bank on </w:t>
      </w:r>
      <w:r>
        <w:rPr>
          <w:rFonts w:eastAsia="Arial"/>
          <w:lang w:val="en-GB" w:eastAsia="zh-CN"/>
        </w:rPr>
        <w:t>the company</w:t>
      </w:r>
      <w:r w:rsidRPr="00BA72E5">
        <w:rPr>
          <w:rFonts w:eastAsia="Arial"/>
          <w:lang w:val="en-GB" w:eastAsia="zh-CN"/>
        </w:rPr>
        <w:t xml:space="preserve"> website </w:t>
      </w:r>
      <w:r>
        <w:rPr>
          <w:rFonts w:eastAsia="Arial"/>
          <w:lang w:val="en-GB" w:eastAsia="zh-CN"/>
        </w:rPr>
        <w:t xml:space="preserve">would mean </w:t>
      </w:r>
      <w:r w:rsidRPr="00BA72E5">
        <w:rPr>
          <w:rFonts w:eastAsia="Arial"/>
          <w:lang w:val="en-GB" w:eastAsia="zh-CN"/>
        </w:rPr>
        <w:t xml:space="preserve">FoodXervices would be perceived as a socially responsible company. </w:t>
      </w:r>
      <w:r>
        <w:rPr>
          <w:rFonts w:eastAsia="Arial"/>
          <w:lang w:val="en-GB" w:eastAsia="zh-CN"/>
        </w:rPr>
        <w:t>As</w:t>
      </w:r>
      <w:r w:rsidRPr="00BA72E5">
        <w:rPr>
          <w:rFonts w:eastAsia="Arial"/>
          <w:lang w:val="en-GB" w:eastAsia="zh-CN"/>
        </w:rPr>
        <w:t xml:space="preserve"> CSR </w:t>
      </w:r>
      <w:r>
        <w:rPr>
          <w:rFonts w:eastAsia="Arial"/>
          <w:lang w:val="en-GB" w:eastAsia="zh-CN"/>
        </w:rPr>
        <w:t xml:space="preserve">was </w:t>
      </w:r>
      <w:r w:rsidRPr="00BA72E5">
        <w:rPr>
          <w:rFonts w:eastAsia="Arial"/>
          <w:lang w:val="en-GB" w:eastAsia="zh-CN"/>
        </w:rPr>
        <w:t xml:space="preserve">becoming imperative in </w:t>
      </w:r>
      <w:r>
        <w:rPr>
          <w:rFonts w:eastAsia="Arial"/>
          <w:lang w:val="en-GB" w:eastAsia="zh-CN"/>
        </w:rPr>
        <w:t>the</w:t>
      </w:r>
      <w:r w:rsidRPr="00BA72E5">
        <w:rPr>
          <w:rFonts w:eastAsia="Arial"/>
          <w:lang w:val="en-GB" w:eastAsia="zh-CN"/>
        </w:rPr>
        <w:t xml:space="preserve"> contemporary business world, marketing Food Bank together with FoodXervices could help to achieve </w:t>
      </w:r>
      <w:r>
        <w:rPr>
          <w:rFonts w:eastAsia="Arial"/>
          <w:lang w:val="en-GB" w:eastAsia="zh-CN"/>
        </w:rPr>
        <w:t xml:space="preserve">a </w:t>
      </w:r>
      <w:r w:rsidRPr="00BA72E5">
        <w:rPr>
          <w:rFonts w:eastAsia="Arial"/>
          <w:lang w:val="en-GB" w:eastAsia="zh-CN"/>
        </w:rPr>
        <w:t>better public image</w:t>
      </w:r>
      <w:r>
        <w:rPr>
          <w:rFonts w:eastAsia="Arial"/>
          <w:lang w:val="en-GB" w:eastAsia="zh-CN"/>
        </w:rPr>
        <w:t xml:space="preserve"> and could</w:t>
      </w:r>
      <w:r w:rsidRPr="00BA72E5">
        <w:rPr>
          <w:rFonts w:eastAsia="Arial"/>
          <w:lang w:val="en-GB" w:eastAsia="zh-CN"/>
        </w:rPr>
        <w:t xml:space="preserve"> improve goodwill, trust</w:t>
      </w:r>
      <w:r>
        <w:rPr>
          <w:rFonts w:eastAsia="Arial"/>
          <w:lang w:val="en-GB" w:eastAsia="zh-CN"/>
        </w:rPr>
        <w:t>,</w:t>
      </w:r>
      <w:r w:rsidRPr="00BA72E5">
        <w:rPr>
          <w:rFonts w:eastAsia="Arial"/>
          <w:lang w:val="en-GB" w:eastAsia="zh-CN"/>
        </w:rPr>
        <w:t xml:space="preserve"> and brand reputation</w:t>
      </w:r>
      <w:r>
        <w:rPr>
          <w:rFonts w:eastAsia="Arial"/>
          <w:lang w:val="en-GB" w:eastAsia="zh-CN"/>
        </w:rPr>
        <w:t xml:space="preserve">—all of </w:t>
      </w:r>
      <w:r w:rsidRPr="00BA72E5">
        <w:rPr>
          <w:rFonts w:eastAsia="Arial"/>
          <w:lang w:val="en-GB" w:eastAsia="zh-CN"/>
        </w:rPr>
        <w:t xml:space="preserve">which might translate </w:t>
      </w:r>
      <w:r>
        <w:rPr>
          <w:rFonts w:eastAsia="Arial"/>
          <w:lang w:val="en-GB" w:eastAsia="zh-CN"/>
        </w:rPr>
        <w:t>in</w:t>
      </w:r>
      <w:r w:rsidRPr="00BA72E5">
        <w:rPr>
          <w:rFonts w:eastAsia="Arial"/>
          <w:lang w:val="en-GB" w:eastAsia="zh-CN"/>
        </w:rPr>
        <w:t>to improved profits</w:t>
      </w:r>
      <w:r w:rsidRPr="00E93D5F">
        <w:rPr>
          <w:rFonts w:eastAsia="Arial"/>
          <w:lang w:val="en-GB" w:eastAsia="zh-CN"/>
        </w:rPr>
        <w:t>.</w:t>
      </w:r>
      <w:r w:rsidRPr="00BA72E5">
        <w:rPr>
          <w:rFonts w:eastAsia="Arial"/>
          <w:vertAlign w:val="superscript"/>
          <w:lang w:val="en-GB" w:eastAsia="zh-CN"/>
        </w:rPr>
        <w:endnoteReference w:id="22"/>
      </w:r>
    </w:p>
    <w:p w14:paraId="73A5487C" w14:textId="20D451EA" w:rsidR="000B339C" w:rsidRPr="00BA72E5" w:rsidRDefault="000B339C" w:rsidP="00B75C6A">
      <w:pPr>
        <w:pStyle w:val="BodyTextMain"/>
        <w:rPr>
          <w:rFonts w:eastAsia="Arial"/>
          <w:vertAlign w:val="superscript"/>
          <w:lang w:val="en-GB" w:eastAsia="zh-CN"/>
        </w:rPr>
      </w:pPr>
      <w:r>
        <w:rPr>
          <w:rFonts w:eastAsia="Arial"/>
          <w:lang w:val="en-GB" w:eastAsia="zh-CN"/>
        </w:rPr>
        <w:lastRenderedPageBreak/>
        <w:t xml:space="preserve">However, </w:t>
      </w:r>
      <w:r w:rsidRPr="00BA72E5">
        <w:rPr>
          <w:rFonts w:eastAsia="Arial"/>
          <w:lang w:val="en-GB" w:eastAsia="zh-CN"/>
        </w:rPr>
        <w:t>integrati</w:t>
      </w:r>
      <w:r>
        <w:rPr>
          <w:rFonts w:eastAsia="Arial"/>
          <w:lang w:val="en-GB" w:eastAsia="zh-CN"/>
        </w:rPr>
        <w:t xml:space="preserve">ng the two </w:t>
      </w:r>
      <w:r w:rsidR="00531512">
        <w:rPr>
          <w:rFonts w:eastAsia="Arial"/>
          <w:lang w:val="en-GB" w:eastAsia="zh-CN"/>
        </w:rPr>
        <w:t xml:space="preserve">entities </w:t>
      </w:r>
      <w:r>
        <w:rPr>
          <w:rFonts w:eastAsia="Arial"/>
          <w:lang w:val="en-GB" w:eastAsia="zh-CN"/>
        </w:rPr>
        <w:t>could lead to</w:t>
      </w:r>
      <w:r w:rsidRPr="00BA72E5">
        <w:rPr>
          <w:rFonts w:eastAsia="Arial"/>
          <w:lang w:val="en-GB" w:eastAsia="zh-CN"/>
        </w:rPr>
        <w:t xml:space="preserve"> false allegations </w:t>
      </w:r>
      <w:r>
        <w:rPr>
          <w:rFonts w:eastAsia="Arial"/>
          <w:lang w:val="en-GB" w:eastAsia="zh-CN"/>
        </w:rPr>
        <w:t>that FoodXervices was</w:t>
      </w:r>
      <w:r w:rsidRPr="00BA72E5">
        <w:rPr>
          <w:rFonts w:eastAsia="Arial"/>
          <w:lang w:val="en-GB" w:eastAsia="zh-CN"/>
        </w:rPr>
        <w:t xml:space="preserve"> recycling Food Bank’s donations for sale</w:t>
      </w:r>
      <w:r>
        <w:rPr>
          <w:rFonts w:eastAsia="Arial"/>
          <w:lang w:val="en-GB" w:eastAsia="zh-CN"/>
        </w:rPr>
        <w:t>, and this</w:t>
      </w:r>
      <w:r w:rsidRPr="00BA72E5">
        <w:rPr>
          <w:rFonts w:eastAsia="Arial"/>
          <w:lang w:val="en-GB" w:eastAsia="zh-CN"/>
        </w:rPr>
        <w:t xml:space="preserve"> could lead to </w:t>
      </w:r>
      <w:r>
        <w:rPr>
          <w:rFonts w:eastAsia="Arial"/>
          <w:lang w:val="en-GB" w:eastAsia="zh-CN"/>
        </w:rPr>
        <w:t xml:space="preserve">a </w:t>
      </w:r>
      <w:r w:rsidRPr="00BA72E5">
        <w:rPr>
          <w:rFonts w:eastAsia="Arial"/>
          <w:lang w:val="en-GB" w:eastAsia="zh-CN"/>
        </w:rPr>
        <w:t>loss of trust among donors. Ng would have to keep th</w:t>
      </w:r>
      <w:r>
        <w:rPr>
          <w:rFonts w:eastAsia="Arial"/>
          <w:lang w:val="en-GB" w:eastAsia="zh-CN"/>
        </w:rPr>
        <w:t>is</w:t>
      </w:r>
      <w:r w:rsidRPr="00BA72E5">
        <w:rPr>
          <w:rFonts w:eastAsia="Arial"/>
          <w:lang w:val="en-GB" w:eastAsia="zh-CN"/>
        </w:rPr>
        <w:t xml:space="preserve"> possibility in mind and take steps to mitigate it. Even though the circumstances now were different</w:t>
      </w:r>
      <w:r>
        <w:rPr>
          <w:rFonts w:eastAsia="Arial"/>
          <w:lang w:val="en-GB" w:eastAsia="zh-CN"/>
        </w:rPr>
        <w:t>—and</w:t>
      </w:r>
      <w:r w:rsidRPr="00BA72E5">
        <w:rPr>
          <w:rFonts w:eastAsia="Arial"/>
          <w:lang w:val="en-GB" w:eastAsia="zh-CN"/>
        </w:rPr>
        <w:t xml:space="preserve"> Food Bank</w:t>
      </w:r>
      <w:r>
        <w:rPr>
          <w:rFonts w:eastAsia="Arial"/>
          <w:lang w:val="en-GB" w:eastAsia="zh-CN"/>
        </w:rPr>
        <w:t>, with</w:t>
      </w:r>
      <w:r w:rsidR="004747B7">
        <w:rPr>
          <w:rFonts w:eastAsia="Arial"/>
          <w:lang w:val="en-GB" w:eastAsia="zh-CN"/>
        </w:rPr>
        <w:t xml:space="preserve"> its</w:t>
      </w:r>
      <w:r w:rsidRPr="00BA72E5">
        <w:rPr>
          <w:rFonts w:eastAsia="Arial"/>
          <w:lang w:val="en-GB" w:eastAsia="zh-CN"/>
        </w:rPr>
        <w:t xml:space="preserve"> status </w:t>
      </w:r>
      <w:r>
        <w:rPr>
          <w:rFonts w:eastAsia="Arial"/>
          <w:lang w:val="en-GB" w:eastAsia="zh-CN"/>
        </w:rPr>
        <w:t xml:space="preserve">as a </w:t>
      </w:r>
      <w:r w:rsidRPr="00BA72E5">
        <w:rPr>
          <w:rFonts w:eastAsia="Arial"/>
          <w:lang w:val="en-GB" w:eastAsia="zh-CN"/>
        </w:rPr>
        <w:t>registered IPC and a proud member of the GFN and CoG</w:t>
      </w:r>
      <w:r>
        <w:rPr>
          <w:rFonts w:eastAsia="Arial"/>
          <w:lang w:val="en-GB" w:eastAsia="zh-CN"/>
        </w:rPr>
        <w:t>,</w:t>
      </w:r>
      <w:r w:rsidRPr="00BA72E5" w:rsidDel="00DB1CB5">
        <w:rPr>
          <w:rFonts w:eastAsia="Arial"/>
          <w:lang w:val="en-GB" w:eastAsia="zh-CN"/>
        </w:rPr>
        <w:t xml:space="preserve"> </w:t>
      </w:r>
      <w:r>
        <w:rPr>
          <w:rFonts w:eastAsia="Arial"/>
          <w:lang w:val="en-GB" w:eastAsia="zh-CN"/>
        </w:rPr>
        <w:t>was</w:t>
      </w:r>
      <w:r w:rsidRPr="00BA72E5">
        <w:rPr>
          <w:rFonts w:eastAsia="Arial"/>
          <w:lang w:val="en-GB" w:eastAsia="zh-CN"/>
        </w:rPr>
        <w:t xml:space="preserve"> more established</w:t>
      </w:r>
      <w:r>
        <w:rPr>
          <w:rFonts w:eastAsia="Arial"/>
          <w:lang w:val="en-GB" w:eastAsia="zh-CN"/>
        </w:rPr>
        <w:t>—Ng would</w:t>
      </w:r>
      <w:r w:rsidRPr="00BA72E5">
        <w:rPr>
          <w:rFonts w:eastAsia="Arial"/>
          <w:lang w:val="en-GB" w:eastAsia="zh-CN"/>
        </w:rPr>
        <w:t xml:space="preserve"> still need to </w:t>
      </w:r>
      <w:r>
        <w:rPr>
          <w:rFonts w:eastAsia="Arial"/>
          <w:lang w:val="en-GB" w:eastAsia="zh-CN"/>
        </w:rPr>
        <w:t xml:space="preserve">continue </w:t>
      </w:r>
      <w:r w:rsidRPr="00BA72E5">
        <w:rPr>
          <w:rFonts w:eastAsia="Arial"/>
          <w:lang w:val="en-GB" w:eastAsia="zh-CN"/>
        </w:rPr>
        <w:t>improving accountability and transparency. In the long run, this would encourage more donations</w:t>
      </w:r>
      <w:r>
        <w:rPr>
          <w:rFonts w:eastAsia="Arial"/>
          <w:lang w:val="en-GB" w:eastAsia="zh-CN"/>
        </w:rPr>
        <w:t xml:space="preserve">, </w:t>
      </w:r>
      <w:r w:rsidR="004747B7">
        <w:rPr>
          <w:rFonts w:eastAsia="Arial"/>
          <w:lang w:val="en-GB" w:eastAsia="zh-CN"/>
        </w:rPr>
        <w:t>both in the form</w:t>
      </w:r>
      <w:r>
        <w:rPr>
          <w:rFonts w:eastAsia="Arial"/>
          <w:lang w:val="en-GB" w:eastAsia="zh-CN"/>
        </w:rPr>
        <w:t xml:space="preserve"> of</w:t>
      </w:r>
      <w:r w:rsidRPr="00BA72E5">
        <w:rPr>
          <w:rFonts w:eastAsia="Arial"/>
          <w:lang w:val="en-GB" w:eastAsia="zh-CN"/>
        </w:rPr>
        <w:t xml:space="preserve"> food or cash</w:t>
      </w:r>
      <w:r>
        <w:rPr>
          <w:rFonts w:eastAsia="Arial"/>
          <w:lang w:val="en-GB" w:eastAsia="zh-CN"/>
        </w:rPr>
        <w:t>,</w:t>
      </w:r>
      <w:r w:rsidRPr="00BA72E5">
        <w:rPr>
          <w:rFonts w:eastAsia="Arial"/>
          <w:lang w:val="en-GB" w:eastAsia="zh-CN"/>
        </w:rPr>
        <w:t xml:space="preserve"> since accountability and transparency play</w:t>
      </w:r>
      <w:r>
        <w:rPr>
          <w:rFonts w:eastAsia="Arial"/>
          <w:lang w:val="en-GB" w:eastAsia="zh-CN"/>
        </w:rPr>
        <w:t>ed</w:t>
      </w:r>
      <w:r w:rsidRPr="00BA72E5">
        <w:rPr>
          <w:rFonts w:eastAsia="Arial"/>
          <w:lang w:val="en-GB" w:eastAsia="zh-CN"/>
        </w:rPr>
        <w:t xml:space="preserve"> a part in enhancing the relationship</w:t>
      </w:r>
      <w:r>
        <w:rPr>
          <w:rFonts w:eastAsia="Arial"/>
          <w:lang w:val="en-GB" w:eastAsia="zh-CN"/>
        </w:rPr>
        <w:t>s</w:t>
      </w:r>
      <w:r w:rsidRPr="00BA72E5">
        <w:rPr>
          <w:rFonts w:eastAsia="Arial"/>
          <w:lang w:val="en-GB" w:eastAsia="zh-CN"/>
        </w:rPr>
        <w:t xml:space="preserve"> </w:t>
      </w:r>
      <w:r>
        <w:rPr>
          <w:rFonts w:eastAsia="Arial"/>
          <w:lang w:val="en-GB" w:eastAsia="zh-CN"/>
        </w:rPr>
        <w:t>between</w:t>
      </w:r>
      <w:r w:rsidRPr="00BA72E5">
        <w:rPr>
          <w:rFonts w:eastAsia="Arial"/>
          <w:lang w:val="en-GB" w:eastAsia="zh-CN"/>
        </w:rPr>
        <w:t xml:space="preserve"> NGOs and donors.</w:t>
      </w:r>
      <w:r w:rsidRPr="00BA72E5">
        <w:rPr>
          <w:rFonts w:eastAsia="Arial"/>
          <w:vertAlign w:val="superscript"/>
          <w:lang w:val="en-GB" w:eastAsia="zh-CN"/>
        </w:rPr>
        <w:endnoteReference w:id="23"/>
      </w:r>
    </w:p>
    <w:p w14:paraId="26DAA62C" w14:textId="27BC813F" w:rsidR="000B339C" w:rsidRPr="00BA72E5" w:rsidRDefault="000B339C" w:rsidP="00233DB5">
      <w:pPr>
        <w:pStyle w:val="BodyTextMain"/>
        <w:rPr>
          <w:rFonts w:eastAsia="Arial"/>
          <w:lang w:val="en-GB"/>
        </w:rPr>
      </w:pPr>
    </w:p>
    <w:p w14:paraId="05B71958" w14:textId="77777777" w:rsidR="000B339C" w:rsidRPr="00BA72E5" w:rsidRDefault="000B339C" w:rsidP="00233DB5">
      <w:pPr>
        <w:pStyle w:val="BodyTextMain"/>
        <w:rPr>
          <w:lang w:val="en-GB"/>
        </w:rPr>
      </w:pPr>
    </w:p>
    <w:p w14:paraId="2D25B9D5" w14:textId="77777777" w:rsidR="000B339C" w:rsidRPr="00BA72E5" w:rsidRDefault="000B339C" w:rsidP="00233DB5">
      <w:pPr>
        <w:pStyle w:val="Casehead2"/>
        <w:rPr>
          <w:rFonts w:eastAsia="Arial"/>
          <w:lang w:val="en-GB" w:eastAsia="zh-CN"/>
        </w:rPr>
      </w:pPr>
      <w:bookmarkStart w:id="9" w:name="_4i7ojhp" w:colFirst="0" w:colLast="0"/>
      <w:bookmarkEnd w:id="9"/>
      <w:r w:rsidRPr="00BA72E5">
        <w:rPr>
          <w:rFonts w:eastAsia="Arial"/>
          <w:lang w:val="en-GB" w:eastAsia="zh-CN"/>
        </w:rPr>
        <w:t>Customers</w:t>
      </w:r>
    </w:p>
    <w:p w14:paraId="1B56DDAC" w14:textId="77777777" w:rsidR="000B339C" w:rsidRPr="00BA72E5" w:rsidRDefault="000B339C" w:rsidP="00233DB5">
      <w:pPr>
        <w:pStyle w:val="BodyTextMain"/>
        <w:rPr>
          <w:lang w:val="en-GB"/>
        </w:rPr>
      </w:pPr>
    </w:p>
    <w:p w14:paraId="6E82D949" w14:textId="52CECD0E" w:rsidR="000B339C" w:rsidRPr="00BA72E5" w:rsidRDefault="000B339C">
      <w:pPr>
        <w:pStyle w:val="BodyTextMain"/>
        <w:rPr>
          <w:rFonts w:eastAsia="Arial"/>
          <w:lang w:val="en-GB" w:eastAsia="zh-CN"/>
        </w:rPr>
      </w:pPr>
      <w:r>
        <w:rPr>
          <w:rFonts w:eastAsia="Arial"/>
          <w:lang w:val="en-GB" w:eastAsia="zh-CN"/>
        </w:rPr>
        <w:t>A</w:t>
      </w:r>
      <w:r w:rsidRPr="00BA72E5">
        <w:rPr>
          <w:rFonts w:eastAsia="Arial"/>
          <w:lang w:val="en-GB" w:eastAsia="zh-CN"/>
        </w:rPr>
        <w:t>ccumulati</w:t>
      </w:r>
      <w:r>
        <w:rPr>
          <w:rFonts w:eastAsia="Arial"/>
          <w:lang w:val="en-GB" w:eastAsia="zh-CN"/>
        </w:rPr>
        <w:t>ng</w:t>
      </w:r>
      <w:r w:rsidRPr="00BA72E5">
        <w:rPr>
          <w:rFonts w:eastAsia="Arial"/>
          <w:lang w:val="en-GB" w:eastAsia="zh-CN"/>
        </w:rPr>
        <w:t xml:space="preserve"> goodwill </w:t>
      </w:r>
      <w:r>
        <w:rPr>
          <w:rFonts w:eastAsia="Arial"/>
          <w:lang w:val="en-GB" w:eastAsia="zh-CN"/>
        </w:rPr>
        <w:t>by</w:t>
      </w:r>
      <w:r w:rsidRPr="00BA72E5">
        <w:rPr>
          <w:rFonts w:eastAsia="Arial"/>
          <w:lang w:val="en-GB" w:eastAsia="zh-CN"/>
        </w:rPr>
        <w:t xml:space="preserve"> integrati</w:t>
      </w:r>
      <w:r>
        <w:rPr>
          <w:rFonts w:eastAsia="Arial"/>
          <w:lang w:val="en-GB" w:eastAsia="zh-CN"/>
        </w:rPr>
        <w:t>ng</w:t>
      </w:r>
      <w:r w:rsidRPr="00BA72E5">
        <w:rPr>
          <w:rFonts w:eastAsia="Arial"/>
          <w:lang w:val="en-GB" w:eastAsia="zh-CN"/>
        </w:rPr>
        <w:t xml:space="preserve"> with Food Bank</w:t>
      </w:r>
      <w:r>
        <w:rPr>
          <w:rFonts w:eastAsia="Arial"/>
          <w:lang w:val="en-GB" w:eastAsia="zh-CN"/>
        </w:rPr>
        <w:t xml:space="preserve"> could provide</w:t>
      </w:r>
      <w:r w:rsidRPr="00BA72E5">
        <w:rPr>
          <w:rFonts w:eastAsia="Arial"/>
          <w:lang w:val="en-GB" w:eastAsia="zh-CN"/>
        </w:rPr>
        <w:t xml:space="preserve"> FoodXervices </w:t>
      </w:r>
      <w:r>
        <w:rPr>
          <w:rFonts w:eastAsia="Arial"/>
          <w:lang w:val="en-GB" w:eastAsia="zh-CN"/>
        </w:rPr>
        <w:t>with</w:t>
      </w:r>
      <w:r w:rsidRPr="00BA72E5">
        <w:rPr>
          <w:rFonts w:eastAsia="Arial"/>
          <w:lang w:val="en-GB" w:eastAsia="zh-CN"/>
        </w:rPr>
        <w:t xml:space="preserve"> a competitive edge over its competitors through CSR. Being the only Singapore company in this industry with a related NGO</w:t>
      </w:r>
      <w:r>
        <w:rPr>
          <w:rFonts w:eastAsia="Arial"/>
          <w:lang w:val="en-GB" w:eastAsia="zh-CN"/>
        </w:rPr>
        <w:t xml:space="preserve"> could</w:t>
      </w:r>
      <w:r w:rsidRPr="00BA72E5">
        <w:rPr>
          <w:rFonts w:eastAsia="Arial"/>
          <w:lang w:val="en-GB" w:eastAsia="zh-CN"/>
        </w:rPr>
        <w:t xml:space="preserve"> serve to reinforce </w:t>
      </w:r>
      <w:r>
        <w:rPr>
          <w:rFonts w:eastAsia="Arial"/>
          <w:lang w:val="en-GB" w:eastAsia="zh-CN"/>
        </w:rPr>
        <w:t>FoodXervices’</w:t>
      </w:r>
      <w:r w:rsidRPr="00BA72E5">
        <w:rPr>
          <w:rFonts w:eastAsia="Arial"/>
          <w:lang w:val="en-GB" w:eastAsia="zh-CN"/>
        </w:rPr>
        <w:t xml:space="preserve"> brand identity among customers and differentiate </w:t>
      </w:r>
      <w:r>
        <w:rPr>
          <w:rFonts w:eastAsia="Arial"/>
          <w:lang w:val="en-GB" w:eastAsia="zh-CN"/>
        </w:rPr>
        <w:t>it</w:t>
      </w:r>
      <w:r w:rsidRPr="00BA72E5">
        <w:rPr>
          <w:rFonts w:eastAsia="Arial"/>
          <w:lang w:val="en-GB" w:eastAsia="zh-CN"/>
        </w:rPr>
        <w:t xml:space="preserve"> from other food suppliers. </w:t>
      </w:r>
      <w:r>
        <w:rPr>
          <w:lang w:val="en-GB"/>
        </w:rPr>
        <w:t>Shoppers tended to reward corporations for being socially accountable. They were motivated to downplay or minimize negative incidents about socially responsible companies (e.g., in the event of crises),</w:t>
      </w:r>
      <w:r>
        <w:rPr>
          <w:rStyle w:val="EndnoteReference"/>
          <w:lang w:val="en-GB"/>
        </w:rPr>
        <w:endnoteReference w:id="24"/>
      </w:r>
      <w:r>
        <w:rPr>
          <w:lang w:val="en-GB"/>
        </w:rPr>
        <w:t xml:space="preserve"> and t</w:t>
      </w:r>
      <w:r w:rsidRPr="005B0BA8">
        <w:rPr>
          <w:lang w:val="en-GB"/>
        </w:rPr>
        <w:t xml:space="preserve">his could explain why a commitment to CSR </w:t>
      </w:r>
      <w:r w:rsidR="005B0BA8" w:rsidRPr="005B0BA8">
        <w:rPr>
          <w:lang w:val="en-GB"/>
        </w:rPr>
        <w:t xml:space="preserve">could be </w:t>
      </w:r>
      <w:r w:rsidRPr="005B0BA8">
        <w:rPr>
          <w:lang w:val="en-GB"/>
        </w:rPr>
        <w:t>seen as being akin to “building a reservoir of goodwill.”</w:t>
      </w:r>
      <w:r>
        <w:rPr>
          <w:lang w:val="en-GB"/>
        </w:rPr>
        <w:t xml:space="preserve"> CSR could be viewed as a long-term, strategic investment.</w:t>
      </w:r>
      <w:r>
        <w:rPr>
          <w:rStyle w:val="EndnoteReference"/>
          <w:lang w:val="en-GB"/>
        </w:rPr>
        <w:endnoteReference w:id="25"/>
      </w:r>
      <w:r>
        <w:rPr>
          <w:lang w:val="en-GB"/>
        </w:rPr>
        <w:t xml:space="preserve"> However, the benefits of improved goodwill, trust, and brand reputation could only be achieved with proper accountability and adequate transparency.</w:t>
      </w:r>
    </w:p>
    <w:p w14:paraId="2CD6C280" w14:textId="77777777" w:rsidR="000B339C" w:rsidRPr="00BA72E5" w:rsidRDefault="000B339C" w:rsidP="00B75C6A">
      <w:pPr>
        <w:pStyle w:val="BodyTextMain"/>
        <w:rPr>
          <w:rFonts w:eastAsia="Arial"/>
          <w:lang w:val="en-GB" w:eastAsia="zh-CN"/>
        </w:rPr>
      </w:pPr>
    </w:p>
    <w:p w14:paraId="45F08171" w14:textId="4358F0F3" w:rsidR="000B339C" w:rsidRPr="00BA72E5" w:rsidRDefault="000B339C" w:rsidP="00B75C6A">
      <w:pPr>
        <w:pStyle w:val="BodyTextMain"/>
        <w:rPr>
          <w:rFonts w:eastAsia="Arial"/>
          <w:lang w:val="en-GB" w:eastAsia="zh-CN"/>
        </w:rPr>
      </w:pPr>
      <w:r>
        <w:rPr>
          <w:rFonts w:eastAsia="Arial"/>
          <w:lang w:val="en-GB" w:eastAsia="zh-CN"/>
        </w:rPr>
        <w:t>However, t</w:t>
      </w:r>
      <w:r w:rsidRPr="00BA72E5">
        <w:rPr>
          <w:rFonts w:eastAsia="Arial"/>
          <w:lang w:val="en-GB" w:eastAsia="zh-CN"/>
        </w:rPr>
        <w:t xml:space="preserve">here was a lack of awareness of Food Bank as FoodXervices’ charity arm due to the separate nature of the two entities and the separate ways they were marketed. Since the majority of FoodXervices’ customers were businesses, the challenge </w:t>
      </w:r>
      <w:r>
        <w:rPr>
          <w:rFonts w:eastAsia="Arial"/>
          <w:lang w:val="en-GB" w:eastAsia="zh-CN"/>
        </w:rPr>
        <w:t xml:space="preserve">would </w:t>
      </w:r>
      <w:r w:rsidRPr="00BA72E5">
        <w:rPr>
          <w:rFonts w:eastAsia="Arial"/>
          <w:lang w:val="en-GB" w:eastAsia="zh-CN"/>
        </w:rPr>
        <w:t xml:space="preserve">lie in planning and executing promotional campaigns for </w:t>
      </w:r>
      <w:r>
        <w:rPr>
          <w:rFonts w:eastAsia="Arial"/>
          <w:lang w:val="en-GB" w:eastAsia="zh-CN"/>
        </w:rPr>
        <w:t>business-to-business</w:t>
      </w:r>
      <w:r w:rsidRPr="00BA72E5">
        <w:rPr>
          <w:rFonts w:eastAsia="Arial"/>
          <w:lang w:val="en-GB" w:eastAsia="zh-CN"/>
        </w:rPr>
        <w:t xml:space="preserve"> customers, namely retailers</w:t>
      </w:r>
      <w:r>
        <w:rPr>
          <w:rFonts w:eastAsia="Arial"/>
          <w:lang w:val="en-GB" w:eastAsia="zh-CN"/>
        </w:rPr>
        <w:t xml:space="preserve"> and</w:t>
      </w:r>
      <w:r w:rsidRPr="00BA72E5">
        <w:rPr>
          <w:rFonts w:eastAsia="Arial"/>
          <w:lang w:val="en-GB" w:eastAsia="zh-CN"/>
        </w:rPr>
        <w:t xml:space="preserve"> F&amp;B and hospitality establishments downstream </w:t>
      </w:r>
      <w:r>
        <w:rPr>
          <w:rFonts w:eastAsia="Arial"/>
          <w:lang w:val="en-GB" w:eastAsia="zh-CN"/>
        </w:rPr>
        <w:t xml:space="preserve">in </w:t>
      </w:r>
      <w:r w:rsidRPr="00BA72E5">
        <w:rPr>
          <w:rFonts w:eastAsia="Arial"/>
          <w:lang w:val="en-GB" w:eastAsia="zh-CN"/>
        </w:rPr>
        <w:t xml:space="preserve">the supply chain who </w:t>
      </w:r>
      <w:r>
        <w:rPr>
          <w:rFonts w:eastAsia="Arial"/>
          <w:lang w:val="en-GB" w:eastAsia="zh-CN"/>
        </w:rPr>
        <w:t>we</w:t>
      </w:r>
      <w:r w:rsidRPr="00BA72E5">
        <w:rPr>
          <w:rFonts w:eastAsia="Arial"/>
          <w:lang w:val="en-GB" w:eastAsia="zh-CN"/>
        </w:rPr>
        <w:t xml:space="preserve">re already customers </w:t>
      </w:r>
      <w:r>
        <w:rPr>
          <w:rFonts w:eastAsia="Arial"/>
          <w:lang w:val="en-GB" w:eastAsia="zh-CN"/>
        </w:rPr>
        <w:t xml:space="preserve">or </w:t>
      </w:r>
      <w:r w:rsidRPr="00BA72E5">
        <w:rPr>
          <w:rFonts w:eastAsia="Arial"/>
          <w:lang w:val="en-GB" w:eastAsia="zh-CN"/>
        </w:rPr>
        <w:t>potential customers of FoodXervices. Traditional advertisements that target</w:t>
      </w:r>
      <w:r>
        <w:rPr>
          <w:rFonts w:eastAsia="Arial"/>
          <w:lang w:val="en-GB" w:eastAsia="zh-CN"/>
        </w:rPr>
        <w:t>ed</w:t>
      </w:r>
      <w:r w:rsidRPr="00BA72E5">
        <w:rPr>
          <w:rFonts w:eastAsia="Arial"/>
          <w:lang w:val="en-GB" w:eastAsia="zh-CN"/>
        </w:rPr>
        <w:t xml:space="preserve"> </w:t>
      </w:r>
      <w:r w:rsidR="00D07026">
        <w:rPr>
          <w:rFonts w:eastAsia="Arial"/>
          <w:lang w:val="en-GB" w:eastAsia="zh-CN"/>
        </w:rPr>
        <w:t>business-to-consumer</w:t>
      </w:r>
      <w:r w:rsidRPr="00BA72E5">
        <w:rPr>
          <w:rFonts w:eastAsia="Arial"/>
          <w:lang w:val="en-GB" w:eastAsia="zh-CN"/>
        </w:rPr>
        <w:t xml:space="preserve"> customers would be ineffective</w:t>
      </w:r>
      <w:r>
        <w:rPr>
          <w:rFonts w:eastAsia="Arial"/>
          <w:lang w:val="en-GB" w:eastAsia="zh-CN"/>
        </w:rPr>
        <w:t xml:space="preserve">; </w:t>
      </w:r>
      <w:r w:rsidRPr="00BA72E5">
        <w:rPr>
          <w:rFonts w:eastAsia="Arial"/>
          <w:lang w:val="en-GB" w:eastAsia="zh-CN"/>
        </w:rPr>
        <w:t>to receive attention from businesses, the</w:t>
      </w:r>
      <w:r>
        <w:rPr>
          <w:rFonts w:eastAsia="Arial"/>
          <w:lang w:val="en-GB" w:eastAsia="zh-CN"/>
        </w:rPr>
        <w:t xml:space="preserve"> company would </w:t>
      </w:r>
      <w:r w:rsidRPr="00BA72E5">
        <w:rPr>
          <w:rFonts w:eastAsia="Arial"/>
          <w:lang w:val="en-GB" w:eastAsia="zh-CN"/>
        </w:rPr>
        <w:t xml:space="preserve">need to </w:t>
      </w:r>
      <w:r>
        <w:rPr>
          <w:rFonts w:eastAsia="Arial"/>
          <w:lang w:val="en-GB" w:eastAsia="zh-CN"/>
        </w:rPr>
        <w:t>launch an advertising campaign using a</w:t>
      </w:r>
      <w:r w:rsidRPr="00BA72E5">
        <w:rPr>
          <w:rFonts w:eastAsia="Arial"/>
          <w:lang w:val="en-GB" w:eastAsia="zh-CN"/>
        </w:rPr>
        <w:t xml:space="preserve"> suitable medium and proper incentives t</w:t>
      </w:r>
      <w:r>
        <w:rPr>
          <w:rFonts w:eastAsia="Arial"/>
          <w:lang w:val="en-GB" w:eastAsia="zh-CN"/>
        </w:rPr>
        <w:t>hat would</w:t>
      </w:r>
      <w:r w:rsidRPr="00BA72E5">
        <w:rPr>
          <w:rFonts w:eastAsia="Arial"/>
          <w:lang w:val="en-GB" w:eastAsia="zh-CN"/>
        </w:rPr>
        <w:t xml:space="preserve"> engage customers. In order to portray </w:t>
      </w:r>
      <w:r>
        <w:rPr>
          <w:rFonts w:eastAsia="Arial"/>
          <w:lang w:val="en-GB" w:eastAsia="zh-CN"/>
        </w:rPr>
        <w:t xml:space="preserve">the </w:t>
      </w:r>
      <w:r w:rsidRPr="00BA72E5">
        <w:rPr>
          <w:rFonts w:eastAsia="Arial"/>
          <w:lang w:val="en-GB" w:eastAsia="zh-CN"/>
        </w:rPr>
        <w:t>two brands</w:t>
      </w:r>
      <w:r>
        <w:rPr>
          <w:rFonts w:eastAsia="Arial"/>
          <w:lang w:val="en-GB" w:eastAsia="zh-CN"/>
        </w:rPr>
        <w:t xml:space="preserve">, </w:t>
      </w:r>
      <w:r w:rsidRPr="00BA72E5">
        <w:rPr>
          <w:rFonts w:eastAsia="Arial"/>
          <w:lang w:val="en-GB" w:eastAsia="zh-CN"/>
        </w:rPr>
        <w:t>FoodXervices and Food Bank</w:t>
      </w:r>
      <w:r>
        <w:rPr>
          <w:rFonts w:eastAsia="Arial"/>
          <w:lang w:val="en-GB" w:eastAsia="zh-CN"/>
        </w:rPr>
        <w:t>,</w:t>
      </w:r>
      <w:r w:rsidRPr="00BA72E5">
        <w:rPr>
          <w:rFonts w:eastAsia="Arial"/>
          <w:lang w:val="en-GB" w:eastAsia="zh-CN"/>
        </w:rPr>
        <w:t xml:space="preserve"> as synonymous, Ng would have to </w:t>
      </w:r>
      <w:r>
        <w:rPr>
          <w:rFonts w:eastAsia="Arial"/>
          <w:lang w:val="en-GB" w:eastAsia="zh-CN"/>
        </w:rPr>
        <w:t>determine</w:t>
      </w:r>
      <w:r w:rsidRPr="00BA72E5">
        <w:rPr>
          <w:rFonts w:eastAsia="Arial"/>
          <w:lang w:val="en-GB" w:eastAsia="zh-CN"/>
        </w:rPr>
        <w:t xml:space="preserve"> </w:t>
      </w:r>
      <w:r>
        <w:rPr>
          <w:rFonts w:eastAsia="Arial"/>
          <w:lang w:val="en-GB" w:eastAsia="zh-CN"/>
        </w:rPr>
        <w:t>which</w:t>
      </w:r>
      <w:r w:rsidRPr="00BA72E5">
        <w:rPr>
          <w:rFonts w:eastAsia="Arial"/>
          <w:lang w:val="en-GB" w:eastAsia="zh-CN"/>
        </w:rPr>
        <w:t xml:space="preserve"> channel and incentives to </w:t>
      </w:r>
      <w:r>
        <w:rPr>
          <w:rFonts w:eastAsia="Arial"/>
          <w:lang w:val="en-GB" w:eastAsia="zh-CN"/>
        </w:rPr>
        <w:t>use</w:t>
      </w:r>
      <w:r w:rsidRPr="00BA72E5">
        <w:rPr>
          <w:rFonts w:eastAsia="Arial"/>
          <w:lang w:val="en-GB" w:eastAsia="zh-CN"/>
        </w:rPr>
        <w:t xml:space="preserve">. </w:t>
      </w:r>
    </w:p>
    <w:p w14:paraId="1AB8B3C9" w14:textId="47AF1279" w:rsidR="000B339C" w:rsidRPr="00BA72E5" w:rsidRDefault="000B339C" w:rsidP="00B75C6A">
      <w:pPr>
        <w:pStyle w:val="BodyTextMain"/>
        <w:rPr>
          <w:rFonts w:eastAsia="Arial"/>
          <w:lang w:val="en-GB" w:eastAsia="zh-CN"/>
        </w:rPr>
      </w:pPr>
    </w:p>
    <w:p w14:paraId="2264832D" w14:textId="77777777" w:rsidR="000B339C" w:rsidRPr="00BA72E5" w:rsidRDefault="000B339C" w:rsidP="00B75C6A">
      <w:pPr>
        <w:pStyle w:val="BodyTextMain"/>
        <w:rPr>
          <w:rFonts w:eastAsia="Arial"/>
          <w:lang w:val="en-GB" w:eastAsia="zh-CN"/>
        </w:rPr>
      </w:pPr>
    </w:p>
    <w:p w14:paraId="36A296D5" w14:textId="77777777" w:rsidR="000B339C" w:rsidRPr="00BA72E5" w:rsidRDefault="000B339C" w:rsidP="00233DB5">
      <w:pPr>
        <w:pStyle w:val="Casehead1"/>
        <w:rPr>
          <w:rFonts w:eastAsia="Arial"/>
          <w:lang w:val="en-GB" w:eastAsia="zh-CN"/>
        </w:rPr>
      </w:pPr>
      <w:r w:rsidRPr="00BA72E5">
        <w:rPr>
          <w:rFonts w:eastAsia="Arial"/>
          <w:lang w:val="en-GB" w:eastAsia="zh-CN"/>
        </w:rPr>
        <w:t>PROPOSED STRATEGIES FOR INTEGRATION</w:t>
      </w:r>
    </w:p>
    <w:p w14:paraId="1681277F" w14:textId="77777777" w:rsidR="000B339C" w:rsidRPr="00BA72E5" w:rsidRDefault="000B339C" w:rsidP="00B75C6A">
      <w:pPr>
        <w:pStyle w:val="BodyTextMain"/>
        <w:rPr>
          <w:rFonts w:eastAsia="Arial"/>
          <w:lang w:val="en-GB" w:eastAsia="zh-CN"/>
        </w:rPr>
      </w:pPr>
    </w:p>
    <w:p w14:paraId="73D4FCDD" w14:textId="50737621" w:rsidR="000B339C" w:rsidRPr="00BA72E5" w:rsidRDefault="000B339C" w:rsidP="00B75C6A">
      <w:pPr>
        <w:pStyle w:val="BodyTextMain"/>
        <w:rPr>
          <w:rFonts w:eastAsia="Arial"/>
          <w:lang w:val="en-GB" w:eastAsia="zh-CN"/>
        </w:rPr>
      </w:pPr>
      <w:r w:rsidRPr="00BA72E5">
        <w:rPr>
          <w:rFonts w:eastAsia="Arial"/>
          <w:lang w:val="en-GB" w:eastAsia="zh-CN"/>
        </w:rPr>
        <w:t>After careful consideration</w:t>
      </w:r>
      <w:r>
        <w:rPr>
          <w:rFonts w:eastAsia="Arial"/>
          <w:lang w:val="en-GB" w:eastAsia="zh-CN"/>
        </w:rPr>
        <w:t>,</w:t>
      </w:r>
      <w:r w:rsidRPr="00BA72E5">
        <w:rPr>
          <w:rFonts w:eastAsia="Arial"/>
          <w:lang w:val="en-GB" w:eastAsia="zh-CN"/>
        </w:rPr>
        <w:t xml:space="preserve"> discussion with the management team</w:t>
      </w:r>
      <w:r>
        <w:rPr>
          <w:rFonts w:eastAsia="Arial"/>
          <w:lang w:val="en-GB" w:eastAsia="zh-CN"/>
        </w:rPr>
        <w:t>, and s</w:t>
      </w:r>
      <w:r w:rsidRPr="00BA72E5">
        <w:rPr>
          <w:rFonts w:eastAsia="Arial"/>
          <w:lang w:val="en-GB" w:eastAsia="zh-CN"/>
        </w:rPr>
        <w:t>taff interviews to collect ground-up feedback</w:t>
      </w:r>
      <w:r>
        <w:rPr>
          <w:rFonts w:eastAsia="Arial"/>
          <w:lang w:val="en-GB" w:eastAsia="zh-CN"/>
        </w:rPr>
        <w:t>,</w:t>
      </w:r>
      <w:r w:rsidRPr="00BA72E5">
        <w:rPr>
          <w:rFonts w:eastAsia="Arial"/>
          <w:lang w:val="en-GB" w:eastAsia="zh-CN"/>
        </w:rPr>
        <w:t xml:space="preserve"> Ng </w:t>
      </w:r>
      <w:r>
        <w:rPr>
          <w:rFonts w:eastAsia="Arial"/>
          <w:lang w:val="en-GB" w:eastAsia="zh-CN"/>
        </w:rPr>
        <w:t>came up with</w:t>
      </w:r>
      <w:r w:rsidRPr="00BA72E5">
        <w:rPr>
          <w:rFonts w:eastAsia="Arial"/>
          <w:lang w:val="en-GB" w:eastAsia="zh-CN"/>
        </w:rPr>
        <w:t xml:space="preserve"> four proposed strategies </w:t>
      </w:r>
      <w:r>
        <w:rPr>
          <w:rFonts w:eastAsia="Arial"/>
          <w:lang w:val="en-GB" w:eastAsia="zh-CN"/>
        </w:rPr>
        <w:t>for</w:t>
      </w:r>
      <w:r w:rsidRPr="00BA72E5">
        <w:rPr>
          <w:rFonts w:eastAsia="Arial"/>
          <w:lang w:val="en-GB" w:eastAsia="zh-CN"/>
        </w:rPr>
        <w:t xml:space="preserve"> integrat</w:t>
      </w:r>
      <w:r>
        <w:rPr>
          <w:rFonts w:eastAsia="Arial"/>
          <w:lang w:val="en-GB" w:eastAsia="zh-CN"/>
        </w:rPr>
        <w:t>ing</w:t>
      </w:r>
      <w:r w:rsidRPr="00BA72E5">
        <w:rPr>
          <w:rFonts w:eastAsia="Arial"/>
          <w:lang w:val="en-GB" w:eastAsia="zh-CN"/>
        </w:rPr>
        <w:t xml:space="preserve"> the two entities</w:t>
      </w:r>
      <w:r>
        <w:rPr>
          <w:rFonts w:eastAsia="Arial"/>
          <w:lang w:val="en-GB" w:eastAsia="zh-CN"/>
        </w:rPr>
        <w:t>. He</w:t>
      </w:r>
      <w:r w:rsidRPr="00BA72E5">
        <w:rPr>
          <w:rFonts w:eastAsia="Arial"/>
          <w:lang w:val="en-GB" w:eastAsia="zh-CN"/>
        </w:rPr>
        <w:t xml:space="preserve"> had to choose which strategy or strategies to adopt. </w:t>
      </w:r>
    </w:p>
    <w:p w14:paraId="4CF5A04C" w14:textId="507F44AA" w:rsidR="000B339C" w:rsidRPr="00BA72E5" w:rsidRDefault="000B339C" w:rsidP="00B75C6A">
      <w:pPr>
        <w:pStyle w:val="BodyTextMain"/>
        <w:rPr>
          <w:rFonts w:eastAsia="Arial"/>
          <w:lang w:val="en-GB" w:eastAsia="zh-CN"/>
        </w:rPr>
      </w:pPr>
    </w:p>
    <w:p w14:paraId="3D79FB3C" w14:textId="77777777" w:rsidR="000B339C" w:rsidRPr="00BA72E5" w:rsidRDefault="000B339C" w:rsidP="00B75C6A">
      <w:pPr>
        <w:pStyle w:val="BodyTextMain"/>
        <w:rPr>
          <w:rFonts w:eastAsia="Arial"/>
          <w:lang w:val="en-GB" w:eastAsia="zh-CN"/>
        </w:rPr>
      </w:pPr>
    </w:p>
    <w:p w14:paraId="061360C0" w14:textId="77777777" w:rsidR="000B339C" w:rsidRPr="00D96490" w:rsidRDefault="000B339C" w:rsidP="00233DB5">
      <w:pPr>
        <w:pStyle w:val="Casehead2"/>
        <w:rPr>
          <w:rFonts w:eastAsia="Arial Unicode MS"/>
          <w:sz w:val="22"/>
          <w:lang w:val="en-GB" w:eastAsia="zh-CN"/>
        </w:rPr>
      </w:pPr>
      <w:bookmarkStart w:id="10" w:name="_3whwml4" w:colFirst="0" w:colLast="0"/>
      <w:bookmarkEnd w:id="10"/>
      <w:r w:rsidRPr="00BA72E5">
        <w:rPr>
          <w:rFonts w:eastAsia="Arial Unicode MS"/>
          <w:lang w:val="en-GB" w:eastAsia="zh-CN"/>
        </w:rPr>
        <w:t>Proposal 1: Xpa</w:t>
      </w:r>
      <w:r w:rsidRPr="00D96490">
        <w:rPr>
          <w:rFonts w:eastAsia="Arial Unicode MS"/>
          <w:sz w:val="22"/>
          <w:lang w:val="en-GB" w:eastAsia="zh-CN"/>
        </w:rPr>
        <w:t xml:space="preserve">re a Dime </w:t>
      </w:r>
    </w:p>
    <w:p w14:paraId="307350C3" w14:textId="77777777" w:rsidR="000B339C" w:rsidRPr="00D96490" w:rsidRDefault="000B339C" w:rsidP="00B75C6A">
      <w:pPr>
        <w:pStyle w:val="BodyTextMain"/>
        <w:rPr>
          <w:rFonts w:ascii="Arial" w:eastAsia="Arial" w:hAnsi="Arial" w:cs="Arial"/>
          <w:lang w:val="en-GB" w:eastAsia="zh-CN"/>
        </w:rPr>
      </w:pPr>
    </w:p>
    <w:p w14:paraId="52EE065B" w14:textId="462076AA" w:rsidR="000B339C" w:rsidRPr="00BA72E5" w:rsidRDefault="000B339C" w:rsidP="00B75C6A">
      <w:pPr>
        <w:pStyle w:val="BodyTextMain"/>
        <w:rPr>
          <w:rFonts w:eastAsia="Arial"/>
          <w:lang w:val="en-GB" w:eastAsia="zh-CN"/>
        </w:rPr>
      </w:pPr>
      <w:r w:rsidRPr="00D863D3">
        <w:rPr>
          <w:rFonts w:eastAsia="Arial"/>
          <w:lang w:val="en-GB" w:eastAsia="zh-CN"/>
        </w:rPr>
        <w:t>To address the lack of a “giving culture” within FoodXervices, Xpare a D</w:t>
      </w:r>
      <w:r w:rsidRPr="005B043B">
        <w:rPr>
          <w:rFonts w:eastAsia="Arial"/>
          <w:lang w:val="en-GB" w:eastAsia="zh-CN"/>
        </w:rPr>
        <w:t>ime</w:t>
      </w:r>
      <w:r w:rsidRPr="00D863D3">
        <w:rPr>
          <w:rStyle w:val="EndnoteReference"/>
          <w:rFonts w:eastAsia="Arial"/>
          <w:lang w:val="en-GB" w:eastAsia="zh-CN"/>
        </w:rPr>
        <w:endnoteReference w:id="26"/>
      </w:r>
      <w:r w:rsidRPr="00D863D3">
        <w:rPr>
          <w:rFonts w:eastAsia="Arial"/>
          <w:lang w:val="en-GB" w:eastAsia="zh-CN"/>
        </w:rPr>
        <w:t xml:space="preserve"> would </w:t>
      </w:r>
      <w:r w:rsidRPr="005B043B">
        <w:rPr>
          <w:rFonts w:eastAsia="Arial"/>
          <w:lang w:val="en-GB" w:eastAsia="zh-CN"/>
        </w:rPr>
        <w:t>aim to foster a culture of small cash do</w:t>
      </w:r>
      <w:r w:rsidRPr="00BA72E5">
        <w:rPr>
          <w:rFonts w:eastAsia="Arial"/>
          <w:lang w:val="en-GB" w:eastAsia="zh-CN"/>
        </w:rPr>
        <w:t>nation</w:t>
      </w:r>
      <w:r>
        <w:rPr>
          <w:rFonts w:eastAsia="Arial"/>
          <w:lang w:val="en-GB" w:eastAsia="zh-CN"/>
        </w:rPr>
        <w:t>s</w:t>
      </w:r>
      <w:r w:rsidRPr="00BA72E5">
        <w:rPr>
          <w:rFonts w:eastAsia="Arial"/>
          <w:lang w:val="en-GB" w:eastAsia="zh-CN"/>
        </w:rPr>
        <w:t xml:space="preserve"> among employees. It </w:t>
      </w:r>
      <w:r>
        <w:rPr>
          <w:rFonts w:eastAsia="Arial"/>
          <w:lang w:val="en-GB" w:eastAsia="zh-CN"/>
        </w:rPr>
        <w:t>would</w:t>
      </w:r>
      <w:r w:rsidRPr="00BA72E5">
        <w:rPr>
          <w:rFonts w:eastAsia="Arial"/>
          <w:lang w:val="en-GB" w:eastAsia="zh-CN"/>
        </w:rPr>
        <w:t xml:space="preserve"> include an employee donation program and an annual dinner and dance (D&amp;D) event. Th</w:t>
      </w:r>
      <w:r>
        <w:rPr>
          <w:rFonts w:eastAsia="Arial"/>
          <w:lang w:val="en-GB" w:eastAsia="zh-CN"/>
        </w:rPr>
        <w:t>e</w:t>
      </w:r>
      <w:r w:rsidRPr="00BA72E5">
        <w:rPr>
          <w:rFonts w:eastAsia="Arial"/>
          <w:lang w:val="en-GB" w:eastAsia="zh-CN"/>
        </w:rPr>
        <w:t xml:space="preserve"> employee donation program would encourage employees to donate a small sum from their salar</w:t>
      </w:r>
      <w:r>
        <w:rPr>
          <w:rFonts w:eastAsia="Arial"/>
          <w:lang w:val="en-GB" w:eastAsia="zh-CN"/>
        </w:rPr>
        <w:t>ies</w:t>
      </w:r>
      <w:r w:rsidRPr="00BA72E5">
        <w:rPr>
          <w:rFonts w:eastAsia="Arial"/>
          <w:lang w:val="en-GB" w:eastAsia="zh-CN"/>
        </w:rPr>
        <w:t xml:space="preserve"> to Food Bank</w:t>
      </w:r>
      <w:r>
        <w:rPr>
          <w:rFonts w:eastAsia="Arial"/>
          <w:lang w:val="en-GB" w:eastAsia="zh-CN"/>
        </w:rPr>
        <w:t xml:space="preserve">, and to </w:t>
      </w:r>
      <w:r w:rsidRPr="00BA72E5">
        <w:rPr>
          <w:rFonts w:eastAsia="Arial"/>
          <w:lang w:val="en-GB" w:eastAsia="zh-CN"/>
        </w:rPr>
        <w:t xml:space="preserve">encourage and incentivize employees to donate, FoodXervices </w:t>
      </w:r>
      <w:r>
        <w:rPr>
          <w:rFonts w:eastAsia="Arial"/>
          <w:lang w:val="en-GB" w:eastAsia="zh-CN"/>
        </w:rPr>
        <w:t>w</w:t>
      </w:r>
      <w:r w:rsidRPr="00BA72E5">
        <w:rPr>
          <w:rFonts w:eastAsia="Arial"/>
          <w:lang w:val="en-GB" w:eastAsia="zh-CN"/>
        </w:rPr>
        <w:t xml:space="preserve">ould match all donations. </w:t>
      </w:r>
      <w:r>
        <w:rPr>
          <w:rFonts w:eastAsia="Arial"/>
          <w:lang w:val="en-GB" w:eastAsia="zh-CN"/>
        </w:rPr>
        <w:t>Employees could d</w:t>
      </w:r>
      <w:r w:rsidRPr="00BA72E5">
        <w:rPr>
          <w:rFonts w:eastAsia="Arial"/>
          <w:lang w:val="en-GB" w:eastAsia="zh-CN"/>
        </w:rPr>
        <w:t>onat</w:t>
      </w:r>
      <w:r>
        <w:rPr>
          <w:rFonts w:eastAsia="Arial"/>
          <w:lang w:val="en-GB" w:eastAsia="zh-CN"/>
        </w:rPr>
        <w:t>e</w:t>
      </w:r>
      <w:r w:rsidRPr="00BA72E5">
        <w:rPr>
          <w:rFonts w:eastAsia="Arial"/>
          <w:lang w:val="en-GB" w:eastAsia="zh-CN"/>
        </w:rPr>
        <w:t xml:space="preserve"> </w:t>
      </w:r>
      <w:r>
        <w:rPr>
          <w:rFonts w:eastAsia="Arial"/>
          <w:lang w:val="en-GB" w:eastAsia="zh-CN"/>
        </w:rPr>
        <w:t>by</w:t>
      </w:r>
      <w:r w:rsidRPr="00BA72E5">
        <w:rPr>
          <w:rFonts w:eastAsia="Arial"/>
          <w:lang w:val="en-GB" w:eastAsia="zh-CN"/>
        </w:rPr>
        <w:t xml:space="preserve"> purchasing monthly food bundles at </w:t>
      </w:r>
      <w:r>
        <w:rPr>
          <w:rFonts w:eastAsia="Arial"/>
          <w:lang w:val="en-GB" w:eastAsia="zh-CN"/>
        </w:rPr>
        <w:t>S</w:t>
      </w:r>
      <w:r w:rsidRPr="00BA72E5">
        <w:rPr>
          <w:rFonts w:eastAsia="Arial"/>
          <w:lang w:val="en-GB" w:eastAsia="zh-CN"/>
        </w:rPr>
        <w:t xml:space="preserve">$10 or </w:t>
      </w:r>
      <w:r>
        <w:rPr>
          <w:rFonts w:eastAsia="Arial"/>
          <w:lang w:val="en-GB" w:eastAsia="zh-CN"/>
        </w:rPr>
        <w:t>S</w:t>
      </w:r>
      <w:r w:rsidRPr="00BA72E5">
        <w:rPr>
          <w:rFonts w:eastAsia="Arial"/>
          <w:lang w:val="en-GB" w:eastAsia="zh-CN"/>
        </w:rPr>
        <w:t xml:space="preserve">$20 or any other amount. The default donation amount would be </w:t>
      </w:r>
      <w:r>
        <w:rPr>
          <w:rFonts w:eastAsia="Arial"/>
          <w:lang w:val="en-GB" w:eastAsia="zh-CN"/>
        </w:rPr>
        <w:t>S</w:t>
      </w:r>
      <w:r w:rsidRPr="00BA72E5">
        <w:rPr>
          <w:rFonts w:eastAsia="Arial"/>
          <w:lang w:val="en-GB" w:eastAsia="zh-CN"/>
        </w:rPr>
        <w:t>$10</w:t>
      </w:r>
      <w:r>
        <w:rPr>
          <w:rFonts w:eastAsia="Arial"/>
          <w:lang w:val="en-GB" w:eastAsia="zh-CN"/>
        </w:rPr>
        <w:t>,</w:t>
      </w:r>
      <w:r w:rsidRPr="00BA72E5">
        <w:rPr>
          <w:rFonts w:eastAsia="Arial"/>
          <w:lang w:val="en-GB" w:eastAsia="zh-CN"/>
        </w:rPr>
        <w:t xml:space="preserve"> but employees </w:t>
      </w:r>
      <w:r>
        <w:rPr>
          <w:rFonts w:eastAsia="Arial"/>
          <w:lang w:val="en-GB" w:eastAsia="zh-CN"/>
        </w:rPr>
        <w:t>would be able</w:t>
      </w:r>
      <w:r w:rsidRPr="00BA72E5">
        <w:rPr>
          <w:rFonts w:eastAsia="Arial"/>
          <w:lang w:val="en-GB" w:eastAsia="zh-CN"/>
        </w:rPr>
        <w:t xml:space="preserve"> to opt</w:t>
      </w:r>
      <w:r>
        <w:rPr>
          <w:rFonts w:eastAsia="Arial"/>
          <w:lang w:val="en-GB" w:eastAsia="zh-CN"/>
        </w:rPr>
        <w:t xml:space="preserve"> </w:t>
      </w:r>
      <w:r w:rsidRPr="00BA72E5">
        <w:rPr>
          <w:rFonts w:eastAsia="Arial"/>
          <w:lang w:val="en-GB" w:eastAsia="zh-CN"/>
        </w:rPr>
        <w:t>out</w:t>
      </w:r>
      <w:r>
        <w:rPr>
          <w:rFonts w:eastAsia="Arial"/>
          <w:lang w:val="en-GB" w:eastAsia="zh-CN"/>
        </w:rPr>
        <w:t>—</w:t>
      </w:r>
      <w:r w:rsidRPr="00BA72E5">
        <w:rPr>
          <w:rFonts w:eastAsia="Arial"/>
          <w:lang w:val="en-GB" w:eastAsia="zh-CN"/>
        </w:rPr>
        <w:t xml:space="preserve">although they </w:t>
      </w:r>
      <w:r>
        <w:rPr>
          <w:rFonts w:eastAsia="Arial"/>
          <w:lang w:val="en-GB" w:eastAsia="zh-CN"/>
        </w:rPr>
        <w:t>would be</w:t>
      </w:r>
      <w:r w:rsidRPr="00BA72E5">
        <w:rPr>
          <w:rFonts w:eastAsia="Arial"/>
          <w:lang w:val="en-GB" w:eastAsia="zh-CN"/>
        </w:rPr>
        <w:t xml:space="preserve"> strongly encouraged to stay in the scheme. </w:t>
      </w:r>
      <w:r>
        <w:rPr>
          <w:rFonts w:eastAsia="Arial"/>
          <w:lang w:val="en-GB" w:eastAsia="zh-CN"/>
        </w:rPr>
        <w:t>A</w:t>
      </w:r>
      <w:r w:rsidRPr="00BA72E5">
        <w:rPr>
          <w:rFonts w:eastAsia="Arial"/>
          <w:lang w:val="en-GB" w:eastAsia="zh-CN"/>
        </w:rPr>
        <w:t>n interview with FoodXervices’ employees</w:t>
      </w:r>
      <w:r>
        <w:rPr>
          <w:rFonts w:eastAsia="Arial"/>
          <w:lang w:val="en-GB" w:eastAsia="zh-CN"/>
        </w:rPr>
        <w:t xml:space="preserve"> indicated</w:t>
      </w:r>
      <w:r w:rsidRPr="00BA72E5">
        <w:rPr>
          <w:rFonts w:eastAsia="Arial"/>
          <w:lang w:val="en-GB" w:eastAsia="zh-CN"/>
        </w:rPr>
        <w:t xml:space="preserve"> </w:t>
      </w:r>
      <w:r>
        <w:rPr>
          <w:rFonts w:eastAsia="Arial"/>
          <w:lang w:val="en-GB" w:eastAsia="zh-CN"/>
        </w:rPr>
        <w:t>a</w:t>
      </w:r>
      <w:r w:rsidRPr="00BA72E5">
        <w:rPr>
          <w:rFonts w:eastAsia="Arial"/>
          <w:lang w:val="en-GB" w:eastAsia="zh-CN"/>
        </w:rPr>
        <w:t xml:space="preserve"> generally positive reception </w:t>
      </w:r>
      <w:r>
        <w:rPr>
          <w:rFonts w:eastAsia="Arial"/>
          <w:lang w:val="en-GB" w:eastAsia="zh-CN"/>
        </w:rPr>
        <w:t>of</w:t>
      </w:r>
      <w:r w:rsidRPr="00BA72E5">
        <w:rPr>
          <w:rFonts w:eastAsia="Arial"/>
          <w:lang w:val="en-GB" w:eastAsia="zh-CN"/>
        </w:rPr>
        <w:t xml:space="preserve"> this idea, with </w:t>
      </w:r>
      <w:r>
        <w:rPr>
          <w:rFonts w:eastAsia="Arial"/>
          <w:lang w:val="en-GB" w:eastAsia="zh-CN"/>
        </w:rPr>
        <w:t xml:space="preserve">three </w:t>
      </w:r>
      <w:r w:rsidR="00736B86">
        <w:rPr>
          <w:rFonts w:eastAsia="Arial"/>
          <w:lang w:val="en-GB" w:eastAsia="zh-CN"/>
        </w:rPr>
        <w:t>of</w:t>
      </w:r>
      <w:r>
        <w:rPr>
          <w:rFonts w:eastAsia="Arial"/>
          <w:lang w:val="en-GB" w:eastAsia="zh-CN"/>
        </w:rPr>
        <w:t xml:space="preserve"> four</w:t>
      </w:r>
      <w:r w:rsidRPr="00BA72E5">
        <w:rPr>
          <w:rFonts w:eastAsia="Arial"/>
          <w:lang w:val="en-GB" w:eastAsia="zh-CN"/>
        </w:rPr>
        <w:t xml:space="preserve"> staff</w:t>
      </w:r>
      <w:r w:rsidR="00A23B1D">
        <w:rPr>
          <w:rFonts w:eastAsia="Arial"/>
          <w:lang w:val="en-GB" w:eastAsia="zh-CN"/>
        </w:rPr>
        <w:t xml:space="preserve"> members</w:t>
      </w:r>
      <w:r w:rsidRPr="00BA72E5">
        <w:rPr>
          <w:rFonts w:eastAsia="Arial"/>
          <w:lang w:val="en-GB" w:eastAsia="zh-CN"/>
        </w:rPr>
        <w:t xml:space="preserve"> welcoming the idea of an employee donation program.</w:t>
      </w:r>
    </w:p>
    <w:p w14:paraId="3441E2D2" w14:textId="0A7508B3" w:rsidR="000B339C" w:rsidRPr="00BA72E5" w:rsidRDefault="000B339C" w:rsidP="00B75C6A">
      <w:pPr>
        <w:pStyle w:val="BodyTextMain"/>
        <w:rPr>
          <w:rFonts w:eastAsia="Arial"/>
          <w:lang w:val="en-GB" w:eastAsia="zh-CN"/>
        </w:rPr>
      </w:pPr>
      <w:r w:rsidRPr="00BA72E5">
        <w:rPr>
          <w:rFonts w:eastAsia="Arial"/>
          <w:lang w:val="en-GB" w:eastAsia="zh-CN"/>
        </w:rPr>
        <w:lastRenderedPageBreak/>
        <w:t>To appreciate the employees who ha</w:t>
      </w:r>
      <w:r>
        <w:rPr>
          <w:rFonts w:eastAsia="Arial"/>
          <w:lang w:val="en-GB" w:eastAsia="zh-CN"/>
        </w:rPr>
        <w:t>d</w:t>
      </w:r>
      <w:r w:rsidRPr="00BA72E5">
        <w:rPr>
          <w:rFonts w:eastAsia="Arial"/>
          <w:lang w:val="en-GB" w:eastAsia="zh-CN"/>
        </w:rPr>
        <w:t xml:space="preserve"> donated and to reassure them of the appropriate use of their donations, </w:t>
      </w:r>
      <w:r w:rsidR="00A23B1D" w:rsidRPr="00BA72E5">
        <w:rPr>
          <w:rFonts w:eastAsia="Arial"/>
          <w:lang w:val="en-GB" w:eastAsia="zh-CN"/>
        </w:rPr>
        <w:t>thank</w:t>
      </w:r>
      <w:r w:rsidR="00A23B1D">
        <w:rPr>
          <w:rFonts w:eastAsia="Arial"/>
          <w:lang w:val="en-GB" w:eastAsia="zh-CN"/>
        </w:rPr>
        <w:t>-</w:t>
      </w:r>
      <w:r w:rsidRPr="00BA72E5">
        <w:rPr>
          <w:rFonts w:eastAsia="Arial"/>
          <w:lang w:val="en-GB" w:eastAsia="zh-CN"/>
        </w:rPr>
        <w:t xml:space="preserve">you memos with pictures of outreach from Food Bank </w:t>
      </w:r>
      <w:r w:rsidR="00D67C69">
        <w:rPr>
          <w:rFonts w:eastAsia="Arial"/>
          <w:lang w:val="en-GB" w:eastAsia="zh-CN"/>
        </w:rPr>
        <w:t>w</w:t>
      </w:r>
      <w:r w:rsidRPr="00BA72E5">
        <w:rPr>
          <w:rFonts w:eastAsia="Arial"/>
          <w:lang w:val="en-GB" w:eastAsia="zh-CN"/>
        </w:rPr>
        <w:t>ould be sent periodically via email. This program would reduce employees</w:t>
      </w:r>
      <w:r>
        <w:rPr>
          <w:rFonts w:eastAsia="Arial"/>
          <w:lang w:val="en-GB" w:eastAsia="zh-CN"/>
        </w:rPr>
        <w:t>’</w:t>
      </w:r>
      <w:r w:rsidRPr="00BA72E5">
        <w:rPr>
          <w:rFonts w:eastAsia="Arial"/>
          <w:lang w:val="en-GB" w:eastAsia="zh-CN"/>
        </w:rPr>
        <w:t xml:space="preserve"> concern</w:t>
      </w:r>
      <w:r>
        <w:rPr>
          <w:rFonts w:eastAsia="Arial"/>
          <w:lang w:val="en-GB" w:eastAsia="zh-CN"/>
        </w:rPr>
        <w:t xml:space="preserve">s about </w:t>
      </w:r>
      <w:r w:rsidRPr="00BA72E5">
        <w:rPr>
          <w:rFonts w:eastAsia="Arial"/>
          <w:lang w:val="en-GB" w:eastAsia="zh-CN"/>
        </w:rPr>
        <w:t xml:space="preserve">lack of time because the monthly donations </w:t>
      </w:r>
      <w:r>
        <w:rPr>
          <w:rFonts w:eastAsia="Arial"/>
          <w:lang w:val="en-GB" w:eastAsia="zh-CN"/>
        </w:rPr>
        <w:t>would be</w:t>
      </w:r>
      <w:r w:rsidRPr="00BA72E5">
        <w:rPr>
          <w:rFonts w:eastAsia="Arial"/>
          <w:lang w:val="en-GB" w:eastAsia="zh-CN"/>
        </w:rPr>
        <w:t xml:space="preserve"> automatic</w:t>
      </w:r>
      <w:r>
        <w:rPr>
          <w:rFonts w:eastAsia="Arial"/>
          <w:lang w:val="en-GB" w:eastAsia="zh-CN"/>
        </w:rPr>
        <w:t>,</w:t>
      </w:r>
      <w:r w:rsidRPr="00BA72E5">
        <w:rPr>
          <w:rFonts w:eastAsia="Arial"/>
          <w:lang w:val="en-GB" w:eastAsia="zh-CN"/>
        </w:rPr>
        <w:t xml:space="preserve"> and the thank</w:t>
      </w:r>
      <w:r>
        <w:rPr>
          <w:rFonts w:eastAsia="Arial"/>
          <w:lang w:val="en-GB" w:eastAsia="zh-CN"/>
        </w:rPr>
        <w:t>-</w:t>
      </w:r>
      <w:r w:rsidRPr="00BA72E5">
        <w:rPr>
          <w:rFonts w:eastAsia="Arial"/>
          <w:lang w:val="en-GB" w:eastAsia="zh-CN"/>
        </w:rPr>
        <w:t xml:space="preserve">you memos </w:t>
      </w:r>
      <w:r>
        <w:rPr>
          <w:rFonts w:eastAsia="Arial"/>
          <w:lang w:val="en-GB" w:eastAsia="zh-CN"/>
        </w:rPr>
        <w:t xml:space="preserve">would </w:t>
      </w:r>
      <w:r w:rsidRPr="00BA72E5">
        <w:rPr>
          <w:rFonts w:eastAsia="Arial"/>
          <w:lang w:val="en-GB" w:eastAsia="zh-CN"/>
        </w:rPr>
        <w:t>serve to remind them of their good deed</w:t>
      </w:r>
      <w:r>
        <w:rPr>
          <w:rFonts w:eastAsia="Arial"/>
          <w:lang w:val="en-GB" w:eastAsia="zh-CN"/>
        </w:rPr>
        <w:t>s</w:t>
      </w:r>
      <w:r w:rsidRPr="00BA72E5">
        <w:rPr>
          <w:rFonts w:eastAsia="Arial"/>
          <w:lang w:val="en-GB" w:eastAsia="zh-CN"/>
        </w:rPr>
        <w:t>. On top of that, the donations w</w:t>
      </w:r>
      <w:r>
        <w:rPr>
          <w:rFonts w:eastAsia="Arial"/>
          <w:lang w:val="en-GB" w:eastAsia="zh-CN"/>
        </w:rPr>
        <w:t>ould</w:t>
      </w:r>
      <w:r w:rsidRPr="00BA72E5">
        <w:rPr>
          <w:rFonts w:eastAsia="Arial"/>
          <w:lang w:val="en-GB" w:eastAsia="zh-CN"/>
        </w:rPr>
        <w:t xml:space="preserve"> </w:t>
      </w:r>
      <w:r w:rsidR="00A23B1D">
        <w:rPr>
          <w:rFonts w:eastAsia="Arial"/>
          <w:lang w:val="en-GB" w:eastAsia="zh-CN"/>
        </w:rPr>
        <w:t>entitle employees to</w:t>
      </w:r>
      <w:r w:rsidRPr="00BA72E5">
        <w:rPr>
          <w:rFonts w:eastAsia="Arial"/>
          <w:lang w:val="en-GB" w:eastAsia="zh-CN"/>
        </w:rPr>
        <w:t xml:space="preserve"> 250</w:t>
      </w:r>
      <w:r>
        <w:rPr>
          <w:rFonts w:eastAsia="Arial"/>
          <w:lang w:val="en-GB" w:eastAsia="zh-CN"/>
        </w:rPr>
        <w:t xml:space="preserve"> per cent</w:t>
      </w:r>
      <w:r w:rsidRPr="00BA72E5">
        <w:rPr>
          <w:rFonts w:eastAsia="Arial"/>
          <w:lang w:val="en-GB" w:eastAsia="zh-CN"/>
        </w:rPr>
        <w:t xml:space="preserve"> personal tax deduction</w:t>
      </w:r>
      <w:r>
        <w:rPr>
          <w:rFonts w:eastAsia="Arial"/>
          <w:lang w:val="en-GB" w:eastAsia="zh-CN"/>
        </w:rPr>
        <w:t>s</w:t>
      </w:r>
      <w:r w:rsidRPr="00BA72E5">
        <w:rPr>
          <w:rFonts w:eastAsia="Arial"/>
          <w:lang w:val="en-GB" w:eastAsia="zh-CN"/>
        </w:rPr>
        <w:t>.</w:t>
      </w:r>
    </w:p>
    <w:p w14:paraId="5EA76C5A" w14:textId="77777777" w:rsidR="000B339C" w:rsidRPr="008A7BC9" w:rsidRDefault="000B339C" w:rsidP="00B75C6A">
      <w:pPr>
        <w:pStyle w:val="BodyTextMain"/>
        <w:rPr>
          <w:rFonts w:eastAsia="Arial"/>
          <w:sz w:val="18"/>
          <w:lang w:val="en-GB" w:eastAsia="zh-CN"/>
        </w:rPr>
      </w:pPr>
    </w:p>
    <w:p w14:paraId="57F49F45" w14:textId="0E541ED8" w:rsidR="000B339C" w:rsidRPr="00BA72E5" w:rsidRDefault="000B339C" w:rsidP="00B75C6A">
      <w:pPr>
        <w:pStyle w:val="BodyTextMain"/>
        <w:rPr>
          <w:rFonts w:eastAsia="Arial"/>
          <w:lang w:val="en-GB" w:eastAsia="zh-CN"/>
        </w:rPr>
      </w:pPr>
      <w:r w:rsidRPr="00BA72E5">
        <w:rPr>
          <w:rFonts w:eastAsia="Arial"/>
          <w:lang w:val="en-GB" w:eastAsia="zh-CN"/>
        </w:rPr>
        <w:t xml:space="preserve">In conjunction with the employee donation program, an annual D&amp;D could also be held to commemorate and celebrate the milestones achieved by Food Bank </w:t>
      </w:r>
      <w:r>
        <w:rPr>
          <w:rFonts w:eastAsia="Arial"/>
          <w:lang w:val="en-GB" w:eastAsia="zh-CN"/>
        </w:rPr>
        <w:t>and</w:t>
      </w:r>
      <w:r w:rsidRPr="00BA72E5">
        <w:rPr>
          <w:rFonts w:eastAsia="Arial"/>
          <w:lang w:val="en-GB" w:eastAsia="zh-CN"/>
        </w:rPr>
        <w:t xml:space="preserve"> to appreciate the contributions of donors and volunteers. All FoodXervices and Food Bank employees would be invited to this annual D&amp;D, which w</w:t>
      </w:r>
      <w:r>
        <w:rPr>
          <w:rFonts w:eastAsia="Arial"/>
          <w:lang w:val="en-GB" w:eastAsia="zh-CN"/>
        </w:rPr>
        <w:t xml:space="preserve">ould </w:t>
      </w:r>
      <w:r w:rsidRPr="00BA72E5">
        <w:rPr>
          <w:rFonts w:eastAsia="Arial"/>
          <w:lang w:val="en-GB" w:eastAsia="zh-CN"/>
        </w:rPr>
        <w:t>serve to reinforce the idea</w:t>
      </w:r>
      <w:r>
        <w:rPr>
          <w:rFonts w:eastAsia="Arial"/>
          <w:lang w:val="en-GB" w:eastAsia="zh-CN"/>
        </w:rPr>
        <w:t>s</w:t>
      </w:r>
      <w:r w:rsidRPr="00BA72E5">
        <w:rPr>
          <w:rFonts w:eastAsia="Arial"/>
          <w:lang w:val="en-GB" w:eastAsia="zh-CN"/>
        </w:rPr>
        <w:t xml:space="preserve"> that FoodXervices and Food Bank </w:t>
      </w:r>
      <w:r>
        <w:rPr>
          <w:rFonts w:eastAsia="Arial"/>
          <w:lang w:val="en-GB" w:eastAsia="zh-CN"/>
        </w:rPr>
        <w:t>we</w:t>
      </w:r>
      <w:r w:rsidRPr="00BA72E5">
        <w:rPr>
          <w:rFonts w:eastAsia="Arial"/>
          <w:lang w:val="en-GB" w:eastAsia="zh-CN"/>
        </w:rPr>
        <w:t xml:space="preserve">re one and </w:t>
      </w:r>
      <w:r>
        <w:rPr>
          <w:rFonts w:eastAsia="Arial"/>
          <w:lang w:val="en-GB" w:eastAsia="zh-CN"/>
        </w:rPr>
        <w:t xml:space="preserve">that </w:t>
      </w:r>
      <w:r w:rsidRPr="00BA72E5">
        <w:rPr>
          <w:rFonts w:eastAsia="Arial"/>
          <w:lang w:val="en-GB" w:eastAsia="zh-CN"/>
        </w:rPr>
        <w:t xml:space="preserve">milestones </w:t>
      </w:r>
      <w:r>
        <w:rPr>
          <w:rFonts w:eastAsia="Arial"/>
          <w:lang w:val="en-GB" w:eastAsia="zh-CN"/>
        </w:rPr>
        <w:t>we</w:t>
      </w:r>
      <w:r w:rsidRPr="00BA72E5">
        <w:rPr>
          <w:rFonts w:eastAsia="Arial"/>
          <w:lang w:val="en-GB" w:eastAsia="zh-CN"/>
        </w:rPr>
        <w:t xml:space="preserve">re achieved with the help of both entities. An overall summary of Food Bank’s outreach over the year </w:t>
      </w:r>
      <w:r>
        <w:rPr>
          <w:rFonts w:eastAsia="Arial"/>
          <w:lang w:val="en-GB" w:eastAsia="zh-CN"/>
        </w:rPr>
        <w:t>and</w:t>
      </w:r>
      <w:r w:rsidRPr="00BA72E5">
        <w:rPr>
          <w:rFonts w:eastAsia="Arial"/>
          <w:lang w:val="en-GB" w:eastAsia="zh-CN"/>
        </w:rPr>
        <w:t xml:space="preserve"> upcoming plans would be presented, boosting trust regarding </w:t>
      </w:r>
      <w:r>
        <w:rPr>
          <w:rFonts w:eastAsia="Arial"/>
          <w:lang w:val="en-GB" w:eastAsia="zh-CN"/>
        </w:rPr>
        <w:t xml:space="preserve">the </w:t>
      </w:r>
      <w:r w:rsidRPr="00BA72E5">
        <w:rPr>
          <w:rFonts w:eastAsia="Arial"/>
          <w:lang w:val="en-GB" w:eastAsia="zh-CN"/>
        </w:rPr>
        <w:t>accountability of donations.</w:t>
      </w:r>
    </w:p>
    <w:p w14:paraId="5E8F0D74" w14:textId="0CC6477F" w:rsidR="000B339C" w:rsidRPr="008A7BC9" w:rsidRDefault="000B339C" w:rsidP="00B75C6A">
      <w:pPr>
        <w:pStyle w:val="BodyTextMain"/>
        <w:rPr>
          <w:rFonts w:eastAsia="Arial"/>
          <w:sz w:val="18"/>
          <w:lang w:val="en-GB" w:eastAsia="zh-CN"/>
        </w:rPr>
      </w:pPr>
    </w:p>
    <w:p w14:paraId="2DB19D9E" w14:textId="77777777" w:rsidR="000B339C" w:rsidRPr="008A7BC9" w:rsidRDefault="000B339C" w:rsidP="00B75C6A">
      <w:pPr>
        <w:pStyle w:val="BodyTextMain"/>
        <w:rPr>
          <w:rFonts w:eastAsia="Arial"/>
          <w:sz w:val="18"/>
          <w:lang w:val="en-GB" w:eastAsia="zh-CN"/>
        </w:rPr>
      </w:pPr>
    </w:p>
    <w:p w14:paraId="310410DB" w14:textId="44436BAB" w:rsidR="000B339C" w:rsidRPr="00BA72E5" w:rsidRDefault="000B339C" w:rsidP="00233DB5">
      <w:pPr>
        <w:pStyle w:val="Casehead2"/>
        <w:rPr>
          <w:rFonts w:eastAsia="Arial Unicode MS"/>
          <w:lang w:val="en-GB" w:eastAsia="zh-CN"/>
        </w:rPr>
      </w:pPr>
      <w:bookmarkStart w:id="11" w:name="_2bn6wsx" w:colFirst="0" w:colLast="0"/>
      <w:bookmarkEnd w:id="11"/>
      <w:r w:rsidRPr="00BA72E5">
        <w:rPr>
          <w:rFonts w:eastAsia="Arial Unicode MS"/>
          <w:lang w:val="en-GB" w:eastAsia="zh-CN"/>
        </w:rPr>
        <w:t xml:space="preserve">Proposal 2: Xpare </w:t>
      </w:r>
      <w:r>
        <w:rPr>
          <w:rFonts w:eastAsia="Arial Unicode MS"/>
          <w:lang w:val="en-GB" w:eastAsia="zh-CN"/>
        </w:rPr>
        <w:t>Y</w:t>
      </w:r>
      <w:r w:rsidRPr="00BA72E5">
        <w:rPr>
          <w:rFonts w:eastAsia="Arial Unicode MS"/>
          <w:lang w:val="en-GB" w:eastAsia="zh-CN"/>
        </w:rPr>
        <w:t>our Time</w:t>
      </w:r>
    </w:p>
    <w:p w14:paraId="040762C0" w14:textId="77777777" w:rsidR="000B339C" w:rsidRPr="008A7BC9" w:rsidRDefault="000B339C" w:rsidP="00233DB5">
      <w:pPr>
        <w:pStyle w:val="BodyTextMain"/>
        <w:rPr>
          <w:sz w:val="18"/>
          <w:lang w:val="en-GB"/>
        </w:rPr>
      </w:pPr>
    </w:p>
    <w:p w14:paraId="2A641447" w14:textId="38C5EEB6" w:rsidR="000B339C" w:rsidRPr="00BA72E5" w:rsidRDefault="000B339C" w:rsidP="00B75C6A">
      <w:pPr>
        <w:pStyle w:val="BodyTextMain"/>
        <w:rPr>
          <w:rFonts w:eastAsia="Arial"/>
          <w:lang w:val="en-GB" w:eastAsia="zh-CN"/>
        </w:rPr>
      </w:pPr>
      <w:r w:rsidRPr="00BA72E5">
        <w:rPr>
          <w:rFonts w:eastAsia="Arial"/>
          <w:lang w:val="en-GB" w:eastAsia="zh-CN"/>
        </w:rPr>
        <w:t>To further advocate the spirit of volunteerism, FoodXervices c</w:t>
      </w:r>
      <w:r>
        <w:rPr>
          <w:rFonts w:eastAsia="Arial"/>
          <w:lang w:val="en-GB" w:eastAsia="zh-CN"/>
        </w:rPr>
        <w:t>ould</w:t>
      </w:r>
      <w:r w:rsidRPr="00BA72E5">
        <w:rPr>
          <w:rFonts w:eastAsia="Arial"/>
          <w:lang w:val="en-GB" w:eastAsia="zh-CN"/>
        </w:rPr>
        <w:t xml:space="preserve"> formalize </w:t>
      </w:r>
      <w:r>
        <w:rPr>
          <w:rFonts w:eastAsia="Arial"/>
          <w:lang w:val="en-GB" w:eastAsia="zh-CN"/>
        </w:rPr>
        <w:t xml:space="preserve">the provision of </w:t>
      </w:r>
      <w:r w:rsidRPr="00BA72E5">
        <w:rPr>
          <w:rFonts w:eastAsia="Arial"/>
          <w:lang w:val="en-GB" w:eastAsia="zh-CN"/>
        </w:rPr>
        <w:t xml:space="preserve">two days of </w:t>
      </w:r>
      <w:r>
        <w:rPr>
          <w:rFonts w:eastAsia="Arial"/>
          <w:lang w:val="en-GB" w:eastAsia="zh-CN"/>
        </w:rPr>
        <w:t xml:space="preserve">paid time for </w:t>
      </w:r>
      <w:r w:rsidRPr="00BA72E5">
        <w:rPr>
          <w:rFonts w:eastAsia="Arial"/>
          <w:lang w:val="en-GB" w:eastAsia="zh-CN"/>
        </w:rPr>
        <w:t>official volunteer leave. Currently, Singapore companies offer</w:t>
      </w:r>
      <w:r>
        <w:rPr>
          <w:rFonts w:eastAsia="Arial"/>
          <w:lang w:val="en-GB" w:eastAsia="zh-CN"/>
        </w:rPr>
        <w:t>ed</w:t>
      </w:r>
      <w:r w:rsidRPr="00BA72E5">
        <w:rPr>
          <w:rFonts w:eastAsia="Arial"/>
          <w:lang w:val="en-GB" w:eastAsia="zh-CN"/>
        </w:rPr>
        <w:t xml:space="preserve"> </w:t>
      </w:r>
      <w:r>
        <w:rPr>
          <w:rFonts w:eastAsia="Arial"/>
          <w:lang w:val="en-GB" w:eastAsia="zh-CN"/>
        </w:rPr>
        <w:t xml:space="preserve">their employees </w:t>
      </w:r>
      <w:r w:rsidRPr="00BA72E5">
        <w:rPr>
          <w:rFonts w:eastAsia="Arial"/>
          <w:lang w:val="en-GB" w:eastAsia="zh-CN"/>
        </w:rPr>
        <w:t xml:space="preserve">one to five days </w:t>
      </w:r>
      <w:r>
        <w:rPr>
          <w:rFonts w:eastAsia="Arial"/>
          <w:lang w:val="en-GB" w:eastAsia="zh-CN"/>
        </w:rPr>
        <w:t xml:space="preserve">of </w:t>
      </w:r>
      <w:r w:rsidRPr="00BA72E5">
        <w:rPr>
          <w:rFonts w:eastAsia="Arial"/>
          <w:lang w:val="en-GB" w:eastAsia="zh-CN"/>
        </w:rPr>
        <w:t xml:space="preserve">volunteer leave, </w:t>
      </w:r>
      <w:r>
        <w:rPr>
          <w:rFonts w:eastAsia="Arial"/>
          <w:lang w:val="en-GB" w:eastAsia="zh-CN"/>
        </w:rPr>
        <w:t xml:space="preserve">with </w:t>
      </w:r>
      <w:r w:rsidRPr="00BA72E5">
        <w:rPr>
          <w:rFonts w:eastAsia="Arial"/>
          <w:lang w:val="en-GB" w:eastAsia="zh-CN"/>
        </w:rPr>
        <w:t>the median volunteer</w:t>
      </w:r>
      <w:r>
        <w:rPr>
          <w:rFonts w:eastAsia="Arial"/>
          <w:lang w:val="en-GB" w:eastAsia="zh-CN"/>
        </w:rPr>
        <w:t>-</w:t>
      </w:r>
      <w:r w:rsidRPr="00BA72E5">
        <w:rPr>
          <w:rFonts w:eastAsia="Arial"/>
          <w:lang w:val="en-GB" w:eastAsia="zh-CN"/>
        </w:rPr>
        <w:t xml:space="preserve">leave </w:t>
      </w:r>
      <w:r>
        <w:rPr>
          <w:rFonts w:eastAsia="Arial"/>
          <w:lang w:val="en-GB" w:eastAsia="zh-CN"/>
        </w:rPr>
        <w:t xml:space="preserve">benefit </w:t>
      </w:r>
      <w:r w:rsidRPr="00BA72E5">
        <w:rPr>
          <w:rFonts w:eastAsia="Arial"/>
          <w:lang w:val="en-GB" w:eastAsia="zh-CN"/>
        </w:rPr>
        <w:t>being two days.</w:t>
      </w:r>
      <w:r w:rsidRPr="00BA72E5">
        <w:rPr>
          <w:rFonts w:eastAsia="Arial"/>
          <w:vertAlign w:val="superscript"/>
          <w:lang w:val="en-GB" w:eastAsia="zh-CN"/>
        </w:rPr>
        <w:endnoteReference w:id="27"/>
      </w:r>
      <w:r w:rsidRPr="00BA72E5">
        <w:rPr>
          <w:rFonts w:eastAsia="Arial"/>
          <w:lang w:val="en-GB" w:eastAsia="zh-CN"/>
        </w:rPr>
        <w:t xml:space="preserve"> FoodXervices </w:t>
      </w:r>
      <w:r>
        <w:rPr>
          <w:rFonts w:eastAsia="Arial"/>
          <w:lang w:val="en-GB" w:eastAsia="zh-CN"/>
        </w:rPr>
        <w:t>wa</w:t>
      </w:r>
      <w:r w:rsidRPr="00BA72E5">
        <w:rPr>
          <w:rFonts w:eastAsia="Arial"/>
          <w:lang w:val="en-GB" w:eastAsia="zh-CN"/>
        </w:rPr>
        <w:t xml:space="preserve">s relatively small compared to larger </w:t>
      </w:r>
      <w:r>
        <w:rPr>
          <w:rFonts w:eastAsia="Arial"/>
          <w:lang w:val="en-GB" w:eastAsia="zh-CN"/>
        </w:rPr>
        <w:t>multinational corporation</w:t>
      </w:r>
      <w:r w:rsidRPr="00BA72E5">
        <w:rPr>
          <w:rFonts w:eastAsia="Arial"/>
          <w:lang w:val="en-GB" w:eastAsia="zh-CN"/>
        </w:rPr>
        <w:t xml:space="preserve">s, </w:t>
      </w:r>
      <w:r w:rsidR="005B043B">
        <w:rPr>
          <w:rFonts w:eastAsia="Arial"/>
          <w:lang w:val="en-GB" w:eastAsia="zh-CN"/>
        </w:rPr>
        <w:t xml:space="preserve">so </w:t>
      </w:r>
      <w:r w:rsidRPr="00BA72E5">
        <w:rPr>
          <w:rFonts w:eastAsia="Arial"/>
          <w:lang w:val="en-GB" w:eastAsia="zh-CN"/>
        </w:rPr>
        <w:t>two days would be a safe starting point. The additional volunteer leave w</w:t>
      </w:r>
      <w:r>
        <w:rPr>
          <w:rFonts w:eastAsia="Arial"/>
          <w:lang w:val="en-GB" w:eastAsia="zh-CN"/>
        </w:rPr>
        <w:t>ould</w:t>
      </w:r>
      <w:r w:rsidRPr="00BA72E5">
        <w:rPr>
          <w:rFonts w:eastAsia="Arial"/>
          <w:lang w:val="en-GB" w:eastAsia="zh-CN"/>
        </w:rPr>
        <w:t xml:space="preserve"> be incorporated into the </w:t>
      </w:r>
      <w:r>
        <w:rPr>
          <w:rFonts w:eastAsia="Arial"/>
          <w:lang w:val="en-GB" w:eastAsia="zh-CN"/>
        </w:rPr>
        <w:t xml:space="preserve">company’s </w:t>
      </w:r>
      <w:r w:rsidRPr="00BA72E5">
        <w:rPr>
          <w:rFonts w:eastAsia="Arial"/>
          <w:lang w:val="en-GB" w:eastAsia="zh-CN"/>
        </w:rPr>
        <w:t xml:space="preserve">HR </w:t>
      </w:r>
      <w:r>
        <w:rPr>
          <w:rFonts w:eastAsia="Arial"/>
          <w:lang w:val="en-GB" w:eastAsia="zh-CN"/>
        </w:rPr>
        <w:t>p</w:t>
      </w:r>
      <w:r w:rsidRPr="00BA72E5">
        <w:rPr>
          <w:rFonts w:eastAsia="Arial"/>
          <w:lang w:val="en-GB" w:eastAsia="zh-CN"/>
        </w:rPr>
        <w:t xml:space="preserve">olicy to embed the spirit of giving </w:t>
      </w:r>
      <w:r>
        <w:rPr>
          <w:rFonts w:eastAsia="Arial"/>
          <w:lang w:val="en-GB" w:eastAsia="zh-CN"/>
        </w:rPr>
        <w:t>with</w:t>
      </w:r>
      <w:r w:rsidRPr="00BA72E5">
        <w:rPr>
          <w:rFonts w:eastAsia="Arial"/>
          <w:lang w:val="en-GB" w:eastAsia="zh-CN"/>
        </w:rPr>
        <w:t>in FoodXervices.</w:t>
      </w:r>
    </w:p>
    <w:p w14:paraId="5C6AA7EE" w14:textId="77777777" w:rsidR="000B339C" w:rsidRPr="008A7BC9" w:rsidRDefault="000B339C" w:rsidP="00B75C6A">
      <w:pPr>
        <w:pStyle w:val="BodyTextMain"/>
        <w:rPr>
          <w:rFonts w:eastAsia="Arial"/>
          <w:sz w:val="18"/>
          <w:lang w:val="en-GB" w:eastAsia="zh-CN"/>
        </w:rPr>
      </w:pPr>
    </w:p>
    <w:p w14:paraId="02B941E3" w14:textId="1C639715" w:rsidR="000B339C" w:rsidRPr="00BA72E5" w:rsidRDefault="000B339C" w:rsidP="00B75C6A">
      <w:pPr>
        <w:pStyle w:val="BodyTextMain"/>
        <w:rPr>
          <w:rFonts w:eastAsia="Arial"/>
          <w:lang w:val="en-GB" w:eastAsia="zh-CN"/>
        </w:rPr>
      </w:pPr>
      <w:r w:rsidRPr="00BA72E5">
        <w:rPr>
          <w:rFonts w:eastAsia="Arial"/>
          <w:lang w:val="en-GB" w:eastAsia="zh-CN"/>
        </w:rPr>
        <w:t xml:space="preserve">Employees </w:t>
      </w:r>
      <w:r>
        <w:rPr>
          <w:rFonts w:eastAsia="Arial"/>
          <w:lang w:val="en-GB" w:eastAsia="zh-CN"/>
        </w:rPr>
        <w:t>would be</w:t>
      </w:r>
      <w:r w:rsidRPr="00BA72E5">
        <w:rPr>
          <w:rFonts w:eastAsia="Arial"/>
          <w:lang w:val="en-GB" w:eastAsia="zh-CN"/>
        </w:rPr>
        <w:t xml:space="preserve"> given discretion to utilize the paid leave for volunteer service</w:t>
      </w:r>
      <w:r>
        <w:rPr>
          <w:rFonts w:eastAsia="Arial"/>
          <w:lang w:val="en-GB" w:eastAsia="zh-CN"/>
        </w:rPr>
        <w:t>, and</w:t>
      </w:r>
      <w:r w:rsidRPr="00BA72E5">
        <w:rPr>
          <w:rFonts w:eastAsia="Arial"/>
          <w:lang w:val="en-GB" w:eastAsia="zh-CN"/>
        </w:rPr>
        <w:t xml:space="preserve"> one day </w:t>
      </w:r>
      <w:r>
        <w:rPr>
          <w:rFonts w:eastAsia="Arial"/>
          <w:lang w:val="en-GB" w:eastAsia="zh-CN"/>
        </w:rPr>
        <w:t xml:space="preserve">would be </w:t>
      </w:r>
      <w:r w:rsidRPr="00BA72E5">
        <w:rPr>
          <w:rFonts w:eastAsia="Arial"/>
          <w:lang w:val="en-GB" w:eastAsia="zh-CN"/>
        </w:rPr>
        <w:t>reserved specifically for volunteering at Food Bank. To ease the adoption of this strategy, semi-annual volunteer events could be planned ahead of time to accommodate departments’ peak and off-peak season</w:t>
      </w:r>
      <w:r>
        <w:rPr>
          <w:rFonts w:eastAsia="Arial"/>
          <w:lang w:val="en-GB" w:eastAsia="zh-CN"/>
        </w:rPr>
        <w:t xml:space="preserve">s, which would </w:t>
      </w:r>
      <w:r w:rsidRPr="00BA72E5">
        <w:rPr>
          <w:rFonts w:eastAsia="Arial"/>
          <w:lang w:val="en-GB" w:eastAsia="zh-CN"/>
        </w:rPr>
        <w:t xml:space="preserve">allow </w:t>
      </w:r>
      <w:r>
        <w:rPr>
          <w:rFonts w:eastAsia="Arial"/>
          <w:lang w:val="en-GB" w:eastAsia="zh-CN"/>
        </w:rPr>
        <w:t xml:space="preserve">departments to </w:t>
      </w:r>
      <w:r w:rsidRPr="00BA72E5">
        <w:rPr>
          <w:rFonts w:eastAsia="Arial"/>
          <w:lang w:val="en-GB" w:eastAsia="zh-CN"/>
        </w:rPr>
        <w:t xml:space="preserve">better </w:t>
      </w:r>
      <w:r>
        <w:rPr>
          <w:rFonts w:eastAsia="Arial"/>
          <w:lang w:val="en-GB" w:eastAsia="zh-CN"/>
        </w:rPr>
        <w:t>plan staffing on days</w:t>
      </w:r>
      <w:r w:rsidRPr="00BA72E5">
        <w:rPr>
          <w:rFonts w:eastAsia="Arial"/>
          <w:lang w:val="en-GB" w:eastAsia="zh-CN"/>
        </w:rPr>
        <w:t xml:space="preserve"> when some colleagues </w:t>
      </w:r>
      <w:r>
        <w:rPr>
          <w:rFonts w:eastAsia="Arial"/>
          <w:lang w:val="en-GB" w:eastAsia="zh-CN"/>
        </w:rPr>
        <w:t>we</w:t>
      </w:r>
      <w:r w:rsidRPr="00BA72E5">
        <w:rPr>
          <w:rFonts w:eastAsia="Arial"/>
          <w:lang w:val="en-GB" w:eastAsia="zh-CN"/>
        </w:rPr>
        <w:t>re away volunteering. FoodXervices’ HR department c</w:t>
      </w:r>
      <w:r>
        <w:rPr>
          <w:rFonts w:eastAsia="Arial"/>
          <w:lang w:val="en-GB" w:eastAsia="zh-CN"/>
        </w:rPr>
        <w:t>ould</w:t>
      </w:r>
      <w:r w:rsidRPr="00BA72E5">
        <w:rPr>
          <w:rFonts w:eastAsia="Arial"/>
          <w:lang w:val="en-GB" w:eastAsia="zh-CN"/>
        </w:rPr>
        <w:t xml:space="preserve"> create a CSR </w:t>
      </w:r>
      <w:r>
        <w:rPr>
          <w:rFonts w:eastAsia="Arial"/>
          <w:lang w:val="en-GB" w:eastAsia="zh-CN"/>
        </w:rPr>
        <w:t>c</w:t>
      </w:r>
      <w:r w:rsidRPr="00BA72E5">
        <w:rPr>
          <w:rFonts w:eastAsia="Arial"/>
          <w:lang w:val="en-GB" w:eastAsia="zh-CN"/>
        </w:rPr>
        <w:t>alendar</w:t>
      </w:r>
      <w:r>
        <w:rPr>
          <w:rFonts w:eastAsia="Arial"/>
          <w:lang w:val="en-GB" w:eastAsia="zh-CN"/>
        </w:rPr>
        <w:t>,</w:t>
      </w:r>
      <w:r w:rsidRPr="00BA72E5">
        <w:rPr>
          <w:rFonts w:eastAsia="Arial"/>
          <w:lang w:val="en-GB" w:eastAsia="zh-CN"/>
        </w:rPr>
        <w:t xml:space="preserve"> updating it frequently with upcoming volunteering opportunities from websites such as </w:t>
      </w:r>
      <w:r w:rsidR="00736B86">
        <w:rPr>
          <w:rFonts w:eastAsia="Arial"/>
          <w:lang w:val="en-GB" w:eastAsia="zh-CN"/>
        </w:rPr>
        <w:t>G</w:t>
      </w:r>
      <w:r w:rsidRPr="00E93D5F">
        <w:rPr>
          <w:rFonts w:eastAsia="Arial"/>
          <w:lang w:val="en-GB" w:eastAsia="zh-CN"/>
        </w:rPr>
        <w:t>iving.sg</w:t>
      </w:r>
      <w:r>
        <w:rPr>
          <w:rStyle w:val="EndnoteReference"/>
          <w:rFonts w:eastAsia="Arial"/>
          <w:lang w:val="en-GB" w:eastAsia="zh-CN"/>
        </w:rPr>
        <w:endnoteReference w:id="28"/>
      </w:r>
      <w:r w:rsidRPr="00BA72E5">
        <w:rPr>
          <w:rFonts w:eastAsia="Arial"/>
          <w:lang w:val="en-GB" w:eastAsia="zh-CN"/>
        </w:rPr>
        <w:t xml:space="preserve"> for the consideration of employees. Under the 2016 </w:t>
      </w:r>
      <w:r>
        <w:rPr>
          <w:rFonts w:eastAsia="Arial"/>
          <w:lang w:val="en-GB" w:eastAsia="zh-CN"/>
        </w:rPr>
        <w:t>b</w:t>
      </w:r>
      <w:r w:rsidRPr="00BA72E5">
        <w:rPr>
          <w:rFonts w:eastAsia="Arial"/>
          <w:lang w:val="en-GB" w:eastAsia="zh-CN"/>
        </w:rPr>
        <w:t xml:space="preserve">udget announced by </w:t>
      </w:r>
      <w:r>
        <w:rPr>
          <w:rFonts w:eastAsia="Arial"/>
          <w:lang w:val="en-GB" w:eastAsia="zh-CN"/>
        </w:rPr>
        <w:t xml:space="preserve">the </w:t>
      </w:r>
      <w:r w:rsidRPr="00BA72E5">
        <w:rPr>
          <w:rFonts w:eastAsia="Arial"/>
          <w:lang w:val="en-GB" w:eastAsia="zh-CN"/>
        </w:rPr>
        <w:t>Ministry of Finance, the Business and Institute of Public Character Partnership Scheme (BIPS) would allow FoodXervices to claim a 250</w:t>
      </w:r>
      <w:r>
        <w:rPr>
          <w:rFonts w:eastAsia="Arial"/>
          <w:lang w:val="en-GB" w:eastAsia="zh-CN"/>
        </w:rPr>
        <w:t xml:space="preserve"> per cent</w:t>
      </w:r>
      <w:r w:rsidRPr="00BA72E5">
        <w:rPr>
          <w:rFonts w:eastAsia="Arial"/>
          <w:lang w:val="en-GB" w:eastAsia="zh-CN"/>
        </w:rPr>
        <w:t xml:space="preserve"> tax deduction on wages and related expenses incurred when its staff </w:t>
      </w:r>
      <w:r>
        <w:rPr>
          <w:rFonts w:eastAsia="Arial"/>
          <w:lang w:val="en-GB" w:eastAsia="zh-CN"/>
        </w:rPr>
        <w:t>we</w:t>
      </w:r>
      <w:r w:rsidRPr="00BA72E5">
        <w:rPr>
          <w:rFonts w:eastAsia="Arial"/>
          <w:lang w:val="en-GB" w:eastAsia="zh-CN"/>
        </w:rPr>
        <w:t>re involved in skills-based volunteering or general voluntary services.</w:t>
      </w:r>
      <w:r w:rsidRPr="00BA72E5">
        <w:rPr>
          <w:rFonts w:eastAsia="Arial"/>
          <w:vertAlign w:val="superscript"/>
          <w:lang w:val="en-GB" w:eastAsia="zh-CN"/>
        </w:rPr>
        <w:endnoteReference w:id="29"/>
      </w:r>
      <w:r w:rsidRPr="00BA72E5">
        <w:rPr>
          <w:rFonts w:eastAsia="Arial"/>
          <w:lang w:val="en-GB" w:eastAsia="zh-CN"/>
        </w:rPr>
        <w:t xml:space="preserve"> </w:t>
      </w:r>
    </w:p>
    <w:p w14:paraId="18214E93" w14:textId="77777777" w:rsidR="000B339C" w:rsidRPr="008A7BC9" w:rsidRDefault="000B339C" w:rsidP="00B75C6A">
      <w:pPr>
        <w:pStyle w:val="BodyTextMain"/>
        <w:rPr>
          <w:rFonts w:eastAsia="Arial"/>
          <w:sz w:val="18"/>
          <w:lang w:val="en-GB" w:eastAsia="zh-CN"/>
        </w:rPr>
      </w:pPr>
    </w:p>
    <w:p w14:paraId="50D01E38" w14:textId="6872A4DA" w:rsidR="000B339C" w:rsidRPr="00BA72E5" w:rsidRDefault="000B339C" w:rsidP="00B75C6A">
      <w:pPr>
        <w:pStyle w:val="BodyTextMain"/>
        <w:rPr>
          <w:rFonts w:eastAsia="Arial"/>
          <w:lang w:val="en-GB" w:eastAsia="zh-CN"/>
        </w:rPr>
      </w:pPr>
      <w:r w:rsidRPr="00BA72E5">
        <w:rPr>
          <w:rFonts w:eastAsia="Arial"/>
          <w:lang w:val="en-GB" w:eastAsia="zh-CN"/>
        </w:rPr>
        <w:t xml:space="preserve">However, according to </w:t>
      </w:r>
      <w:r>
        <w:rPr>
          <w:rFonts w:eastAsia="Arial"/>
          <w:lang w:val="en-GB" w:eastAsia="zh-CN"/>
        </w:rPr>
        <w:t>an</w:t>
      </w:r>
      <w:r w:rsidRPr="00BA72E5">
        <w:rPr>
          <w:rFonts w:eastAsia="Arial"/>
          <w:lang w:val="en-GB" w:eastAsia="zh-CN"/>
        </w:rPr>
        <w:t xml:space="preserve"> interview with the management team, there was concern over unfamiliarity </w:t>
      </w:r>
      <w:r w:rsidR="003D66CA">
        <w:rPr>
          <w:rFonts w:eastAsia="Arial"/>
          <w:lang w:val="en-GB" w:eastAsia="zh-CN"/>
        </w:rPr>
        <w:t xml:space="preserve">by FoodXervices employees </w:t>
      </w:r>
      <w:r w:rsidRPr="00BA72E5">
        <w:rPr>
          <w:rFonts w:eastAsia="Arial"/>
          <w:lang w:val="en-GB" w:eastAsia="zh-CN"/>
        </w:rPr>
        <w:t xml:space="preserve">with Food Bank’s operations. </w:t>
      </w:r>
      <w:r w:rsidR="003D66CA">
        <w:rPr>
          <w:rFonts w:eastAsia="Arial"/>
          <w:lang w:val="en-GB" w:eastAsia="zh-CN"/>
        </w:rPr>
        <w:t>Moreover, i</w:t>
      </w:r>
      <w:r w:rsidRPr="00BA72E5">
        <w:rPr>
          <w:rFonts w:eastAsia="Arial"/>
          <w:lang w:val="en-GB" w:eastAsia="zh-CN"/>
        </w:rPr>
        <w:t xml:space="preserve">t </w:t>
      </w:r>
      <w:r w:rsidR="003D66CA">
        <w:rPr>
          <w:rFonts w:eastAsia="Arial"/>
          <w:lang w:val="en-GB" w:eastAsia="zh-CN"/>
        </w:rPr>
        <w:t xml:space="preserve">might be </w:t>
      </w:r>
      <w:r w:rsidRPr="00BA72E5">
        <w:rPr>
          <w:rFonts w:eastAsia="Arial"/>
          <w:lang w:val="en-GB" w:eastAsia="zh-CN"/>
        </w:rPr>
        <w:t>challeng</w:t>
      </w:r>
      <w:r>
        <w:rPr>
          <w:rFonts w:eastAsia="Arial"/>
          <w:lang w:val="en-GB" w:eastAsia="zh-CN"/>
        </w:rPr>
        <w:t>ing</w:t>
      </w:r>
      <w:r w:rsidRPr="00BA72E5">
        <w:rPr>
          <w:rFonts w:eastAsia="Arial"/>
          <w:lang w:val="en-GB" w:eastAsia="zh-CN"/>
        </w:rPr>
        <w:t xml:space="preserve"> to engage </w:t>
      </w:r>
      <w:r w:rsidR="003D66CA">
        <w:rPr>
          <w:rFonts w:eastAsia="Arial"/>
          <w:lang w:val="en-GB" w:eastAsia="zh-CN"/>
        </w:rPr>
        <w:t xml:space="preserve">all employees of </w:t>
      </w:r>
      <w:r>
        <w:rPr>
          <w:rFonts w:eastAsia="Arial"/>
          <w:lang w:val="en-GB" w:eastAsia="zh-CN"/>
        </w:rPr>
        <w:t>FoodXervices</w:t>
      </w:r>
      <w:r w:rsidRPr="00BA72E5">
        <w:rPr>
          <w:rFonts w:eastAsia="Arial"/>
          <w:lang w:val="en-GB" w:eastAsia="zh-CN"/>
        </w:rPr>
        <w:t xml:space="preserve"> via email or </w:t>
      </w:r>
      <w:r w:rsidR="003D66CA">
        <w:rPr>
          <w:rFonts w:eastAsia="Arial"/>
          <w:lang w:val="en-GB" w:eastAsia="zh-CN"/>
        </w:rPr>
        <w:t xml:space="preserve">electronic </w:t>
      </w:r>
      <w:r w:rsidRPr="00BA72E5">
        <w:rPr>
          <w:rFonts w:eastAsia="Arial"/>
          <w:lang w:val="en-GB" w:eastAsia="zh-CN"/>
        </w:rPr>
        <w:t>portal updates</w:t>
      </w:r>
      <w:r w:rsidR="003D66CA">
        <w:rPr>
          <w:rFonts w:eastAsia="Arial"/>
          <w:lang w:val="en-GB" w:eastAsia="zh-CN"/>
        </w:rPr>
        <w:t xml:space="preserve"> </w:t>
      </w:r>
      <w:r w:rsidR="005B043B">
        <w:rPr>
          <w:rFonts w:eastAsia="Arial"/>
          <w:lang w:val="en-GB" w:eastAsia="zh-CN"/>
        </w:rPr>
        <w:t>bec</w:t>
      </w:r>
      <w:r w:rsidR="003D66CA">
        <w:rPr>
          <w:rFonts w:eastAsia="Arial"/>
          <w:lang w:val="en-GB" w:eastAsia="zh-CN"/>
        </w:rPr>
        <w:t>a</w:t>
      </w:r>
      <w:r w:rsidR="005B043B">
        <w:rPr>
          <w:rFonts w:eastAsia="Arial"/>
          <w:lang w:val="en-GB" w:eastAsia="zh-CN"/>
        </w:rPr>
        <w:t>u</w:t>
      </w:r>
      <w:r w:rsidR="003D66CA">
        <w:rPr>
          <w:rFonts w:eastAsia="Arial"/>
          <w:lang w:val="en-GB" w:eastAsia="zh-CN"/>
        </w:rPr>
        <w:t>s</w:t>
      </w:r>
      <w:r w:rsidR="005B043B">
        <w:rPr>
          <w:rFonts w:eastAsia="Arial"/>
          <w:lang w:val="en-GB" w:eastAsia="zh-CN"/>
        </w:rPr>
        <w:t>e</w:t>
      </w:r>
      <w:r w:rsidR="003D66CA">
        <w:rPr>
          <w:rFonts w:eastAsia="Arial"/>
          <w:lang w:val="en-GB" w:eastAsia="zh-CN"/>
        </w:rPr>
        <w:t xml:space="preserve"> many staff </w:t>
      </w:r>
      <w:r w:rsidR="005B043B">
        <w:rPr>
          <w:rFonts w:eastAsia="Arial"/>
          <w:lang w:val="en-GB" w:eastAsia="zh-CN"/>
        </w:rPr>
        <w:t xml:space="preserve">members </w:t>
      </w:r>
      <w:r w:rsidR="003D66CA">
        <w:rPr>
          <w:rFonts w:eastAsia="Arial"/>
          <w:lang w:val="en-GB" w:eastAsia="zh-CN"/>
        </w:rPr>
        <w:t xml:space="preserve">did not have computers in </w:t>
      </w:r>
      <w:r w:rsidR="005B043B">
        <w:rPr>
          <w:rFonts w:eastAsia="Arial"/>
          <w:lang w:val="en-GB" w:eastAsia="zh-CN"/>
        </w:rPr>
        <w:t xml:space="preserve">the </w:t>
      </w:r>
      <w:r w:rsidR="003D66CA">
        <w:rPr>
          <w:rFonts w:eastAsia="Arial"/>
          <w:lang w:val="en-GB" w:eastAsia="zh-CN"/>
        </w:rPr>
        <w:t>office</w:t>
      </w:r>
      <w:r w:rsidRPr="00BA72E5">
        <w:rPr>
          <w:rFonts w:eastAsia="Arial"/>
          <w:lang w:val="en-GB" w:eastAsia="zh-CN"/>
        </w:rPr>
        <w:t xml:space="preserve">. </w:t>
      </w:r>
    </w:p>
    <w:p w14:paraId="5B241964" w14:textId="77777777" w:rsidR="000B339C" w:rsidRPr="008A7BC9" w:rsidRDefault="000B339C" w:rsidP="00B75C6A">
      <w:pPr>
        <w:pStyle w:val="BodyTextMain"/>
        <w:rPr>
          <w:rFonts w:eastAsia="Arial"/>
          <w:sz w:val="18"/>
          <w:lang w:val="en-GB" w:eastAsia="zh-CN"/>
        </w:rPr>
      </w:pPr>
    </w:p>
    <w:p w14:paraId="12EF035F" w14:textId="77AE446C" w:rsidR="000B339C" w:rsidRDefault="000B339C" w:rsidP="00B75C6A">
      <w:pPr>
        <w:pStyle w:val="BodyTextMain"/>
        <w:rPr>
          <w:rFonts w:eastAsia="Arial"/>
          <w:spacing w:val="-4"/>
          <w:lang w:val="en-GB" w:eastAsia="zh-CN"/>
        </w:rPr>
      </w:pPr>
      <w:r w:rsidRPr="00BA72E5">
        <w:rPr>
          <w:rFonts w:eastAsia="Arial"/>
          <w:spacing w:val="-4"/>
          <w:lang w:val="en-GB" w:eastAsia="zh-CN"/>
        </w:rPr>
        <w:t xml:space="preserve">According to </w:t>
      </w:r>
      <w:r>
        <w:rPr>
          <w:rFonts w:eastAsia="Arial"/>
          <w:spacing w:val="-4"/>
          <w:lang w:val="en-GB" w:eastAsia="zh-CN"/>
        </w:rPr>
        <w:t>a</w:t>
      </w:r>
      <w:r w:rsidRPr="00BA72E5">
        <w:rPr>
          <w:rFonts w:eastAsia="Arial"/>
          <w:spacing w:val="-4"/>
          <w:lang w:val="en-GB" w:eastAsia="zh-CN"/>
        </w:rPr>
        <w:t xml:space="preserve"> 2017 NVPC corporate giving survey, </w:t>
      </w:r>
      <w:r>
        <w:rPr>
          <w:rFonts w:eastAsia="Arial"/>
          <w:spacing w:val="-4"/>
          <w:lang w:val="en-GB" w:eastAsia="zh-CN"/>
        </w:rPr>
        <w:t>while</w:t>
      </w:r>
      <w:r w:rsidRPr="00BA72E5">
        <w:rPr>
          <w:rFonts w:eastAsia="Arial"/>
          <w:spacing w:val="-4"/>
          <w:lang w:val="en-GB" w:eastAsia="zh-CN"/>
        </w:rPr>
        <w:t xml:space="preserve"> the number of companies formalizing paid volunteer leave</w:t>
      </w:r>
      <w:r w:rsidRPr="00EC12F9">
        <w:rPr>
          <w:rFonts w:eastAsia="Arial"/>
          <w:spacing w:val="-4"/>
          <w:lang w:val="en-GB" w:eastAsia="zh-CN"/>
        </w:rPr>
        <w:t xml:space="preserve"> </w:t>
      </w:r>
      <w:r>
        <w:rPr>
          <w:rFonts w:eastAsia="Arial"/>
          <w:spacing w:val="-4"/>
          <w:lang w:val="en-GB" w:eastAsia="zh-CN"/>
        </w:rPr>
        <w:t>was increas</w:t>
      </w:r>
      <w:r w:rsidRPr="00BA72E5">
        <w:rPr>
          <w:rFonts w:eastAsia="Arial"/>
          <w:spacing w:val="-4"/>
          <w:lang w:val="en-GB" w:eastAsia="zh-CN"/>
        </w:rPr>
        <w:t>in</w:t>
      </w:r>
      <w:r>
        <w:rPr>
          <w:rFonts w:eastAsia="Arial"/>
          <w:spacing w:val="-4"/>
          <w:lang w:val="en-GB" w:eastAsia="zh-CN"/>
        </w:rPr>
        <w:t>g</w:t>
      </w:r>
      <w:r w:rsidRPr="00BA72E5">
        <w:rPr>
          <w:rFonts w:eastAsia="Arial"/>
          <w:spacing w:val="-4"/>
          <w:lang w:val="en-GB" w:eastAsia="zh-CN"/>
        </w:rPr>
        <w:t xml:space="preserve">, the utilization rate </w:t>
      </w:r>
      <w:r>
        <w:rPr>
          <w:rFonts w:eastAsia="Arial"/>
          <w:spacing w:val="-4"/>
          <w:lang w:val="en-GB" w:eastAsia="zh-CN"/>
        </w:rPr>
        <w:t xml:space="preserve">for this </w:t>
      </w:r>
      <w:r w:rsidRPr="00BA72E5">
        <w:rPr>
          <w:rFonts w:eastAsia="Arial"/>
          <w:spacing w:val="-4"/>
          <w:lang w:val="en-GB" w:eastAsia="zh-CN"/>
        </w:rPr>
        <w:t>leave remained low.</w:t>
      </w:r>
      <w:r w:rsidRPr="00BA72E5">
        <w:rPr>
          <w:rFonts w:eastAsia="Arial"/>
          <w:spacing w:val="-4"/>
          <w:vertAlign w:val="superscript"/>
          <w:lang w:val="en-GB" w:eastAsia="zh-CN"/>
        </w:rPr>
        <w:endnoteReference w:id="30"/>
      </w:r>
      <w:r w:rsidRPr="00BA72E5">
        <w:rPr>
          <w:rFonts w:eastAsia="Arial"/>
          <w:spacing w:val="-4"/>
          <w:lang w:val="en-GB" w:eastAsia="zh-CN"/>
        </w:rPr>
        <w:t xml:space="preserve"> To overcome this concern, FoodXervices could include giving goals as assessment criteria in </w:t>
      </w:r>
      <w:r>
        <w:rPr>
          <w:rFonts w:eastAsia="Arial"/>
          <w:spacing w:val="-4"/>
          <w:lang w:val="en-GB" w:eastAsia="zh-CN"/>
        </w:rPr>
        <w:t>its</w:t>
      </w:r>
      <w:r w:rsidRPr="00BA72E5">
        <w:rPr>
          <w:rFonts w:eastAsia="Arial"/>
          <w:spacing w:val="-4"/>
          <w:lang w:val="en-GB" w:eastAsia="zh-CN"/>
        </w:rPr>
        <w:t xml:space="preserve"> annual staff performance evaluation</w:t>
      </w:r>
      <w:r>
        <w:rPr>
          <w:rFonts w:eastAsia="Arial"/>
          <w:spacing w:val="-4"/>
          <w:lang w:val="en-GB" w:eastAsia="zh-CN"/>
        </w:rPr>
        <w:t>s</w:t>
      </w:r>
      <w:r w:rsidRPr="00BA72E5">
        <w:rPr>
          <w:rFonts w:eastAsia="Arial"/>
          <w:spacing w:val="-4"/>
          <w:lang w:val="en-GB" w:eastAsia="zh-CN"/>
        </w:rPr>
        <w:t xml:space="preserve">. </w:t>
      </w:r>
      <w:r>
        <w:rPr>
          <w:rFonts w:eastAsia="Arial"/>
          <w:spacing w:val="-4"/>
          <w:lang w:val="en-GB" w:eastAsia="zh-CN"/>
        </w:rPr>
        <w:t>S</w:t>
      </w:r>
      <w:r w:rsidRPr="00BA72E5">
        <w:rPr>
          <w:rFonts w:eastAsia="Arial"/>
          <w:spacing w:val="-4"/>
          <w:lang w:val="en-GB" w:eastAsia="zh-CN"/>
        </w:rPr>
        <w:t>trong top-down support</w:t>
      </w:r>
      <w:r>
        <w:rPr>
          <w:rFonts w:eastAsia="Arial"/>
          <w:spacing w:val="-4"/>
          <w:lang w:val="en-GB" w:eastAsia="zh-CN"/>
        </w:rPr>
        <w:t xml:space="preserve"> would</w:t>
      </w:r>
      <w:r w:rsidRPr="00BA72E5">
        <w:rPr>
          <w:rFonts w:eastAsia="Arial"/>
          <w:spacing w:val="-4"/>
          <w:lang w:val="en-GB" w:eastAsia="zh-CN"/>
        </w:rPr>
        <w:t xml:space="preserve"> likely encourage the use of the volunteer leave</w:t>
      </w:r>
      <w:r w:rsidR="005B043B">
        <w:rPr>
          <w:rFonts w:eastAsia="Arial"/>
          <w:spacing w:val="-4"/>
          <w:lang w:val="en-GB" w:eastAsia="zh-CN"/>
        </w:rPr>
        <w:t>. M</w:t>
      </w:r>
      <w:r w:rsidRPr="00BA72E5">
        <w:rPr>
          <w:rFonts w:eastAsia="Arial"/>
          <w:spacing w:val="-4"/>
          <w:lang w:val="en-GB" w:eastAsia="zh-CN"/>
        </w:rPr>
        <w:t>anagement support ha</w:t>
      </w:r>
      <w:r>
        <w:rPr>
          <w:rFonts w:eastAsia="Arial"/>
          <w:spacing w:val="-4"/>
          <w:lang w:val="en-GB" w:eastAsia="zh-CN"/>
        </w:rPr>
        <w:t>d</w:t>
      </w:r>
      <w:r w:rsidRPr="00BA72E5">
        <w:rPr>
          <w:rFonts w:eastAsia="Arial"/>
          <w:spacing w:val="-4"/>
          <w:lang w:val="en-GB" w:eastAsia="zh-CN"/>
        </w:rPr>
        <w:t xml:space="preserve"> proven to be a strong motivator for employee volunteerism and philanthropy.</w:t>
      </w:r>
      <w:r w:rsidRPr="00BA72E5">
        <w:rPr>
          <w:rFonts w:eastAsia="Arial"/>
          <w:spacing w:val="-4"/>
          <w:vertAlign w:val="superscript"/>
          <w:lang w:val="en-GB" w:eastAsia="zh-CN"/>
        </w:rPr>
        <w:endnoteReference w:id="31"/>
      </w:r>
      <w:r w:rsidRPr="00BA72E5">
        <w:rPr>
          <w:rFonts w:eastAsia="Arial"/>
          <w:spacing w:val="-4"/>
          <w:lang w:val="en-GB" w:eastAsia="zh-CN"/>
        </w:rPr>
        <w:t xml:space="preserve"> </w:t>
      </w:r>
      <w:bookmarkStart w:id="12" w:name="_3as4poj" w:colFirst="0" w:colLast="0"/>
      <w:bookmarkEnd w:id="12"/>
    </w:p>
    <w:p w14:paraId="0515D31A" w14:textId="77777777" w:rsidR="000B339C" w:rsidRPr="008A7BC9" w:rsidRDefault="000B339C" w:rsidP="00B75C6A">
      <w:pPr>
        <w:pStyle w:val="BodyTextMain"/>
        <w:rPr>
          <w:rFonts w:eastAsia="Arial"/>
          <w:spacing w:val="-4"/>
          <w:sz w:val="18"/>
          <w:lang w:val="en-GB" w:eastAsia="zh-CN"/>
        </w:rPr>
      </w:pPr>
    </w:p>
    <w:p w14:paraId="6D37DEF5" w14:textId="77777777" w:rsidR="000B339C" w:rsidRPr="008A7BC9" w:rsidRDefault="000B339C" w:rsidP="00B75C6A">
      <w:pPr>
        <w:pStyle w:val="BodyTextMain"/>
        <w:rPr>
          <w:rFonts w:eastAsia="Arial"/>
          <w:spacing w:val="-4"/>
          <w:sz w:val="18"/>
          <w:lang w:val="en-GB" w:eastAsia="zh-CN"/>
        </w:rPr>
      </w:pPr>
    </w:p>
    <w:p w14:paraId="05F68B53" w14:textId="77777777" w:rsidR="000B339C" w:rsidRPr="00BA72E5" w:rsidRDefault="000B339C" w:rsidP="00F738C4">
      <w:pPr>
        <w:pStyle w:val="Casehead2"/>
        <w:keepNext/>
        <w:rPr>
          <w:rFonts w:eastAsia="Arial"/>
          <w:lang w:val="en-GB" w:eastAsia="zh-CN"/>
        </w:rPr>
      </w:pPr>
      <w:bookmarkStart w:id="13" w:name="_3evngtuv99q2" w:colFirst="0" w:colLast="0"/>
      <w:bookmarkEnd w:id="13"/>
      <w:r w:rsidRPr="00BA72E5">
        <w:rPr>
          <w:rFonts w:eastAsia="Arial"/>
          <w:lang w:val="en-GB" w:eastAsia="zh-CN"/>
        </w:rPr>
        <w:t>Proposal 3: Give X Take</w:t>
      </w:r>
    </w:p>
    <w:p w14:paraId="5E4B9CEF" w14:textId="77777777" w:rsidR="000B339C" w:rsidRPr="008A7BC9" w:rsidRDefault="000B339C" w:rsidP="00F738C4">
      <w:pPr>
        <w:pStyle w:val="BodyTextMain"/>
        <w:keepNext/>
        <w:rPr>
          <w:sz w:val="18"/>
          <w:lang w:val="en-GB"/>
        </w:rPr>
      </w:pPr>
    </w:p>
    <w:p w14:paraId="15D055FE" w14:textId="7383ED40" w:rsidR="000B339C" w:rsidRPr="00BA72E5" w:rsidRDefault="000B339C" w:rsidP="00F738C4">
      <w:pPr>
        <w:pStyle w:val="BodyTextMain"/>
        <w:keepNext/>
        <w:rPr>
          <w:rFonts w:eastAsia="Arial"/>
          <w:lang w:val="en-GB" w:eastAsia="zh-CN"/>
        </w:rPr>
      </w:pPr>
      <w:r>
        <w:rPr>
          <w:rFonts w:eastAsia="Arial"/>
          <w:lang w:val="en-GB" w:eastAsia="zh-CN"/>
        </w:rPr>
        <w:t xml:space="preserve">The </w:t>
      </w:r>
      <w:r w:rsidRPr="00E93D5F">
        <w:rPr>
          <w:rFonts w:eastAsia="Arial"/>
          <w:lang w:val="en-GB" w:eastAsia="zh-CN"/>
        </w:rPr>
        <w:t>Give X Take</w:t>
      </w:r>
      <w:r w:rsidRPr="00BA72E5">
        <w:rPr>
          <w:rFonts w:eastAsia="Arial"/>
          <w:lang w:val="en-GB" w:eastAsia="zh-CN"/>
        </w:rPr>
        <w:t xml:space="preserve"> strategy </w:t>
      </w:r>
      <w:r>
        <w:rPr>
          <w:rFonts w:eastAsia="Arial"/>
          <w:lang w:val="en-GB" w:eastAsia="zh-CN"/>
        </w:rPr>
        <w:t>would</w:t>
      </w:r>
      <w:r w:rsidRPr="00BA72E5">
        <w:rPr>
          <w:rFonts w:eastAsia="Arial"/>
          <w:lang w:val="en-GB" w:eastAsia="zh-CN"/>
        </w:rPr>
        <w:t xml:space="preserve"> u</w:t>
      </w:r>
      <w:r w:rsidR="005B043B">
        <w:rPr>
          <w:rFonts w:eastAsia="Arial"/>
          <w:lang w:val="en-GB" w:eastAsia="zh-CN"/>
        </w:rPr>
        <w:t>s</w:t>
      </w:r>
      <w:r w:rsidRPr="00BA72E5">
        <w:rPr>
          <w:rFonts w:eastAsia="Arial"/>
          <w:lang w:val="en-GB" w:eastAsia="zh-CN"/>
        </w:rPr>
        <w:t xml:space="preserve">e a banner advertisement </w:t>
      </w:r>
      <w:r>
        <w:rPr>
          <w:rFonts w:eastAsia="Arial"/>
          <w:lang w:val="en-GB" w:eastAsia="zh-CN"/>
        </w:rPr>
        <w:t>on the</w:t>
      </w:r>
      <w:r w:rsidRPr="00BA72E5">
        <w:rPr>
          <w:rFonts w:eastAsia="Arial"/>
          <w:lang w:val="en-GB" w:eastAsia="zh-CN"/>
        </w:rPr>
        <w:t xml:space="preserve"> FoodXervices’ website and</w:t>
      </w:r>
      <w:r w:rsidR="00AA29F1">
        <w:rPr>
          <w:rFonts w:eastAsia="Arial"/>
          <w:lang w:val="en-GB" w:eastAsia="zh-CN"/>
        </w:rPr>
        <w:t xml:space="preserve"> include this banner</w:t>
      </w:r>
      <w:r w:rsidRPr="00BA72E5">
        <w:rPr>
          <w:rFonts w:eastAsia="Arial"/>
          <w:lang w:val="en-GB" w:eastAsia="zh-CN"/>
        </w:rPr>
        <w:t xml:space="preserve"> at the end of every transaction invoice or email to remind FoodXervices’ customers that </w:t>
      </w:r>
      <w:r>
        <w:rPr>
          <w:rFonts w:eastAsia="Arial"/>
          <w:lang w:val="en-GB" w:eastAsia="zh-CN"/>
        </w:rPr>
        <w:t>the company had</w:t>
      </w:r>
      <w:r w:rsidRPr="00BA72E5">
        <w:rPr>
          <w:rFonts w:eastAsia="Arial"/>
          <w:lang w:val="en-GB" w:eastAsia="zh-CN"/>
        </w:rPr>
        <w:t xml:space="preserve"> a charity arm (i.e.</w:t>
      </w:r>
      <w:r>
        <w:rPr>
          <w:rFonts w:eastAsia="Arial"/>
          <w:lang w:val="en-GB" w:eastAsia="zh-CN"/>
        </w:rPr>
        <w:t>,</w:t>
      </w:r>
      <w:r w:rsidRPr="00BA72E5">
        <w:rPr>
          <w:rFonts w:eastAsia="Arial"/>
          <w:lang w:val="en-GB" w:eastAsia="zh-CN"/>
        </w:rPr>
        <w:t xml:space="preserve"> Food Bank) that accept</w:t>
      </w:r>
      <w:r>
        <w:rPr>
          <w:rFonts w:eastAsia="Arial"/>
          <w:lang w:val="en-GB" w:eastAsia="zh-CN"/>
        </w:rPr>
        <w:t>ed</w:t>
      </w:r>
      <w:r w:rsidRPr="00BA72E5">
        <w:rPr>
          <w:rFonts w:eastAsia="Arial"/>
          <w:lang w:val="en-GB" w:eastAsia="zh-CN"/>
        </w:rPr>
        <w:t xml:space="preserve"> near</w:t>
      </w:r>
      <w:r>
        <w:rPr>
          <w:rFonts w:eastAsia="Arial"/>
          <w:lang w:val="en-GB" w:eastAsia="zh-CN"/>
        </w:rPr>
        <w:t>-</w:t>
      </w:r>
      <w:r w:rsidRPr="00BA72E5">
        <w:rPr>
          <w:rFonts w:eastAsia="Arial"/>
          <w:lang w:val="en-GB" w:eastAsia="zh-CN"/>
        </w:rPr>
        <w:t>to</w:t>
      </w:r>
      <w:r>
        <w:rPr>
          <w:rFonts w:eastAsia="Arial"/>
          <w:lang w:val="en-GB" w:eastAsia="zh-CN"/>
        </w:rPr>
        <w:t>-</w:t>
      </w:r>
      <w:r w:rsidRPr="00BA72E5">
        <w:rPr>
          <w:rFonts w:eastAsia="Arial"/>
          <w:lang w:val="en-GB" w:eastAsia="zh-CN"/>
        </w:rPr>
        <w:t xml:space="preserve">expiry or excess food donations for distribution </w:t>
      </w:r>
      <w:r w:rsidRPr="00BA72E5">
        <w:rPr>
          <w:rFonts w:eastAsia="Arial"/>
          <w:lang w:val="en-GB" w:eastAsia="zh-CN"/>
        </w:rPr>
        <w:lastRenderedPageBreak/>
        <w:t xml:space="preserve">to the less privileged. Food Bank’s delivery van </w:t>
      </w:r>
      <w:r>
        <w:rPr>
          <w:rFonts w:eastAsia="Arial"/>
          <w:lang w:val="en-GB" w:eastAsia="zh-CN"/>
        </w:rPr>
        <w:t xml:space="preserve">would </w:t>
      </w:r>
      <w:r w:rsidRPr="00BA72E5">
        <w:rPr>
          <w:rFonts w:eastAsia="Arial"/>
          <w:lang w:val="en-GB" w:eastAsia="zh-CN"/>
        </w:rPr>
        <w:t xml:space="preserve">be deployed to collect the food donations for free. This form of integrated giving would enable more effective coordination between FoodXervices and Food Bank </w:t>
      </w:r>
      <w:r>
        <w:rPr>
          <w:rFonts w:eastAsia="Arial"/>
          <w:lang w:val="en-GB" w:eastAsia="zh-CN"/>
        </w:rPr>
        <w:t>in terms of</w:t>
      </w:r>
      <w:r w:rsidRPr="00BA72E5">
        <w:rPr>
          <w:rFonts w:eastAsia="Arial"/>
          <w:lang w:val="en-GB" w:eastAsia="zh-CN"/>
        </w:rPr>
        <w:t xml:space="preserve"> daily interactions and issues that c</w:t>
      </w:r>
      <w:r>
        <w:rPr>
          <w:rFonts w:eastAsia="Arial"/>
          <w:lang w:val="en-GB" w:eastAsia="zh-CN"/>
        </w:rPr>
        <w:t>ould</w:t>
      </w:r>
      <w:r w:rsidRPr="00BA72E5">
        <w:rPr>
          <w:rFonts w:eastAsia="Arial"/>
          <w:lang w:val="en-GB" w:eastAsia="zh-CN"/>
        </w:rPr>
        <w:t xml:space="preserve"> </w:t>
      </w:r>
      <w:r>
        <w:rPr>
          <w:rFonts w:eastAsia="Arial"/>
          <w:lang w:val="en-GB" w:eastAsia="zh-CN"/>
        </w:rPr>
        <w:t>affe</w:t>
      </w:r>
      <w:r w:rsidRPr="00BA72E5">
        <w:rPr>
          <w:rFonts w:eastAsia="Arial"/>
          <w:lang w:val="en-GB" w:eastAsia="zh-CN"/>
        </w:rPr>
        <w:t xml:space="preserve">ct </w:t>
      </w:r>
      <w:r>
        <w:rPr>
          <w:rFonts w:eastAsia="Arial"/>
          <w:lang w:val="en-GB" w:eastAsia="zh-CN"/>
        </w:rPr>
        <w:t>relationships between the</w:t>
      </w:r>
      <w:r w:rsidRPr="00BA72E5">
        <w:rPr>
          <w:rFonts w:eastAsia="Arial"/>
          <w:lang w:val="en-GB" w:eastAsia="zh-CN"/>
        </w:rPr>
        <w:t xml:space="preserve"> company</w:t>
      </w:r>
      <w:r>
        <w:rPr>
          <w:rFonts w:eastAsia="Arial"/>
          <w:lang w:val="en-GB" w:eastAsia="zh-CN"/>
        </w:rPr>
        <w:t xml:space="preserve"> and the </w:t>
      </w:r>
      <w:r w:rsidRPr="00BA72E5">
        <w:rPr>
          <w:rFonts w:eastAsia="Arial"/>
          <w:lang w:val="en-GB" w:eastAsia="zh-CN"/>
        </w:rPr>
        <w:t>community.</w:t>
      </w:r>
      <w:r w:rsidRPr="00BA72E5">
        <w:rPr>
          <w:rFonts w:eastAsia="Arial"/>
          <w:vertAlign w:val="superscript"/>
          <w:lang w:val="en-GB" w:eastAsia="zh-CN"/>
        </w:rPr>
        <w:endnoteReference w:id="32"/>
      </w:r>
      <w:r w:rsidRPr="00BA72E5">
        <w:rPr>
          <w:rFonts w:eastAsia="Arial"/>
          <w:lang w:val="en-GB" w:eastAsia="zh-CN"/>
        </w:rPr>
        <w:t xml:space="preserve"> </w:t>
      </w:r>
    </w:p>
    <w:p w14:paraId="747FAA97" w14:textId="77777777" w:rsidR="000B339C" w:rsidRPr="00BA72E5" w:rsidRDefault="000B339C" w:rsidP="00B75C6A">
      <w:pPr>
        <w:pStyle w:val="BodyTextMain"/>
        <w:rPr>
          <w:rFonts w:eastAsia="Arial"/>
          <w:lang w:val="en-GB" w:eastAsia="zh-CN"/>
        </w:rPr>
      </w:pPr>
    </w:p>
    <w:p w14:paraId="3DE49F8D" w14:textId="74B407D9" w:rsidR="000B339C" w:rsidRPr="00BA72E5" w:rsidRDefault="000B339C" w:rsidP="00B75C6A">
      <w:pPr>
        <w:pStyle w:val="BodyTextMain"/>
        <w:rPr>
          <w:rFonts w:eastAsia="Arial"/>
          <w:lang w:val="en-GB" w:eastAsia="zh-CN"/>
        </w:rPr>
      </w:pPr>
      <w:r w:rsidRPr="00BA72E5">
        <w:rPr>
          <w:rFonts w:eastAsia="Arial"/>
          <w:lang w:val="en-GB" w:eastAsia="zh-CN"/>
        </w:rPr>
        <w:t xml:space="preserve">The banner attached at the end of transaction invoices and emails would help to create awareness among current customers about </w:t>
      </w:r>
      <w:r w:rsidRPr="00796CC8">
        <w:rPr>
          <w:rFonts w:eastAsia="Arial"/>
          <w:lang w:val="en-GB" w:eastAsia="zh-CN"/>
        </w:rPr>
        <w:t>FoodXervices</w:t>
      </w:r>
      <w:r>
        <w:rPr>
          <w:rFonts w:eastAsia="Arial"/>
          <w:lang w:val="en-GB" w:eastAsia="zh-CN"/>
        </w:rPr>
        <w:t>’</w:t>
      </w:r>
      <w:r w:rsidRPr="00796CC8">
        <w:rPr>
          <w:rFonts w:eastAsia="Arial"/>
          <w:lang w:val="en-GB" w:eastAsia="zh-CN"/>
        </w:rPr>
        <w:t xml:space="preserve"> </w:t>
      </w:r>
      <w:r w:rsidRPr="00BA72E5">
        <w:rPr>
          <w:rFonts w:eastAsia="Arial"/>
          <w:lang w:val="en-GB" w:eastAsia="zh-CN"/>
        </w:rPr>
        <w:t>association with Food Bank whenever customer</w:t>
      </w:r>
      <w:r>
        <w:rPr>
          <w:rFonts w:eastAsia="Arial"/>
          <w:lang w:val="en-GB" w:eastAsia="zh-CN"/>
        </w:rPr>
        <w:t>s</w:t>
      </w:r>
      <w:r w:rsidRPr="00BA72E5">
        <w:rPr>
          <w:rFonts w:eastAsia="Arial"/>
          <w:lang w:val="en-GB" w:eastAsia="zh-CN"/>
        </w:rPr>
        <w:t xml:space="preserve"> ma</w:t>
      </w:r>
      <w:r>
        <w:rPr>
          <w:rFonts w:eastAsia="Arial"/>
          <w:lang w:val="en-GB" w:eastAsia="zh-CN"/>
        </w:rPr>
        <w:t>de</w:t>
      </w:r>
      <w:r w:rsidRPr="00BA72E5">
        <w:rPr>
          <w:rFonts w:eastAsia="Arial"/>
          <w:lang w:val="en-GB" w:eastAsia="zh-CN"/>
        </w:rPr>
        <w:t xml:space="preserve"> purchase</w:t>
      </w:r>
      <w:r>
        <w:rPr>
          <w:rFonts w:eastAsia="Arial"/>
          <w:lang w:val="en-GB" w:eastAsia="zh-CN"/>
        </w:rPr>
        <w:t>s</w:t>
      </w:r>
      <w:r w:rsidRPr="00BA72E5">
        <w:rPr>
          <w:rFonts w:eastAsia="Arial"/>
          <w:lang w:val="en-GB" w:eastAsia="zh-CN"/>
        </w:rPr>
        <w:t>. Even if companies d</w:t>
      </w:r>
      <w:r>
        <w:rPr>
          <w:rFonts w:eastAsia="Arial"/>
          <w:lang w:val="en-GB" w:eastAsia="zh-CN"/>
        </w:rPr>
        <w:t>id</w:t>
      </w:r>
      <w:r w:rsidRPr="00BA72E5">
        <w:rPr>
          <w:rFonts w:eastAsia="Arial"/>
          <w:lang w:val="en-GB" w:eastAsia="zh-CN"/>
        </w:rPr>
        <w:t xml:space="preserve"> not end up donating, </w:t>
      </w:r>
      <w:r>
        <w:rPr>
          <w:rFonts w:eastAsia="Arial"/>
          <w:lang w:val="en-GB" w:eastAsia="zh-CN"/>
        </w:rPr>
        <w:t>awareness of</w:t>
      </w:r>
      <w:r w:rsidRPr="00BA72E5">
        <w:rPr>
          <w:rFonts w:eastAsia="Arial"/>
          <w:lang w:val="en-GB" w:eastAsia="zh-CN"/>
        </w:rPr>
        <w:t xml:space="preserve"> the relationship between the two entities might increase customer loyalty toward a business that d</w:t>
      </w:r>
      <w:r>
        <w:rPr>
          <w:rFonts w:eastAsia="Arial"/>
          <w:lang w:val="en-GB" w:eastAsia="zh-CN"/>
        </w:rPr>
        <w:t>id</w:t>
      </w:r>
      <w:r w:rsidRPr="00BA72E5">
        <w:rPr>
          <w:rFonts w:eastAsia="Arial"/>
          <w:lang w:val="en-GB" w:eastAsia="zh-CN"/>
        </w:rPr>
        <w:t xml:space="preserve"> good. On the other hand, the banner on the website would attract potential customers who </w:t>
      </w:r>
      <w:r>
        <w:rPr>
          <w:rFonts w:eastAsia="Arial"/>
          <w:lang w:val="en-GB" w:eastAsia="zh-CN"/>
        </w:rPr>
        <w:t>we</w:t>
      </w:r>
      <w:r w:rsidRPr="00BA72E5">
        <w:rPr>
          <w:rFonts w:eastAsia="Arial"/>
          <w:lang w:val="en-GB" w:eastAsia="zh-CN"/>
        </w:rPr>
        <w:t xml:space="preserve">re browsing the </w:t>
      </w:r>
      <w:r w:rsidRPr="00E93D5F">
        <w:rPr>
          <w:rFonts w:eastAsia="Arial"/>
          <w:lang w:val="en-GB" w:eastAsia="zh-CN"/>
        </w:rPr>
        <w:t>Product Xearch</w:t>
      </w:r>
      <w:r w:rsidRPr="00BA72E5">
        <w:rPr>
          <w:rFonts w:eastAsia="Arial"/>
          <w:lang w:val="en-GB" w:eastAsia="zh-CN"/>
        </w:rPr>
        <w:t xml:space="preserve"> page on FoodXervices’ website. </w:t>
      </w:r>
    </w:p>
    <w:p w14:paraId="340174C0" w14:textId="77777777" w:rsidR="000B339C" w:rsidRPr="00BA72E5" w:rsidRDefault="000B339C" w:rsidP="00B75C6A">
      <w:pPr>
        <w:pStyle w:val="BodyTextMain"/>
        <w:rPr>
          <w:rFonts w:eastAsia="Arial"/>
          <w:lang w:val="en-GB" w:eastAsia="zh-CN"/>
        </w:rPr>
      </w:pPr>
    </w:p>
    <w:p w14:paraId="60C06155" w14:textId="7E448085" w:rsidR="000B339C" w:rsidRPr="00BA72E5" w:rsidRDefault="000B339C" w:rsidP="00B75C6A">
      <w:pPr>
        <w:pStyle w:val="BodyTextMain"/>
        <w:rPr>
          <w:rFonts w:eastAsia="Arial"/>
          <w:lang w:val="en-GB" w:eastAsia="zh-CN"/>
        </w:rPr>
      </w:pPr>
      <w:r w:rsidRPr="00BA72E5">
        <w:rPr>
          <w:rFonts w:eastAsia="Arial"/>
          <w:lang w:val="en-GB" w:eastAsia="zh-CN"/>
        </w:rPr>
        <w:t xml:space="preserve">Demonstrating that FoodXervices </w:t>
      </w:r>
      <w:r>
        <w:rPr>
          <w:rFonts w:eastAsia="Arial"/>
          <w:lang w:val="en-GB" w:eastAsia="zh-CN"/>
        </w:rPr>
        <w:t>was</w:t>
      </w:r>
      <w:r w:rsidRPr="00BA72E5">
        <w:rPr>
          <w:rFonts w:eastAsia="Arial"/>
          <w:lang w:val="en-GB" w:eastAsia="zh-CN"/>
        </w:rPr>
        <w:t xml:space="preserve"> committed to social responsibility m</w:t>
      </w:r>
      <w:r>
        <w:rPr>
          <w:rFonts w:eastAsia="Arial"/>
          <w:lang w:val="en-GB" w:eastAsia="zh-CN"/>
        </w:rPr>
        <w:t xml:space="preserve">ight </w:t>
      </w:r>
      <w:r w:rsidRPr="00BA72E5">
        <w:rPr>
          <w:rFonts w:eastAsia="Arial"/>
          <w:lang w:val="en-GB" w:eastAsia="zh-CN"/>
        </w:rPr>
        <w:t>motivate potential customers to choose FoodXervices over another supplier. Customers who had successfully donated w</w:t>
      </w:r>
      <w:r>
        <w:rPr>
          <w:rFonts w:eastAsia="Arial"/>
          <w:lang w:val="en-GB" w:eastAsia="zh-CN"/>
        </w:rPr>
        <w:t>ould</w:t>
      </w:r>
      <w:r w:rsidRPr="00BA72E5">
        <w:rPr>
          <w:rFonts w:eastAsia="Arial"/>
          <w:lang w:val="en-GB" w:eastAsia="zh-CN"/>
        </w:rPr>
        <w:t xml:space="preserve"> be given the opportunity to write testimonial</w:t>
      </w:r>
      <w:r>
        <w:rPr>
          <w:rFonts w:eastAsia="Arial"/>
          <w:lang w:val="en-GB" w:eastAsia="zh-CN"/>
        </w:rPr>
        <w:t>s</w:t>
      </w:r>
      <w:r w:rsidRPr="00BA72E5">
        <w:rPr>
          <w:rFonts w:eastAsia="Arial"/>
          <w:lang w:val="en-GB" w:eastAsia="zh-CN"/>
        </w:rPr>
        <w:t xml:space="preserve"> about their hassle-free experience</w:t>
      </w:r>
      <w:r>
        <w:rPr>
          <w:rFonts w:eastAsia="Arial"/>
          <w:lang w:val="en-GB" w:eastAsia="zh-CN"/>
        </w:rPr>
        <w:t>s</w:t>
      </w:r>
      <w:r w:rsidRPr="00BA72E5">
        <w:rPr>
          <w:rFonts w:eastAsia="Arial"/>
          <w:lang w:val="en-GB" w:eastAsia="zh-CN"/>
        </w:rPr>
        <w:t xml:space="preserve"> in return for Food Bank CSR badge</w:t>
      </w:r>
      <w:r>
        <w:rPr>
          <w:rFonts w:eastAsia="Arial"/>
          <w:lang w:val="en-GB" w:eastAsia="zh-CN"/>
        </w:rPr>
        <w:t>s,</w:t>
      </w:r>
      <w:r w:rsidRPr="00BA72E5">
        <w:rPr>
          <w:rFonts w:eastAsia="Arial"/>
          <w:lang w:val="en-GB" w:eastAsia="zh-CN"/>
        </w:rPr>
        <w:t xml:space="preserve"> which c</w:t>
      </w:r>
      <w:r>
        <w:rPr>
          <w:rFonts w:eastAsia="Arial"/>
          <w:lang w:val="en-GB" w:eastAsia="zh-CN"/>
        </w:rPr>
        <w:t>ould</w:t>
      </w:r>
      <w:r w:rsidRPr="00BA72E5">
        <w:rPr>
          <w:rFonts w:eastAsia="Arial"/>
          <w:lang w:val="en-GB" w:eastAsia="zh-CN"/>
        </w:rPr>
        <w:t xml:space="preserve"> be placed on their website</w:t>
      </w:r>
      <w:r>
        <w:rPr>
          <w:rFonts w:eastAsia="Arial"/>
          <w:lang w:val="en-GB" w:eastAsia="zh-CN"/>
        </w:rPr>
        <w:t>s</w:t>
      </w:r>
      <w:r w:rsidRPr="00BA72E5">
        <w:rPr>
          <w:rFonts w:eastAsia="Arial"/>
          <w:lang w:val="en-GB" w:eastAsia="zh-CN"/>
        </w:rPr>
        <w:t xml:space="preserve">. Instead of incurring expenses to dump their expiring food at </w:t>
      </w:r>
      <w:r>
        <w:rPr>
          <w:rFonts w:eastAsia="Arial"/>
          <w:lang w:val="en-GB" w:eastAsia="zh-CN"/>
        </w:rPr>
        <w:t xml:space="preserve">the </w:t>
      </w:r>
      <w:r w:rsidRPr="00BA72E5">
        <w:rPr>
          <w:rFonts w:eastAsia="Arial"/>
          <w:lang w:val="en-GB" w:eastAsia="zh-CN"/>
        </w:rPr>
        <w:t xml:space="preserve">Tuas landfill, companies would receive CSR </w:t>
      </w:r>
      <w:r>
        <w:rPr>
          <w:rFonts w:eastAsia="Arial"/>
          <w:lang w:val="en-GB" w:eastAsia="zh-CN"/>
        </w:rPr>
        <w:t>b</w:t>
      </w:r>
      <w:r w:rsidRPr="00BA72E5">
        <w:rPr>
          <w:rFonts w:eastAsia="Arial"/>
          <w:lang w:val="en-GB" w:eastAsia="zh-CN"/>
        </w:rPr>
        <w:t>adge</w:t>
      </w:r>
      <w:r>
        <w:rPr>
          <w:rFonts w:eastAsia="Arial"/>
          <w:lang w:val="en-GB" w:eastAsia="zh-CN"/>
        </w:rPr>
        <w:t>s</w:t>
      </w:r>
      <w:r w:rsidRPr="00BA72E5">
        <w:rPr>
          <w:rFonts w:eastAsia="Arial"/>
          <w:lang w:val="en-GB" w:eastAsia="zh-CN"/>
        </w:rPr>
        <w:t xml:space="preserve"> for their donations </w:t>
      </w:r>
      <w:r>
        <w:rPr>
          <w:rFonts w:eastAsia="Arial"/>
          <w:lang w:val="en-GB" w:eastAsia="zh-CN"/>
        </w:rPr>
        <w:t>and could</w:t>
      </w:r>
      <w:r w:rsidRPr="00BA72E5">
        <w:rPr>
          <w:rFonts w:eastAsia="Arial"/>
          <w:lang w:val="en-GB" w:eastAsia="zh-CN"/>
        </w:rPr>
        <w:t xml:space="preserve"> publicly announc</w:t>
      </w:r>
      <w:r>
        <w:rPr>
          <w:rFonts w:eastAsia="Arial"/>
          <w:lang w:val="en-GB" w:eastAsia="zh-CN"/>
        </w:rPr>
        <w:t>e</w:t>
      </w:r>
      <w:r w:rsidRPr="00BA72E5">
        <w:rPr>
          <w:rFonts w:eastAsia="Arial"/>
          <w:lang w:val="en-GB" w:eastAsia="zh-CN"/>
        </w:rPr>
        <w:t xml:space="preserve"> their efforts to reduce waste. </w:t>
      </w:r>
    </w:p>
    <w:p w14:paraId="4F62EB18" w14:textId="77777777" w:rsidR="000B339C" w:rsidRPr="00BA72E5" w:rsidRDefault="000B339C" w:rsidP="00B75C6A">
      <w:pPr>
        <w:pStyle w:val="BodyTextMain"/>
        <w:rPr>
          <w:rFonts w:eastAsia="Arial"/>
          <w:lang w:val="en-GB" w:eastAsia="zh-CN"/>
        </w:rPr>
      </w:pPr>
    </w:p>
    <w:p w14:paraId="20E1E32B" w14:textId="2451A75C" w:rsidR="000B339C" w:rsidRPr="00BA72E5" w:rsidRDefault="000B339C" w:rsidP="00B75C6A">
      <w:pPr>
        <w:pStyle w:val="BodyTextMain"/>
        <w:rPr>
          <w:rFonts w:eastAsia="Arial"/>
          <w:lang w:val="en-GB" w:eastAsia="zh-CN"/>
        </w:rPr>
      </w:pPr>
      <w:r w:rsidRPr="00BA72E5">
        <w:rPr>
          <w:rFonts w:eastAsia="Arial"/>
          <w:lang w:val="en-GB" w:eastAsia="zh-CN"/>
        </w:rPr>
        <w:t>With Food Bank directly marketed as part of FoodXervices, th</w:t>
      </w:r>
      <w:r w:rsidR="00AA29F1">
        <w:rPr>
          <w:rFonts w:eastAsia="Arial"/>
          <w:lang w:val="en-GB" w:eastAsia="zh-CN"/>
        </w:rPr>
        <w:t>is</w:t>
      </w:r>
      <w:r w:rsidRPr="00BA72E5">
        <w:rPr>
          <w:rFonts w:eastAsia="Arial"/>
          <w:lang w:val="en-GB" w:eastAsia="zh-CN"/>
        </w:rPr>
        <w:t xml:space="preserve"> proposed strategy could potentially translate into increase</w:t>
      </w:r>
      <w:r>
        <w:rPr>
          <w:rFonts w:eastAsia="Arial"/>
          <w:lang w:val="en-GB" w:eastAsia="zh-CN"/>
        </w:rPr>
        <w:t>d</w:t>
      </w:r>
      <w:r w:rsidRPr="00BA72E5">
        <w:rPr>
          <w:rFonts w:eastAsia="Arial"/>
          <w:lang w:val="en-GB" w:eastAsia="zh-CN"/>
        </w:rPr>
        <w:t xml:space="preserve"> customer loyalty, brand perception</w:t>
      </w:r>
      <w:r>
        <w:rPr>
          <w:rFonts w:eastAsia="Arial"/>
          <w:lang w:val="en-GB" w:eastAsia="zh-CN"/>
        </w:rPr>
        <w:t>,</w:t>
      </w:r>
      <w:r w:rsidRPr="00BA72E5">
        <w:rPr>
          <w:rFonts w:eastAsia="Arial"/>
          <w:lang w:val="en-GB" w:eastAsia="zh-CN"/>
        </w:rPr>
        <w:t xml:space="preserve"> earnings for FoodXervices</w:t>
      </w:r>
      <w:r w:rsidR="00736B86">
        <w:rPr>
          <w:rFonts w:eastAsia="Arial"/>
          <w:lang w:val="en-GB" w:eastAsia="zh-CN"/>
        </w:rPr>
        <w:t>,</w:t>
      </w:r>
      <w:r w:rsidRPr="00BA72E5">
        <w:rPr>
          <w:rFonts w:eastAsia="Arial"/>
          <w:lang w:val="en-GB" w:eastAsia="zh-CN"/>
        </w:rPr>
        <w:t xml:space="preserve"> and an increase in awareness </w:t>
      </w:r>
      <w:r>
        <w:rPr>
          <w:rFonts w:eastAsia="Arial"/>
          <w:lang w:val="en-GB" w:eastAsia="zh-CN"/>
        </w:rPr>
        <w:t xml:space="preserve">of </w:t>
      </w:r>
      <w:r w:rsidRPr="00BA72E5">
        <w:rPr>
          <w:rFonts w:eastAsia="Arial"/>
          <w:lang w:val="en-GB" w:eastAsia="zh-CN"/>
        </w:rPr>
        <w:t xml:space="preserve">and donations </w:t>
      </w:r>
      <w:r>
        <w:rPr>
          <w:rFonts w:eastAsia="Arial"/>
          <w:lang w:val="en-GB" w:eastAsia="zh-CN"/>
        </w:rPr>
        <w:t xml:space="preserve">to </w:t>
      </w:r>
      <w:r w:rsidRPr="00BA72E5">
        <w:rPr>
          <w:rFonts w:eastAsia="Arial"/>
          <w:lang w:val="en-GB" w:eastAsia="zh-CN"/>
        </w:rPr>
        <w:t xml:space="preserve">Food Bank. Given that additional transportation costs and packaging expenses </w:t>
      </w:r>
      <w:r>
        <w:rPr>
          <w:rFonts w:eastAsia="Arial"/>
          <w:lang w:val="en-GB" w:eastAsia="zh-CN"/>
        </w:rPr>
        <w:t xml:space="preserve">would be </w:t>
      </w:r>
      <w:r w:rsidRPr="00BA72E5">
        <w:rPr>
          <w:rFonts w:eastAsia="Arial"/>
          <w:lang w:val="en-GB" w:eastAsia="zh-CN"/>
        </w:rPr>
        <w:t xml:space="preserve">incurred, Ng needed to assess </w:t>
      </w:r>
      <w:r>
        <w:rPr>
          <w:rFonts w:eastAsia="Arial"/>
          <w:lang w:val="en-GB" w:eastAsia="zh-CN"/>
        </w:rPr>
        <w:t>the</w:t>
      </w:r>
      <w:r w:rsidRPr="00BA72E5">
        <w:rPr>
          <w:rFonts w:eastAsia="Arial"/>
          <w:lang w:val="en-GB" w:eastAsia="zh-CN"/>
        </w:rPr>
        <w:t xml:space="preserve"> </w:t>
      </w:r>
      <w:r w:rsidR="003E3E71">
        <w:rPr>
          <w:rFonts w:eastAsia="Arial"/>
          <w:lang w:val="en-GB" w:eastAsia="zh-CN"/>
        </w:rPr>
        <w:t xml:space="preserve">financial </w:t>
      </w:r>
      <w:r w:rsidRPr="00BA72E5">
        <w:rPr>
          <w:rFonts w:eastAsia="Arial"/>
          <w:lang w:val="en-GB" w:eastAsia="zh-CN"/>
        </w:rPr>
        <w:t>feasibility</w:t>
      </w:r>
      <w:r>
        <w:rPr>
          <w:rFonts w:eastAsia="Arial"/>
          <w:lang w:val="en-GB" w:eastAsia="zh-CN"/>
        </w:rPr>
        <w:t xml:space="preserve"> of this proposal.</w:t>
      </w:r>
    </w:p>
    <w:p w14:paraId="14D4AE3C" w14:textId="09EBE1EA" w:rsidR="000B339C" w:rsidRPr="00BA72E5" w:rsidRDefault="000B339C" w:rsidP="00233DB5">
      <w:pPr>
        <w:pStyle w:val="BodyTextMain"/>
        <w:rPr>
          <w:lang w:val="en-GB"/>
        </w:rPr>
      </w:pPr>
    </w:p>
    <w:p w14:paraId="39467319" w14:textId="77777777" w:rsidR="000B339C" w:rsidRPr="00BA72E5" w:rsidRDefault="000B339C" w:rsidP="00233DB5">
      <w:pPr>
        <w:pStyle w:val="BodyTextMain"/>
        <w:rPr>
          <w:lang w:val="en-GB"/>
        </w:rPr>
      </w:pPr>
    </w:p>
    <w:p w14:paraId="3E2CDD75" w14:textId="77777777" w:rsidR="000B339C" w:rsidRPr="00BA72E5" w:rsidRDefault="000B339C" w:rsidP="00233DB5">
      <w:pPr>
        <w:pStyle w:val="Casehead2"/>
        <w:rPr>
          <w:rFonts w:eastAsia="Arial"/>
          <w:lang w:val="en-GB" w:eastAsia="zh-CN"/>
        </w:rPr>
      </w:pPr>
      <w:bookmarkStart w:id="14" w:name="_1pxezwc" w:colFirst="0" w:colLast="0"/>
      <w:bookmarkEnd w:id="14"/>
      <w:r w:rsidRPr="00BA72E5">
        <w:rPr>
          <w:rFonts w:eastAsia="Arial"/>
          <w:lang w:val="en-GB" w:eastAsia="zh-CN"/>
        </w:rPr>
        <w:t>Proposal 4: Xpread Awareness</w:t>
      </w:r>
    </w:p>
    <w:p w14:paraId="5A38AB0B" w14:textId="77777777" w:rsidR="000B339C" w:rsidRPr="00BA72E5" w:rsidRDefault="000B339C" w:rsidP="00B75C6A">
      <w:pPr>
        <w:pStyle w:val="BodyTextMain"/>
        <w:rPr>
          <w:rFonts w:eastAsia="Arial"/>
          <w:lang w:val="en-GB" w:eastAsia="zh-CN"/>
        </w:rPr>
      </w:pPr>
    </w:p>
    <w:p w14:paraId="4B06A128" w14:textId="27FD7004" w:rsidR="000B339C" w:rsidRPr="00BA72E5" w:rsidRDefault="000B339C" w:rsidP="00B75C6A">
      <w:pPr>
        <w:pStyle w:val="BodyTextMain"/>
        <w:rPr>
          <w:rFonts w:eastAsia="Arial"/>
          <w:lang w:val="en-GB" w:eastAsia="zh-CN"/>
        </w:rPr>
      </w:pPr>
      <w:r>
        <w:rPr>
          <w:rFonts w:eastAsia="Arial"/>
          <w:lang w:val="en-GB" w:eastAsia="zh-CN"/>
        </w:rPr>
        <w:t>T</w:t>
      </w:r>
      <w:r w:rsidRPr="00BA72E5">
        <w:rPr>
          <w:rFonts w:eastAsia="Arial"/>
          <w:lang w:val="en-GB" w:eastAsia="zh-CN"/>
        </w:rPr>
        <w:t>he integration</w:t>
      </w:r>
      <w:r>
        <w:rPr>
          <w:rFonts w:eastAsia="Arial"/>
          <w:lang w:val="en-GB" w:eastAsia="zh-CN"/>
        </w:rPr>
        <w:t xml:space="preserve"> would make it</w:t>
      </w:r>
      <w:r w:rsidRPr="00BA72E5">
        <w:rPr>
          <w:rFonts w:eastAsia="Arial"/>
          <w:lang w:val="en-GB" w:eastAsia="zh-CN"/>
        </w:rPr>
        <w:t xml:space="preserve"> essential for Food Bank to further improve its accountability and transparency </w:t>
      </w:r>
      <w:r>
        <w:rPr>
          <w:rFonts w:eastAsia="Arial"/>
          <w:lang w:val="en-GB" w:eastAsia="zh-CN"/>
        </w:rPr>
        <w:t>with</w:t>
      </w:r>
      <w:r w:rsidRPr="00BA72E5">
        <w:rPr>
          <w:rFonts w:eastAsia="Arial"/>
          <w:lang w:val="en-GB" w:eastAsia="zh-CN"/>
        </w:rPr>
        <w:t xml:space="preserve"> the public. </w:t>
      </w:r>
      <w:r w:rsidRPr="00E93D5F">
        <w:rPr>
          <w:rFonts w:eastAsia="Arial"/>
          <w:lang w:val="en-GB" w:eastAsia="zh-CN"/>
        </w:rPr>
        <w:t>Xpread Awareness</w:t>
      </w:r>
      <w:r w:rsidRPr="00BA72E5">
        <w:rPr>
          <w:rFonts w:eastAsia="Arial"/>
          <w:lang w:val="en-GB" w:eastAsia="zh-CN"/>
        </w:rPr>
        <w:t xml:space="preserve"> would be an effective approach</w:t>
      </w:r>
      <w:r>
        <w:rPr>
          <w:rFonts w:eastAsia="Arial"/>
          <w:lang w:val="en-GB" w:eastAsia="zh-CN"/>
        </w:rPr>
        <w:t>—</w:t>
      </w:r>
      <w:r w:rsidRPr="00BA72E5">
        <w:rPr>
          <w:rFonts w:eastAsia="Arial"/>
          <w:lang w:val="en-GB" w:eastAsia="zh-CN"/>
        </w:rPr>
        <w:t xml:space="preserve">a form of </w:t>
      </w:r>
      <w:r>
        <w:rPr>
          <w:rFonts w:eastAsia="Arial"/>
          <w:lang w:val="en-GB" w:eastAsia="zh-CN"/>
        </w:rPr>
        <w:t>i</w:t>
      </w:r>
      <w:r w:rsidRPr="00E93D5F">
        <w:rPr>
          <w:rFonts w:eastAsia="Arial"/>
          <w:lang w:val="en-GB" w:eastAsia="zh-CN"/>
        </w:rPr>
        <w:t xml:space="preserve">mpactful </w:t>
      </w:r>
      <w:r>
        <w:rPr>
          <w:rFonts w:eastAsia="Arial"/>
          <w:lang w:val="en-GB" w:eastAsia="zh-CN"/>
        </w:rPr>
        <w:t>g</w:t>
      </w:r>
      <w:r w:rsidRPr="00E93D5F">
        <w:rPr>
          <w:rFonts w:eastAsia="Arial"/>
          <w:lang w:val="en-GB" w:eastAsia="zh-CN"/>
        </w:rPr>
        <w:t xml:space="preserve">iving </w:t>
      </w:r>
      <w:r w:rsidRPr="00BA72E5">
        <w:rPr>
          <w:rFonts w:eastAsia="Arial"/>
          <w:lang w:val="en-GB" w:eastAsia="zh-CN"/>
        </w:rPr>
        <w:t xml:space="preserve">through proper impact measurement. </w:t>
      </w:r>
    </w:p>
    <w:p w14:paraId="258F9B6D" w14:textId="77777777" w:rsidR="000B339C" w:rsidRPr="00BA72E5" w:rsidRDefault="000B339C" w:rsidP="00B75C6A">
      <w:pPr>
        <w:pStyle w:val="BodyTextMain"/>
        <w:rPr>
          <w:rFonts w:eastAsia="Arial"/>
          <w:lang w:val="en-GB" w:eastAsia="zh-CN"/>
        </w:rPr>
      </w:pPr>
    </w:p>
    <w:p w14:paraId="58616567" w14:textId="0AABB446" w:rsidR="000B339C" w:rsidRPr="00BA72E5" w:rsidRDefault="000B339C" w:rsidP="00B75C6A">
      <w:pPr>
        <w:pStyle w:val="BodyTextMain"/>
        <w:rPr>
          <w:rFonts w:eastAsia="Arial"/>
          <w:lang w:val="en-GB" w:eastAsia="zh-CN"/>
        </w:rPr>
      </w:pPr>
      <w:r w:rsidRPr="00BA72E5">
        <w:rPr>
          <w:rFonts w:eastAsia="Arial"/>
          <w:lang w:val="en-GB" w:eastAsia="zh-CN"/>
        </w:rPr>
        <w:t xml:space="preserve">First, this </w:t>
      </w:r>
      <w:r>
        <w:rPr>
          <w:rFonts w:eastAsia="Arial"/>
          <w:lang w:val="en-GB" w:eastAsia="zh-CN"/>
        </w:rPr>
        <w:t>proposal would</w:t>
      </w:r>
      <w:r w:rsidRPr="00BA72E5">
        <w:rPr>
          <w:rFonts w:eastAsia="Arial"/>
          <w:lang w:val="en-GB" w:eastAsia="zh-CN"/>
        </w:rPr>
        <w:t xml:space="preserve"> involve making improvements to Food Bank’s annual report</w:t>
      </w:r>
      <w:r>
        <w:rPr>
          <w:rFonts w:eastAsia="Arial"/>
          <w:lang w:val="en-GB" w:eastAsia="zh-CN"/>
        </w:rPr>
        <w:t>, using</w:t>
      </w:r>
      <w:r w:rsidRPr="00BA72E5">
        <w:rPr>
          <w:rFonts w:eastAsia="Arial"/>
          <w:lang w:val="en-GB" w:eastAsia="zh-CN"/>
        </w:rPr>
        <w:t xml:space="preserve"> the new Visibility Guide framework recently introduced by the Commissioner of Charities.</w:t>
      </w:r>
      <w:r w:rsidRPr="00BA72E5">
        <w:rPr>
          <w:rFonts w:eastAsia="Arial"/>
          <w:vertAlign w:val="superscript"/>
          <w:lang w:val="en-GB" w:eastAsia="zh-CN"/>
        </w:rPr>
        <w:endnoteReference w:id="33"/>
      </w:r>
      <w:r w:rsidRPr="00BA72E5">
        <w:rPr>
          <w:rFonts w:eastAsia="Arial"/>
          <w:lang w:val="en-GB" w:eastAsia="zh-CN"/>
        </w:rPr>
        <w:t xml:space="preserve"> The initial step would be </w:t>
      </w:r>
      <w:r>
        <w:rPr>
          <w:rFonts w:eastAsia="Arial"/>
          <w:lang w:val="en-GB" w:eastAsia="zh-CN"/>
        </w:rPr>
        <w:t xml:space="preserve">for </w:t>
      </w:r>
      <w:r w:rsidRPr="00BA72E5">
        <w:rPr>
          <w:rFonts w:eastAsia="Arial"/>
          <w:lang w:val="en-GB" w:eastAsia="zh-CN"/>
        </w:rPr>
        <w:t xml:space="preserve">FoodXervices and Food Bank to </w:t>
      </w:r>
      <w:r>
        <w:rPr>
          <w:rFonts w:eastAsia="Arial"/>
          <w:lang w:val="en-GB" w:eastAsia="zh-CN"/>
        </w:rPr>
        <w:t>create</w:t>
      </w:r>
      <w:r w:rsidRPr="00BA72E5">
        <w:rPr>
          <w:rFonts w:eastAsia="Arial"/>
          <w:lang w:val="en-GB" w:eastAsia="zh-CN"/>
        </w:rPr>
        <w:t xml:space="preserve"> a joint mission </w:t>
      </w:r>
      <w:r>
        <w:rPr>
          <w:rFonts w:eastAsia="Arial"/>
          <w:lang w:val="en-GB" w:eastAsia="zh-CN"/>
        </w:rPr>
        <w:t>and</w:t>
      </w:r>
      <w:r w:rsidRPr="00BA72E5">
        <w:rPr>
          <w:rFonts w:eastAsia="Arial"/>
          <w:lang w:val="en-GB" w:eastAsia="zh-CN"/>
        </w:rPr>
        <w:t xml:space="preserve"> vision statement</w:t>
      </w:r>
      <w:r>
        <w:rPr>
          <w:rFonts w:eastAsia="Arial"/>
          <w:lang w:val="en-GB" w:eastAsia="zh-CN"/>
        </w:rPr>
        <w:t xml:space="preserve"> and follow </w:t>
      </w:r>
      <w:r w:rsidRPr="00BA72E5">
        <w:rPr>
          <w:rFonts w:eastAsia="Arial"/>
          <w:lang w:val="en-GB" w:eastAsia="zh-CN"/>
        </w:rPr>
        <w:t>by align</w:t>
      </w:r>
      <w:r>
        <w:rPr>
          <w:rFonts w:eastAsia="Arial"/>
          <w:lang w:val="en-GB" w:eastAsia="zh-CN"/>
        </w:rPr>
        <w:t>ing their</w:t>
      </w:r>
      <w:r w:rsidRPr="00BA72E5">
        <w:rPr>
          <w:rFonts w:eastAsia="Arial"/>
          <w:lang w:val="en-GB" w:eastAsia="zh-CN"/>
        </w:rPr>
        <w:t xml:space="preserve"> business operations </w:t>
      </w:r>
      <w:r>
        <w:rPr>
          <w:rFonts w:eastAsia="Arial"/>
          <w:lang w:val="en-GB" w:eastAsia="zh-CN"/>
        </w:rPr>
        <w:t>with</w:t>
      </w:r>
      <w:r w:rsidRPr="00BA72E5">
        <w:rPr>
          <w:rFonts w:eastAsia="Arial"/>
          <w:lang w:val="en-GB" w:eastAsia="zh-CN"/>
        </w:rPr>
        <w:t xml:space="preserve"> th</w:t>
      </w:r>
      <w:r>
        <w:rPr>
          <w:rFonts w:eastAsia="Arial"/>
          <w:lang w:val="en-GB" w:eastAsia="zh-CN"/>
        </w:rPr>
        <w:t>is</w:t>
      </w:r>
      <w:r w:rsidRPr="00BA72E5">
        <w:rPr>
          <w:rFonts w:eastAsia="Arial"/>
          <w:lang w:val="en-GB" w:eastAsia="zh-CN"/>
        </w:rPr>
        <w:t xml:space="preserve"> newly </w:t>
      </w:r>
      <w:r>
        <w:rPr>
          <w:rFonts w:eastAsia="Arial"/>
          <w:lang w:val="en-GB" w:eastAsia="zh-CN"/>
        </w:rPr>
        <w:t>created</w:t>
      </w:r>
      <w:r w:rsidRPr="00BA72E5">
        <w:rPr>
          <w:rFonts w:eastAsia="Arial"/>
          <w:lang w:val="en-GB" w:eastAsia="zh-CN"/>
        </w:rPr>
        <w:t xml:space="preserve"> mission </w:t>
      </w:r>
      <w:r>
        <w:rPr>
          <w:rFonts w:eastAsia="Arial"/>
          <w:lang w:val="en-GB" w:eastAsia="zh-CN"/>
        </w:rPr>
        <w:t>and</w:t>
      </w:r>
      <w:r w:rsidRPr="00BA72E5">
        <w:rPr>
          <w:rFonts w:eastAsia="Arial"/>
          <w:lang w:val="en-GB" w:eastAsia="zh-CN"/>
        </w:rPr>
        <w:t xml:space="preserve"> vision. Operations could be monitored and tracked for progress </w:t>
      </w:r>
      <w:r>
        <w:rPr>
          <w:rFonts w:eastAsia="Arial"/>
          <w:lang w:val="en-GB" w:eastAsia="zh-CN"/>
        </w:rPr>
        <w:t>according to</w:t>
      </w:r>
      <w:r w:rsidRPr="00BA72E5">
        <w:rPr>
          <w:rFonts w:eastAsia="Arial"/>
          <w:lang w:val="en-GB" w:eastAsia="zh-CN"/>
        </w:rPr>
        <w:t xml:space="preserve"> </w:t>
      </w:r>
      <w:r>
        <w:rPr>
          <w:rFonts w:eastAsia="Arial"/>
          <w:lang w:val="en-GB" w:eastAsia="zh-CN"/>
        </w:rPr>
        <w:t>key performance indicators (</w:t>
      </w:r>
      <w:r w:rsidRPr="00BA72E5">
        <w:rPr>
          <w:rFonts w:eastAsia="Arial"/>
          <w:lang w:val="en-GB" w:eastAsia="zh-CN"/>
        </w:rPr>
        <w:t>KPIs</w:t>
      </w:r>
      <w:r>
        <w:rPr>
          <w:rFonts w:eastAsia="Arial"/>
          <w:lang w:val="en-GB" w:eastAsia="zh-CN"/>
        </w:rPr>
        <w:t>)</w:t>
      </w:r>
      <w:r w:rsidRPr="00BA72E5">
        <w:rPr>
          <w:rFonts w:eastAsia="Arial"/>
          <w:lang w:val="en-GB" w:eastAsia="zh-CN"/>
        </w:rPr>
        <w:t xml:space="preserve"> and data points</w:t>
      </w:r>
      <w:r>
        <w:rPr>
          <w:rFonts w:eastAsia="Arial"/>
          <w:lang w:val="en-GB" w:eastAsia="zh-CN"/>
        </w:rPr>
        <w:t>,</w:t>
      </w:r>
      <w:r w:rsidRPr="00BA72E5">
        <w:rPr>
          <w:rFonts w:eastAsia="Arial"/>
          <w:lang w:val="en-GB" w:eastAsia="zh-CN"/>
        </w:rPr>
        <w:t xml:space="preserve"> which would reflect the goals </w:t>
      </w:r>
      <w:r>
        <w:rPr>
          <w:rFonts w:eastAsia="Arial"/>
          <w:lang w:val="en-GB" w:eastAsia="zh-CN"/>
        </w:rPr>
        <w:t>identified</w:t>
      </w:r>
      <w:r w:rsidRPr="00BA72E5">
        <w:rPr>
          <w:rFonts w:eastAsia="Arial"/>
          <w:lang w:val="en-GB" w:eastAsia="zh-CN"/>
        </w:rPr>
        <w:t xml:space="preserve"> in the mission </w:t>
      </w:r>
      <w:r>
        <w:rPr>
          <w:rFonts w:eastAsia="Arial"/>
          <w:lang w:val="en-GB" w:eastAsia="zh-CN"/>
        </w:rPr>
        <w:t>and</w:t>
      </w:r>
      <w:r w:rsidRPr="00BA72E5">
        <w:rPr>
          <w:rFonts w:eastAsia="Arial"/>
          <w:lang w:val="en-GB" w:eastAsia="zh-CN"/>
        </w:rPr>
        <w:t xml:space="preserve"> vision statement. The data gathered would </w:t>
      </w:r>
      <w:r>
        <w:rPr>
          <w:rFonts w:eastAsia="Arial"/>
          <w:lang w:val="en-GB" w:eastAsia="zh-CN"/>
        </w:rPr>
        <w:t>be</w:t>
      </w:r>
      <w:r w:rsidRPr="00BA72E5">
        <w:rPr>
          <w:rFonts w:eastAsia="Arial"/>
          <w:lang w:val="en-GB" w:eastAsia="zh-CN"/>
        </w:rPr>
        <w:t xml:space="preserve"> publi</w:t>
      </w:r>
      <w:r>
        <w:rPr>
          <w:rFonts w:eastAsia="Arial"/>
          <w:lang w:val="en-GB" w:eastAsia="zh-CN"/>
        </w:rPr>
        <w:t>shed in</w:t>
      </w:r>
      <w:r w:rsidRPr="00BA72E5">
        <w:rPr>
          <w:rFonts w:eastAsia="Arial"/>
          <w:lang w:val="en-GB" w:eastAsia="zh-CN"/>
        </w:rPr>
        <w:t xml:space="preserve"> a sustainability report with key information </w:t>
      </w:r>
      <w:r>
        <w:rPr>
          <w:rFonts w:eastAsia="Arial"/>
          <w:lang w:val="en-GB" w:eastAsia="zh-CN"/>
        </w:rPr>
        <w:t>regarding</w:t>
      </w:r>
      <w:r w:rsidRPr="00BA72E5">
        <w:rPr>
          <w:rFonts w:eastAsia="Arial"/>
          <w:lang w:val="en-GB" w:eastAsia="zh-CN"/>
        </w:rPr>
        <w:t xml:space="preserve"> operational results and CSR progress through statistical reports and testimonials from beneficiaries. FoodXervices could evaluate the inputs, processes</w:t>
      </w:r>
      <w:r>
        <w:rPr>
          <w:rFonts w:eastAsia="Arial"/>
          <w:lang w:val="en-GB" w:eastAsia="zh-CN"/>
        </w:rPr>
        <w:t>,</w:t>
      </w:r>
      <w:r w:rsidRPr="00BA72E5">
        <w:rPr>
          <w:rFonts w:eastAsia="Arial"/>
          <w:lang w:val="en-GB" w:eastAsia="zh-CN"/>
        </w:rPr>
        <w:t xml:space="preserve"> and output KPIs to </w:t>
      </w:r>
      <w:r>
        <w:rPr>
          <w:rFonts w:eastAsia="Arial"/>
          <w:lang w:val="en-GB" w:eastAsia="zh-CN"/>
        </w:rPr>
        <w:t>identify</w:t>
      </w:r>
      <w:r w:rsidRPr="00BA72E5">
        <w:rPr>
          <w:rFonts w:eastAsia="Arial"/>
          <w:lang w:val="en-GB" w:eastAsia="zh-CN"/>
        </w:rPr>
        <w:t xml:space="preserve"> activities </w:t>
      </w:r>
      <w:r>
        <w:rPr>
          <w:rFonts w:eastAsia="Arial"/>
          <w:lang w:val="en-GB" w:eastAsia="zh-CN"/>
        </w:rPr>
        <w:t>that were</w:t>
      </w:r>
      <w:r w:rsidRPr="00BA72E5">
        <w:rPr>
          <w:rFonts w:eastAsia="Arial"/>
          <w:lang w:val="en-GB" w:eastAsia="zh-CN"/>
        </w:rPr>
        <w:t xml:space="preserve"> most effective and th</w:t>
      </w:r>
      <w:r>
        <w:rPr>
          <w:rFonts w:eastAsia="Arial"/>
          <w:lang w:val="en-GB" w:eastAsia="zh-CN"/>
        </w:rPr>
        <w:t>ose</w:t>
      </w:r>
      <w:r w:rsidRPr="00BA72E5">
        <w:rPr>
          <w:rFonts w:eastAsia="Arial"/>
          <w:lang w:val="en-GB" w:eastAsia="zh-CN"/>
        </w:rPr>
        <w:t xml:space="preserve"> that need</w:t>
      </w:r>
      <w:r>
        <w:rPr>
          <w:rFonts w:eastAsia="Arial"/>
          <w:lang w:val="en-GB" w:eastAsia="zh-CN"/>
        </w:rPr>
        <w:t>ed</w:t>
      </w:r>
      <w:r w:rsidRPr="00BA72E5">
        <w:rPr>
          <w:rFonts w:eastAsia="Arial"/>
          <w:lang w:val="en-GB" w:eastAsia="zh-CN"/>
        </w:rPr>
        <w:t xml:space="preserve"> improvement. This form of impact measurement would enable strategic planning of resource allocation and investment. The inclusion of sustainability information in FoodXervices’ annual report would help promote accountability and transparency</w:t>
      </w:r>
      <w:r>
        <w:rPr>
          <w:rFonts w:eastAsia="Arial"/>
          <w:lang w:val="en-GB" w:eastAsia="zh-CN"/>
        </w:rPr>
        <w:t xml:space="preserve"> and</w:t>
      </w:r>
      <w:r w:rsidRPr="00BA72E5">
        <w:rPr>
          <w:rFonts w:eastAsia="Arial"/>
          <w:lang w:val="en-GB" w:eastAsia="zh-CN"/>
        </w:rPr>
        <w:t xml:space="preserve"> reduce information asymmetry by making more information available to the public. </w:t>
      </w:r>
    </w:p>
    <w:p w14:paraId="7A67C731" w14:textId="77777777" w:rsidR="009A55D8" w:rsidRPr="00BA72E5" w:rsidRDefault="009A55D8" w:rsidP="00233DB5">
      <w:pPr>
        <w:pStyle w:val="BodyTextMain"/>
        <w:rPr>
          <w:lang w:val="en-GB"/>
        </w:rPr>
      </w:pPr>
    </w:p>
    <w:p w14:paraId="52053C11" w14:textId="2731A092" w:rsidR="000B339C" w:rsidRPr="00BA72E5" w:rsidRDefault="000B339C" w:rsidP="00B75C6A">
      <w:pPr>
        <w:pStyle w:val="BodyTextMain"/>
        <w:rPr>
          <w:rFonts w:eastAsia="Arial"/>
          <w:lang w:val="en-GB" w:eastAsia="zh-CN"/>
        </w:rPr>
      </w:pPr>
      <w:r w:rsidRPr="00BA72E5">
        <w:rPr>
          <w:rFonts w:eastAsia="Arial"/>
          <w:lang w:val="en-GB" w:eastAsia="zh-CN"/>
        </w:rPr>
        <w:t>Second, Food Bank c</w:t>
      </w:r>
      <w:r>
        <w:rPr>
          <w:rFonts w:eastAsia="Arial"/>
          <w:lang w:val="en-GB" w:eastAsia="zh-CN"/>
        </w:rPr>
        <w:t>ould</w:t>
      </w:r>
      <w:r w:rsidRPr="00BA72E5">
        <w:rPr>
          <w:rFonts w:eastAsia="Arial"/>
          <w:lang w:val="en-GB" w:eastAsia="zh-CN"/>
        </w:rPr>
        <w:t xml:space="preserve"> revamp its </w:t>
      </w:r>
      <w:r>
        <w:rPr>
          <w:rFonts w:eastAsia="Arial"/>
          <w:lang w:val="en-GB" w:eastAsia="zh-CN"/>
        </w:rPr>
        <w:t xml:space="preserve">profiles on </w:t>
      </w:r>
      <w:r w:rsidRPr="00BA72E5">
        <w:rPr>
          <w:rFonts w:eastAsia="Arial"/>
          <w:lang w:val="en-GB" w:eastAsia="zh-CN"/>
        </w:rPr>
        <w:t xml:space="preserve">media platforms such as </w:t>
      </w:r>
      <w:r w:rsidR="00736B86">
        <w:rPr>
          <w:rFonts w:eastAsia="Arial"/>
          <w:lang w:val="en-GB" w:eastAsia="zh-CN"/>
        </w:rPr>
        <w:t>G</w:t>
      </w:r>
      <w:r w:rsidRPr="00BA72E5">
        <w:rPr>
          <w:rFonts w:eastAsia="Arial"/>
          <w:lang w:val="en-GB" w:eastAsia="zh-CN"/>
        </w:rPr>
        <w:t>iving.sg, Facebook, and Instagram to incorporate monthly statistical updates and testimonials from beneficiaries. To improve transparency, Food Bank c</w:t>
      </w:r>
      <w:r>
        <w:rPr>
          <w:rFonts w:eastAsia="Arial"/>
          <w:lang w:val="en-GB" w:eastAsia="zh-CN"/>
        </w:rPr>
        <w:t>ould</w:t>
      </w:r>
      <w:r w:rsidRPr="00BA72E5">
        <w:rPr>
          <w:rFonts w:eastAsia="Arial"/>
          <w:lang w:val="en-GB" w:eastAsia="zh-CN"/>
        </w:rPr>
        <w:t xml:space="preserve"> include statistics and details </w:t>
      </w:r>
      <w:r>
        <w:rPr>
          <w:rFonts w:eastAsia="Arial"/>
          <w:lang w:val="en-GB" w:eastAsia="zh-CN"/>
        </w:rPr>
        <w:t>about</w:t>
      </w:r>
      <w:r w:rsidRPr="00BA72E5">
        <w:rPr>
          <w:rFonts w:eastAsia="Arial"/>
          <w:lang w:val="en-GB" w:eastAsia="zh-CN"/>
        </w:rPr>
        <w:t xml:space="preserve"> its outreach. In addition, it c</w:t>
      </w:r>
      <w:r>
        <w:rPr>
          <w:rFonts w:eastAsia="Arial"/>
          <w:lang w:val="en-GB" w:eastAsia="zh-CN"/>
        </w:rPr>
        <w:t xml:space="preserve">ould </w:t>
      </w:r>
      <w:r w:rsidRPr="00BA72E5">
        <w:rPr>
          <w:rFonts w:eastAsia="Arial"/>
          <w:lang w:val="en-GB" w:eastAsia="zh-CN"/>
        </w:rPr>
        <w:t xml:space="preserve">make full use of the platform to share details </w:t>
      </w:r>
      <w:r>
        <w:rPr>
          <w:rFonts w:eastAsia="Arial"/>
          <w:lang w:val="en-GB" w:eastAsia="zh-CN"/>
        </w:rPr>
        <w:t>about</w:t>
      </w:r>
      <w:r w:rsidRPr="00BA72E5">
        <w:rPr>
          <w:rFonts w:eastAsia="Arial"/>
          <w:lang w:val="en-GB" w:eastAsia="zh-CN"/>
        </w:rPr>
        <w:t xml:space="preserve"> its current donation and volunteering opportunities. Keeping donors up to date on the impact of their donations as well as the organization</w:t>
      </w:r>
      <w:r>
        <w:rPr>
          <w:rFonts w:eastAsia="Arial"/>
          <w:lang w:val="en-GB" w:eastAsia="zh-CN"/>
        </w:rPr>
        <w:t>’s</w:t>
      </w:r>
      <w:r w:rsidRPr="00BA72E5">
        <w:rPr>
          <w:rFonts w:eastAsia="Arial"/>
          <w:lang w:val="en-GB" w:eastAsia="zh-CN"/>
        </w:rPr>
        <w:t xml:space="preserve"> current campaigns </w:t>
      </w:r>
      <w:r>
        <w:rPr>
          <w:rFonts w:eastAsia="Arial"/>
          <w:lang w:val="en-GB" w:eastAsia="zh-CN"/>
        </w:rPr>
        <w:t>would</w:t>
      </w:r>
      <w:r w:rsidRPr="00BA72E5">
        <w:rPr>
          <w:rFonts w:eastAsia="Arial"/>
          <w:lang w:val="en-GB" w:eastAsia="zh-CN"/>
        </w:rPr>
        <w:t xml:space="preserve"> go a long way in creating trust, transparency</w:t>
      </w:r>
      <w:r>
        <w:rPr>
          <w:rFonts w:eastAsia="Arial"/>
          <w:lang w:val="en-GB" w:eastAsia="zh-CN"/>
        </w:rPr>
        <w:t>,</w:t>
      </w:r>
      <w:r w:rsidRPr="00BA72E5">
        <w:rPr>
          <w:rFonts w:eastAsia="Arial"/>
          <w:lang w:val="en-GB" w:eastAsia="zh-CN"/>
        </w:rPr>
        <w:t xml:space="preserve"> and accountability. </w:t>
      </w:r>
      <w:bookmarkStart w:id="15" w:name="_49x2ik5" w:colFirst="0" w:colLast="0"/>
      <w:bookmarkEnd w:id="15"/>
    </w:p>
    <w:p w14:paraId="2DDE29D9" w14:textId="3925119A" w:rsidR="000B339C" w:rsidRPr="00BA72E5" w:rsidRDefault="000B339C" w:rsidP="008A7BC9">
      <w:pPr>
        <w:pStyle w:val="Casehead1"/>
        <w:keepNext/>
        <w:rPr>
          <w:rFonts w:eastAsia="Arial"/>
          <w:lang w:val="en-GB" w:eastAsia="zh-CN"/>
        </w:rPr>
      </w:pPr>
      <w:r w:rsidRPr="00BA72E5">
        <w:rPr>
          <w:rFonts w:eastAsia="Arial"/>
          <w:lang w:val="en-GB" w:eastAsia="zh-CN"/>
        </w:rPr>
        <w:lastRenderedPageBreak/>
        <w:t>THE DECISION</w:t>
      </w:r>
    </w:p>
    <w:p w14:paraId="3EF84339" w14:textId="77777777" w:rsidR="000B339C" w:rsidRPr="00BA72E5" w:rsidRDefault="000B339C" w:rsidP="008A7BC9">
      <w:pPr>
        <w:pStyle w:val="BodyTextMain"/>
        <w:keepNext/>
        <w:rPr>
          <w:rFonts w:eastAsia="Arial"/>
          <w:highlight w:val="white"/>
          <w:lang w:val="en-GB" w:eastAsia="zh-CN"/>
        </w:rPr>
      </w:pPr>
    </w:p>
    <w:p w14:paraId="2C183161" w14:textId="635CEB00" w:rsidR="00B87DC0" w:rsidRPr="00BA72E5" w:rsidRDefault="000B339C" w:rsidP="008A7BC9">
      <w:pPr>
        <w:pStyle w:val="BodyTextMain"/>
        <w:keepNext/>
        <w:rPr>
          <w:rFonts w:eastAsia="Arial"/>
          <w:lang w:val="en-GB" w:eastAsia="zh-CN"/>
        </w:rPr>
      </w:pPr>
      <w:r>
        <w:rPr>
          <w:rFonts w:eastAsia="Arial"/>
          <w:lang w:val="en-GB" w:eastAsia="zh-CN"/>
        </w:rPr>
        <w:t xml:space="preserve">The </w:t>
      </w:r>
      <w:r w:rsidR="003E3E71">
        <w:rPr>
          <w:rFonts w:eastAsia="Arial"/>
          <w:lang w:val="en-GB" w:eastAsia="zh-CN"/>
        </w:rPr>
        <w:t xml:space="preserve">qualitative and quantitative impact </w:t>
      </w:r>
      <w:r>
        <w:rPr>
          <w:rFonts w:eastAsia="Arial"/>
          <w:lang w:val="en-GB" w:eastAsia="zh-CN"/>
        </w:rPr>
        <w:t>of each of the four possible strategies would be different (see Exhibit 6), and t</w:t>
      </w:r>
      <w:r w:rsidRPr="00BA72E5">
        <w:rPr>
          <w:rFonts w:eastAsia="Arial"/>
          <w:lang w:val="en-GB" w:eastAsia="zh-CN"/>
        </w:rPr>
        <w:t xml:space="preserve">he timing of integration </w:t>
      </w:r>
      <w:r>
        <w:rPr>
          <w:rFonts w:eastAsia="Arial"/>
          <w:lang w:val="en-GB" w:eastAsia="zh-CN"/>
        </w:rPr>
        <w:t>would</w:t>
      </w:r>
      <w:r w:rsidRPr="00BA72E5">
        <w:rPr>
          <w:rFonts w:eastAsia="Arial"/>
          <w:lang w:val="en-GB" w:eastAsia="zh-CN"/>
        </w:rPr>
        <w:t xml:space="preserve"> be crucial. </w:t>
      </w:r>
      <w:r>
        <w:rPr>
          <w:rFonts w:eastAsia="Arial"/>
          <w:lang w:val="en-GB" w:eastAsia="zh-CN"/>
        </w:rPr>
        <w:t>If the company were to move</w:t>
      </w:r>
      <w:r w:rsidRPr="00BA72E5">
        <w:rPr>
          <w:rFonts w:eastAsia="Arial"/>
          <w:lang w:val="en-GB" w:eastAsia="zh-CN"/>
        </w:rPr>
        <w:t xml:space="preserve"> too early, </w:t>
      </w:r>
      <w:r>
        <w:rPr>
          <w:rFonts w:eastAsia="Arial"/>
          <w:lang w:val="en-GB" w:eastAsia="zh-CN"/>
        </w:rPr>
        <w:t>it would</w:t>
      </w:r>
      <w:r w:rsidRPr="00BA72E5">
        <w:rPr>
          <w:rFonts w:eastAsia="Arial"/>
          <w:lang w:val="en-GB" w:eastAsia="zh-CN"/>
        </w:rPr>
        <w:t xml:space="preserve"> not be adequately prepared to take on the challenges. </w:t>
      </w:r>
      <w:r>
        <w:rPr>
          <w:rFonts w:eastAsia="Arial"/>
          <w:lang w:val="en-GB" w:eastAsia="zh-CN"/>
        </w:rPr>
        <w:t xml:space="preserve">If it moved </w:t>
      </w:r>
      <w:r w:rsidRPr="00BA72E5">
        <w:rPr>
          <w:rFonts w:eastAsia="Arial"/>
          <w:lang w:val="en-GB" w:eastAsia="zh-CN"/>
        </w:rPr>
        <w:t>too late, the expected benefits m</w:t>
      </w:r>
      <w:r>
        <w:rPr>
          <w:rFonts w:eastAsia="Arial"/>
          <w:lang w:val="en-GB" w:eastAsia="zh-CN"/>
        </w:rPr>
        <w:t>ight</w:t>
      </w:r>
      <w:r w:rsidRPr="00BA72E5">
        <w:rPr>
          <w:rFonts w:eastAsia="Arial"/>
          <w:lang w:val="en-GB" w:eastAsia="zh-CN"/>
        </w:rPr>
        <w:t xml:space="preserve"> not materialize. According to </w:t>
      </w:r>
      <w:r>
        <w:rPr>
          <w:rFonts w:eastAsia="Arial"/>
          <w:lang w:val="en-GB" w:eastAsia="zh-CN"/>
        </w:rPr>
        <w:t>a</w:t>
      </w:r>
      <w:r w:rsidRPr="00BA72E5">
        <w:rPr>
          <w:rFonts w:eastAsia="Arial"/>
          <w:lang w:val="en-GB" w:eastAsia="zh-CN"/>
        </w:rPr>
        <w:t xml:space="preserve"> 2015 Nielsen Global Corporate Sustainability Report, 66</w:t>
      </w:r>
      <w:r>
        <w:rPr>
          <w:rFonts w:eastAsia="Arial"/>
          <w:lang w:val="en-GB" w:eastAsia="zh-CN"/>
        </w:rPr>
        <w:t xml:space="preserve"> per cent</w:t>
      </w:r>
      <w:r w:rsidRPr="00BA72E5">
        <w:rPr>
          <w:rFonts w:eastAsia="Arial"/>
          <w:lang w:val="en-GB" w:eastAsia="zh-CN"/>
        </w:rPr>
        <w:t xml:space="preserve"> of global consumers were willing to pay more for sustainable brands</w:t>
      </w:r>
      <w:r>
        <w:rPr>
          <w:rFonts w:eastAsia="Arial"/>
          <w:lang w:val="en-GB" w:eastAsia="zh-CN"/>
        </w:rPr>
        <w:t>,</w:t>
      </w:r>
      <w:r w:rsidRPr="00BA72E5">
        <w:rPr>
          <w:rFonts w:eastAsia="Arial"/>
          <w:lang w:val="en-GB" w:eastAsia="zh-CN"/>
        </w:rPr>
        <w:t xml:space="preserve"> and 73</w:t>
      </w:r>
      <w:r>
        <w:rPr>
          <w:rFonts w:eastAsia="Arial"/>
          <w:lang w:val="en-GB" w:eastAsia="zh-CN"/>
        </w:rPr>
        <w:t xml:space="preserve"> per cent</w:t>
      </w:r>
      <w:r w:rsidRPr="00BA72E5">
        <w:rPr>
          <w:rFonts w:eastAsia="Arial"/>
          <w:lang w:val="en-GB" w:eastAsia="zh-CN"/>
        </w:rPr>
        <w:t xml:space="preserve"> of millennials </w:t>
      </w:r>
      <w:r>
        <w:rPr>
          <w:rFonts w:eastAsia="Arial"/>
          <w:lang w:val="en-GB" w:eastAsia="zh-CN"/>
        </w:rPr>
        <w:t xml:space="preserve">were </w:t>
      </w:r>
      <w:r w:rsidRPr="00BA72E5">
        <w:rPr>
          <w:rFonts w:eastAsia="Arial"/>
          <w:lang w:val="en-GB" w:eastAsia="zh-CN"/>
        </w:rPr>
        <w:t>willing to pay extra for sustainable offerings</w:t>
      </w:r>
      <w:r>
        <w:rPr>
          <w:rFonts w:eastAsia="Arial"/>
          <w:lang w:val="en-GB" w:eastAsia="zh-CN"/>
        </w:rPr>
        <w:t xml:space="preserve">—an </w:t>
      </w:r>
      <w:r w:rsidRPr="00BA72E5">
        <w:rPr>
          <w:rFonts w:eastAsia="Arial"/>
          <w:lang w:val="en-GB" w:eastAsia="zh-CN"/>
        </w:rPr>
        <w:t xml:space="preserve">even more compelling </w:t>
      </w:r>
      <w:r>
        <w:rPr>
          <w:rFonts w:eastAsia="Arial"/>
          <w:lang w:val="en-GB" w:eastAsia="zh-CN"/>
        </w:rPr>
        <w:t>result</w:t>
      </w:r>
      <w:r w:rsidRPr="00BA72E5">
        <w:rPr>
          <w:rFonts w:eastAsia="Arial"/>
          <w:lang w:val="en-GB" w:eastAsia="zh-CN"/>
        </w:rPr>
        <w:t>.</w:t>
      </w:r>
      <w:r w:rsidRPr="00BA72E5">
        <w:rPr>
          <w:rFonts w:eastAsia="Arial"/>
          <w:vertAlign w:val="superscript"/>
          <w:lang w:val="en-GB" w:eastAsia="zh-CN"/>
        </w:rPr>
        <w:endnoteReference w:id="34"/>
      </w:r>
      <w:r w:rsidRPr="00BA72E5">
        <w:rPr>
          <w:rFonts w:eastAsia="Arial"/>
          <w:lang w:val="en-GB" w:eastAsia="zh-CN"/>
        </w:rPr>
        <w:t xml:space="preserve"> Furthermore, </w:t>
      </w:r>
      <w:r>
        <w:rPr>
          <w:rFonts w:eastAsia="Arial"/>
          <w:lang w:val="en-GB" w:eastAsia="zh-CN"/>
        </w:rPr>
        <w:t>a</w:t>
      </w:r>
      <w:r w:rsidRPr="00BA72E5">
        <w:rPr>
          <w:rFonts w:eastAsia="Arial"/>
          <w:lang w:val="en-GB" w:eastAsia="zh-CN"/>
        </w:rPr>
        <w:t xml:space="preserve"> 2018 Deloitte survey </w:t>
      </w:r>
      <w:r>
        <w:rPr>
          <w:rFonts w:eastAsia="Arial"/>
          <w:lang w:val="en-GB" w:eastAsia="zh-CN"/>
        </w:rPr>
        <w:t>showed</w:t>
      </w:r>
      <w:r w:rsidRPr="00BA72E5">
        <w:rPr>
          <w:rFonts w:eastAsia="Arial"/>
          <w:lang w:val="en-GB" w:eastAsia="zh-CN"/>
        </w:rPr>
        <w:t xml:space="preserve"> an increasing trend </w:t>
      </w:r>
      <w:r>
        <w:rPr>
          <w:rFonts w:eastAsia="Arial"/>
          <w:lang w:val="en-GB" w:eastAsia="zh-CN"/>
        </w:rPr>
        <w:t>among</w:t>
      </w:r>
      <w:r w:rsidRPr="00BA72E5">
        <w:rPr>
          <w:rFonts w:eastAsia="Arial"/>
          <w:lang w:val="en-GB" w:eastAsia="zh-CN"/>
        </w:rPr>
        <w:t xml:space="preserve"> millennials </w:t>
      </w:r>
      <w:r>
        <w:rPr>
          <w:rFonts w:eastAsia="Arial"/>
          <w:lang w:val="en-GB" w:eastAsia="zh-CN"/>
        </w:rPr>
        <w:t>to</w:t>
      </w:r>
      <w:r w:rsidRPr="00BA72E5">
        <w:rPr>
          <w:rFonts w:eastAsia="Arial"/>
          <w:lang w:val="en-GB" w:eastAsia="zh-CN"/>
        </w:rPr>
        <w:t xml:space="preserve"> </w:t>
      </w:r>
      <w:r>
        <w:rPr>
          <w:rFonts w:eastAsia="Arial"/>
          <w:lang w:val="en-GB" w:eastAsia="zh-CN"/>
        </w:rPr>
        <w:t>consider</w:t>
      </w:r>
      <w:r w:rsidRPr="00BA72E5">
        <w:rPr>
          <w:rFonts w:eastAsia="Arial"/>
          <w:lang w:val="en-GB" w:eastAsia="zh-CN"/>
        </w:rPr>
        <w:t xml:space="preserve"> volunteering opportunities as “very important” when choosing to work for an organization.</w:t>
      </w:r>
      <w:r w:rsidRPr="00BA72E5">
        <w:rPr>
          <w:rFonts w:eastAsia="Arial"/>
          <w:vertAlign w:val="superscript"/>
          <w:lang w:val="en-GB" w:eastAsia="zh-CN"/>
        </w:rPr>
        <w:endnoteReference w:id="35"/>
      </w:r>
      <w:r w:rsidRPr="00BA72E5">
        <w:rPr>
          <w:rFonts w:eastAsia="Arial"/>
          <w:lang w:val="en-GB" w:eastAsia="zh-CN"/>
        </w:rPr>
        <w:t xml:space="preserve"> </w:t>
      </w:r>
      <w:r w:rsidR="00B75C6A" w:rsidRPr="00BA72E5">
        <w:rPr>
          <w:rFonts w:eastAsia="Arial"/>
          <w:lang w:val="en-GB" w:eastAsia="zh-CN"/>
        </w:rPr>
        <w:t>With such strong support for CSR in the local and global context</w:t>
      </w:r>
      <w:r w:rsidR="00893563">
        <w:rPr>
          <w:rFonts w:eastAsia="Arial"/>
          <w:lang w:val="en-GB" w:eastAsia="zh-CN"/>
        </w:rPr>
        <w:t>s</w:t>
      </w:r>
      <w:r w:rsidR="00B75C6A" w:rsidRPr="00BA72E5">
        <w:rPr>
          <w:rFonts w:eastAsia="Arial"/>
          <w:lang w:val="en-GB" w:eastAsia="zh-CN"/>
        </w:rPr>
        <w:t xml:space="preserve">, it </w:t>
      </w:r>
      <w:r w:rsidR="00893563" w:rsidRPr="00BA72E5">
        <w:rPr>
          <w:rFonts w:eastAsia="Arial"/>
          <w:lang w:val="en-GB" w:eastAsia="zh-CN"/>
        </w:rPr>
        <w:t>w</w:t>
      </w:r>
      <w:r w:rsidR="00893563">
        <w:rPr>
          <w:rFonts w:eastAsia="Arial"/>
          <w:lang w:val="en-GB" w:eastAsia="zh-CN"/>
        </w:rPr>
        <w:t>ould</w:t>
      </w:r>
      <w:r w:rsidR="00893563" w:rsidRPr="00BA72E5">
        <w:rPr>
          <w:rFonts w:eastAsia="Arial"/>
          <w:lang w:val="en-GB" w:eastAsia="zh-CN"/>
        </w:rPr>
        <w:t xml:space="preserve"> </w:t>
      </w:r>
      <w:r w:rsidR="00B75C6A" w:rsidRPr="00BA72E5">
        <w:rPr>
          <w:rFonts w:eastAsia="Arial"/>
          <w:lang w:val="en-GB" w:eastAsia="zh-CN"/>
        </w:rPr>
        <w:t xml:space="preserve">be advantageous for the company to </w:t>
      </w:r>
      <w:r w:rsidR="00B36927">
        <w:rPr>
          <w:rFonts w:eastAsia="Arial"/>
          <w:lang w:val="en-GB" w:eastAsia="zh-CN"/>
        </w:rPr>
        <w:t>move quickly</w:t>
      </w:r>
      <w:r w:rsidR="00B75C6A" w:rsidRPr="00BA72E5">
        <w:rPr>
          <w:rFonts w:eastAsia="Arial"/>
          <w:lang w:val="en-GB" w:eastAsia="zh-CN"/>
        </w:rPr>
        <w:t xml:space="preserve">. Ng remained undecided </w:t>
      </w:r>
      <w:r w:rsidR="00893563">
        <w:rPr>
          <w:rFonts w:eastAsia="Arial"/>
          <w:lang w:val="en-GB" w:eastAsia="zh-CN"/>
        </w:rPr>
        <w:t>regarding which of the</w:t>
      </w:r>
      <w:r w:rsidR="00B75C6A" w:rsidRPr="00BA72E5">
        <w:rPr>
          <w:rFonts w:eastAsia="Arial"/>
          <w:lang w:val="en-GB" w:eastAsia="zh-CN"/>
        </w:rPr>
        <w:t xml:space="preserve"> proposed strategies to adopt.</w:t>
      </w:r>
    </w:p>
    <w:p w14:paraId="0F4A2D81" w14:textId="4F66FFB1" w:rsidR="00D85A30" w:rsidRPr="00BA72E5" w:rsidRDefault="00D85A30">
      <w:pPr>
        <w:spacing w:after="200" w:line="276" w:lineRule="auto"/>
        <w:rPr>
          <w:rFonts w:eastAsia="Arial"/>
          <w:lang w:val="en-GB" w:eastAsia="zh-CN"/>
        </w:rPr>
      </w:pPr>
      <w:r w:rsidRPr="00BA72E5">
        <w:rPr>
          <w:rFonts w:eastAsia="Arial"/>
          <w:lang w:val="en-GB" w:eastAsia="zh-CN"/>
        </w:rPr>
        <w:br w:type="page"/>
      </w:r>
    </w:p>
    <w:p w14:paraId="184AE3CE" w14:textId="082ABCD3" w:rsidR="001B4B1C" w:rsidRPr="00BA72E5" w:rsidRDefault="001B4B1C" w:rsidP="001B4B1C">
      <w:pPr>
        <w:pStyle w:val="ExhibitHeading"/>
        <w:rPr>
          <w:lang w:val="en-GB"/>
        </w:rPr>
      </w:pPr>
      <w:r w:rsidRPr="00BA72E5">
        <w:rPr>
          <w:lang w:val="en-GB"/>
        </w:rPr>
        <w:lastRenderedPageBreak/>
        <w:t xml:space="preserve">Exhibit </w:t>
      </w:r>
      <w:r w:rsidR="00586C97">
        <w:rPr>
          <w:lang w:val="en-GB"/>
        </w:rPr>
        <w:t>1</w:t>
      </w:r>
      <w:r w:rsidRPr="00BA72E5">
        <w:rPr>
          <w:lang w:val="en-GB"/>
        </w:rPr>
        <w:t xml:space="preserve">: </w:t>
      </w:r>
      <w:r>
        <w:rPr>
          <w:lang w:val="en-GB"/>
        </w:rPr>
        <w:t>financial</w:t>
      </w:r>
      <w:r w:rsidRPr="00BA72E5">
        <w:rPr>
          <w:lang w:val="en-GB"/>
        </w:rPr>
        <w:t xml:space="preserve"> STATEMENT</w:t>
      </w:r>
      <w:r>
        <w:rPr>
          <w:lang w:val="en-GB"/>
        </w:rPr>
        <w:t>s</w:t>
      </w:r>
      <w:r w:rsidRPr="00BA72E5">
        <w:rPr>
          <w:lang w:val="en-GB"/>
        </w:rPr>
        <w:t xml:space="preserve"> OF FOODXERVICES</w:t>
      </w:r>
      <w:r w:rsidR="00C57CF8">
        <w:rPr>
          <w:lang w:val="en-GB"/>
        </w:rPr>
        <w:t xml:space="preserve"> (</w:t>
      </w:r>
      <w:r w:rsidR="00D47BFE">
        <w:rPr>
          <w:lang w:val="en-GB"/>
        </w:rPr>
        <w:t>in S$)</w:t>
      </w:r>
    </w:p>
    <w:p w14:paraId="0C121F1F" w14:textId="77777777" w:rsidR="001B4B1C" w:rsidRPr="00BA72E5" w:rsidRDefault="001B4B1C" w:rsidP="001B4B1C">
      <w:pPr>
        <w:jc w:val="center"/>
        <w:rPr>
          <w:b/>
          <w:lang w:val="en-GB"/>
        </w:rPr>
      </w:pP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9"/>
        <w:gridCol w:w="1237"/>
        <w:gridCol w:w="1324"/>
      </w:tblGrid>
      <w:tr w:rsidR="001B4B1C" w:rsidRPr="00DA44A9" w14:paraId="62482E46" w14:textId="77777777" w:rsidTr="008A7BC9">
        <w:trPr>
          <w:trHeight w:val="195"/>
          <w:jc w:val="center"/>
        </w:trPr>
        <w:tc>
          <w:tcPr>
            <w:tcW w:w="4909" w:type="dxa"/>
            <w:shd w:val="clear" w:color="auto" w:fill="auto"/>
            <w:vAlign w:val="center"/>
            <w:hideMark/>
          </w:tcPr>
          <w:p w14:paraId="398641B6" w14:textId="77777777" w:rsidR="001B4B1C" w:rsidRPr="00DA44A9" w:rsidRDefault="001B4B1C" w:rsidP="000B339C">
            <w:pPr>
              <w:jc w:val="both"/>
              <w:rPr>
                <w:rFonts w:ascii="Arial" w:hAnsi="Arial" w:cs="Arial"/>
                <w:color w:val="000000"/>
                <w:sz w:val="18"/>
                <w:szCs w:val="22"/>
                <w:lang w:val="en-GB" w:eastAsia="zh-CN"/>
              </w:rPr>
            </w:pPr>
            <w:r w:rsidRPr="00DA44A9">
              <w:rPr>
                <w:rFonts w:ascii="Arial" w:hAnsi="Arial" w:cs="Arial"/>
                <w:color w:val="000000"/>
                <w:sz w:val="18"/>
                <w:szCs w:val="22"/>
                <w:lang w:val="en-GB" w:eastAsia="zh-CN"/>
              </w:rPr>
              <w:t> </w:t>
            </w:r>
          </w:p>
        </w:tc>
        <w:tc>
          <w:tcPr>
            <w:tcW w:w="1237" w:type="dxa"/>
            <w:shd w:val="clear" w:color="auto" w:fill="auto"/>
            <w:vAlign w:val="center"/>
            <w:hideMark/>
          </w:tcPr>
          <w:p w14:paraId="6E93C7E5" w14:textId="5F129C17" w:rsidR="001B4B1C" w:rsidRPr="00DA44A9" w:rsidRDefault="00DA7DF9" w:rsidP="000B339C">
            <w:pPr>
              <w:jc w:val="center"/>
              <w:rPr>
                <w:rFonts w:ascii="Arial" w:hAnsi="Arial" w:cs="Arial"/>
                <w:b/>
                <w:bCs/>
                <w:color w:val="000000"/>
                <w:sz w:val="18"/>
                <w:szCs w:val="22"/>
                <w:lang w:val="en-GB" w:eastAsia="zh-CN"/>
              </w:rPr>
            </w:pPr>
            <w:r>
              <w:rPr>
                <w:rFonts w:ascii="Arial" w:hAnsi="Arial" w:cs="Arial"/>
                <w:b/>
                <w:bCs/>
                <w:color w:val="000000"/>
                <w:sz w:val="18"/>
                <w:szCs w:val="22"/>
                <w:lang w:val="en-GB" w:eastAsia="zh-CN"/>
              </w:rPr>
              <w:t>2017</w:t>
            </w:r>
          </w:p>
        </w:tc>
        <w:tc>
          <w:tcPr>
            <w:tcW w:w="1324" w:type="dxa"/>
            <w:shd w:val="clear" w:color="auto" w:fill="auto"/>
            <w:vAlign w:val="center"/>
            <w:hideMark/>
          </w:tcPr>
          <w:p w14:paraId="366881CC" w14:textId="6930637D" w:rsidR="001B4B1C" w:rsidRPr="00DA44A9" w:rsidRDefault="00DA7DF9" w:rsidP="000B339C">
            <w:pPr>
              <w:jc w:val="center"/>
              <w:rPr>
                <w:rFonts w:ascii="Arial" w:hAnsi="Arial" w:cs="Arial"/>
                <w:b/>
                <w:bCs/>
                <w:color w:val="000000"/>
                <w:sz w:val="18"/>
                <w:szCs w:val="22"/>
                <w:lang w:val="en-GB" w:eastAsia="zh-CN"/>
              </w:rPr>
            </w:pPr>
            <w:r>
              <w:rPr>
                <w:rFonts w:ascii="Arial" w:hAnsi="Arial" w:cs="Arial"/>
                <w:b/>
                <w:bCs/>
                <w:color w:val="000000"/>
                <w:sz w:val="18"/>
                <w:szCs w:val="22"/>
                <w:lang w:val="en-GB" w:eastAsia="zh-CN"/>
              </w:rPr>
              <w:t>2016</w:t>
            </w:r>
          </w:p>
        </w:tc>
      </w:tr>
      <w:tr w:rsidR="001B4B1C" w:rsidRPr="00DA44A9" w14:paraId="1AE622BA" w14:textId="77777777" w:rsidTr="008A7BC9">
        <w:trPr>
          <w:trHeight w:val="195"/>
          <w:jc w:val="center"/>
        </w:trPr>
        <w:tc>
          <w:tcPr>
            <w:tcW w:w="4909" w:type="dxa"/>
            <w:shd w:val="clear" w:color="auto" w:fill="auto"/>
            <w:vAlign w:val="center"/>
            <w:hideMark/>
          </w:tcPr>
          <w:p w14:paraId="062411FE" w14:textId="77777777" w:rsidR="001B4B1C" w:rsidRPr="00DA44A9" w:rsidRDefault="001B4B1C" w:rsidP="007102A5">
            <w:pPr>
              <w:rPr>
                <w:rFonts w:ascii="Arial" w:hAnsi="Arial" w:cs="Arial"/>
                <w:b/>
                <w:bCs/>
                <w:color w:val="000000"/>
                <w:sz w:val="18"/>
                <w:szCs w:val="22"/>
                <w:lang w:val="en-GB" w:eastAsia="zh-CN"/>
              </w:rPr>
            </w:pPr>
            <w:r w:rsidRPr="00DA44A9">
              <w:rPr>
                <w:rFonts w:ascii="Arial" w:hAnsi="Arial" w:cs="Arial"/>
                <w:b/>
                <w:bCs/>
                <w:color w:val="000000"/>
                <w:sz w:val="18"/>
                <w:szCs w:val="22"/>
                <w:lang w:val="en-GB" w:eastAsia="zh-CN"/>
              </w:rPr>
              <w:t>Revenue</w:t>
            </w:r>
          </w:p>
        </w:tc>
        <w:tc>
          <w:tcPr>
            <w:tcW w:w="1237" w:type="dxa"/>
            <w:shd w:val="clear" w:color="auto" w:fill="auto"/>
            <w:vAlign w:val="center"/>
            <w:hideMark/>
          </w:tcPr>
          <w:p w14:paraId="30D2F998"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46,124,279</w:t>
            </w:r>
          </w:p>
        </w:tc>
        <w:tc>
          <w:tcPr>
            <w:tcW w:w="1324" w:type="dxa"/>
            <w:shd w:val="clear" w:color="auto" w:fill="auto"/>
            <w:vAlign w:val="center"/>
            <w:hideMark/>
          </w:tcPr>
          <w:p w14:paraId="28BDF82A"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40,640,130</w:t>
            </w:r>
          </w:p>
        </w:tc>
      </w:tr>
      <w:tr w:rsidR="001B4B1C" w:rsidRPr="00DA44A9" w14:paraId="23591D39" w14:textId="77777777" w:rsidTr="008A7BC9">
        <w:trPr>
          <w:trHeight w:val="195"/>
          <w:jc w:val="center"/>
        </w:trPr>
        <w:tc>
          <w:tcPr>
            <w:tcW w:w="4909" w:type="dxa"/>
            <w:shd w:val="clear" w:color="auto" w:fill="auto"/>
            <w:vAlign w:val="center"/>
            <w:hideMark/>
          </w:tcPr>
          <w:p w14:paraId="09CEE748" w14:textId="77777777" w:rsidR="001B4B1C" w:rsidRPr="00DA44A9" w:rsidRDefault="001B4B1C" w:rsidP="007102A5">
            <w:pPr>
              <w:rPr>
                <w:rFonts w:ascii="Arial" w:hAnsi="Arial" w:cs="Arial"/>
                <w:b/>
                <w:bCs/>
                <w:color w:val="000000"/>
                <w:sz w:val="18"/>
                <w:szCs w:val="22"/>
                <w:lang w:val="en-GB" w:eastAsia="zh-CN"/>
              </w:rPr>
            </w:pPr>
            <w:r w:rsidRPr="00DA44A9">
              <w:rPr>
                <w:rFonts w:ascii="Arial" w:hAnsi="Arial" w:cs="Arial"/>
                <w:b/>
                <w:bCs/>
                <w:color w:val="000000"/>
                <w:sz w:val="18"/>
                <w:szCs w:val="22"/>
                <w:lang w:val="en-GB" w:eastAsia="zh-CN"/>
              </w:rPr>
              <w:t>Other Items of Income</w:t>
            </w:r>
          </w:p>
        </w:tc>
        <w:tc>
          <w:tcPr>
            <w:tcW w:w="1237" w:type="dxa"/>
            <w:shd w:val="clear" w:color="auto" w:fill="auto"/>
            <w:vAlign w:val="center"/>
            <w:hideMark/>
          </w:tcPr>
          <w:p w14:paraId="618B60FD"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 </w:t>
            </w:r>
          </w:p>
        </w:tc>
        <w:tc>
          <w:tcPr>
            <w:tcW w:w="1324" w:type="dxa"/>
            <w:shd w:val="clear" w:color="auto" w:fill="auto"/>
            <w:vAlign w:val="center"/>
            <w:hideMark/>
          </w:tcPr>
          <w:p w14:paraId="3B14ADB7"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 </w:t>
            </w:r>
          </w:p>
        </w:tc>
      </w:tr>
      <w:tr w:rsidR="001B4B1C" w:rsidRPr="00DA44A9" w14:paraId="6159504F" w14:textId="77777777" w:rsidTr="008A7BC9">
        <w:trPr>
          <w:trHeight w:val="186"/>
          <w:jc w:val="center"/>
        </w:trPr>
        <w:tc>
          <w:tcPr>
            <w:tcW w:w="4909" w:type="dxa"/>
            <w:shd w:val="clear" w:color="auto" w:fill="auto"/>
            <w:vAlign w:val="center"/>
            <w:hideMark/>
          </w:tcPr>
          <w:p w14:paraId="2CC2E215"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Other Income</w:t>
            </w:r>
          </w:p>
        </w:tc>
        <w:tc>
          <w:tcPr>
            <w:tcW w:w="1237" w:type="dxa"/>
            <w:shd w:val="clear" w:color="auto" w:fill="auto"/>
            <w:vAlign w:val="center"/>
            <w:hideMark/>
          </w:tcPr>
          <w:p w14:paraId="4B681951"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327,410</w:t>
            </w:r>
          </w:p>
        </w:tc>
        <w:tc>
          <w:tcPr>
            <w:tcW w:w="1324" w:type="dxa"/>
            <w:shd w:val="clear" w:color="auto" w:fill="auto"/>
            <w:vAlign w:val="center"/>
            <w:hideMark/>
          </w:tcPr>
          <w:p w14:paraId="73A02285"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379,516</w:t>
            </w:r>
          </w:p>
        </w:tc>
      </w:tr>
      <w:tr w:rsidR="001B4B1C" w:rsidRPr="00DA44A9" w14:paraId="0629D4DD" w14:textId="77777777" w:rsidTr="008A7BC9">
        <w:trPr>
          <w:trHeight w:val="195"/>
          <w:jc w:val="center"/>
        </w:trPr>
        <w:tc>
          <w:tcPr>
            <w:tcW w:w="4909" w:type="dxa"/>
            <w:shd w:val="clear" w:color="auto" w:fill="auto"/>
            <w:vAlign w:val="center"/>
            <w:hideMark/>
          </w:tcPr>
          <w:p w14:paraId="3A6ADA9D" w14:textId="77777777" w:rsidR="001B4B1C" w:rsidRPr="00DA44A9" w:rsidRDefault="001B4B1C" w:rsidP="007102A5">
            <w:pPr>
              <w:rPr>
                <w:rFonts w:ascii="Arial" w:hAnsi="Arial" w:cs="Arial"/>
                <w:b/>
                <w:bCs/>
                <w:color w:val="000000"/>
                <w:sz w:val="18"/>
                <w:szCs w:val="22"/>
                <w:lang w:val="en-GB" w:eastAsia="zh-CN"/>
              </w:rPr>
            </w:pPr>
            <w:r w:rsidRPr="00DA44A9">
              <w:rPr>
                <w:rFonts w:ascii="Arial" w:hAnsi="Arial" w:cs="Arial"/>
                <w:b/>
                <w:bCs/>
                <w:color w:val="000000"/>
                <w:sz w:val="18"/>
                <w:szCs w:val="22"/>
                <w:lang w:val="en-GB" w:eastAsia="zh-CN"/>
              </w:rPr>
              <w:t>Other Items of Expense</w:t>
            </w:r>
          </w:p>
        </w:tc>
        <w:tc>
          <w:tcPr>
            <w:tcW w:w="1237" w:type="dxa"/>
            <w:shd w:val="clear" w:color="auto" w:fill="auto"/>
            <w:vAlign w:val="center"/>
            <w:hideMark/>
          </w:tcPr>
          <w:p w14:paraId="305192CD"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 </w:t>
            </w:r>
          </w:p>
        </w:tc>
        <w:tc>
          <w:tcPr>
            <w:tcW w:w="1324" w:type="dxa"/>
            <w:shd w:val="clear" w:color="auto" w:fill="auto"/>
            <w:vAlign w:val="center"/>
            <w:hideMark/>
          </w:tcPr>
          <w:p w14:paraId="44798D2D"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 </w:t>
            </w:r>
          </w:p>
        </w:tc>
      </w:tr>
      <w:tr w:rsidR="001B4B1C" w:rsidRPr="00DA44A9" w14:paraId="7E6B9FF6" w14:textId="77777777" w:rsidTr="008A7BC9">
        <w:trPr>
          <w:trHeight w:val="186"/>
          <w:jc w:val="center"/>
        </w:trPr>
        <w:tc>
          <w:tcPr>
            <w:tcW w:w="4909" w:type="dxa"/>
            <w:shd w:val="clear" w:color="auto" w:fill="auto"/>
            <w:vAlign w:val="center"/>
            <w:hideMark/>
          </w:tcPr>
          <w:p w14:paraId="0DD7C9C7"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Raw Materials and Consumables Used</w:t>
            </w:r>
          </w:p>
        </w:tc>
        <w:tc>
          <w:tcPr>
            <w:tcW w:w="1237" w:type="dxa"/>
            <w:shd w:val="clear" w:color="auto" w:fill="auto"/>
            <w:vAlign w:val="center"/>
            <w:hideMark/>
          </w:tcPr>
          <w:p w14:paraId="2A648035"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(32,729,378)</w:t>
            </w:r>
          </w:p>
        </w:tc>
        <w:tc>
          <w:tcPr>
            <w:tcW w:w="1324" w:type="dxa"/>
            <w:shd w:val="clear" w:color="auto" w:fill="auto"/>
            <w:vAlign w:val="center"/>
            <w:hideMark/>
          </w:tcPr>
          <w:p w14:paraId="6C972B79"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(28,596,314)</w:t>
            </w:r>
          </w:p>
        </w:tc>
      </w:tr>
      <w:tr w:rsidR="001B4B1C" w:rsidRPr="00DA44A9" w14:paraId="3896509A" w14:textId="77777777" w:rsidTr="008A7BC9">
        <w:trPr>
          <w:trHeight w:val="186"/>
          <w:jc w:val="center"/>
        </w:trPr>
        <w:tc>
          <w:tcPr>
            <w:tcW w:w="4909" w:type="dxa"/>
            <w:shd w:val="clear" w:color="auto" w:fill="auto"/>
            <w:vAlign w:val="center"/>
            <w:hideMark/>
          </w:tcPr>
          <w:p w14:paraId="01E4ACDD"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Changes in Inventories of Finished Goods</w:t>
            </w:r>
          </w:p>
        </w:tc>
        <w:tc>
          <w:tcPr>
            <w:tcW w:w="1237" w:type="dxa"/>
            <w:shd w:val="clear" w:color="auto" w:fill="auto"/>
            <w:vAlign w:val="center"/>
            <w:hideMark/>
          </w:tcPr>
          <w:p w14:paraId="3CC83D94"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707,808</w:t>
            </w:r>
          </w:p>
        </w:tc>
        <w:tc>
          <w:tcPr>
            <w:tcW w:w="1324" w:type="dxa"/>
            <w:shd w:val="clear" w:color="auto" w:fill="auto"/>
            <w:vAlign w:val="center"/>
            <w:hideMark/>
          </w:tcPr>
          <w:p w14:paraId="68EF1F72"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378,573</w:t>
            </w:r>
          </w:p>
        </w:tc>
      </w:tr>
      <w:tr w:rsidR="001B4B1C" w:rsidRPr="00DA44A9" w14:paraId="3E45F4F3" w14:textId="77777777" w:rsidTr="008A7BC9">
        <w:trPr>
          <w:trHeight w:val="186"/>
          <w:jc w:val="center"/>
        </w:trPr>
        <w:tc>
          <w:tcPr>
            <w:tcW w:w="4909" w:type="dxa"/>
            <w:shd w:val="clear" w:color="auto" w:fill="auto"/>
            <w:vAlign w:val="center"/>
            <w:hideMark/>
          </w:tcPr>
          <w:p w14:paraId="799EE4E8"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Employee Benefits Expense</w:t>
            </w:r>
          </w:p>
        </w:tc>
        <w:tc>
          <w:tcPr>
            <w:tcW w:w="1237" w:type="dxa"/>
            <w:shd w:val="clear" w:color="auto" w:fill="auto"/>
            <w:vAlign w:val="center"/>
            <w:hideMark/>
          </w:tcPr>
          <w:p w14:paraId="5FC084A0"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(3,554,995)</w:t>
            </w:r>
          </w:p>
        </w:tc>
        <w:tc>
          <w:tcPr>
            <w:tcW w:w="1324" w:type="dxa"/>
            <w:shd w:val="clear" w:color="auto" w:fill="auto"/>
            <w:vAlign w:val="center"/>
            <w:hideMark/>
          </w:tcPr>
          <w:p w14:paraId="77ACE123"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(5,076,770)</w:t>
            </w:r>
          </w:p>
        </w:tc>
      </w:tr>
      <w:tr w:rsidR="001B4B1C" w:rsidRPr="00DA44A9" w14:paraId="38DCE9A5" w14:textId="77777777" w:rsidTr="008A7BC9">
        <w:trPr>
          <w:trHeight w:val="186"/>
          <w:jc w:val="center"/>
        </w:trPr>
        <w:tc>
          <w:tcPr>
            <w:tcW w:w="4909" w:type="dxa"/>
            <w:shd w:val="clear" w:color="auto" w:fill="auto"/>
            <w:vAlign w:val="center"/>
            <w:hideMark/>
          </w:tcPr>
          <w:p w14:paraId="1CD2E439"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Amortization and Depreciation Expense</w:t>
            </w:r>
          </w:p>
        </w:tc>
        <w:tc>
          <w:tcPr>
            <w:tcW w:w="1237" w:type="dxa"/>
            <w:shd w:val="clear" w:color="auto" w:fill="auto"/>
            <w:vAlign w:val="center"/>
            <w:hideMark/>
          </w:tcPr>
          <w:p w14:paraId="618A1F4B"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(134,138)</w:t>
            </w:r>
          </w:p>
        </w:tc>
        <w:tc>
          <w:tcPr>
            <w:tcW w:w="1324" w:type="dxa"/>
            <w:shd w:val="clear" w:color="auto" w:fill="auto"/>
            <w:vAlign w:val="center"/>
            <w:hideMark/>
          </w:tcPr>
          <w:p w14:paraId="0ADF701E"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(119,139)</w:t>
            </w:r>
          </w:p>
        </w:tc>
      </w:tr>
      <w:tr w:rsidR="001B4B1C" w:rsidRPr="00DA44A9" w14:paraId="6AAF59DD" w14:textId="77777777" w:rsidTr="008A7BC9">
        <w:trPr>
          <w:trHeight w:val="186"/>
          <w:jc w:val="center"/>
        </w:trPr>
        <w:tc>
          <w:tcPr>
            <w:tcW w:w="4909" w:type="dxa"/>
            <w:shd w:val="clear" w:color="auto" w:fill="auto"/>
            <w:vAlign w:val="center"/>
            <w:hideMark/>
          </w:tcPr>
          <w:p w14:paraId="0DFC2201"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Logistics Expense</w:t>
            </w:r>
          </w:p>
        </w:tc>
        <w:tc>
          <w:tcPr>
            <w:tcW w:w="1237" w:type="dxa"/>
            <w:shd w:val="clear" w:color="auto" w:fill="auto"/>
            <w:vAlign w:val="center"/>
            <w:hideMark/>
          </w:tcPr>
          <w:p w14:paraId="1CB149A5"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(3,453,751)</w:t>
            </w:r>
          </w:p>
        </w:tc>
        <w:tc>
          <w:tcPr>
            <w:tcW w:w="1324" w:type="dxa"/>
            <w:shd w:val="clear" w:color="auto" w:fill="auto"/>
            <w:vAlign w:val="center"/>
            <w:hideMark/>
          </w:tcPr>
          <w:p w14:paraId="58630B24"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(2,794,665)</w:t>
            </w:r>
          </w:p>
        </w:tc>
      </w:tr>
      <w:tr w:rsidR="001B4B1C" w:rsidRPr="00DA44A9" w14:paraId="1E893544" w14:textId="77777777" w:rsidTr="008A7BC9">
        <w:trPr>
          <w:trHeight w:val="186"/>
          <w:jc w:val="center"/>
        </w:trPr>
        <w:tc>
          <w:tcPr>
            <w:tcW w:w="4909" w:type="dxa"/>
            <w:shd w:val="clear" w:color="auto" w:fill="auto"/>
            <w:vAlign w:val="center"/>
            <w:hideMark/>
          </w:tcPr>
          <w:p w14:paraId="641761CD"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Finance Costs</w:t>
            </w:r>
          </w:p>
        </w:tc>
        <w:tc>
          <w:tcPr>
            <w:tcW w:w="1237" w:type="dxa"/>
            <w:shd w:val="clear" w:color="auto" w:fill="auto"/>
            <w:vAlign w:val="center"/>
            <w:hideMark/>
          </w:tcPr>
          <w:p w14:paraId="700FF29A"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(188,453)</w:t>
            </w:r>
          </w:p>
        </w:tc>
        <w:tc>
          <w:tcPr>
            <w:tcW w:w="1324" w:type="dxa"/>
            <w:shd w:val="clear" w:color="auto" w:fill="auto"/>
            <w:vAlign w:val="center"/>
            <w:hideMark/>
          </w:tcPr>
          <w:p w14:paraId="2EDAE4D3"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(141,488)</w:t>
            </w:r>
          </w:p>
        </w:tc>
      </w:tr>
      <w:tr w:rsidR="001B4B1C" w:rsidRPr="00DA44A9" w14:paraId="642DA72D" w14:textId="77777777" w:rsidTr="008A7BC9">
        <w:trPr>
          <w:trHeight w:val="186"/>
          <w:jc w:val="center"/>
        </w:trPr>
        <w:tc>
          <w:tcPr>
            <w:tcW w:w="4909" w:type="dxa"/>
            <w:shd w:val="clear" w:color="auto" w:fill="auto"/>
            <w:vAlign w:val="center"/>
            <w:hideMark/>
          </w:tcPr>
          <w:p w14:paraId="10CD378A"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Other Expenses</w:t>
            </w:r>
          </w:p>
        </w:tc>
        <w:tc>
          <w:tcPr>
            <w:tcW w:w="1237" w:type="dxa"/>
            <w:shd w:val="clear" w:color="auto" w:fill="auto"/>
            <w:vAlign w:val="center"/>
            <w:hideMark/>
          </w:tcPr>
          <w:p w14:paraId="2BD867B3"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(4,171,811)</w:t>
            </w:r>
          </w:p>
        </w:tc>
        <w:tc>
          <w:tcPr>
            <w:tcW w:w="1324" w:type="dxa"/>
            <w:shd w:val="clear" w:color="auto" w:fill="auto"/>
            <w:vAlign w:val="center"/>
            <w:hideMark/>
          </w:tcPr>
          <w:p w14:paraId="280F0B35"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(3,448,516)</w:t>
            </w:r>
          </w:p>
        </w:tc>
      </w:tr>
      <w:tr w:rsidR="001B4B1C" w:rsidRPr="00DA44A9" w14:paraId="543DEA57" w14:textId="77777777" w:rsidTr="008A7BC9">
        <w:trPr>
          <w:trHeight w:val="179"/>
          <w:jc w:val="center"/>
        </w:trPr>
        <w:tc>
          <w:tcPr>
            <w:tcW w:w="4909" w:type="dxa"/>
            <w:shd w:val="clear" w:color="auto" w:fill="auto"/>
            <w:vAlign w:val="center"/>
            <w:hideMark/>
          </w:tcPr>
          <w:p w14:paraId="467348A8" w14:textId="7EB04CC4" w:rsidR="001B4B1C" w:rsidRPr="00DA44A9" w:rsidRDefault="001B4B1C" w:rsidP="007102A5">
            <w:pPr>
              <w:rPr>
                <w:rFonts w:ascii="Arial" w:hAnsi="Arial" w:cs="Arial"/>
                <w:b/>
                <w:bCs/>
                <w:color w:val="000000"/>
                <w:sz w:val="18"/>
                <w:szCs w:val="22"/>
                <w:lang w:val="en-GB" w:eastAsia="zh-CN"/>
              </w:rPr>
            </w:pPr>
            <w:r w:rsidRPr="00DA44A9">
              <w:rPr>
                <w:rFonts w:ascii="Arial" w:hAnsi="Arial" w:cs="Arial"/>
                <w:b/>
                <w:bCs/>
                <w:color w:val="000000"/>
                <w:sz w:val="18"/>
                <w:szCs w:val="22"/>
                <w:lang w:val="en-GB" w:eastAsia="zh-CN"/>
              </w:rPr>
              <w:t xml:space="preserve">Profit (Loss) Before Tax </w:t>
            </w:r>
            <w:r w:rsidR="00931940">
              <w:rPr>
                <w:rFonts w:ascii="Arial" w:hAnsi="Arial" w:cs="Arial"/>
                <w:b/>
                <w:bCs/>
                <w:color w:val="000000"/>
                <w:sz w:val="18"/>
                <w:szCs w:val="22"/>
                <w:lang w:val="en-GB" w:eastAsia="zh-CN"/>
              </w:rPr>
              <w:t>f</w:t>
            </w:r>
            <w:r w:rsidRPr="00DA44A9">
              <w:rPr>
                <w:rFonts w:ascii="Arial" w:hAnsi="Arial" w:cs="Arial"/>
                <w:b/>
                <w:bCs/>
                <w:color w:val="000000"/>
                <w:sz w:val="18"/>
                <w:szCs w:val="22"/>
                <w:lang w:val="en-GB" w:eastAsia="zh-CN"/>
              </w:rPr>
              <w:t>rom Continuing Operations</w:t>
            </w:r>
          </w:p>
        </w:tc>
        <w:tc>
          <w:tcPr>
            <w:tcW w:w="1237" w:type="dxa"/>
            <w:shd w:val="clear" w:color="auto" w:fill="auto"/>
            <w:vAlign w:val="center"/>
            <w:hideMark/>
          </w:tcPr>
          <w:p w14:paraId="4FB730AB"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2,926,971</w:t>
            </w:r>
          </w:p>
        </w:tc>
        <w:tc>
          <w:tcPr>
            <w:tcW w:w="1324" w:type="dxa"/>
            <w:shd w:val="clear" w:color="auto" w:fill="auto"/>
            <w:vAlign w:val="center"/>
            <w:hideMark/>
          </w:tcPr>
          <w:p w14:paraId="41D2EF94"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1,221,327</w:t>
            </w:r>
          </w:p>
        </w:tc>
      </w:tr>
      <w:tr w:rsidR="001B4B1C" w:rsidRPr="00DA44A9" w14:paraId="6298CFBA" w14:textId="77777777" w:rsidTr="008A7BC9">
        <w:trPr>
          <w:trHeight w:val="186"/>
          <w:jc w:val="center"/>
        </w:trPr>
        <w:tc>
          <w:tcPr>
            <w:tcW w:w="4909" w:type="dxa"/>
            <w:shd w:val="clear" w:color="auto" w:fill="auto"/>
            <w:vAlign w:val="center"/>
            <w:hideMark/>
          </w:tcPr>
          <w:p w14:paraId="6653E2D2" w14:textId="77777777" w:rsidR="001B4B1C" w:rsidRPr="00DA44A9" w:rsidRDefault="001B4B1C" w:rsidP="007102A5">
            <w:pPr>
              <w:rPr>
                <w:rFonts w:ascii="Arial" w:hAnsi="Arial" w:cs="Arial"/>
                <w:color w:val="000000"/>
                <w:sz w:val="18"/>
                <w:szCs w:val="22"/>
                <w:lang w:val="en-GB" w:eastAsia="zh-CN"/>
              </w:rPr>
            </w:pPr>
            <w:r w:rsidRPr="00DA44A9">
              <w:rPr>
                <w:rFonts w:ascii="Arial" w:hAnsi="Arial" w:cs="Arial"/>
                <w:color w:val="000000"/>
                <w:sz w:val="18"/>
                <w:szCs w:val="22"/>
                <w:lang w:val="en-GB" w:eastAsia="zh-CN"/>
              </w:rPr>
              <w:t>Income Tax Benefit (Expenses)</w:t>
            </w:r>
          </w:p>
        </w:tc>
        <w:tc>
          <w:tcPr>
            <w:tcW w:w="1237" w:type="dxa"/>
            <w:shd w:val="clear" w:color="auto" w:fill="auto"/>
            <w:vAlign w:val="center"/>
            <w:hideMark/>
          </w:tcPr>
          <w:p w14:paraId="3B317C9D"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(323,610)</w:t>
            </w:r>
          </w:p>
        </w:tc>
        <w:tc>
          <w:tcPr>
            <w:tcW w:w="1324" w:type="dxa"/>
            <w:shd w:val="clear" w:color="auto" w:fill="auto"/>
            <w:vAlign w:val="center"/>
            <w:hideMark/>
          </w:tcPr>
          <w:p w14:paraId="74866335"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(149,000)</w:t>
            </w:r>
          </w:p>
        </w:tc>
      </w:tr>
      <w:tr w:rsidR="001B4B1C" w:rsidRPr="00DA44A9" w14:paraId="5DC7D9A6" w14:textId="77777777" w:rsidTr="008A7BC9">
        <w:trPr>
          <w:trHeight w:val="98"/>
          <w:jc w:val="center"/>
        </w:trPr>
        <w:tc>
          <w:tcPr>
            <w:tcW w:w="4909" w:type="dxa"/>
            <w:shd w:val="clear" w:color="auto" w:fill="auto"/>
            <w:vAlign w:val="center"/>
            <w:hideMark/>
          </w:tcPr>
          <w:p w14:paraId="1B660CEE" w14:textId="77777777" w:rsidR="001B4B1C" w:rsidRPr="00DA44A9" w:rsidRDefault="001B4B1C" w:rsidP="007102A5">
            <w:pPr>
              <w:rPr>
                <w:rFonts w:ascii="Arial" w:hAnsi="Arial" w:cs="Arial"/>
                <w:b/>
                <w:bCs/>
                <w:color w:val="000000"/>
                <w:sz w:val="18"/>
                <w:szCs w:val="22"/>
                <w:lang w:val="en-GB" w:eastAsia="zh-CN"/>
              </w:rPr>
            </w:pPr>
            <w:r w:rsidRPr="00DA44A9">
              <w:rPr>
                <w:rFonts w:ascii="Arial" w:hAnsi="Arial" w:cs="Arial"/>
                <w:b/>
                <w:bCs/>
                <w:color w:val="000000"/>
                <w:sz w:val="18"/>
                <w:szCs w:val="22"/>
                <w:lang w:val="en-GB" w:eastAsia="zh-CN"/>
              </w:rPr>
              <w:t>Profit (Loss) from Continuing Operations, Net of Tax</w:t>
            </w:r>
          </w:p>
        </w:tc>
        <w:tc>
          <w:tcPr>
            <w:tcW w:w="1237" w:type="dxa"/>
            <w:shd w:val="clear" w:color="auto" w:fill="auto"/>
            <w:vAlign w:val="center"/>
            <w:hideMark/>
          </w:tcPr>
          <w:p w14:paraId="350AD1B1"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2,603,361</w:t>
            </w:r>
          </w:p>
        </w:tc>
        <w:tc>
          <w:tcPr>
            <w:tcW w:w="1324" w:type="dxa"/>
            <w:shd w:val="clear" w:color="auto" w:fill="auto"/>
            <w:vAlign w:val="center"/>
            <w:hideMark/>
          </w:tcPr>
          <w:p w14:paraId="7B1B34DC"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1,072,327</w:t>
            </w:r>
          </w:p>
        </w:tc>
      </w:tr>
      <w:tr w:rsidR="001B4B1C" w:rsidRPr="00DA44A9" w14:paraId="59ECC20D" w14:textId="77777777" w:rsidTr="008A7BC9">
        <w:trPr>
          <w:trHeight w:val="205"/>
          <w:jc w:val="center"/>
        </w:trPr>
        <w:tc>
          <w:tcPr>
            <w:tcW w:w="4909" w:type="dxa"/>
            <w:shd w:val="clear" w:color="auto" w:fill="auto"/>
            <w:vAlign w:val="center"/>
            <w:hideMark/>
          </w:tcPr>
          <w:p w14:paraId="56F5ADB7" w14:textId="77777777" w:rsidR="001B4B1C" w:rsidRPr="00DA44A9" w:rsidRDefault="001B4B1C" w:rsidP="007102A5">
            <w:pPr>
              <w:rPr>
                <w:rFonts w:ascii="Arial" w:hAnsi="Arial" w:cs="Arial"/>
                <w:b/>
                <w:bCs/>
                <w:color w:val="000000"/>
                <w:sz w:val="18"/>
                <w:szCs w:val="22"/>
                <w:lang w:val="en-GB" w:eastAsia="zh-CN"/>
              </w:rPr>
            </w:pPr>
            <w:r w:rsidRPr="00DA44A9">
              <w:rPr>
                <w:rFonts w:ascii="Arial" w:hAnsi="Arial" w:cs="Arial"/>
                <w:b/>
                <w:bCs/>
                <w:color w:val="000000"/>
                <w:sz w:val="18"/>
                <w:szCs w:val="22"/>
                <w:lang w:val="en-GB" w:eastAsia="zh-CN"/>
              </w:rPr>
              <w:t>Profit (Loss) Net of Tax</w:t>
            </w:r>
          </w:p>
        </w:tc>
        <w:tc>
          <w:tcPr>
            <w:tcW w:w="1237" w:type="dxa"/>
            <w:shd w:val="clear" w:color="auto" w:fill="auto"/>
            <w:vAlign w:val="center"/>
            <w:hideMark/>
          </w:tcPr>
          <w:p w14:paraId="2A161B5A"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2,603,361</w:t>
            </w:r>
          </w:p>
        </w:tc>
        <w:tc>
          <w:tcPr>
            <w:tcW w:w="1324" w:type="dxa"/>
            <w:shd w:val="clear" w:color="auto" w:fill="auto"/>
            <w:vAlign w:val="center"/>
            <w:hideMark/>
          </w:tcPr>
          <w:p w14:paraId="2D240551"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1,072,327</w:t>
            </w:r>
          </w:p>
        </w:tc>
      </w:tr>
      <w:tr w:rsidR="001B4B1C" w:rsidRPr="00DA44A9" w14:paraId="63C2AECE" w14:textId="77777777" w:rsidTr="008A7BC9">
        <w:trPr>
          <w:trHeight w:val="195"/>
          <w:jc w:val="center"/>
        </w:trPr>
        <w:tc>
          <w:tcPr>
            <w:tcW w:w="4909" w:type="dxa"/>
            <w:shd w:val="clear" w:color="auto" w:fill="auto"/>
            <w:vAlign w:val="center"/>
            <w:hideMark/>
          </w:tcPr>
          <w:p w14:paraId="6ADD4D74" w14:textId="77777777" w:rsidR="001B4B1C" w:rsidRPr="00DA44A9" w:rsidRDefault="001B4B1C" w:rsidP="007102A5">
            <w:pPr>
              <w:rPr>
                <w:rFonts w:ascii="Arial" w:hAnsi="Arial" w:cs="Arial"/>
                <w:b/>
                <w:bCs/>
                <w:color w:val="000000"/>
                <w:sz w:val="18"/>
                <w:szCs w:val="22"/>
                <w:lang w:val="en-GB" w:eastAsia="zh-CN"/>
              </w:rPr>
            </w:pPr>
            <w:r w:rsidRPr="00DA44A9">
              <w:rPr>
                <w:rFonts w:ascii="Arial" w:hAnsi="Arial" w:cs="Arial"/>
                <w:b/>
                <w:bCs/>
                <w:color w:val="000000"/>
                <w:sz w:val="18"/>
                <w:szCs w:val="22"/>
                <w:lang w:val="en-GB" w:eastAsia="zh-CN"/>
              </w:rPr>
              <w:t>Total Comprehensive Income</w:t>
            </w:r>
          </w:p>
        </w:tc>
        <w:tc>
          <w:tcPr>
            <w:tcW w:w="1237" w:type="dxa"/>
            <w:shd w:val="clear" w:color="auto" w:fill="auto"/>
            <w:vAlign w:val="center"/>
            <w:hideMark/>
          </w:tcPr>
          <w:p w14:paraId="46F14816"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2,603,361</w:t>
            </w:r>
          </w:p>
        </w:tc>
        <w:tc>
          <w:tcPr>
            <w:tcW w:w="1324" w:type="dxa"/>
            <w:shd w:val="clear" w:color="auto" w:fill="auto"/>
            <w:vAlign w:val="center"/>
            <w:hideMark/>
          </w:tcPr>
          <w:p w14:paraId="31675207" w14:textId="77777777" w:rsidR="001B4B1C" w:rsidRPr="00DA44A9" w:rsidRDefault="001B4B1C" w:rsidP="000B339C">
            <w:pPr>
              <w:jc w:val="right"/>
              <w:rPr>
                <w:rFonts w:ascii="Arial" w:hAnsi="Arial" w:cs="Arial"/>
                <w:color w:val="000000"/>
                <w:sz w:val="18"/>
                <w:szCs w:val="22"/>
                <w:lang w:val="en-GB" w:eastAsia="zh-CN"/>
              </w:rPr>
            </w:pPr>
            <w:r w:rsidRPr="00DA44A9">
              <w:rPr>
                <w:rFonts w:ascii="Arial" w:hAnsi="Arial" w:cs="Arial"/>
                <w:color w:val="000000"/>
                <w:sz w:val="18"/>
                <w:szCs w:val="22"/>
                <w:lang w:val="en-GB" w:eastAsia="zh-CN"/>
              </w:rPr>
              <w:t>1,072,327</w:t>
            </w:r>
          </w:p>
        </w:tc>
      </w:tr>
    </w:tbl>
    <w:p w14:paraId="668C0358" w14:textId="77777777" w:rsidR="00BA4A3E" w:rsidRDefault="00BA4A3E" w:rsidP="00DA44A9">
      <w:pPr>
        <w:pStyle w:val="ExhibitText"/>
        <w:rPr>
          <w:lang w:val="en-GB"/>
        </w:rPr>
      </w:pPr>
    </w:p>
    <w:p w14:paraId="63614D9A" w14:textId="167402E7" w:rsidR="00D47BFE" w:rsidRDefault="00D47BFE" w:rsidP="001B4B1C">
      <w:pPr>
        <w:pStyle w:val="Footnote"/>
        <w:rPr>
          <w:lang w:val="en-GB"/>
        </w:rPr>
      </w:pPr>
      <w:r>
        <w:rPr>
          <w:lang w:val="en-GB"/>
        </w:rPr>
        <w:t xml:space="preserve">Note: </w:t>
      </w:r>
      <w:r>
        <w:rPr>
          <w:rFonts w:eastAsia="Arial"/>
          <w:lang w:val="en-GB" w:eastAsia="zh-CN"/>
        </w:rPr>
        <w:t>S$ = SGD = Singapore dollar; S$1.00 = US$</w:t>
      </w:r>
      <w:r w:rsidRPr="00BA61D0">
        <w:rPr>
          <w:rFonts w:eastAsia="Arial"/>
          <w:lang w:val="en-GB" w:eastAsia="zh-CN"/>
        </w:rPr>
        <w:t>0.7597</w:t>
      </w:r>
      <w:r>
        <w:rPr>
          <w:rFonts w:eastAsia="Arial"/>
          <w:lang w:val="en-GB" w:eastAsia="zh-CN"/>
        </w:rPr>
        <w:t xml:space="preserve"> in April 2018</w:t>
      </w:r>
      <w:r w:rsidR="00955A91">
        <w:rPr>
          <w:rFonts w:eastAsia="Arial"/>
          <w:lang w:val="en-GB" w:eastAsia="zh-CN"/>
        </w:rPr>
        <w:t>.</w:t>
      </w:r>
    </w:p>
    <w:p w14:paraId="3EB913FD" w14:textId="18BAEF9A" w:rsidR="00D313FF" w:rsidRDefault="001B4B1C" w:rsidP="001B4B1C">
      <w:pPr>
        <w:pStyle w:val="Footnote"/>
        <w:rPr>
          <w:lang w:val="en-GB"/>
        </w:rPr>
      </w:pPr>
      <w:r w:rsidRPr="00BA72E5">
        <w:rPr>
          <w:lang w:val="en-GB"/>
        </w:rPr>
        <w:t xml:space="preserve">Source: </w:t>
      </w:r>
      <w:r w:rsidR="007F2567">
        <w:rPr>
          <w:lang w:val="en-GB"/>
        </w:rPr>
        <w:t xml:space="preserve">Company </w:t>
      </w:r>
      <w:r w:rsidR="006C212E">
        <w:rPr>
          <w:lang w:val="en-GB"/>
        </w:rPr>
        <w:t>d</w:t>
      </w:r>
      <w:r w:rsidR="007F2567">
        <w:rPr>
          <w:lang w:val="en-GB"/>
        </w:rPr>
        <w:t>ocuments</w:t>
      </w:r>
      <w:r w:rsidR="006C212E">
        <w:rPr>
          <w:lang w:val="en-GB"/>
        </w:rPr>
        <w:t>.</w:t>
      </w:r>
    </w:p>
    <w:p w14:paraId="47A9E01A" w14:textId="658A98FB" w:rsidR="00D313FF" w:rsidRDefault="00D313FF" w:rsidP="00DA7DF9">
      <w:pPr>
        <w:pStyle w:val="ExhibitText"/>
        <w:rPr>
          <w:lang w:val="en-GB"/>
        </w:rPr>
      </w:pPr>
    </w:p>
    <w:p w14:paraId="111BC26F" w14:textId="77777777" w:rsidR="00DA7DF9" w:rsidRDefault="00DA7DF9" w:rsidP="00DA7DF9">
      <w:pPr>
        <w:pStyle w:val="ExhibitText"/>
        <w:rPr>
          <w:lang w:val="en-GB"/>
        </w:rPr>
      </w:pPr>
    </w:p>
    <w:p w14:paraId="19070D13" w14:textId="127DE08B" w:rsidR="00D85A30" w:rsidRPr="00BA72E5" w:rsidRDefault="00D85A30" w:rsidP="00DA44A9">
      <w:pPr>
        <w:pStyle w:val="ExhibitHeading"/>
        <w:rPr>
          <w:lang w:val="en-GB"/>
        </w:rPr>
      </w:pPr>
      <w:r w:rsidRPr="00BA72E5">
        <w:rPr>
          <w:lang w:val="en-GB"/>
        </w:rPr>
        <w:t xml:space="preserve">Exhibit </w:t>
      </w:r>
      <w:r w:rsidR="00586C97">
        <w:rPr>
          <w:lang w:val="en-GB"/>
        </w:rPr>
        <w:t>2</w:t>
      </w:r>
      <w:r w:rsidRPr="00BA72E5">
        <w:rPr>
          <w:lang w:val="en-GB"/>
        </w:rPr>
        <w:t xml:space="preserve">: </w:t>
      </w:r>
      <w:r w:rsidR="00931940">
        <w:rPr>
          <w:lang w:val="en-GB"/>
        </w:rPr>
        <w:t xml:space="preserve">The </w:t>
      </w:r>
      <w:r w:rsidRPr="00BA72E5">
        <w:rPr>
          <w:lang w:val="en-GB"/>
        </w:rPr>
        <w:t>FOOD BANK</w:t>
      </w:r>
      <w:r w:rsidR="00931940">
        <w:rPr>
          <w:lang w:val="en-GB"/>
        </w:rPr>
        <w:t xml:space="preserve"> Singapore Ltd</w:t>
      </w:r>
      <w:r w:rsidRPr="00BA72E5">
        <w:rPr>
          <w:lang w:val="en-GB"/>
        </w:rPr>
        <w:t>’S THEORY OF CHANGE</w:t>
      </w:r>
    </w:p>
    <w:p w14:paraId="3E8D4381" w14:textId="77777777" w:rsidR="00D85A30" w:rsidRPr="00BA72E5" w:rsidRDefault="00D85A30" w:rsidP="00DA44A9">
      <w:pPr>
        <w:pStyle w:val="ExhibitText"/>
        <w:rPr>
          <w:lang w:val="en-GB"/>
        </w:rPr>
      </w:pPr>
    </w:p>
    <w:p w14:paraId="4C638F25" w14:textId="0E11FC06" w:rsidR="00D85A30" w:rsidRPr="00BA72E5" w:rsidRDefault="00D85A30" w:rsidP="00DA44A9">
      <w:pPr>
        <w:pStyle w:val="ExhibitText"/>
        <w:rPr>
          <w:lang w:val="en-GB"/>
        </w:rPr>
      </w:pPr>
      <w:r w:rsidRPr="00BA72E5">
        <w:rPr>
          <w:lang w:val="en-GB"/>
        </w:rPr>
        <w:t xml:space="preserve">The theory of change model </w:t>
      </w:r>
      <w:r w:rsidR="003E3F18" w:rsidRPr="00BA72E5">
        <w:rPr>
          <w:lang w:val="en-GB"/>
        </w:rPr>
        <w:t xml:space="preserve">took </w:t>
      </w:r>
      <w:r w:rsidRPr="00BA72E5">
        <w:rPr>
          <w:lang w:val="en-GB"/>
        </w:rPr>
        <w:t xml:space="preserve">into account the influential factors, the problem, community needs, intervention, and assumptions to </w:t>
      </w:r>
      <w:r w:rsidR="003E3F18" w:rsidRPr="00BA72E5">
        <w:rPr>
          <w:lang w:val="en-GB"/>
        </w:rPr>
        <w:t xml:space="preserve">analyze </w:t>
      </w:r>
      <w:r w:rsidRPr="00BA72E5">
        <w:rPr>
          <w:lang w:val="en-GB"/>
        </w:rPr>
        <w:t xml:space="preserve">the transition from the </w:t>
      </w:r>
      <w:r w:rsidR="003E3F18" w:rsidRPr="00BA72E5">
        <w:rPr>
          <w:lang w:val="en-GB"/>
        </w:rPr>
        <w:t xml:space="preserve">existing </w:t>
      </w:r>
      <w:r w:rsidRPr="00BA72E5">
        <w:rPr>
          <w:lang w:val="en-GB"/>
        </w:rPr>
        <w:t>state to the desired state.</w:t>
      </w:r>
    </w:p>
    <w:p w14:paraId="22774BC5" w14:textId="77777777" w:rsidR="00D85A30" w:rsidRPr="00BA72E5" w:rsidRDefault="00D85A30" w:rsidP="00DA44A9">
      <w:pPr>
        <w:pStyle w:val="ExhibitText"/>
        <w:rPr>
          <w:lang w:val="en-GB"/>
        </w:rPr>
      </w:pPr>
    </w:p>
    <w:tbl>
      <w:tblPr>
        <w:tblStyle w:val="TableGrid"/>
        <w:tblW w:w="9265" w:type="dxa"/>
        <w:jc w:val="center"/>
        <w:tblLayout w:type="fixed"/>
        <w:tblLook w:val="0600" w:firstRow="0" w:lastRow="0" w:firstColumn="0" w:lastColumn="0" w:noHBand="1" w:noVBand="1"/>
      </w:tblPr>
      <w:tblGrid>
        <w:gridCol w:w="2785"/>
        <w:gridCol w:w="2880"/>
        <w:gridCol w:w="3600"/>
      </w:tblGrid>
      <w:tr w:rsidR="00D85A30" w:rsidRPr="00BA72E5" w14:paraId="3C09E325" w14:textId="77777777" w:rsidTr="007B5D7A">
        <w:trPr>
          <w:trHeight w:val="223"/>
          <w:jc w:val="center"/>
        </w:trPr>
        <w:tc>
          <w:tcPr>
            <w:tcW w:w="2785" w:type="dxa"/>
          </w:tcPr>
          <w:p w14:paraId="55A2896D" w14:textId="2BB7556E" w:rsidR="00D85A30" w:rsidRPr="00BA72E5" w:rsidRDefault="00D85A30" w:rsidP="00E93D5F">
            <w:pPr>
              <w:pStyle w:val="ExhibitText"/>
              <w:keepNext/>
              <w:keepLines/>
              <w:jc w:val="center"/>
              <w:rPr>
                <w:b/>
                <w:spacing w:val="-2"/>
                <w:sz w:val="17"/>
                <w:szCs w:val="17"/>
                <w:lang w:val="en-GB"/>
              </w:rPr>
            </w:pPr>
            <w:r w:rsidRPr="00BA72E5">
              <w:rPr>
                <w:b/>
                <w:spacing w:val="-2"/>
                <w:sz w:val="17"/>
                <w:szCs w:val="17"/>
                <w:lang w:val="en-GB"/>
              </w:rPr>
              <w:t>Organi</w:t>
            </w:r>
            <w:r w:rsidR="003E3F18" w:rsidRPr="00BA72E5">
              <w:rPr>
                <w:b/>
                <w:spacing w:val="-2"/>
                <w:sz w:val="17"/>
                <w:szCs w:val="17"/>
                <w:lang w:val="en-GB"/>
              </w:rPr>
              <w:t>z</w:t>
            </w:r>
            <w:r w:rsidRPr="00BA72E5">
              <w:rPr>
                <w:b/>
                <w:spacing w:val="-2"/>
                <w:sz w:val="17"/>
                <w:szCs w:val="17"/>
                <w:lang w:val="en-GB"/>
              </w:rPr>
              <w:t>ation</w:t>
            </w:r>
          </w:p>
        </w:tc>
        <w:tc>
          <w:tcPr>
            <w:tcW w:w="6480" w:type="dxa"/>
            <w:gridSpan w:val="2"/>
          </w:tcPr>
          <w:p w14:paraId="577EF1AA" w14:textId="49065AF1" w:rsidR="00D85A30" w:rsidRPr="00BA72E5" w:rsidRDefault="00D85A30" w:rsidP="00E93D5F">
            <w:pPr>
              <w:pStyle w:val="ExhibitText"/>
              <w:keepNext/>
              <w:keepLines/>
              <w:jc w:val="center"/>
              <w:rPr>
                <w:b/>
                <w:spacing w:val="-2"/>
                <w:sz w:val="17"/>
                <w:szCs w:val="17"/>
                <w:lang w:val="en-GB"/>
              </w:rPr>
            </w:pPr>
            <w:r w:rsidRPr="00BA72E5">
              <w:rPr>
                <w:b/>
                <w:spacing w:val="-2"/>
                <w:sz w:val="17"/>
                <w:szCs w:val="17"/>
                <w:lang w:val="en-GB"/>
              </w:rPr>
              <w:t>The Food Bank Singapore Ltd.</w:t>
            </w:r>
            <w:r w:rsidR="00901448">
              <w:rPr>
                <w:b/>
                <w:spacing w:val="-2"/>
                <w:sz w:val="17"/>
                <w:szCs w:val="17"/>
                <w:lang w:val="en-GB"/>
              </w:rPr>
              <w:t xml:space="preserve"> (Food Bank)</w:t>
            </w:r>
          </w:p>
        </w:tc>
      </w:tr>
      <w:tr w:rsidR="00D85A30" w:rsidRPr="00BA72E5" w14:paraId="7413CD7B" w14:textId="77777777" w:rsidTr="007B5D7A">
        <w:trPr>
          <w:trHeight w:val="223"/>
          <w:jc w:val="center"/>
        </w:trPr>
        <w:tc>
          <w:tcPr>
            <w:tcW w:w="2785" w:type="dxa"/>
          </w:tcPr>
          <w:p w14:paraId="625BDADB" w14:textId="77777777" w:rsidR="00D85A30" w:rsidRPr="00BA72E5" w:rsidRDefault="00D85A30" w:rsidP="00E93D5F">
            <w:pPr>
              <w:pStyle w:val="ExhibitText"/>
              <w:keepNext/>
              <w:keepLines/>
              <w:rPr>
                <w:b/>
                <w:spacing w:val="-2"/>
                <w:sz w:val="17"/>
                <w:szCs w:val="17"/>
                <w:lang w:val="en-GB"/>
              </w:rPr>
            </w:pPr>
            <w:r w:rsidRPr="00BA72E5">
              <w:rPr>
                <w:b/>
                <w:spacing w:val="-2"/>
                <w:sz w:val="17"/>
                <w:szCs w:val="17"/>
                <w:lang w:val="en-GB"/>
              </w:rPr>
              <w:t>Intervention</w:t>
            </w:r>
          </w:p>
        </w:tc>
        <w:tc>
          <w:tcPr>
            <w:tcW w:w="6480" w:type="dxa"/>
            <w:gridSpan w:val="2"/>
          </w:tcPr>
          <w:p w14:paraId="78E7EA48" w14:textId="23A18D32" w:rsidR="00D85A30" w:rsidRPr="00BA72E5" w:rsidRDefault="00D85A30" w:rsidP="00E93D5F">
            <w:pPr>
              <w:pStyle w:val="ExhibitText"/>
              <w:keepNext/>
              <w:keepLines/>
              <w:rPr>
                <w:spacing w:val="-2"/>
                <w:sz w:val="17"/>
                <w:szCs w:val="17"/>
                <w:lang w:val="en-GB"/>
              </w:rPr>
            </w:pPr>
            <w:r w:rsidRPr="00BA72E5">
              <w:rPr>
                <w:spacing w:val="-2"/>
                <w:sz w:val="17"/>
                <w:szCs w:val="17"/>
                <w:lang w:val="en-GB"/>
              </w:rPr>
              <w:t>Bridging the gap between food waste and food insecurity through various program and events</w:t>
            </w:r>
          </w:p>
        </w:tc>
      </w:tr>
      <w:tr w:rsidR="00D85A30" w:rsidRPr="00BA72E5" w14:paraId="0D82D2A4" w14:textId="77777777" w:rsidTr="007B5D7A">
        <w:trPr>
          <w:trHeight w:val="223"/>
          <w:jc w:val="center"/>
        </w:trPr>
        <w:tc>
          <w:tcPr>
            <w:tcW w:w="2785" w:type="dxa"/>
          </w:tcPr>
          <w:p w14:paraId="36BED54E" w14:textId="16255E6E" w:rsidR="00D85A30" w:rsidRPr="00BA72E5" w:rsidRDefault="003E3F18" w:rsidP="00E93D5F">
            <w:pPr>
              <w:pStyle w:val="ExhibitText"/>
              <w:keepNext/>
              <w:keepLines/>
              <w:jc w:val="center"/>
              <w:rPr>
                <w:b/>
                <w:spacing w:val="-2"/>
                <w:sz w:val="17"/>
                <w:szCs w:val="17"/>
                <w:lang w:val="en-GB"/>
              </w:rPr>
            </w:pPr>
            <w:r w:rsidRPr="00BA72E5">
              <w:rPr>
                <w:b/>
                <w:spacing w:val="-2"/>
                <w:sz w:val="17"/>
                <w:szCs w:val="17"/>
                <w:lang w:val="en-GB"/>
              </w:rPr>
              <w:t>Existing State</w:t>
            </w:r>
          </w:p>
        </w:tc>
        <w:tc>
          <w:tcPr>
            <w:tcW w:w="2880" w:type="dxa"/>
          </w:tcPr>
          <w:p w14:paraId="5209E149" w14:textId="77777777" w:rsidR="00D85A30" w:rsidRPr="00BA72E5" w:rsidRDefault="00D85A30" w:rsidP="00E93D5F">
            <w:pPr>
              <w:pStyle w:val="ExhibitText"/>
              <w:keepNext/>
              <w:keepLines/>
              <w:jc w:val="center"/>
              <w:rPr>
                <w:b/>
                <w:spacing w:val="-2"/>
                <w:sz w:val="17"/>
                <w:szCs w:val="17"/>
                <w:lang w:val="en-GB"/>
              </w:rPr>
            </w:pPr>
            <w:r w:rsidRPr="00BA72E5">
              <w:rPr>
                <w:b/>
                <w:spacing w:val="-2"/>
                <w:sz w:val="17"/>
                <w:szCs w:val="17"/>
                <w:lang w:val="en-GB"/>
              </w:rPr>
              <w:t>Intervention</w:t>
            </w:r>
          </w:p>
        </w:tc>
        <w:tc>
          <w:tcPr>
            <w:tcW w:w="3600" w:type="dxa"/>
          </w:tcPr>
          <w:p w14:paraId="60148017" w14:textId="08329442" w:rsidR="00D85A30" w:rsidRPr="00BA72E5" w:rsidRDefault="00D85A30" w:rsidP="00E93D5F">
            <w:pPr>
              <w:pStyle w:val="ExhibitText"/>
              <w:keepNext/>
              <w:keepLines/>
              <w:jc w:val="center"/>
              <w:rPr>
                <w:b/>
                <w:spacing w:val="-2"/>
                <w:sz w:val="17"/>
                <w:szCs w:val="17"/>
                <w:lang w:val="en-GB"/>
              </w:rPr>
            </w:pPr>
            <w:r w:rsidRPr="00BA72E5">
              <w:rPr>
                <w:b/>
                <w:spacing w:val="-2"/>
                <w:sz w:val="17"/>
                <w:szCs w:val="17"/>
                <w:lang w:val="en-GB"/>
              </w:rPr>
              <w:t xml:space="preserve">Desired </w:t>
            </w:r>
            <w:r w:rsidR="003E3F18" w:rsidRPr="00BA72E5">
              <w:rPr>
                <w:b/>
                <w:spacing w:val="-2"/>
                <w:sz w:val="17"/>
                <w:szCs w:val="17"/>
                <w:lang w:val="en-GB"/>
              </w:rPr>
              <w:t>State</w:t>
            </w:r>
          </w:p>
        </w:tc>
      </w:tr>
      <w:tr w:rsidR="00D85A30" w:rsidRPr="00BA72E5" w14:paraId="2D56A3A9" w14:textId="77777777" w:rsidTr="007B5D7A">
        <w:trPr>
          <w:trHeight w:val="223"/>
          <w:jc w:val="center"/>
        </w:trPr>
        <w:tc>
          <w:tcPr>
            <w:tcW w:w="2785" w:type="dxa"/>
          </w:tcPr>
          <w:p w14:paraId="6ED7A0B6" w14:textId="3BDC96C4" w:rsidR="00D85A30" w:rsidRPr="00BA72E5" w:rsidRDefault="003E3F18" w:rsidP="00E93D5F">
            <w:pPr>
              <w:pStyle w:val="ExhibitText"/>
              <w:keepNext/>
              <w:keepLines/>
              <w:jc w:val="left"/>
              <w:rPr>
                <w:spacing w:val="-2"/>
                <w:sz w:val="17"/>
                <w:szCs w:val="17"/>
                <w:lang w:val="en-GB"/>
              </w:rPr>
            </w:pPr>
            <w:r w:rsidRPr="00BA72E5">
              <w:rPr>
                <w:spacing w:val="-2"/>
                <w:sz w:val="17"/>
                <w:szCs w:val="17"/>
                <w:lang w:val="en-GB"/>
              </w:rPr>
              <w:t>T</w:t>
            </w:r>
            <w:r w:rsidR="00D85A30" w:rsidRPr="00BA72E5">
              <w:rPr>
                <w:spacing w:val="-2"/>
                <w:sz w:val="17"/>
                <w:szCs w:val="17"/>
                <w:lang w:val="en-GB"/>
              </w:rPr>
              <w:t xml:space="preserve">here </w:t>
            </w:r>
            <w:r w:rsidRPr="00BA72E5">
              <w:rPr>
                <w:spacing w:val="-2"/>
                <w:sz w:val="17"/>
                <w:szCs w:val="17"/>
                <w:lang w:val="en-GB"/>
              </w:rPr>
              <w:t xml:space="preserve">was </w:t>
            </w:r>
            <w:r w:rsidR="00D85A30" w:rsidRPr="00BA72E5">
              <w:rPr>
                <w:spacing w:val="-2"/>
                <w:sz w:val="17"/>
                <w:szCs w:val="17"/>
                <w:lang w:val="en-GB"/>
              </w:rPr>
              <w:t xml:space="preserve">a </w:t>
            </w:r>
            <w:r w:rsidRPr="00BA72E5">
              <w:rPr>
                <w:spacing w:val="-2"/>
                <w:sz w:val="17"/>
                <w:szCs w:val="17"/>
                <w:lang w:val="en-GB"/>
              </w:rPr>
              <w:t>mismatch between</w:t>
            </w:r>
            <w:r w:rsidR="00D85A30" w:rsidRPr="00BA72E5">
              <w:rPr>
                <w:spacing w:val="-2"/>
                <w:sz w:val="17"/>
                <w:szCs w:val="17"/>
                <w:lang w:val="en-GB"/>
              </w:rPr>
              <w:t xml:space="preserve"> supply and demand in Singapore.</w:t>
            </w:r>
          </w:p>
          <w:p w14:paraId="71A61A5E" w14:textId="77777777" w:rsidR="00753A8C" w:rsidRPr="00BA72E5" w:rsidRDefault="00753A8C" w:rsidP="00E93D5F">
            <w:pPr>
              <w:pStyle w:val="ExhibitText"/>
              <w:keepNext/>
              <w:keepLines/>
              <w:jc w:val="left"/>
              <w:rPr>
                <w:spacing w:val="-2"/>
                <w:sz w:val="17"/>
                <w:szCs w:val="17"/>
                <w:lang w:val="en-GB"/>
              </w:rPr>
            </w:pPr>
          </w:p>
          <w:p w14:paraId="613D5CBA" w14:textId="0690FF62" w:rsidR="00D85A30" w:rsidRPr="00BA72E5" w:rsidRDefault="00D85A30" w:rsidP="00E93D5F">
            <w:pPr>
              <w:pStyle w:val="ExhibitText"/>
              <w:keepNext/>
              <w:keepLines/>
              <w:jc w:val="left"/>
              <w:rPr>
                <w:spacing w:val="-2"/>
                <w:sz w:val="17"/>
                <w:szCs w:val="17"/>
                <w:lang w:val="en-GB"/>
              </w:rPr>
            </w:pPr>
            <w:r w:rsidRPr="00BA72E5">
              <w:rPr>
                <w:spacing w:val="-2"/>
                <w:sz w:val="17"/>
                <w:szCs w:val="17"/>
                <w:lang w:val="en-GB"/>
              </w:rPr>
              <w:t xml:space="preserve">On one hand, there </w:t>
            </w:r>
            <w:r w:rsidR="003E3F18" w:rsidRPr="00BA72E5">
              <w:rPr>
                <w:spacing w:val="-2"/>
                <w:sz w:val="17"/>
                <w:szCs w:val="17"/>
                <w:lang w:val="en-GB"/>
              </w:rPr>
              <w:t xml:space="preserve">were </w:t>
            </w:r>
            <w:r w:rsidRPr="00BA72E5">
              <w:rPr>
                <w:spacing w:val="-2"/>
                <w:sz w:val="17"/>
                <w:szCs w:val="17"/>
                <w:lang w:val="en-GB"/>
              </w:rPr>
              <w:t xml:space="preserve">people who </w:t>
            </w:r>
            <w:r w:rsidR="003E3F18" w:rsidRPr="00BA72E5">
              <w:rPr>
                <w:spacing w:val="-2"/>
                <w:sz w:val="17"/>
                <w:szCs w:val="17"/>
                <w:lang w:val="en-GB"/>
              </w:rPr>
              <w:t xml:space="preserve">were </w:t>
            </w:r>
            <w:r w:rsidRPr="00BA72E5">
              <w:rPr>
                <w:spacing w:val="-2"/>
                <w:sz w:val="17"/>
                <w:szCs w:val="17"/>
                <w:lang w:val="en-GB"/>
              </w:rPr>
              <w:t>food insecure</w:t>
            </w:r>
            <w:r w:rsidR="00931940">
              <w:rPr>
                <w:spacing w:val="-2"/>
                <w:sz w:val="17"/>
                <w:szCs w:val="17"/>
                <w:lang w:val="en-GB"/>
              </w:rPr>
              <w:t>;</w:t>
            </w:r>
            <w:r w:rsidRPr="00BA72E5">
              <w:rPr>
                <w:spacing w:val="-2"/>
                <w:sz w:val="17"/>
                <w:szCs w:val="17"/>
                <w:lang w:val="en-GB"/>
              </w:rPr>
              <w:t xml:space="preserve"> on the other hand, huge amounts of food </w:t>
            </w:r>
            <w:r w:rsidR="003E3F18" w:rsidRPr="00BA72E5">
              <w:rPr>
                <w:spacing w:val="-2"/>
                <w:sz w:val="17"/>
                <w:szCs w:val="17"/>
                <w:lang w:val="en-GB"/>
              </w:rPr>
              <w:t xml:space="preserve">were </w:t>
            </w:r>
            <w:r w:rsidRPr="00BA72E5">
              <w:rPr>
                <w:spacing w:val="-2"/>
                <w:sz w:val="17"/>
                <w:szCs w:val="17"/>
                <w:lang w:val="en-GB"/>
              </w:rPr>
              <w:t>being wasted.</w:t>
            </w:r>
          </w:p>
        </w:tc>
        <w:tc>
          <w:tcPr>
            <w:tcW w:w="2880" w:type="dxa"/>
          </w:tcPr>
          <w:p w14:paraId="4C94D564" w14:textId="07DCAF97" w:rsidR="00D85A30" w:rsidRPr="00BA72E5" w:rsidRDefault="00D85A30" w:rsidP="00E93D5F">
            <w:pPr>
              <w:pStyle w:val="ExhibitText"/>
              <w:keepNext/>
              <w:keepLines/>
              <w:jc w:val="left"/>
              <w:rPr>
                <w:spacing w:val="-2"/>
                <w:sz w:val="17"/>
                <w:szCs w:val="17"/>
                <w:lang w:val="en-GB"/>
              </w:rPr>
            </w:pPr>
            <w:r w:rsidRPr="00BA72E5">
              <w:rPr>
                <w:spacing w:val="-2"/>
                <w:sz w:val="17"/>
                <w:szCs w:val="17"/>
                <w:lang w:val="en-GB"/>
              </w:rPr>
              <w:t xml:space="preserve">Food Bank </w:t>
            </w:r>
            <w:r w:rsidR="003E3F18" w:rsidRPr="00BA72E5">
              <w:rPr>
                <w:spacing w:val="-2"/>
                <w:sz w:val="17"/>
                <w:szCs w:val="17"/>
                <w:lang w:val="en-GB"/>
              </w:rPr>
              <w:t xml:space="preserve">acted </w:t>
            </w:r>
            <w:r w:rsidRPr="00BA72E5">
              <w:rPr>
                <w:spacing w:val="-2"/>
                <w:sz w:val="17"/>
                <w:szCs w:val="17"/>
                <w:lang w:val="en-GB"/>
              </w:rPr>
              <w:t xml:space="preserve">as the </w:t>
            </w:r>
            <w:r w:rsidR="003E3F18" w:rsidRPr="00BA72E5">
              <w:rPr>
                <w:spacing w:val="-2"/>
                <w:sz w:val="17"/>
                <w:szCs w:val="17"/>
                <w:lang w:val="en-GB"/>
              </w:rPr>
              <w:t xml:space="preserve">liaison </w:t>
            </w:r>
            <w:r w:rsidRPr="00BA72E5">
              <w:rPr>
                <w:spacing w:val="-2"/>
                <w:sz w:val="17"/>
                <w:szCs w:val="17"/>
                <w:lang w:val="en-GB"/>
              </w:rPr>
              <w:t>to channel the food that would potentially be wasted to the member beneficiaries who need</w:t>
            </w:r>
            <w:r w:rsidR="003E3F18" w:rsidRPr="00BA72E5">
              <w:rPr>
                <w:spacing w:val="-2"/>
                <w:sz w:val="17"/>
                <w:szCs w:val="17"/>
                <w:lang w:val="en-GB"/>
              </w:rPr>
              <w:t>ed</w:t>
            </w:r>
            <w:r w:rsidRPr="00BA72E5">
              <w:rPr>
                <w:spacing w:val="-2"/>
                <w:sz w:val="17"/>
                <w:szCs w:val="17"/>
                <w:lang w:val="en-GB"/>
              </w:rPr>
              <w:t xml:space="preserve"> it the most. </w:t>
            </w:r>
          </w:p>
        </w:tc>
        <w:tc>
          <w:tcPr>
            <w:tcW w:w="3600" w:type="dxa"/>
          </w:tcPr>
          <w:p w14:paraId="011C14CD" w14:textId="690631EC" w:rsidR="00D85A30" w:rsidRPr="00BA72E5" w:rsidRDefault="00D85A30" w:rsidP="00E93D5F">
            <w:pPr>
              <w:pStyle w:val="ExhibitText"/>
              <w:keepNext/>
              <w:keepLines/>
              <w:jc w:val="left"/>
              <w:rPr>
                <w:spacing w:val="-2"/>
                <w:sz w:val="17"/>
                <w:szCs w:val="17"/>
                <w:lang w:val="en-GB"/>
              </w:rPr>
            </w:pPr>
            <w:r w:rsidRPr="00BA72E5">
              <w:rPr>
                <w:spacing w:val="-2"/>
                <w:sz w:val="17"/>
                <w:szCs w:val="17"/>
                <w:lang w:val="en-GB"/>
              </w:rPr>
              <w:t>To be the prevailing centrali</w:t>
            </w:r>
            <w:r w:rsidR="003E3F18" w:rsidRPr="00BA72E5">
              <w:rPr>
                <w:spacing w:val="-2"/>
                <w:sz w:val="17"/>
                <w:szCs w:val="17"/>
                <w:lang w:val="en-GB"/>
              </w:rPr>
              <w:t>z</w:t>
            </w:r>
            <w:r w:rsidRPr="00BA72E5">
              <w:rPr>
                <w:spacing w:val="-2"/>
                <w:sz w:val="17"/>
                <w:szCs w:val="17"/>
                <w:lang w:val="en-GB"/>
              </w:rPr>
              <w:t>ed coordinating organi</w:t>
            </w:r>
            <w:r w:rsidR="003E3F18" w:rsidRPr="00BA72E5">
              <w:rPr>
                <w:spacing w:val="-2"/>
                <w:sz w:val="17"/>
                <w:szCs w:val="17"/>
                <w:lang w:val="en-GB"/>
              </w:rPr>
              <w:t>z</w:t>
            </w:r>
            <w:r w:rsidRPr="00BA72E5">
              <w:rPr>
                <w:spacing w:val="-2"/>
                <w:sz w:val="17"/>
                <w:szCs w:val="17"/>
                <w:lang w:val="en-GB"/>
              </w:rPr>
              <w:t xml:space="preserve">ation for all food donations and </w:t>
            </w:r>
            <w:r w:rsidR="003E3F18" w:rsidRPr="00BA72E5">
              <w:rPr>
                <w:spacing w:val="-2"/>
                <w:sz w:val="17"/>
                <w:szCs w:val="17"/>
                <w:lang w:val="en-GB"/>
              </w:rPr>
              <w:t xml:space="preserve">to </w:t>
            </w:r>
            <w:r w:rsidRPr="00BA72E5">
              <w:rPr>
                <w:spacing w:val="-2"/>
                <w:sz w:val="17"/>
                <w:szCs w:val="17"/>
                <w:lang w:val="en-GB"/>
              </w:rPr>
              <w:t xml:space="preserve">redistribute donations by making food accessible to the food-insecure population, as a result, </w:t>
            </w:r>
            <w:r w:rsidR="003E3F18" w:rsidRPr="00BA72E5">
              <w:rPr>
                <w:spacing w:val="-2"/>
                <w:sz w:val="17"/>
                <w:szCs w:val="17"/>
                <w:lang w:val="en-GB"/>
              </w:rPr>
              <w:t>reducing</w:t>
            </w:r>
            <w:r w:rsidRPr="00BA72E5">
              <w:rPr>
                <w:spacing w:val="-2"/>
                <w:sz w:val="17"/>
                <w:szCs w:val="17"/>
                <w:lang w:val="en-GB"/>
              </w:rPr>
              <w:t xml:space="preserve"> food wastage within the whole supply chain</w:t>
            </w:r>
          </w:p>
        </w:tc>
      </w:tr>
      <w:tr w:rsidR="00D85A30" w:rsidRPr="00BA72E5" w14:paraId="4EFC4F19" w14:textId="77777777" w:rsidTr="007B5D7A">
        <w:trPr>
          <w:trHeight w:val="146"/>
          <w:jc w:val="center"/>
        </w:trPr>
        <w:tc>
          <w:tcPr>
            <w:tcW w:w="9265" w:type="dxa"/>
            <w:gridSpan w:val="3"/>
          </w:tcPr>
          <w:p w14:paraId="6FD16428" w14:textId="02806A1C" w:rsidR="00D85A30" w:rsidRPr="00BA72E5" w:rsidRDefault="00D85A30" w:rsidP="00E93D5F">
            <w:pPr>
              <w:pStyle w:val="ExhibitText"/>
              <w:keepNext/>
              <w:keepLines/>
              <w:rPr>
                <w:b/>
                <w:spacing w:val="-2"/>
                <w:sz w:val="17"/>
                <w:szCs w:val="17"/>
                <w:lang w:val="en-GB"/>
              </w:rPr>
            </w:pPr>
            <w:r w:rsidRPr="00BA72E5">
              <w:rPr>
                <w:b/>
                <w:spacing w:val="-2"/>
                <w:sz w:val="17"/>
                <w:szCs w:val="17"/>
                <w:lang w:val="en-GB"/>
              </w:rPr>
              <w:t xml:space="preserve">The </w:t>
            </w:r>
            <w:r w:rsidR="003E3F18" w:rsidRPr="00BA72E5">
              <w:rPr>
                <w:b/>
                <w:spacing w:val="-2"/>
                <w:sz w:val="17"/>
                <w:szCs w:val="17"/>
                <w:lang w:val="en-GB"/>
              </w:rPr>
              <w:t xml:space="preserve">Need </w:t>
            </w:r>
            <w:r w:rsidRPr="00BA72E5">
              <w:rPr>
                <w:b/>
                <w:spacing w:val="-2"/>
                <w:sz w:val="17"/>
                <w:szCs w:val="17"/>
                <w:lang w:val="en-GB"/>
              </w:rPr>
              <w:t xml:space="preserve">for Food Bank’s </w:t>
            </w:r>
            <w:r w:rsidR="003E3F18" w:rsidRPr="00BA72E5">
              <w:rPr>
                <w:b/>
                <w:spacing w:val="-2"/>
                <w:sz w:val="17"/>
                <w:szCs w:val="17"/>
                <w:lang w:val="en-GB"/>
              </w:rPr>
              <w:t>Intervention</w:t>
            </w:r>
          </w:p>
        </w:tc>
      </w:tr>
      <w:tr w:rsidR="00D85A30" w:rsidRPr="00BA72E5" w14:paraId="48262646" w14:textId="77777777" w:rsidTr="007B5D7A">
        <w:trPr>
          <w:trHeight w:val="223"/>
          <w:jc w:val="center"/>
        </w:trPr>
        <w:tc>
          <w:tcPr>
            <w:tcW w:w="2785" w:type="dxa"/>
            <w:vMerge w:val="restart"/>
          </w:tcPr>
          <w:p w14:paraId="40735E5B" w14:textId="2F81017D" w:rsidR="00D85A30" w:rsidRPr="00BA72E5" w:rsidRDefault="003E3F18" w:rsidP="00E93D5F">
            <w:pPr>
              <w:pStyle w:val="ExhibitText"/>
              <w:keepNext/>
              <w:keepLines/>
              <w:jc w:val="left"/>
              <w:rPr>
                <w:spacing w:val="-2"/>
                <w:sz w:val="17"/>
                <w:szCs w:val="17"/>
                <w:lang w:val="en-GB"/>
              </w:rPr>
            </w:pPr>
            <w:r w:rsidRPr="00BA72E5">
              <w:rPr>
                <w:spacing w:val="-2"/>
                <w:sz w:val="17"/>
                <w:szCs w:val="17"/>
                <w:lang w:val="en-GB"/>
              </w:rPr>
              <w:t>At the time</w:t>
            </w:r>
            <w:r w:rsidR="00D85A30" w:rsidRPr="00BA72E5">
              <w:rPr>
                <w:spacing w:val="-2"/>
                <w:sz w:val="17"/>
                <w:szCs w:val="17"/>
                <w:lang w:val="en-GB"/>
              </w:rPr>
              <w:t xml:space="preserve">, there </w:t>
            </w:r>
            <w:r w:rsidRPr="00BA72E5">
              <w:rPr>
                <w:spacing w:val="-2"/>
                <w:sz w:val="17"/>
                <w:szCs w:val="17"/>
                <w:lang w:val="en-GB"/>
              </w:rPr>
              <w:t xml:space="preserve">were </w:t>
            </w:r>
            <w:r w:rsidR="00D85A30" w:rsidRPr="00BA72E5">
              <w:rPr>
                <w:spacing w:val="-2"/>
                <w:sz w:val="17"/>
                <w:szCs w:val="17"/>
                <w:lang w:val="en-GB"/>
              </w:rPr>
              <w:t xml:space="preserve">people who </w:t>
            </w:r>
            <w:r w:rsidRPr="00BA72E5">
              <w:rPr>
                <w:spacing w:val="-2"/>
                <w:sz w:val="17"/>
                <w:szCs w:val="17"/>
                <w:lang w:val="en-GB"/>
              </w:rPr>
              <w:t xml:space="preserve">were </w:t>
            </w:r>
            <w:r w:rsidR="00D85A30" w:rsidRPr="00BA72E5">
              <w:rPr>
                <w:spacing w:val="-2"/>
                <w:sz w:val="17"/>
                <w:szCs w:val="17"/>
                <w:lang w:val="en-GB"/>
              </w:rPr>
              <w:t>food insecure.</w:t>
            </w:r>
          </w:p>
        </w:tc>
        <w:tc>
          <w:tcPr>
            <w:tcW w:w="6480" w:type="dxa"/>
            <w:gridSpan w:val="2"/>
          </w:tcPr>
          <w:p w14:paraId="24F78E98" w14:textId="710B20AE" w:rsidR="00D85A30" w:rsidRPr="00BA72E5" w:rsidRDefault="00D85A30" w:rsidP="00E93D5F">
            <w:pPr>
              <w:pStyle w:val="ExhibitText"/>
              <w:keepNext/>
              <w:keepLines/>
              <w:jc w:val="left"/>
              <w:rPr>
                <w:spacing w:val="-2"/>
                <w:sz w:val="17"/>
                <w:szCs w:val="17"/>
                <w:lang w:val="en-GB"/>
              </w:rPr>
            </w:pPr>
            <w:r w:rsidRPr="00BA72E5">
              <w:rPr>
                <w:spacing w:val="-2"/>
                <w:sz w:val="17"/>
                <w:szCs w:val="17"/>
                <w:lang w:val="en-GB"/>
              </w:rPr>
              <w:t>A study from Lien Centre for Social Innovation found that one in five low-income families in Singapore faced extreme food insecurity.</w:t>
            </w:r>
          </w:p>
        </w:tc>
      </w:tr>
      <w:tr w:rsidR="00D85A30" w:rsidRPr="00BA72E5" w14:paraId="4C86D98C" w14:textId="77777777" w:rsidTr="007B5D7A">
        <w:trPr>
          <w:trHeight w:val="223"/>
          <w:jc w:val="center"/>
        </w:trPr>
        <w:tc>
          <w:tcPr>
            <w:tcW w:w="2785" w:type="dxa"/>
            <w:vMerge/>
          </w:tcPr>
          <w:p w14:paraId="7A972916" w14:textId="77777777" w:rsidR="00D85A30" w:rsidRPr="00BA72E5" w:rsidRDefault="00D85A30" w:rsidP="00E93D5F">
            <w:pPr>
              <w:pStyle w:val="ExhibitText"/>
              <w:keepNext/>
              <w:keepLines/>
              <w:jc w:val="left"/>
              <w:rPr>
                <w:spacing w:val="-2"/>
                <w:sz w:val="17"/>
                <w:szCs w:val="17"/>
                <w:lang w:val="en-GB"/>
              </w:rPr>
            </w:pPr>
          </w:p>
        </w:tc>
        <w:tc>
          <w:tcPr>
            <w:tcW w:w="6480" w:type="dxa"/>
            <w:gridSpan w:val="2"/>
          </w:tcPr>
          <w:p w14:paraId="14103325" w14:textId="0233981E" w:rsidR="00D85A30" w:rsidRPr="00BA72E5" w:rsidRDefault="00D85A30" w:rsidP="00E93D5F">
            <w:pPr>
              <w:pStyle w:val="ExhibitText"/>
              <w:keepNext/>
              <w:keepLines/>
              <w:jc w:val="left"/>
              <w:rPr>
                <w:spacing w:val="-2"/>
                <w:sz w:val="17"/>
                <w:szCs w:val="17"/>
                <w:lang w:val="en-GB"/>
              </w:rPr>
            </w:pPr>
            <w:r w:rsidRPr="00BA72E5">
              <w:rPr>
                <w:spacing w:val="-2"/>
                <w:sz w:val="17"/>
                <w:szCs w:val="17"/>
                <w:lang w:val="en-GB"/>
              </w:rPr>
              <w:t xml:space="preserve">A study from Food </w:t>
            </w:r>
            <w:r w:rsidR="00931940">
              <w:rPr>
                <w:spacing w:val="-2"/>
                <w:sz w:val="17"/>
                <w:szCs w:val="17"/>
                <w:lang w:val="en-GB"/>
              </w:rPr>
              <w:t>f</w:t>
            </w:r>
            <w:r w:rsidRPr="00BA72E5">
              <w:rPr>
                <w:spacing w:val="-2"/>
                <w:sz w:val="17"/>
                <w:szCs w:val="17"/>
                <w:lang w:val="en-GB"/>
              </w:rPr>
              <w:t xml:space="preserve">rom </w:t>
            </w:r>
            <w:r w:rsidR="00931940">
              <w:rPr>
                <w:spacing w:val="-2"/>
                <w:sz w:val="17"/>
                <w:szCs w:val="17"/>
                <w:lang w:val="en-GB"/>
              </w:rPr>
              <w:t>t</w:t>
            </w:r>
            <w:r w:rsidRPr="00BA72E5">
              <w:rPr>
                <w:spacing w:val="-2"/>
                <w:sz w:val="17"/>
                <w:szCs w:val="17"/>
                <w:lang w:val="en-GB"/>
              </w:rPr>
              <w:t xml:space="preserve">he </w:t>
            </w:r>
            <w:r w:rsidR="00931940">
              <w:rPr>
                <w:spacing w:val="-2"/>
                <w:sz w:val="17"/>
                <w:szCs w:val="17"/>
                <w:lang w:val="en-GB"/>
              </w:rPr>
              <w:t>H</w:t>
            </w:r>
            <w:r w:rsidRPr="00BA72E5">
              <w:rPr>
                <w:spacing w:val="-2"/>
                <w:sz w:val="17"/>
                <w:szCs w:val="17"/>
                <w:lang w:val="en-GB"/>
              </w:rPr>
              <w:t>eart</w:t>
            </w:r>
            <w:r w:rsidR="00931940">
              <w:rPr>
                <w:spacing w:val="-2"/>
                <w:sz w:val="17"/>
                <w:szCs w:val="17"/>
                <w:lang w:val="en-GB"/>
              </w:rPr>
              <w:t>,</w:t>
            </w:r>
            <w:r w:rsidRPr="00BA72E5">
              <w:rPr>
                <w:spacing w:val="-2"/>
                <w:sz w:val="17"/>
                <w:szCs w:val="17"/>
                <w:lang w:val="en-GB"/>
              </w:rPr>
              <w:t xml:space="preserve"> a welfare outfit that fed poor and hungry </w:t>
            </w:r>
            <w:r w:rsidR="003E3F18" w:rsidRPr="00BA72E5">
              <w:rPr>
                <w:spacing w:val="-2"/>
                <w:sz w:val="17"/>
                <w:szCs w:val="17"/>
                <w:lang w:val="en-GB"/>
              </w:rPr>
              <w:t xml:space="preserve">people </w:t>
            </w:r>
            <w:r w:rsidRPr="00BA72E5">
              <w:rPr>
                <w:spacing w:val="-2"/>
                <w:sz w:val="17"/>
                <w:szCs w:val="17"/>
                <w:lang w:val="en-GB"/>
              </w:rPr>
              <w:t>in Singapore</w:t>
            </w:r>
            <w:r w:rsidR="00931940">
              <w:rPr>
                <w:spacing w:val="-2"/>
                <w:sz w:val="17"/>
                <w:szCs w:val="17"/>
                <w:lang w:val="en-GB"/>
              </w:rPr>
              <w:t>,</w:t>
            </w:r>
            <w:r w:rsidRPr="00BA72E5">
              <w:rPr>
                <w:spacing w:val="-2"/>
                <w:sz w:val="17"/>
                <w:szCs w:val="17"/>
                <w:lang w:val="en-GB"/>
              </w:rPr>
              <w:t xml:space="preserve"> revealed that there </w:t>
            </w:r>
            <w:r w:rsidR="003E3F18" w:rsidRPr="00BA72E5">
              <w:rPr>
                <w:spacing w:val="-2"/>
                <w:sz w:val="17"/>
                <w:szCs w:val="17"/>
                <w:lang w:val="en-GB"/>
              </w:rPr>
              <w:t xml:space="preserve">were </w:t>
            </w:r>
            <w:r w:rsidRPr="00BA72E5">
              <w:rPr>
                <w:spacing w:val="-2"/>
                <w:sz w:val="17"/>
                <w:szCs w:val="17"/>
                <w:lang w:val="en-GB"/>
              </w:rPr>
              <w:t>about 105,000 H</w:t>
            </w:r>
            <w:r w:rsidR="00931940" w:rsidRPr="00931940">
              <w:rPr>
                <w:spacing w:val="-2"/>
                <w:sz w:val="17"/>
                <w:szCs w:val="17"/>
                <w:lang w:val="en-GB"/>
              </w:rPr>
              <w:t>ousing &amp; Development Board</w:t>
            </w:r>
            <w:r w:rsidRPr="00BA72E5">
              <w:rPr>
                <w:spacing w:val="-2"/>
                <w:sz w:val="17"/>
                <w:szCs w:val="17"/>
                <w:lang w:val="en-GB"/>
              </w:rPr>
              <w:t xml:space="preserve"> households get</w:t>
            </w:r>
            <w:r w:rsidR="003E3F18" w:rsidRPr="00BA72E5">
              <w:rPr>
                <w:spacing w:val="-2"/>
                <w:sz w:val="17"/>
                <w:szCs w:val="17"/>
                <w:lang w:val="en-GB"/>
              </w:rPr>
              <w:t>ting</w:t>
            </w:r>
            <w:r w:rsidRPr="00BA72E5">
              <w:rPr>
                <w:spacing w:val="-2"/>
                <w:sz w:val="17"/>
                <w:szCs w:val="17"/>
                <w:lang w:val="en-GB"/>
              </w:rPr>
              <w:t xml:space="preserve"> by on less than $1,500 per month, </w:t>
            </w:r>
            <w:r w:rsidR="003E3F18" w:rsidRPr="00BA72E5">
              <w:rPr>
                <w:spacing w:val="-2"/>
                <w:sz w:val="17"/>
                <w:szCs w:val="17"/>
                <w:lang w:val="en-GB"/>
              </w:rPr>
              <w:t>who</w:t>
            </w:r>
            <w:r w:rsidRPr="00BA72E5">
              <w:rPr>
                <w:spacing w:val="-2"/>
                <w:sz w:val="17"/>
                <w:szCs w:val="17"/>
                <w:lang w:val="en-GB"/>
              </w:rPr>
              <w:t xml:space="preserve"> experience</w:t>
            </w:r>
            <w:r w:rsidR="003E3F18" w:rsidRPr="00BA72E5">
              <w:rPr>
                <w:spacing w:val="-2"/>
                <w:sz w:val="17"/>
                <w:szCs w:val="17"/>
                <w:lang w:val="en-GB"/>
              </w:rPr>
              <w:t>d</w:t>
            </w:r>
            <w:r w:rsidRPr="00BA72E5">
              <w:rPr>
                <w:spacing w:val="-2"/>
                <w:sz w:val="17"/>
                <w:szCs w:val="17"/>
                <w:lang w:val="en-GB"/>
              </w:rPr>
              <w:t xml:space="preserve"> food insecurity.</w:t>
            </w:r>
          </w:p>
        </w:tc>
      </w:tr>
      <w:tr w:rsidR="00D85A30" w:rsidRPr="00BA72E5" w14:paraId="2439C664" w14:textId="77777777" w:rsidTr="007B5D7A">
        <w:trPr>
          <w:trHeight w:val="223"/>
          <w:jc w:val="center"/>
        </w:trPr>
        <w:tc>
          <w:tcPr>
            <w:tcW w:w="2785" w:type="dxa"/>
            <w:vMerge w:val="restart"/>
          </w:tcPr>
          <w:p w14:paraId="6C54B828" w14:textId="155F6AB7" w:rsidR="00D85A30" w:rsidRPr="00BA72E5" w:rsidRDefault="003E3F18" w:rsidP="00E93D5F">
            <w:pPr>
              <w:pStyle w:val="ExhibitText"/>
              <w:keepNext/>
              <w:keepLines/>
              <w:jc w:val="left"/>
              <w:rPr>
                <w:spacing w:val="-2"/>
                <w:sz w:val="17"/>
                <w:szCs w:val="17"/>
                <w:lang w:val="en-GB"/>
              </w:rPr>
            </w:pPr>
            <w:r w:rsidRPr="00BA72E5">
              <w:rPr>
                <w:spacing w:val="-2"/>
                <w:sz w:val="17"/>
                <w:szCs w:val="17"/>
                <w:lang w:val="en-GB"/>
              </w:rPr>
              <w:t>At the time</w:t>
            </w:r>
            <w:r w:rsidR="00D85A30" w:rsidRPr="00BA72E5">
              <w:rPr>
                <w:spacing w:val="-2"/>
                <w:sz w:val="17"/>
                <w:szCs w:val="17"/>
                <w:lang w:val="en-GB"/>
              </w:rPr>
              <w:t xml:space="preserve">, there </w:t>
            </w:r>
            <w:r w:rsidRPr="00BA72E5">
              <w:rPr>
                <w:spacing w:val="-2"/>
                <w:sz w:val="17"/>
                <w:szCs w:val="17"/>
                <w:lang w:val="en-GB"/>
              </w:rPr>
              <w:t xml:space="preserve">were </w:t>
            </w:r>
            <w:r w:rsidR="00D85A30" w:rsidRPr="00BA72E5">
              <w:rPr>
                <w:spacing w:val="-2"/>
                <w:sz w:val="17"/>
                <w:szCs w:val="17"/>
                <w:lang w:val="en-GB"/>
              </w:rPr>
              <w:t>huge amounts of food being wasted.</w:t>
            </w:r>
          </w:p>
        </w:tc>
        <w:tc>
          <w:tcPr>
            <w:tcW w:w="6480" w:type="dxa"/>
            <w:gridSpan w:val="2"/>
          </w:tcPr>
          <w:p w14:paraId="0929D0BE" w14:textId="105F7624" w:rsidR="00D85A30" w:rsidRPr="00BA72E5" w:rsidRDefault="00D85A30" w:rsidP="00E93D5F">
            <w:pPr>
              <w:pStyle w:val="ExhibitText"/>
              <w:keepNext/>
              <w:keepLines/>
              <w:jc w:val="left"/>
              <w:rPr>
                <w:spacing w:val="-2"/>
                <w:sz w:val="17"/>
                <w:szCs w:val="17"/>
                <w:lang w:val="en-GB"/>
              </w:rPr>
            </w:pPr>
            <w:r w:rsidRPr="00BA72E5">
              <w:rPr>
                <w:spacing w:val="-2"/>
                <w:sz w:val="17"/>
                <w:szCs w:val="17"/>
                <w:lang w:val="en-GB"/>
              </w:rPr>
              <w:t xml:space="preserve">Research </w:t>
            </w:r>
            <w:r w:rsidR="003E3F18" w:rsidRPr="00BA72E5">
              <w:rPr>
                <w:spacing w:val="-2"/>
                <w:sz w:val="17"/>
                <w:szCs w:val="17"/>
                <w:lang w:val="en-GB"/>
              </w:rPr>
              <w:t xml:space="preserve">showed </w:t>
            </w:r>
            <w:r w:rsidRPr="00BA72E5">
              <w:rPr>
                <w:spacing w:val="-2"/>
                <w:sz w:val="17"/>
                <w:szCs w:val="17"/>
                <w:lang w:val="en-GB"/>
              </w:rPr>
              <w:t>that the amount of food waste in Singapore had increased by about 40</w:t>
            </w:r>
            <w:r w:rsidR="00931940">
              <w:rPr>
                <w:spacing w:val="-2"/>
                <w:sz w:val="17"/>
                <w:szCs w:val="17"/>
                <w:lang w:val="en-GB"/>
              </w:rPr>
              <w:t xml:space="preserve"> per cent</w:t>
            </w:r>
            <w:r w:rsidRPr="00BA72E5">
              <w:rPr>
                <w:spacing w:val="-2"/>
                <w:sz w:val="17"/>
                <w:szCs w:val="17"/>
                <w:lang w:val="en-GB"/>
              </w:rPr>
              <w:t xml:space="preserve"> from 2009 to 2018 and the trend </w:t>
            </w:r>
            <w:r w:rsidR="003E3F18" w:rsidRPr="00BA72E5">
              <w:rPr>
                <w:spacing w:val="-2"/>
                <w:sz w:val="17"/>
                <w:szCs w:val="17"/>
                <w:lang w:val="en-GB"/>
              </w:rPr>
              <w:t xml:space="preserve">was </w:t>
            </w:r>
            <w:r w:rsidRPr="00BA72E5">
              <w:rPr>
                <w:spacing w:val="-2"/>
                <w:sz w:val="17"/>
                <w:szCs w:val="17"/>
                <w:lang w:val="en-GB"/>
              </w:rPr>
              <w:t>expected to continue to increase.</w:t>
            </w:r>
          </w:p>
        </w:tc>
      </w:tr>
      <w:tr w:rsidR="00D85A30" w:rsidRPr="00BA72E5" w14:paraId="376B44DE" w14:textId="77777777" w:rsidTr="007B5D7A">
        <w:trPr>
          <w:trHeight w:val="223"/>
          <w:jc w:val="center"/>
        </w:trPr>
        <w:tc>
          <w:tcPr>
            <w:tcW w:w="2785" w:type="dxa"/>
            <w:vMerge/>
          </w:tcPr>
          <w:p w14:paraId="577CBB1A" w14:textId="77777777" w:rsidR="00D85A30" w:rsidRPr="00BA72E5" w:rsidRDefault="00D85A30" w:rsidP="00E93D5F">
            <w:pPr>
              <w:pStyle w:val="ExhibitText"/>
              <w:keepNext/>
              <w:keepLines/>
              <w:jc w:val="left"/>
              <w:rPr>
                <w:spacing w:val="-2"/>
                <w:sz w:val="17"/>
                <w:szCs w:val="17"/>
                <w:lang w:val="en-GB"/>
              </w:rPr>
            </w:pPr>
          </w:p>
        </w:tc>
        <w:tc>
          <w:tcPr>
            <w:tcW w:w="6480" w:type="dxa"/>
            <w:gridSpan w:val="2"/>
          </w:tcPr>
          <w:p w14:paraId="6722A6F0" w14:textId="1D25761B" w:rsidR="00D85A30" w:rsidRPr="00BA72E5" w:rsidRDefault="00D85A30" w:rsidP="00E93D5F">
            <w:pPr>
              <w:pStyle w:val="ExhibitText"/>
              <w:keepNext/>
              <w:keepLines/>
              <w:jc w:val="left"/>
              <w:rPr>
                <w:spacing w:val="-2"/>
                <w:sz w:val="17"/>
                <w:szCs w:val="17"/>
                <w:lang w:val="en-GB"/>
              </w:rPr>
            </w:pPr>
            <w:r w:rsidRPr="00BA72E5">
              <w:rPr>
                <w:spacing w:val="-2"/>
                <w:sz w:val="17"/>
                <w:szCs w:val="17"/>
                <w:lang w:val="en-GB"/>
              </w:rPr>
              <w:t xml:space="preserve">It was reported that about 791,000 tons of food </w:t>
            </w:r>
            <w:r w:rsidR="003E3F18" w:rsidRPr="00BA72E5">
              <w:rPr>
                <w:spacing w:val="-2"/>
                <w:sz w:val="17"/>
                <w:szCs w:val="17"/>
                <w:lang w:val="en-GB"/>
              </w:rPr>
              <w:t xml:space="preserve">was </w:t>
            </w:r>
            <w:r w:rsidRPr="00BA72E5">
              <w:rPr>
                <w:spacing w:val="-2"/>
                <w:sz w:val="17"/>
                <w:szCs w:val="17"/>
                <w:lang w:val="en-GB"/>
              </w:rPr>
              <w:t>wasted yearly in Singapore.</w:t>
            </w:r>
          </w:p>
        </w:tc>
      </w:tr>
    </w:tbl>
    <w:p w14:paraId="26C87DF7" w14:textId="20903BF3" w:rsidR="00DA7DF9" w:rsidRDefault="00DA7DF9"/>
    <w:p w14:paraId="58588AF4" w14:textId="77777777" w:rsidR="00DA7DF9" w:rsidRDefault="00DA7DF9">
      <w:pPr>
        <w:spacing w:after="200" w:line="276" w:lineRule="auto"/>
      </w:pPr>
      <w:r>
        <w:br w:type="page"/>
      </w:r>
    </w:p>
    <w:p w14:paraId="5A163230" w14:textId="05FA6F3A" w:rsidR="00DA7DF9" w:rsidRDefault="00DA7DF9" w:rsidP="00DA7DF9">
      <w:pPr>
        <w:pStyle w:val="ExhibitHeading"/>
        <w:rPr>
          <w:lang w:val="en-GB"/>
        </w:rPr>
      </w:pPr>
      <w:r w:rsidRPr="00BA72E5">
        <w:rPr>
          <w:lang w:val="en-GB"/>
        </w:rPr>
        <w:lastRenderedPageBreak/>
        <w:t xml:space="preserve">Exhibit </w:t>
      </w:r>
      <w:r>
        <w:rPr>
          <w:lang w:val="en-GB"/>
        </w:rPr>
        <w:t>2</w:t>
      </w:r>
      <w:r w:rsidRPr="00BA72E5">
        <w:rPr>
          <w:lang w:val="en-GB"/>
        </w:rPr>
        <w:t>:</w:t>
      </w:r>
      <w:r>
        <w:rPr>
          <w:lang w:val="en-GB"/>
        </w:rPr>
        <w:t xml:space="preserve"> (Continued)</w:t>
      </w:r>
    </w:p>
    <w:p w14:paraId="7389A569" w14:textId="77777777" w:rsidR="00DA7DF9" w:rsidRDefault="00DA7DF9" w:rsidP="00DA7DF9">
      <w:pPr>
        <w:pStyle w:val="ExhibitText"/>
      </w:pPr>
    </w:p>
    <w:tbl>
      <w:tblPr>
        <w:tblStyle w:val="TableGrid"/>
        <w:tblW w:w="9265" w:type="dxa"/>
        <w:jc w:val="center"/>
        <w:tblLayout w:type="fixed"/>
        <w:tblLook w:val="0600" w:firstRow="0" w:lastRow="0" w:firstColumn="0" w:lastColumn="0" w:noHBand="1" w:noVBand="1"/>
      </w:tblPr>
      <w:tblGrid>
        <w:gridCol w:w="9265"/>
      </w:tblGrid>
      <w:tr w:rsidR="00D85A30" w:rsidRPr="00BA72E5" w14:paraId="40F7F728" w14:textId="77777777" w:rsidTr="007B5D7A">
        <w:trPr>
          <w:trHeight w:val="223"/>
          <w:jc w:val="center"/>
        </w:trPr>
        <w:tc>
          <w:tcPr>
            <w:tcW w:w="9265" w:type="dxa"/>
          </w:tcPr>
          <w:p w14:paraId="293DBFE8" w14:textId="33B3C28D" w:rsidR="00D85A30" w:rsidRPr="00BA72E5" w:rsidRDefault="00D85A30" w:rsidP="00D313FF">
            <w:pPr>
              <w:pStyle w:val="ExhibitText"/>
              <w:jc w:val="left"/>
              <w:rPr>
                <w:b/>
                <w:spacing w:val="-2"/>
                <w:sz w:val="17"/>
                <w:szCs w:val="17"/>
                <w:lang w:val="en-GB"/>
              </w:rPr>
            </w:pPr>
            <w:r w:rsidRPr="00BA72E5">
              <w:rPr>
                <w:b/>
                <w:spacing w:val="-2"/>
                <w:sz w:val="17"/>
                <w:szCs w:val="17"/>
                <w:lang w:val="en-GB"/>
              </w:rPr>
              <w:t xml:space="preserve">Influential </w:t>
            </w:r>
            <w:r w:rsidR="003E3F18" w:rsidRPr="00BA72E5">
              <w:rPr>
                <w:b/>
                <w:spacing w:val="-2"/>
                <w:sz w:val="17"/>
                <w:szCs w:val="17"/>
                <w:lang w:val="en-GB"/>
              </w:rPr>
              <w:t>Factors</w:t>
            </w:r>
          </w:p>
        </w:tc>
      </w:tr>
      <w:tr w:rsidR="00D85A30" w:rsidRPr="00BA72E5" w14:paraId="28B90026" w14:textId="77777777" w:rsidTr="007B5D7A">
        <w:trPr>
          <w:trHeight w:val="223"/>
          <w:jc w:val="center"/>
        </w:trPr>
        <w:tc>
          <w:tcPr>
            <w:tcW w:w="9265" w:type="dxa"/>
          </w:tcPr>
          <w:p w14:paraId="03D18523" w14:textId="490C1CBC" w:rsidR="00D85A30" w:rsidRPr="00BA72E5" w:rsidRDefault="00D85A30" w:rsidP="00D313FF">
            <w:pPr>
              <w:pStyle w:val="ExhibitText"/>
              <w:numPr>
                <w:ilvl w:val="0"/>
                <w:numId w:val="30"/>
              </w:numPr>
              <w:jc w:val="left"/>
              <w:rPr>
                <w:spacing w:val="-2"/>
                <w:sz w:val="17"/>
                <w:szCs w:val="17"/>
                <w:lang w:val="en-GB"/>
              </w:rPr>
            </w:pPr>
            <w:r w:rsidRPr="00BA72E5">
              <w:rPr>
                <w:spacing w:val="-2"/>
                <w:sz w:val="17"/>
                <w:szCs w:val="17"/>
                <w:lang w:val="en-GB"/>
              </w:rPr>
              <w:t xml:space="preserve">In Singapore, there </w:t>
            </w:r>
            <w:r w:rsidR="003E3F18" w:rsidRPr="00BA72E5">
              <w:rPr>
                <w:spacing w:val="-2"/>
                <w:sz w:val="17"/>
                <w:szCs w:val="17"/>
                <w:lang w:val="en-GB"/>
              </w:rPr>
              <w:t xml:space="preserve">was </w:t>
            </w:r>
            <w:r w:rsidRPr="00BA72E5">
              <w:rPr>
                <w:spacing w:val="-2"/>
                <w:sz w:val="17"/>
                <w:szCs w:val="17"/>
                <w:lang w:val="en-GB"/>
              </w:rPr>
              <w:t>strong governmental support and emphasis on reducing food wastage.</w:t>
            </w:r>
          </w:p>
          <w:p w14:paraId="17ED4DC2" w14:textId="2C4D4CF9" w:rsidR="00D85A30" w:rsidRPr="00BA72E5" w:rsidRDefault="00D85A30" w:rsidP="00D313FF">
            <w:pPr>
              <w:pStyle w:val="ExhibitText"/>
              <w:numPr>
                <w:ilvl w:val="0"/>
                <w:numId w:val="32"/>
              </w:numPr>
              <w:jc w:val="left"/>
              <w:rPr>
                <w:spacing w:val="-2"/>
                <w:sz w:val="17"/>
                <w:szCs w:val="17"/>
                <w:lang w:val="en-GB"/>
              </w:rPr>
            </w:pPr>
            <w:r w:rsidRPr="00BA72E5">
              <w:rPr>
                <w:spacing w:val="-2"/>
                <w:sz w:val="17"/>
                <w:szCs w:val="17"/>
                <w:lang w:val="en-GB"/>
              </w:rPr>
              <w:t>Dr. Amy Khor, Senior Minister of State for the Environment and Water Resources Committee Supply 2018</w:t>
            </w:r>
            <w:r w:rsidR="003E3F18" w:rsidRPr="00BA72E5">
              <w:rPr>
                <w:spacing w:val="-2"/>
                <w:sz w:val="17"/>
                <w:szCs w:val="17"/>
                <w:lang w:val="en-GB"/>
              </w:rPr>
              <w:t>,</w:t>
            </w:r>
            <w:r w:rsidRPr="00BA72E5">
              <w:rPr>
                <w:spacing w:val="-2"/>
                <w:sz w:val="17"/>
                <w:szCs w:val="17"/>
                <w:lang w:val="en-GB"/>
              </w:rPr>
              <w:t xml:space="preserve"> talked about the continued efforts </w:t>
            </w:r>
            <w:r w:rsidR="003E3F18" w:rsidRPr="00BA72E5">
              <w:rPr>
                <w:spacing w:val="-2"/>
                <w:sz w:val="17"/>
                <w:szCs w:val="17"/>
                <w:lang w:val="en-GB"/>
              </w:rPr>
              <w:t xml:space="preserve">the government </w:t>
            </w:r>
            <w:r w:rsidRPr="00BA72E5">
              <w:rPr>
                <w:spacing w:val="-2"/>
                <w:sz w:val="17"/>
                <w:szCs w:val="17"/>
                <w:lang w:val="en-GB"/>
              </w:rPr>
              <w:t xml:space="preserve">would take to explore which food waste solution </w:t>
            </w:r>
            <w:r w:rsidR="003E3F18" w:rsidRPr="00BA72E5">
              <w:rPr>
                <w:spacing w:val="-2"/>
                <w:sz w:val="17"/>
                <w:szCs w:val="17"/>
                <w:lang w:val="en-GB"/>
              </w:rPr>
              <w:t xml:space="preserve">worked </w:t>
            </w:r>
            <w:r w:rsidRPr="00BA72E5">
              <w:rPr>
                <w:spacing w:val="-2"/>
                <w:sz w:val="17"/>
                <w:szCs w:val="17"/>
                <w:lang w:val="en-GB"/>
              </w:rPr>
              <w:t>best in Singapore.</w:t>
            </w:r>
          </w:p>
          <w:p w14:paraId="05CCCE3E" w14:textId="12C66999" w:rsidR="00D85A30" w:rsidRPr="00BA72E5" w:rsidRDefault="00D85A30" w:rsidP="00D313FF">
            <w:pPr>
              <w:pStyle w:val="ExhibitText"/>
              <w:numPr>
                <w:ilvl w:val="0"/>
                <w:numId w:val="30"/>
              </w:numPr>
              <w:jc w:val="left"/>
              <w:rPr>
                <w:spacing w:val="-2"/>
                <w:sz w:val="17"/>
                <w:szCs w:val="17"/>
                <w:lang w:val="en-GB"/>
              </w:rPr>
            </w:pPr>
            <w:r w:rsidRPr="00BA72E5">
              <w:rPr>
                <w:spacing w:val="-2"/>
                <w:sz w:val="17"/>
                <w:szCs w:val="17"/>
                <w:lang w:val="en-GB"/>
              </w:rPr>
              <w:t xml:space="preserve">In Singapore, the majority of consumers </w:t>
            </w:r>
            <w:r w:rsidR="003E3F18" w:rsidRPr="00BA72E5">
              <w:rPr>
                <w:spacing w:val="-2"/>
                <w:sz w:val="17"/>
                <w:szCs w:val="17"/>
                <w:lang w:val="en-GB"/>
              </w:rPr>
              <w:t xml:space="preserve">were </w:t>
            </w:r>
            <w:r w:rsidRPr="00BA72E5">
              <w:rPr>
                <w:spacing w:val="-2"/>
                <w:sz w:val="17"/>
                <w:szCs w:val="17"/>
                <w:lang w:val="en-GB"/>
              </w:rPr>
              <w:t xml:space="preserve">concerned about food waste generated by food </w:t>
            </w:r>
            <w:r w:rsidR="003E3F18" w:rsidRPr="00BA72E5">
              <w:rPr>
                <w:spacing w:val="-2"/>
                <w:sz w:val="17"/>
                <w:szCs w:val="17"/>
                <w:lang w:val="en-GB"/>
              </w:rPr>
              <w:t xml:space="preserve">and </w:t>
            </w:r>
            <w:r w:rsidRPr="00BA72E5">
              <w:rPr>
                <w:spacing w:val="-2"/>
                <w:sz w:val="17"/>
                <w:szCs w:val="17"/>
                <w:lang w:val="en-GB"/>
              </w:rPr>
              <w:t xml:space="preserve">beverage companies. </w:t>
            </w:r>
          </w:p>
          <w:p w14:paraId="1D10CDEF" w14:textId="241B2328" w:rsidR="00D85A30" w:rsidRPr="00BA72E5" w:rsidRDefault="00D85A30" w:rsidP="00D313FF">
            <w:pPr>
              <w:pStyle w:val="ExhibitText"/>
              <w:numPr>
                <w:ilvl w:val="0"/>
                <w:numId w:val="32"/>
              </w:numPr>
              <w:jc w:val="left"/>
              <w:rPr>
                <w:spacing w:val="-2"/>
                <w:sz w:val="17"/>
                <w:szCs w:val="17"/>
                <w:lang w:val="en-GB"/>
              </w:rPr>
            </w:pPr>
            <w:r w:rsidRPr="00BA72E5">
              <w:rPr>
                <w:spacing w:val="-2"/>
                <w:sz w:val="17"/>
                <w:szCs w:val="17"/>
                <w:lang w:val="en-GB"/>
              </w:rPr>
              <w:t xml:space="preserve">According to a study by students under the Chua Thian Poh Community Leadership Programme from the National University of Singapore, the majority of consumers would encourage and support companies to reduce food waste. </w:t>
            </w:r>
          </w:p>
        </w:tc>
      </w:tr>
      <w:tr w:rsidR="00D85A30" w:rsidRPr="00BA72E5" w14:paraId="3DFBFF2D" w14:textId="77777777" w:rsidTr="007B5D7A">
        <w:trPr>
          <w:trHeight w:val="121"/>
          <w:jc w:val="center"/>
        </w:trPr>
        <w:tc>
          <w:tcPr>
            <w:tcW w:w="9265" w:type="dxa"/>
          </w:tcPr>
          <w:p w14:paraId="5C477FBB" w14:textId="6984F79B" w:rsidR="00D85A30" w:rsidRPr="00BA72E5" w:rsidRDefault="00D85A30" w:rsidP="00E93D5F">
            <w:pPr>
              <w:pStyle w:val="ExhibitText"/>
              <w:keepNext/>
              <w:keepLines/>
              <w:jc w:val="left"/>
              <w:rPr>
                <w:b/>
                <w:spacing w:val="-2"/>
                <w:sz w:val="17"/>
                <w:szCs w:val="17"/>
                <w:lang w:val="en-GB"/>
              </w:rPr>
            </w:pPr>
            <w:r w:rsidRPr="00BA72E5">
              <w:rPr>
                <w:b/>
                <w:spacing w:val="-2"/>
                <w:sz w:val="17"/>
                <w:szCs w:val="17"/>
                <w:lang w:val="en-GB"/>
              </w:rPr>
              <w:t>Assumptions (i.e.</w:t>
            </w:r>
            <w:r w:rsidR="003E3F18" w:rsidRPr="00BA72E5">
              <w:rPr>
                <w:b/>
                <w:spacing w:val="-2"/>
                <w:sz w:val="17"/>
                <w:szCs w:val="17"/>
                <w:lang w:val="en-GB"/>
              </w:rPr>
              <w:t>,</w:t>
            </w:r>
            <w:r w:rsidRPr="00BA72E5">
              <w:rPr>
                <w:b/>
                <w:spacing w:val="-2"/>
                <w:sz w:val="17"/>
                <w:szCs w:val="17"/>
                <w:lang w:val="en-GB"/>
              </w:rPr>
              <w:t xml:space="preserve"> Why </w:t>
            </w:r>
            <w:r w:rsidR="00901448">
              <w:rPr>
                <w:b/>
                <w:spacing w:val="-2"/>
                <w:sz w:val="17"/>
                <w:szCs w:val="17"/>
                <w:lang w:val="en-GB"/>
              </w:rPr>
              <w:t>W</w:t>
            </w:r>
            <w:r w:rsidRPr="00BA72E5">
              <w:rPr>
                <w:b/>
                <w:spacing w:val="-2"/>
                <w:sz w:val="17"/>
                <w:szCs w:val="17"/>
                <w:lang w:val="en-GB"/>
              </w:rPr>
              <w:t xml:space="preserve">ill Food Bank </w:t>
            </w:r>
            <w:r w:rsidR="00901448">
              <w:rPr>
                <w:b/>
                <w:spacing w:val="-2"/>
                <w:sz w:val="17"/>
                <w:szCs w:val="17"/>
                <w:lang w:val="en-GB"/>
              </w:rPr>
              <w:t>B</w:t>
            </w:r>
            <w:r w:rsidRPr="00BA72E5">
              <w:rPr>
                <w:b/>
                <w:spacing w:val="-2"/>
                <w:sz w:val="17"/>
                <w:szCs w:val="17"/>
                <w:lang w:val="en-GB"/>
              </w:rPr>
              <w:t xml:space="preserve">e </w:t>
            </w:r>
            <w:r w:rsidR="00901448">
              <w:rPr>
                <w:b/>
                <w:spacing w:val="-2"/>
                <w:sz w:val="17"/>
                <w:szCs w:val="17"/>
                <w:lang w:val="en-GB"/>
              </w:rPr>
              <w:t>E</w:t>
            </w:r>
            <w:r w:rsidRPr="00BA72E5">
              <w:rPr>
                <w:b/>
                <w:spacing w:val="-2"/>
                <w:sz w:val="17"/>
                <w:szCs w:val="17"/>
                <w:lang w:val="en-GB"/>
              </w:rPr>
              <w:t>ffective?)</w:t>
            </w:r>
          </w:p>
        </w:tc>
      </w:tr>
      <w:tr w:rsidR="00D85A30" w:rsidRPr="00BA72E5" w14:paraId="6126EFBC" w14:textId="77777777" w:rsidTr="007B5D7A">
        <w:trPr>
          <w:trHeight w:val="223"/>
          <w:jc w:val="center"/>
        </w:trPr>
        <w:tc>
          <w:tcPr>
            <w:tcW w:w="9265" w:type="dxa"/>
          </w:tcPr>
          <w:p w14:paraId="07793DD0" w14:textId="2D1BD871" w:rsidR="00D85A30" w:rsidRPr="00BA72E5" w:rsidRDefault="00D85A30" w:rsidP="00E93D5F">
            <w:pPr>
              <w:pStyle w:val="ExhibitText"/>
              <w:keepNext/>
              <w:keepLines/>
              <w:numPr>
                <w:ilvl w:val="0"/>
                <w:numId w:val="31"/>
              </w:numPr>
              <w:jc w:val="left"/>
              <w:rPr>
                <w:spacing w:val="-2"/>
                <w:sz w:val="17"/>
                <w:szCs w:val="17"/>
                <w:lang w:val="en-GB"/>
              </w:rPr>
            </w:pPr>
            <w:r w:rsidRPr="00BA72E5">
              <w:rPr>
                <w:spacing w:val="-2"/>
                <w:sz w:val="17"/>
                <w:szCs w:val="17"/>
                <w:lang w:val="en-GB"/>
              </w:rPr>
              <w:t xml:space="preserve">There </w:t>
            </w:r>
            <w:r w:rsidR="003E3F18" w:rsidRPr="00BA72E5">
              <w:rPr>
                <w:spacing w:val="-2"/>
                <w:sz w:val="17"/>
                <w:szCs w:val="17"/>
                <w:lang w:val="en-GB"/>
              </w:rPr>
              <w:t xml:space="preserve">was </w:t>
            </w:r>
            <w:r w:rsidRPr="00BA72E5">
              <w:rPr>
                <w:spacing w:val="-2"/>
                <w:sz w:val="17"/>
                <w:szCs w:val="17"/>
                <w:lang w:val="en-GB"/>
              </w:rPr>
              <w:t xml:space="preserve">a big gap </w:t>
            </w:r>
            <w:r w:rsidR="003E3F18" w:rsidRPr="00BA72E5">
              <w:rPr>
                <w:spacing w:val="-2"/>
                <w:sz w:val="17"/>
                <w:szCs w:val="17"/>
                <w:lang w:val="en-GB"/>
              </w:rPr>
              <w:t xml:space="preserve">between </w:t>
            </w:r>
            <w:r w:rsidRPr="00BA72E5">
              <w:rPr>
                <w:spacing w:val="-2"/>
                <w:sz w:val="17"/>
                <w:szCs w:val="17"/>
                <w:lang w:val="en-GB"/>
              </w:rPr>
              <w:t>food supply and demand in Singapore. There</w:t>
            </w:r>
            <w:r w:rsidR="003E3F18" w:rsidRPr="00BA72E5">
              <w:rPr>
                <w:spacing w:val="-2"/>
                <w:sz w:val="17"/>
                <w:szCs w:val="17"/>
                <w:lang w:val="en-GB"/>
              </w:rPr>
              <w:t xml:space="preserve"> was</w:t>
            </w:r>
            <w:r w:rsidRPr="00BA72E5">
              <w:rPr>
                <w:spacing w:val="-2"/>
                <w:sz w:val="17"/>
                <w:szCs w:val="17"/>
                <w:lang w:val="en-GB"/>
              </w:rPr>
              <w:t xml:space="preserve"> </w:t>
            </w:r>
            <w:r w:rsidR="003E3F18" w:rsidRPr="00BA72E5">
              <w:rPr>
                <w:spacing w:val="-2"/>
                <w:sz w:val="17"/>
                <w:szCs w:val="17"/>
                <w:lang w:val="en-GB"/>
              </w:rPr>
              <w:t>no</w:t>
            </w:r>
            <w:r w:rsidRPr="00BA72E5">
              <w:rPr>
                <w:spacing w:val="-2"/>
                <w:sz w:val="17"/>
                <w:szCs w:val="17"/>
                <w:lang w:val="en-GB"/>
              </w:rPr>
              <w:t xml:space="preserve"> centrali</w:t>
            </w:r>
            <w:r w:rsidR="003E3F18" w:rsidRPr="00BA72E5">
              <w:rPr>
                <w:spacing w:val="-2"/>
                <w:sz w:val="17"/>
                <w:szCs w:val="17"/>
                <w:lang w:val="en-GB"/>
              </w:rPr>
              <w:t>z</w:t>
            </w:r>
            <w:r w:rsidRPr="00BA72E5">
              <w:rPr>
                <w:spacing w:val="-2"/>
                <w:sz w:val="17"/>
                <w:szCs w:val="17"/>
                <w:lang w:val="en-GB"/>
              </w:rPr>
              <w:t>ed effort to pool the food surplus or potential food wastage. On the other hand, many charities and voluntary welfare organi</w:t>
            </w:r>
            <w:r w:rsidR="003E3F18" w:rsidRPr="00BA72E5">
              <w:rPr>
                <w:spacing w:val="-2"/>
                <w:sz w:val="17"/>
                <w:szCs w:val="17"/>
                <w:lang w:val="en-GB"/>
              </w:rPr>
              <w:t>z</w:t>
            </w:r>
            <w:r w:rsidRPr="00BA72E5">
              <w:rPr>
                <w:spacing w:val="-2"/>
                <w:sz w:val="17"/>
                <w:szCs w:val="17"/>
                <w:lang w:val="en-GB"/>
              </w:rPr>
              <w:t xml:space="preserve">ations </w:t>
            </w:r>
            <w:r w:rsidR="003E3F18" w:rsidRPr="00BA72E5">
              <w:rPr>
                <w:spacing w:val="-2"/>
                <w:sz w:val="17"/>
                <w:szCs w:val="17"/>
                <w:lang w:val="en-GB"/>
              </w:rPr>
              <w:t xml:space="preserve">were </w:t>
            </w:r>
            <w:r w:rsidRPr="00BA72E5">
              <w:rPr>
                <w:spacing w:val="-2"/>
                <w:sz w:val="17"/>
                <w:szCs w:val="17"/>
                <w:lang w:val="en-GB"/>
              </w:rPr>
              <w:t>in need of large amount</w:t>
            </w:r>
            <w:r w:rsidR="003E3F18" w:rsidRPr="00BA72E5">
              <w:rPr>
                <w:spacing w:val="-2"/>
                <w:sz w:val="17"/>
                <w:szCs w:val="17"/>
                <w:lang w:val="en-GB"/>
              </w:rPr>
              <w:t xml:space="preserve">s </w:t>
            </w:r>
            <w:r w:rsidRPr="00BA72E5">
              <w:rPr>
                <w:spacing w:val="-2"/>
                <w:sz w:val="17"/>
                <w:szCs w:val="17"/>
                <w:lang w:val="en-GB"/>
              </w:rPr>
              <w:t xml:space="preserve">of food supply. A food bank would help to bridge such </w:t>
            </w:r>
            <w:r w:rsidR="003E3F18" w:rsidRPr="00BA72E5">
              <w:rPr>
                <w:spacing w:val="-2"/>
                <w:sz w:val="17"/>
                <w:szCs w:val="17"/>
                <w:lang w:val="en-GB"/>
              </w:rPr>
              <w:t xml:space="preserve">a </w:t>
            </w:r>
            <w:r w:rsidRPr="00BA72E5">
              <w:rPr>
                <w:spacing w:val="-2"/>
                <w:sz w:val="17"/>
                <w:szCs w:val="17"/>
                <w:lang w:val="en-GB"/>
              </w:rPr>
              <w:t>gap.</w:t>
            </w:r>
          </w:p>
          <w:p w14:paraId="51450D95" w14:textId="7FC6565D" w:rsidR="00D85A30" w:rsidRPr="00BA72E5" w:rsidRDefault="00D85A30" w:rsidP="00E93D5F">
            <w:pPr>
              <w:pStyle w:val="ExhibitText"/>
              <w:keepNext/>
              <w:keepLines/>
              <w:numPr>
                <w:ilvl w:val="0"/>
                <w:numId w:val="31"/>
              </w:numPr>
              <w:jc w:val="left"/>
              <w:rPr>
                <w:spacing w:val="-2"/>
                <w:sz w:val="17"/>
                <w:szCs w:val="17"/>
                <w:lang w:val="en-GB"/>
              </w:rPr>
            </w:pPr>
            <w:r w:rsidRPr="00BA72E5">
              <w:rPr>
                <w:spacing w:val="-2"/>
                <w:sz w:val="17"/>
                <w:szCs w:val="17"/>
                <w:lang w:val="en-GB"/>
              </w:rPr>
              <w:t xml:space="preserve">Food Bank had garnered tremendous support from schools, </w:t>
            </w:r>
            <w:r w:rsidR="003E3F18" w:rsidRPr="00BA72E5">
              <w:rPr>
                <w:spacing w:val="-2"/>
                <w:sz w:val="17"/>
                <w:szCs w:val="17"/>
                <w:lang w:val="en-GB"/>
              </w:rPr>
              <w:t>g</w:t>
            </w:r>
            <w:r w:rsidRPr="00BA72E5">
              <w:rPr>
                <w:spacing w:val="-2"/>
                <w:sz w:val="17"/>
                <w:szCs w:val="17"/>
                <w:lang w:val="en-GB"/>
              </w:rPr>
              <w:t xml:space="preserve">overnment agencies, </w:t>
            </w:r>
            <w:r w:rsidR="003E3F18" w:rsidRPr="00BA72E5">
              <w:rPr>
                <w:spacing w:val="-2"/>
                <w:sz w:val="17"/>
                <w:szCs w:val="17"/>
                <w:lang w:val="en-GB"/>
              </w:rPr>
              <w:t>corporations</w:t>
            </w:r>
            <w:r w:rsidR="00901448">
              <w:rPr>
                <w:spacing w:val="-2"/>
                <w:sz w:val="17"/>
                <w:szCs w:val="17"/>
                <w:lang w:val="en-GB"/>
              </w:rPr>
              <w:t>,</w:t>
            </w:r>
            <w:r w:rsidR="003E3F18" w:rsidRPr="00BA72E5">
              <w:rPr>
                <w:spacing w:val="-2"/>
                <w:sz w:val="17"/>
                <w:szCs w:val="17"/>
                <w:lang w:val="en-GB"/>
              </w:rPr>
              <w:t xml:space="preserve"> </w:t>
            </w:r>
            <w:r w:rsidRPr="00BA72E5">
              <w:rPr>
                <w:spacing w:val="-2"/>
                <w:sz w:val="17"/>
                <w:szCs w:val="17"/>
                <w:lang w:val="en-GB"/>
              </w:rPr>
              <w:t xml:space="preserve">and </w:t>
            </w:r>
            <w:r w:rsidR="003E3F18" w:rsidRPr="00BA72E5">
              <w:rPr>
                <w:spacing w:val="-2"/>
                <w:sz w:val="17"/>
                <w:szCs w:val="17"/>
                <w:lang w:val="en-GB"/>
              </w:rPr>
              <w:t xml:space="preserve">small and medium-sized enterprises </w:t>
            </w:r>
            <w:r w:rsidRPr="00BA72E5">
              <w:rPr>
                <w:spacing w:val="-2"/>
                <w:sz w:val="17"/>
                <w:szCs w:val="17"/>
                <w:lang w:val="en-GB"/>
              </w:rPr>
              <w:t>that pledged their wholehearted commitment to their cause</w:t>
            </w:r>
            <w:r w:rsidR="003E3F18" w:rsidRPr="00BA72E5">
              <w:rPr>
                <w:spacing w:val="-2"/>
                <w:sz w:val="17"/>
                <w:szCs w:val="17"/>
                <w:lang w:val="en-GB"/>
              </w:rPr>
              <w:t>—</w:t>
            </w:r>
            <w:r w:rsidR="00901448">
              <w:rPr>
                <w:spacing w:val="-2"/>
                <w:sz w:val="17"/>
                <w:szCs w:val="17"/>
                <w:lang w:val="en-GB"/>
              </w:rPr>
              <w:t>whether</w:t>
            </w:r>
            <w:r w:rsidR="003E3F18" w:rsidRPr="00BA72E5">
              <w:rPr>
                <w:spacing w:val="-2"/>
                <w:sz w:val="17"/>
                <w:szCs w:val="17"/>
                <w:lang w:val="en-GB"/>
              </w:rPr>
              <w:t xml:space="preserve"> through </w:t>
            </w:r>
            <w:r w:rsidRPr="00BA72E5">
              <w:rPr>
                <w:spacing w:val="-2"/>
                <w:sz w:val="17"/>
                <w:szCs w:val="17"/>
                <w:lang w:val="en-GB"/>
              </w:rPr>
              <w:t>donations, food drives, food bundle packing</w:t>
            </w:r>
            <w:r w:rsidR="003E3F18" w:rsidRPr="00BA72E5">
              <w:rPr>
                <w:spacing w:val="-2"/>
                <w:sz w:val="17"/>
                <w:szCs w:val="17"/>
                <w:lang w:val="en-GB"/>
              </w:rPr>
              <w:t xml:space="preserve">, or </w:t>
            </w:r>
            <w:r w:rsidRPr="00BA72E5">
              <w:rPr>
                <w:spacing w:val="-2"/>
                <w:sz w:val="17"/>
                <w:szCs w:val="17"/>
                <w:lang w:val="en-GB"/>
              </w:rPr>
              <w:t>distribution.</w:t>
            </w:r>
          </w:p>
        </w:tc>
      </w:tr>
    </w:tbl>
    <w:p w14:paraId="3A871557" w14:textId="77777777" w:rsidR="00D85A30" w:rsidRPr="00BA72E5" w:rsidRDefault="00D85A30" w:rsidP="00DA44A9">
      <w:pPr>
        <w:pStyle w:val="ExhibitText"/>
        <w:rPr>
          <w:lang w:val="en-GB"/>
        </w:rPr>
      </w:pPr>
    </w:p>
    <w:p w14:paraId="2E61087C" w14:textId="61413594" w:rsidR="00D313FF" w:rsidRPr="00C00EBD" w:rsidRDefault="00D85A30" w:rsidP="00DA44A9">
      <w:pPr>
        <w:pStyle w:val="Footnote"/>
        <w:rPr>
          <w:spacing w:val="-4"/>
          <w:lang w:val="en-GB"/>
        </w:rPr>
      </w:pPr>
      <w:r w:rsidRPr="00C00EBD">
        <w:rPr>
          <w:spacing w:val="-4"/>
          <w:lang w:val="en-GB"/>
        </w:rPr>
        <w:t>Source</w:t>
      </w:r>
      <w:r w:rsidR="005B2350" w:rsidRPr="00C00EBD">
        <w:rPr>
          <w:spacing w:val="-4"/>
          <w:lang w:val="en-GB"/>
        </w:rPr>
        <w:t>s</w:t>
      </w:r>
      <w:r w:rsidRPr="00C00EBD">
        <w:rPr>
          <w:spacing w:val="-4"/>
          <w:lang w:val="en-GB"/>
        </w:rPr>
        <w:t xml:space="preserve">: </w:t>
      </w:r>
      <w:r w:rsidR="005B2350" w:rsidRPr="00C00EBD">
        <w:rPr>
          <w:spacing w:val="-4"/>
          <w:lang w:val="en-GB"/>
        </w:rPr>
        <w:t>Created by case authors based on data from</w:t>
      </w:r>
      <w:r w:rsidR="003E3E71" w:rsidRPr="00C00EBD">
        <w:rPr>
          <w:spacing w:val="-4"/>
          <w:lang w:val="en-GB"/>
        </w:rPr>
        <w:t xml:space="preserve"> </w:t>
      </w:r>
      <w:r w:rsidR="00901448" w:rsidRPr="00C00EBD">
        <w:rPr>
          <w:spacing w:val="-4"/>
          <w:lang w:val="en-GB"/>
        </w:rPr>
        <w:t>the following</w:t>
      </w:r>
      <w:r w:rsidR="003E3E71" w:rsidRPr="00C00EBD">
        <w:rPr>
          <w:spacing w:val="-4"/>
          <w:lang w:val="en-GB"/>
        </w:rPr>
        <w:t xml:space="preserve"> sources</w:t>
      </w:r>
      <w:r w:rsidR="00901448" w:rsidRPr="00C00EBD">
        <w:rPr>
          <w:spacing w:val="-4"/>
          <w:lang w:val="en-GB"/>
        </w:rPr>
        <w:t>:</w:t>
      </w:r>
      <w:r w:rsidR="003E3E71" w:rsidRPr="00C00EBD">
        <w:rPr>
          <w:spacing w:val="-4"/>
          <w:lang w:val="en-GB"/>
        </w:rPr>
        <w:t xml:space="preserve"> </w:t>
      </w:r>
      <w:r w:rsidR="00A3010B" w:rsidRPr="00C00EBD">
        <w:rPr>
          <w:spacing w:val="-4"/>
          <w:lang w:val="en-GB"/>
        </w:rPr>
        <w:t>Abriel, “</w:t>
      </w:r>
      <w:r w:rsidRPr="00C00EBD">
        <w:rPr>
          <w:spacing w:val="-4"/>
          <w:lang w:val="en-GB"/>
        </w:rPr>
        <w:t>Food Insecurity in Singapore</w:t>
      </w:r>
      <w:r w:rsidR="00A3010B" w:rsidRPr="00C00EBD">
        <w:rPr>
          <w:spacing w:val="-4"/>
          <w:lang w:val="en-GB"/>
        </w:rPr>
        <w:t>,”</w:t>
      </w:r>
      <w:r w:rsidRPr="00C00EBD">
        <w:rPr>
          <w:spacing w:val="-4"/>
          <w:lang w:val="en-GB"/>
        </w:rPr>
        <w:t xml:space="preserve"> </w:t>
      </w:r>
      <w:r w:rsidRPr="00C00EBD">
        <w:rPr>
          <w:i/>
          <w:spacing w:val="-4"/>
          <w:lang w:val="en-GB"/>
        </w:rPr>
        <w:t>Community Engagement News</w:t>
      </w:r>
      <w:r w:rsidR="00A3010B" w:rsidRPr="00C00EBD">
        <w:rPr>
          <w:spacing w:val="-4"/>
          <w:lang w:val="en-GB"/>
        </w:rPr>
        <w:t xml:space="preserve"> (blog),</w:t>
      </w:r>
      <w:r w:rsidRPr="00C00EBD">
        <w:rPr>
          <w:spacing w:val="-4"/>
          <w:lang w:val="en-GB"/>
        </w:rPr>
        <w:t xml:space="preserve"> September 15, 2018</w:t>
      </w:r>
      <w:r w:rsidR="00A3010B" w:rsidRPr="00C00EBD">
        <w:rPr>
          <w:spacing w:val="-4"/>
          <w:lang w:val="en-GB"/>
        </w:rPr>
        <w:t>, a</w:t>
      </w:r>
      <w:r w:rsidRPr="00C00EBD">
        <w:rPr>
          <w:spacing w:val="-4"/>
          <w:lang w:val="en-GB"/>
        </w:rPr>
        <w:t>ccessed October 22, 2018</w:t>
      </w:r>
      <w:r w:rsidR="00A3010B" w:rsidRPr="00C00EBD">
        <w:rPr>
          <w:spacing w:val="-4"/>
          <w:lang w:val="en-GB"/>
        </w:rPr>
        <w:t xml:space="preserve">, </w:t>
      </w:r>
      <w:hyperlink r:id="rId12" w:history="1">
        <w:r w:rsidR="00753A8C" w:rsidRPr="00C00EBD">
          <w:rPr>
            <w:spacing w:val="-4"/>
            <w:lang w:val="en-GB"/>
          </w:rPr>
          <w:t>https://blogs.ntu.edu.sg/forgoodsessions/2018/09/15/food-insecurity-in-singapore/</w:t>
        </w:r>
      </w:hyperlink>
      <w:r w:rsidR="00753A8C" w:rsidRPr="00C00EBD">
        <w:rPr>
          <w:spacing w:val="-4"/>
          <w:lang w:val="en-GB"/>
        </w:rPr>
        <w:t xml:space="preserve">; </w:t>
      </w:r>
      <w:r w:rsidR="00A3010B" w:rsidRPr="00C00EBD">
        <w:rPr>
          <w:spacing w:val="-4"/>
          <w:lang w:val="en-GB"/>
        </w:rPr>
        <w:t>“</w:t>
      </w:r>
      <w:r w:rsidRPr="00C00EBD">
        <w:rPr>
          <w:spacing w:val="-4"/>
          <w:lang w:val="en-GB"/>
        </w:rPr>
        <w:t>About 105,000 HDB Households Face Food Insecurity</w:t>
      </w:r>
      <w:r w:rsidR="00A3010B" w:rsidRPr="00C00EBD">
        <w:rPr>
          <w:spacing w:val="-4"/>
          <w:lang w:val="en-GB"/>
        </w:rPr>
        <w:t>,”</w:t>
      </w:r>
      <w:r w:rsidRPr="00C00EBD">
        <w:rPr>
          <w:spacing w:val="-4"/>
          <w:lang w:val="en-GB"/>
        </w:rPr>
        <w:t xml:space="preserve"> </w:t>
      </w:r>
      <w:r w:rsidRPr="00C00EBD">
        <w:rPr>
          <w:i/>
          <w:spacing w:val="-4"/>
          <w:lang w:val="en-GB"/>
        </w:rPr>
        <w:t>Independen</w:t>
      </w:r>
      <w:r w:rsidR="00A3010B" w:rsidRPr="00C00EBD">
        <w:rPr>
          <w:i/>
          <w:spacing w:val="-4"/>
          <w:lang w:val="en-GB"/>
        </w:rPr>
        <w:t xml:space="preserve">t, </w:t>
      </w:r>
      <w:r w:rsidRPr="00C00EBD">
        <w:rPr>
          <w:spacing w:val="-4"/>
          <w:lang w:val="en-GB"/>
        </w:rPr>
        <w:t>October 24, 2016</w:t>
      </w:r>
      <w:r w:rsidR="00A3010B" w:rsidRPr="00C00EBD">
        <w:rPr>
          <w:spacing w:val="-4"/>
          <w:lang w:val="en-GB"/>
        </w:rPr>
        <w:t>, a</w:t>
      </w:r>
      <w:r w:rsidRPr="00C00EBD">
        <w:rPr>
          <w:spacing w:val="-4"/>
          <w:lang w:val="en-GB"/>
        </w:rPr>
        <w:t>ccessed November 1, 2018</w:t>
      </w:r>
      <w:r w:rsidR="00A3010B" w:rsidRPr="00C00EBD">
        <w:rPr>
          <w:spacing w:val="-4"/>
          <w:lang w:val="en-GB"/>
        </w:rPr>
        <w:t xml:space="preserve">, </w:t>
      </w:r>
      <w:hyperlink r:id="rId13" w:history="1">
        <w:r w:rsidR="00753A8C" w:rsidRPr="00C00EBD">
          <w:rPr>
            <w:spacing w:val="-4"/>
            <w:lang w:val="en-GB"/>
          </w:rPr>
          <w:t>http://theindependent.sg/about-105000-hdb-households-face-food-insecurity/</w:t>
        </w:r>
      </w:hyperlink>
      <w:r w:rsidR="00753A8C" w:rsidRPr="00C00EBD">
        <w:rPr>
          <w:spacing w:val="-4"/>
          <w:lang w:val="en-GB"/>
        </w:rPr>
        <w:t>;</w:t>
      </w:r>
      <w:r w:rsidR="00A3010B" w:rsidRPr="00C00EBD">
        <w:rPr>
          <w:spacing w:val="-4"/>
          <w:lang w:val="en-GB"/>
        </w:rPr>
        <w:t xml:space="preserve"> “</w:t>
      </w:r>
      <w:r w:rsidRPr="00C00EBD">
        <w:rPr>
          <w:spacing w:val="-4"/>
          <w:lang w:val="en-GB"/>
        </w:rPr>
        <w:t>Food Waste Management</w:t>
      </w:r>
      <w:r w:rsidR="00A3010B" w:rsidRPr="00C00EBD">
        <w:rPr>
          <w:spacing w:val="-4"/>
          <w:lang w:val="en-GB"/>
        </w:rPr>
        <w:t xml:space="preserve">,” </w:t>
      </w:r>
      <w:r w:rsidRPr="00C00EBD">
        <w:rPr>
          <w:spacing w:val="-4"/>
          <w:lang w:val="en-GB"/>
        </w:rPr>
        <w:t>National Environment Agency</w:t>
      </w:r>
      <w:r w:rsidR="00A3010B" w:rsidRPr="00C00EBD">
        <w:rPr>
          <w:spacing w:val="-4"/>
          <w:lang w:val="en-GB"/>
        </w:rPr>
        <w:t>, September 27, 2018, a</w:t>
      </w:r>
      <w:r w:rsidRPr="00C00EBD">
        <w:rPr>
          <w:spacing w:val="-4"/>
          <w:lang w:val="en-GB"/>
        </w:rPr>
        <w:t>ccessed October 31, 2018</w:t>
      </w:r>
      <w:r w:rsidR="00A3010B" w:rsidRPr="00C00EBD">
        <w:rPr>
          <w:spacing w:val="-4"/>
          <w:lang w:val="en-GB"/>
        </w:rPr>
        <w:t>, www.nea.gov.sg/our-services/waste-management/3r-programmes-and-resources/food-waste-management</w:t>
      </w:r>
      <w:r w:rsidR="00753A8C" w:rsidRPr="00C00EBD">
        <w:rPr>
          <w:spacing w:val="-4"/>
          <w:lang w:val="en-GB"/>
        </w:rPr>
        <w:t>;</w:t>
      </w:r>
      <w:r w:rsidR="00A3010B" w:rsidRPr="00C00EBD">
        <w:rPr>
          <w:spacing w:val="-4"/>
          <w:lang w:val="en-GB"/>
        </w:rPr>
        <w:t xml:space="preserve"> </w:t>
      </w:r>
      <w:r w:rsidRPr="00C00EBD">
        <w:rPr>
          <w:spacing w:val="-4"/>
          <w:lang w:val="en-GB"/>
        </w:rPr>
        <w:t xml:space="preserve">Wendy M. </w:t>
      </w:r>
      <w:r w:rsidR="00A3010B" w:rsidRPr="00C00EBD">
        <w:rPr>
          <w:spacing w:val="-4"/>
          <w:lang w:val="en-GB"/>
        </w:rPr>
        <w:t>Louis, “</w:t>
      </w:r>
      <w:r w:rsidRPr="00C00EBD">
        <w:rPr>
          <w:spacing w:val="-4"/>
          <w:lang w:val="en-GB"/>
        </w:rPr>
        <w:t>Food Wastage: Time to Get More Businesses to Do Their Part</w:t>
      </w:r>
      <w:r w:rsidR="00A3010B" w:rsidRPr="00C00EBD">
        <w:rPr>
          <w:spacing w:val="-4"/>
          <w:lang w:val="en-GB"/>
        </w:rPr>
        <w:t xml:space="preserve">,” </w:t>
      </w:r>
      <w:r w:rsidR="003921B8" w:rsidRPr="00C00EBD">
        <w:rPr>
          <w:i/>
          <w:spacing w:val="-4"/>
          <w:lang w:val="en-GB"/>
        </w:rPr>
        <w:t>Today</w:t>
      </w:r>
      <w:r w:rsidR="00A3010B" w:rsidRPr="00C00EBD">
        <w:rPr>
          <w:spacing w:val="-4"/>
          <w:lang w:val="en-GB"/>
        </w:rPr>
        <w:t xml:space="preserve">, </w:t>
      </w:r>
      <w:r w:rsidRPr="00C00EBD">
        <w:rPr>
          <w:spacing w:val="-4"/>
          <w:lang w:val="en-GB"/>
        </w:rPr>
        <w:t>March 26, 2018</w:t>
      </w:r>
      <w:r w:rsidR="00A3010B" w:rsidRPr="00C00EBD">
        <w:rPr>
          <w:spacing w:val="-4"/>
          <w:lang w:val="en-GB"/>
        </w:rPr>
        <w:t>, a</w:t>
      </w:r>
      <w:r w:rsidRPr="00C00EBD">
        <w:rPr>
          <w:spacing w:val="-4"/>
          <w:lang w:val="en-GB"/>
        </w:rPr>
        <w:t>ccessed November 1, 2018</w:t>
      </w:r>
      <w:r w:rsidR="00A3010B" w:rsidRPr="00C00EBD">
        <w:rPr>
          <w:spacing w:val="-4"/>
          <w:lang w:val="en-GB"/>
        </w:rPr>
        <w:t xml:space="preserve">, </w:t>
      </w:r>
      <w:r w:rsidR="00753A8C" w:rsidRPr="00C00EBD">
        <w:rPr>
          <w:spacing w:val="-4"/>
          <w:lang w:val="en-GB"/>
        </w:rPr>
        <w:t xml:space="preserve">www.todayonline.com/voices/food-wastage-time-get-more-businesses-do-their-part; </w:t>
      </w:r>
      <w:r w:rsidR="00A3010B" w:rsidRPr="00C00EBD">
        <w:rPr>
          <w:spacing w:val="-4"/>
          <w:lang w:val="en-GB"/>
        </w:rPr>
        <w:t>“</w:t>
      </w:r>
      <w:r w:rsidRPr="00C00EBD">
        <w:rPr>
          <w:spacing w:val="-4"/>
          <w:lang w:val="en-GB"/>
        </w:rPr>
        <w:t>Speech by Dr</w:t>
      </w:r>
      <w:r w:rsidR="003921B8" w:rsidRPr="00C00EBD">
        <w:rPr>
          <w:spacing w:val="-4"/>
          <w:lang w:val="en-GB"/>
        </w:rPr>
        <w:t>.</w:t>
      </w:r>
      <w:r w:rsidRPr="00C00EBD">
        <w:rPr>
          <w:spacing w:val="-4"/>
          <w:lang w:val="en-GB"/>
        </w:rPr>
        <w:t xml:space="preserve"> Amy Khor</w:t>
      </w:r>
      <w:r w:rsidR="00A3010B" w:rsidRPr="00C00EBD">
        <w:rPr>
          <w:spacing w:val="-4"/>
          <w:lang w:val="en-GB"/>
        </w:rPr>
        <w:t>,</w:t>
      </w:r>
      <w:r w:rsidRPr="00C00EBD">
        <w:rPr>
          <w:spacing w:val="-4"/>
          <w:lang w:val="en-GB"/>
        </w:rPr>
        <w:t xml:space="preserve"> Senior Minister of State for the Environment and Water Resources Committee Supply 2018</w:t>
      </w:r>
      <w:r w:rsidR="00A3010B" w:rsidRPr="00C00EBD">
        <w:rPr>
          <w:spacing w:val="-4"/>
          <w:lang w:val="en-GB"/>
        </w:rPr>
        <w:t xml:space="preserve">,” </w:t>
      </w:r>
      <w:r w:rsidR="003921B8" w:rsidRPr="00C00EBD">
        <w:rPr>
          <w:spacing w:val="-4"/>
          <w:lang w:val="en-GB"/>
        </w:rPr>
        <w:t xml:space="preserve">Government of Singapore, </w:t>
      </w:r>
      <w:r w:rsidRPr="00C00EBD">
        <w:rPr>
          <w:spacing w:val="-4"/>
          <w:lang w:val="en-GB"/>
        </w:rPr>
        <w:t>March 6, 2018</w:t>
      </w:r>
      <w:r w:rsidR="00A3010B" w:rsidRPr="00C00EBD">
        <w:rPr>
          <w:spacing w:val="-4"/>
          <w:lang w:val="en-GB"/>
        </w:rPr>
        <w:t>, a</w:t>
      </w:r>
      <w:r w:rsidRPr="00C00EBD">
        <w:rPr>
          <w:spacing w:val="-4"/>
          <w:lang w:val="en-GB"/>
        </w:rPr>
        <w:t>ccessed November 1, 2018</w:t>
      </w:r>
      <w:r w:rsidR="00A3010B" w:rsidRPr="00C00EBD">
        <w:rPr>
          <w:spacing w:val="-4"/>
          <w:lang w:val="en-GB"/>
        </w:rPr>
        <w:t>,</w:t>
      </w:r>
      <w:r w:rsidR="003E3E71" w:rsidRPr="00C00EBD">
        <w:rPr>
          <w:spacing w:val="-4"/>
          <w:lang w:val="en-GB"/>
        </w:rPr>
        <w:t xml:space="preserve"> https://www.mewr.gov.sg/news/speech-by-dr-amy-khor--senior-minister-of-state-for-the-environment-and-water-resources--at-the-mewr-cos-2018-debate-on-6-march-2018</w:t>
      </w:r>
      <w:r w:rsidR="00753A8C" w:rsidRPr="00C00EBD">
        <w:rPr>
          <w:spacing w:val="-4"/>
          <w:lang w:val="en-GB"/>
        </w:rPr>
        <w:t xml:space="preserve">; </w:t>
      </w:r>
      <w:r w:rsidR="003921B8" w:rsidRPr="00C00EBD">
        <w:rPr>
          <w:spacing w:val="-4"/>
          <w:lang w:val="en-GB"/>
        </w:rPr>
        <w:t xml:space="preserve">Zero Waste Singapore, </w:t>
      </w:r>
      <w:r w:rsidR="00A3010B" w:rsidRPr="00C00EBD">
        <w:rPr>
          <w:spacing w:val="-4"/>
          <w:lang w:val="en-GB"/>
        </w:rPr>
        <w:t>“</w:t>
      </w:r>
      <w:r w:rsidRPr="00C00EBD">
        <w:rPr>
          <w:spacing w:val="-4"/>
          <w:lang w:val="en-GB"/>
        </w:rPr>
        <w:t xml:space="preserve">Majority </w:t>
      </w:r>
      <w:r w:rsidR="00901448" w:rsidRPr="00C00EBD">
        <w:rPr>
          <w:spacing w:val="-4"/>
          <w:lang w:val="en-GB"/>
        </w:rPr>
        <w:t>o</w:t>
      </w:r>
      <w:r w:rsidRPr="00C00EBD">
        <w:rPr>
          <w:spacing w:val="-4"/>
          <w:lang w:val="en-GB"/>
        </w:rPr>
        <w:t xml:space="preserve">f Consumers Are Concerned </w:t>
      </w:r>
      <w:r w:rsidR="00901448" w:rsidRPr="00C00EBD">
        <w:rPr>
          <w:spacing w:val="-4"/>
          <w:lang w:val="en-GB"/>
        </w:rPr>
        <w:t>a</w:t>
      </w:r>
      <w:r w:rsidRPr="00C00EBD">
        <w:rPr>
          <w:spacing w:val="-4"/>
          <w:lang w:val="en-GB"/>
        </w:rPr>
        <w:t xml:space="preserve">bout Food Waste </w:t>
      </w:r>
      <w:r w:rsidR="00901448" w:rsidRPr="00C00EBD">
        <w:rPr>
          <w:spacing w:val="-4"/>
          <w:lang w:val="en-GB"/>
        </w:rPr>
        <w:t>f</w:t>
      </w:r>
      <w:r w:rsidRPr="00C00EBD">
        <w:rPr>
          <w:spacing w:val="-4"/>
          <w:lang w:val="en-GB"/>
        </w:rPr>
        <w:t xml:space="preserve">rom F&amp;B Companies </w:t>
      </w:r>
      <w:r w:rsidR="00901448" w:rsidRPr="00C00EBD">
        <w:rPr>
          <w:spacing w:val="-4"/>
          <w:lang w:val="en-GB"/>
        </w:rPr>
        <w:t>i</w:t>
      </w:r>
      <w:r w:rsidRPr="00C00EBD">
        <w:rPr>
          <w:spacing w:val="-4"/>
          <w:lang w:val="en-GB"/>
        </w:rPr>
        <w:t>n Singapore</w:t>
      </w:r>
      <w:r w:rsidR="00901448" w:rsidRPr="00C00EBD">
        <w:rPr>
          <w:spacing w:val="-4"/>
          <w:lang w:val="en-GB"/>
        </w:rPr>
        <w:t>,</w:t>
      </w:r>
      <w:r w:rsidR="003921B8" w:rsidRPr="00C00EBD">
        <w:rPr>
          <w:spacing w:val="-4"/>
          <w:lang w:val="en-GB"/>
        </w:rPr>
        <w:t>”</w:t>
      </w:r>
      <w:r w:rsidRPr="00C00EBD">
        <w:rPr>
          <w:spacing w:val="-4"/>
          <w:lang w:val="en-GB"/>
        </w:rPr>
        <w:t xml:space="preserve"> </w:t>
      </w:r>
      <w:r w:rsidR="003921B8" w:rsidRPr="00C00EBD">
        <w:rPr>
          <w:spacing w:val="-4"/>
          <w:lang w:val="en-GB"/>
        </w:rPr>
        <w:t xml:space="preserve">Zero Waste SG, </w:t>
      </w:r>
      <w:r w:rsidR="00901448" w:rsidRPr="00C00EBD">
        <w:rPr>
          <w:spacing w:val="-4"/>
          <w:lang w:val="en-GB"/>
        </w:rPr>
        <w:t xml:space="preserve">press release, </w:t>
      </w:r>
      <w:r w:rsidR="003921B8" w:rsidRPr="00C00EBD">
        <w:rPr>
          <w:spacing w:val="-4"/>
          <w:lang w:val="en-GB"/>
        </w:rPr>
        <w:t>August 5, 2015</w:t>
      </w:r>
      <w:r w:rsidR="00A3010B" w:rsidRPr="00C00EBD">
        <w:rPr>
          <w:spacing w:val="-4"/>
          <w:lang w:val="en-GB"/>
        </w:rPr>
        <w:t>,</w:t>
      </w:r>
      <w:r w:rsidRPr="00C00EBD">
        <w:rPr>
          <w:spacing w:val="-4"/>
          <w:lang w:val="en-GB"/>
        </w:rPr>
        <w:t xml:space="preserve"> </w:t>
      </w:r>
      <w:r w:rsidR="00A3010B" w:rsidRPr="00C00EBD">
        <w:rPr>
          <w:spacing w:val="-4"/>
          <w:lang w:val="en-GB"/>
        </w:rPr>
        <w:t>a</w:t>
      </w:r>
      <w:r w:rsidRPr="00C00EBD">
        <w:rPr>
          <w:spacing w:val="-4"/>
          <w:lang w:val="en-GB"/>
        </w:rPr>
        <w:t>ccessed November 1, 2018</w:t>
      </w:r>
      <w:r w:rsidR="00A3010B" w:rsidRPr="00C00EBD">
        <w:rPr>
          <w:spacing w:val="-4"/>
          <w:lang w:val="en-GB"/>
        </w:rPr>
        <w:t>,</w:t>
      </w:r>
      <w:r w:rsidRPr="00C00EBD">
        <w:rPr>
          <w:spacing w:val="-4"/>
          <w:lang w:val="en-GB"/>
        </w:rPr>
        <w:t xml:space="preserve"> </w:t>
      </w:r>
      <w:hyperlink r:id="rId14">
        <w:r w:rsidRPr="00C00EBD">
          <w:rPr>
            <w:spacing w:val="-4"/>
            <w:lang w:val="en-GB"/>
          </w:rPr>
          <w:t>www.zerowastesg.com/2015/08/05/majority-of-consumers-are-concerned-about-food-waste-from-fb-companies-in-singapore-media-release/</w:t>
        </w:r>
      </w:hyperlink>
      <w:r w:rsidR="00753A8C" w:rsidRPr="00C00EBD">
        <w:rPr>
          <w:spacing w:val="-4"/>
          <w:lang w:val="en-GB"/>
        </w:rPr>
        <w:t xml:space="preserve">; </w:t>
      </w:r>
      <w:r w:rsidR="00A3010B" w:rsidRPr="00C00EBD">
        <w:rPr>
          <w:spacing w:val="-4"/>
          <w:lang w:val="en-GB"/>
        </w:rPr>
        <w:t>“</w:t>
      </w:r>
      <w:r w:rsidRPr="00C00EBD">
        <w:rPr>
          <w:spacing w:val="-4"/>
          <w:lang w:val="en-GB"/>
        </w:rPr>
        <w:t>The Need for Food Banking in Singapore</w:t>
      </w:r>
      <w:r w:rsidR="00A3010B" w:rsidRPr="00C00EBD">
        <w:rPr>
          <w:spacing w:val="-4"/>
          <w:lang w:val="en-GB"/>
        </w:rPr>
        <w:t xml:space="preserve">,” </w:t>
      </w:r>
      <w:r w:rsidRPr="00C00EBD">
        <w:rPr>
          <w:spacing w:val="-4"/>
          <w:lang w:val="en-GB"/>
        </w:rPr>
        <w:t>Foodbank</w:t>
      </w:r>
      <w:r w:rsidR="00A3010B" w:rsidRPr="00C00EBD">
        <w:rPr>
          <w:spacing w:val="-4"/>
          <w:lang w:val="en-GB"/>
        </w:rPr>
        <w:t>, a</w:t>
      </w:r>
      <w:r w:rsidRPr="00C00EBD">
        <w:rPr>
          <w:spacing w:val="-4"/>
          <w:lang w:val="en-GB"/>
        </w:rPr>
        <w:t>ccessed November 1, 2018</w:t>
      </w:r>
      <w:r w:rsidR="00A3010B" w:rsidRPr="00C00EBD">
        <w:rPr>
          <w:spacing w:val="-4"/>
          <w:lang w:val="en-GB"/>
        </w:rPr>
        <w:t xml:space="preserve">, </w:t>
      </w:r>
      <w:r w:rsidR="001760CA" w:rsidRPr="00C00EBD">
        <w:rPr>
          <w:spacing w:val="-4"/>
          <w:lang w:val="en-GB"/>
        </w:rPr>
        <w:t>www.foodbank.sg/index.php/banking-differently/the-need-for-food-banking-in-singapore</w:t>
      </w:r>
      <w:r w:rsidR="00753A8C" w:rsidRPr="00C00EBD">
        <w:rPr>
          <w:spacing w:val="-4"/>
          <w:lang w:val="en-GB"/>
        </w:rPr>
        <w:t xml:space="preserve">; </w:t>
      </w:r>
      <w:r w:rsidRPr="00C00EBD">
        <w:rPr>
          <w:spacing w:val="-4"/>
          <w:lang w:val="en-GB"/>
        </w:rPr>
        <w:t>Food Bank Singapore</w:t>
      </w:r>
      <w:r w:rsidR="00A3010B" w:rsidRPr="00C00EBD">
        <w:rPr>
          <w:spacing w:val="-4"/>
          <w:lang w:val="en-GB"/>
        </w:rPr>
        <w:t xml:space="preserve">, </w:t>
      </w:r>
      <w:r w:rsidRPr="00C00EBD">
        <w:rPr>
          <w:i/>
          <w:spacing w:val="-4"/>
          <w:lang w:val="en-GB"/>
        </w:rPr>
        <w:t>2016 Annual Report</w:t>
      </w:r>
      <w:r w:rsidRPr="00C00EBD">
        <w:rPr>
          <w:spacing w:val="-4"/>
          <w:lang w:val="en-GB"/>
        </w:rPr>
        <w:t xml:space="preserve"> </w:t>
      </w:r>
      <w:r w:rsidR="00A3010B" w:rsidRPr="00C00EBD">
        <w:rPr>
          <w:spacing w:val="-4"/>
          <w:lang w:val="en-GB"/>
        </w:rPr>
        <w:t>(</w:t>
      </w:r>
      <w:r w:rsidRPr="00C00EBD">
        <w:rPr>
          <w:spacing w:val="-4"/>
          <w:lang w:val="en-GB"/>
        </w:rPr>
        <w:t>Singapore: Food Bank Singapore, 2016</w:t>
      </w:r>
      <w:r w:rsidR="00A3010B" w:rsidRPr="00C00EBD">
        <w:rPr>
          <w:spacing w:val="-4"/>
          <w:lang w:val="en-GB"/>
        </w:rPr>
        <w:t>)</w:t>
      </w:r>
      <w:r w:rsidRPr="00C00EBD">
        <w:rPr>
          <w:spacing w:val="-4"/>
          <w:lang w:val="en-GB"/>
        </w:rPr>
        <w:t xml:space="preserve">. </w:t>
      </w:r>
    </w:p>
    <w:p w14:paraId="1DB15738" w14:textId="5929FEFB" w:rsidR="00DA7DF9" w:rsidRDefault="00DA7DF9" w:rsidP="00DA7DF9">
      <w:pPr>
        <w:pStyle w:val="ExhibitText"/>
        <w:rPr>
          <w:lang w:val="en-GB"/>
        </w:rPr>
      </w:pPr>
    </w:p>
    <w:p w14:paraId="3B27D17B" w14:textId="77777777" w:rsidR="00DA7DF9" w:rsidRDefault="00DA7DF9" w:rsidP="00DA7DF9">
      <w:pPr>
        <w:pStyle w:val="ExhibitText"/>
        <w:rPr>
          <w:lang w:val="en-GB"/>
        </w:rPr>
      </w:pPr>
    </w:p>
    <w:p w14:paraId="7CFFC9E8" w14:textId="214BDD4E" w:rsidR="00586C97" w:rsidRDefault="00586C97" w:rsidP="00586C97">
      <w:pPr>
        <w:pStyle w:val="ExhibitHeading"/>
        <w:rPr>
          <w:lang w:val="en-GB"/>
        </w:rPr>
      </w:pPr>
      <w:r w:rsidRPr="00BA72E5">
        <w:rPr>
          <w:lang w:val="en-GB"/>
        </w:rPr>
        <w:t xml:space="preserve">Exhibit </w:t>
      </w:r>
      <w:r>
        <w:rPr>
          <w:lang w:val="en-GB"/>
        </w:rPr>
        <w:t>3</w:t>
      </w:r>
      <w:r w:rsidRPr="00BA72E5">
        <w:rPr>
          <w:lang w:val="en-GB"/>
        </w:rPr>
        <w:t xml:space="preserve">: </w:t>
      </w:r>
      <w:r>
        <w:rPr>
          <w:lang w:val="en-GB"/>
        </w:rPr>
        <w:t>Financial</w:t>
      </w:r>
      <w:r w:rsidRPr="00BA72E5">
        <w:rPr>
          <w:lang w:val="en-GB"/>
        </w:rPr>
        <w:t xml:space="preserve"> STATEMENT</w:t>
      </w:r>
      <w:r>
        <w:rPr>
          <w:lang w:val="en-GB"/>
        </w:rPr>
        <w:t>s</w:t>
      </w:r>
      <w:r w:rsidRPr="00BA72E5">
        <w:rPr>
          <w:lang w:val="en-GB"/>
        </w:rPr>
        <w:t xml:space="preserve"> OF FOOD BANK</w:t>
      </w:r>
      <w:r w:rsidR="006D2DF7">
        <w:rPr>
          <w:lang w:val="en-GB"/>
        </w:rPr>
        <w:t xml:space="preserve"> (In S$)</w:t>
      </w:r>
    </w:p>
    <w:p w14:paraId="1ECD362B" w14:textId="77777777" w:rsidR="00586C97" w:rsidRPr="00DA7DF9" w:rsidRDefault="00586C97" w:rsidP="00DA7DF9">
      <w:pPr>
        <w:pStyle w:val="ExhibitText"/>
      </w:pPr>
    </w:p>
    <w:tbl>
      <w:tblPr>
        <w:tblW w:w="4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990"/>
        <w:gridCol w:w="990"/>
      </w:tblGrid>
      <w:tr w:rsidR="00586C97" w:rsidRPr="006D2DF7" w14:paraId="42A2DF6E" w14:textId="77777777" w:rsidTr="00C00EBD">
        <w:trPr>
          <w:trHeight w:val="201"/>
          <w:jc w:val="center"/>
        </w:trPr>
        <w:tc>
          <w:tcPr>
            <w:tcW w:w="2965" w:type="dxa"/>
            <w:shd w:val="clear" w:color="auto" w:fill="auto"/>
            <w:vAlign w:val="center"/>
            <w:hideMark/>
          </w:tcPr>
          <w:p w14:paraId="7BF1C656" w14:textId="77777777" w:rsidR="00586C97" w:rsidRPr="006D2DF7" w:rsidRDefault="00586C97" w:rsidP="006D2DF7">
            <w:pPr>
              <w:pStyle w:val="ExhibitText"/>
              <w:rPr>
                <w:sz w:val="16"/>
                <w:lang w:val="en-GB" w:eastAsia="zh-CN"/>
              </w:rPr>
            </w:pPr>
            <w:r w:rsidRPr="006D2DF7">
              <w:rPr>
                <w:sz w:val="16"/>
                <w:lang w:val="en-GB" w:eastAsia="zh-CN"/>
              </w:rPr>
              <w:t> </w:t>
            </w:r>
          </w:p>
        </w:tc>
        <w:tc>
          <w:tcPr>
            <w:tcW w:w="990" w:type="dxa"/>
            <w:shd w:val="clear" w:color="auto" w:fill="auto"/>
            <w:vAlign w:val="center"/>
            <w:hideMark/>
          </w:tcPr>
          <w:p w14:paraId="0552BCC5" w14:textId="77777777" w:rsidR="00586C97" w:rsidRPr="00D313FF" w:rsidRDefault="00586C97" w:rsidP="006D2DF7">
            <w:pPr>
              <w:pStyle w:val="ExhibitText"/>
              <w:jc w:val="center"/>
              <w:rPr>
                <w:b/>
                <w:bCs/>
                <w:sz w:val="16"/>
                <w:lang w:val="en-GB" w:eastAsia="zh-CN"/>
              </w:rPr>
            </w:pPr>
            <w:r w:rsidRPr="00D313FF">
              <w:rPr>
                <w:b/>
                <w:bCs/>
                <w:sz w:val="16"/>
                <w:lang w:val="en-GB" w:eastAsia="zh-CN"/>
              </w:rPr>
              <w:t>2017</w:t>
            </w:r>
          </w:p>
        </w:tc>
        <w:tc>
          <w:tcPr>
            <w:tcW w:w="990" w:type="dxa"/>
            <w:shd w:val="clear" w:color="auto" w:fill="auto"/>
            <w:vAlign w:val="center"/>
            <w:hideMark/>
          </w:tcPr>
          <w:p w14:paraId="522077DB" w14:textId="77777777" w:rsidR="00586C97" w:rsidRPr="00D313FF" w:rsidRDefault="00586C97" w:rsidP="006D2DF7">
            <w:pPr>
              <w:pStyle w:val="ExhibitText"/>
              <w:jc w:val="center"/>
              <w:rPr>
                <w:b/>
                <w:bCs/>
                <w:sz w:val="16"/>
                <w:lang w:val="en-GB" w:eastAsia="zh-CN"/>
              </w:rPr>
            </w:pPr>
            <w:r w:rsidRPr="00D313FF">
              <w:rPr>
                <w:b/>
                <w:bCs/>
                <w:sz w:val="16"/>
                <w:lang w:val="en-GB" w:eastAsia="zh-CN"/>
              </w:rPr>
              <w:t>2016</w:t>
            </w:r>
          </w:p>
        </w:tc>
      </w:tr>
      <w:tr w:rsidR="00586C97" w:rsidRPr="006D2DF7" w14:paraId="629A3F5F" w14:textId="77777777" w:rsidTr="00C00EBD">
        <w:trPr>
          <w:trHeight w:val="201"/>
          <w:jc w:val="center"/>
        </w:trPr>
        <w:tc>
          <w:tcPr>
            <w:tcW w:w="2965" w:type="dxa"/>
            <w:shd w:val="clear" w:color="auto" w:fill="auto"/>
            <w:vAlign w:val="center"/>
            <w:hideMark/>
          </w:tcPr>
          <w:p w14:paraId="618BDB22" w14:textId="77777777" w:rsidR="00586C97" w:rsidRPr="006D2DF7" w:rsidRDefault="00586C97" w:rsidP="006D2DF7">
            <w:pPr>
              <w:pStyle w:val="ExhibitText"/>
              <w:jc w:val="left"/>
              <w:rPr>
                <w:b/>
                <w:bCs/>
                <w:sz w:val="16"/>
                <w:lang w:val="en-GB" w:eastAsia="zh-CN"/>
              </w:rPr>
            </w:pPr>
            <w:r w:rsidRPr="006D2DF7">
              <w:rPr>
                <w:b/>
                <w:bCs/>
                <w:sz w:val="16"/>
                <w:lang w:val="en-GB" w:eastAsia="zh-CN"/>
              </w:rPr>
              <w:t>INCOME</w:t>
            </w:r>
          </w:p>
        </w:tc>
        <w:tc>
          <w:tcPr>
            <w:tcW w:w="990" w:type="dxa"/>
            <w:shd w:val="clear" w:color="auto" w:fill="auto"/>
            <w:vAlign w:val="center"/>
            <w:hideMark/>
          </w:tcPr>
          <w:p w14:paraId="4D6299D7" w14:textId="72DAF5CE" w:rsidR="00586C97" w:rsidRPr="006D2DF7" w:rsidRDefault="00586C97" w:rsidP="00DA7DF9">
            <w:pPr>
              <w:pStyle w:val="ExhibitText"/>
              <w:rPr>
                <w:sz w:val="16"/>
                <w:lang w:val="en-GB" w:eastAsia="zh-CN"/>
              </w:rPr>
            </w:pPr>
          </w:p>
        </w:tc>
        <w:tc>
          <w:tcPr>
            <w:tcW w:w="990" w:type="dxa"/>
            <w:shd w:val="clear" w:color="auto" w:fill="auto"/>
            <w:vAlign w:val="center"/>
            <w:hideMark/>
          </w:tcPr>
          <w:p w14:paraId="5AB4BBEC" w14:textId="4CF4F042" w:rsidR="00586C97" w:rsidRPr="006D2DF7" w:rsidRDefault="00586C97" w:rsidP="006D2DF7">
            <w:pPr>
              <w:pStyle w:val="ExhibitText"/>
              <w:rPr>
                <w:sz w:val="16"/>
                <w:lang w:val="en-GB" w:eastAsia="zh-CN"/>
              </w:rPr>
            </w:pPr>
          </w:p>
        </w:tc>
      </w:tr>
      <w:tr w:rsidR="00586C97" w:rsidRPr="006D2DF7" w14:paraId="1B8968DA" w14:textId="77777777" w:rsidTr="00C00EBD">
        <w:trPr>
          <w:trHeight w:val="201"/>
          <w:jc w:val="center"/>
        </w:trPr>
        <w:tc>
          <w:tcPr>
            <w:tcW w:w="2965" w:type="dxa"/>
            <w:shd w:val="clear" w:color="auto" w:fill="auto"/>
            <w:vAlign w:val="center"/>
            <w:hideMark/>
          </w:tcPr>
          <w:p w14:paraId="527E1C44" w14:textId="77777777" w:rsidR="00586C97" w:rsidRPr="006D2DF7" w:rsidRDefault="00586C97" w:rsidP="006D2DF7">
            <w:pPr>
              <w:pStyle w:val="ExhibitText"/>
              <w:jc w:val="left"/>
              <w:rPr>
                <w:b/>
                <w:bCs/>
                <w:sz w:val="16"/>
                <w:lang w:val="en-GB" w:eastAsia="zh-CN"/>
              </w:rPr>
            </w:pPr>
            <w:r w:rsidRPr="006D2DF7">
              <w:rPr>
                <w:b/>
                <w:bCs/>
                <w:sz w:val="16"/>
                <w:lang w:val="en-GB" w:eastAsia="zh-CN"/>
              </w:rPr>
              <w:t>Revenue, Gains, and Other Support</w:t>
            </w:r>
          </w:p>
        </w:tc>
        <w:tc>
          <w:tcPr>
            <w:tcW w:w="990" w:type="dxa"/>
            <w:shd w:val="clear" w:color="auto" w:fill="auto"/>
            <w:vAlign w:val="center"/>
            <w:hideMark/>
          </w:tcPr>
          <w:p w14:paraId="4B0F471A" w14:textId="77777777" w:rsidR="00586C97" w:rsidRPr="006D2DF7" w:rsidRDefault="00586C97" w:rsidP="006D2DF7">
            <w:pPr>
              <w:pStyle w:val="ExhibitText"/>
              <w:rPr>
                <w:sz w:val="16"/>
                <w:lang w:val="en-GB" w:eastAsia="zh-CN"/>
              </w:rPr>
            </w:pPr>
            <w:r w:rsidRPr="006D2DF7">
              <w:rPr>
                <w:sz w:val="16"/>
                <w:lang w:val="en-GB" w:eastAsia="zh-CN"/>
              </w:rPr>
              <w:t> </w:t>
            </w:r>
          </w:p>
        </w:tc>
        <w:tc>
          <w:tcPr>
            <w:tcW w:w="990" w:type="dxa"/>
            <w:shd w:val="clear" w:color="auto" w:fill="auto"/>
            <w:vAlign w:val="center"/>
            <w:hideMark/>
          </w:tcPr>
          <w:p w14:paraId="24278797" w14:textId="77777777" w:rsidR="00586C97" w:rsidRPr="006D2DF7" w:rsidRDefault="00586C97" w:rsidP="006D2DF7">
            <w:pPr>
              <w:pStyle w:val="ExhibitText"/>
              <w:rPr>
                <w:sz w:val="16"/>
                <w:lang w:val="en-GB" w:eastAsia="zh-CN"/>
              </w:rPr>
            </w:pPr>
            <w:r w:rsidRPr="006D2DF7">
              <w:rPr>
                <w:sz w:val="16"/>
                <w:lang w:val="en-GB" w:eastAsia="zh-CN"/>
              </w:rPr>
              <w:t> </w:t>
            </w:r>
          </w:p>
        </w:tc>
      </w:tr>
      <w:tr w:rsidR="00586C97" w:rsidRPr="006D2DF7" w14:paraId="37C1396B" w14:textId="77777777" w:rsidTr="00C00EBD">
        <w:trPr>
          <w:trHeight w:val="190"/>
          <w:jc w:val="center"/>
        </w:trPr>
        <w:tc>
          <w:tcPr>
            <w:tcW w:w="2965" w:type="dxa"/>
            <w:shd w:val="clear" w:color="auto" w:fill="auto"/>
            <w:vAlign w:val="center"/>
            <w:hideMark/>
          </w:tcPr>
          <w:p w14:paraId="01882121" w14:textId="77777777" w:rsidR="00586C97" w:rsidRPr="006D2DF7" w:rsidRDefault="00586C97" w:rsidP="006D2DF7">
            <w:pPr>
              <w:pStyle w:val="ExhibitText"/>
              <w:jc w:val="left"/>
              <w:rPr>
                <w:sz w:val="16"/>
                <w:lang w:val="en-GB" w:eastAsia="zh-CN"/>
              </w:rPr>
            </w:pPr>
            <w:r w:rsidRPr="006D2DF7">
              <w:rPr>
                <w:sz w:val="16"/>
                <w:lang w:val="en-GB" w:eastAsia="zh-CN"/>
              </w:rPr>
              <w:t>Donations in Kind</w:t>
            </w:r>
          </w:p>
        </w:tc>
        <w:tc>
          <w:tcPr>
            <w:tcW w:w="990" w:type="dxa"/>
            <w:shd w:val="clear" w:color="auto" w:fill="auto"/>
            <w:vAlign w:val="center"/>
            <w:hideMark/>
          </w:tcPr>
          <w:p w14:paraId="5E6BAFBA" w14:textId="77777777" w:rsidR="00586C97" w:rsidRPr="006D2DF7" w:rsidRDefault="00586C97" w:rsidP="006D2DF7">
            <w:pPr>
              <w:pStyle w:val="ExhibitText"/>
              <w:rPr>
                <w:sz w:val="16"/>
                <w:lang w:val="en-GB" w:eastAsia="zh-CN"/>
              </w:rPr>
            </w:pPr>
            <w:r w:rsidRPr="006D2DF7">
              <w:rPr>
                <w:sz w:val="16"/>
                <w:lang w:val="en-GB" w:eastAsia="zh-CN"/>
              </w:rPr>
              <w:t>269,456</w:t>
            </w:r>
          </w:p>
        </w:tc>
        <w:tc>
          <w:tcPr>
            <w:tcW w:w="990" w:type="dxa"/>
            <w:shd w:val="clear" w:color="auto" w:fill="auto"/>
            <w:vAlign w:val="center"/>
            <w:hideMark/>
          </w:tcPr>
          <w:p w14:paraId="64414A03" w14:textId="77777777" w:rsidR="00586C97" w:rsidRPr="006D2DF7" w:rsidRDefault="00586C97" w:rsidP="006D2DF7">
            <w:pPr>
              <w:pStyle w:val="ExhibitText"/>
              <w:rPr>
                <w:sz w:val="16"/>
                <w:lang w:val="en-GB" w:eastAsia="zh-CN"/>
              </w:rPr>
            </w:pPr>
            <w:r w:rsidRPr="006D2DF7">
              <w:rPr>
                <w:sz w:val="16"/>
                <w:lang w:val="en-GB" w:eastAsia="zh-CN"/>
              </w:rPr>
              <w:t>399,326</w:t>
            </w:r>
          </w:p>
        </w:tc>
      </w:tr>
      <w:tr w:rsidR="00586C97" w:rsidRPr="006D2DF7" w14:paraId="23A328AA" w14:textId="77777777" w:rsidTr="00C00EBD">
        <w:trPr>
          <w:trHeight w:val="190"/>
          <w:jc w:val="center"/>
        </w:trPr>
        <w:tc>
          <w:tcPr>
            <w:tcW w:w="2965" w:type="dxa"/>
            <w:shd w:val="clear" w:color="auto" w:fill="auto"/>
            <w:vAlign w:val="center"/>
            <w:hideMark/>
          </w:tcPr>
          <w:p w14:paraId="0AC4A008" w14:textId="77777777" w:rsidR="00586C97" w:rsidRPr="006D2DF7" w:rsidRDefault="00586C97" w:rsidP="006D2DF7">
            <w:pPr>
              <w:pStyle w:val="ExhibitText"/>
              <w:jc w:val="left"/>
              <w:rPr>
                <w:sz w:val="16"/>
                <w:lang w:val="en-GB" w:eastAsia="zh-CN"/>
              </w:rPr>
            </w:pPr>
            <w:r w:rsidRPr="006D2DF7">
              <w:rPr>
                <w:sz w:val="16"/>
                <w:lang w:val="en-GB" w:eastAsia="zh-CN"/>
              </w:rPr>
              <w:t>Donation (Non–Tax Exempt)</w:t>
            </w:r>
          </w:p>
        </w:tc>
        <w:tc>
          <w:tcPr>
            <w:tcW w:w="990" w:type="dxa"/>
            <w:shd w:val="clear" w:color="auto" w:fill="auto"/>
            <w:vAlign w:val="center"/>
            <w:hideMark/>
          </w:tcPr>
          <w:p w14:paraId="343C046F" w14:textId="77777777" w:rsidR="00586C97" w:rsidRPr="006D2DF7" w:rsidRDefault="00586C97" w:rsidP="006D2DF7">
            <w:pPr>
              <w:pStyle w:val="ExhibitText"/>
              <w:rPr>
                <w:sz w:val="16"/>
                <w:lang w:val="en-GB" w:eastAsia="zh-CN"/>
              </w:rPr>
            </w:pPr>
            <w:r w:rsidRPr="006D2DF7">
              <w:rPr>
                <w:sz w:val="16"/>
                <w:lang w:val="en-GB" w:eastAsia="zh-CN"/>
              </w:rPr>
              <w:t>275,686</w:t>
            </w:r>
          </w:p>
        </w:tc>
        <w:tc>
          <w:tcPr>
            <w:tcW w:w="990" w:type="dxa"/>
            <w:shd w:val="clear" w:color="auto" w:fill="auto"/>
            <w:vAlign w:val="center"/>
            <w:hideMark/>
          </w:tcPr>
          <w:p w14:paraId="7D82F2A2" w14:textId="77777777" w:rsidR="00586C97" w:rsidRPr="006D2DF7" w:rsidRDefault="00586C97" w:rsidP="006D2DF7">
            <w:pPr>
              <w:pStyle w:val="ExhibitText"/>
              <w:rPr>
                <w:sz w:val="16"/>
                <w:lang w:val="en-GB" w:eastAsia="zh-CN"/>
              </w:rPr>
            </w:pPr>
            <w:r w:rsidRPr="006D2DF7">
              <w:rPr>
                <w:sz w:val="16"/>
                <w:lang w:val="en-GB" w:eastAsia="zh-CN"/>
              </w:rPr>
              <w:t>105,871</w:t>
            </w:r>
          </w:p>
        </w:tc>
      </w:tr>
      <w:tr w:rsidR="00586C97" w:rsidRPr="006D2DF7" w14:paraId="76FA1413" w14:textId="77777777" w:rsidTr="00C00EBD">
        <w:trPr>
          <w:trHeight w:val="190"/>
          <w:jc w:val="center"/>
        </w:trPr>
        <w:tc>
          <w:tcPr>
            <w:tcW w:w="2965" w:type="dxa"/>
            <w:shd w:val="clear" w:color="auto" w:fill="auto"/>
            <w:vAlign w:val="center"/>
            <w:hideMark/>
          </w:tcPr>
          <w:p w14:paraId="455BC651" w14:textId="77777777" w:rsidR="00586C97" w:rsidRPr="006D2DF7" w:rsidRDefault="00586C97" w:rsidP="006D2DF7">
            <w:pPr>
              <w:pStyle w:val="ExhibitText"/>
              <w:jc w:val="left"/>
              <w:rPr>
                <w:sz w:val="16"/>
                <w:lang w:val="en-GB" w:eastAsia="zh-CN"/>
              </w:rPr>
            </w:pPr>
            <w:r w:rsidRPr="006D2DF7">
              <w:rPr>
                <w:sz w:val="16"/>
                <w:lang w:val="en-GB" w:eastAsia="zh-CN"/>
              </w:rPr>
              <w:t>Donation (Tax Exempt)</w:t>
            </w:r>
          </w:p>
        </w:tc>
        <w:tc>
          <w:tcPr>
            <w:tcW w:w="990" w:type="dxa"/>
            <w:shd w:val="clear" w:color="auto" w:fill="auto"/>
            <w:vAlign w:val="center"/>
            <w:hideMark/>
          </w:tcPr>
          <w:p w14:paraId="6CD3F2FB" w14:textId="77777777" w:rsidR="00586C97" w:rsidRPr="006D2DF7" w:rsidRDefault="00586C97" w:rsidP="006D2DF7">
            <w:pPr>
              <w:pStyle w:val="ExhibitText"/>
              <w:rPr>
                <w:sz w:val="16"/>
                <w:lang w:val="en-GB" w:eastAsia="zh-CN"/>
              </w:rPr>
            </w:pPr>
            <w:r w:rsidRPr="006D2DF7">
              <w:rPr>
                <w:sz w:val="16"/>
                <w:lang w:val="en-GB" w:eastAsia="zh-CN"/>
              </w:rPr>
              <w:t>324,159</w:t>
            </w:r>
          </w:p>
        </w:tc>
        <w:tc>
          <w:tcPr>
            <w:tcW w:w="990" w:type="dxa"/>
            <w:shd w:val="clear" w:color="auto" w:fill="auto"/>
            <w:vAlign w:val="center"/>
            <w:hideMark/>
          </w:tcPr>
          <w:p w14:paraId="1A1D740F" w14:textId="77777777" w:rsidR="00586C97" w:rsidRPr="006D2DF7" w:rsidRDefault="00586C97" w:rsidP="006D2DF7">
            <w:pPr>
              <w:pStyle w:val="ExhibitText"/>
              <w:rPr>
                <w:sz w:val="16"/>
                <w:lang w:val="en-GB" w:eastAsia="zh-CN"/>
              </w:rPr>
            </w:pPr>
            <w:r w:rsidRPr="006D2DF7">
              <w:rPr>
                <w:sz w:val="16"/>
                <w:lang w:val="en-GB" w:eastAsia="zh-CN"/>
              </w:rPr>
              <w:t>630,540</w:t>
            </w:r>
          </w:p>
        </w:tc>
      </w:tr>
      <w:tr w:rsidR="00586C97" w:rsidRPr="006D2DF7" w14:paraId="71FD4908" w14:textId="77777777" w:rsidTr="00C00EBD">
        <w:trPr>
          <w:trHeight w:val="201"/>
          <w:jc w:val="center"/>
        </w:trPr>
        <w:tc>
          <w:tcPr>
            <w:tcW w:w="2965" w:type="dxa"/>
            <w:shd w:val="clear" w:color="auto" w:fill="auto"/>
            <w:vAlign w:val="center"/>
            <w:hideMark/>
          </w:tcPr>
          <w:p w14:paraId="72E118AE" w14:textId="77777777" w:rsidR="00586C97" w:rsidRPr="006D2DF7" w:rsidRDefault="00586C97" w:rsidP="006D2DF7">
            <w:pPr>
              <w:pStyle w:val="ExhibitText"/>
              <w:jc w:val="left"/>
              <w:rPr>
                <w:sz w:val="16"/>
                <w:lang w:val="en-GB" w:eastAsia="zh-CN"/>
              </w:rPr>
            </w:pPr>
            <w:r w:rsidRPr="006D2DF7">
              <w:rPr>
                <w:sz w:val="16"/>
                <w:lang w:val="en-GB" w:eastAsia="zh-CN"/>
              </w:rPr>
              <w:t> </w:t>
            </w:r>
          </w:p>
        </w:tc>
        <w:tc>
          <w:tcPr>
            <w:tcW w:w="990" w:type="dxa"/>
            <w:shd w:val="clear" w:color="auto" w:fill="auto"/>
            <w:vAlign w:val="center"/>
            <w:hideMark/>
          </w:tcPr>
          <w:p w14:paraId="407CCE1C" w14:textId="77777777" w:rsidR="00586C97" w:rsidRPr="006D2DF7" w:rsidRDefault="00586C97" w:rsidP="006D2DF7">
            <w:pPr>
              <w:pStyle w:val="ExhibitText"/>
              <w:rPr>
                <w:sz w:val="16"/>
                <w:lang w:val="en-GB" w:eastAsia="zh-CN"/>
              </w:rPr>
            </w:pPr>
            <w:r w:rsidRPr="006D2DF7">
              <w:rPr>
                <w:sz w:val="16"/>
                <w:lang w:val="en-GB" w:eastAsia="zh-CN"/>
              </w:rPr>
              <w:t>869,301</w:t>
            </w:r>
          </w:p>
        </w:tc>
        <w:tc>
          <w:tcPr>
            <w:tcW w:w="990" w:type="dxa"/>
            <w:shd w:val="clear" w:color="auto" w:fill="auto"/>
            <w:vAlign w:val="center"/>
            <w:hideMark/>
          </w:tcPr>
          <w:p w14:paraId="0EFBEE9A" w14:textId="77777777" w:rsidR="00586C97" w:rsidRPr="006D2DF7" w:rsidRDefault="00586C97" w:rsidP="006D2DF7">
            <w:pPr>
              <w:pStyle w:val="ExhibitText"/>
              <w:rPr>
                <w:sz w:val="16"/>
                <w:lang w:val="en-GB" w:eastAsia="zh-CN"/>
              </w:rPr>
            </w:pPr>
            <w:r w:rsidRPr="006D2DF7">
              <w:rPr>
                <w:sz w:val="16"/>
                <w:lang w:val="en-GB" w:eastAsia="zh-CN"/>
              </w:rPr>
              <w:t>1,135,737</w:t>
            </w:r>
          </w:p>
        </w:tc>
      </w:tr>
      <w:tr w:rsidR="00586C97" w:rsidRPr="006D2DF7" w14:paraId="08F2B7F6" w14:textId="77777777" w:rsidTr="00C00EBD">
        <w:trPr>
          <w:trHeight w:val="201"/>
          <w:jc w:val="center"/>
        </w:trPr>
        <w:tc>
          <w:tcPr>
            <w:tcW w:w="2965" w:type="dxa"/>
            <w:shd w:val="clear" w:color="auto" w:fill="auto"/>
            <w:vAlign w:val="center"/>
            <w:hideMark/>
          </w:tcPr>
          <w:p w14:paraId="1CE7B5DD" w14:textId="77777777" w:rsidR="00586C97" w:rsidRPr="006D2DF7" w:rsidRDefault="00586C97" w:rsidP="006D2DF7">
            <w:pPr>
              <w:pStyle w:val="ExhibitText"/>
              <w:jc w:val="left"/>
              <w:rPr>
                <w:b/>
                <w:bCs/>
                <w:sz w:val="16"/>
                <w:lang w:val="en-GB" w:eastAsia="zh-CN"/>
              </w:rPr>
            </w:pPr>
            <w:r w:rsidRPr="006D2DF7">
              <w:rPr>
                <w:b/>
                <w:bCs/>
                <w:sz w:val="16"/>
                <w:lang w:val="en-GB" w:eastAsia="zh-CN"/>
              </w:rPr>
              <w:t>Other Income</w:t>
            </w:r>
          </w:p>
        </w:tc>
        <w:tc>
          <w:tcPr>
            <w:tcW w:w="990" w:type="dxa"/>
            <w:shd w:val="clear" w:color="auto" w:fill="auto"/>
            <w:vAlign w:val="center"/>
            <w:hideMark/>
          </w:tcPr>
          <w:p w14:paraId="00389FCD" w14:textId="77777777" w:rsidR="00586C97" w:rsidRPr="006D2DF7" w:rsidRDefault="00586C97" w:rsidP="006D2DF7">
            <w:pPr>
              <w:pStyle w:val="ExhibitText"/>
              <w:rPr>
                <w:sz w:val="16"/>
                <w:lang w:val="en-GB" w:eastAsia="zh-CN"/>
              </w:rPr>
            </w:pPr>
            <w:r w:rsidRPr="006D2DF7">
              <w:rPr>
                <w:sz w:val="16"/>
                <w:lang w:val="en-GB" w:eastAsia="zh-CN"/>
              </w:rPr>
              <w:t> </w:t>
            </w:r>
          </w:p>
        </w:tc>
        <w:tc>
          <w:tcPr>
            <w:tcW w:w="990" w:type="dxa"/>
            <w:shd w:val="clear" w:color="auto" w:fill="auto"/>
            <w:vAlign w:val="center"/>
            <w:hideMark/>
          </w:tcPr>
          <w:p w14:paraId="17573E03" w14:textId="77777777" w:rsidR="00586C97" w:rsidRPr="006D2DF7" w:rsidRDefault="00586C97" w:rsidP="006D2DF7">
            <w:pPr>
              <w:pStyle w:val="ExhibitText"/>
              <w:rPr>
                <w:sz w:val="16"/>
                <w:lang w:val="en-GB" w:eastAsia="zh-CN"/>
              </w:rPr>
            </w:pPr>
            <w:r w:rsidRPr="006D2DF7">
              <w:rPr>
                <w:sz w:val="16"/>
                <w:lang w:val="en-GB" w:eastAsia="zh-CN"/>
              </w:rPr>
              <w:t> </w:t>
            </w:r>
          </w:p>
        </w:tc>
      </w:tr>
      <w:tr w:rsidR="00586C97" w:rsidRPr="006D2DF7" w14:paraId="4C6B3303" w14:textId="77777777" w:rsidTr="00C00EBD">
        <w:trPr>
          <w:trHeight w:val="190"/>
          <w:jc w:val="center"/>
        </w:trPr>
        <w:tc>
          <w:tcPr>
            <w:tcW w:w="2965" w:type="dxa"/>
            <w:shd w:val="clear" w:color="auto" w:fill="auto"/>
            <w:vAlign w:val="center"/>
            <w:hideMark/>
          </w:tcPr>
          <w:p w14:paraId="6288030E" w14:textId="77777777" w:rsidR="00586C97" w:rsidRPr="006D2DF7" w:rsidRDefault="00586C97" w:rsidP="006D2DF7">
            <w:pPr>
              <w:pStyle w:val="ExhibitText"/>
              <w:jc w:val="left"/>
              <w:rPr>
                <w:sz w:val="16"/>
                <w:lang w:val="en-GB" w:eastAsia="zh-CN"/>
              </w:rPr>
            </w:pPr>
            <w:r w:rsidRPr="006D2DF7">
              <w:rPr>
                <w:sz w:val="16"/>
                <w:lang w:val="en-GB" w:eastAsia="zh-CN"/>
              </w:rPr>
              <w:t>Expired Food Sales</w:t>
            </w:r>
          </w:p>
        </w:tc>
        <w:tc>
          <w:tcPr>
            <w:tcW w:w="990" w:type="dxa"/>
            <w:shd w:val="clear" w:color="auto" w:fill="auto"/>
            <w:vAlign w:val="center"/>
            <w:hideMark/>
          </w:tcPr>
          <w:p w14:paraId="16EA264F" w14:textId="77777777" w:rsidR="00586C97" w:rsidRPr="006D2DF7" w:rsidRDefault="00586C97" w:rsidP="006D2DF7">
            <w:pPr>
              <w:pStyle w:val="ExhibitText"/>
              <w:rPr>
                <w:sz w:val="16"/>
                <w:lang w:val="en-GB" w:eastAsia="zh-CN"/>
              </w:rPr>
            </w:pPr>
            <w:r w:rsidRPr="006D2DF7">
              <w:rPr>
                <w:sz w:val="16"/>
                <w:lang w:val="en-GB" w:eastAsia="zh-CN"/>
              </w:rPr>
              <w:t>459</w:t>
            </w:r>
          </w:p>
        </w:tc>
        <w:tc>
          <w:tcPr>
            <w:tcW w:w="990" w:type="dxa"/>
            <w:shd w:val="clear" w:color="auto" w:fill="auto"/>
            <w:vAlign w:val="center"/>
            <w:hideMark/>
          </w:tcPr>
          <w:p w14:paraId="2FCC51CF" w14:textId="77777777" w:rsidR="00586C97" w:rsidRPr="006D2DF7" w:rsidRDefault="00586C97" w:rsidP="006D2DF7">
            <w:pPr>
              <w:pStyle w:val="ExhibitText"/>
              <w:rPr>
                <w:sz w:val="16"/>
                <w:lang w:val="en-GB" w:eastAsia="zh-CN"/>
              </w:rPr>
            </w:pPr>
            <w:r w:rsidRPr="006D2DF7">
              <w:rPr>
                <w:sz w:val="16"/>
                <w:lang w:val="en-GB" w:eastAsia="zh-CN"/>
              </w:rPr>
              <w:t>290</w:t>
            </w:r>
          </w:p>
        </w:tc>
      </w:tr>
      <w:tr w:rsidR="00586C97" w:rsidRPr="006D2DF7" w14:paraId="7FEC6B9D" w14:textId="77777777" w:rsidTr="00C00EBD">
        <w:trPr>
          <w:trHeight w:val="190"/>
          <w:jc w:val="center"/>
        </w:trPr>
        <w:tc>
          <w:tcPr>
            <w:tcW w:w="2965" w:type="dxa"/>
            <w:shd w:val="clear" w:color="auto" w:fill="auto"/>
            <w:vAlign w:val="center"/>
            <w:hideMark/>
          </w:tcPr>
          <w:p w14:paraId="4790D880" w14:textId="77777777" w:rsidR="00586C97" w:rsidRPr="006D2DF7" w:rsidRDefault="00586C97" w:rsidP="006D2DF7">
            <w:pPr>
              <w:pStyle w:val="ExhibitText"/>
              <w:jc w:val="left"/>
              <w:rPr>
                <w:sz w:val="16"/>
                <w:lang w:val="en-GB" w:eastAsia="zh-CN"/>
              </w:rPr>
            </w:pPr>
            <w:r w:rsidRPr="006D2DF7">
              <w:rPr>
                <w:sz w:val="16"/>
                <w:lang w:val="en-GB" w:eastAsia="zh-CN"/>
              </w:rPr>
              <w:t>Sales</w:t>
            </w:r>
          </w:p>
        </w:tc>
        <w:tc>
          <w:tcPr>
            <w:tcW w:w="990" w:type="dxa"/>
            <w:shd w:val="clear" w:color="auto" w:fill="auto"/>
            <w:vAlign w:val="center"/>
            <w:hideMark/>
          </w:tcPr>
          <w:p w14:paraId="1ACE7B3F" w14:textId="77777777" w:rsidR="00586C97" w:rsidRPr="006D2DF7" w:rsidRDefault="00586C97" w:rsidP="006D2DF7">
            <w:pPr>
              <w:pStyle w:val="ExhibitText"/>
              <w:rPr>
                <w:sz w:val="16"/>
                <w:lang w:val="en-GB" w:eastAsia="zh-CN"/>
              </w:rPr>
            </w:pPr>
            <w:r w:rsidRPr="006D2DF7">
              <w:rPr>
                <w:sz w:val="16"/>
                <w:lang w:val="en-GB" w:eastAsia="zh-CN"/>
              </w:rPr>
              <w:t xml:space="preserve"> - </w:t>
            </w:r>
          </w:p>
        </w:tc>
        <w:tc>
          <w:tcPr>
            <w:tcW w:w="990" w:type="dxa"/>
            <w:shd w:val="clear" w:color="auto" w:fill="auto"/>
            <w:vAlign w:val="center"/>
            <w:hideMark/>
          </w:tcPr>
          <w:p w14:paraId="7E5AE411" w14:textId="77777777" w:rsidR="00586C97" w:rsidRPr="006D2DF7" w:rsidRDefault="00586C97" w:rsidP="006D2DF7">
            <w:pPr>
              <w:pStyle w:val="ExhibitText"/>
              <w:rPr>
                <w:sz w:val="16"/>
                <w:lang w:val="en-GB" w:eastAsia="zh-CN"/>
              </w:rPr>
            </w:pPr>
            <w:r w:rsidRPr="006D2DF7">
              <w:rPr>
                <w:sz w:val="16"/>
                <w:lang w:val="en-GB" w:eastAsia="zh-CN"/>
              </w:rPr>
              <w:t>244</w:t>
            </w:r>
          </w:p>
        </w:tc>
      </w:tr>
      <w:tr w:rsidR="00586C97" w:rsidRPr="006D2DF7" w14:paraId="5386F055" w14:textId="77777777" w:rsidTr="00C00EBD">
        <w:trPr>
          <w:trHeight w:val="190"/>
          <w:jc w:val="center"/>
        </w:trPr>
        <w:tc>
          <w:tcPr>
            <w:tcW w:w="2965" w:type="dxa"/>
            <w:shd w:val="clear" w:color="auto" w:fill="auto"/>
            <w:vAlign w:val="center"/>
            <w:hideMark/>
          </w:tcPr>
          <w:p w14:paraId="2BE96796" w14:textId="77777777" w:rsidR="00586C97" w:rsidRPr="006D2DF7" w:rsidRDefault="00586C97" w:rsidP="006D2DF7">
            <w:pPr>
              <w:pStyle w:val="ExhibitText"/>
              <w:jc w:val="left"/>
              <w:rPr>
                <w:sz w:val="16"/>
                <w:lang w:val="en-GB" w:eastAsia="zh-CN"/>
              </w:rPr>
            </w:pPr>
            <w:r w:rsidRPr="006D2DF7">
              <w:rPr>
                <w:sz w:val="16"/>
                <w:lang w:val="en-GB" w:eastAsia="zh-CN"/>
              </w:rPr>
              <w:t>Rental Income</w:t>
            </w:r>
          </w:p>
        </w:tc>
        <w:tc>
          <w:tcPr>
            <w:tcW w:w="990" w:type="dxa"/>
            <w:shd w:val="clear" w:color="auto" w:fill="auto"/>
            <w:vAlign w:val="center"/>
            <w:hideMark/>
          </w:tcPr>
          <w:p w14:paraId="3437C195" w14:textId="77777777" w:rsidR="00586C97" w:rsidRPr="006D2DF7" w:rsidRDefault="00586C97" w:rsidP="006D2DF7">
            <w:pPr>
              <w:pStyle w:val="ExhibitText"/>
              <w:rPr>
                <w:sz w:val="16"/>
                <w:lang w:val="en-GB" w:eastAsia="zh-CN"/>
              </w:rPr>
            </w:pPr>
            <w:r w:rsidRPr="006D2DF7">
              <w:rPr>
                <w:sz w:val="16"/>
                <w:lang w:val="en-GB" w:eastAsia="zh-CN"/>
              </w:rPr>
              <w:t>12,000</w:t>
            </w:r>
          </w:p>
        </w:tc>
        <w:tc>
          <w:tcPr>
            <w:tcW w:w="990" w:type="dxa"/>
            <w:shd w:val="clear" w:color="auto" w:fill="auto"/>
            <w:vAlign w:val="center"/>
            <w:hideMark/>
          </w:tcPr>
          <w:p w14:paraId="5A0A2DAB" w14:textId="77777777" w:rsidR="00586C97" w:rsidRPr="006D2DF7" w:rsidRDefault="00586C97" w:rsidP="006D2DF7">
            <w:pPr>
              <w:pStyle w:val="ExhibitText"/>
              <w:rPr>
                <w:sz w:val="16"/>
                <w:lang w:val="en-GB" w:eastAsia="zh-CN"/>
              </w:rPr>
            </w:pPr>
            <w:r w:rsidRPr="006D2DF7">
              <w:rPr>
                <w:sz w:val="16"/>
                <w:lang w:val="en-GB" w:eastAsia="zh-CN"/>
              </w:rPr>
              <w:t xml:space="preserve"> - </w:t>
            </w:r>
          </w:p>
        </w:tc>
      </w:tr>
      <w:tr w:rsidR="00586C97" w:rsidRPr="006D2DF7" w14:paraId="20542C0E" w14:textId="77777777" w:rsidTr="00C00EBD">
        <w:trPr>
          <w:trHeight w:val="190"/>
          <w:jc w:val="center"/>
        </w:trPr>
        <w:tc>
          <w:tcPr>
            <w:tcW w:w="2965" w:type="dxa"/>
            <w:shd w:val="clear" w:color="auto" w:fill="auto"/>
            <w:vAlign w:val="center"/>
            <w:hideMark/>
          </w:tcPr>
          <w:p w14:paraId="7ABEC657" w14:textId="77777777" w:rsidR="00586C97" w:rsidRPr="006D2DF7" w:rsidRDefault="00586C97" w:rsidP="006D2DF7">
            <w:pPr>
              <w:pStyle w:val="ExhibitText"/>
              <w:jc w:val="left"/>
              <w:rPr>
                <w:sz w:val="16"/>
                <w:lang w:val="en-GB" w:eastAsia="zh-CN"/>
              </w:rPr>
            </w:pPr>
            <w:r w:rsidRPr="006D2DF7">
              <w:rPr>
                <w:sz w:val="16"/>
                <w:lang w:val="en-GB" w:eastAsia="zh-CN"/>
              </w:rPr>
              <w:t>Government Grant</w:t>
            </w:r>
          </w:p>
        </w:tc>
        <w:tc>
          <w:tcPr>
            <w:tcW w:w="990" w:type="dxa"/>
            <w:shd w:val="clear" w:color="auto" w:fill="auto"/>
            <w:vAlign w:val="center"/>
            <w:hideMark/>
          </w:tcPr>
          <w:p w14:paraId="03CBF32B" w14:textId="77777777" w:rsidR="00586C97" w:rsidRPr="006D2DF7" w:rsidRDefault="00586C97" w:rsidP="006D2DF7">
            <w:pPr>
              <w:pStyle w:val="ExhibitText"/>
              <w:rPr>
                <w:sz w:val="16"/>
                <w:lang w:val="en-GB" w:eastAsia="zh-CN"/>
              </w:rPr>
            </w:pPr>
            <w:r w:rsidRPr="006D2DF7">
              <w:rPr>
                <w:sz w:val="16"/>
                <w:lang w:val="en-GB" w:eastAsia="zh-CN"/>
              </w:rPr>
              <w:t>7,104</w:t>
            </w:r>
          </w:p>
        </w:tc>
        <w:tc>
          <w:tcPr>
            <w:tcW w:w="990" w:type="dxa"/>
            <w:shd w:val="clear" w:color="auto" w:fill="auto"/>
            <w:vAlign w:val="center"/>
            <w:hideMark/>
          </w:tcPr>
          <w:p w14:paraId="423C59F7" w14:textId="77777777" w:rsidR="00586C97" w:rsidRPr="006D2DF7" w:rsidRDefault="00586C97" w:rsidP="006D2DF7">
            <w:pPr>
              <w:pStyle w:val="ExhibitText"/>
              <w:rPr>
                <w:sz w:val="16"/>
                <w:lang w:val="en-GB" w:eastAsia="zh-CN"/>
              </w:rPr>
            </w:pPr>
            <w:r w:rsidRPr="006D2DF7">
              <w:rPr>
                <w:sz w:val="16"/>
                <w:lang w:val="en-GB" w:eastAsia="zh-CN"/>
              </w:rPr>
              <w:t>2,268</w:t>
            </w:r>
          </w:p>
        </w:tc>
      </w:tr>
      <w:tr w:rsidR="00586C97" w:rsidRPr="006D2DF7" w14:paraId="700124DD" w14:textId="77777777" w:rsidTr="00C00EBD">
        <w:trPr>
          <w:trHeight w:val="201"/>
          <w:jc w:val="center"/>
        </w:trPr>
        <w:tc>
          <w:tcPr>
            <w:tcW w:w="2965" w:type="dxa"/>
            <w:shd w:val="clear" w:color="auto" w:fill="auto"/>
            <w:vAlign w:val="center"/>
            <w:hideMark/>
          </w:tcPr>
          <w:p w14:paraId="582AC7F6" w14:textId="77777777" w:rsidR="00586C97" w:rsidRPr="006D2DF7" w:rsidRDefault="00586C97" w:rsidP="006D2DF7">
            <w:pPr>
              <w:pStyle w:val="ExhibitText"/>
              <w:jc w:val="left"/>
              <w:rPr>
                <w:sz w:val="16"/>
                <w:lang w:val="en-GB" w:eastAsia="zh-CN"/>
              </w:rPr>
            </w:pPr>
            <w:r w:rsidRPr="006D2DF7">
              <w:rPr>
                <w:sz w:val="16"/>
                <w:lang w:val="en-GB" w:eastAsia="zh-CN"/>
              </w:rPr>
              <w:t>Total Income</w:t>
            </w:r>
          </w:p>
        </w:tc>
        <w:tc>
          <w:tcPr>
            <w:tcW w:w="990" w:type="dxa"/>
            <w:shd w:val="clear" w:color="auto" w:fill="auto"/>
            <w:vAlign w:val="center"/>
            <w:hideMark/>
          </w:tcPr>
          <w:p w14:paraId="7C460F04" w14:textId="77777777" w:rsidR="00586C97" w:rsidRPr="006D2DF7" w:rsidRDefault="00586C97" w:rsidP="006D2DF7">
            <w:pPr>
              <w:pStyle w:val="ExhibitText"/>
              <w:rPr>
                <w:sz w:val="16"/>
                <w:lang w:val="en-GB" w:eastAsia="zh-CN"/>
              </w:rPr>
            </w:pPr>
            <w:r w:rsidRPr="006D2DF7">
              <w:rPr>
                <w:sz w:val="16"/>
                <w:lang w:val="en-GB" w:eastAsia="zh-CN"/>
              </w:rPr>
              <w:t>888,864</w:t>
            </w:r>
          </w:p>
        </w:tc>
        <w:tc>
          <w:tcPr>
            <w:tcW w:w="990" w:type="dxa"/>
            <w:shd w:val="clear" w:color="auto" w:fill="auto"/>
            <w:vAlign w:val="center"/>
            <w:hideMark/>
          </w:tcPr>
          <w:p w14:paraId="26BB06D0" w14:textId="77777777" w:rsidR="00586C97" w:rsidRPr="006D2DF7" w:rsidRDefault="00586C97" w:rsidP="006D2DF7">
            <w:pPr>
              <w:pStyle w:val="ExhibitText"/>
              <w:rPr>
                <w:sz w:val="16"/>
                <w:lang w:val="en-GB" w:eastAsia="zh-CN"/>
              </w:rPr>
            </w:pPr>
            <w:r w:rsidRPr="006D2DF7">
              <w:rPr>
                <w:sz w:val="16"/>
                <w:lang w:val="en-GB" w:eastAsia="zh-CN"/>
              </w:rPr>
              <w:t>1,138,539</w:t>
            </w:r>
          </w:p>
        </w:tc>
      </w:tr>
      <w:tr w:rsidR="00586C97" w:rsidRPr="006D2DF7" w14:paraId="4F7D6126" w14:textId="77777777" w:rsidTr="00C00EBD">
        <w:trPr>
          <w:trHeight w:val="201"/>
          <w:jc w:val="center"/>
        </w:trPr>
        <w:tc>
          <w:tcPr>
            <w:tcW w:w="2965" w:type="dxa"/>
            <w:shd w:val="clear" w:color="auto" w:fill="auto"/>
            <w:vAlign w:val="center"/>
            <w:hideMark/>
          </w:tcPr>
          <w:p w14:paraId="76F0212D" w14:textId="77777777" w:rsidR="00586C97" w:rsidRPr="006D2DF7" w:rsidRDefault="00586C97" w:rsidP="006D2DF7">
            <w:pPr>
              <w:pStyle w:val="ExhibitText"/>
              <w:jc w:val="left"/>
              <w:rPr>
                <w:sz w:val="16"/>
                <w:lang w:val="en-GB" w:eastAsia="zh-CN"/>
              </w:rPr>
            </w:pPr>
            <w:r w:rsidRPr="006D2DF7">
              <w:rPr>
                <w:sz w:val="16"/>
                <w:lang w:val="en-GB" w:eastAsia="zh-CN"/>
              </w:rPr>
              <w:t>Less:</w:t>
            </w:r>
          </w:p>
        </w:tc>
        <w:tc>
          <w:tcPr>
            <w:tcW w:w="990" w:type="dxa"/>
            <w:shd w:val="clear" w:color="auto" w:fill="auto"/>
            <w:vAlign w:val="center"/>
            <w:hideMark/>
          </w:tcPr>
          <w:p w14:paraId="7535B4F4" w14:textId="77777777" w:rsidR="00586C97" w:rsidRPr="006D2DF7" w:rsidRDefault="00586C97" w:rsidP="006D2DF7">
            <w:pPr>
              <w:pStyle w:val="ExhibitText"/>
              <w:rPr>
                <w:sz w:val="16"/>
                <w:lang w:val="en-GB" w:eastAsia="zh-CN"/>
              </w:rPr>
            </w:pPr>
            <w:r w:rsidRPr="006D2DF7">
              <w:rPr>
                <w:sz w:val="16"/>
                <w:lang w:val="en-GB" w:eastAsia="zh-CN"/>
              </w:rPr>
              <w:t> </w:t>
            </w:r>
          </w:p>
        </w:tc>
        <w:tc>
          <w:tcPr>
            <w:tcW w:w="990" w:type="dxa"/>
            <w:shd w:val="clear" w:color="auto" w:fill="auto"/>
            <w:vAlign w:val="center"/>
            <w:hideMark/>
          </w:tcPr>
          <w:p w14:paraId="286BED5A" w14:textId="77777777" w:rsidR="00586C97" w:rsidRPr="006D2DF7" w:rsidRDefault="00586C97" w:rsidP="006D2DF7">
            <w:pPr>
              <w:pStyle w:val="ExhibitText"/>
              <w:rPr>
                <w:sz w:val="16"/>
                <w:lang w:val="en-GB" w:eastAsia="zh-CN"/>
              </w:rPr>
            </w:pPr>
            <w:r w:rsidRPr="006D2DF7">
              <w:rPr>
                <w:sz w:val="16"/>
                <w:lang w:val="en-GB" w:eastAsia="zh-CN"/>
              </w:rPr>
              <w:t> </w:t>
            </w:r>
          </w:p>
        </w:tc>
      </w:tr>
      <w:tr w:rsidR="00586C97" w:rsidRPr="006D2DF7" w14:paraId="129AF5B4" w14:textId="77777777" w:rsidTr="00C00EBD">
        <w:trPr>
          <w:trHeight w:val="201"/>
          <w:jc w:val="center"/>
        </w:trPr>
        <w:tc>
          <w:tcPr>
            <w:tcW w:w="2965" w:type="dxa"/>
            <w:shd w:val="clear" w:color="auto" w:fill="auto"/>
            <w:vAlign w:val="center"/>
            <w:hideMark/>
          </w:tcPr>
          <w:p w14:paraId="1804C546" w14:textId="77777777" w:rsidR="00586C97" w:rsidRPr="006D2DF7" w:rsidRDefault="00586C97" w:rsidP="006D2DF7">
            <w:pPr>
              <w:pStyle w:val="ExhibitText"/>
              <w:jc w:val="left"/>
              <w:rPr>
                <w:b/>
                <w:bCs/>
                <w:sz w:val="16"/>
                <w:lang w:val="en-GB" w:eastAsia="zh-CN"/>
              </w:rPr>
            </w:pPr>
            <w:r w:rsidRPr="006D2DF7">
              <w:rPr>
                <w:b/>
                <w:bCs/>
                <w:sz w:val="16"/>
                <w:lang w:val="en-GB" w:eastAsia="zh-CN"/>
              </w:rPr>
              <w:t>EXPENDITURES</w:t>
            </w:r>
          </w:p>
        </w:tc>
        <w:tc>
          <w:tcPr>
            <w:tcW w:w="990" w:type="dxa"/>
            <w:shd w:val="clear" w:color="auto" w:fill="auto"/>
            <w:vAlign w:val="center"/>
            <w:hideMark/>
          </w:tcPr>
          <w:p w14:paraId="0A10D970" w14:textId="77777777" w:rsidR="00586C97" w:rsidRPr="006D2DF7" w:rsidRDefault="00586C97" w:rsidP="006D2DF7">
            <w:pPr>
              <w:pStyle w:val="ExhibitText"/>
              <w:rPr>
                <w:sz w:val="16"/>
                <w:lang w:val="en-GB" w:eastAsia="zh-CN"/>
              </w:rPr>
            </w:pPr>
            <w:r w:rsidRPr="006D2DF7">
              <w:rPr>
                <w:sz w:val="16"/>
                <w:lang w:val="en-GB" w:eastAsia="zh-CN"/>
              </w:rPr>
              <w:t> </w:t>
            </w:r>
          </w:p>
        </w:tc>
        <w:tc>
          <w:tcPr>
            <w:tcW w:w="990" w:type="dxa"/>
            <w:shd w:val="clear" w:color="auto" w:fill="auto"/>
            <w:vAlign w:val="center"/>
            <w:hideMark/>
          </w:tcPr>
          <w:p w14:paraId="43724A58" w14:textId="77777777" w:rsidR="00586C97" w:rsidRPr="006D2DF7" w:rsidRDefault="00586C97" w:rsidP="006D2DF7">
            <w:pPr>
              <w:pStyle w:val="ExhibitText"/>
              <w:rPr>
                <w:sz w:val="16"/>
                <w:lang w:val="en-GB" w:eastAsia="zh-CN"/>
              </w:rPr>
            </w:pPr>
            <w:r w:rsidRPr="006D2DF7">
              <w:rPr>
                <w:sz w:val="16"/>
                <w:lang w:val="en-GB" w:eastAsia="zh-CN"/>
              </w:rPr>
              <w:t> </w:t>
            </w:r>
          </w:p>
        </w:tc>
      </w:tr>
      <w:tr w:rsidR="00586C97" w:rsidRPr="006D2DF7" w14:paraId="59FE2866" w14:textId="77777777" w:rsidTr="00C00EBD">
        <w:trPr>
          <w:trHeight w:val="190"/>
          <w:jc w:val="center"/>
        </w:trPr>
        <w:tc>
          <w:tcPr>
            <w:tcW w:w="2965" w:type="dxa"/>
            <w:shd w:val="clear" w:color="auto" w:fill="auto"/>
            <w:vAlign w:val="center"/>
            <w:hideMark/>
          </w:tcPr>
          <w:p w14:paraId="5DD0A4CC" w14:textId="77777777" w:rsidR="00586C97" w:rsidRPr="006D2DF7" w:rsidRDefault="00586C97" w:rsidP="006D2DF7">
            <w:pPr>
              <w:pStyle w:val="ExhibitText"/>
              <w:jc w:val="left"/>
              <w:rPr>
                <w:sz w:val="16"/>
                <w:lang w:val="en-GB" w:eastAsia="zh-CN"/>
              </w:rPr>
            </w:pPr>
            <w:r w:rsidRPr="006D2DF7">
              <w:rPr>
                <w:sz w:val="16"/>
                <w:lang w:val="en-GB" w:eastAsia="zh-CN"/>
              </w:rPr>
              <w:t>Donations in Kind</w:t>
            </w:r>
          </w:p>
        </w:tc>
        <w:tc>
          <w:tcPr>
            <w:tcW w:w="990" w:type="dxa"/>
            <w:shd w:val="clear" w:color="auto" w:fill="auto"/>
            <w:vAlign w:val="center"/>
            <w:hideMark/>
          </w:tcPr>
          <w:p w14:paraId="284F1EF8" w14:textId="77777777" w:rsidR="00586C97" w:rsidRPr="006D2DF7" w:rsidRDefault="00586C97" w:rsidP="006D2DF7">
            <w:pPr>
              <w:pStyle w:val="ExhibitText"/>
              <w:rPr>
                <w:sz w:val="16"/>
                <w:lang w:val="en-GB" w:eastAsia="zh-CN"/>
              </w:rPr>
            </w:pPr>
            <w:r w:rsidRPr="006D2DF7">
              <w:rPr>
                <w:sz w:val="16"/>
                <w:lang w:val="en-GB" w:eastAsia="zh-CN"/>
              </w:rPr>
              <w:t>269,456</w:t>
            </w:r>
          </w:p>
        </w:tc>
        <w:tc>
          <w:tcPr>
            <w:tcW w:w="990" w:type="dxa"/>
            <w:shd w:val="clear" w:color="auto" w:fill="auto"/>
            <w:vAlign w:val="center"/>
            <w:hideMark/>
          </w:tcPr>
          <w:p w14:paraId="7E63E968" w14:textId="77777777" w:rsidR="00586C97" w:rsidRPr="006D2DF7" w:rsidRDefault="00586C97" w:rsidP="006D2DF7">
            <w:pPr>
              <w:pStyle w:val="ExhibitText"/>
              <w:rPr>
                <w:sz w:val="16"/>
                <w:lang w:val="en-GB" w:eastAsia="zh-CN"/>
              </w:rPr>
            </w:pPr>
            <w:r w:rsidRPr="006D2DF7">
              <w:rPr>
                <w:sz w:val="16"/>
                <w:lang w:val="en-GB" w:eastAsia="zh-CN"/>
              </w:rPr>
              <w:t>399,326</w:t>
            </w:r>
          </w:p>
        </w:tc>
      </w:tr>
      <w:tr w:rsidR="00586C97" w:rsidRPr="006D2DF7" w14:paraId="7799871F" w14:textId="77777777" w:rsidTr="00C00EBD">
        <w:trPr>
          <w:trHeight w:val="190"/>
          <w:jc w:val="center"/>
        </w:trPr>
        <w:tc>
          <w:tcPr>
            <w:tcW w:w="2965" w:type="dxa"/>
            <w:shd w:val="clear" w:color="auto" w:fill="auto"/>
            <w:vAlign w:val="center"/>
            <w:hideMark/>
          </w:tcPr>
          <w:p w14:paraId="0660C75F" w14:textId="77777777" w:rsidR="00586C97" w:rsidRPr="006D2DF7" w:rsidRDefault="00586C97" w:rsidP="006D2DF7">
            <w:pPr>
              <w:pStyle w:val="ExhibitText"/>
              <w:jc w:val="left"/>
              <w:rPr>
                <w:sz w:val="16"/>
                <w:lang w:val="en-GB" w:eastAsia="zh-CN"/>
              </w:rPr>
            </w:pPr>
            <w:r w:rsidRPr="006D2DF7">
              <w:rPr>
                <w:sz w:val="16"/>
                <w:lang w:val="en-GB" w:eastAsia="zh-CN"/>
              </w:rPr>
              <w:t>Purchased Food Distributed</w:t>
            </w:r>
          </w:p>
        </w:tc>
        <w:tc>
          <w:tcPr>
            <w:tcW w:w="990" w:type="dxa"/>
            <w:shd w:val="clear" w:color="auto" w:fill="auto"/>
            <w:vAlign w:val="center"/>
            <w:hideMark/>
          </w:tcPr>
          <w:p w14:paraId="49CD33B8" w14:textId="77777777" w:rsidR="00586C97" w:rsidRPr="006D2DF7" w:rsidRDefault="00586C97" w:rsidP="006D2DF7">
            <w:pPr>
              <w:pStyle w:val="ExhibitText"/>
              <w:rPr>
                <w:sz w:val="16"/>
                <w:lang w:val="en-GB" w:eastAsia="zh-CN"/>
              </w:rPr>
            </w:pPr>
            <w:r w:rsidRPr="006D2DF7">
              <w:rPr>
                <w:sz w:val="16"/>
                <w:lang w:val="en-GB" w:eastAsia="zh-CN"/>
              </w:rPr>
              <w:t>254,610</w:t>
            </w:r>
          </w:p>
        </w:tc>
        <w:tc>
          <w:tcPr>
            <w:tcW w:w="990" w:type="dxa"/>
            <w:shd w:val="clear" w:color="auto" w:fill="auto"/>
            <w:vAlign w:val="center"/>
            <w:hideMark/>
          </w:tcPr>
          <w:p w14:paraId="6045FA20" w14:textId="77777777" w:rsidR="00586C97" w:rsidRPr="006D2DF7" w:rsidRDefault="00586C97" w:rsidP="006D2DF7">
            <w:pPr>
              <w:pStyle w:val="ExhibitText"/>
              <w:rPr>
                <w:sz w:val="16"/>
                <w:lang w:val="en-GB" w:eastAsia="zh-CN"/>
              </w:rPr>
            </w:pPr>
            <w:r w:rsidRPr="006D2DF7">
              <w:rPr>
                <w:sz w:val="16"/>
                <w:lang w:val="en-GB" w:eastAsia="zh-CN"/>
              </w:rPr>
              <w:t>202,849</w:t>
            </w:r>
          </w:p>
        </w:tc>
      </w:tr>
      <w:tr w:rsidR="00586C97" w:rsidRPr="006D2DF7" w14:paraId="2DA5F5DD" w14:textId="77777777" w:rsidTr="00C00EBD">
        <w:trPr>
          <w:trHeight w:val="201"/>
          <w:jc w:val="center"/>
        </w:trPr>
        <w:tc>
          <w:tcPr>
            <w:tcW w:w="2965" w:type="dxa"/>
            <w:shd w:val="clear" w:color="auto" w:fill="auto"/>
            <w:vAlign w:val="center"/>
            <w:hideMark/>
          </w:tcPr>
          <w:p w14:paraId="57E1A6DF" w14:textId="77777777" w:rsidR="00586C97" w:rsidRPr="006D2DF7" w:rsidRDefault="00586C97" w:rsidP="006D2DF7">
            <w:pPr>
              <w:pStyle w:val="ExhibitText"/>
              <w:jc w:val="left"/>
              <w:rPr>
                <w:sz w:val="16"/>
                <w:lang w:val="en-GB" w:eastAsia="zh-CN"/>
              </w:rPr>
            </w:pPr>
            <w:r w:rsidRPr="006D2DF7">
              <w:rPr>
                <w:sz w:val="16"/>
                <w:lang w:val="en-GB" w:eastAsia="zh-CN"/>
              </w:rPr>
              <w:t> </w:t>
            </w:r>
          </w:p>
        </w:tc>
        <w:tc>
          <w:tcPr>
            <w:tcW w:w="990" w:type="dxa"/>
            <w:shd w:val="clear" w:color="auto" w:fill="auto"/>
            <w:vAlign w:val="center"/>
            <w:hideMark/>
          </w:tcPr>
          <w:p w14:paraId="06CBA789" w14:textId="77777777" w:rsidR="00586C97" w:rsidRPr="006D2DF7" w:rsidRDefault="00586C97" w:rsidP="006D2DF7">
            <w:pPr>
              <w:pStyle w:val="ExhibitText"/>
              <w:rPr>
                <w:sz w:val="16"/>
                <w:lang w:val="en-GB" w:eastAsia="zh-CN"/>
              </w:rPr>
            </w:pPr>
            <w:r w:rsidRPr="006D2DF7">
              <w:rPr>
                <w:sz w:val="16"/>
                <w:lang w:val="en-GB" w:eastAsia="zh-CN"/>
              </w:rPr>
              <w:t>524,066</w:t>
            </w:r>
          </w:p>
        </w:tc>
        <w:tc>
          <w:tcPr>
            <w:tcW w:w="990" w:type="dxa"/>
            <w:shd w:val="clear" w:color="auto" w:fill="auto"/>
            <w:vAlign w:val="center"/>
            <w:hideMark/>
          </w:tcPr>
          <w:p w14:paraId="4DE6E32C" w14:textId="77777777" w:rsidR="00586C97" w:rsidRPr="006D2DF7" w:rsidRDefault="00586C97" w:rsidP="006D2DF7">
            <w:pPr>
              <w:pStyle w:val="ExhibitText"/>
              <w:rPr>
                <w:sz w:val="16"/>
                <w:lang w:val="en-GB" w:eastAsia="zh-CN"/>
              </w:rPr>
            </w:pPr>
            <w:r w:rsidRPr="006D2DF7">
              <w:rPr>
                <w:sz w:val="16"/>
                <w:lang w:val="en-GB" w:eastAsia="zh-CN"/>
              </w:rPr>
              <w:t>602,175</w:t>
            </w:r>
          </w:p>
        </w:tc>
      </w:tr>
    </w:tbl>
    <w:p w14:paraId="107D7D06" w14:textId="2FDD19F4" w:rsidR="00C00EBD" w:rsidRDefault="00C00EBD"/>
    <w:p w14:paraId="50397CB5" w14:textId="77777777" w:rsidR="00C00EBD" w:rsidRDefault="00C00EBD"/>
    <w:p w14:paraId="264C61BF" w14:textId="02AE0EA0" w:rsidR="00C00EBD" w:rsidRDefault="00C00EBD"/>
    <w:p w14:paraId="7B9926F3" w14:textId="632C5C4F" w:rsidR="00C00EBD" w:rsidRDefault="00C00EBD" w:rsidP="00C00EBD">
      <w:pPr>
        <w:pStyle w:val="ExhibitHeading"/>
        <w:rPr>
          <w:lang w:val="en-GB"/>
        </w:rPr>
      </w:pPr>
      <w:r w:rsidRPr="00BA72E5">
        <w:rPr>
          <w:lang w:val="en-GB"/>
        </w:rPr>
        <w:lastRenderedPageBreak/>
        <w:t xml:space="preserve">Exhibit </w:t>
      </w:r>
      <w:r>
        <w:rPr>
          <w:lang w:val="en-GB"/>
        </w:rPr>
        <w:t>3</w:t>
      </w:r>
      <w:r w:rsidRPr="00BA72E5">
        <w:rPr>
          <w:lang w:val="en-GB"/>
        </w:rPr>
        <w:t xml:space="preserve">: </w:t>
      </w:r>
      <w:r>
        <w:rPr>
          <w:lang w:val="en-GB"/>
        </w:rPr>
        <w:t>(Continued)</w:t>
      </w:r>
    </w:p>
    <w:p w14:paraId="6A73CB3E" w14:textId="77777777" w:rsidR="00C00EBD" w:rsidRDefault="00C00EBD" w:rsidP="00C00EBD">
      <w:pPr>
        <w:pStyle w:val="ExhibitText"/>
      </w:pPr>
    </w:p>
    <w:tbl>
      <w:tblPr>
        <w:tblW w:w="4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10"/>
        <w:gridCol w:w="810"/>
      </w:tblGrid>
      <w:tr w:rsidR="00586C97" w:rsidRPr="006D2DF7" w14:paraId="72A6AA50" w14:textId="77777777" w:rsidTr="00C00EBD">
        <w:trPr>
          <w:trHeight w:val="201"/>
          <w:jc w:val="center"/>
        </w:trPr>
        <w:tc>
          <w:tcPr>
            <w:tcW w:w="2425" w:type="dxa"/>
            <w:shd w:val="clear" w:color="auto" w:fill="auto"/>
            <w:vAlign w:val="center"/>
            <w:hideMark/>
          </w:tcPr>
          <w:p w14:paraId="52D5E1D2" w14:textId="77777777" w:rsidR="00586C97" w:rsidRPr="006D2DF7" w:rsidRDefault="00586C97" w:rsidP="006D2DF7">
            <w:pPr>
              <w:pStyle w:val="ExhibitText"/>
              <w:jc w:val="left"/>
              <w:rPr>
                <w:b/>
                <w:bCs/>
                <w:sz w:val="16"/>
                <w:lang w:val="en-GB" w:eastAsia="zh-CN"/>
              </w:rPr>
            </w:pPr>
            <w:r w:rsidRPr="006D2DF7">
              <w:rPr>
                <w:b/>
                <w:bCs/>
                <w:sz w:val="16"/>
                <w:lang w:val="en-GB" w:eastAsia="zh-CN"/>
              </w:rPr>
              <w:t>General and Administrative Expenses</w:t>
            </w:r>
          </w:p>
        </w:tc>
        <w:tc>
          <w:tcPr>
            <w:tcW w:w="810" w:type="dxa"/>
            <w:shd w:val="clear" w:color="auto" w:fill="auto"/>
            <w:vAlign w:val="center"/>
            <w:hideMark/>
          </w:tcPr>
          <w:p w14:paraId="72451A84" w14:textId="77777777" w:rsidR="00586C97" w:rsidRPr="006D2DF7" w:rsidRDefault="00586C97" w:rsidP="006D2DF7">
            <w:pPr>
              <w:pStyle w:val="ExhibitText"/>
              <w:rPr>
                <w:sz w:val="16"/>
                <w:lang w:val="en-GB" w:eastAsia="zh-CN"/>
              </w:rPr>
            </w:pPr>
            <w:r w:rsidRPr="006D2DF7">
              <w:rPr>
                <w:sz w:val="16"/>
                <w:lang w:val="en-GB" w:eastAsia="zh-CN"/>
              </w:rPr>
              <w:t> </w:t>
            </w:r>
          </w:p>
        </w:tc>
        <w:tc>
          <w:tcPr>
            <w:tcW w:w="810" w:type="dxa"/>
            <w:shd w:val="clear" w:color="auto" w:fill="auto"/>
            <w:vAlign w:val="center"/>
            <w:hideMark/>
          </w:tcPr>
          <w:p w14:paraId="60172300" w14:textId="77777777" w:rsidR="00586C97" w:rsidRPr="006D2DF7" w:rsidRDefault="00586C97" w:rsidP="006D2DF7">
            <w:pPr>
              <w:pStyle w:val="ExhibitText"/>
              <w:rPr>
                <w:sz w:val="16"/>
                <w:lang w:val="en-GB" w:eastAsia="zh-CN"/>
              </w:rPr>
            </w:pPr>
            <w:r w:rsidRPr="006D2DF7">
              <w:rPr>
                <w:sz w:val="16"/>
                <w:lang w:val="en-GB" w:eastAsia="zh-CN"/>
              </w:rPr>
              <w:t> </w:t>
            </w:r>
          </w:p>
        </w:tc>
      </w:tr>
      <w:tr w:rsidR="00586C97" w:rsidRPr="006D2DF7" w14:paraId="1724CC57" w14:textId="77777777" w:rsidTr="00C00EBD">
        <w:trPr>
          <w:trHeight w:val="190"/>
          <w:jc w:val="center"/>
        </w:trPr>
        <w:tc>
          <w:tcPr>
            <w:tcW w:w="2425" w:type="dxa"/>
            <w:shd w:val="clear" w:color="auto" w:fill="auto"/>
            <w:vAlign w:val="center"/>
            <w:hideMark/>
          </w:tcPr>
          <w:p w14:paraId="7EE0ADCE" w14:textId="77777777" w:rsidR="00586C97" w:rsidRPr="006D2DF7" w:rsidRDefault="00586C97" w:rsidP="006D2DF7">
            <w:pPr>
              <w:pStyle w:val="ExhibitText"/>
              <w:jc w:val="left"/>
              <w:rPr>
                <w:sz w:val="16"/>
                <w:lang w:val="en-GB" w:eastAsia="zh-CN"/>
              </w:rPr>
            </w:pPr>
            <w:r w:rsidRPr="006D2DF7">
              <w:rPr>
                <w:sz w:val="16"/>
                <w:lang w:val="en-GB" w:eastAsia="zh-CN"/>
              </w:rPr>
              <w:t>Advertising Fees</w:t>
            </w:r>
          </w:p>
        </w:tc>
        <w:tc>
          <w:tcPr>
            <w:tcW w:w="810" w:type="dxa"/>
            <w:shd w:val="clear" w:color="auto" w:fill="auto"/>
            <w:vAlign w:val="center"/>
            <w:hideMark/>
          </w:tcPr>
          <w:p w14:paraId="0C78A3A9" w14:textId="77777777" w:rsidR="00586C97" w:rsidRPr="006D2DF7" w:rsidRDefault="00586C97" w:rsidP="006D2DF7">
            <w:pPr>
              <w:pStyle w:val="ExhibitText"/>
              <w:rPr>
                <w:sz w:val="16"/>
                <w:lang w:val="en-GB" w:eastAsia="zh-CN"/>
              </w:rPr>
            </w:pPr>
            <w:r w:rsidRPr="006D2DF7">
              <w:rPr>
                <w:sz w:val="16"/>
                <w:lang w:val="en-GB" w:eastAsia="zh-CN"/>
              </w:rPr>
              <w:t xml:space="preserve"> - </w:t>
            </w:r>
          </w:p>
        </w:tc>
        <w:tc>
          <w:tcPr>
            <w:tcW w:w="810" w:type="dxa"/>
            <w:shd w:val="clear" w:color="auto" w:fill="auto"/>
            <w:vAlign w:val="center"/>
            <w:hideMark/>
          </w:tcPr>
          <w:p w14:paraId="0B2B4C8F" w14:textId="77777777" w:rsidR="00586C97" w:rsidRPr="006D2DF7" w:rsidRDefault="00586C97" w:rsidP="006D2DF7">
            <w:pPr>
              <w:pStyle w:val="ExhibitText"/>
              <w:rPr>
                <w:sz w:val="16"/>
                <w:lang w:val="en-GB" w:eastAsia="zh-CN"/>
              </w:rPr>
            </w:pPr>
            <w:r w:rsidRPr="006D2DF7">
              <w:rPr>
                <w:sz w:val="16"/>
                <w:lang w:val="en-GB" w:eastAsia="zh-CN"/>
              </w:rPr>
              <w:t>3,424</w:t>
            </w:r>
          </w:p>
        </w:tc>
      </w:tr>
      <w:tr w:rsidR="00586C97" w:rsidRPr="006D2DF7" w14:paraId="10B13A1F" w14:textId="77777777" w:rsidTr="00C00EBD">
        <w:trPr>
          <w:trHeight w:val="190"/>
          <w:jc w:val="center"/>
        </w:trPr>
        <w:tc>
          <w:tcPr>
            <w:tcW w:w="2425" w:type="dxa"/>
            <w:shd w:val="clear" w:color="auto" w:fill="auto"/>
            <w:vAlign w:val="center"/>
            <w:hideMark/>
          </w:tcPr>
          <w:p w14:paraId="79BFD688" w14:textId="77777777" w:rsidR="00586C97" w:rsidRPr="006D2DF7" w:rsidRDefault="00586C97" w:rsidP="006D2DF7">
            <w:pPr>
              <w:pStyle w:val="ExhibitText"/>
              <w:jc w:val="left"/>
              <w:rPr>
                <w:sz w:val="16"/>
                <w:lang w:val="en-GB" w:eastAsia="zh-CN"/>
              </w:rPr>
            </w:pPr>
            <w:r w:rsidRPr="006D2DF7">
              <w:rPr>
                <w:sz w:val="16"/>
                <w:lang w:val="en-GB" w:eastAsia="zh-CN"/>
              </w:rPr>
              <w:t>Bank Charges</w:t>
            </w:r>
          </w:p>
        </w:tc>
        <w:tc>
          <w:tcPr>
            <w:tcW w:w="810" w:type="dxa"/>
            <w:shd w:val="clear" w:color="auto" w:fill="auto"/>
            <w:vAlign w:val="center"/>
            <w:hideMark/>
          </w:tcPr>
          <w:p w14:paraId="4F9610B2" w14:textId="77777777" w:rsidR="00586C97" w:rsidRPr="006D2DF7" w:rsidRDefault="00586C97" w:rsidP="006D2DF7">
            <w:pPr>
              <w:pStyle w:val="ExhibitText"/>
              <w:rPr>
                <w:sz w:val="16"/>
                <w:lang w:val="en-GB" w:eastAsia="zh-CN"/>
              </w:rPr>
            </w:pPr>
            <w:r w:rsidRPr="006D2DF7">
              <w:rPr>
                <w:sz w:val="16"/>
                <w:lang w:val="en-GB" w:eastAsia="zh-CN"/>
              </w:rPr>
              <w:t>1,095</w:t>
            </w:r>
          </w:p>
        </w:tc>
        <w:tc>
          <w:tcPr>
            <w:tcW w:w="810" w:type="dxa"/>
            <w:shd w:val="clear" w:color="auto" w:fill="auto"/>
            <w:vAlign w:val="center"/>
            <w:hideMark/>
          </w:tcPr>
          <w:p w14:paraId="4B0B6F14" w14:textId="77777777" w:rsidR="00586C97" w:rsidRPr="006D2DF7" w:rsidRDefault="00586C97" w:rsidP="006D2DF7">
            <w:pPr>
              <w:pStyle w:val="ExhibitText"/>
              <w:rPr>
                <w:sz w:val="16"/>
                <w:lang w:val="en-GB" w:eastAsia="zh-CN"/>
              </w:rPr>
            </w:pPr>
            <w:r w:rsidRPr="006D2DF7">
              <w:rPr>
                <w:sz w:val="16"/>
                <w:lang w:val="en-GB" w:eastAsia="zh-CN"/>
              </w:rPr>
              <w:t>2,105</w:t>
            </w:r>
          </w:p>
        </w:tc>
      </w:tr>
      <w:tr w:rsidR="00586C97" w:rsidRPr="006D2DF7" w14:paraId="7A157FBD" w14:textId="77777777" w:rsidTr="00C00EBD">
        <w:trPr>
          <w:trHeight w:val="190"/>
          <w:jc w:val="center"/>
        </w:trPr>
        <w:tc>
          <w:tcPr>
            <w:tcW w:w="2425" w:type="dxa"/>
            <w:shd w:val="clear" w:color="auto" w:fill="auto"/>
            <w:vAlign w:val="center"/>
            <w:hideMark/>
          </w:tcPr>
          <w:p w14:paraId="7A0F614B" w14:textId="77777777" w:rsidR="00586C97" w:rsidRPr="006D2DF7" w:rsidRDefault="00586C97" w:rsidP="006D2DF7">
            <w:pPr>
              <w:pStyle w:val="ExhibitText"/>
              <w:jc w:val="left"/>
              <w:rPr>
                <w:sz w:val="16"/>
                <w:lang w:val="en-GB" w:eastAsia="zh-CN"/>
              </w:rPr>
            </w:pPr>
            <w:r w:rsidRPr="006D2DF7">
              <w:rPr>
                <w:sz w:val="16"/>
                <w:lang w:val="en-GB" w:eastAsia="zh-CN"/>
              </w:rPr>
              <w:t>Depreciation Expense</w:t>
            </w:r>
          </w:p>
        </w:tc>
        <w:tc>
          <w:tcPr>
            <w:tcW w:w="810" w:type="dxa"/>
            <w:shd w:val="clear" w:color="auto" w:fill="auto"/>
            <w:vAlign w:val="center"/>
            <w:hideMark/>
          </w:tcPr>
          <w:p w14:paraId="3B1476A1" w14:textId="77777777" w:rsidR="00586C97" w:rsidRPr="006D2DF7" w:rsidRDefault="00586C97" w:rsidP="006D2DF7">
            <w:pPr>
              <w:pStyle w:val="ExhibitText"/>
              <w:rPr>
                <w:sz w:val="16"/>
                <w:lang w:val="en-GB" w:eastAsia="zh-CN"/>
              </w:rPr>
            </w:pPr>
            <w:r w:rsidRPr="006D2DF7">
              <w:rPr>
                <w:sz w:val="16"/>
                <w:lang w:val="en-GB" w:eastAsia="zh-CN"/>
              </w:rPr>
              <w:t>44,444</w:t>
            </w:r>
          </w:p>
        </w:tc>
        <w:tc>
          <w:tcPr>
            <w:tcW w:w="810" w:type="dxa"/>
            <w:shd w:val="clear" w:color="auto" w:fill="auto"/>
            <w:vAlign w:val="center"/>
            <w:hideMark/>
          </w:tcPr>
          <w:p w14:paraId="1B17C60C" w14:textId="77777777" w:rsidR="00586C97" w:rsidRPr="006D2DF7" w:rsidRDefault="00586C97" w:rsidP="006D2DF7">
            <w:pPr>
              <w:pStyle w:val="ExhibitText"/>
              <w:rPr>
                <w:sz w:val="16"/>
                <w:lang w:val="en-GB" w:eastAsia="zh-CN"/>
              </w:rPr>
            </w:pPr>
            <w:r w:rsidRPr="006D2DF7">
              <w:rPr>
                <w:sz w:val="16"/>
                <w:lang w:val="en-GB" w:eastAsia="zh-CN"/>
              </w:rPr>
              <w:t>13,275</w:t>
            </w:r>
          </w:p>
        </w:tc>
      </w:tr>
      <w:tr w:rsidR="00586C97" w:rsidRPr="006D2DF7" w14:paraId="3F338F7D" w14:textId="77777777" w:rsidTr="00C00EBD">
        <w:trPr>
          <w:trHeight w:val="190"/>
          <w:jc w:val="center"/>
        </w:trPr>
        <w:tc>
          <w:tcPr>
            <w:tcW w:w="2425" w:type="dxa"/>
            <w:shd w:val="clear" w:color="auto" w:fill="auto"/>
            <w:vAlign w:val="center"/>
            <w:hideMark/>
          </w:tcPr>
          <w:p w14:paraId="25D27D82" w14:textId="77777777" w:rsidR="00586C97" w:rsidRPr="006D2DF7" w:rsidRDefault="00586C97" w:rsidP="006D2DF7">
            <w:pPr>
              <w:pStyle w:val="ExhibitText"/>
              <w:jc w:val="left"/>
              <w:rPr>
                <w:sz w:val="16"/>
                <w:lang w:val="en-GB" w:eastAsia="zh-CN"/>
              </w:rPr>
            </w:pPr>
            <w:r w:rsidRPr="006D2DF7">
              <w:rPr>
                <w:sz w:val="16"/>
                <w:lang w:val="en-GB" w:eastAsia="zh-CN"/>
              </w:rPr>
              <w:t>Donation</w:t>
            </w:r>
          </w:p>
        </w:tc>
        <w:tc>
          <w:tcPr>
            <w:tcW w:w="810" w:type="dxa"/>
            <w:shd w:val="clear" w:color="auto" w:fill="auto"/>
            <w:vAlign w:val="center"/>
            <w:hideMark/>
          </w:tcPr>
          <w:p w14:paraId="1725A3D8" w14:textId="77777777" w:rsidR="00586C97" w:rsidRPr="006D2DF7" w:rsidRDefault="00586C97" w:rsidP="006D2DF7">
            <w:pPr>
              <w:pStyle w:val="ExhibitText"/>
              <w:rPr>
                <w:sz w:val="16"/>
                <w:lang w:val="en-GB" w:eastAsia="zh-CN"/>
              </w:rPr>
            </w:pPr>
            <w:r w:rsidRPr="006D2DF7">
              <w:rPr>
                <w:sz w:val="16"/>
                <w:lang w:val="en-GB" w:eastAsia="zh-CN"/>
              </w:rPr>
              <w:t>1,515</w:t>
            </w:r>
          </w:p>
        </w:tc>
        <w:tc>
          <w:tcPr>
            <w:tcW w:w="810" w:type="dxa"/>
            <w:shd w:val="clear" w:color="auto" w:fill="auto"/>
            <w:vAlign w:val="center"/>
            <w:hideMark/>
          </w:tcPr>
          <w:p w14:paraId="1A0B511D" w14:textId="77777777" w:rsidR="00586C97" w:rsidRPr="006D2DF7" w:rsidRDefault="00586C97" w:rsidP="006D2DF7">
            <w:pPr>
              <w:pStyle w:val="ExhibitText"/>
              <w:rPr>
                <w:sz w:val="16"/>
                <w:lang w:val="en-GB" w:eastAsia="zh-CN"/>
              </w:rPr>
            </w:pPr>
            <w:r w:rsidRPr="006D2DF7">
              <w:rPr>
                <w:sz w:val="16"/>
                <w:lang w:val="en-GB" w:eastAsia="zh-CN"/>
              </w:rPr>
              <w:t xml:space="preserve"> - </w:t>
            </w:r>
          </w:p>
        </w:tc>
      </w:tr>
      <w:tr w:rsidR="00586C97" w:rsidRPr="006D2DF7" w14:paraId="1D66B1D9" w14:textId="77777777" w:rsidTr="00C00EBD">
        <w:trPr>
          <w:trHeight w:val="190"/>
          <w:jc w:val="center"/>
        </w:trPr>
        <w:tc>
          <w:tcPr>
            <w:tcW w:w="2425" w:type="dxa"/>
            <w:shd w:val="clear" w:color="auto" w:fill="auto"/>
            <w:vAlign w:val="center"/>
            <w:hideMark/>
          </w:tcPr>
          <w:p w14:paraId="381492F7" w14:textId="77777777" w:rsidR="00586C97" w:rsidRPr="006D2DF7" w:rsidRDefault="00586C97" w:rsidP="006D2DF7">
            <w:pPr>
              <w:pStyle w:val="ExhibitText"/>
              <w:jc w:val="left"/>
              <w:rPr>
                <w:sz w:val="16"/>
                <w:lang w:val="en-GB" w:eastAsia="zh-CN"/>
              </w:rPr>
            </w:pPr>
            <w:r w:rsidRPr="006D2DF7">
              <w:rPr>
                <w:sz w:val="16"/>
                <w:lang w:val="en-GB" w:eastAsia="zh-CN"/>
              </w:rPr>
              <w:t>Entertainment</w:t>
            </w:r>
          </w:p>
        </w:tc>
        <w:tc>
          <w:tcPr>
            <w:tcW w:w="810" w:type="dxa"/>
            <w:shd w:val="clear" w:color="auto" w:fill="auto"/>
            <w:vAlign w:val="center"/>
            <w:hideMark/>
          </w:tcPr>
          <w:p w14:paraId="0856DE6F" w14:textId="77777777" w:rsidR="00586C97" w:rsidRPr="006D2DF7" w:rsidRDefault="00586C97" w:rsidP="006D2DF7">
            <w:pPr>
              <w:pStyle w:val="ExhibitText"/>
              <w:rPr>
                <w:sz w:val="16"/>
                <w:lang w:val="en-GB" w:eastAsia="zh-CN"/>
              </w:rPr>
            </w:pPr>
            <w:r w:rsidRPr="006D2DF7">
              <w:rPr>
                <w:sz w:val="16"/>
                <w:lang w:val="en-GB" w:eastAsia="zh-CN"/>
              </w:rPr>
              <w:t>7,598</w:t>
            </w:r>
          </w:p>
        </w:tc>
        <w:tc>
          <w:tcPr>
            <w:tcW w:w="810" w:type="dxa"/>
            <w:shd w:val="clear" w:color="auto" w:fill="auto"/>
            <w:vAlign w:val="center"/>
            <w:hideMark/>
          </w:tcPr>
          <w:p w14:paraId="079FED7E" w14:textId="77777777" w:rsidR="00586C97" w:rsidRPr="006D2DF7" w:rsidRDefault="00586C97" w:rsidP="006D2DF7">
            <w:pPr>
              <w:pStyle w:val="ExhibitText"/>
              <w:rPr>
                <w:sz w:val="16"/>
                <w:lang w:val="en-GB" w:eastAsia="zh-CN"/>
              </w:rPr>
            </w:pPr>
            <w:r w:rsidRPr="006D2DF7">
              <w:rPr>
                <w:sz w:val="16"/>
                <w:lang w:val="en-GB" w:eastAsia="zh-CN"/>
              </w:rPr>
              <w:t>4,099</w:t>
            </w:r>
          </w:p>
        </w:tc>
      </w:tr>
      <w:tr w:rsidR="00586C97" w:rsidRPr="006D2DF7" w14:paraId="176CB2AA" w14:textId="77777777" w:rsidTr="00C00EBD">
        <w:trPr>
          <w:trHeight w:val="190"/>
          <w:jc w:val="center"/>
        </w:trPr>
        <w:tc>
          <w:tcPr>
            <w:tcW w:w="2425" w:type="dxa"/>
            <w:shd w:val="clear" w:color="auto" w:fill="auto"/>
            <w:vAlign w:val="center"/>
            <w:hideMark/>
          </w:tcPr>
          <w:p w14:paraId="07C198B8" w14:textId="77777777" w:rsidR="00586C97" w:rsidRPr="006D2DF7" w:rsidRDefault="00586C97" w:rsidP="006D2DF7">
            <w:pPr>
              <w:pStyle w:val="ExhibitText"/>
              <w:jc w:val="left"/>
              <w:rPr>
                <w:sz w:val="16"/>
                <w:lang w:val="en-GB" w:eastAsia="zh-CN"/>
              </w:rPr>
            </w:pPr>
            <w:r w:rsidRPr="006D2DF7">
              <w:rPr>
                <w:sz w:val="16"/>
                <w:lang w:val="en-GB" w:eastAsia="zh-CN"/>
              </w:rPr>
              <w:t>Employee Benefit Expense</w:t>
            </w:r>
          </w:p>
        </w:tc>
        <w:tc>
          <w:tcPr>
            <w:tcW w:w="810" w:type="dxa"/>
            <w:shd w:val="clear" w:color="auto" w:fill="auto"/>
            <w:vAlign w:val="center"/>
            <w:hideMark/>
          </w:tcPr>
          <w:p w14:paraId="290C77E1" w14:textId="77777777" w:rsidR="00586C97" w:rsidRPr="006D2DF7" w:rsidRDefault="00586C97" w:rsidP="006D2DF7">
            <w:pPr>
              <w:pStyle w:val="ExhibitText"/>
              <w:rPr>
                <w:sz w:val="16"/>
                <w:lang w:val="en-GB" w:eastAsia="zh-CN"/>
              </w:rPr>
            </w:pPr>
            <w:r w:rsidRPr="006D2DF7">
              <w:rPr>
                <w:sz w:val="16"/>
                <w:lang w:val="en-GB" w:eastAsia="zh-CN"/>
              </w:rPr>
              <w:t>177,506</w:t>
            </w:r>
          </w:p>
        </w:tc>
        <w:tc>
          <w:tcPr>
            <w:tcW w:w="810" w:type="dxa"/>
            <w:shd w:val="clear" w:color="auto" w:fill="auto"/>
            <w:vAlign w:val="center"/>
            <w:hideMark/>
          </w:tcPr>
          <w:p w14:paraId="5E5FAC95" w14:textId="77777777" w:rsidR="00586C97" w:rsidRPr="006D2DF7" w:rsidRDefault="00586C97" w:rsidP="006D2DF7">
            <w:pPr>
              <w:pStyle w:val="ExhibitText"/>
              <w:rPr>
                <w:sz w:val="16"/>
                <w:lang w:val="en-GB" w:eastAsia="zh-CN"/>
              </w:rPr>
            </w:pPr>
            <w:r w:rsidRPr="006D2DF7">
              <w:rPr>
                <w:sz w:val="16"/>
                <w:lang w:val="en-GB" w:eastAsia="zh-CN"/>
              </w:rPr>
              <w:t>110,060</w:t>
            </w:r>
          </w:p>
        </w:tc>
      </w:tr>
      <w:tr w:rsidR="00586C97" w:rsidRPr="006D2DF7" w14:paraId="744F70F8" w14:textId="77777777" w:rsidTr="00C00EBD">
        <w:trPr>
          <w:trHeight w:val="190"/>
          <w:jc w:val="center"/>
        </w:trPr>
        <w:tc>
          <w:tcPr>
            <w:tcW w:w="2425" w:type="dxa"/>
            <w:shd w:val="clear" w:color="auto" w:fill="auto"/>
            <w:vAlign w:val="center"/>
            <w:hideMark/>
          </w:tcPr>
          <w:p w14:paraId="400ED1C4" w14:textId="77777777" w:rsidR="00586C97" w:rsidRPr="006D2DF7" w:rsidRDefault="00586C97" w:rsidP="006D2DF7">
            <w:pPr>
              <w:pStyle w:val="ExhibitText"/>
              <w:jc w:val="left"/>
              <w:rPr>
                <w:sz w:val="16"/>
                <w:lang w:val="en-GB" w:eastAsia="zh-CN"/>
              </w:rPr>
            </w:pPr>
            <w:r w:rsidRPr="006D2DF7">
              <w:rPr>
                <w:sz w:val="16"/>
                <w:lang w:val="en-GB" w:eastAsia="zh-CN"/>
              </w:rPr>
              <w:t>Event Expense</w:t>
            </w:r>
          </w:p>
        </w:tc>
        <w:tc>
          <w:tcPr>
            <w:tcW w:w="810" w:type="dxa"/>
            <w:shd w:val="clear" w:color="auto" w:fill="auto"/>
            <w:vAlign w:val="center"/>
            <w:hideMark/>
          </w:tcPr>
          <w:p w14:paraId="139213EA" w14:textId="77777777" w:rsidR="00586C97" w:rsidRPr="006D2DF7" w:rsidRDefault="00586C97" w:rsidP="006D2DF7">
            <w:pPr>
              <w:pStyle w:val="ExhibitText"/>
              <w:rPr>
                <w:sz w:val="16"/>
                <w:lang w:val="en-GB" w:eastAsia="zh-CN"/>
              </w:rPr>
            </w:pPr>
            <w:r w:rsidRPr="006D2DF7">
              <w:rPr>
                <w:sz w:val="16"/>
                <w:lang w:val="en-GB" w:eastAsia="zh-CN"/>
              </w:rPr>
              <w:t>9,967</w:t>
            </w:r>
          </w:p>
        </w:tc>
        <w:tc>
          <w:tcPr>
            <w:tcW w:w="810" w:type="dxa"/>
            <w:shd w:val="clear" w:color="auto" w:fill="auto"/>
            <w:vAlign w:val="center"/>
            <w:hideMark/>
          </w:tcPr>
          <w:p w14:paraId="6612A4F6" w14:textId="77777777" w:rsidR="00586C97" w:rsidRPr="006D2DF7" w:rsidRDefault="00586C97" w:rsidP="006D2DF7">
            <w:pPr>
              <w:pStyle w:val="ExhibitText"/>
              <w:rPr>
                <w:sz w:val="16"/>
                <w:lang w:val="en-GB" w:eastAsia="zh-CN"/>
              </w:rPr>
            </w:pPr>
            <w:r w:rsidRPr="006D2DF7">
              <w:rPr>
                <w:sz w:val="16"/>
                <w:lang w:val="en-GB" w:eastAsia="zh-CN"/>
              </w:rPr>
              <w:t>7,411</w:t>
            </w:r>
          </w:p>
        </w:tc>
      </w:tr>
      <w:tr w:rsidR="00586C97" w:rsidRPr="006D2DF7" w14:paraId="5EA7DDDF" w14:textId="77777777" w:rsidTr="00C00EBD">
        <w:trPr>
          <w:trHeight w:val="190"/>
          <w:jc w:val="center"/>
        </w:trPr>
        <w:tc>
          <w:tcPr>
            <w:tcW w:w="2425" w:type="dxa"/>
            <w:shd w:val="clear" w:color="auto" w:fill="auto"/>
            <w:vAlign w:val="center"/>
            <w:hideMark/>
          </w:tcPr>
          <w:p w14:paraId="26ADC0BF" w14:textId="77777777" w:rsidR="00586C97" w:rsidRPr="006D2DF7" w:rsidRDefault="00586C97" w:rsidP="006D2DF7">
            <w:pPr>
              <w:pStyle w:val="ExhibitText"/>
              <w:jc w:val="left"/>
              <w:rPr>
                <w:sz w:val="16"/>
                <w:lang w:val="en-GB" w:eastAsia="zh-CN"/>
              </w:rPr>
            </w:pPr>
            <w:r w:rsidRPr="006D2DF7">
              <w:rPr>
                <w:sz w:val="16"/>
                <w:lang w:val="en-GB" w:eastAsia="zh-CN"/>
              </w:rPr>
              <w:t>Freight and Handling Charges</w:t>
            </w:r>
          </w:p>
        </w:tc>
        <w:tc>
          <w:tcPr>
            <w:tcW w:w="810" w:type="dxa"/>
            <w:shd w:val="clear" w:color="auto" w:fill="auto"/>
            <w:vAlign w:val="center"/>
            <w:hideMark/>
          </w:tcPr>
          <w:p w14:paraId="72C83387" w14:textId="77777777" w:rsidR="00586C97" w:rsidRPr="006D2DF7" w:rsidRDefault="00586C97" w:rsidP="006D2DF7">
            <w:pPr>
              <w:pStyle w:val="ExhibitText"/>
              <w:rPr>
                <w:sz w:val="16"/>
                <w:lang w:val="en-GB" w:eastAsia="zh-CN"/>
              </w:rPr>
            </w:pPr>
            <w:r w:rsidRPr="006D2DF7">
              <w:rPr>
                <w:sz w:val="16"/>
                <w:lang w:val="en-GB" w:eastAsia="zh-CN"/>
              </w:rPr>
              <w:t xml:space="preserve"> - </w:t>
            </w:r>
          </w:p>
        </w:tc>
        <w:tc>
          <w:tcPr>
            <w:tcW w:w="810" w:type="dxa"/>
            <w:shd w:val="clear" w:color="auto" w:fill="auto"/>
            <w:vAlign w:val="center"/>
            <w:hideMark/>
          </w:tcPr>
          <w:p w14:paraId="056DC193" w14:textId="77777777" w:rsidR="00586C97" w:rsidRPr="006D2DF7" w:rsidRDefault="00586C97" w:rsidP="006D2DF7">
            <w:pPr>
              <w:pStyle w:val="ExhibitText"/>
              <w:rPr>
                <w:sz w:val="16"/>
                <w:lang w:val="en-GB" w:eastAsia="zh-CN"/>
              </w:rPr>
            </w:pPr>
            <w:r w:rsidRPr="006D2DF7">
              <w:rPr>
                <w:sz w:val="16"/>
                <w:lang w:val="en-GB" w:eastAsia="zh-CN"/>
              </w:rPr>
              <w:t>600</w:t>
            </w:r>
          </w:p>
        </w:tc>
      </w:tr>
      <w:tr w:rsidR="00586C97" w:rsidRPr="006D2DF7" w14:paraId="061A61EA" w14:textId="77777777" w:rsidTr="00C00EBD">
        <w:trPr>
          <w:trHeight w:val="190"/>
          <w:jc w:val="center"/>
        </w:trPr>
        <w:tc>
          <w:tcPr>
            <w:tcW w:w="2425" w:type="dxa"/>
            <w:shd w:val="clear" w:color="auto" w:fill="auto"/>
            <w:vAlign w:val="center"/>
            <w:hideMark/>
          </w:tcPr>
          <w:p w14:paraId="68F79A10" w14:textId="77777777" w:rsidR="00586C97" w:rsidRPr="006D2DF7" w:rsidRDefault="00586C97" w:rsidP="006D2DF7">
            <w:pPr>
              <w:pStyle w:val="ExhibitText"/>
              <w:jc w:val="left"/>
              <w:rPr>
                <w:sz w:val="16"/>
                <w:lang w:val="en-GB" w:eastAsia="zh-CN"/>
              </w:rPr>
            </w:pPr>
            <w:r w:rsidRPr="006D2DF7">
              <w:rPr>
                <w:sz w:val="16"/>
                <w:lang w:val="en-GB" w:eastAsia="zh-CN"/>
              </w:rPr>
              <w:t>General Expense</w:t>
            </w:r>
          </w:p>
        </w:tc>
        <w:tc>
          <w:tcPr>
            <w:tcW w:w="810" w:type="dxa"/>
            <w:shd w:val="clear" w:color="auto" w:fill="auto"/>
            <w:vAlign w:val="center"/>
            <w:hideMark/>
          </w:tcPr>
          <w:p w14:paraId="7DDE40C9" w14:textId="77777777" w:rsidR="00586C97" w:rsidRPr="006D2DF7" w:rsidRDefault="00586C97" w:rsidP="006D2DF7">
            <w:pPr>
              <w:pStyle w:val="ExhibitText"/>
              <w:rPr>
                <w:sz w:val="16"/>
                <w:lang w:val="en-GB" w:eastAsia="zh-CN"/>
              </w:rPr>
            </w:pPr>
            <w:r w:rsidRPr="006D2DF7">
              <w:rPr>
                <w:sz w:val="16"/>
                <w:lang w:val="en-GB" w:eastAsia="zh-CN"/>
              </w:rPr>
              <w:t>3,859</w:t>
            </w:r>
          </w:p>
        </w:tc>
        <w:tc>
          <w:tcPr>
            <w:tcW w:w="810" w:type="dxa"/>
            <w:shd w:val="clear" w:color="auto" w:fill="auto"/>
            <w:vAlign w:val="center"/>
            <w:hideMark/>
          </w:tcPr>
          <w:p w14:paraId="52684B37" w14:textId="77777777" w:rsidR="00586C97" w:rsidRPr="006D2DF7" w:rsidRDefault="00586C97" w:rsidP="006D2DF7">
            <w:pPr>
              <w:pStyle w:val="ExhibitText"/>
              <w:rPr>
                <w:sz w:val="16"/>
                <w:lang w:val="en-GB" w:eastAsia="zh-CN"/>
              </w:rPr>
            </w:pPr>
            <w:r w:rsidRPr="006D2DF7">
              <w:rPr>
                <w:sz w:val="16"/>
                <w:lang w:val="en-GB" w:eastAsia="zh-CN"/>
              </w:rPr>
              <w:t>3,684</w:t>
            </w:r>
          </w:p>
        </w:tc>
      </w:tr>
      <w:tr w:rsidR="00586C97" w:rsidRPr="006D2DF7" w14:paraId="7D0030C0" w14:textId="77777777" w:rsidTr="00C00EBD">
        <w:trPr>
          <w:trHeight w:val="190"/>
          <w:jc w:val="center"/>
        </w:trPr>
        <w:tc>
          <w:tcPr>
            <w:tcW w:w="2425" w:type="dxa"/>
            <w:shd w:val="clear" w:color="auto" w:fill="auto"/>
            <w:vAlign w:val="center"/>
            <w:hideMark/>
          </w:tcPr>
          <w:p w14:paraId="3D2AF4D2" w14:textId="77777777" w:rsidR="00586C97" w:rsidRPr="006D2DF7" w:rsidRDefault="00586C97" w:rsidP="006D2DF7">
            <w:pPr>
              <w:pStyle w:val="ExhibitText"/>
              <w:jc w:val="left"/>
              <w:rPr>
                <w:sz w:val="16"/>
                <w:lang w:val="en-GB" w:eastAsia="zh-CN"/>
              </w:rPr>
            </w:pPr>
            <w:r w:rsidRPr="006D2DF7">
              <w:rPr>
                <w:sz w:val="16"/>
                <w:lang w:val="en-GB" w:eastAsia="zh-CN"/>
              </w:rPr>
              <w:t>IT Expenses</w:t>
            </w:r>
          </w:p>
        </w:tc>
        <w:tc>
          <w:tcPr>
            <w:tcW w:w="810" w:type="dxa"/>
            <w:shd w:val="clear" w:color="auto" w:fill="auto"/>
            <w:vAlign w:val="center"/>
            <w:hideMark/>
          </w:tcPr>
          <w:p w14:paraId="33FEF993" w14:textId="77777777" w:rsidR="00586C97" w:rsidRPr="006D2DF7" w:rsidRDefault="00586C97" w:rsidP="006D2DF7">
            <w:pPr>
              <w:pStyle w:val="ExhibitText"/>
              <w:rPr>
                <w:sz w:val="16"/>
                <w:lang w:val="en-GB" w:eastAsia="zh-CN"/>
              </w:rPr>
            </w:pPr>
            <w:r w:rsidRPr="006D2DF7">
              <w:rPr>
                <w:sz w:val="16"/>
                <w:lang w:val="en-GB" w:eastAsia="zh-CN"/>
              </w:rPr>
              <w:t>1,377</w:t>
            </w:r>
          </w:p>
        </w:tc>
        <w:tc>
          <w:tcPr>
            <w:tcW w:w="810" w:type="dxa"/>
            <w:shd w:val="clear" w:color="auto" w:fill="auto"/>
            <w:vAlign w:val="center"/>
            <w:hideMark/>
          </w:tcPr>
          <w:p w14:paraId="57B95BB6" w14:textId="77777777" w:rsidR="00586C97" w:rsidRPr="006D2DF7" w:rsidRDefault="00586C97" w:rsidP="006D2DF7">
            <w:pPr>
              <w:pStyle w:val="ExhibitText"/>
              <w:rPr>
                <w:sz w:val="16"/>
                <w:lang w:val="en-GB" w:eastAsia="zh-CN"/>
              </w:rPr>
            </w:pPr>
            <w:r w:rsidRPr="006D2DF7">
              <w:rPr>
                <w:sz w:val="16"/>
                <w:lang w:val="en-GB" w:eastAsia="zh-CN"/>
              </w:rPr>
              <w:t xml:space="preserve"> - </w:t>
            </w:r>
          </w:p>
        </w:tc>
      </w:tr>
      <w:tr w:rsidR="00586C97" w:rsidRPr="006D2DF7" w14:paraId="0D203C5C" w14:textId="77777777" w:rsidTr="00C00EBD">
        <w:trPr>
          <w:trHeight w:val="190"/>
          <w:jc w:val="center"/>
        </w:trPr>
        <w:tc>
          <w:tcPr>
            <w:tcW w:w="2425" w:type="dxa"/>
            <w:shd w:val="clear" w:color="auto" w:fill="auto"/>
            <w:vAlign w:val="center"/>
            <w:hideMark/>
          </w:tcPr>
          <w:p w14:paraId="0B5B3B93" w14:textId="77777777" w:rsidR="00586C97" w:rsidRPr="006D2DF7" w:rsidRDefault="00586C97" w:rsidP="006D2DF7">
            <w:pPr>
              <w:pStyle w:val="ExhibitText"/>
              <w:jc w:val="left"/>
              <w:rPr>
                <w:sz w:val="16"/>
                <w:lang w:val="en-GB" w:eastAsia="zh-CN"/>
              </w:rPr>
            </w:pPr>
            <w:r w:rsidRPr="006D2DF7">
              <w:rPr>
                <w:sz w:val="16"/>
                <w:lang w:val="en-GB" w:eastAsia="zh-CN"/>
              </w:rPr>
              <w:t>Insurance Expenses</w:t>
            </w:r>
          </w:p>
        </w:tc>
        <w:tc>
          <w:tcPr>
            <w:tcW w:w="810" w:type="dxa"/>
            <w:shd w:val="clear" w:color="auto" w:fill="auto"/>
            <w:vAlign w:val="center"/>
            <w:hideMark/>
          </w:tcPr>
          <w:p w14:paraId="460939C3" w14:textId="77777777" w:rsidR="00586C97" w:rsidRPr="006D2DF7" w:rsidRDefault="00586C97" w:rsidP="006D2DF7">
            <w:pPr>
              <w:pStyle w:val="ExhibitText"/>
              <w:rPr>
                <w:sz w:val="16"/>
                <w:lang w:val="en-GB" w:eastAsia="zh-CN"/>
              </w:rPr>
            </w:pPr>
            <w:r w:rsidRPr="006D2DF7">
              <w:rPr>
                <w:sz w:val="16"/>
                <w:lang w:val="en-GB" w:eastAsia="zh-CN"/>
              </w:rPr>
              <w:t>1,104</w:t>
            </w:r>
          </w:p>
        </w:tc>
        <w:tc>
          <w:tcPr>
            <w:tcW w:w="810" w:type="dxa"/>
            <w:shd w:val="clear" w:color="auto" w:fill="auto"/>
            <w:vAlign w:val="center"/>
            <w:hideMark/>
          </w:tcPr>
          <w:p w14:paraId="6AF9D2FE" w14:textId="77777777" w:rsidR="00586C97" w:rsidRPr="006D2DF7" w:rsidRDefault="00586C97" w:rsidP="006D2DF7">
            <w:pPr>
              <w:pStyle w:val="ExhibitText"/>
              <w:rPr>
                <w:sz w:val="16"/>
                <w:lang w:val="en-GB" w:eastAsia="zh-CN"/>
              </w:rPr>
            </w:pPr>
            <w:r w:rsidRPr="006D2DF7">
              <w:rPr>
                <w:sz w:val="16"/>
                <w:lang w:val="en-GB" w:eastAsia="zh-CN"/>
              </w:rPr>
              <w:t xml:space="preserve"> - </w:t>
            </w:r>
          </w:p>
        </w:tc>
      </w:tr>
      <w:tr w:rsidR="00586C97" w:rsidRPr="006D2DF7" w14:paraId="731F602A" w14:textId="77777777" w:rsidTr="00C00EBD">
        <w:trPr>
          <w:trHeight w:val="190"/>
          <w:jc w:val="center"/>
        </w:trPr>
        <w:tc>
          <w:tcPr>
            <w:tcW w:w="2425" w:type="dxa"/>
            <w:shd w:val="clear" w:color="auto" w:fill="auto"/>
            <w:vAlign w:val="center"/>
            <w:hideMark/>
          </w:tcPr>
          <w:p w14:paraId="28B8400F" w14:textId="77777777" w:rsidR="00586C97" w:rsidRPr="006D2DF7" w:rsidRDefault="00586C97" w:rsidP="006D2DF7">
            <w:pPr>
              <w:pStyle w:val="ExhibitText"/>
              <w:jc w:val="left"/>
              <w:rPr>
                <w:sz w:val="16"/>
                <w:lang w:val="en-GB" w:eastAsia="zh-CN"/>
              </w:rPr>
            </w:pPr>
            <w:r w:rsidRPr="006D2DF7">
              <w:rPr>
                <w:sz w:val="16"/>
                <w:lang w:val="en-GB" w:eastAsia="zh-CN"/>
              </w:rPr>
              <w:t>Finance Lease Interest</w:t>
            </w:r>
          </w:p>
        </w:tc>
        <w:tc>
          <w:tcPr>
            <w:tcW w:w="810" w:type="dxa"/>
            <w:shd w:val="clear" w:color="auto" w:fill="auto"/>
            <w:vAlign w:val="center"/>
            <w:hideMark/>
          </w:tcPr>
          <w:p w14:paraId="3F7E407D" w14:textId="77777777" w:rsidR="00586C97" w:rsidRPr="006D2DF7" w:rsidRDefault="00586C97" w:rsidP="006D2DF7">
            <w:pPr>
              <w:pStyle w:val="ExhibitText"/>
              <w:rPr>
                <w:sz w:val="16"/>
                <w:lang w:val="en-GB" w:eastAsia="zh-CN"/>
              </w:rPr>
            </w:pPr>
            <w:r w:rsidRPr="006D2DF7">
              <w:rPr>
                <w:sz w:val="16"/>
                <w:lang w:val="en-GB" w:eastAsia="zh-CN"/>
              </w:rPr>
              <w:t>5,604</w:t>
            </w:r>
          </w:p>
        </w:tc>
        <w:tc>
          <w:tcPr>
            <w:tcW w:w="810" w:type="dxa"/>
            <w:shd w:val="clear" w:color="auto" w:fill="auto"/>
            <w:vAlign w:val="center"/>
            <w:hideMark/>
          </w:tcPr>
          <w:p w14:paraId="697CC85C" w14:textId="77777777" w:rsidR="00586C97" w:rsidRPr="006D2DF7" w:rsidRDefault="00586C97" w:rsidP="006D2DF7">
            <w:pPr>
              <w:pStyle w:val="ExhibitText"/>
              <w:rPr>
                <w:sz w:val="16"/>
                <w:lang w:val="en-GB" w:eastAsia="zh-CN"/>
              </w:rPr>
            </w:pPr>
            <w:r w:rsidRPr="006D2DF7">
              <w:rPr>
                <w:sz w:val="16"/>
                <w:lang w:val="en-GB" w:eastAsia="zh-CN"/>
              </w:rPr>
              <w:t>2,095</w:t>
            </w:r>
          </w:p>
        </w:tc>
      </w:tr>
      <w:tr w:rsidR="00586C97" w:rsidRPr="006D2DF7" w14:paraId="2D99D73D" w14:textId="77777777" w:rsidTr="00C00EBD">
        <w:trPr>
          <w:trHeight w:val="190"/>
          <w:jc w:val="center"/>
        </w:trPr>
        <w:tc>
          <w:tcPr>
            <w:tcW w:w="2425" w:type="dxa"/>
            <w:shd w:val="clear" w:color="auto" w:fill="auto"/>
            <w:vAlign w:val="center"/>
            <w:hideMark/>
          </w:tcPr>
          <w:p w14:paraId="15B916EF" w14:textId="77777777" w:rsidR="00586C97" w:rsidRPr="006D2DF7" w:rsidRDefault="00586C97" w:rsidP="006D2DF7">
            <w:pPr>
              <w:pStyle w:val="ExhibitText"/>
              <w:jc w:val="left"/>
              <w:rPr>
                <w:sz w:val="16"/>
                <w:lang w:val="en-GB" w:eastAsia="zh-CN"/>
              </w:rPr>
            </w:pPr>
            <w:r w:rsidRPr="006D2DF7">
              <w:rPr>
                <w:sz w:val="16"/>
                <w:lang w:val="en-GB" w:eastAsia="zh-CN"/>
              </w:rPr>
              <w:t>Medical Expenses</w:t>
            </w:r>
          </w:p>
        </w:tc>
        <w:tc>
          <w:tcPr>
            <w:tcW w:w="810" w:type="dxa"/>
            <w:shd w:val="clear" w:color="auto" w:fill="auto"/>
            <w:vAlign w:val="center"/>
            <w:hideMark/>
          </w:tcPr>
          <w:p w14:paraId="78B1830C" w14:textId="77777777" w:rsidR="00586C97" w:rsidRPr="006D2DF7" w:rsidRDefault="00586C97" w:rsidP="006D2DF7">
            <w:pPr>
              <w:pStyle w:val="ExhibitText"/>
              <w:rPr>
                <w:sz w:val="16"/>
                <w:lang w:val="en-GB" w:eastAsia="zh-CN"/>
              </w:rPr>
            </w:pPr>
            <w:r w:rsidRPr="006D2DF7">
              <w:rPr>
                <w:sz w:val="16"/>
                <w:lang w:val="en-GB" w:eastAsia="zh-CN"/>
              </w:rPr>
              <w:t>2,642</w:t>
            </w:r>
          </w:p>
        </w:tc>
        <w:tc>
          <w:tcPr>
            <w:tcW w:w="810" w:type="dxa"/>
            <w:shd w:val="clear" w:color="auto" w:fill="auto"/>
            <w:vAlign w:val="center"/>
            <w:hideMark/>
          </w:tcPr>
          <w:p w14:paraId="4CFD545A" w14:textId="77777777" w:rsidR="00586C97" w:rsidRPr="006D2DF7" w:rsidRDefault="00586C97" w:rsidP="006D2DF7">
            <w:pPr>
              <w:pStyle w:val="ExhibitText"/>
              <w:rPr>
                <w:sz w:val="16"/>
                <w:lang w:val="en-GB" w:eastAsia="zh-CN"/>
              </w:rPr>
            </w:pPr>
            <w:r w:rsidRPr="006D2DF7">
              <w:rPr>
                <w:sz w:val="16"/>
                <w:lang w:val="en-GB" w:eastAsia="zh-CN"/>
              </w:rPr>
              <w:t>3,233</w:t>
            </w:r>
          </w:p>
        </w:tc>
      </w:tr>
      <w:tr w:rsidR="00586C97" w:rsidRPr="006D2DF7" w14:paraId="0BD7EA64" w14:textId="77777777" w:rsidTr="00C00EBD">
        <w:trPr>
          <w:trHeight w:val="190"/>
          <w:jc w:val="center"/>
        </w:trPr>
        <w:tc>
          <w:tcPr>
            <w:tcW w:w="2425" w:type="dxa"/>
            <w:shd w:val="clear" w:color="auto" w:fill="auto"/>
            <w:vAlign w:val="center"/>
            <w:hideMark/>
          </w:tcPr>
          <w:p w14:paraId="01E31123" w14:textId="77777777" w:rsidR="00586C97" w:rsidRPr="006D2DF7" w:rsidRDefault="00586C97" w:rsidP="006D2DF7">
            <w:pPr>
              <w:pStyle w:val="ExhibitText"/>
              <w:jc w:val="left"/>
              <w:rPr>
                <w:sz w:val="16"/>
                <w:lang w:val="en-GB" w:eastAsia="zh-CN"/>
              </w:rPr>
            </w:pPr>
            <w:r w:rsidRPr="006D2DF7">
              <w:rPr>
                <w:sz w:val="16"/>
                <w:lang w:val="en-GB" w:eastAsia="zh-CN"/>
              </w:rPr>
              <w:t>Printing and Stationery</w:t>
            </w:r>
          </w:p>
        </w:tc>
        <w:tc>
          <w:tcPr>
            <w:tcW w:w="810" w:type="dxa"/>
            <w:shd w:val="clear" w:color="auto" w:fill="auto"/>
            <w:vAlign w:val="center"/>
            <w:hideMark/>
          </w:tcPr>
          <w:p w14:paraId="7F15143F" w14:textId="77777777" w:rsidR="00586C97" w:rsidRPr="006D2DF7" w:rsidRDefault="00586C97" w:rsidP="006D2DF7">
            <w:pPr>
              <w:pStyle w:val="ExhibitText"/>
              <w:rPr>
                <w:sz w:val="16"/>
                <w:lang w:val="en-GB" w:eastAsia="zh-CN"/>
              </w:rPr>
            </w:pPr>
            <w:r w:rsidRPr="006D2DF7">
              <w:rPr>
                <w:sz w:val="16"/>
                <w:lang w:val="en-GB" w:eastAsia="zh-CN"/>
              </w:rPr>
              <w:t>2,719</w:t>
            </w:r>
          </w:p>
        </w:tc>
        <w:tc>
          <w:tcPr>
            <w:tcW w:w="810" w:type="dxa"/>
            <w:shd w:val="clear" w:color="auto" w:fill="auto"/>
            <w:vAlign w:val="center"/>
            <w:hideMark/>
          </w:tcPr>
          <w:p w14:paraId="66B6BF5B" w14:textId="77777777" w:rsidR="00586C97" w:rsidRPr="006D2DF7" w:rsidRDefault="00586C97" w:rsidP="006D2DF7">
            <w:pPr>
              <w:pStyle w:val="ExhibitText"/>
              <w:rPr>
                <w:sz w:val="16"/>
                <w:lang w:val="en-GB" w:eastAsia="zh-CN"/>
              </w:rPr>
            </w:pPr>
            <w:r w:rsidRPr="006D2DF7">
              <w:rPr>
                <w:sz w:val="16"/>
                <w:lang w:val="en-GB" w:eastAsia="zh-CN"/>
              </w:rPr>
              <w:t>6,780</w:t>
            </w:r>
          </w:p>
        </w:tc>
      </w:tr>
      <w:tr w:rsidR="00586C97" w:rsidRPr="006D2DF7" w14:paraId="46604B00" w14:textId="77777777" w:rsidTr="00C00EBD">
        <w:trPr>
          <w:trHeight w:val="190"/>
          <w:jc w:val="center"/>
        </w:trPr>
        <w:tc>
          <w:tcPr>
            <w:tcW w:w="2425" w:type="dxa"/>
            <w:shd w:val="clear" w:color="auto" w:fill="auto"/>
            <w:vAlign w:val="center"/>
            <w:hideMark/>
          </w:tcPr>
          <w:p w14:paraId="7547BA1E" w14:textId="77777777" w:rsidR="00586C97" w:rsidRPr="006D2DF7" w:rsidRDefault="00586C97" w:rsidP="006D2DF7">
            <w:pPr>
              <w:pStyle w:val="ExhibitText"/>
              <w:jc w:val="left"/>
              <w:rPr>
                <w:sz w:val="16"/>
                <w:lang w:val="en-GB" w:eastAsia="zh-CN"/>
              </w:rPr>
            </w:pPr>
            <w:r w:rsidRPr="006D2DF7">
              <w:rPr>
                <w:sz w:val="16"/>
                <w:lang w:val="en-GB" w:eastAsia="zh-CN"/>
              </w:rPr>
              <w:t>Packaging Expenses</w:t>
            </w:r>
          </w:p>
        </w:tc>
        <w:tc>
          <w:tcPr>
            <w:tcW w:w="810" w:type="dxa"/>
            <w:shd w:val="clear" w:color="auto" w:fill="auto"/>
            <w:vAlign w:val="center"/>
            <w:hideMark/>
          </w:tcPr>
          <w:p w14:paraId="5BBC0F27" w14:textId="77777777" w:rsidR="00586C97" w:rsidRPr="006D2DF7" w:rsidRDefault="00586C97" w:rsidP="006D2DF7">
            <w:pPr>
              <w:pStyle w:val="ExhibitText"/>
              <w:rPr>
                <w:sz w:val="16"/>
                <w:lang w:val="en-GB" w:eastAsia="zh-CN"/>
              </w:rPr>
            </w:pPr>
            <w:r w:rsidRPr="006D2DF7">
              <w:rPr>
                <w:sz w:val="16"/>
                <w:lang w:val="en-GB" w:eastAsia="zh-CN"/>
              </w:rPr>
              <w:t>8,523</w:t>
            </w:r>
          </w:p>
        </w:tc>
        <w:tc>
          <w:tcPr>
            <w:tcW w:w="810" w:type="dxa"/>
            <w:shd w:val="clear" w:color="auto" w:fill="auto"/>
            <w:vAlign w:val="center"/>
            <w:hideMark/>
          </w:tcPr>
          <w:p w14:paraId="589E278E" w14:textId="77777777" w:rsidR="00586C97" w:rsidRPr="006D2DF7" w:rsidRDefault="00586C97" w:rsidP="006D2DF7">
            <w:pPr>
              <w:pStyle w:val="ExhibitText"/>
              <w:rPr>
                <w:sz w:val="16"/>
                <w:lang w:val="en-GB" w:eastAsia="zh-CN"/>
              </w:rPr>
            </w:pPr>
            <w:r w:rsidRPr="006D2DF7">
              <w:rPr>
                <w:sz w:val="16"/>
                <w:lang w:val="en-GB" w:eastAsia="zh-CN"/>
              </w:rPr>
              <w:t>5,633</w:t>
            </w:r>
          </w:p>
        </w:tc>
      </w:tr>
      <w:tr w:rsidR="00586C97" w:rsidRPr="006D2DF7" w14:paraId="51E8526A" w14:textId="77777777" w:rsidTr="00C00EBD">
        <w:trPr>
          <w:trHeight w:val="190"/>
          <w:jc w:val="center"/>
        </w:trPr>
        <w:tc>
          <w:tcPr>
            <w:tcW w:w="2425" w:type="dxa"/>
            <w:shd w:val="clear" w:color="auto" w:fill="auto"/>
            <w:vAlign w:val="center"/>
            <w:hideMark/>
          </w:tcPr>
          <w:p w14:paraId="772A25B9" w14:textId="77777777" w:rsidR="00586C97" w:rsidRPr="006D2DF7" w:rsidRDefault="00586C97" w:rsidP="006D2DF7">
            <w:pPr>
              <w:pStyle w:val="ExhibitText"/>
              <w:jc w:val="left"/>
              <w:rPr>
                <w:sz w:val="16"/>
                <w:lang w:val="en-GB" w:eastAsia="zh-CN"/>
              </w:rPr>
            </w:pPr>
            <w:r w:rsidRPr="006D2DF7">
              <w:rPr>
                <w:sz w:val="16"/>
                <w:lang w:val="en-GB" w:eastAsia="zh-CN"/>
              </w:rPr>
              <w:t>Repair and Maintenance</w:t>
            </w:r>
          </w:p>
        </w:tc>
        <w:tc>
          <w:tcPr>
            <w:tcW w:w="810" w:type="dxa"/>
            <w:shd w:val="clear" w:color="auto" w:fill="auto"/>
            <w:vAlign w:val="center"/>
            <w:hideMark/>
          </w:tcPr>
          <w:p w14:paraId="26F62B89" w14:textId="77777777" w:rsidR="00586C97" w:rsidRPr="006D2DF7" w:rsidRDefault="00586C97" w:rsidP="006D2DF7">
            <w:pPr>
              <w:pStyle w:val="ExhibitText"/>
              <w:rPr>
                <w:sz w:val="16"/>
                <w:lang w:val="en-GB" w:eastAsia="zh-CN"/>
              </w:rPr>
            </w:pPr>
            <w:r w:rsidRPr="006D2DF7">
              <w:rPr>
                <w:sz w:val="16"/>
                <w:lang w:val="en-GB" w:eastAsia="zh-CN"/>
              </w:rPr>
              <w:t>1,406</w:t>
            </w:r>
          </w:p>
        </w:tc>
        <w:tc>
          <w:tcPr>
            <w:tcW w:w="810" w:type="dxa"/>
            <w:shd w:val="clear" w:color="auto" w:fill="auto"/>
            <w:vAlign w:val="center"/>
            <w:hideMark/>
          </w:tcPr>
          <w:p w14:paraId="4CF0EE07" w14:textId="77777777" w:rsidR="00586C97" w:rsidRPr="006D2DF7" w:rsidRDefault="00586C97" w:rsidP="006D2DF7">
            <w:pPr>
              <w:pStyle w:val="ExhibitText"/>
              <w:rPr>
                <w:sz w:val="16"/>
                <w:lang w:val="en-GB" w:eastAsia="zh-CN"/>
              </w:rPr>
            </w:pPr>
            <w:r w:rsidRPr="006D2DF7">
              <w:rPr>
                <w:sz w:val="16"/>
                <w:lang w:val="en-GB" w:eastAsia="zh-CN"/>
              </w:rPr>
              <w:t>956</w:t>
            </w:r>
          </w:p>
        </w:tc>
      </w:tr>
      <w:tr w:rsidR="00586C97" w:rsidRPr="006D2DF7" w14:paraId="77E344A0" w14:textId="77777777" w:rsidTr="00C00EBD">
        <w:trPr>
          <w:trHeight w:val="190"/>
          <w:jc w:val="center"/>
        </w:trPr>
        <w:tc>
          <w:tcPr>
            <w:tcW w:w="2425" w:type="dxa"/>
            <w:shd w:val="clear" w:color="auto" w:fill="auto"/>
            <w:vAlign w:val="center"/>
            <w:hideMark/>
          </w:tcPr>
          <w:p w14:paraId="58AE9E79" w14:textId="77777777" w:rsidR="00586C97" w:rsidRPr="006D2DF7" w:rsidRDefault="00586C97" w:rsidP="006D2DF7">
            <w:pPr>
              <w:pStyle w:val="ExhibitText"/>
              <w:jc w:val="left"/>
              <w:rPr>
                <w:sz w:val="16"/>
                <w:lang w:val="en-GB" w:eastAsia="zh-CN"/>
              </w:rPr>
            </w:pPr>
            <w:r w:rsidRPr="006D2DF7">
              <w:rPr>
                <w:sz w:val="16"/>
                <w:lang w:val="en-GB" w:eastAsia="zh-CN"/>
              </w:rPr>
              <w:t>Rental for Food Pantry</w:t>
            </w:r>
          </w:p>
        </w:tc>
        <w:tc>
          <w:tcPr>
            <w:tcW w:w="810" w:type="dxa"/>
            <w:shd w:val="clear" w:color="auto" w:fill="auto"/>
            <w:vAlign w:val="center"/>
            <w:hideMark/>
          </w:tcPr>
          <w:p w14:paraId="3E026C5D" w14:textId="77777777" w:rsidR="00586C97" w:rsidRPr="006D2DF7" w:rsidRDefault="00586C97" w:rsidP="006D2DF7">
            <w:pPr>
              <w:pStyle w:val="ExhibitText"/>
              <w:rPr>
                <w:sz w:val="16"/>
                <w:lang w:val="en-GB" w:eastAsia="zh-CN"/>
              </w:rPr>
            </w:pPr>
            <w:r w:rsidRPr="006D2DF7">
              <w:rPr>
                <w:sz w:val="16"/>
                <w:lang w:val="en-GB" w:eastAsia="zh-CN"/>
              </w:rPr>
              <w:t>44,940</w:t>
            </w:r>
          </w:p>
        </w:tc>
        <w:tc>
          <w:tcPr>
            <w:tcW w:w="810" w:type="dxa"/>
            <w:shd w:val="clear" w:color="auto" w:fill="auto"/>
            <w:vAlign w:val="center"/>
            <w:hideMark/>
          </w:tcPr>
          <w:p w14:paraId="7E03EE8B" w14:textId="77777777" w:rsidR="00586C97" w:rsidRPr="006D2DF7" w:rsidRDefault="00586C97" w:rsidP="006D2DF7">
            <w:pPr>
              <w:pStyle w:val="ExhibitText"/>
              <w:rPr>
                <w:sz w:val="16"/>
                <w:lang w:val="en-GB" w:eastAsia="zh-CN"/>
              </w:rPr>
            </w:pPr>
            <w:r w:rsidRPr="006D2DF7">
              <w:rPr>
                <w:sz w:val="16"/>
                <w:lang w:val="en-GB" w:eastAsia="zh-CN"/>
              </w:rPr>
              <w:t>22,470</w:t>
            </w:r>
          </w:p>
        </w:tc>
      </w:tr>
      <w:tr w:rsidR="00586C97" w:rsidRPr="006D2DF7" w14:paraId="47CD353E" w14:textId="77777777" w:rsidTr="00C00EBD">
        <w:trPr>
          <w:trHeight w:val="190"/>
          <w:jc w:val="center"/>
        </w:trPr>
        <w:tc>
          <w:tcPr>
            <w:tcW w:w="2425" w:type="dxa"/>
            <w:shd w:val="clear" w:color="auto" w:fill="auto"/>
            <w:vAlign w:val="center"/>
            <w:hideMark/>
          </w:tcPr>
          <w:p w14:paraId="64CCB153" w14:textId="77777777" w:rsidR="00586C97" w:rsidRPr="006D2DF7" w:rsidRDefault="00586C97" w:rsidP="006D2DF7">
            <w:pPr>
              <w:pStyle w:val="ExhibitText"/>
              <w:jc w:val="left"/>
              <w:rPr>
                <w:sz w:val="16"/>
                <w:lang w:val="en-GB" w:eastAsia="zh-CN"/>
              </w:rPr>
            </w:pPr>
            <w:r w:rsidRPr="006D2DF7">
              <w:rPr>
                <w:sz w:val="16"/>
                <w:lang w:val="en-GB" w:eastAsia="zh-CN"/>
              </w:rPr>
              <w:t>Rental of Vehicle</w:t>
            </w:r>
          </w:p>
        </w:tc>
        <w:tc>
          <w:tcPr>
            <w:tcW w:w="810" w:type="dxa"/>
            <w:shd w:val="clear" w:color="auto" w:fill="auto"/>
            <w:vAlign w:val="center"/>
            <w:hideMark/>
          </w:tcPr>
          <w:p w14:paraId="1BBB9918" w14:textId="77777777" w:rsidR="00586C97" w:rsidRPr="006D2DF7" w:rsidRDefault="00586C97" w:rsidP="006D2DF7">
            <w:pPr>
              <w:pStyle w:val="ExhibitText"/>
              <w:rPr>
                <w:sz w:val="16"/>
                <w:lang w:val="en-GB" w:eastAsia="zh-CN"/>
              </w:rPr>
            </w:pPr>
            <w:r w:rsidRPr="006D2DF7">
              <w:rPr>
                <w:sz w:val="16"/>
                <w:lang w:val="en-GB" w:eastAsia="zh-CN"/>
              </w:rPr>
              <w:t>2,248</w:t>
            </w:r>
          </w:p>
        </w:tc>
        <w:tc>
          <w:tcPr>
            <w:tcW w:w="810" w:type="dxa"/>
            <w:shd w:val="clear" w:color="auto" w:fill="auto"/>
            <w:vAlign w:val="center"/>
            <w:hideMark/>
          </w:tcPr>
          <w:p w14:paraId="06ECDC54" w14:textId="77777777" w:rsidR="00586C97" w:rsidRPr="006D2DF7" w:rsidRDefault="00586C97" w:rsidP="006D2DF7">
            <w:pPr>
              <w:pStyle w:val="ExhibitText"/>
              <w:rPr>
                <w:sz w:val="16"/>
                <w:lang w:val="en-GB" w:eastAsia="zh-CN"/>
              </w:rPr>
            </w:pPr>
            <w:r w:rsidRPr="006D2DF7">
              <w:rPr>
                <w:sz w:val="16"/>
                <w:lang w:val="en-GB" w:eastAsia="zh-CN"/>
              </w:rPr>
              <w:t>21,046</w:t>
            </w:r>
          </w:p>
        </w:tc>
      </w:tr>
      <w:tr w:rsidR="00586C97" w:rsidRPr="006D2DF7" w14:paraId="1C0E2B61" w14:textId="77777777" w:rsidTr="00C00EBD">
        <w:trPr>
          <w:trHeight w:val="190"/>
          <w:jc w:val="center"/>
        </w:trPr>
        <w:tc>
          <w:tcPr>
            <w:tcW w:w="2425" w:type="dxa"/>
            <w:shd w:val="clear" w:color="auto" w:fill="auto"/>
            <w:vAlign w:val="center"/>
            <w:hideMark/>
          </w:tcPr>
          <w:p w14:paraId="2680643E" w14:textId="77777777" w:rsidR="00586C97" w:rsidRPr="006D2DF7" w:rsidRDefault="00586C97" w:rsidP="006D2DF7">
            <w:pPr>
              <w:pStyle w:val="ExhibitText"/>
              <w:jc w:val="left"/>
              <w:rPr>
                <w:sz w:val="16"/>
                <w:lang w:val="en-GB" w:eastAsia="zh-CN"/>
              </w:rPr>
            </w:pPr>
            <w:r w:rsidRPr="006D2DF7">
              <w:rPr>
                <w:sz w:val="16"/>
                <w:lang w:val="en-GB" w:eastAsia="zh-CN"/>
              </w:rPr>
              <w:t>Small Asset Expenses</w:t>
            </w:r>
          </w:p>
        </w:tc>
        <w:tc>
          <w:tcPr>
            <w:tcW w:w="810" w:type="dxa"/>
            <w:shd w:val="clear" w:color="auto" w:fill="auto"/>
            <w:vAlign w:val="center"/>
            <w:hideMark/>
          </w:tcPr>
          <w:p w14:paraId="26925466" w14:textId="77777777" w:rsidR="00586C97" w:rsidRPr="006D2DF7" w:rsidRDefault="00586C97" w:rsidP="006D2DF7">
            <w:pPr>
              <w:pStyle w:val="ExhibitText"/>
              <w:rPr>
                <w:sz w:val="16"/>
                <w:lang w:val="en-GB" w:eastAsia="zh-CN"/>
              </w:rPr>
            </w:pPr>
            <w:r w:rsidRPr="006D2DF7">
              <w:rPr>
                <w:sz w:val="16"/>
                <w:lang w:val="en-GB" w:eastAsia="zh-CN"/>
              </w:rPr>
              <w:t>3,435</w:t>
            </w:r>
          </w:p>
        </w:tc>
        <w:tc>
          <w:tcPr>
            <w:tcW w:w="810" w:type="dxa"/>
            <w:shd w:val="clear" w:color="auto" w:fill="auto"/>
            <w:vAlign w:val="center"/>
            <w:hideMark/>
          </w:tcPr>
          <w:p w14:paraId="56BC9788" w14:textId="77777777" w:rsidR="00586C97" w:rsidRPr="006D2DF7" w:rsidRDefault="00586C97" w:rsidP="006D2DF7">
            <w:pPr>
              <w:pStyle w:val="ExhibitText"/>
              <w:rPr>
                <w:sz w:val="16"/>
                <w:lang w:val="en-GB" w:eastAsia="zh-CN"/>
              </w:rPr>
            </w:pPr>
            <w:r w:rsidRPr="006D2DF7">
              <w:rPr>
                <w:sz w:val="16"/>
                <w:lang w:val="en-GB" w:eastAsia="zh-CN"/>
              </w:rPr>
              <w:t xml:space="preserve"> - </w:t>
            </w:r>
          </w:p>
        </w:tc>
      </w:tr>
      <w:tr w:rsidR="00586C97" w:rsidRPr="006D2DF7" w14:paraId="4F550F30" w14:textId="77777777" w:rsidTr="00C00EBD">
        <w:trPr>
          <w:trHeight w:val="190"/>
          <w:jc w:val="center"/>
        </w:trPr>
        <w:tc>
          <w:tcPr>
            <w:tcW w:w="2425" w:type="dxa"/>
            <w:shd w:val="clear" w:color="auto" w:fill="auto"/>
            <w:vAlign w:val="center"/>
            <w:hideMark/>
          </w:tcPr>
          <w:p w14:paraId="66A2DC16" w14:textId="77777777" w:rsidR="00586C97" w:rsidRPr="006D2DF7" w:rsidRDefault="00586C97" w:rsidP="006D2DF7">
            <w:pPr>
              <w:pStyle w:val="ExhibitText"/>
              <w:jc w:val="left"/>
              <w:rPr>
                <w:sz w:val="16"/>
                <w:lang w:val="en-GB" w:eastAsia="zh-CN"/>
              </w:rPr>
            </w:pPr>
            <w:r w:rsidRPr="006D2DF7">
              <w:rPr>
                <w:sz w:val="16"/>
                <w:lang w:val="en-GB" w:eastAsia="zh-CN"/>
              </w:rPr>
              <w:t>Staff Uniforms</w:t>
            </w:r>
          </w:p>
        </w:tc>
        <w:tc>
          <w:tcPr>
            <w:tcW w:w="810" w:type="dxa"/>
            <w:shd w:val="clear" w:color="auto" w:fill="auto"/>
            <w:vAlign w:val="center"/>
            <w:hideMark/>
          </w:tcPr>
          <w:p w14:paraId="10E22C82" w14:textId="77777777" w:rsidR="00586C97" w:rsidRPr="006D2DF7" w:rsidRDefault="00586C97" w:rsidP="006D2DF7">
            <w:pPr>
              <w:pStyle w:val="ExhibitText"/>
              <w:rPr>
                <w:sz w:val="16"/>
                <w:lang w:val="en-GB" w:eastAsia="zh-CN"/>
              </w:rPr>
            </w:pPr>
            <w:r w:rsidRPr="006D2DF7">
              <w:rPr>
                <w:sz w:val="16"/>
                <w:lang w:val="en-GB" w:eastAsia="zh-CN"/>
              </w:rPr>
              <w:t>1,700</w:t>
            </w:r>
          </w:p>
        </w:tc>
        <w:tc>
          <w:tcPr>
            <w:tcW w:w="810" w:type="dxa"/>
            <w:shd w:val="clear" w:color="auto" w:fill="auto"/>
            <w:vAlign w:val="center"/>
            <w:hideMark/>
          </w:tcPr>
          <w:p w14:paraId="4FD23C03" w14:textId="77777777" w:rsidR="00586C97" w:rsidRPr="006D2DF7" w:rsidRDefault="00586C97" w:rsidP="006D2DF7">
            <w:pPr>
              <w:pStyle w:val="ExhibitText"/>
              <w:rPr>
                <w:sz w:val="16"/>
                <w:lang w:val="en-GB" w:eastAsia="zh-CN"/>
              </w:rPr>
            </w:pPr>
            <w:r w:rsidRPr="006D2DF7">
              <w:rPr>
                <w:sz w:val="16"/>
                <w:lang w:val="en-GB" w:eastAsia="zh-CN"/>
              </w:rPr>
              <w:t>850</w:t>
            </w:r>
          </w:p>
        </w:tc>
      </w:tr>
      <w:tr w:rsidR="00586C97" w:rsidRPr="006D2DF7" w14:paraId="28E80D09" w14:textId="77777777" w:rsidTr="00C00EBD">
        <w:trPr>
          <w:trHeight w:val="190"/>
          <w:jc w:val="center"/>
        </w:trPr>
        <w:tc>
          <w:tcPr>
            <w:tcW w:w="2425" w:type="dxa"/>
            <w:shd w:val="clear" w:color="auto" w:fill="auto"/>
            <w:vAlign w:val="center"/>
            <w:hideMark/>
          </w:tcPr>
          <w:p w14:paraId="0D3484F3" w14:textId="77777777" w:rsidR="00586C97" w:rsidRPr="006D2DF7" w:rsidRDefault="00586C97" w:rsidP="006D2DF7">
            <w:pPr>
              <w:pStyle w:val="ExhibitText"/>
              <w:jc w:val="left"/>
              <w:rPr>
                <w:sz w:val="16"/>
                <w:lang w:val="en-GB" w:eastAsia="zh-CN"/>
              </w:rPr>
            </w:pPr>
            <w:r w:rsidRPr="006D2DF7">
              <w:rPr>
                <w:sz w:val="16"/>
                <w:lang w:val="en-GB" w:eastAsia="zh-CN"/>
              </w:rPr>
              <w:t>Telecommunications</w:t>
            </w:r>
          </w:p>
        </w:tc>
        <w:tc>
          <w:tcPr>
            <w:tcW w:w="810" w:type="dxa"/>
            <w:shd w:val="clear" w:color="auto" w:fill="auto"/>
            <w:vAlign w:val="center"/>
            <w:hideMark/>
          </w:tcPr>
          <w:p w14:paraId="32DD0FF5" w14:textId="77777777" w:rsidR="00586C97" w:rsidRPr="006D2DF7" w:rsidRDefault="00586C97" w:rsidP="006D2DF7">
            <w:pPr>
              <w:pStyle w:val="ExhibitText"/>
              <w:rPr>
                <w:sz w:val="16"/>
                <w:lang w:val="en-GB" w:eastAsia="zh-CN"/>
              </w:rPr>
            </w:pPr>
            <w:r w:rsidRPr="006D2DF7">
              <w:rPr>
                <w:sz w:val="16"/>
                <w:lang w:val="en-GB" w:eastAsia="zh-CN"/>
              </w:rPr>
              <w:t>2,458</w:t>
            </w:r>
          </w:p>
        </w:tc>
        <w:tc>
          <w:tcPr>
            <w:tcW w:w="810" w:type="dxa"/>
            <w:shd w:val="clear" w:color="auto" w:fill="auto"/>
            <w:vAlign w:val="center"/>
            <w:hideMark/>
          </w:tcPr>
          <w:p w14:paraId="65B9EDE3" w14:textId="77777777" w:rsidR="00586C97" w:rsidRPr="006D2DF7" w:rsidRDefault="00586C97" w:rsidP="006D2DF7">
            <w:pPr>
              <w:pStyle w:val="ExhibitText"/>
              <w:rPr>
                <w:sz w:val="16"/>
                <w:lang w:val="en-GB" w:eastAsia="zh-CN"/>
              </w:rPr>
            </w:pPr>
            <w:r w:rsidRPr="006D2DF7">
              <w:rPr>
                <w:sz w:val="16"/>
                <w:lang w:val="en-GB" w:eastAsia="zh-CN"/>
              </w:rPr>
              <w:t>1,900</w:t>
            </w:r>
          </w:p>
        </w:tc>
      </w:tr>
      <w:tr w:rsidR="00586C97" w:rsidRPr="006D2DF7" w14:paraId="3D299063" w14:textId="77777777" w:rsidTr="00C00EBD">
        <w:trPr>
          <w:trHeight w:val="190"/>
          <w:jc w:val="center"/>
        </w:trPr>
        <w:tc>
          <w:tcPr>
            <w:tcW w:w="2425" w:type="dxa"/>
            <w:shd w:val="clear" w:color="auto" w:fill="auto"/>
            <w:vAlign w:val="center"/>
            <w:hideMark/>
          </w:tcPr>
          <w:p w14:paraId="6948D780" w14:textId="77777777" w:rsidR="00586C97" w:rsidRPr="006D2DF7" w:rsidRDefault="00586C97" w:rsidP="006D2DF7">
            <w:pPr>
              <w:pStyle w:val="ExhibitText"/>
              <w:jc w:val="left"/>
              <w:rPr>
                <w:sz w:val="16"/>
                <w:lang w:val="en-GB" w:eastAsia="zh-CN"/>
              </w:rPr>
            </w:pPr>
            <w:r w:rsidRPr="006D2DF7">
              <w:rPr>
                <w:sz w:val="16"/>
                <w:lang w:val="en-GB" w:eastAsia="zh-CN"/>
              </w:rPr>
              <w:t>Transport</w:t>
            </w:r>
          </w:p>
        </w:tc>
        <w:tc>
          <w:tcPr>
            <w:tcW w:w="810" w:type="dxa"/>
            <w:shd w:val="clear" w:color="auto" w:fill="auto"/>
            <w:vAlign w:val="center"/>
            <w:hideMark/>
          </w:tcPr>
          <w:p w14:paraId="2A804369" w14:textId="77777777" w:rsidR="00586C97" w:rsidRPr="006D2DF7" w:rsidRDefault="00586C97" w:rsidP="006D2DF7">
            <w:pPr>
              <w:pStyle w:val="ExhibitText"/>
              <w:rPr>
                <w:sz w:val="16"/>
                <w:lang w:val="en-GB" w:eastAsia="zh-CN"/>
              </w:rPr>
            </w:pPr>
            <w:r w:rsidRPr="006D2DF7">
              <w:rPr>
                <w:sz w:val="16"/>
                <w:lang w:val="en-GB" w:eastAsia="zh-CN"/>
              </w:rPr>
              <w:t>1,910</w:t>
            </w:r>
          </w:p>
        </w:tc>
        <w:tc>
          <w:tcPr>
            <w:tcW w:w="810" w:type="dxa"/>
            <w:shd w:val="clear" w:color="auto" w:fill="auto"/>
            <w:vAlign w:val="center"/>
            <w:hideMark/>
          </w:tcPr>
          <w:p w14:paraId="15A6DAEE" w14:textId="77777777" w:rsidR="00586C97" w:rsidRPr="006D2DF7" w:rsidRDefault="00586C97" w:rsidP="006D2DF7">
            <w:pPr>
              <w:pStyle w:val="ExhibitText"/>
              <w:rPr>
                <w:sz w:val="16"/>
                <w:lang w:val="en-GB" w:eastAsia="zh-CN"/>
              </w:rPr>
            </w:pPr>
            <w:r w:rsidRPr="006D2DF7">
              <w:rPr>
                <w:sz w:val="16"/>
                <w:lang w:val="en-GB" w:eastAsia="zh-CN"/>
              </w:rPr>
              <w:t>2,039</w:t>
            </w:r>
          </w:p>
        </w:tc>
      </w:tr>
      <w:tr w:rsidR="00586C97" w:rsidRPr="006D2DF7" w14:paraId="65F44DB8" w14:textId="77777777" w:rsidTr="00C00EBD">
        <w:trPr>
          <w:trHeight w:val="190"/>
          <w:jc w:val="center"/>
        </w:trPr>
        <w:tc>
          <w:tcPr>
            <w:tcW w:w="2425" w:type="dxa"/>
            <w:shd w:val="clear" w:color="auto" w:fill="auto"/>
            <w:vAlign w:val="center"/>
            <w:hideMark/>
          </w:tcPr>
          <w:p w14:paraId="7E94FB14" w14:textId="77777777" w:rsidR="00586C97" w:rsidRPr="006D2DF7" w:rsidRDefault="00586C97" w:rsidP="006D2DF7">
            <w:pPr>
              <w:pStyle w:val="ExhibitText"/>
              <w:jc w:val="left"/>
              <w:rPr>
                <w:sz w:val="16"/>
                <w:lang w:val="en-GB" w:eastAsia="zh-CN"/>
              </w:rPr>
            </w:pPr>
            <w:r w:rsidRPr="006D2DF7">
              <w:rPr>
                <w:sz w:val="16"/>
                <w:lang w:val="en-GB" w:eastAsia="zh-CN"/>
              </w:rPr>
              <w:t>Utilities</w:t>
            </w:r>
          </w:p>
        </w:tc>
        <w:tc>
          <w:tcPr>
            <w:tcW w:w="810" w:type="dxa"/>
            <w:shd w:val="clear" w:color="auto" w:fill="auto"/>
            <w:vAlign w:val="center"/>
            <w:hideMark/>
          </w:tcPr>
          <w:p w14:paraId="34713BA8" w14:textId="77777777" w:rsidR="00586C97" w:rsidRPr="006D2DF7" w:rsidRDefault="00586C97" w:rsidP="006D2DF7">
            <w:pPr>
              <w:pStyle w:val="ExhibitText"/>
              <w:rPr>
                <w:sz w:val="16"/>
                <w:lang w:val="en-GB" w:eastAsia="zh-CN"/>
              </w:rPr>
            </w:pPr>
            <w:r w:rsidRPr="006D2DF7">
              <w:rPr>
                <w:sz w:val="16"/>
                <w:lang w:val="en-GB" w:eastAsia="zh-CN"/>
              </w:rPr>
              <w:t>5,520</w:t>
            </w:r>
          </w:p>
        </w:tc>
        <w:tc>
          <w:tcPr>
            <w:tcW w:w="810" w:type="dxa"/>
            <w:shd w:val="clear" w:color="auto" w:fill="auto"/>
            <w:vAlign w:val="center"/>
            <w:hideMark/>
          </w:tcPr>
          <w:p w14:paraId="770A6C93" w14:textId="77777777" w:rsidR="00586C97" w:rsidRPr="006D2DF7" w:rsidRDefault="00586C97" w:rsidP="006D2DF7">
            <w:pPr>
              <w:pStyle w:val="ExhibitText"/>
              <w:rPr>
                <w:sz w:val="16"/>
                <w:lang w:val="en-GB" w:eastAsia="zh-CN"/>
              </w:rPr>
            </w:pPr>
            <w:r w:rsidRPr="006D2DF7">
              <w:rPr>
                <w:sz w:val="16"/>
                <w:lang w:val="en-GB" w:eastAsia="zh-CN"/>
              </w:rPr>
              <w:t>1,689</w:t>
            </w:r>
          </w:p>
        </w:tc>
      </w:tr>
      <w:tr w:rsidR="00586C97" w:rsidRPr="006D2DF7" w14:paraId="723D1075" w14:textId="77777777" w:rsidTr="00C00EBD">
        <w:trPr>
          <w:trHeight w:val="190"/>
          <w:jc w:val="center"/>
        </w:trPr>
        <w:tc>
          <w:tcPr>
            <w:tcW w:w="2425" w:type="dxa"/>
            <w:shd w:val="clear" w:color="auto" w:fill="auto"/>
            <w:vAlign w:val="center"/>
            <w:hideMark/>
          </w:tcPr>
          <w:p w14:paraId="685671AB" w14:textId="77777777" w:rsidR="00586C97" w:rsidRPr="006D2DF7" w:rsidRDefault="00586C97" w:rsidP="006D2DF7">
            <w:pPr>
              <w:pStyle w:val="ExhibitText"/>
              <w:jc w:val="left"/>
              <w:rPr>
                <w:sz w:val="16"/>
                <w:lang w:val="en-GB" w:eastAsia="zh-CN"/>
              </w:rPr>
            </w:pPr>
            <w:r w:rsidRPr="006D2DF7">
              <w:rPr>
                <w:sz w:val="16"/>
                <w:lang w:val="en-GB" w:eastAsia="zh-CN"/>
              </w:rPr>
              <w:t>Upkeep of Motor Vehicles</w:t>
            </w:r>
          </w:p>
        </w:tc>
        <w:tc>
          <w:tcPr>
            <w:tcW w:w="810" w:type="dxa"/>
            <w:shd w:val="clear" w:color="auto" w:fill="auto"/>
            <w:vAlign w:val="center"/>
            <w:hideMark/>
          </w:tcPr>
          <w:p w14:paraId="5753A78E" w14:textId="77777777" w:rsidR="00586C97" w:rsidRPr="006D2DF7" w:rsidRDefault="00586C97" w:rsidP="006D2DF7">
            <w:pPr>
              <w:pStyle w:val="ExhibitText"/>
              <w:rPr>
                <w:sz w:val="16"/>
                <w:lang w:val="en-GB" w:eastAsia="zh-CN"/>
              </w:rPr>
            </w:pPr>
            <w:r w:rsidRPr="006D2DF7">
              <w:rPr>
                <w:sz w:val="16"/>
                <w:lang w:val="en-GB" w:eastAsia="zh-CN"/>
              </w:rPr>
              <w:t>20,957</w:t>
            </w:r>
          </w:p>
        </w:tc>
        <w:tc>
          <w:tcPr>
            <w:tcW w:w="810" w:type="dxa"/>
            <w:shd w:val="clear" w:color="auto" w:fill="auto"/>
            <w:vAlign w:val="center"/>
            <w:hideMark/>
          </w:tcPr>
          <w:p w14:paraId="3F4FC4C8" w14:textId="77777777" w:rsidR="00586C97" w:rsidRPr="006D2DF7" w:rsidRDefault="00586C97" w:rsidP="006D2DF7">
            <w:pPr>
              <w:pStyle w:val="ExhibitText"/>
              <w:rPr>
                <w:sz w:val="16"/>
                <w:lang w:val="en-GB" w:eastAsia="zh-CN"/>
              </w:rPr>
            </w:pPr>
            <w:r w:rsidRPr="006D2DF7">
              <w:rPr>
                <w:sz w:val="16"/>
                <w:lang w:val="en-GB" w:eastAsia="zh-CN"/>
              </w:rPr>
              <w:t>19,323</w:t>
            </w:r>
          </w:p>
        </w:tc>
      </w:tr>
      <w:tr w:rsidR="00586C97" w:rsidRPr="006D2DF7" w14:paraId="48FA0359" w14:textId="77777777" w:rsidTr="00C00EBD">
        <w:trPr>
          <w:trHeight w:val="190"/>
          <w:jc w:val="center"/>
        </w:trPr>
        <w:tc>
          <w:tcPr>
            <w:tcW w:w="2425" w:type="dxa"/>
            <w:shd w:val="clear" w:color="auto" w:fill="auto"/>
            <w:vAlign w:val="center"/>
            <w:hideMark/>
          </w:tcPr>
          <w:p w14:paraId="2BAD569C" w14:textId="77777777" w:rsidR="00586C97" w:rsidRPr="006D2DF7" w:rsidRDefault="00586C97" w:rsidP="006D2DF7">
            <w:pPr>
              <w:pStyle w:val="ExhibitText"/>
              <w:jc w:val="left"/>
              <w:rPr>
                <w:sz w:val="16"/>
                <w:lang w:val="en-GB" w:eastAsia="zh-CN"/>
              </w:rPr>
            </w:pPr>
            <w:r w:rsidRPr="006D2DF7">
              <w:rPr>
                <w:sz w:val="16"/>
                <w:lang w:val="en-GB" w:eastAsia="zh-CN"/>
              </w:rPr>
              <w:t>Waste Disposal Expenses</w:t>
            </w:r>
          </w:p>
        </w:tc>
        <w:tc>
          <w:tcPr>
            <w:tcW w:w="810" w:type="dxa"/>
            <w:shd w:val="clear" w:color="auto" w:fill="auto"/>
            <w:vAlign w:val="center"/>
            <w:hideMark/>
          </w:tcPr>
          <w:p w14:paraId="33E06D1F" w14:textId="77777777" w:rsidR="00586C97" w:rsidRPr="006D2DF7" w:rsidRDefault="00586C97" w:rsidP="006D2DF7">
            <w:pPr>
              <w:pStyle w:val="ExhibitText"/>
              <w:rPr>
                <w:sz w:val="16"/>
                <w:lang w:val="en-GB" w:eastAsia="zh-CN"/>
              </w:rPr>
            </w:pPr>
            <w:r w:rsidRPr="006D2DF7">
              <w:rPr>
                <w:sz w:val="16"/>
                <w:lang w:val="en-GB" w:eastAsia="zh-CN"/>
              </w:rPr>
              <w:t>1,784</w:t>
            </w:r>
          </w:p>
        </w:tc>
        <w:tc>
          <w:tcPr>
            <w:tcW w:w="810" w:type="dxa"/>
            <w:shd w:val="clear" w:color="auto" w:fill="auto"/>
            <w:vAlign w:val="center"/>
            <w:hideMark/>
          </w:tcPr>
          <w:p w14:paraId="43C71EEB" w14:textId="77777777" w:rsidR="00586C97" w:rsidRPr="006D2DF7" w:rsidRDefault="00586C97" w:rsidP="006D2DF7">
            <w:pPr>
              <w:pStyle w:val="ExhibitText"/>
              <w:rPr>
                <w:sz w:val="16"/>
                <w:lang w:val="en-GB" w:eastAsia="zh-CN"/>
              </w:rPr>
            </w:pPr>
            <w:r w:rsidRPr="006D2DF7">
              <w:rPr>
                <w:sz w:val="16"/>
                <w:lang w:val="en-GB" w:eastAsia="zh-CN"/>
              </w:rPr>
              <w:t xml:space="preserve"> - </w:t>
            </w:r>
          </w:p>
        </w:tc>
      </w:tr>
      <w:tr w:rsidR="00586C97" w:rsidRPr="006D2DF7" w14:paraId="0A6625B7" w14:textId="77777777" w:rsidTr="00C00EBD">
        <w:trPr>
          <w:trHeight w:val="201"/>
          <w:jc w:val="center"/>
        </w:trPr>
        <w:tc>
          <w:tcPr>
            <w:tcW w:w="2425" w:type="dxa"/>
            <w:shd w:val="clear" w:color="auto" w:fill="auto"/>
            <w:vAlign w:val="center"/>
            <w:hideMark/>
          </w:tcPr>
          <w:p w14:paraId="3A5F4F57" w14:textId="77777777" w:rsidR="00586C97" w:rsidRPr="006D2DF7" w:rsidRDefault="00586C97" w:rsidP="006D2DF7">
            <w:pPr>
              <w:pStyle w:val="ExhibitText"/>
              <w:jc w:val="left"/>
              <w:rPr>
                <w:sz w:val="16"/>
                <w:lang w:val="en-GB" w:eastAsia="zh-CN"/>
              </w:rPr>
            </w:pPr>
            <w:r w:rsidRPr="006D2DF7">
              <w:rPr>
                <w:sz w:val="16"/>
                <w:lang w:val="en-GB" w:eastAsia="zh-CN"/>
              </w:rPr>
              <w:t> </w:t>
            </w:r>
          </w:p>
        </w:tc>
        <w:tc>
          <w:tcPr>
            <w:tcW w:w="810" w:type="dxa"/>
            <w:shd w:val="clear" w:color="auto" w:fill="auto"/>
            <w:vAlign w:val="center"/>
            <w:hideMark/>
          </w:tcPr>
          <w:p w14:paraId="7573868F" w14:textId="77777777" w:rsidR="00586C97" w:rsidRPr="006D2DF7" w:rsidRDefault="00586C97" w:rsidP="006D2DF7">
            <w:pPr>
              <w:pStyle w:val="ExhibitText"/>
              <w:rPr>
                <w:sz w:val="16"/>
                <w:lang w:val="en-GB" w:eastAsia="zh-CN"/>
              </w:rPr>
            </w:pPr>
            <w:r w:rsidRPr="006D2DF7">
              <w:rPr>
                <w:sz w:val="16"/>
                <w:lang w:val="en-GB" w:eastAsia="zh-CN"/>
              </w:rPr>
              <w:t>354,311</w:t>
            </w:r>
          </w:p>
        </w:tc>
        <w:tc>
          <w:tcPr>
            <w:tcW w:w="810" w:type="dxa"/>
            <w:shd w:val="clear" w:color="auto" w:fill="auto"/>
            <w:vAlign w:val="center"/>
            <w:hideMark/>
          </w:tcPr>
          <w:p w14:paraId="6BFE0080" w14:textId="77777777" w:rsidR="00586C97" w:rsidRPr="006D2DF7" w:rsidRDefault="00586C97" w:rsidP="006D2DF7">
            <w:pPr>
              <w:pStyle w:val="ExhibitText"/>
              <w:rPr>
                <w:sz w:val="16"/>
                <w:lang w:val="en-GB" w:eastAsia="zh-CN"/>
              </w:rPr>
            </w:pPr>
            <w:r w:rsidRPr="006D2DF7">
              <w:rPr>
                <w:sz w:val="16"/>
                <w:lang w:val="en-GB" w:eastAsia="zh-CN"/>
              </w:rPr>
              <w:t>232,672</w:t>
            </w:r>
          </w:p>
        </w:tc>
      </w:tr>
      <w:tr w:rsidR="00586C97" w:rsidRPr="006D2DF7" w14:paraId="32F23793" w14:textId="77777777" w:rsidTr="00C00EBD">
        <w:trPr>
          <w:trHeight w:val="201"/>
          <w:jc w:val="center"/>
        </w:trPr>
        <w:tc>
          <w:tcPr>
            <w:tcW w:w="2425" w:type="dxa"/>
            <w:shd w:val="clear" w:color="auto" w:fill="auto"/>
            <w:vAlign w:val="center"/>
            <w:hideMark/>
          </w:tcPr>
          <w:p w14:paraId="0BC190A9" w14:textId="77777777" w:rsidR="00586C97" w:rsidRPr="006D2DF7" w:rsidRDefault="00586C97" w:rsidP="006D2DF7">
            <w:pPr>
              <w:pStyle w:val="ExhibitText"/>
              <w:jc w:val="left"/>
              <w:rPr>
                <w:b/>
                <w:bCs/>
                <w:sz w:val="16"/>
                <w:lang w:val="en-GB" w:eastAsia="zh-CN"/>
              </w:rPr>
            </w:pPr>
            <w:r w:rsidRPr="006D2DF7">
              <w:rPr>
                <w:b/>
                <w:bCs/>
                <w:sz w:val="16"/>
                <w:lang w:val="en-GB" w:eastAsia="zh-CN"/>
              </w:rPr>
              <w:t>Governance Expenses</w:t>
            </w:r>
          </w:p>
        </w:tc>
        <w:tc>
          <w:tcPr>
            <w:tcW w:w="810" w:type="dxa"/>
            <w:shd w:val="clear" w:color="auto" w:fill="auto"/>
            <w:vAlign w:val="center"/>
            <w:hideMark/>
          </w:tcPr>
          <w:p w14:paraId="1BD75932" w14:textId="77777777" w:rsidR="00586C97" w:rsidRPr="006D2DF7" w:rsidRDefault="00586C97" w:rsidP="006D2DF7">
            <w:pPr>
              <w:pStyle w:val="ExhibitText"/>
              <w:rPr>
                <w:sz w:val="16"/>
                <w:lang w:val="en-GB" w:eastAsia="zh-CN"/>
              </w:rPr>
            </w:pPr>
            <w:r w:rsidRPr="006D2DF7">
              <w:rPr>
                <w:sz w:val="16"/>
                <w:lang w:val="en-GB" w:eastAsia="zh-CN"/>
              </w:rPr>
              <w:t> </w:t>
            </w:r>
          </w:p>
        </w:tc>
        <w:tc>
          <w:tcPr>
            <w:tcW w:w="810" w:type="dxa"/>
            <w:shd w:val="clear" w:color="auto" w:fill="auto"/>
            <w:vAlign w:val="center"/>
            <w:hideMark/>
          </w:tcPr>
          <w:p w14:paraId="2F8596AD" w14:textId="77777777" w:rsidR="00586C97" w:rsidRPr="006D2DF7" w:rsidRDefault="00586C97" w:rsidP="006D2DF7">
            <w:pPr>
              <w:pStyle w:val="ExhibitText"/>
              <w:rPr>
                <w:sz w:val="16"/>
                <w:lang w:val="en-GB" w:eastAsia="zh-CN"/>
              </w:rPr>
            </w:pPr>
            <w:r w:rsidRPr="006D2DF7">
              <w:rPr>
                <w:sz w:val="16"/>
                <w:lang w:val="en-GB" w:eastAsia="zh-CN"/>
              </w:rPr>
              <w:t> </w:t>
            </w:r>
          </w:p>
        </w:tc>
      </w:tr>
      <w:tr w:rsidR="00586C97" w:rsidRPr="006D2DF7" w14:paraId="17CDF8E4" w14:textId="77777777" w:rsidTr="00C00EBD">
        <w:trPr>
          <w:trHeight w:val="190"/>
          <w:jc w:val="center"/>
        </w:trPr>
        <w:tc>
          <w:tcPr>
            <w:tcW w:w="2425" w:type="dxa"/>
            <w:shd w:val="clear" w:color="auto" w:fill="auto"/>
            <w:vAlign w:val="center"/>
            <w:hideMark/>
          </w:tcPr>
          <w:p w14:paraId="114ADC3F" w14:textId="77777777" w:rsidR="00586C97" w:rsidRPr="006D2DF7" w:rsidRDefault="00586C97" w:rsidP="006D2DF7">
            <w:pPr>
              <w:pStyle w:val="ExhibitText"/>
              <w:jc w:val="left"/>
              <w:rPr>
                <w:sz w:val="16"/>
                <w:lang w:val="en-GB" w:eastAsia="zh-CN"/>
              </w:rPr>
            </w:pPr>
            <w:r w:rsidRPr="006D2DF7">
              <w:rPr>
                <w:sz w:val="16"/>
                <w:lang w:val="en-GB" w:eastAsia="zh-CN"/>
              </w:rPr>
              <w:t>Auditor's Remuneration</w:t>
            </w:r>
          </w:p>
        </w:tc>
        <w:tc>
          <w:tcPr>
            <w:tcW w:w="810" w:type="dxa"/>
            <w:shd w:val="clear" w:color="auto" w:fill="auto"/>
            <w:vAlign w:val="center"/>
            <w:hideMark/>
          </w:tcPr>
          <w:p w14:paraId="7FF00831" w14:textId="77777777" w:rsidR="00586C97" w:rsidRPr="006D2DF7" w:rsidRDefault="00586C97" w:rsidP="006D2DF7">
            <w:pPr>
              <w:pStyle w:val="ExhibitText"/>
              <w:rPr>
                <w:sz w:val="16"/>
                <w:lang w:val="en-GB" w:eastAsia="zh-CN"/>
              </w:rPr>
            </w:pPr>
            <w:r w:rsidRPr="006D2DF7">
              <w:rPr>
                <w:sz w:val="16"/>
                <w:lang w:val="en-GB" w:eastAsia="zh-CN"/>
              </w:rPr>
              <w:t>1,200</w:t>
            </w:r>
          </w:p>
        </w:tc>
        <w:tc>
          <w:tcPr>
            <w:tcW w:w="810" w:type="dxa"/>
            <w:shd w:val="clear" w:color="auto" w:fill="auto"/>
            <w:vAlign w:val="center"/>
            <w:hideMark/>
          </w:tcPr>
          <w:p w14:paraId="36773F8E" w14:textId="77777777" w:rsidR="00586C97" w:rsidRPr="006D2DF7" w:rsidRDefault="00586C97" w:rsidP="006D2DF7">
            <w:pPr>
              <w:pStyle w:val="ExhibitText"/>
              <w:rPr>
                <w:sz w:val="16"/>
                <w:lang w:val="en-GB" w:eastAsia="zh-CN"/>
              </w:rPr>
            </w:pPr>
            <w:r w:rsidRPr="006D2DF7">
              <w:rPr>
                <w:sz w:val="16"/>
                <w:lang w:val="en-GB" w:eastAsia="zh-CN"/>
              </w:rPr>
              <w:t>1,200</w:t>
            </w:r>
          </w:p>
        </w:tc>
      </w:tr>
      <w:tr w:rsidR="00586C97" w:rsidRPr="006D2DF7" w14:paraId="72AC37DC" w14:textId="77777777" w:rsidTr="00C00EBD">
        <w:trPr>
          <w:trHeight w:val="190"/>
          <w:jc w:val="center"/>
        </w:trPr>
        <w:tc>
          <w:tcPr>
            <w:tcW w:w="2425" w:type="dxa"/>
            <w:shd w:val="clear" w:color="auto" w:fill="auto"/>
            <w:vAlign w:val="center"/>
            <w:hideMark/>
          </w:tcPr>
          <w:p w14:paraId="53D1EF2F" w14:textId="77777777" w:rsidR="00586C97" w:rsidRPr="006D2DF7" w:rsidRDefault="00586C97" w:rsidP="006D2DF7">
            <w:pPr>
              <w:pStyle w:val="ExhibitText"/>
              <w:jc w:val="left"/>
              <w:rPr>
                <w:sz w:val="16"/>
                <w:lang w:val="en-GB" w:eastAsia="zh-CN"/>
              </w:rPr>
            </w:pPr>
            <w:r w:rsidRPr="006D2DF7">
              <w:rPr>
                <w:sz w:val="16"/>
                <w:lang w:val="en-GB" w:eastAsia="zh-CN"/>
              </w:rPr>
              <w:t>Secretarial Fee</w:t>
            </w:r>
          </w:p>
        </w:tc>
        <w:tc>
          <w:tcPr>
            <w:tcW w:w="810" w:type="dxa"/>
            <w:shd w:val="clear" w:color="auto" w:fill="auto"/>
            <w:vAlign w:val="center"/>
            <w:hideMark/>
          </w:tcPr>
          <w:p w14:paraId="37D1CC4B" w14:textId="77777777" w:rsidR="00586C97" w:rsidRPr="006D2DF7" w:rsidRDefault="00586C97" w:rsidP="006D2DF7">
            <w:pPr>
              <w:pStyle w:val="ExhibitText"/>
              <w:rPr>
                <w:sz w:val="16"/>
                <w:lang w:val="en-GB" w:eastAsia="zh-CN"/>
              </w:rPr>
            </w:pPr>
            <w:r w:rsidRPr="006D2DF7">
              <w:rPr>
                <w:sz w:val="16"/>
                <w:lang w:val="en-GB" w:eastAsia="zh-CN"/>
              </w:rPr>
              <w:t>1,200</w:t>
            </w:r>
          </w:p>
        </w:tc>
        <w:tc>
          <w:tcPr>
            <w:tcW w:w="810" w:type="dxa"/>
            <w:shd w:val="clear" w:color="auto" w:fill="auto"/>
            <w:vAlign w:val="center"/>
            <w:hideMark/>
          </w:tcPr>
          <w:p w14:paraId="06973A82" w14:textId="77777777" w:rsidR="00586C97" w:rsidRPr="006D2DF7" w:rsidRDefault="00586C97" w:rsidP="006D2DF7">
            <w:pPr>
              <w:pStyle w:val="ExhibitText"/>
              <w:rPr>
                <w:sz w:val="16"/>
                <w:lang w:val="en-GB" w:eastAsia="zh-CN"/>
              </w:rPr>
            </w:pPr>
            <w:r w:rsidRPr="006D2DF7">
              <w:rPr>
                <w:sz w:val="16"/>
                <w:lang w:val="en-GB" w:eastAsia="zh-CN"/>
              </w:rPr>
              <w:t>1,000</w:t>
            </w:r>
          </w:p>
        </w:tc>
      </w:tr>
      <w:tr w:rsidR="00586C97" w:rsidRPr="006D2DF7" w14:paraId="4F5A481C" w14:textId="77777777" w:rsidTr="00C00EBD">
        <w:trPr>
          <w:trHeight w:val="190"/>
          <w:jc w:val="center"/>
        </w:trPr>
        <w:tc>
          <w:tcPr>
            <w:tcW w:w="2425" w:type="dxa"/>
            <w:shd w:val="clear" w:color="auto" w:fill="auto"/>
            <w:vAlign w:val="center"/>
            <w:hideMark/>
          </w:tcPr>
          <w:p w14:paraId="53E7DA52" w14:textId="77777777" w:rsidR="00586C97" w:rsidRPr="006D2DF7" w:rsidRDefault="00586C97" w:rsidP="006D2DF7">
            <w:pPr>
              <w:pStyle w:val="ExhibitText"/>
              <w:jc w:val="left"/>
              <w:rPr>
                <w:sz w:val="16"/>
                <w:lang w:val="en-GB" w:eastAsia="zh-CN"/>
              </w:rPr>
            </w:pPr>
            <w:r w:rsidRPr="006D2DF7">
              <w:rPr>
                <w:sz w:val="16"/>
                <w:lang w:val="en-GB" w:eastAsia="zh-CN"/>
              </w:rPr>
              <w:t>Subscription Fee</w:t>
            </w:r>
          </w:p>
        </w:tc>
        <w:tc>
          <w:tcPr>
            <w:tcW w:w="810" w:type="dxa"/>
            <w:shd w:val="clear" w:color="auto" w:fill="auto"/>
            <w:vAlign w:val="center"/>
            <w:hideMark/>
          </w:tcPr>
          <w:p w14:paraId="00AF6F1C" w14:textId="77777777" w:rsidR="00586C97" w:rsidRPr="006D2DF7" w:rsidRDefault="00586C97" w:rsidP="006D2DF7">
            <w:pPr>
              <w:pStyle w:val="ExhibitText"/>
              <w:rPr>
                <w:sz w:val="16"/>
                <w:lang w:val="en-GB" w:eastAsia="zh-CN"/>
              </w:rPr>
            </w:pPr>
            <w:r w:rsidRPr="006D2DF7">
              <w:rPr>
                <w:sz w:val="16"/>
                <w:lang w:val="en-GB" w:eastAsia="zh-CN"/>
              </w:rPr>
              <w:t>1,923</w:t>
            </w:r>
          </w:p>
        </w:tc>
        <w:tc>
          <w:tcPr>
            <w:tcW w:w="810" w:type="dxa"/>
            <w:shd w:val="clear" w:color="auto" w:fill="auto"/>
            <w:vAlign w:val="center"/>
            <w:hideMark/>
          </w:tcPr>
          <w:p w14:paraId="65462730" w14:textId="77777777" w:rsidR="00586C97" w:rsidRPr="006D2DF7" w:rsidRDefault="00586C97" w:rsidP="006D2DF7">
            <w:pPr>
              <w:pStyle w:val="ExhibitText"/>
              <w:rPr>
                <w:sz w:val="16"/>
                <w:lang w:val="en-GB" w:eastAsia="zh-CN"/>
              </w:rPr>
            </w:pPr>
            <w:r w:rsidRPr="006D2DF7">
              <w:rPr>
                <w:sz w:val="16"/>
                <w:lang w:val="en-GB" w:eastAsia="zh-CN"/>
              </w:rPr>
              <w:t>3,736</w:t>
            </w:r>
          </w:p>
        </w:tc>
      </w:tr>
      <w:tr w:rsidR="00586C97" w:rsidRPr="006D2DF7" w14:paraId="6B555881" w14:textId="77777777" w:rsidTr="00C00EBD">
        <w:trPr>
          <w:trHeight w:val="201"/>
          <w:jc w:val="center"/>
        </w:trPr>
        <w:tc>
          <w:tcPr>
            <w:tcW w:w="2425" w:type="dxa"/>
            <w:shd w:val="clear" w:color="auto" w:fill="auto"/>
            <w:vAlign w:val="center"/>
            <w:hideMark/>
          </w:tcPr>
          <w:p w14:paraId="558D4026" w14:textId="77777777" w:rsidR="00586C97" w:rsidRPr="006D2DF7" w:rsidRDefault="00586C97" w:rsidP="006D2DF7">
            <w:pPr>
              <w:pStyle w:val="ExhibitText"/>
              <w:jc w:val="left"/>
              <w:rPr>
                <w:sz w:val="16"/>
                <w:lang w:val="en-GB" w:eastAsia="zh-CN"/>
              </w:rPr>
            </w:pPr>
            <w:r w:rsidRPr="006D2DF7">
              <w:rPr>
                <w:sz w:val="16"/>
                <w:lang w:val="en-GB" w:eastAsia="zh-CN"/>
              </w:rPr>
              <w:t> </w:t>
            </w:r>
          </w:p>
        </w:tc>
        <w:tc>
          <w:tcPr>
            <w:tcW w:w="810" w:type="dxa"/>
            <w:shd w:val="clear" w:color="auto" w:fill="auto"/>
            <w:vAlign w:val="center"/>
            <w:hideMark/>
          </w:tcPr>
          <w:p w14:paraId="26E2D3D0" w14:textId="77777777" w:rsidR="00586C97" w:rsidRPr="006D2DF7" w:rsidRDefault="00586C97" w:rsidP="006D2DF7">
            <w:pPr>
              <w:pStyle w:val="ExhibitText"/>
              <w:rPr>
                <w:sz w:val="16"/>
                <w:lang w:val="en-GB" w:eastAsia="zh-CN"/>
              </w:rPr>
            </w:pPr>
            <w:r w:rsidRPr="006D2DF7">
              <w:rPr>
                <w:sz w:val="16"/>
                <w:lang w:val="en-GB" w:eastAsia="zh-CN"/>
              </w:rPr>
              <w:t>4,323</w:t>
            </w:r>
          </w:p>
        </w:tc>
        <w:tc>
          <w:tcPr>
            <w:tcW w:w="810" w:type="dxa"/>
            <w:shd w:val="clear" w:color="auto" w:fill="auto"/>
            <w:vAlign w:val="center"/>
            <w:hideMark/>
          </w:tcPr>
          <w:p w14:paraId="66E49C84" w14:textId="77777777" w:rsidR="00586C97" w:rsidRPr="006D2DF7" w:rsidRDefault="00586C97" w:rsidP="006D2DF7">
            <w:pPr>
              <w:pStyle w:val="ExhibitText"/>
              <w:rPr>
                <w:sz w:val="16"/>
                <w:lang w:val="en-GB" w:eastAsia="zh-CN"/>
              </w:rPr>
            </w:pPr>
            <w:r w:rsidRPr="006D2DF7">
              <w:rPr>
                <w:sz w:val="16"/>
                <w:lang w:val="en-GB" w:eastAsia="zh-CN"/>
              </w:rPr>
              <w:t>5,936</w:t>
            </w:r>
          </w:p>
        </w:tc>
      </w:tr>
      <w:tr w:rsidR="00586C97" w:rsidRPr="006D2DF7" w14:paraId="1FE01657" w14:textId="77777777" w:rsidTr="00C00EBD">
        <w:trPr>
          <w:trHeight w:val="211"/>
          <w:jc w:val="center"/>
        </w:trPr>
        <w:tc>
          <w:tcPr>
            <w:tcW w:w="2425" w:type="dxa"/>
            <w:shd w:val="clear" w:color="auto" w:fill="auto"/>
            <w:vAlign w:val="center"/>
            <w:hideMark/>
          </w:tcPr>
          <w:p w14:paraId="3FDBBDC3" w14:textId="77777777" w:rsidR="00586C97" w:rsidRPr="006D2DF7" w:rsidRDefault="00586C97" w:rsidP="006D2DF7">
            <w:pPr>
              <w:pStyle w:val="ExhibitText"/>
              <w:jc w:val="left"/>
              <w:rPr>
                <w:sz w:val="16"/>
                <w:lang w:val="en-GB" w:eastAsia="zh-CN"/>
              </w:rPr>
            </w:pPr>
            <w:r w:rsidRPr="006D2DF7">
              <w:rPr>
                <w:sz w:val="16"/>
                <w:lang w:val="en-GB" w:eastAsia="zh-CN"/>
              </w:rPr>
              <w:t>Total Expenditure</w:t>
            </w:r>
          </w:p>
        </w:tc>
        <w:tc>
          <w:tcPr>
            <w:tcW w:w="810" w:type="dxa"/>
            <w:shd w:val="clear" w:color="auto" w:fill="auto"/>
            <w:vAlign w:val="center"/>
            <w:hideMark/>
          </w:tcPr>
          <w:p w14:paraId="6C0BBE86" w14:textId="77777777" w:rsidR="00586C97" w:rsidRPr="006D2DF7" w:rsidRDefault="00586C97" w:rsidP="006D2DF7">
            <w:pPr>
              <w:pStyle w:val="ExhibitText"/>
              <w:rPr>
                <w:sz w:val="16"/>
                <w:lang w:val="en-GB" w:eastAsia="zh-CN"/>
              </w:rPr>
            </w:pPr>
            <w:r w:rsidRPr="006D2DF7">
              <w:rPr>
                <w:sz w:val="16"/>
                <w:lang w:val="en-GB" w:eastAsia="zh-CN"/>
              </w:rPr>
              <w:t>882,700</w:t>
            </w:r>
          </w:p>
        </w:tc>
        <w:tc>
          <w:tcPr>
            <w:tcW w:w="810" w:type="dxa"/>
            <w:shd w:val="clear" w:color="auto" w:fill="auto"/>
            <w:vAlign w:val="center"/>
            <w:hideMark/>
          </w:tcPr>
          <w:p w14:paraId="19990EF9" w14:textId="77777777" w:rsidR="00586C97" w:rsidRPr="006D2DF7" w:rsidRDefault="00586C97" w:rsidP="006D2DF7">
            <w:pPr>
              <w:pStyle w:val="ExhibitText"/>
              <w:rPr>
                <w:sz w:val="16"/>
                <w:lang w:val="en-GB" w:eastAsia="zh-CN"/>
              </w:rPr>
            </w:pPr>
            <w:r w:rsidRPr="006D2DF7">
              <w:rPr>
                <w:sz w:val="16"/>
                <w:lang w:val="en-GB" w:eastAsia="zh-CN"/>
              </w:rPr>
              <w:t>840,783</w:t>
            </w:r>
          </w:p>
        </w:tc>
      </w:tr>
      <w:tr w:rsidR="00586C97" w:rsidRPr="006D2DF7" w14:paraId="2FF321FB" w14:textId="77777777" w:rsidTr="00C00EBD">
        <w:trPr>
          <w:trHeight w:val="201"/>
          <w:jc w:val="center"/>
        </w:trPr>
        <w:tc>
          <w:tcPr>
            <w:tcW w:w="2425" w:type="dxa"/>
            <w:shd w:val="clear" w:color="auto" w:fill="auto"/>
            <w:vAlign w:val="center"/>
            <w:hideMark/>
          </w:tcPr>
          <w:p w14:paraId="72C5BDB3" w14:textId="77777777" w:rsidR="00586C97" w:rsidRPr="006D2DF7" w:rsidRDefault="00586C97" w:rsidP="006D2DF7">
            <w:pPr>
              <w:pStyle w:val="ExhibitText"/>
              <w:jc w:val="left"/>
              <w:rPr>
                <w:sz w:val="16"/>
                <w:lang w:val="en-GB" w:eastAsia="zh-CN"/>
              </w:rPr>
            </w:pPr>
            <w:r w:rsidRPr="006D2DF7">
              <w:rPr>
                <w:sz w:val="16"/>
                <w:lang w:val="en-GB" w:eastAsia="zh-CN"/>
              </w:rPr>
              <w:t>Surplus for the Year</w:t>
            </w:r>
          </w:p>
        </w:tc>
        <w:tc>
          <w:tcPr>
            <w:tcW w:w="810" w:type="dxa"/>
            <w:shd w:val="clear" w:color="auto" w:fill="auto"/>
            <w:vAlign w:val="center"/>
            <w:hideMark/>
          </w:tcPr>
          <w:p w14:paraId="270B81C7" w14:textId="77777777" w:rsidR="00586C97" w:rsidRPr="006D2DF7" w:rsidRDefault="00586C97" w:rsidP="006D2DF7">
            <w:pPr>
              <w:pStyle w:val="ExhibitText"/>
              <w:rPr>
                <w:sz w:val="16"/>
                <w:lang w:val="en-GB" w:eastAsia="zh-CN"/>
              </w:rPr>
            </w:pPr>
            <w:r w:rsidRPr="006D2DF7">
              <w:rPr>
                <w:sz w:val="16"/>
                <w:lang w:val="en-GB" w:eastAsia="zh-CN"/>
              </w:rPr>
              <w:t>6,164</w:t>
            </w:r>
          </w:p>
        </w:tc>
        <w:tc>
          <w:tcPr>
            <w:tcW w:w="810" w:type="dxa"/>
            <w:shd w:val="clear" w:color="auto" w:fill="auto"/>
            <w:vAlign w:val="center"/>
            <w:hideMark/>
          </w:tcPr>
          <w:p w14:paraId="7F7E6B9B" w14:textId="77777777" w:rsidR="00586C97" w:rsidRPr="006D2DF7" w:rsidRDefault="00586C97" w:rsidP="006D2DF7">
            <w:pPr>
              <w:pStyle w:val="ExhibitText"/>
              <w:rPr>
                <w:sz w:val="16"/>
                <w:lang w:val="en-GB" w:eastAsia="zh-CN"/>
              </w:rPr>
            </w:pPr>
            <w:r w:rsidRPr="006D2DF7">
              <w:rPr>
                <w:sz w:val="16"/>
                <w:lang w:val="en-GB" w:eastAsia="zh-CN"/>
              </w:rPr>
              <w:t>297,756</w:t>
            </w:r>
          </w:p>
        </w:tc>
      </w:tr>
      <w:tr w:rsidR="00586C97" w:rsidRPr="006D2DF7" w14:paraId="3BEEE858" w14:textId="77777777" w:rsidTr="00C00EBD">
        <w:trPr>
          <w:trHeight w:val="211"/>
          <w:jc w:val="center"/>
        </w:trPr>
        <w:tc>
          <w:tcPr>
            <w:tcW w:w="2425" w:type="dxa"/>
            <w:shd w:val="clear" w:color="auto" w:fill="auto"/>
            <w:vAlign w:val="center"/>
            <w:hideMark/>
          </w:tcPr>
          <w:p w14:paraId="1D6B59A6" w14:textId="77777777" w:rsidR="00586C97" w:rsidRPr="006D2DF7" w:rsidRDefault="00586C97" w:rsidP="006D2DF7">
            <w:pPr>
              <w:pStyle w:val="ExhibitText"/>
              <w:jc w:val="left"/>
              <w:rPr>
                <w:sz w:val="16"/>
                <w:lang w:val="en-GB" w:eastAsia="zh-CN"/>
              </w:rPr>
            </w:pPr>
            <w:r w:rsidRPr="006D2DF7">
              <w:rPr>
                <w:sz w:val="16"/>
                <w:lang w:val="en-GB" w:eastAsia="zh-CN"/>
              </w:rPr>
              <w:t>Reconciliation of Fund</w:t>
            </w:r>
          </w:p>
        </w:tc>
        <w:tc>
          <w:tcPr>
            <w:tcW w:w="810" w:type="dxa"/>
            <w:shd w:val="clear" w:color="auto" w:fill="auto"/>
            <w:vAlign w:val="center"/>
            <w:hideMark/>
          </w:tcPr>
          <w:p w14:paraId="3A5B0960" w14:textId="77777777" w:rsidR="00586C97" w:rsidRPr="006D2DF7" w:rsidRDefault="00586C97" w:rsidP="006D2DF7">
            <w:pPr>
              <w:pStyle w:val="ExhibitText"/>
              <w:rPr>
                <w:sz w:val="16"/>
                <w:lang w:val="en-GB" w:eastAsia="zh-CN"/>
              </w:rPr>
            </w:pPr>
            <w:r w:rsidRPr="006D2DF7">
              <w:rPr>
                <w:sz w:val="16"/>
                <w:lang w:val="en-GB" w:eastAsia="zh-CN"/>
              </w:rPr>
              <w:t> </w:t>
            </w:r>
          </w:p>
        </w:tc>
        <w:tc>
          <w:tcPr>
            <w:tcW w:w="810" w:type="dxa"/>
            <w:shd w:val="clear" w:color="auto" w:fill="auto"/>
            <w:vAlign w:val="center"/>
            <w:hideMark/>
          </w:tcPr>
          <w:p w14:paraId="51837A12" w14:textId="77777777" w:rsidR="00586C97" w:rsidRPr="006D2DF7" w:rsidRDefault="00586C97" w:rsidP="006D2DF7">
            <w:pPr>
              <w:pStyle w:val="ExhibitText"/>
              <w:rPr>
                <w:sz w:val="16"/>
                <w:lang w:val="en-GB" w:eastAsia="zh-CN"/>
              </w:rPr>
            </w:pPr>
            <w:r w:rsidRPr="006D2DF7">
              <w:rPr>
                <w:sz w:val="16"/>
                <w:lang w:val="en-GB" w:eastAsia="zh-CN"/>
              </w:rPr>
              <w:t> </w:t>
            </w:r>
          </w:p>
        </w:tc>
      </w:tr>
      <w:tr w:rsidR="00586C97" w:rsidRPr="006D2DF7" w14:paraId="3000C6F8" w14:textId="77777777" w:rsidTr="00C00EBD">
        <w:trPr>
          <w:trHeight w:val="190"/>
          <w:jc w:val="center"/>
        </w:trPr>
        <w:tc>
          <w:tcPr>
            <w:tcW w:w="2425" w:type="dxa"/>
            <w:shd w:val="clear" w:color="auto" w:fill="auto"/>
            <w:vAlign w:val="center"/>
            <w:hideMark/>
          </w:tcPr>
          <w:p w14:paraId="57544FB5" w14:textId="77777777" w:rsidR="00586C97" w:rsidRPr="006D2DF7" w:rsidRDefault="00586C97" w:rsidP="006D2DF7">
            <w:pPr>
              <w:pStyle w:val="ExhibitText"/>
              <w:jc w:val="left"/>
              <w:rPr>
                <w:sz w:val="16"/>
                <w:lang w:val="en-GB" w:eastAsia="zh-CN"/>
              </w:rPr>
            </w:pPr>
            <w:r w:rsidRPr="006D2DF7">
              <w:rPr>
                <w:sz w:val="16"/>
                <w:lang w:val="en-GB" w:eastAsia="zh-CN"/>
              </w:rPr>
              <w:t>Total Funds Brought Forward</w:t>
            </w:r>
          </w:p>
        </w:tc>
        <w:tc>
          <w:tcPr>
            <w:tcW w:w="810" w:type="dxa"/>
            <w:shd w:val="clear" w:color="auto" w:fill="auto"/>
            <w:vAlign w:val="center"/>
            <w:hideMark/>
          </w:tcPr>
          <w:p w14:paraId="5882C77E" w14:textId="77777777" w:rsidR="00586C97" w:rsidRPr="006D2DF7" w:rsidRDefault="00586C97" w:rsidP="006D2DF7">
            <w:pPr>
              <w:pStyle w:val="ExhibitText"/>
              <w:rPr>
                <w:sz w:val="16"/>
                <w:lang w:val="en-GB" w:eastAsia="zh-CN"/>
              </w:rPr>
            </w:pPr>
            <w:r w:rsidRPr="006D2DF7">
              <w:rPr>
                <w:sz w:val="16"/>
                <w:lang w:val="en-GB" w:eastAsia="zh-CN"/>
              </w:rPr>
              <w:t>480,738</w:t>
            </w:r>
          </w:p>
        </w:tc>
        <w:tc>
          <w:tcPr>
            <w:tcW w:w="810" w:type="dxa"/>
            <w:shd w:val="clear" w:color="auto" w:fill="auto"/>
            <w:vAlign w:val="center"/>
            <w:hideMark/>
          </w:tcPr>
          <w:p w14:paraId="2C2C0677" w14:textId="77777777" w:rsidR="00586C97" w:rsidRPr="006D2DF7" w:rsidRDefault="00586C97" w:rsidP="006D2DF7">
            <w:pPr>
              <w:pStyle w:val="ExhibitText"/>
              <w:rPr>
                <w:sz w:val="16"/>
                <w:lang w:val="en-GB" w:eastAsia="zh-CN"/>
              </w:rPr>
            </w:pPr>
            <w:r w:rsidRPr="006D2DF7">
              <w:rPr>
                <w:sz w:val="16"/>
                <w:lang w:val="en-GB" w:eastAsia="zh-CN"/>
              </w:rPr>
              <w:t>182,982</w:t>
            </w:r>
          </w:p>
        </w:tc>
      </w:tr>
      <w:tr w:rsidR="00586C97" w:rsidRPr="006D2DF7" w14:paraId="61E2DA8A" w14:textId="77777777" w:rsidTr="00C00EBD">
        <w:trPr>
          <w:trHeight w:val="201"/>
          <w:jc w:val="center"/>
        </w:trPr>
        <w:tc>
          <w:tcPr>
            <w:tcW w:w="2425" w:type="dxa"/>
            <w:shd w:val="clear" w:color="auto" w:fill="auto"/>
            <w:vAlign w:val="center"/>
            <w:hideMark/>
          </w:tcPr>
          <w:p w14:paraId="28DDD35D" w14:textId="77777777" w:rsidR="00586C97" w:rsidRPr="006D2DF7" w:rsidRDefault="00586C97" w:rsidP="006D2DF7">
            <w:pPr>
              <w:pStyle w:val="ExhibitText"/>
              <w:jc w:val="left"/>
              <w:rPr>
                <w:sz w:val="16"/>
                <w:lang w:val="en-GB" w:eastAsia="zh-CN"/>
              </w:rPr>
            </w:pPr>
            <w:r w:rsidRPr="006D2DF7">
              <w:rPr>
                <w:sz w:val="16"/>
                <w:lang w:val="en-GB" w:eastAsia="zh-CN"/>
              </w:rPr>
              <w:t>Total Funds Carried Forward</w:t>
            </w:r>
          </w:p>
        </w:tc>
        <w:tc>
          <w:tcPr>
            <w:tcW w:w="810" w:type="dxa"/>
            <w:shd w:val="clear" w:color="auto" w:fill="auto"/>
            <w:vAlign w:val="center"/>
            <w:hideMark/>
          </w:tcPr>
          <w:p w14:paraId="61026442" w14:textId="77777777" w:rsidR="00586C97" w:rsidRPr="006D2DF7" w:rsidRDefault="00586C97" w:rsidP="006D2DF7">
            <w:pPr>
              <w:pStyle w:val="ExhibitText"/>
              <w:rPr>
                <w:sz w:val="16"/>
                <w:lang w:val="en-GB" w:eastAsia="zh-CN"/>
              </w:rPr>
            </w:pPr>
            <w:r w:rsidRPr="006D2DF7">
              <w:rPr>
                <w:sz w:val="16"/>
                <w:lang w:val="en-GB" w:eastAsia="zh-CN"/>
              </w:rPr>
              <w:t>486,902</w:t>
            </w:r>
          </w:p>
        </w:tc>
        <w:tc>
          <w:tcPr>
            <w:tcW w:w="810" w:type="dxa"/>
            <w:shd w:val="clear" w:color="auto" w:fill="auto"/>
            <w:vAlign w:val="center"/>
            <w:hideMark/>
          </w:tcPr>
          <w:p w14:paraId="33CD3123" w14:textId="77777777" w:rsidR="00586C97" w:rsidRPr="006D2DF7" w:rsidRDefault="00586C97" w:rsidP="006D2DF7">
            <w:pPr>
              <w:pStyle w:val="ExhibitText"/>
              <w:rPr>
                <w:sz w:val="16"/>
                <w:lang w:val="en-GB" w:eastAsia="zh-CN"/>
              </w:rPr>
            </w:pPr>
            <w:r w:rsidRPr="006D2DF7">
              <w:rPr>
                <w:sz w:val="16"/>
                <w:lang w:val="en-GB" w:eastAsia="zh-CN"/>
              </w:rPr>
              <w:t>480,738</w:t>
            </w:r>
          </w:p>
        </w:tc>
      </w:tr>
    </w:tbl>
    <w:p w14:paraId="56E6BD45" w14:textId="0E23C77D" w:rsidR="00586C97" w:rsidRPr="006D2DF7" w:rsidRDefault="00586C97" w:rsidP="0069272F">
      <w:pPr>
        <w:pStyle w:val="ExhibitText"/>
        <w:rPr>
          <w:lang w:val="en-GB"/>
        </w:rPr>
      </w:pPr>
    </w:p>
    <w:p w14:paraId="0DA8CC19" w14:textId="0F858EE0" w:rsidR="006D2DF7" w:rsidRPr="00BA72E5" w:rsidRDefault="006D2DF7" w:rsidP="0069272F">
      <w:pPr>
        <w:pStyle w:val="Footnote"/>
        <w:rPr>
          <w:lang w:val="en-GB"/>
        </w:rPr>
      </w:pPr>
      <w:r>
        <w:rPr>
          <w:lang w:val="en-GB"/>
        </w:rPr>
        <w:t xml:space="preserve">Note: </w:t>
      </w:r>
      <w:r w:rsidR="002F5FD0">
        <w:rPr>
          <w:lang w:val="en-GB"/>
        </w:rPr>
        <w:t xml:space="preserve">IT = information technology; </w:t>
      </w:r>
      <w:r>
        <w:rPr>
          <w:rFonts w:eastAsia="Arial"/>
          <w:lang w:val="en-GB" w:eastAsia="zh-CN"/>
        </w:rPr>
        <w:t>S$ = SGD = Singapore dollar; S$1.00 = US$</w:t>
      </w:r>
      <w:r w:rsidRPr="00BA61D0">
        <w:rPr>
          <w:rFonts w:eastAsia="Arial"/>
          <w:lang w:val="en-GB" w:eastAsia="zh-CN"/>
        </w:rPr>
        <w:t>0.7597</w:t>
      </w:r>
      <w:r>
        <w:rPr>
          <w:rFonts w:eastAsia="Arial"/>
          <w:lang w:val="en-GB" w:eastAsia="zh-CN"/>
        </w:rPr>
        <w:t xml:space="preserve"> in April 2018</w:t>
      </w:r>
      <w:r w:rsidR="00955A91">
        <w:rPr>
          <w:rFonts w:eastAsia="Arial"/>
          <w:lang w:val="en-GB" w:eastAsia="zh-CN"/>
        </w:rPr>
        <w:t>.</w:t>
      </w:r>
    </w:p>
    <w:p w14:paraId="7C602604" w14:textId="7064C234" w:rsidR="00586C97" w:rsidRDefault="00586C97" w:rsidP="0069272F">
      <w:pPr>
        <w:pStyle w:val="Footnote"/>
        <w:rPr>
          <w:lang w:val="en-GB"/>
        </w:rPr>
      </w:pPr>
      <w:r w:rsidRPr="00BA72E5">
        <w:rPr>
          <w:lang w:val="en-GB"/>
        </w:rPr>
        <w:t xml:space="preserve">Source: </w:t>
      </w:r>
      <w:r w:rsidR="007F2567">
        <w:rPr>
          <w:lang w:val="en-GB"/>
        </w:rPr>
        <w:t xml:space="preserve">Company </w:t>
      </w:r>
      <w:r w:rsidR="006C212E">
        <w:rPr>
          <w:lang w:val="en-GB"/>
        </w:rPr>
        <w:t>d</w:t>
      </w:r>
      <w:r w:rsidR="007F2567">
        <w:rPr>
          <w:lang w:val="en-GB"/>
        </w:rPr>
        <w:t>ocuments.</w:t>
      </w:r>
    </w:p>
    <w:p w14:paraId="647B3D39" w14:textId="5D16C6B6" w:rsidR="00C00EBD" w:rsidRDefault="00C00EBD">
      <w:pPr>
        <w:spacing w:after="200" w:line="276" w:lineRule="auto"/>
        <w:rPr>
          <w:rFonts w:ascii="Arial" w:hAnsi="Arial" w:cs="Arial"/>
          <w:lang w:val="en-GB"/>
        </w:rPr>
      </w:pPr>
      <w:r>
        <w:rPr>
          <w:lang w:val="en-GB"/>
        </w:rPr>
        <w:br w:type="page"/>
      </w:r>
    </w:p>
    <w:p w14:paraId="6B4A7CA6" w14:textId="5DD3CA4F" w:rsidR="00D85A30" w:rsidRDefault="00D85A30" w:rsidP="00D85A30">
      <w:pPr>
        <w:pStyle w:val="ExhibitHeading"/>
        <w:rPr>
          <w:lang w:val="en-GB"/>
        </w:rPr>
      </w:pPr>
      <w:r w:rsidRPr="00BA72E5">
        <w:rPr>
          <w:lang w:val="en-GB"/>
        </w:rPr>
        <w:lastRenderedPageBreak/>
        <w:t xml:space="preserve">Exhibit </w:t>
      </w:r>
      <w:r w:rsidR="00586C97">
        <w:rPr>
          <w:lang w:val="en-GB"/>
        </w:rPr>
        <w:t>4</w:t>
      </w:r>
      <w:r w:rsidRPr="00BA72E5">
        <w:rPr>
          <w:lang w:val="en-GB"/>
        </w:rPr>
        <w:t xml:space="preserve">: </w:t>
      </w:r>
      <w:r w:rsidR="00B92987" w:rsidRPr="00BA72E5">
        <w:rPr>
          <w:lang w:val="en-GB"/>
        </w:rPr>
        <w:t xml:space="preserve">FOOD PANTRY </w:t>
      </w:r>
      <w:r w:rsidRPr="00BA72E5">
        <w:rPr>
          <w:lang w:val="en-GB"/>
        </w:rPr>
        <w:t xml:space="preserve">LOGIC MODEL </w:t>
      </w:r>
    </w:p>
    <w:p w14:paraId="2105336F" w14:textId="55ADBD7D" w:rsidR="00D96490" w:rsidRDefault="00D96490" w:rsidP="001965C1">
      <w:pPr>
        <w:pStyle w:val="ExhibitText"/>
        <w:rPr>
          <w:lang w:val="en-GB"/>
        </w:rPr>
      </w:pPr>
    </w:p>
    <w:p w14:paraId="054B52B5" w14:textId="0CCB99F4" w:rsidR="00D96490" w:rsidRDefault="00E50CAB" w:rsidP="00D85A30">
      <w:pPr>
        <w:pStyle w:val="ExhibitHeading"/>
        <w:rPr>
          <w:lang w:val="en-GB"/>
        </w:rPr>
      </w:pPr>
      <w:r w:rsidRPr="00E50CAB">
        <w:rPr>
          <w:rFonts w:ascii="Calibri" w:eastAsia="Calibri" w:hAnsi="Calibri" w:cs="Times New Roman"/>
          <w:b w:val="0"/>
          <w:caps w:val="0"/>
          <w:noProof/>
          <w:sz w:val="22"/>
          <w:szCs w:val="22"/>
          <w:lang w:eastAsia="en-CA"/>
        </w:rPr>
        <mc:AlternateContent>
          <mc:Choice Requires="wpc">
            <w:drawing>
              <wp:inline distT="0" distB="0" distL="0" distR="0" wp14:anchorId="79DDE853" wp14:editId="3AFD5CF7">
                <wp:extent cx="5786755" cy="3510915"/>
                <wp:effectExtent l="0" t="0" r="0" b="13335"/>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Rectangle 38"/>
                        <wps:cNvSpPr/>
                        <wps:spPr>
                          <a:xfrm>
                            <a:off x="116004" y="53892"/>
                            <a:ext cx="941695" cy="307075"/>
                          </a:xfrm>
                          <a:prstGeom prst="rect">
                            <a:avLst/>
                          </a:prstGeom>
                          <a:noFill/>
                          <a:ln w="12700" cap="flat" cmpd="sng" algn="ctr">
                            <a:solidFill>
                              <a:sysClr val="windowText" lastClr="000000">
                                <a:shade val="50000"/>
                              </a:sysClr>
                            </a:solidFill>
                            <a:prstDash val="solid"/>
                            <a:miter lim="800000"/>
                          </a:ln>
                          <a:effectLst/>
                        </wps:spPr>
                        <wps:txbx>
                          <w:txbxContent>
                            <w:p w14:paraId="2E4301D6"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14:textOutline w14:w="9525" w14:cap="rnd" w14:cmpd="sng" w14:algn="ctr">
                                    <w14:noFill/>
                                    <w14:prstDash w14:val="solid"/>
                                    <w14:bevel/>
                                  </w14:textOutline>
                                </w:rP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88711" y="497409"/>
                            <a:ext cx="1064526" cy="511791"/>
                          </a:xfrm>
                          <a:prstGeom prst="rect">
                            <a:avLst/>
                          </a:prstGeom>
                          <a:noFill/>
                          <a:ln w="12700" cap="flat" cmpd="sng" algn="ctr">
                            <a:solidFill>
                              <a:sysClr val="windowText" lastClr="000000">
                                <a:shade val="50000"/>
                              </a:sysClr>
                            </a:solidFill>
                            <a:prstDash val="solid"/>
                            <a:miter lim="800000"/>
                          </a:ln>
                          <a:effectLst/>
                        </wps:spPr>
                        <wps:txbx>
                          <w:txbxContent>
                            <w:p w14:paraId="5BAA4AFA"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Donated food products near expiry date</w:t>
                              </w:r>
                            </w:p>
                            <w:p w14:paraId="2F0B49AA"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02359" y="1166024"/>
                            <a:ext cx="1037230" cy="580029"/>
                          </a:xfrm>
                          <a:prstGeom prst="rect">
                            <a:avLst/>
                          </a:prstGeom>
                          <a:noFill/>
                          <a:ln w="12700" cap="flat" cmpd="sng" algn="ctr">
                            <a:solidFill>
                              <a:sysClr val="windowText" lastClr="000000">
                                <a:shade val="50000"/>
                              </a:sysClr>
                            </a:solidFill>
                            <a:prstDash val="solid"/>
                            <a:miter lim="800000"/>
                          </a:ln>
                          <a:effectLst/>
                        </wps:spPr>
                        <wps:txbx>
                          <w:txbxContent>
                            <w:p w14:paraId="5F15C75D"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Rental of shop to display the food products</w:t>
                              </w:r>
                            </w:p>
                            <w:p w14:paraId="618E14FF"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6006" y="1834586"/>
                            <a:ext cx="1023583" cy="539325"/>
                          </a:xfrm>
                          <a:prstGeom prst="rect">
                            <a:avLst/>
                          </a:prstGeom>
                          <a:noFill/>
                          <a:ln w="12700" cap="flat" cmpd="sng" algn="ctr">
                            <a:solidFill>
                              <a:sysClr val="windowText" lastClr="000000">
                                <a:shade val="50000"/>
                              </a:sysClr>
                            </a:solidFill>
                            <a:prstDash val="solid"/>
                            <a:miter lim="800000"/>
                          </a:ln>
                          <a:effectLst/>
                        </wps:spPr>
                        <wps:txbx>
                          <w:txbxContent>
                            <w:p w14:paraId="22C86F27"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Staff to arrange food products and tend the shop</w:t>
                              </w:r>
                            </w:p>
                            <w:p w14:paraId="7E5CEFF3"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22831" y="2529868"/>
                            <a:ext cx="1030406" cy="655730"/>
                          </a:xfrm>
                          <a:prstGeom prst="rect">
                            <a:avLst/>
                          </a:prstGeom>
                          <a:noFill/>
                          <a:ln w="12700" cap="flat" cmpd="sng" algn="ctr">
                            <a:solidFill>
                              <a:sysClr val="windowText" lastClr="000000">
                                <a:shade val="50000"/>
                              </a:sysClr>
                            </a:solidFill>
                            <a:prstDash val="solid"/>
                            <a:miter lim="800000"/>
                          </a:ln>
                          <a:effectLst/>
                        </wps:spPr>
                        <wps:txbx>
                          <w:txbxContent>
                            <w:p w14:paraId="4E6E33BD"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Additional vans, van trips (fuel), drivers to deliver the food products</w:t>
                              </w:r>
                            </w:p>
                            <w:p w14:paraId="74C3BA3D"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a:stCxn id="40" idx="3"/>
                        </wps:cNvCnPr>
                        <wps:spPr>
                          <a:xfrm flipV="1">
                            <a:off x="1139589" y="1455791"/>
                            <a:ext cx="252445" cy="165"/>
                          </a:xfrm>
                          <a:prstGeom prst="line">
                            <a:avLst/>
                          </a:prstGeom>
                          <a:noFill/>
                          <a:ln w="6350" cap="flat" cmpd="sng" algn="ctr">
                            <a:solidFill>
                              <a:sysClr val="windowText" lastClr="000000"/>
                            </a:solidFill>
                            <a:prstDash val="solid"/>
                            <a:miter lim="800000"/>
                          </a:ln>
                          <a:effectLst/>
                        </wps:spPr>
                        <wps:bodyPr/>
                      </wps:wsp>
                      <wps:wsp>
                        <wps:cNvPr id="44" name="Elbow Connector 44"/>
                        <wps:cNvCnPr>
                          <a:stCxn id="42" idx="3"/>
                        </wps:cNvCnPr>
                        <wps:spPr>
                          <a:xfrm flipV="1">
                            <a:off x="1153237" y="1486625"/>
                            <a:ext cx="238797" cy="1370955"/>
                          </a:xfrm>
                          <a:prstGeom prst="bentConnector2">
                            <a:avLst/>
                          </a:prstGeom>
                          <a:noFill/>
                          <a:ln w="6350" cap="flat" cmpd="sng" algn="ctr">
                            <a:solidFill>
                              <a:sysClr val="windowText" lastClr="000000"/>
                            </a:solidFill>
                            <a:prstDash val="solid"/>
                            <a:miter lim="800000"/>
                          </a:ln>
                          <a:effectLst/>
                        </wps:spPr>
                        <wps:bodyPr/>
                      </wps:wsp>
                      <wps:wsp>
                        <wps:cNvPr id="45" name="Straight Connector 45"/>
                        <wps:cNvCnPr>
                          <a:stCxn id="41" idx="3"/>
                        </wps:cNvCnPr>
                        <wps:spPr>
                          <a:xfrm flipV="1">
                            <a:off x="1139589" y="2103698"/>
                            <a:ext cx="259307" cy="436"/>
                          </a:xfrm>
                          <a:prstGeom prst="line">
                            <a:avLst/>
                          </a:prstGeom>
                          <a:noFill/>
                          <a:ln w="6350" cap="flat" cmpd="sng" algn="ctr">
                            <a:solidFill>
                              <a:sysClr val="windowText" lastClr="000000"/>
                            </a:solidFill>
                            <a:prstDash val="solid"/>
                            <a:miter lim="800000"/>
                          </a:ln>
                          <a:effectLst/>
                        </wps:spPr>
                        <wps:bodyPr/>
                      </wps:wsp>
                      <wps:wsp>
                        <wps:cNvPr id="46" name="Rectangle 46"/>
                        <wps:cNvSpPr/>
                        <wps:spPr>
                          <a:xfrm>
                            <a:off x="1494428" y="49648"/>
                            <a:ext cx="859809" cy="304494"/>
                          </a:xfrm>
                          <a:prstGeom prst="rect">
                            <a:avLst/>
                          </a:prstGeom>
                          <a:noFill/>
                          <a:ln w="12700" cap="flat" cmpd="sng" algn="ctr">
                            <a:solidFill>
                              <a:sysClr val="windowText" lastClr="000000"/>
                            </a:solidFill>
                            <a:prstDash val="solid"/>
                            <a:miter lim="800000"/>
                          </a:ln>
                          <a:effectLst/>
                        </wps:spPr>
                        <wps:txbx>
                          <w:txbxContent>
                            <w:p w14:paraId="13CCBB89" w14:textId="77777777" w:rsidR="00DA7DF9" w:rsidRPr="00E50CAB" w:rsidRDefault="00DA7DF9" w:rsidP="00E50CAB">
                              <w:pPr>
                                <w:jc w:val="center"/>
                                <w:rPr>
                                  <w:rFonts w:ascii="Arial" w:hAnsi="Arial" w:cs="Arial"/>
                                  <w:color w:val="000000"/>
                                  <w:sz w:val="16"/>
                                  <w:szCs w:val="16"/>
                                </w:rPr>
                              </w:pPr>
                              <w:r w:rsidRPr="00E50CAB">
                                <w:rPr>
                                  <w:rFonts w:ascii="Arial" w:hAnsi="Arial" w:cs="Arial"/>
                                  <w:color w:val="000000"/>
                                  <w:sz w:val="16"/>
                                  <w:szCs w:val="16"/>
                                </w:rP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603519" y="653415"/>
                            <a:ext cx="791646" cy="772077"/>
                          </a:xfrm>
                          <a:prstGeom prst="rect">
                            <a:avLst/>
                          </a:prstGeom>
                          <a:noFill/>
                          <a:ln w="12700" cap="flat" cmpd="sng" algn="ctr">
                            <a:solidFill>
                              <a:sysClr val="windowText" lastClr="000000"/>
                            </a:solidFill>
                            <a:prstDash val="solid"/>
                            <a:miter lim="800000"/>
                          </a:ln>
                          <a:effectLst/>
                        </wps:spPr>
                        <wps:txbx>
                          <w:txbxContent>
                            <w:p w14:paraId="30433689" w14:textId="77777777" w:rsidR="00DA7DF9" w:rsidRPr="00E50CAB" w:rsidRDefault="00DA7DF9" w:rsidP="00E50CAB">
                              <w:pPr>
                                <w:rPr>
                                  <w:rFonts w:ascii="Arial" w:hAnsi="Arial" w:cs="Arial"/>
                                  <w:color w:val="000000"/>
                                  <w:sz w:val="16"/>
                                  <w:szCs w:val="16"/>
                                </w:rPr>
                              </w:pPr>
                              <w:r w:rsidRPr="00E50CAB">
                                <w:rPr>
                                  <w:rFonts w:ascii="Arial" w:hAnsi="Arial" w:cs="Arial"/>
                                  <w:color w:val="000000"/>
                                  <w:sz w:val="16"/>
                                  <w:szCs w:val="16"/>
                                </w:rPr>
                                <w:t>Sell food products nearing expiry date at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58168" y="1574250"/>
                            <a:ext cx="736953" cy="1318376"/>
                          </a:xfrm>
                          <a:prstGeom prst="rect">
                            <a:avLst/>
                          </a:prstGeom>
                          <a:noFill/>
                          <a:ln w="12700" cap="flat" cmpd="sng" algn="ctr">
                            <a:solidFill>
                              <a:sysClr val="windowText" lastClr="000000"/>
                            </a:solidFill>
                            <a:prstDash val="solid"/>
                            <a:miter lim="800000"/>
                          </a:ln>
                          <a:effectLst/>
                        </wps:spPr>
                        <wps:txbx>
                          <w:txbxContent>
                            <w:p w14:paraId="1D8FEF5A" w14:textId="77777777" w:rsidR="00DA7DF9" w:rsidRPr="00E50CAB" w:rsidRDefault="00DA7DF9" w:rsidP="00E50CAB">
                              <w:pPr>
                                <w:spacing w:after="160" w:line="259" w:lineRule="auto"/>
                                <w:rPr>
                                  <w:rFonts w:ascii="Arial" w:hAnsi="Arial" w:cs="Arial"/>
                                  <w:color w:val="000000"/>
                                  <w:sz w:val="16"/>
                                  <w:szCs w:val="16"/>
                                </w:rPr>
                              </w:pPr>
                              <w:r w:rsidRPr="00E50CAB">
                                <w:rPr>
                                  <w:rFonts w:ascii="Arial" w:hAnsi="Arial" w:cs="Arial"/>
                                  <w:color w:val="000000"/>
                                  <w:sz w:val="16"/>
                                  <w:szCs w:val="16"/>
                                  <w:lang w:val="en-US"/>
                                </w:rPr>
                                <w:t>Use the shop as another collection and drop-off point for donated food products</w:t>
                              </w:r>
                            </w:p>
                            <w:p w14:paraId="35DE1169" w14:textId="77777777" w:rsidR="00DA7DF9" w:rsidRPr="00E50CAB" w:rsidRDefault="00DA7DF9" w:rsidP="00E50CAB">
                              <w:pPr>
                                <w:jc w:val="center"/>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bow Connector 49"/>
                        <wps:cNvCnPr>
                          <a:stCxn id="39" idx="3"/>
                        </wps:cNvCnPr>
                        <wps:spPr>
                          <a:xfrm>
                            <a:off x="1153237" y="753258"/>
                            <a:ext cx="238797" cy="753836"/>
                          </a:xfrm>
                          <a:prstGeom prst="bentConnector2">
                            <a:avLst/>
                          </a:prstGeom>
                          <a:noFill/>
                          <a:ln w="6350" cap="flat" cmpd="sng" algn="ctr">
                            <a:solidFill>
                              <a:sysClr val="windowText" lastClr="000000"/>
                            </a:solidFill>
                            <a:prstDash val="solid"/>
                            <a:miter lim="800000"/>
                          </a:ln>
                          <a:effectLst/>
                        </wps:spPr>
                        <wps:bodyPr/>
                      </wps:wsp>
                      <wps:wsp>
                        <wps:cNvPr id="50" name="Straight Arrow Connector 50"/>
                        <wps:cNvCnPr/>
                        <wps:spPr>
                          <a:xfrm>
                            <a:off x="1392034" y="1718690"/>
                            <a:ext cx="245660" cy="0"/>
                          </a:xfrm>
                          <a:prstGeom prst="straightConnector1">
                            <a:avLst/>
                          </a:prstGeom>
                          <a:noFill/>
                          <a:ln w="6350" cap="flat" cmpd="sng" algn="ctr">
                            <a:solidFill>
                              <a:sysClr val="windowText" lastClr="000000"/>
                            </a:solidFill>
                            <a:prstDash val="solid"/>
                            <a:miter lim="800000"/>
                            <a:tailEnd type="triangle"/>
                          </a:ln>
                          <a:effectLst/>
                        </wps:spPr>
                        <wps:bodyPr/>
                      </wps:wsp>
                      <wps:wsp>
                        <wps:cNvPr id="51" name="Straight Arrow Connector 51"/>
                        <wps:cNvCnPr>
                          <a:endCxn id="47" idx="1"/>
                        </wps:cNvCnPr>
                        <wps:spPr>
                          <a:xfrm>
                            <a:off x="1378424" y="1039393"/>
                            <a:ext cx="225095" cy="61"/>
                          </a:xfrm>
                          <a:prstGeom prst="straightConnector1">
                            <a:avLst/>
                          </a:prstGeom>
                          <a:noFill/>
                          <a:ln w="6350" cap="flat" cmpd="sng" algn="ctr">
                            <a:solidFill>
                              <a:sysClr val="windowText" lastClr="000000"/>
                            </a:solidFill>
                            <a:prstDash val="solid"/>
                            <a:miter lim="800000"/>
                            <a:tailEnd type="triangle"/>
                          </a:ln>
                          <a:effectLst/>
                        </wps:spPr>
                        <wps:bodyPr/>
                      </wps:wsp>
                      <wps:wsp>
                        <wps:cNvPr id="52" name="Rectangle 52"/>
                        <wps:cNvSpPr/>
                        <wps:spPr>
                          <a:xfrm>
                            <a:off x="2586163" y="49648"/>
                            <a:ext cx="859790" cy="300310"/>
                          </a:xfrm>
                          <a:prstGeom prst="rect">
                            <a:avLst/>
                          </a:prstGeom>
                          <a:noFill/>
                          <a:ln w="12700" cap="flat" cmpd="sng" algn="ctr">
                            <a:solidFill>
                              <a:sysClr val="windowText" lastClr="000000"/>
                            </a:solidFill>
                            <a:prstDash val="solid"/>
                            <a:miter lim="800000"/>
                          </a:ln>
                          <a:effectLst/>
                        </wps:spPr>
                        <wps:txbx>
                          <w:txbxContent>
                            <w:p w14:paraId="234EA816" w14:textId="77777777" w:rsidR="00DA7DF9" w:rsidRDefault="00DA7DF9" w:rsidP="00E50CAB">
                              <w:pPr>
                                <w:pStyle w:val="NormalWeb"/>
                                <w:spacing w:before="0" w:beforeAutospacing="0" w:after="160" w:afterAutospacing="0" w:line="256" w:lineRule="auto"/>
                                <w:jc w:val="center"/>
                              </w:pPr>
                              <w:r>
                                <w:rPr>
                                  <w:rFonts w:ascii="Arial" w:eastAsia="Calibri" w:hAnsi="Arial"/>
                                  <w:color w:val="000000"/>
                                  <w:sz w:val="16"/>
                                  <w:szCs w:val="16"/>
                                </w:rPr>
                                <w:t>Outputs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608929" y="526495"/>
                            <a:ext cx="782539" cy="857496"/>
                          </a:xfrm>
                          <a:prstGeom prst="rect">
                            <a:avLst/>
                          </a:prstGeom>
                          <a:noFill/>
                          <a:ln w="12700" cap="flat" cmpd="sng" algn="ctr">
                            <a:solidFill>
                              <a:sysClr val="windowText" lastClr="000000"/>
                            </a:solidFill>
                            <a:prstDash val="solid"/>
                            <a:miter lim="800000"/>
                          </a:ln>
                          <a:effectLst/>
                        </wps:spPr>
                        <wps:txbx>
                          <w:txbxContent>
                            <w:p w14:paraId="1B931DA6" w14:textId="77777777" w:rsidR="00DA7DF9" w:rsidRDefault="00DA7DF9" w:rsidP="00E50CAB">
                              <w:pPr>
                                <w:pStyle w:val="NormalWeb"/>
                                <w:spacing w:before="0" w:beforeAutospacing="0" w:after="160" w:afterAutospacing="0" w:line="256" w:lineRule="auto"/>
                              </w:pPr>
                              <w:r w:rsidRPr="00B91243">
                                <w:rPr>
                                  <w:rFonts w:ascii="Arial" w:eastAsia="Calibri" w:hAnsi="Arial"/>
                                  <w:color w:val="000000"/>
                                  <w:sz w:val="16"/>
                                  <w:szCs w:val="16"/>
                                </w:rPr>
                                <w:t>Increase in amount of customers who frequent the Food Pantry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609008" y="1530429"/>
                            <a:ext cx="816581" cy="693457"/>
                          </a:xfrm>
                          <a:prstGeom prst="rect">
                            <a:avLst/>
                          </a:prstGeom>
                          <a:noFill/>
                          <a:ln w="12700" cap="flat" cmpd="sng" algn="ctr">
                            <a:solidFill>
                              <a:sysClr val="windowText" lastClr="000000"/>
                            </a:solidFill>
                            <a:prstDash val="solid"/>
                            <a:miter lim="800000"/>
                          </a:ln>
                          <a:effectLst/>
                        </wps:spPr>
                        <wps:txbx>
                          <w:txbxContent>
                            <w:p w14:paraId="75E531FB" w14:textId="77777777" w:rsidR="00DA7DF9" w:rsidRDefault="00DA7DF9" w:rsidP="00E50CAB">
                              <w:pPr>
                                <w:pStyle w:val="NormalWeb"/>
                                <w:spacing w:before="0" w:beforeAutospacing="0" w:after="160" w:afterAutospacing="0" w:line="254" w:lineRule="auto"/>
                              </w:pPr>
                              <w:r w:rsidRPr="00B91243">
                                <w:rPr>
                                  <w:rFonts w:ascii="Arial" w:eastAsia="Calibri" w:hAnsi="Arial"/>
                                  <w:color w:val="000000"/>
                                  <w:sz w:val="16"/>
                                  <w:szCs w:val="16"/>
                                </w:rPr>
                                <w:t>Decrease in wastage of food products near expiry 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5990" y="2300686"/>
                            <a:ext cx="829963" cy="987726"/>
                          </a:xfrm>
                          <a:prstGeom prst="rect">
                            <a:avLst/>
                          </a:prstGeom>
                          <a:noFill/>
                          <a:ln w="12700" cap="flat" cmpd="sng" algn="ctr">
                            <a:solidFill>
                              <a:sysClr val="windowText" lastClr="000000"/>
                            </a:solidFill>
                            <a:prstDash val="solid"/>
                            <a:miter lim="800000"/>
                          </a:ln>
                          <a:effectLst/>
                        </wps:spPr>
                        <wps:txbx>
                          <w:txbxContent>
                            <w:p w14:paraId="74BB71BA" w14:textId="77777777" w:rsidR="00DA7DF9" w:rsidRDefault="00DA7DF9" w:rsidP="00E50CAB">
                              <w:pPr>
                                <w:pStyle w:val="NormalWeb"/>
                                <w:spacing w:before="0" w:beforeAutospacing="0" w:after="160" w:afterAutospacing="0" w:line="254" w:lineRule="auto"/>
                              </w:pPr>
                              <w:r w:rsidRPr="00B91243">
                                <w:rPr>
                                  <w:rFonts w:ascii="Arial" w:eastAsia="Calibri" w:hAnsi="Arial"/>
                                  <w:color w:val="000000"/>
                                  <w:sz w:val="16"/>
                                  <w:szCs w:val="16"/>
                                </w:rPr>
                                <w:t>Increase in number of donors and quantity of donations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619128" y="36001"/>
                            <a:ext cx="754872" cy="263552"/>
                          </a:xfrm>
                          <a:prstGeom prst="rect">
                            <a:avLst/>
                          </a:prstGeom>
                          <a:noFill/>
                          <a:ln w="12700" cap="flat" cmpd="sng" algn="ctr">
                            <a:solidFill>
                              <a:sysClr val="windowText" lastClr="000000"/>
                            </a:solidFill>
                            <a:prstDash val="solid"/>
                            <a:miter lim="800000"/>
                          </a:ln>
                          <a:effectLst/>
                        </wps:spPr>
                        <wps:txbx>
                          <w:txbxContent>
                            <w:p w14:paraId="5606DD09" w14:textId="77777777" w:rsidR="00DA7DF9" w:rsidRDefault="00DA7DF9" w:rsidP="00E50CAB">
                              <w:pPr>
                                <w:pStyle w:val="NormalWeb"/>
                                <w:spacing w:before="0" w:beforeAutospacing="0" w:after="160" w:afterAutospacing="0" w:line="254" w:lineRule="auto"/>
                                <w:jc w:val="center"/>
                              </w:pPr>
                              <w:r>
                                <w:rPr>
                                  <w:rFonts w:ascii="Arial" w:eastAsia="Calibri" w:hAnsi="Arial"/>
                                  <w:color w:val="000000"/>
                                  <w:sz w:val="16"/>
                                  <w:szCs w:val="16"/>
                                </w:rPr>
                                <w:t>Outcomes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619126" y="478728"/>
                            <a:ext cx="877812" cy="596900"/>
                          </a:xfrm>
                          <a:prstGeom prst="rect">
                            <a:avLst/>
                          </a:prstGeom>
                          <a:noFill/>
                          <a:ln w="12700" cap="flat" cmpd="sng" algn="ctr">
                            <a:solidFill>
                              <a:sysClr val="windowText" lastClr="000000"/>
                            </a:solidFill>
                            <a:prstDash val="solid"/>
                            <a:miter lim="800000"/>
                          </a:ln>
                          <a:effectLst/>
                        </wps:spPr>
                        <wps:txbx>
                          <w:txbxContent>
                            <w:p w14:paraId="605A94D5"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Increased awareness of the Food Pantry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32482" y="1183195"/>
                            <a:ext cx="877813" cy="822327"/>
                          </a:xfrm>
                          <a:prstGeom prst="rect">
                            <a:avLst/>
                          </a:prstGeom>
                          <a:noFill/>
                          <a:ln w="12700" cap="flat" cmpd="sng" algn="ctr">
                            <a:solidFill>
                              <a:sysClr val="windowText" lastClr="000000"/>
                            </a:solidFill>
                            <a:prstDash val="solid"/>
                            <a:miter lim="800000"/>
                          </a:ln>
                          <a:effectLst/>
                        </wps:spPr>
                        <wps:txbx>
                          <w:txbxContent>
                            <w:p w14:paraId="0E0CA52B"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Reduction in cost and warehouse space to keep the food products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632407" y="2046465"/>
                            <a:ext cx="878027" cy="777923"/>
                          </a:xfrm>
                          <a:prstGeom prst="rect">
                            <a:avLst/>
                          </a:prstGeom>
                          <a:noFill/>
                          <a:ln w="12700" cap="flat" cmpd="sng" algn="ctr">
                            <a:solidFill>
                              <a:sysClr val="windowText" lastClr="000000"/>
                            </a:solidFill>
                            <a:prstDash val="solid"/>
                            <a:miter lim="800000"/>
                          </a:ln>
                          <a:effectLst/>
                        </wps:spPr>
                        <wps:txbx>
                          <w:txbxContent>
                            <w:p w14:paraId="16292AC8"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Reduced stigma regarding food products near expiry 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639419" y="2892626"/>
                            <a:ext cx="898464" cy="618654"/>
                          </a:xfrm>
                          <a:prstGeom prst="rect">
                            <a:avLst/>
                          </a:prstGeom>
                          <a:noFill/>
                          <a:ln w="12700" cap="flat" cmpd="sng" algn="ctr">
                            <a:solidFill>
                              <a:sysClr val="windowText" lastClr="000000"/>
                            </a:solidFill>
                            <a:prstDash val="solid"/>
                            <a:miter lim="800000"/>
                          </a:ln>
                          <a:effectLst/>
                        </wps:spPr>
                        <wps:txbx>
                          <w:txbxContent>
                            <w:p w14:paraId="445AEB0F"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Increased number of regular donors for Food Bank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895303" y="44702"/>
                            <a:ext cx="733850" cy="270333"/>
                          </a:xfrm>
                          <a:prstGeom prst="rect">
                            <a:avLst/>
                          </a:prstGeom>
                          <a:noFill/>
                          <a:ln w="12700" cap="flat" cmpd="sng" algn="ctr">
                            <a:solidFill>
                              <a:sysClr val="windowText" lastClr="000000"/>
                            </a:solidFill>
                            <a:prstDash val="solid"/>
                            <a:miter lim="800000"/>
                          </a:ln>
                          <a:effectLst/>
                        </wps:spPr>
                        <wps:txbx>
                          <w:txbxContent>
                            <w:p w14:paraId="6EF88553" w14:textId="77777777" w:rsidR="00DA7DF9" w:rsidRDefault="00DA7DF9" w:rsidP="00E50CAB">
                              <w:pPr>
                                <w:pStyle w:val="NormalWeb"/>
                                <w:spacing w:before="0" w:beforeAutospacing="0" w:after="160" w:afterAutospacing="0" w:line="252" w:lineRule="auto"/>
                                <w:jc w:val="center"/>
                              </w:pPr>
                              <w:r>
                                <w:rPr>
                                  <w:rFonts w:ascii="Arial" w:eastAsia="Calibri" w:hAnsi="Arial"/>
                                  <w:color w:val="000000"/>
                                  <w:sz w:val="16"/>
                                  <w:szCs w:val="16"/>
                                </w:rPr>
                                <w:t>Impact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867402" y="1486611"/>
                            <a:ext cx="693513" cy="781908"/>
                          </a:xfrm>
                          <a:prstGeom prst="rect">
                            <a:avLst/>
                          </a:prstGeom>
                          <a:noFill/>
                          <a:ln w="12700" cap="flat" cmpd="sng" algn="ctr">
                            <a:solidFill>
                              <a:sysClr val="windowText" lastClr="000000"/>
                            </a:solidFill>
                            <a:prstDash val="solid"/>
                            <a:miter lim="800000"/>
                          </a:ln>
                          <a:effectLst/>
                        </wps:spPr>
                        <wps:txbx>
                          <w:txbxContent>
                            <w:p w14:paraId="4F1FAA0D" w14:textId="77777777" w:rsidR="00DA7DF9" w:rsidRDefault="00DA7DF9" w:rsidP="00E50CAB">
                              <w:pPr>
                                <w:pStyle w:val="NormalWeb"/>
                                <w:spacing w:before="0" w:beforeAutospacing="0" w:after="160" w:afterAutospacing="0" w:line="252" w:lineRule="auto"/>
                                <w:jc w:val="center"/>
                              </w:pPr>
                              <w:r w:rsidRPr="00B91243">
                                <w:rPr>
                                  <w:rFonts w:ascii="Arial" w:eastAsia="Calibri" w:hAnsi="Arial"/>
                                  <w:color w:val="000000"/>
                                  <w:sz w:val="16"/>
                                  <w:szCs w:val="16"/>
                                </w:rPr>
                                <w:t>Reduced wastage in the long run Singapore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402006" y="753225"/>
                            <a:ext cx="2139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a:endCxn id="55" idx="1"/>
                        </wps:cNvCnPr>
                        <wps:spPr>
                          <a:xfrm>
                            <a:off x="2394972" y="2794549"/>
                            <a:ext cx="2209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a:off x="2401932" y="1039454"/>
                            <a:ext cx="213836" cy="83770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Elbow Connector 72"/>
                        <wps:cNvCnPr/>
                        <wps:spPr>
                          <a:xfrm rot="5400000" flipH="1" flipV="1">
                            <a:off x="2218341" y="2053865"/>
                            <a:ext cx="469553" cy="116141"/>
                          </a:xfrm>
                          <a:prstGeom prst="bentConnector3">
                            <a:avLst>
                              <a:gd name="adj1" fmla="val -38665"/>
                            </a:avLst>
                          </a:prstGeom>
                        </wps:spPr>
                        <wps:style>
                          <a:lnRef idx="1">
                            <a:schemeClr val="dk1"/>
                          </a:lnRef>
                          <a:fillRef idx="0">
                            <a:schemeClr val="dk1"/>
                          </a:fillRef>
                          <a:effectRef idx="0">
                            <a:schemeClr val="dk1"/>
                          </a:effectRef>
                          <a:fontRef idx="minor">
                            <a:schemeClr val="tx1"/>
                          </a:fontRef>
                        </wps:style>
                        <wps:bodyPr/>
                      </wps:wsp>
                      <wps:wsp>
                        <wps:cNvPr id="73" name="Straight Arrow Connector 73"/>
                        <wps:cNvCnPr>
                          <a:endCxn id="57" idx="1"/>
                        </wps:cNvCnPr>
                        <wps:spPr>
                          <a:xfrm flipV="1">
                            <a:off x="3391156" y="777178"/>
                            <a:ext cx="227970" cy="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a:endCxn id="58" idx="1"/>
                        </wps:cNvCnPr>
                        <wps:spPr>
                          <a:xfrm>
                            <a:off x="3445741" y="1594359"/>
                            <a:ext cx="1867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3432200" y="2186929"/>
                            <a:ext cx="2071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flipV="1">
                            <a:off x="3432200" y="3090518"/>
                            <a:ext cx="200057" cy="13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Connector 80"/>
                        <wps:cNvCnPr>
                          <a:stCxn id="57" idx="3"/>
                        </wps:cNvCnPr>
                        <wps:spPr>
                          <a:xfrm flipV="1">
                            <a:off x="4496938" y="777034"/>
                            <a:ext cx="191068" cy="144"/>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a:stCxn id="59" idx="3"/>
                        </wps:cNvCnPr>
                        <wps:spPr>
                          <a:xfrm flipV="1">
                            <a:off x="4510434" y="2435163"/>
                            <a:ext cx="184397" cy="132"/>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a:stCxn id="60" idx="3"/>
                        </wps:cNvCnPr>
                        <wps:spPr>
                          <a:xfrm flipV="1">
                            <a:off x="4537883" y="3201612"/>
                            <a:ext cx="150123" cy="171"/>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flipH="1">
                            <a:off x="4688006" y="784000"/>
                            <a:ext cx="6825" cy="2417442"/>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a:stCxn id="58" idx="3"/>
                        </wps:cNvCnPr>
                        <wps:spPr>
                          <a:xfrm>
                            <a:off x="4510295" y="1594270"/>
                            <a:ext cx="184536"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Arrow Connector 85"/>
                        <wps:cNvCnPr>
                          <a:endCxn id="62" idx="1"/>
                        </wps:cNvCnPr>
                        <wps:spPr>
                          <a:xfrm>
                            <a:off x="4701655" y="1877386"/>
                            <a:ext cx="165747" cy="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DDE853" id="Canvas 63" o:spid="_x0000_s1026" editas="canvas" style="width:455.65pt;height:276.45pt;mso-position-horizontal-relative:char;mso-position-vertical-relative:line" coordsize="57867,35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67;height:35109;visibility:visible;mso-wrap-style:square">
                  <v:fill o:detectmouseclick="t"/>
                  <v:path o:connecttype="none"/>
                </v:shape>
                <v:rect id="Rectangle 38" o:spid="_x0000_s1028" style="position:absolute;left:1160;top:538;width:9416;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" filled="f" strokeweight="1pt">
                  <v:textbox>
                    <w:txbxContent>
                      <w:p w14:paraId="2E4301D6"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14:textOutline w14:w="9525" w14:cap="rnd" w14:cmpd="sng" w14:algn="ctr">
                              <w14:noFill/>
                              <w14:prstDash w14:val="solid"/>
                              <w14:bevel/>
                            </w14:textOutline>
                          </w:rPr>
                          <w:t>Inputs</w:t>
                        </w:r>
                      </w:p>
                    </w:txbxContent>
                  </v:textbox>
                </v:rect>
                <v:rect id="Rectangle 39" o:spid="_x0000_s1029" style="position:absolute;left:887;top:4974;width:10645;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" filled="f" strokeweight="1pt">
                  <v:textbox>
                    <w:txbxContent>
                      <w:p w14:paraId="5BAA4AFA"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Donated food products near expiry date</w:t>
                        </w:r>
                      </w:p>
                      <w:p w14:paraId="2F0B49AA"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v:textbox>
                </v:rect>
                <v:rect id="Rectangle 40" o:spid="_x0000_s1030" style="position:absolute;left:1023;top:11660;width:10372;height:5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" filled="f" strokeweight="1pt">
                  <v:textbox>
                    <w:txbxContent>
                      <w:p w14:paraId="5F15C75D"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Rental of shop to display the food products</w:t>
                        </w:r>
                      </w:p>
                      <w:p w14:paraId="618E14FF"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v:textbox>
                </v:rect>
                <v:rect id="Rectangle 41" o:spid="_x0000_s1031" style="position:absolute;left:1160;top:18345;width:10235;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" filled="f" strokeweight="1pt">
                  <v:textbox>
                    <w:txbxContent>
                      <w:p w14:paraId="22C86F27"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Staff to arrange food products and tend the shop</w:t>
                        </w:r>
                      </w:p>
                      <w:p w14:paraId="7E5CEFF3"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v:textbox>
                </v:rect>
                <v:rect id="Rectangle 42" o:spid="_x0000_s1032" style="position:absolute;left:1228;top:25298;width:10304;height:6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" filled="f" strokeweight="1pt">
                  <v:textbox>
                    <w:txbxContent>
                      <w:p w14:paraId="4E6E33BD" w14:textId="77777777" w:rsidR="00DA7DF9" w:rsidRPr="00E50CAB" w:rsidRDefault="00DA7DF9" w:rsidP="00E50CAB">
                        <w:pPr>
                          <w:spacing w:after="160" w:line="259" w:lineRule="auto"/>
                          <w:rPr>
                            <w:rFonts w:ascii="Arial" w:hAnsi="Arial" w:cs="Arial"/>
                            <w:color w:val="000000"/>
                            <w:sz w:val="16"/>
                            <w:szCs w:val="16"/>
                            <w14:textOutline w14:w="9525" w14:cap="rnd" w14:cmpd="sng" w14:algn="ctr">
                              <w14:noFill/>
                              <w14:prstDash w14:val="solid"/>
                              <w14:bevel/>
                            </w14:textOutline>
                          </w:rPr>
                        </w:pPr>
                        <w:r w:rsidRPr="00E50CAB">
                          <w:rPr>
                            <w:rFonts w:ascii="Arial" w:hAnsi="Arial" w:cs="Arial"/>
                            <w:color w:val="000000"/>
                            <w:sz w:val="16"/>
                            <w:szCs w:val="16"/>
                            <w:lang w:val="en-US"/>
                            <w14:textOutline w14:w="9525" w14:cap="rnd" w14:cmpd="sng" w14:algn="ctr">
                              <w14:noFill/>
                              <w14:prstDash w14:val="solid"/>
                              <w14:bevel/>
                            </w14:textOutline>
                          </w:rPr>
                          <w:t>Additional vans, van trips (fuel), drivers to deliver the food products</w:t>
                        </w:r>
                      </w:p>
                      <w:p w14:paraId="74C3BA3D" w14:textId="77777777" w:rsidR="00DA7DF9" w:rsidRPr="00E50CAB" w:rsidRDefault="00DA7DF9" w:rsidP="00E50CAB">
                        <w:pPr>
                          <w:jc w:val="center"/>
                          <w:rPr>
                            <w:rFonts w:ascii="Arial" w:hAnsi="Arial" w:cs="Arial"/>
                            <w:color w:val="000000"/>
                            <w:sz w:val="16"/>
                            <w:szCs w:val="16"/>
                            <w14:textOutline w14:w="9525" w14:cap="rnd" w14:cmpd="sng" w14:algn="ctr">
                              <w14:noFill/>
                              <w14:prstDash w14:val="solid"/>
                              <w14:bevel/>
                            </w14:textOutline>
                          </w:rPr>
                        </w:pPr>
                      </w:p>
                    </w:txbxContent>
                  </v:textbox>
                </v:rect>
                <v:line id="Straight Connector 43" o:spid="_x0000_s1033" style="position:absolute;flip:y;visibility:visible;mso-wrap-style:square" from="11395,14557" to="13920,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" strokecolor="windowText" strokeweight=".5pt">
                  <v:stroke joinstyle="miter"/>
                </v:line>
                <v:shapetype id="_x0000_t33" coordsize="21600,21600" o:spt="33" o:oned="t" path="m,l21600,r,21600e" filled="f">
                  <v:stroke joinstyle="miter"/>
                  <v:path arrowok="t" fillok="f" o:connecttype="none"/>
                  <o:lock v:ext="edit" shapetype="t"/>
                </v:shapetype>
                <v:shape id="Elbow Connector 44" o:spid="_x0000_s1034" type="#_x0000_t33" style="position:absolute;left:11532;top:14866;width:2388;height:1370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" strokecolor="windowText" strokeweight=".5pt"/>
                <v:line id="Straight Connector 45" o:spid="_x0000_s1035" style="position:absolute;flip:y;visibility:visible;mso-wrap-style:square" from="11395,21036" to="13988,2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" strokecolor="windowText" strokeweight=".5pt">
                  <v:stroke joinstyle="miter"/>
                </v:line>
                <v:rect id="Rectangle 46" o:spid="_x0000_s1036" style="position:absolute;left:14944;top:496;width:8598;height: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" filled="f" strokecolor="windowText" strokeweight="1pt">
                  <v:textbox>
                    <w:txbxContent>
                      <w:p w14:paraId="13CCBB89" w14:textId="77777777" w:rsidR="00DA7DF9" w:rsidRPr="00E50CAB" w:rsidRDefault="00DA7DF9" w:rsidP="00E50CAB">
                        <w:pPr>
                          <w:jc w:val="center"/>
                          <w:rPr>
                            <w:rFonts w:ascii="Arial" w:hAnsi="Arial" w:cs="Arial"/>
                            <w:color w:val="000000"/>
                            <w:sz w:val="16"/>
                            <w:szCs w:val="16"/>
                          </w:rPr>
                        </w:pPr>
                        <w:r w:rsidRPr="00E50CAB">
                          <w:rPr>
                            <w:rFonts w:ascii="Arial" w:hAnsi="Arial" w:cs="Arial"/>
                            <w:color w:val="000000"/>
                            <w:sz w:val="16"/>
                            <w:szCs w:val="16"/>
                          </w:rPr>
                          <w:t>Activities</w:t>
                        </w:r>
                      </w:p>
                    </w:txbxContent>
                  </v:textbox>
                </v:rect>
                <v:rect id="Rectangle 47" o:spid="_x0000_s1037" style="position:absolute;left:16035;top:6534;width:7916;height:7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" filled="f" strokecolor="windowText" strokeweight="1pt">
                  <v:textbox>
                    <w:txbxContent>
                      <w:p w14:paraId="30433689" w14:textId="77777777" w:rsidR="00DA7DF9" w:rsidRPr="00E50CAB" w:rsidRDefault="00DA7DF9" w:rsidP="00E50CAB">
                        <w:pPr>
                          <w:rPr>
                            <w:rFonts w:ascii="Arial" w:hAnsi="Arial" w:cs="Arial"/>
                            <w:color w:val="000000"/>
                            <w:sz w:val="16"/>
                            <w:szCs w:val="16"/>
                          </w:rPr>
                        </w:pPr>
                        <w:r w:rsidRPr="00E50CAB">
                          <w:rPr>
                            <w:rFonts w:ascii="Arial" w:hAnsi="Arial" w:cs="Arial"/>
                            <w:color w:val="000000"/>
                            <w:sz w:val="16"/>
                            <w:szCs w:val="16"/>
                          </w:rPr>
                          <w:t>Sell food products nearing expiry date at $1</w:t>
                        </w:r>
                      </w:p>
                    </w:txbxContent>
                  </v:textbox>
                </v:rect>
                <v:rect id="Rectangle 48" o:spid="_x0000_s1038" style="position:absolute;left:16581;top:15742;width:7370;height:1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" filled="f" strokecolor="windowText" strokeweight="1pt">
                  <v:textbox>
                    <w:txbxContent>
                      <w:p w14:paraId="1D8FEF5A" w14:textId="77777777" w:rsidR="00DA7DF9" w:rsidRPr="00E50CAB" w:rsidRDefault="00DA7DF9" w:rsidP="00E50CAB">
                        <w:pPr>
                          <w:spacing w:after="160" w:line="259" w:lineRule="auto"/>
                          <w:rPr>
                            <w:rFonts w:ascii="Arial" w:hAnsi="Arial" w:cs="Arial"/>
                            <w:color w:val="000000"/>
                            <w:sz w:val="16"/>
                            <w:szCs w:val="16"/>
                          </w:rPr>
                        </w:pPr>
                        <w:r w:rsidRPr="00E50CAB">
                          <w:rPr>
                            <w:rFonts w:ascii="Arial" w:hAnsi="Arial" w:cs="Arial"/>
                            <w:color w:val="000000"/>
                            <w:sz w:val="16"/>
                            <w:szCs w:val="16"/>
                            <w:lang w:val="en-US"/>
                          </w:rPr>
                          <w:t>Use the shop as another collection and drop-off point for donated food products</w:t>
                        </w:r>
                      </w:p>
                      <w:p w14:paraId="35DE1169" w14:textId="77777777" w:rsidR="00DA7DF9" w:rsidRPr="00E50CAB" w:rsidRDefault="00DA7DF9" w:rsidP="00E50CAB">
                        <w:pPr>
                          <w:jc w:val="center"/>
                          <w:rPr>
                            <w:rFonts w:ascii="Arial" w:hAnsi="Arial" w:cs="Arial"/>
                            <w:color w:val="000000"/>
                            <w:sz w:val="16"/>
                            <w:szCs w:val="16"/>
                          </w:rPr>
                        </w:pPr>
                      </w:p>
                    </w:txbxContent>
                  </v:textbox>
                </v:rect>
                <v:shape id="Elbow Connector 49" o:spid="_x0000_s1039" type="#_x0000_t33" style="position:absolute;left:11532;top:7532;width:2388;height:75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" strokecolor="windowText" strokeweight=".5pt"/>
                <v:shapetype id="_x0000_t32" coordsize="21600,21600" o:spt="32" o:oned="t" path="m,l21600,21600e" filled="f">
                  <v:path arrowok="t" fillok="f" o:connecttype="none"/>
                  <o:lock v:ext="edit" shapetype="t"/>
                </v:shapetype>
                <v:shape id="Straight Arrow Connector 50" o:spid="_x0000_s1040" type="#_x0000_t32" style="position:absolute;left:13920;top:17186;width:2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" strokecolor="windowText" strokeweight=".5pt">
                  <v:stroke endarrow="block" joinstyle="miter"/>
                </v:shape>
                <v:shape id="Straight Arrow Connector 51" o:spid="_x0000_s1041" type="#_x0000_t32" style="position:absolute;left:13784;top:10393;width:225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WRFxQAAANsAAAAPAAAAZHJzL2Rvd25yZXYueG1sRI9PawIx&#10;FMTvhX6H8Aq9FM3ao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AU6WRFxQAAANsAAAAP&#10;AAAAAAAAAAAAAAAAAAcCAABkcnMvZG93bnJldi54bWxQSwUGAAAAAAMAAwC3AAAA+QIAAAAA&#10;" strokecolor="windowText" strokeweight=".5pt">
                  <v:stroke endarrow="block" joinstyle="miter"/>
                </v:shape>
                <v:rect id="Rectangle 52" o:spid="_x0000_s1042" style="position:absolute;left:25861;top:496;width:8598;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" filled="f" strokecolor="windowText" strokeweight="1pt">
                  <v:textbox>
                    <w:txbxContent>
                      <w:p w14:paraId="234EA816" w14:textId="77777777" w:rsidR="00DA7DF9" w:rsidRDefault="00DA7DF9" w:rsidP="00E50CAB">
                        <w:pPr>
                          <w:pStyle w:val="NormalWeb"/>
                          <w:spacing w:before="0" w:beforeAutospacing="0" w:after="160" w:afterAutospacing="0" w:line="256" w:lineRule="auto"/>
                          <w:jc w:val="center"/>
                        </w:pPr>
                        <w:r>
                          <w:rPr>
                            <w:rFonts w:ascii="Arial" w:eastAsia="Calibri" w:hAnsi="Arial"/>
                            <w:color w:val="000000"/>
                            <w:sz w:val="16"/>
                            <w:szCs w:val="16"/>
                          </w:rPr>
                          <w:t>Outputs</w:t>
                        </w:r>
                      </w:p>
                    </w:txbxContent>
                  </v:textbox>
                </v:rect>
                <v:rect id="Rectangle 53" o:spid="_x0000_s1043" style="position:absolute;left:26089;top:5264;width:7825;height: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" filled="f" strokecolor="windowText" strokeweight="1pt">
                  <v:textbox>
                    <w:txbxContent>
                      <w:p w14:paraId="1B931DA6" w14:textId="77777777" w:rsidR="00DA7DF9" w:rsidRDefault="00DA7DF9" w:rsidP="00E50CAB">
                        <w:pPr>
                          <w:pStyle w:val="NormalWeb"/>
                          <w:spacing w:before="0" w:beforeAutospacing="0" w:after="160" w:afterAutospacing="0" w:line="256" w:lineRule="auto"/>
                        </w:pPr>
                        <w:r w:rsidRPr="00B91243">
                          <w:rPr>
                            <w:rFonts w:ascii="Arial" w:eastAsia="Calibri" w:hAnsi="Arial"/>
                            <w:color w:val="000000"/>
                            <w:sz w:val="16"/>
                            <w:szCs w:val="16"/>
                          </w:rPr>
                          <w:t>Increase in amount of customers who frequent the Food Pantry</w:t>
                        </w:r>
                      </w:p>
                    </w:txbxContent>
                  </v:textbox>
                </v:rect>
                <v:rect id="Rectangle 54" o:spid="_x0000_s1044" style="position:absolute;left:26090;top:15304;width:816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" filled="f" strokecolor="windowText" strokeweight="1pt">
                  <v:textbox>
                    <w:txbxContent>
                      <w:p w14:paraId="75E531FB" w14:textId="77777777" w:rsidR="00DA7DF9" w:rsidRDefault="00DA7DF9" w:rsidP="00E50CAB">
                        <w:pPr>
                          <w:pStyle w:val="NormalWeb"/>
                          <w:spacing w:before="0" w:beforeAutospacing="0" w:after="160" w:afterAutospacing="0" w:line="254" w:lineRule="auto"/>
                        </w:pPr>
                        <w:r w:rsidRPr="00B91243">
                          <w:rPr>
                            <w:rFonts w:ascii="Arial" w:eastAsia="Calibri" w:hAnsi="Arial"/>
                            <w:color w:val="000000"/>
                            <w:sz w:val="16"/>
                            <w:szCs w:val="16"/>
                          </w:rPr>
                          <w:t>Decrease in wastage of food products near expiry date</w:t>
                        </w:r>
                      </w:p>
                    </w:txbxContent>
                  </v:textbox>
                </v:rect>
                <v:rect id="Rectangle 55" o:spid="_x0000_s1045" style="position:absolute;left:26159;top:23006;width:8300;height:9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" filled="f" strokecolor="windowText" strokeweight="1pt">
                  <v:textbox>
                    <w:txbxContent>
                      <w:p w14:paraId="74BB71BA" w14:textId="77777777" w:rsidR="00DA7DF9" w:rsidRDefault="00DA7DF9" w:rsidP="00E50CAB">
                        <w:pPr>
                          <w:pStyle w:val="NormalWeb"/>
                          <w:spacing w:before="0" w:beforeAutospacing="0" w:after="160" w:afterAutospacing="0" w:line="254" w:lineRule="auto"/>
                        </w:pPr>
                        <w:r w:rsidRPr="00B91243">
                          <w:rPr>
                            <w:rFonts w:ascii="Arial" w:eastAsia="Calibri" w:hAnsi="Arial"/>
                            <w:color w:val="000000"/>
                            <w:sz w:val="16"/>
                            <w:szCs w:val="16"/>
                          </w:rPr>
                          <w:t>Increase in number of donors and quantity of donations</w:t>
                        </w:r>
                      </w:p>
                    </w:txbxContent>
                  </v:textbox>
                </v:rect>
                <v:rect id="Rectangle 56" o:spid="_x0000_s1046" style="position:absolute;left:36191;top:360;width:7549;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" filled="f" strokecolor="windowText" strokeweight="1pt">
                  <v:textbox>
                    <w:txbxContent>
                      <w:p w14:paraId="5606DD09" w14:textId="77777777" w:rsidR="00DA7DF9" w:rsidRDefault="00DA7DF9" w:rsidP="00E50CAB">
                        <w:pPr>
                          <w:pStyle w:val="NormalWeb"/>
                          <w:spacing w:before="0" w:beforeAutospacing="0" w:after="160" w:afterAutospacing="0" w:line="254" w:lineRule="auto"/>
                          <w:jc w:val="center"/>
                        </w:pPr>
                        <w:r>
                          <w:rPr>
                            <w:rFonts w:ascii="Arial" w:eastAsia="Calibri" w:hAnsi="Arial"/>
                            <w:color w:val="000000"/>
                            <w:sz w:val="16"/>
                            <w:szCs w:val="16"/>
                          </w:rPr>
                          <w:t>Outcomes</w:t>
                        </w:r>
                      </w:p>
                    </w:txbxContent>
                  </v:textbox>
                </v:rect>
                <v:rect id="Rectangle 57" o:spid="_x0000_s1047" style="position:absolute;left:36191;top:4787;width:8778;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" filled="f" strokecolor="windowText" strokeweight="1pt">
                  <v:textbox>
                    <w:txbxContent>
                      <w:p w14:paraId="605A94D5"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Increased awareness of the Food Pantry</w:t>
                        </w:r>
                      </w:p>
                    </w:txbxContent>
                  </v:textbox>
                </v:rect>
                <v:rect id="Rectangle 58" o:spid="_x0000_s1048" style="position:absolute;left:36324;top:11831;width:8778;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" filled="f" strokecolor="windowText" strokeweight="1pt">
                  <v:textbox>
                    <w:txbxContent>
                      <w:p w14:paraId="0E0CA52B"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Reduction in cost and warehouse space to keep the food products</w:t>
                        </w:r>
                      </w:p>
                    </w:txbxContent>
                  </v:textbox>
                </v:rect>
                <v:rect id="Rectangle 59" o:spid="_x0000_s1049" style="position:absolute;left:36324;top:20464;width:8780;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" filled="f" strokecolor="windowText" strokeweight="1pt">
                  <v:textbox>
                    <w:txbxContent>
                      <w:p w14:paraId="16292AC8"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Reduced stigma regarding food products near expiry date</w:t>
                        </w:r>
                      </w:p>
                    </w:txbxContent>
                  </v:textbox>
                </v:rect>
                <v:rect id="Rectangle 60" o:spid="_x0000_s1050" style="position:absolute;left:36394;top:28926;width:8984;height:6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" filled="f" strokecolor="windowText" strokeweight="1pt">
                  <v:textbox>
                    <w:txbxContent>
                      <w:p w14:paraId="445AEB0F" w14:textId="77777777" w:rsidR="00DA7DF9" w:rsidRDefault="00DA7DF9" w:rsidP="00E50CAB">
                        <w:pPr>
                          <w:pStyle w:val="NormalWeb"/>
                          <w:spacing w:before="0" w:beforeAutospacing="0" w:after="160" w:afterAutospacing="0" w:line="252" w:lineRule="auto"/>
                        </w:pPr>
                        <w:r w:rsidRPr="00B91243">
                          <w:rPr>
                            <w:rFonts w:ascii="Arial" w:eastAsia="Calibri" w:hAnsi="Arial"/>
                            <w:color w:val="000000"/>
                            <w:sz w:val="16"/>
                            <w:szCs w:val="16"/>
                          </w:rPr>
                          <w:t>Increased number of regular donors for Food Bank</w:t>
                        </w:r>
                      </w:p>
                    </w:txbxContent>
                  </v:textbox>
                </v:rect>
                <v:rect id="Rectangle 61" o:spid="_x0000_s1051" style="position:absolute;left:48953;top:447;width:7338;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" filled="f" strokecolor="windowText" strokeweight="1pt">
                  <v:textbox>
                    <w:txbxContent>
                      <w:p w14:paraId="6EF88553" w14:textId="77777777" w:rsidR="00DA7DF9" w:rsidRDefault="00DA7DF9" w:rsidP="00E50CAB">
                        <w:pPr>
                          <w:pStyle w:val="NormalWeb"/>
                          <w:spacing w:before="0" w:beforeAutospacing="0" w:after="160" w:afterAutospacing="0" w:line="252" w:lineRule="auto"/>
                          <w:jc w:val="center"/>
                        </w:pPr>
                        <w:r>
                          <w:rPr>
                            <w:rFonts w:ascii="Arial" w:eastAsia="Calibri" w:hAnsi="Arial"/>
                            <w:color w:val="000000"/>
                            <w:sz w:val="16"/>
                            <w:szCs w:val="16"/>
                          </w:rPr>
                          <w:t>Impact</w:t>
                        </w:r>
                      </w:p>
                    </w:txbxContent>
                  </v:textbox>
                </v:rect>
                <v:rect id="Rectangle 62" o:spid="_x0000_s1052" style="position:absolute;left:48674;top:14866;width:6935;height:7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" filled="f" strokecolor="windowText" strokeweight="1pt">
                  <v:textbox>
                    <w:txbxContent>
                      <w:p w14:paraId="4F1FAA0D" w14:textId="77777777" w:rsidR="00DA7DF9" w:rsidRDefault="00DA7DF9" w:rsidP="00E50CAB">
                        <w:pPr>
                          <w:pStyle w:val="NormalWeb"/>
                          <w:spacing w:before="0" w:beforeAutospacing="0" w:after="160" w:afterAutospacing="0" w:line="252" w:lineRule="auto"/>
                          <w:jc w:val="center"/>
                        </w:pPr>
                        <w:r w:rsidRPr="00B91243">
                          <w:rPr>
                            <w:rFonts w:ascii="Arial" w:eastAsia="Calibri" w:hAnsi="Arial"/>
                            <w:color w:val="000000"/>
                            <w:sz w:val="16"/>
                            <w:szCs w:val="16"/>
                          </w:rPr>
                          <w:t>Reduced wastage in the long run Singapore</w:t>
                        </w:r>
                      </w:p>
                    </w:txbxContent>
                  </v:textbox>
                </v:rect>
                <v:shape id="Straight Arrow Connector 64" o:spid="_x0000_s1053" type="#_x0000_t32" style="position:absolute;left:24020;top:7532;width:2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" strokecolor="black [3040]">
                  <v:stroke endarrow="block"/>
                </v:shape>
                <v:shape id="Straight Arrow Connector 65" o:spid="_x0000_s1054" type="#_x0000_t32" style="position:absolute;left:23949;top:27945;width:2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 o:spid="_x0000_s1055" type="#_x0000_t34" style="position:absolute;left:24019;top:10394;width:2138;height:83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" strokecolor="black [3040]">
                  <v:stroke endarrow="block"/>
                </v:shape>
                <v:shape id="Elbow Connector 72" o:spid="_x0000_s1056" type="#_x0000_t34" style="position:absolute;left:22183;top:20538;width:4696;height:116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" adj="-8352" strokecolor="black [3040]"/>
                <v:shape id="Straight Arrow Connector 73" o:spid="_x0000_s1057" type="#_x0000_t32" style="position:absolute;left:33911;top:7771;width:2280;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OcxAAAANsAAAAPAAAAZHJzL2Rvd25yZXYueG1sRI9Ba8JA&#10;FITvBf/D8oTemk1asJ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I0Y85zEAAAA2wAAAA8A&#10;AAAAAAAAAAAAAAAABwIAAGRycy9kb3ducmV2LnhtbFBLBQYAAAAAAwADALcAAAD4AgAAAAA=&#10;" strokecolor="black [3040]">
                  <v:stroke endarrow="block"/>
                </v:shape>
                <v:shape id="Straight Arrow Connector 74" o:spid="_x0000_s1058" type="#_x0000_t32" style="position:absolute;left:34457;top:15943;width:1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v:shape>
                <v:shape id="Straight Arrow Connector 75" o:spid="_x0000_s1059" type="#_x0000_t32" style="position:absolute;left:34322;top:21869;width:2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" strokecolor="black [3040]">
                  <v:stroke endarrow="block"/>
                </v:shape>
                <v:shape id="Straight Arrow Connector 76" o:spid="_x0000_s1060" type="#_x0000_t32" style="position:absolute;left:34322;top:30905;width:2000;height: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" strokecolor="black [3040]">
                  <v:stroke endarrow="block"/>
                </v:shape>
                <v:line id="Straight Connector 80" o:spid="_x0000_s1061" style="position:absolute;flip:y;visibility:visible;mso-wrap-style:square" from="44969,7770" to="46880,7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" strokecolor="black [3040]"/>
                <v:line id="Straight Connector 81" o:spid="_x0000_s1062" style="position:absolute;flip:y;visibility:visible;mso-wrap-style:square" from="45104,24351" to="46948,24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" strokecolor="black [3040]"/>
                <v:line id="Straight Connector 82" o:spid="_x0000_s1063" style="position:absolute;flip:y;visibility:visible;mso-wrap-style:square" from="45378,32016" to="46880,32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" strokecolor="black [3040]"/>
                <v:line id="Straight Connector 83" o:spid="_x0000_s1064" style="position:absolute;flip:x;visibility:visible;mso-wrap-style:square" from="46880,7840" to="46948,3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" strokecolor="black [3040]"/>
                <v:line id="Straight Connector 84" o:spid="_x0000_s1065" style="position:absolute;visibility:visible;mso-wrap-style:square" from="45102,15942" to="46948,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shape id="Straight Arrow Connector 85" o:spid="_x0000_s1066" type="#_x0000_t32" style="position:absolute;left:47016;top:18773;width:165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" strokecolor="black [3040]">
                  <v:stroke endarrow="block"/>
                </v:shape>
                <w10:anchorlock/>
              </v:group>
            </w:pict>
          </mc:Fallback>
        </mc:AlternateContent>
      </w:r>
    </w:p>
    <w:p w14:paraId="2BA562A3" w14:textId="7B63212D" w:rsidR="00D85A30" w:rsidRPr="00BA72E5" w:rsidRDefault="00D85A30" w:rsidP="007B5D7A">
      <w:pPr>
        <w:pStyle w:val="ExhibitText"/>
        <w:rPr>
          <w:lang w:val="en-GB"/>
        </w:rPr>
      </w:pPr>
    </w:p>
    <w:p w14:paraId="4AD32B86" w14:textId="5925AB2D" w:rsidR="00A81A30" w:rsidRDefault="00A81A30" w:rsidP="00753A8C">
      <w:pPr>
        <w:pStyle w:val="Footnote"/>
        <w:rPr>
          <w:lang w:val="en-GB"/>
        </w:rPr>
      </w:pPr>
      <w:r>
        <w:rPr>
          <w:lang w:val="en-GB"/>
        </w:rPr>
        <w:t>Note: A</w:t>
      </w:r>
      <w:r w:rsidRPr="00A81A30">
        <w:rPr>
          <w:lang w:val="en-GB"/>
        </w:rPr>
        <w:t>ll currency amounts are in S$ unless otherwise specified</w:t>
      </w:r>
      <w:r>
        <w:rPr>
          <w:lang w:val="en-GB"/>
        </w:rPr>
        <w:t>.</w:t>
      </w:r>
    </w:p>
    <w:p w14:paraId="0B7E7E04" w14:textId="5E3FA614" w:rsidR="00753A8C" w:rsidRPr="00BA72E5" w:rsidRDefault="00753A8C" w:rsidP="00753A8C">
      <w:pPr>
        <w:pStyle w:val="Footnote"/>
        <w:rPr>
          <w:lang w:val="en-GB"/>
        </w:rPr>
      </w:pPr>
      <w:r w:rsidRPr="00BA72E5">
        <w:rPr>
          <w:lang w:val="en-GB"/>
        </w:rPr>
        <w:t xml:space="preserve">Source: </w:t>
      </w:r>
      <w:r w:rsidR="00F42500" w:rsidRPr="00BA72E5">
        <w:rPr>
          <w:lang w:val="en-GB"/>
        </w:rPr>
        <w:t xml:space="preserve">Compiled </w:t>
      </w:r>
      <w:r w:rsidR="004F5E54" w:rsidRPr="00BA72E5">
        <w:rPr>
          <w:lang w:val="en-GB"/>
        </w:rPr>
        <w:t>by case authors</w:t>
      </w:r>
      <w:r w:rsidR="002E47CE">
        <w:rPr>
          <w:lang w:val="en-GB"/>
        </w:rPr>
        <w:t xml:space="preserve"> based on </w:t>
      </w:r>
      <w:r w:rsidR="002E47CE">
        <w:t>“</w:t>
      </w:r>
      <w:r w:rsidR="002E47CE" w:rsidRPr="00AE2228">
        <w:rPr>
          <w:rStyle w:val="FootnoteChar"/>
          <w:spacing w:val="-2"/>
          <w:highlight w:val="white"/>
        </w:rPr>
        <w:t>W.K. Kellogg Foundation</w:t>
      </w:r>
      <w:r w:rsidR="002E47CE">
        <w:rPr>
          <w:rStyle w:val="FootnoteChar"/>
          <w:spacing w:val="-2"/>
          <w:highlight w:val="white"/>
        </w:rPr>
        <w:t xml:space="preserve">: </w:t>
      </w:r>
      <w:r w:rsidR="002E47CE" w:rsidRPr="00AE2228">
        <w:rPr>
          <w:rStyle w:val="FootnoteChar"/>
          <w:spacing w:val="-2"/>
          <w:highlight w:val="white"/>
        </w:rPr>
        <w:t>Logic Model Development Guide</w:t>
      </w:r>
      <w:r w:rsidR="002E47CE">
        <w:rPr>
          <w:rStyle w:val="FootnoteChar"/>
          <w:spacing w:val="-2"/>
          <w:highlight w:val="white"/>
        </w:rPr>
        <w:t>,</w:t>
      </w:r>
      <w:r w:rsidR="002E47CE" w:rsidRPr="00AE2228">
        <w:rPr>
          <w:rStyle w:val="FootnoteChar"/>
          <w:spacing w:val="-2"/>
          <w:highlight w:val="white"/>
        </w:rPr>
        <w:t>”</w:t>
      </w:r>
      <w:r w:rsidR="002E47CE">
        <w:rPr>
          <w:rStyle w:val="FootnoteChar"/>
          <w:spacing w:val="-2"/>
          <w:highlight w:val="white"/>
        </w:rPr>
        <w:t xml:space="preserve"> W.K. Kellogg Foundation, February 2, 2006, a</w:t>
      </w:r>
      <w:r w:rsidR="002E47CE" w:rsidRPr="00AE2228">
        <w:rPr>
          <w:rStyle w:val="FootnoteChar"/>
          <w:spacing w:val="-2"/>
          <w:highlight w:val="white"/>
        </w:rPr>
        <w:t>ccessed Oct</w:t>
      </w:r>
      <w:r w:rsidR="002E47CE">
        <w:rPr>
          <w:rStyle w:val="FootnoteChar"/>
          <w:spacing w:val="-2"/>
          <w:highlight w:val="white"/>
        </w:rPr>
        <w:t>ober</w:t>
      </w:r>
      <w:r w:rsidR="002E47CE" w:rsidRPr="00AE2228">
        <w:rPr>
          <w:rStyle w:val="FootnoteChar"/>
          <w:spacing w:val="-2"/>
          <w:highlight w:val="white"/>
        </w:rPr>
        <w:t xml:space="preserve"> 2</w:t>
      </w:r>
      <w:r w:rsidR="002E47CE">
        <w:rPr>
          <w:rStyle w:val="FootnoteChar"/>
          <w:spacing w:val="-2"/>
          <w:highlight w:val="white"/>
        </w:rPr>
        <w:t>,</w:t>
      </w:r>
      <w:r w:rsidR="002E47CE" w:rsidRPr="00AE2228">
        <w:rPr>
          <w:rStyle w:val="FootnoteChar"/>
          <w:spacing w:val="-2"/>
          <w:highlight w:val="white"/>
        </w:rPr>
        <w:t xml:space="preserve"> 2018</w:t>
      </w:r>
      <w:r w:rsidR="002E47CE">
        <w:rPr>
          <w:sz w:val="16"/>
          <w:szCs w:val="16"/>
        </w:rPr>
        <w:t xml:space="preserve">, </w:t>
      </w:r>
      <w:r w:rsidR="002E47CE" w:rsidRPr="005566C2">
        <w:rPr>
          <w:sz w:val="16"/>
          <w:szCs w:val="16"/>
        </w:rPr>
        <w:t>www.wkkf.org/resource-directory/resource/2006/02/wk-kellogg-foundation-logic-model-development-guide</w:t>
      </w:r>
      <w:r w:rsidR="002E47CE">
        <w:rPr>
          <w:sz w:val="16"/>
          <w:szCs w:val="16"/>
        </w:rPr>
        <w:t>.</w:t>
      </w:r>
    </w:p>
    <w:p w14:paraId="02C8748F" w14:textId="23A3B4A2" w:rsidR="00753A8C" w:rsidRPr="00BA72E5" w:rsidRDefault="00753A8C" w:rsidP="00753A8C">
      <w:pPr>
        <w:pStyle w:val="ExhibitText"/>
        <w:rPr>
          <w:lang w:val="en-GB"/>
        </w:rPr>
      </w:pPr>
    </w:p>
    <w:p w14:paraId="5A555F3A" w14:textId="77777777" w:rsidR="00753A8C" w:rsidRPr="00BA72E5" w:rsidRDefault="00753A8C" w:rsidP="00753A8C">
      <w:pPr>
        <w:pStyle w:val="ExhibitText"/>
        <w:rPr>
          <w:lang w:val="en-GB"/>
        </w:rPr>
      </w:pPr>
    </w:p>
    <w:p w14:paraId="70252611" w14:textId="030BC6BF" w:rsidR="00D85A30" w:rsidRPr="00BA72E5" w:rsidRDefault="00D85A30" w:rsidP="00E93D5F">
      <w:pPr>
        <w:pStyle w:val="ExhibitHeading"/>
        <w:keepNext/>
        <w:keepLines/>
        <w:rPr>
          <w:lang w:val="en-GB"/>
        </w:rPr>
      </w:pPr>
      <w:r w:rsidRPr="00BA72E5">
        <w:rPr>
          <w:lang w:val="en-GB"/>
        </w:rPr>
        <w:t xml:space="preserve">Exhibit </w:t>
      </w:r>
      <w:r w:rsidR="00586C97">
        <w:rPr>
          <w:lang w:val="en-GB"/>
        </w:rPr>
        <w:t>5</w:t>
      </w:r>
      <w:r w:rsidRPr="00BA72E5">
        <w:rPr>
          <w:lang w:val="en-GB"/>
        </w:rPr>
        <w:t xml:space="preserve">: THE SPECIFICS OF </w:t>
      </w:r>
      <w:r w:rsidR="005F452B" w:rsidRPr="00BA72E5">
        <w:rPr>
          <w:lang w:val="en-GB"/>
        </w:rPr>
        <w:t xml:space="preserve">the Four </w:t>
      </w:r>
      <w:r w:rsidRPr="00BA72E5">
        <w:rPr>
          <w:lang w:val="en-GB"/>
        </w:rPr>
        <w:t>“I”s FRAMEWORK</w:t>
      </w:r>
    </w:p>
    <w:p w14:paraId="5C324792" w14:textId="77777777" w:rsidR="00D85A30" w:rsidRPr="00D313FF" w:rsidRDefault="00D85A30" w:rsidP="00E93D5F">
      <w:pPr>
        <w:pStyle w:val="Footnote"/>
        <w:keepNext/>
        <w:keepLines/>
        <w:rPr>
          <w:sz w:val="16"/>
          <w:lang w:val="en-GB"/>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5A30" w:rsidRPr="00D313FF" w14:paraId="0D01286E" w14:textId="77777777" w:rsidTr="001760CA">
        <w:tc>
          <w:tcPr>
            <w:tcW w:w="9360" w:type="dxa"/>
            <w:shd w:val="clear" w:color="auto" w:fill="auto"/>
            <w:tcMar>
              <w:top w:w="100" w:type="dxa"/>
              <w:left w:w="100" w:type="dxa"/>
              <w:bottom w:w="100" w:type="dxa"/>
              <w:right w:w="100" w:type="dxa"/>
            </w:tcMar>
          </w:tcPr>
          <w:p w14:paraId="0FF08D60" w14:textId="2CA500D2" w:rsidR="00D85A30" w:rsidRPr="00DA7DF9" w:rsidRDefault="00D85A30" w:rsidP="00E93D5F">
            <w:pPr>
              <w:pStyle w:val="ExhibitText"/>
              <w:keepNext/>
              <w:keepLines/>
              <w:jc w:val="left"/>
              <w:rPr>
                <w:sz w:val="18"/>
                <w:lang w:val="en-GB"/>
              </w:rPr>
            </w:pPr>
            <w:r w:rsidRPr="00DA7DF9">
              <w:rPr>
                <w:b/>
                <w:sz w:val="18"/>
                <w:lang w:val="en-GB"/>
              </w:rPr>
              <w:t xml:space="preserve">The </w:t>
            </w:r>
            <w:r w:rsidR="005F452B" w:rsidRPr="00DA7DF9">
              <w:rPr>
                <w:b/>
                <w:sz w:val="18"/>
                <w:lang w:val="en-GB"/>
              </w:rPr>
              <w:t xml:space="preserve">Four </w:t>
            </w:r>
            <w:r w:rsidRPr="00DA7DF9">
              <w:rPr>
                <w:b/>
                <w:sz w:val="18"/>
                <w:lang w:val="en-GB"/>
              </w:rPr>
              <w:t>“I”s Framework</w:t>
            </w:r>
            <w:r w:rsidRPr="00DA7DF9">
              <w:rPr>
                <w:sz w:val="18"/>
                <w:lang w:val="en-GB"/>
              </w:rPr>
              <w:br/>
            </w:r>
          </w:p>
          <w:p w14:paraId="1A6C4D7B" w14:textId="77777777" w:rsidR="00D85A30" w:rsidRPr="00DA7DF9" w:rsidRDefault="00D85A30" w:rsidP="00E93D5F">
            <w:pPr>
              <w:pStyle w:val="ExhibitText"/>
              <w:keepNext/>
              <w:keepLines/>
              <w:jc w:val="left"/>
              <w:rPr>
                <w:sz w:val="18"/>
                <w:lang w:val="en-GB"/>
              </w:rPr>
            </w:pPr>
            <w:r w:rsidRPr="00DA7DF9">
              <w:rPr>
                <w:b/>
                <w:sz w:val="18"/>
                <w:lang w:val="en-GB"/>
              </w:rPr>
              <w:t>Investment: How extensively and strategically a company gives</w:t>
            </w:r>
          </w:p>
          <w:p w14:paraId="47E5249A" w14:textId="2718850A" w:rsidR="00D85A30" w:rsidRPr="00DA7DF9" w:rsidRDefault="00D85A30" w:rsidP="00E93D5F">
            <w:pPr>
              <w:pStyle w:val="ExhibitText"/>
              <w:keepNext/>
              <w:keepLines/>
              <w:jc w:val="left"/>
              <w:rPr>
                <w:i/>
                <w:sz w:val="18"/>
                <w:lang w:val="en-GB"/>
              </w:rPr>
            </w:pPr>
            <w:r w:rsidRPr="00DA7DF9">
              <w:rPr>
                <w:i/>
                <w:sz w:val="18"/>
                <w:lang w:val="en-GB"/>
              </w:rPr>
              <w:t>“Does your company give in more than one way that is aligned to its vision and mission, strategy</w:t>
            </w:r>
            <w:r w:rsidR="00DB22CC" w:rsidRPr="00DA7DF9">
              <w:rPr>
                <w:i/>
                <w:sz w:val="18"/>
                <w:lang w:val="en-GB"/>
              </w:rPr>
              <w:t>,</w:t>
            </w:r>
            <w:r w:rsidRPr="00DA7DF9">
              <w:rPr>
                <w:i/>
                <w:sz w:val="18"/>
                <w:lang w:val="en-GB"/>
              </w:rPr>
              <w:t xml:space="preserve"> and/or nature of its business?”</w:t>
            </w:r>
          </w:p>
          <w:p w14:paraId="3CB9F546" w14:textId="77777777" w:rsidR="00D85A30" w:rsidRPr="00DA7DF9" w:rsidRDefault="00D85A30" w:rsidP="00E93D5F">
            <w:pPr>
              <w:pStyle w:val="ExhibitText"/>
              <w:keepNext/>
              <w:keepLines/>
              <w:jc w:val="left"/>
              <w:rPr>
                <w:i/>
                <w:sz w:val="18"/>
                <w:lang w:val="en-GB"/>
              </w:rPr>
            </w:pPr>
          </w:p>
          <w:p w14:paraId="4503434A" w14:textId="77777777" w:rsidR="00D85A30" w:rsidRPr="00DA7DF9" w:rsidRDefault="00D85A30" w:rsidP="00E93D5F">
            <w:pPr>
              <w:pStyle w:val="ExhibitText"/>
              <w:keepNext/>
              <w:keepLines/>
              <w:jc w:val="left"/>
              <w:rPr>
                <w:b/>
                <w:sz w:val="18"/>
                <w:lang w:val="en-GB"/>
              </w:rPr>
            </w:pPr>
            <w:r w:rsidRPr="00DA7DF9">
              <w:rPr>
                <w:b/>
                <w:sz w:val="18"/>
                <w:lang w:val="en-GB"/>
              </w:rPr>
              <w:t>Integration: How giving is integrated with business functions and supports business interests</w:t>
            </w:r>
          </w:p>
          <w:p w14:paraId="293944F4" w14:textId="77777777" w:rsidR="00D85A30" w:rsidRPr="00DA7DF9" w:rsidRDefault="00D85A30" w:rsidP="00E93D5F">
            <w:pPr>
              <w:pStyle w:val="ExhibitText"/>
              <w:keepNext/>
              <w:keepLines/>
              <w:jc w:val="left"/>
              <w:rPr>
                <w:i/>
                <w:sz w:val="18"/>
                <w:lang w:val="en-GB"/>
              </w:rPr>
            </w:pPr>
            <w:r w:rsidRPr="00DA7DF9">
              <w:rPr>
                <w:i/>
                <w:sz w:val="18"/>
                <w:lang w:val="en-GB"/>
              </w:rPr>
              <w:t>“Does your business advocate a social cause or procure from charities?”</w:t>
            </w:r>
          </w:p>
          <w:p w14:paraId="1516FAAB" w14:textId="77777777" w:rsidR="00D85A30" w:rsidRPr="00DA7DF9" w:rsidRDefault="00D85A30" w:rsidP="00E93D5F">
            <w:pPr>
              <w:pStyle w:val="ExhibitText"/>
              <w:keepNext/>
              <w:keepLines/>
              <w:jc w:val="left"/>
              <w:rPr>
                <w:i/>
                <w:sz w:val="18"/>
                <w:lang w:val="en-GB"/>
              </w:rPr>
            </w:pPr>
          </w:p>
          <w:p w14:paraId="2D9B242D" w14:textId="73C7172B" w:rsidR="00D85A30" w:rsidRPr="00DA7DF9" w:rsidRDefault="00D85A30" w:rsidP="00E93D5F">
            <w:pPr>
              <w:pStyle w:val="ExhibitText"/>
              <w:keepNext/>
              <w:keepLines/>
              <w:jc w:val="left"/>
              <w:rPr>
                <w:b/>
                <w:sz w:val="18"/>
                <w:lang w:val="en-GB"/>
              </w:rPr>
            </w:pPr>
            <w:r w:rsidRPr="00DA7DF9">
              <w:rPr>
                <w:b/>
                <w:sz w:val="18"/>
                <w:lang w:val="en-GB"/>
              </w:rPr>
              <w:t>Institutionali</w:t>
            </w:r>
            <w:r w:rsidR="005F452B" w:rsidRPr="00DA7DF9">
              <w:rPr>
                <w:b/>
                <w:sz w:val="18"/>
                <w:lang w:val="en-GB"/>
              </w:rPr>
              <w:t>z</w:t>
            </w:r>
            <w:r w:rsidRPr="00DA7DF9">
              <w:rPr>
                <w:b/>
                <w:sz w:val="18"/>
                <w:lang w:val="en-GB"/>
              </w:rPr>
              <w:t>ation: How giving is supported by policies, systems</w:t>
            </w:r>
            <w:r w:rsidR="005F452B" w:rsidRPr="00DA7DF9">
              <w:rPr>
                <w:b/>
                <w:sz w:val="18"/>
                <w:lang w:val="en-GB"/>
              </w:rPr>
              <w:t>,</w:t>
            </w:r>
            <w:r w:rsidRPr="00DA7DF9">
              <w:rPr>
                <w:b/>
                <w:sz w:val="18"/>
                <w:lang w:val="en-GB"/>
              </w:rPr>
              <w:t xml:space="preserve"> and incentives</w:t>
            </w:r>
          </w:p>
          <w:p w14:paraId="33C792B6" w14:textId="2AFCE253" w:rsidR="00D85A30" w:rsidRPr="00DA7DF9" w:rsidRDefault="00D85A30" w:rsidP="00E93D5F">
            <w:pPr>
              <w:pStyle w:val="ExhibitText"/>
              <w:keepNext/>
              <w:keepLines/>
              <w:jc w:val="left"/>
              <w:rPr>
                <w:i/>
                <w:sz w:val="18"/>
                <w:lang w:val="en-GB"/>
              </w:rPr>
            </w:pPr>
            <w:r w:rsidRPr="00DA7DF9">
              <w:rPr>
                <w:i/>
                <w:sz w:val="18"/>
                <w:lang w:val="en-GB"/>
              </w:rPr>
              <w:t>“Does your company provide paid volunteer leave or recogni</w:t>
            </w:r>
            <w:r w:rsidR="005F452B" w:rsidRPr="00DA7DF9">
              <w:rPr>
                <w:i/>
                <w:sz w:val="18"/>
                <w:lang w:val="en-GB"/>
              </w:rPr>
              <w:t>z</w:t>
            </w:r>
            <w:r w:rsidRPr="00DA7DF9">
              <w:rPr>
                <w:i/>
                <w:sz w:val="18"/>
                <w:lang w:val="en-GB"/>
              </w:rPr>
              <w:t>e outstanding employee volunteers?”</w:t>
            </w:r>
          </w:p>
          <w:p w14:paraId="0A542B15" w14:textId="77777777" w:rsidR="00D85A30" w:rsidRPr="00DA7DF9" w:rsidRDefault="00D85A30" w:rsidP="00E93D5F">
            <w:pPr>
              <w:pStyle w:val="ExhibitText"/>
              <w:keepNext/>
              <w:keepLines/>
              <w:jc w:val="left"/>
              <w:rPr>
                <w:i/>
                <w:sz w:val="18"/>
                <w:lang w:val="en-GB"/>
              </w:rPr>
            </w:pPr>
          </w:p>
          <w:p w14:paraId="5A058BBC" w14:textId="77777777" w:rsidR="00D85A30" w:rsidRPr="00DA7DF9" w:rsidRDefault="00D85A30" w:rsidP="00E93D5F">
            <w:pPr>
              <w:pStyle w:val="ExhibitText"/>
              <w:keepNext/>
              <w:keepLines/>
              <w:jc w:val="left"/>
              <w:rPr>
                <w:b/>
                <w:sz w:val="18"/>
                <w:lang w:val="en-GB"/>
              </w:rPr>
            </w:pPr>
            <w:r w:rsidRPr="00DA7DF9">
              <w:rPr>
                <w:b/>
                <w:sz w:val="18"/>
                <w:lang w:val="en-GB"/>
              </w:rPr>
              <w:t>Impact: How mechanisms have been put in place to measure impact</w:t>
            </w:r>
          </w:p>
          <w:p w14:paraId="21CE9399" w14:textId="07A84AFA" w:rsidR="00D85A30" w:rsidRPr="00D313FF" w:rsidRDefault="00D85A30" w:rsidP="00E93D5F">
            <w:pPr>
              <w:pStyle w:val="ExhibitText"/>
              <w:keepNext/>
              <w:keepLines/>
              <w:jc w:val="left"/>
              <w:rPr>
                <w:i/>
                <w:lang w:val="en-GB"/>
              </w:rPr>
            </w:pPr>
            <w:r w:rsidRPr="00DA7DF9">
              <w:rPr>
                <w:i/>
                <w:sz w:val="18"/>
                <w:lang w:val="en-GB"/>
              </w:rPr>
              <w:t>“Does your company set up processes to measure the input, output, outcome</w:t>
            </w:r>
            <w:r w:rsidR="005F452B" w:rsidRPr="00DA7DF9">
              <w:rPr>
                <w:i/>
                <w:sz w:val="18"/>
                <w:lang w:val="en-GB"/>
              </w:rPr>
              <w:t>,</w:t>
            </w:r>
            <w:r w:rsidRPr="00DA7DF9">
              <w:rPr>
                <w:i/>
                <w:sz w:val="18"/>
                <w:lang w:val="en-GB"/>
              </w:rPr>
              <w:t xml:space="preserve"> and impact of your giving?”</w:t>
            </w:r>
          </w:p>
        </w:tc>
      </w:tr>
    </w:tbl>
    <w:p w14:paraId="4B08D5A9" w14:textId="687043EE" w:rsidR="00D85A30" w:rsidRPr="00BA72E5" w:rsidRDefault="00D85A30" w:rsidP="007B5D7A">
      <w:pPr>
        <w:pStyle w:val="Footnote"/>
        <w:rPr>
          <w:lang w:val="en-GB"/>
        </w:rPr>
      </w:pPr>
    </w:p>
    <w:p w14:paraId="29D167AF" w14:textId="43B75B19" w:rsidR="00586C97" w:rsidRPr="00A81A30" w:rsidRDefault="00D85A30" w:rsidP="00A81A30">
      <w:pPr>
        <w:pStyle w:val="Footnote"/>
        <w:rPr>
          <w:lang w:val="en-GB"/>
        </w:rPr>
      </w:pPr>
      <w:r w:rsidRPr="00BA72E5">
        <w:rPr>
          <w:lang w:val="en-GB"/>
        </w:rPr>
        <w:t>Source:</w:t>
      </w:r>
      <w:r w:rsidR="00753A8C" w:rsidRPr="00BA72E5">
        <w:rPr>
          <w:lang w:val="en-GB"/>
        </w:rPr>
        <w:t xml:space="preserve"> “How </w:t>
      </w:r>
      <w:r w:rsidR="003921B8" w:rsidRPr="00BA72E5">
        <w:rPr>
          <w:lang w:val="en-GB"/>
        </w:rPr>
        <w:t>It Works</w:t>
      </w:r>
      <w:r w:rsidR="006C212E">
        <w:rPr>
          <w:lang w:val="en-GB"/>
        </w:rPr>
        <w:t>,</w:t>
      </w:r>
      <w:r w:rsidR="00753A8C" w:rsidRPr="00BA72E5">
        <w:rPr>
          <w:lang w:val="en-GB"/>
        </w:rPr>
        <w:t>” National Volunteer &amp; Philanthropy Centre, a</w:t>
      </w:r>
      <w:r w:rsidR="006C212E">
        <w:rPr>
          <w:lang w:val="en-GB"/>
        </w:rPr>
        <w:t>cc</w:t>
      </w:r>
      <w:r w:rsidR="00753A8C" w:rsidRPr="00BA72E5">
        <w:rPr>
          <w:lang w:val="en-GB"/>
        </w:rPr>
        <w:t>essed September 18</w:t>
      </w:r>
      <w:r w:rsidR="006C212E">
        <w:rPr>
          <w:lang w:val="en-GB"/>
        </w:rPr>
        <w:t>,</w:t>
      </w:r>
      <w:r w:rsidR="00753A8C" w:rsidRPr="00BA72E5">
        <w:rPr>
          <w:lang w:val="en-GB"/>
        </w:rPr>
        <w:t xml:space="preserve"> 2018, www.nvpc.org.sg/programmes/company-of-good</w:t>
      </w:r>
      <w:r w:rsidR="003921B8" w:rsidRPr="00BA72E5">
        <w:rPr>
          <w:lang w:val="en-GB"/>
        </w:rPr>
        <w:t>.</w:t>
      </w:r>
    </w:p>
    <w:p w14:paraId="61836323" w14:textId="624B85AA" w:rsidR="00C00EBD" w:rsidRDefault="00C00EBD">
      <w:pPr>
        <w:spacing w:after="200" w:line="276" w:lineRule="auto"/>
        <w:rPr>
          <w:rFonts w:ascii="Arial" w:hAnsi="Arial" w:cs="Arial"/>
          <w:lang w:val="en-GB"/>
        </w:rPr>
      </w:pPr>
      <w:r>
        <w:rPr>
          <w:lang w:val="en-GB"/>
        </w:rPr>
        <w:br w:type="page"/>
      </w:r>
    </w:p>
    <w:p w14:paraId="2CF99F05" w14:textId="3B7BC0DD" w:rsidR="00D85A30" w:rsidRDefault="00D85A30" w:rsidP="007B5D7A">
      <w:pPr>
        <w:pStyle w:val="ExhibitHeading"/>
        <w:rPr>
          <w:lang w:val="en-GB"/>
        </w:rPr>
      </w:pPr>
      <w:r w:rsidRPr="00BA72E5">
        <w:rPr>
          <w:lang w:val="en-GB"/>
        </w:rPr>
        <w:lastRenderedPageBreak/>
        <w:t xml:space="preserve">Exhibit </w:t>
      </w:r>
      <w:r w:rsidR="00586C97">
        <w:rPr>
          <w:lang w:val="en-GB"/>
        </w:rPr>
        <w:t>6</w:t>
      </w:r>
      <w:r w:rsidRPr="00BA72E5">
        <w:rPr>
          <w:lang w:val="en-GB"/>
        </w:rPr>
        <w:t xml:space="preserve">: </w:t>
      </w:r>
      <w:r w:rsidR="000353FF" w:rsidRPr="00BA72E5">
        <w:rPr>
          <w:lang w:val="en-GB"/>
        </w:rPr>
        <w:t>PRO</w:t>
      </w:r>
      <w:r w:rsidR="000353FF">
        <w:rPr>
          <w:lang w:val="en-GB"/>
        </w:rPr>
        <w:t>jected</w:t>
      </w:r>
      <w:r w:rsidR="000353FF" w:rsidRPr="00BA72E5">
        <w:rPr>
          <w:lang w:val="en-GB"/>
        </w:rPr>
        <w:t xml:space="preserve"> </w:t>
      </w:r>
      <w:r w:rsidR="00D95E38">
        <w:rPr>
          <w:lang w:val="en-GB"/>
        </w:rPr>
        <w:t xml:space="preserve">Qualitative and Quantitative </w:t>
      </w:r>
      <w:r w:rsidRPr="00BA72E5">
        <w:rPr>
          <w:lang w:val="en-GB"/>
        </w:rPr>
        <w:t>IMPACT OF INTEGRATION STRATEGIES</w:t>
      </w:r>
    </w:p>
    <w:p w14:paraId="15A2A9D1" w14:textId="77777777" w:rsidR="007B5D7A" w:rsidRPr="008A7BC9" w:rsidRDefault="007B5D7A" w:rsidP="008A7BC9">
      <w:pPr>
        <w:pStyle w:val="ExhibitText"/>
      </w:pPr>
    </w:p>
    <w:tbl>
      <w:tblPr>
        <w:tblStyle w:val="TableGrid"/>
        <w:tblW w:w="9355" w:type="dxa"/>
        <w:tblLayout w:type="fixed"/>
        <w:tblLook w:val="0600" w:firstRow="0" w:lastRow="0" w:firstColumn="0" w:lastColumn="0" w:noHBand="1" w:noVBand="1"/>
      </w:tblPr>
      <w:tblGrid>
        <w:gridCol w:w="4675"/>
        <w:gridCol w:w="1170"/>
        <w:gridCol w:w="1170"/>
        <w:gridCol w:w="1170"/>
        <w:gridCol w:w="1170"/>
      </w:tblGrid>
      <w:tr w:rsidR="007102A5" w:rsidRPr="008A7BC9" w14:paraId="51FB5B3D" w14:textId="77777777" w:rsidTr="00955A91">
        <w:trPr>
          <w:trHeight w:val="490"/>
        </w:trPr>
        <w:tc>
          <w:tcPr>
            <w:tcW w:w="4675" w:type="dxa"/>
          </w:tcPr>
          <w:p w14:paraId="2DF4E68D" w14:textId="77777777" w:rsidR="00D85A30" w:rsidRPr="008A7BC9" w:rsidRDefault="00D85A30" w:rsidP="007B5D7A">
            <w:pPr>
              <w:pStyle w:val="ExhibitText"/>
              <w:rPr>
                <w:sz w:val="18"/>
                <w:lang w:val="en-GB"/>
              </w:rPr>
            </w:pPr>
            <w:bookmarkStart w:id="16" w:name="_32hioqz" w:colFirst="0" w:colLast="0"/>
            <w:bookmarkEnd w:id="16"/>
          </w:p>
        </w:tc>
        <w:tc>
          <w:tcPr>
            <w:tcW w:w="1170" w:type="dxa"/>
          </w:tcPr>
          <w:p w14:paraId="273D83E5" w14:textId="77777777" w:rsidR="00D85A30" w:rsidRPr="008A7BC9" w:rsidRDefault="00D85A30" w:rsidP="007F2567">
            <w:pPr>
              <w:pStyle w:val="ExhibitText"/>
              <w:keepNext/>
              <w:keepLines/>
              <w:jc w:val="center"/>
              <w:rPr>
                <w:b/>
                <w:sz w:val="18"/>
                <w:lang w:val="en-GB"/>
              </w:rPr>
            </w:pPr>
            <w:r w:rsidRPr="008A7BC9">
              <w:rPr>
                <w:b/>
                <w:sz w:val="18"/>
                <w:lang w:val="en-GB"/>
              </w:rPr>
              <w:t>Proposal 1:</w:t>
            </w:r>
          </w:p>
          <w:p w14:paraId="7DF9A568" w14:textId="77777777" w:rsidR="00D85A30" w:rsidRPr="008A7BC9" w:rsidRDefault="00D85A30" w:rsidP="007F2567">
            <w:pPr>
              <w:pStyle w:val="ExhibitText"/>
              <w:keepNext/>
              <w:keepLines/>
              <w:jc w:val="center"/>
              <w:rPr>
                <w:b/>
                <w:sz w:val="18"/>
                <w:lang w:val="en-GB"/>
              </w:rPr>
            </w:pPr>
            <w:r w:rsidRPr="008A7BC9">
              <w:rPr>
                <w:b/>
                <w:sz w:val="18"/>
                <w:lang w:val="en-GB"/>
              </w:rPr>
              <w:t>Xpare a Dime</w:t>
            </w:r>
          </w:p>
        </w:tc>
        <w:tc>
          <w:tcPr>
            <w:tcW w:w="1170" w:type="dxa"/>
          </w:tcPr>
          <w:p w14:paraId="6D4B6FFA" w14:textId="77777777" w:rsidR="00D85A30" w:rsidRPr="008A7BC9" w:rsidRDefault="00D85A30" w:rsidP="007F2567">
            <w:pPr>
              <w:pStyle w:val="ExhibitText"/>
              <w:keepNext/>
              <w:keepLines/>
              <w:jc w:val="center"/>
              <w:rPr>
                <w:b/>
                <w:sz w:val="18"/>
                <w:lang w:val="en-GB"/>
              </w:rPr>
            </w:pPr>
            <w:r w:rsidRPr="008A7BC9">
              <w:rPr>
                <w:b/>
                <w:sz w:val="18"/>
                <w:lang w:val="en-GB"/>
              </w:rPr>
              <w:t>Proposal 2:</w:t>
            </w:r>
          </w:p>
          <w:p w14:paraId="0213CAED" w14:textId="00D108D3" w:rsidR="00D85A30" w:rsidRPr="008A7BC9" w:rsidRDefault="00D85A30" w:rsidP="007F2567">
            <w:pPr>
              <w:pStyle w:val="ExhibitText"/>
              <w:keepNext/>
              <w:keepLines/>
              <w:jc w:val="center"/>
              <w:rPr>
                <w:b/>
                <w:sz w:val="18"/>
                <w:lang w:val="en-GB"/>
              </w:rPr>
            </w:pPr>
            <w:r w:rsidRPr="008A7BC9">
              <w:rPr>
                <w:b/>
                <w:sz w:val="18"/>
                <w:lang w:val="en-GB"/>
              </w:rPr>
              <w:t xml:space="preserve">Xpare </w:t>
            </w:r>
            <w:r w:rsidR="00F37CCE" w:rsidRPr="008A7BC9">
              <w:rPr>
                <w:b/>
                <w:sz w:val="18"/>
                <w:lang w:val="en-GB"/>
              </w:rPr>
              <w:t xml:space="preserve">Your </w:t>
            </w:r>
            <w:r w:rsidRPr="008A7BC9">
              <w:rPr>
                <w:b/>
                <w:sz w:val="18"/>
                <w:lang w:val="en-GB"/>
              </w:rPr>
              <w:t>Time</w:t>
            </w:r>
          </w:p>
        </w:tc>
        <w:tc>
          <w:tcPr>
            <w:tcW w:w="1170" w:type="dxa"/>
          </w:tcPr>
          <w:p w14:paraId="4C5C9860" w14:textId="77777777" w:rsidR="00D85A30" w:rsidRPr="008A7BC9" w:rsidRDefault="00D85A30" w:rsidP="007F2567">
            <w:pPr>
              <w:pStyle w:val="ExhibitText"/>
              <w:keepNext/>
              <w:keepLines/>
              <w:jc w:val="center"/>
              <w:rPr>
                <w:b/>
                <w:sz w:val="18"/>
                <w:lang w:val="en-GB"/>
              </w:rPr>
            </w:pPr>
            <w:r w:rsidRPr="008A7BC9">
              <w:rPr>
                <w:b/>
                <w:sz w:val="18"/>
                <w:lang w:val="en-GB"/>
              </w:rPr>
              <w:t>Proposal 3:</w:t>
            </w:r>
          </w:p>
          <w:p w14:paraId="174E7026" w14:textId="77777777" w:rsidR="00D85A30" w:rsidRPr="008A7BC9" w:rsidRDefault="00D85A30" w:rsidP="007F2567">
            <w:pPr>
              <w:pStyle w:val="ExhibitText"/>
              <w:keepNext/>
              <w:keepLines/>
              <w:jc w:val="center"/>
              <w:rPr>
                <w:b/>
                <w:sz w:val="18"/>
                <w:lang w:val="en-GB"/>
              </w:rPr>
            </w:pPr>
            <w:r w:rsidRPr="008A7BC9">
              <w:rPr>
                <w:b/>
                <w:sz w:val="18"/>
                <w:lang w:val="en-GB"/>
              </w:rPr>
              <w:t>Give X Take</w:t>
            </w:r>
          </w:p>
        </w:tc>
        <w:tc>
          <w:tcPr>
            <w:tcW w:w="1170" w:type="dxa"/>
          </w:tcPr>
          <w:p w14:paraId="3731210C" w14:textId="77777777" w:rsidR="00D85A30" w:rsidRPr="008A7BC9" w:rsidRDefault="00D85A30" w:rsidP="007F2567">
            <w:pPr>
              <w:pStyle w:val="ExhibitText"/>
              <w:keepNext/>
              <w:keepLines/>
              <w:jc w:val="center"/>
              <w:rPr>
                <w:b/>
                <w:sz w:val="18"/>
                <w:lang w:val="en-GB"/>
              </w:rPr>
            </w:pPr>
            <w:r w:rsidRPr="008A7BC9">
              <w:rPr>
                <w:b/>
                <w:sz w:val="18"/>
                <w:lang w:val="en-GB"/>
              </w:rPr>
              <w:t>Proposal 4:</w:t>
            </w:r>
          </w:p>
          <w:p w14:paraId="72CD8885" w14:textId="77777777" w:rsidR="00D85A30" w:rsidRPr="008A7BC9" w:rsidRDefault="00D85A30" w:rsidP="007F2567">
            <w:pPr>
              <w:pStyle w:val="ExhibitText"/>
              <w:keepNext/>
              <w:keepLines/>
              <w:jc w:val="center"/>
              <w:rPr>
                <w:b/>
                <w:sz w:val="18"/>
                <w:lang w:val="en-GB"/>
              </w:rPr>
            </w:pPr>
            <w:r w:rsidRPr="008A7BC9">
              <w:rPr>
                <w:b/>
                <w:sz w:val="18"/>
                <w:lang w:val="en-GB"/>
              </w:rPr>
              <w:t>Xpread Awareness</w:t>
            </w:r>
          </w:p>
        </w:tc>
      </w:tr>
      <w:tr w:rsidR="007102A5" w:rsidRPr="008A7BC9" w14:paraId="2DAB5AC7" w14:textId="77777777" w:rsidTr="00955A91">
        <w:trPr>
          <w:trHeight w:val="124"/>
        </w:trPr>
        <w:tc>
          <w:tcPr>
            <w:tcW w:w="4675" w:type="dxa"/>
          </w:tcPr>
          <w:p w14:paraId="32E815FE" w14:textId="51BC837B" w:rsidR="00D85A30" w:rsidRPr="008A7BC9" w:rsidRDefault="00D85A30" w:rsidP="008B7873">
            <w:pPr>
              <w:pStyle w:val="ExhibitText"/>
              <w:jc w:val="left"/>
              <w:rPr>
                <w:b/>
                <w:sz w:val="18"/>
                <w:lang w:val="en-GB"/>
              </w:rPr>
            </w:pPr>
            <w:r w:rsidRPr="008A7BC9">
              <w:rPr>
                <w:b/>
                <w:sz w:val="18"/>
                <w:lang w:val="en-GB"/>
              </w:rPr>
              <w:t xml:space="preserve">Factors to </w:t>
            </w:r>
            <w:r w:rsidR="00A56333" w:rsidRPr="008A7BC9">
              <w:rPr>
                <w:b/>
                <w:sz w:val="18"/>
                <w:lang w:val="en-GB"/>
              </w:rPr>
              <w:t>C</w:t>
            </w:r>
            <w:r w:rsidRPr="008A7BC9">
              <w:rPr>
                <w:b/>
                <w:sz w:val="18"/>
                <w:lang w:val="en-GB"/>
              </w:rPr>
              <w:t>onsider (Resources/Inputs)</w:t>
            </w:r>
          </w:p>
        </w:tc>
        <w:tc>
          <w:tcPr>
            <w:tcW w:w="1170" w:type="dxa"/>
          </w:tcPr>
          <w:p w14:paraId="0CA07B28" w14:textId="77777777" w:rsidR="00D85A30" w:rsidRPr="008A7BC9" w:rsidRDefault="00D85A30" w:rsidP="008B7873">
            <w:pPr>
              <w:pStyle w:val="ExhibitText"/>
              <w:jc w:val="center"/>
              <w:rPr>
                <w:sz w:val="18"/>
                <w:lang w:val="en-GB"/>
              </w:rPr>
            </w:pPr>
          </w:p>
        </w:tc>
        <w:tc>
          <w:tcPr>
            <w:tcW w:w="1170" w:type="dxa"/>
          </w:tcPr>
          <w:p w14:paraId="03A164C2" w14:textId="77777777" w:rsidR="00D85A30" w:rsidRPr="008A7BC9" w:rsidRDefault="00D85A30" w:rsidP="008B7873">
            <w:pPr>
              <w:pStyle w:val="ExhibitText"/>
              <w:jc w:val="center"/>
              <w:rPr>
                <w:sz w:val="18"/>
                <w:lang w:val="en-GB"/>
              </w:rPr>
            </w:pPr>
          </w:p>
        </w:tc>
        <w:tc>
          <w:tcPr>
            <w:tcW w:w="1170" w:type="dxa"/>
          </w:tcPr>
          <w:p w14:paraId="61A314EE" w14:textId="77777777" w:rsidR="00D85A30" w:rsidRPr="008A7BC9" w:rsidRDefault="00D85A30" w:rsidP="008B7873">
            <w:pPr>
              <w:pStyle w:val="ExhibitText"/>
              <w:jc w:val="center"/>
              <w:rPr>
                <w:sz w:val="18"/>
                <w:lang w:val="en-GB"/>
              </w:rPr>
            </w:pPr>
          </w:p>
        </w:tc>
        <w:tc>
          <w:tcPr>
            <w:tcW w:w="1170" w:type="dxa"/>
          </w:tcPr>
          <w:p w14:paraId="4866DFFA" w14:textId="77777777" w:rsidR="00D85A30" w:rsidRPr="008A7BC9" w:rsidRDefault="00D85A30" w:rsidP="008B7873">
            <w:pPr>
              <w:pStyle w:val="ExhibitText"/>
              <w:jc w:val="center"/>
              <w:rPr>
                <w:sz w:val="18"/>
                <w:lang w:val="en-GB"/>
              </w:rPr>
            </w:pPr>
          </w:p>
        </w:tc>
      </w:tr>
      <w:tr w:rsidR="007102A5" w:rsidRPr="008A7BC9" w14:paraId="2507D280" w14:textId="77777777" w:rsidTr="00955A91">
        <w:trPr>
          <w:trHeight w:val="124"/>
        </w:trPr>
        <w:tc>
          <w:tcPr>
            <w:tcW w:w="4675" w:type="dxa"/>
          </w:tcPr>
          <w:p w14:paraId="21C65FC8" w14:textId="128FB6A0" w:rsidR="00D85A30" w:rsidRPr="008A7BC9" w:rsidRDefault="00D85A30" w:rsidP="008B7873">
            <w:pPr>
              <w:pStyle w:val="ExhibitText"/>
              <w:jc w:val="left"/>
              <w:rPr>
                <w:sz w:val="18"/>
                <w:lang w:val="en-GB"/>
              </w:rPr>
            </w:pPr>
            <w:r w:rsidRPr="008A7BC9">
              <w:rPr>
                <w:sz w:val="18"/>
                <w:lang w:val="en-GB"/>
              </w:rPr>
              <w:t>Costs to match employees’ donations</w:t>
            </w:r>
            <w:r w:rsidR="00AE2228" w:rsidRPr="008A7BC9">
              <w:rPr>
                <w:sz w:val="18"/>
                <w:vertAlign w:val="superscript"/>
                <w:lang w:val="en-GB"/>
              </w:rPr>
              <w:t>(</w:t>
            </w:r>
            <w:r w:rsidR="001760CA" w:rsidRPr="008A7BC9">
              <w:rPr>
                <w:sz w:val="18"/>
                <w:vertAlign w:val="superscript"/>
                <w:lang w:val="en-GB"/>
              </w:rPr>
              <w:t>1</w:t>
            </w:r>
            <w:r w:rsidR="00AE2228" w:rsidRPr="008A7BC9">
              <w:rPr>
                <w:sz w:val="18"/>
                <w:vertAlign w:val="superscript"/>
                <w:lang w:val="en-GB"/>
              </w:rPr>
              <w:t>)</w:t>
            </w:r>
          </w:p>
        </w:tc>
        <w:tc>
          <w:tcPr>
            <w:tcW w:w="1170" w:type="dxa"/>
          </w:tcPr>
          <w:p w14:paraId="52554D2D"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2D7EA92A" w14:textId="15B88BD2" w:rsidR="00D85A30" w:rsidRPr="008A7BC9" w:rsidRDefault="00D85A30" w:rsidP="00955A91">
            <w:pPr>
              <w:pStyle w:val="ExhibitText"/>
              <w:jc w:val="center"/>
              <w:rPr>
                <w:sz w:val="18"/>
                <w:lang w:val="en-GB"/>
              </w:rPr>
            </w:pPr>
          </w:p>
        </w:tc>
        <w:tc>
          <w:tcPr>
            <w:tcW w:w="1170" w:type="dxa"/>
          </w:tcPr>
          <w:p w14:paraId="6F2C86B9" w14:textId="63D8AEE2" w:rsidR="00D85A30" w:rsidRPr="008A7BC9" w:rsidRDefault="00D85A30" w:rsidP="00955A91">
            <w:pPr>
              <w:pStyle w:val="ExhibitText"/>
              <w:jc w:val="center"/>
              <w:rPr>
                <w:sz w:val="18"/>
                <w:lang w:val="en-GB"/>
              </w:rPr>
            </w:pPr>
          </w:p>
        </w:tc>
        <w:tc>
          <w:tcPr>
            <w:tcW w:w="1170" w:type="dxa"/>
          </w:tcPr>
          <w:p w14:paraId="1A395894" w14:textId="0ABA0BC4" w:rsidR="00D85A30" w:rsidRPr="008A7BC9" w:rsidRDefault="00D85A30" w:rsidP="00955A91">
            <w:pPr>
              <w:pStyle w:val="ExhibitText"/>
              <w:jc w:val="center"/>
              <w:rPr>
                <w:sz w:val="18"/>
                <w:lang w:val="en-GB"/>
              </w:rPr>
            </w:pPr>
          </w:p>
        </w:tc>
      </w:tr>
      <w:tr w:rsidR="007102A5" w:rsidRPr="008A7BC9" w14:paraId="2A06F145" w14:textId="77777777" w:rsidTr="00955A91">
        <w:trPr>
          <w:trHeight w:val="156"/>
        </w:trPr>
        <w:tc>
          <w:tcPr>
            <w:tcW w:w="4675" w:type="dxa"/>
          </w:tcPr>
          <w:p w14:paraId="38233CD6" w14:textId="77777777" w:rsidR="00D85A30" w:rsidRPr="008A7BC9" w:rsidRDefault="00D85A30" w:rsidP="008B7873">
            <w:pPr>
              <w:pStyle w:val="ExhibitText"/>
              <w:jc w:val="left"/>
              <w:rPr>
                <w:sz w:val="18"/>
                <w:lang w:val="en-GB"/>
              </w:rPr>
            </w:pPr>
            <w:r w:rsidRPr="008A7BC9">
              <w:rPr>
                <w:sz w:val="18"/>
                <w:lang w:val="en-GB"/>
              </w:rPr>
              <w:t>Appreciation emails detailing outreach from Food Bank</w:t>
            </w:r>
          </w:p>
        </w:tc>
        <w:tc>
          <w:tcPr>
            <w:tcW w:w="1170" w:type="dxa"/>
          </w:tcPr>
          <w:p w14:paraId="3AE1AA65"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7E52B78F" w14:textId="77777777" w:rsidR="00D85A30" w:rsidRPr="008A7BC9" w:rsidRDefault="00D85A30" w:rsidP="00955A91">
            <w:pPr>
              <w:pStyle w:val="ExhibitText"/>
              <w:jc w:val="center"/>
              <w:rPr>
                <w:sz w:val="18"/>
                <w:lang w:val="en-GB"/>
              </w:rPr>
            </w:pPr>
          </w:p>
        </w:tc>
        <w:tc>
          <w:tcPr>
            <w:tcW w:w="1170" w:type="dxa"/>
          </w:tcPr>
          <w:p w14:paraId="4658E51B" w14:textId="77777777" w:rsidR="00D85A30" w:rsidRPr="008A7BC9" w:rsidRDefault="00D85A30" w:rsidP="00955A91">
            <w:pPr>
              <w:pStyle w:val="ExhibitText"/>
              <w:jc w:val="center"/>
              <w:rPr>
                <w:sz w:val="18"/>
                <w:lang w:val="en-GB"/>
              </w:rPr>
            </w:pPr>
          </w:p>
        </w:tc>
        <w:tc>
          <w:tcPr>
            <w:tcW w:w="1170" w:type="dxa"/>
          </w:tcPr>
          <w:p w14:paraId="5B5A15E6" w14:textId="77777777" w:rsidR="00D85A30" w:rsidRPr="008A7BC9" w:rsidRDefault="00D85A30" w:rsidP="00955A91">
            <w:pPr>
              <w:pStyle w:val="ExhibitText"/>
              <w:jc w:val="center"/>
              <w:rPr>
                <w:sz w:val="18"/>
                <w:lang w:val="en-GB"/>
              </w:rPr>
            </w:pPr>
          </w:p>
        </w:tc>
      </w:tr>
      <w:tr w:rsidR="007102A5" w:rsidRPr="008A7BC9" w14:paraId="6AE418D8" w14:textId="77777777" w:rsidTr="00955A91">
        <w:trPr>
          <w:trHeight w:val="487"/>
        </w:trPr>
        <w:tc>
          <w:tcPr>
            <w:tcW w:w="4675" w:type="dxa"/>
          </w:tcPr>
          <w:p w14:paraId="6762C04D" w14:textId="33CAA81E" w:rsidR="00D85A30" w:rsidRPr="008A7BC9" w:rsidRDefault="00D85A30" w:rsidP="008B7873">
            <w:pPr>
              <w:pStyle w:val="ExhibitText"/>
              <w:jc w:val="left"/>
              <w:rPr>
                <w:sz w:val="18"/>
                <w:lang w:val="en-GB"/>
              </w:rPr>
            </w:pPr>
            <w:r w:rsidRPr="008A7BC9">
              <w:rPr>
                <w:sz w:val="18"/>
                <w:lang w:val="en-GB"/>
              </w:rPr>
              <w:t xml:space="preserve">Costs to organize </w:t>
            </w:r>
            <w:r w:rsidR="001A0492" w:rsidRPr="008A7BC9">
              <w:rPr>
                <w:sz w:val="18"/>
                <w:lang w:val="en-GB"/>
              </w:rPr>
              <w:t xml:space="preserve">dinner </w:t>
            </w:r>
            <w:r w:rsidR="0097515F" w:rsidRPr="008A7BC9">
              <w:rPr>
                <w:sz w:val="18"/>
                <w:lang w:val="en-GB"/>
              </w:rPr>
              <w:t>and</w:t>
            </w:r>
            <w:r w:rsidR="001A0492" w:rsidRPr="008A7BC9">
              <w:rPr>
                <w:sz w:val="18"/>
                <w:lang w:val="en-GB"/>
              </w:rPr>
              <w:t xml:space="preserve"> dance</w:t>
            </w:r>
            <w:r w:rsidR="00AE2228" w:rsidRPr="008A7BC9">
              <w:rPr>
                <w:sz w:val="18"/>
                <w:vertAlign w:val="superscript"/>
                <w:lang w:val="en-GB"/>
              </w:rPr>
              <w:t>(</w:t>
            </w:r>
            <w:r w:rsidR="001760CA" w:rsidRPr="008A7BC9">
              <w:rPr>
                <w:sz w:val="18"/>
                <w:vertAlign w:val="superscript"/>
                <w:lang w:val="en-GB"/>
              </w:rPr>
              <w:t>2</w:t>
            </w:r>
            <w:r w:rsidR="00AE2228" w:rsidRPr="008A7BC9">
              <w:rPr>
                <w:sz w:val="18"/>
                <w:vertAlign w:val="superscript"/>
                <w:lang w:val="en-GB"/>
              </w:rPr>
              <w:t>)</w:t>
            </w:r>
            <w:r w:rsidR="001760CA" w:rsidRPr="008A7BC9">
              <w:rPr>
                <w:sz w:val="18"/>
                <w:lang w:val="en-GB"/>
              </w:rPr>
              <w:t xml:space="preserve"> </w:t>
            </w:r>
          </w:p>
          <w:p w14:paraId="52783AD0" w14:textId="77777777" w:rsidR="00D85A30" w:rsidRPr="008A7BC9" w:rsidRDefault="00D85A30" w:rsidP="008B7873">
            <w:pPr>
              <w:pStyle w:val="ExhibitText"/>
              <w:jc w:val="left"/>
              <w:rPr>
                <w:sz w:val="18"/>
                <w:lang w:val="en-GB"/>
              </w:rPr>
            </w:pPr>
            <w:r w:rsidRPr="008A7BC9">
              <w:rPr>
                <w:sz w:val="18"/>
                <w:lang w:val="en-GB"/>
              </w:rPr>
              <w:t>Include venue rental, catering, decor, printing of booklets, certificates, on-site staff, photographer/videographer</w:t>
            </w:r>
          </w:p>
        </w:tc>
        <w:tc>
          <w:tcPr>
            <w:tcW w:w="1170" w:type="dxa"/>
          </w:tcPr>
          <w:p w14:paraId="69752C87"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4F3A379F" w14:textId="1E6214C1" w:rsidR="00D85A30" w:rsidRPr="008A7BC9" w:rsidRDefault="00D85A30" w:rsidP="00955A91">
            <w:pPr>
              <w:pStyle w:val="ExhibitText"/>
              <w:jc w:val="center"/>
              <w:rPr>
                <w:sz w:val="18"/>
                <w:lang w:val="en-GB"/>
              </w:rPr>
            </w:pPr>
          </w:p>
        </w:tc>
        <w:tc>
          <w:tcPr>
            <w:tcW w:w="1170" w:type="dxa"/>
          </w:tcPr>
          <w:p w14:paraId="07749CEA" w14:textId="33C2EC95" w:rsidR="00D85A30" w:rsidRPr="008A7BC9" w:rsidRDefault="00D85A30" w:rsidP="00955A91">
            <w:pPr>
              <w:pStyle w:val="ExhibitText"/>
              <w:jc w:val="center"/>
              <w:rPr>
                <w:sz w:val="18"/>
                <w:lang w:val="en-GB"/>
              </w:rPr>
            </w:pPr>
          </w:p>
        </w:tc>
        <w:tc>
          <w:tcPr>
            <w:tcW w:w="1170" w:type="dxa"/>
          </w:tcPr>
          <w:p w14:paraId="1FB481CB" w14:textId="57FADA02" w:rsidR="00D85A30" w:rsidRPr="008A7BC9" w:rsidRDefault="00D85A30" w:rsidP="00955A91">
            <w:pPr>
              <w:pStyle w:val="ExhibitText"/>
              <w:jc w:val="center"/>
              <w:rPr>
                <w:sz w:val="18"/>
                <w:lang w:val="en-GB"/>
              </w:rPr>
            </w:pPr>
          </w:p>
        </w:tc>
      </w:tr>
      <w:tr w:rsidR="007102A5" w:rsidRPr="008A7BC9" w14:paraId="542588BF" w14:textId="77777777" w:rsidTr="00955A91">
        <w:trPr>
          <w:trHeight w:val="195"/>
        </w:trPr>
        <w:tc>
          <w:tcPr>
            <w:tcW w:w="4675" w:type="dxa"/>
          </w:tcPr>
          <w:p w14:paraId="4B99F6FA" w14:textId="38265458" w:rsidR="00D85A30" w:rsidRPr="008A7BC9" w:rsidRDefault="00D85A30" w:rsidP="008B7873">
            <w:pPr>
              <w:pStyle w:val="ExhibitText"/>
              <w:jc w:val="left"/>
              <w:rPr>
                <w:sz w:val="18"/>
                <w:lang w:val="en-GB"/>
              </w:rPr>
            </w:pPr>
            <w:r w:rsidRPr="008A7BC9">
              <w:rPr>
                <w:sz w:val="18"/>
                <w:lang w:val="en-GB"/>
              </w:rPr>
              <w:t xml:space="preserve">Cost for sending staff for </w:t>
            </w:r>
            <w:r w:rsidR="001A0492" w:rsidRPr="008A7BC9">
              <w:rPr>
                <w:sz w:val="18"/>
                <w:lang w:val="en-GB"/>
              </w:rPr>
              <w:t xml:space="preserve">two </w:t>
            </w:r>
            <w:r w:rsidRPr="008A7BC9">
              <w:rPr>
                <w:sz w:val="18"/>
                <w:lang w:val="en-GB"/>
              </w:rPr>
              <w:t>days volunteer leave</w:t>
            </w:r>
            <w:r w:rsidR="00AE2228" w:rsidRPr="008A7BC9">
              <w:rPr>
                <w:sz w:val="18"/>
                <w:vertAlign w:val="superscript"/>
                <w:lang w:val="en-GB"/>
              </w:rPr>
              <w:t>(</w:t>
            </w:r>
            <w:r w:rsidR="001760CA" w:rsidRPr="008A7BC9">
              <w:rPr>
                <w:sz w:val="18"/>
                <w:vertAlign w:val="superscript"/>
                <w:lang w:val="en-GB"/>
              </w:rPr>
              <w:t>3</w:t>
            </w:r>
            <w:r w:rsidR="00AE2228" w:rsidRPr="008A7BC9">
              <w:rPr>
                <w:sz w:val="18"/>
                <w:vertAlign w:val="superscript"/>
                <w:lang w:val="en-GB"/>
              </w:rPr>
              <w:t>)</w:t>
            </w:r>
          </w:p>
        </w:tc>
        <w:tc>
          <w:tcPr>
            <w:tcW w:w="1170" w:type="dxa"/>
          </w:tcPr>
          <w:p w14:paraId="6CA4ACDC" w14:textId="4D8A5C50" w:rsidR="00D85A30" w:rsidRPr="008A7BC9" w:rsidRDefault="00D85A30" w:rsidP="00955A91">
            <w:pPr>
              <w:pStyle w:val="ExhibitText"/>
              <w:jc w:val="center"/>
              <w:rPr>
                <w:sz w:val="18"/>
                <w:lang w:val="en-GB"/>
              </w:rPr>
            </w:pPr>
          </w:p>
        </w:tc>
        <w:tc>
          <w:tcPr>
            <w:tcW w:w="1170" w:type="dxa"/>
          </w:tcPr>
          <w:p w14:paraId="04885E2D"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7E918756" w14:textId="50043DE1" w:rsidR="00D85A30" w:rsidRPr="008A7BC9" w:rsidRDefault="00D85A30" w:rsidP="00955A91">
            <w:pPr>
              <w:pStyle w:val="ExhibitText"/>
              <w:jc w:val="center"/>
              <w:rPr>
                <w:sz w:val="18"/>
                <w:lang w:val="en-GB"/>
              </w:rPr>
            </w:pPr>
          </w:p>
        </w:tc>
        <w:tc>
          <w:tcPr>
            <w:tcW w:w="1170" w:type="dxa"/>
          </w:tcPr>
          <w:p w14:paraId="3001E7C7" w14:textId="4DC6D241" w:rsidR="00D85A30" w:rsidRPr="008A7BC9" w:rsidRDefault="00D85A30" w:rsidP="00955A91">
            <w:pPr>
              <w:pStyle w:val="ExhibitText"/>
              <w:jc w:val="center"/>
              <w:rPr>
                <w:sz w:val="18"/>
                <w:lang w:val="en-GB"/>
              </w:rPr>
            </w:pPr>
          </w:p>
        </w:tc>
      </w:tr>
      <w:tr w:rsidR="007102A5" w:rsidRPr="008A7BC9" w14:paraId="3B644CE9" w14:textId="77777777" w:rsidTr="00955A91">
        <w:trPr>
          <w:trHeight w:val="242"/>
        </w:trPr>
        <w:tc>
          <w:tcPr>
            <w:tcW w:w="4675" w:type="dxa"/>
          </w:tcPr>
          <w:p w14:paraId="3EFBDDDB" w14:textId="77777777" w:rsidR="00D85A30" w:rsidRPr="008A7BC9" w:rsidRDefault="00D85A30" w:rsidP="008B7873">
            <w:pPr>
              <w:pStyle w:val="ExhibitText"/>
              <w:jc w:val="left"/>
              <w:rPr>
                <w:sz w:val="18"/>
                <w:lang w:val="en-GB"/>
              </w:rPr>
            </w:pPr>
            <w:r w:rsidRPr="008A7BC9">
              <w:rPr>
                <w:sz w:val="18"/>
                <w:lang w:val="en-GB"/>
              </w:rPr>
              <w:t>Peak and off-peak data for respective departments</w:t>
            </w:r>
          </w:p>
        </w:tc>
        <w:tc>
          <w:tcPr>
            <w:tcW w:w="1170" w:type="dxa"/>
          </w:tcPr>
          <w:p w14:paraId="5F7AE58F" w14:textId="5F7CE892" w:rsidR="00D85A30" w:rsidRPr="008A7BC9" w:rsidRDefault="00D85A30" w:rsidP="00955A91">
            <w:pPr>
              <w:pStyle w:val="ExhibitText"/>
              <w:jc w:val="center"/>
              <w:rPr>
                <w:sz w:val="18"/>
                <w:lang w:val="en-GB"/>
              </w:rPr>
            </w:pPr>
          </w:p>
        </w:tc>
        <w:tc>
          <w:tcPr>
            <w:tcW w:w="1170" w:type="dxa"/>
          </w:tcPr>
          <w:p w14:paraId="08C59856"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1F71D89C" w14:textId="55F30487" w:rsidR="00D85A30" w:rsidRPr="008A7BC9" w:rsidRDefault="00D85A30" w:rsidP="00955A91">
            <w:pPr>
              <w:pStyle w:val="ExhibitText"/>
              <w:jc w:val="center"/>
              <w:rPr>
                <w:sz w:val="18"/>
                <w:lang w:val="en-GB"/>
              </w:rPr>
            </w:pPr>
          </w:p>
        </w:tc>
        <w:tc>
          <w:tcPr>
            <w:tcW w:w="1170" w:type="dxa"/>
          </w:tcPr>
          <w:p w14:paraId="6D8FA971" w14:textId="67018090" w:rsidR="00D85A30" w:rsidRPr="008A7BC9" w:rsidRDefault="00D85A30" w:rsidP="00955A91">
            <w:pPr>
              <w:pStyle w:val="ExhibitText"/>
              <w:jc w:val="center"/>
              <w:rPr>
                <w:sz w:val="18"/>
                <w:lang w:val="en-GB"/>
              </w:rPr>
            </w:pPr>
          </w:p>
        </w:tc>
      </w:tr>
      <w:tr w:rsidR="007102A5" w:rsidRPr="008A7BC9" w14:paraId="27943041" w14:textId="77777777" w:rsidTr="00955A91">
        <w:trPr>
          <w:trHeight w:val="187"/>
        </w:trPr>
        <w:tc>
          <w:tcPr>
            <w:tcW w:w="4675" w:type="dxa"/>
          </w:tcPr>
          <w:p w14:paraId="11E7600A" w14:textId="201CCD55" w:rsidR="00D85A30" w:rsidRPr="008A7BC9" w:rsidRDefault="00D85A30" w:rsidP="008B7873">
            <w:pPr>
              <w:pStyle w:val="ExhibitText"/>
              <w:jc w:val="left"/>
              <w:rPr>
                <w:sz w:val="18"/>
                <w:lang w:val="en-GB"/>
              </w:rPr>
            </w:pPr>
            <w:r w:rsidRPr="008A7BC9">
              <w:rPr>
                <w:sz w:val="18"/>
                <w:lang w:val="en-GB"/>
              </w:rPr>
              <w:t>Details on current/upcoming volunteer activities for staff</w:t>
            </w:r>
          </w:p>
        </w:tc>
        <w:tc>
          <w:tcPr>
            <w:tcW w:w="1170" w:type="dxa"/>
          </w:tcPr>
          <w:p w14:paraId="745C077E" w14:textId="3FAE0621" w:rsidR="00D85A30" w:rsidRPr="008A7BC9" w:rsidRDefault="00D85A30" w:rsidP="00955A91">
            <w:pPr>
              <w:pStyle w:val="ExhibitText"/>
              <w:jc w:val="center"/>
              <w:rPr>
                <w:sz w:val="18"/>
                <w:lang w:val="en-GB"/>
              </w:rPr>
            </w:pPr>
          </w:p>
        </w:tc>
        <w:tc>
          <w:tcPr>
            <w:tcW w:w="1170" w:type="dxa"/>
          </w:tcPr>
          <w:p w14:paraId="09985EE5"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357D1CE2" w14:textId="122DF675" w:rsidR="00D85A30" w:rsidRPr="008A7BC9" w:rsidRDefault="00D85A30" w:rsidP="00955A91">
            <w:pPr>
              <w:pStyle w:val="ExhibitText"/>
              <w:jc w:val="center"/>
              <w:rPr>
                <w:sz w:val="18"/>
                <w:lang w:val="en-GB"/>
              </w:rPr>
            </w:pPr>
          </w:p>
        </w:tc>
        <w:tc>
          <w:tcPr>
            <w:tcW w:w="1170" w:type="dxa"/>
          </w:tcPr>
          <w:p w14:paraId="1BC9CB97" w14:textId="0854B183" w:rsidR="00D85A30" w:rsidRPr="008A7BC9" w:rsidRDefault="00D85A30" w:rsidP="00955A91">
            <w:pPr>
              <w:pStyle w:val="ExhibitText"/>
              <w:jc w:val="center"/>
              <w:rPr>
                <w:sz w:val="18"/>
                <w:lang w:val="en-GB"/>
              </w:rPr>
            </w:pPr>
          </w:p>
        </w:tc>
      </w:tr>
      <w:tr w:rsidR="007102A5" w:rsidRPr="008A7BC9" w14:paraId="38BD075F" w14:textId="77777777" w:rsidTr="00955A91">
        <w:trPr>
          <w:trHeight w:val="124"/>
        </w:trPr>
        <w:tc>
          <w:tcPr>
            <w:tcW w:w="4675" w:type="dxa"/>
          </w:tcPr>
          <w:p w14:paraId="7B0C03A1" w14:textId="77777777" w:rsidR="00D85A30" w:rsidRPr="008A7BC9" w:rsidRDefault="00D85A30" w:rsidP="008B7873">
            <w:pPr>
              <w:pStyle w:val="ExhibitText"/>
              <w:jc w:val="left"/>
              <w:rPr>
                <w:sz w:val="18"/>
                <w:highlight w:val="white"/>
                <w:lang w:val="en-GB"/>
              </w:rPr>
            </w:pPr>
            <w:r w:rsidRPr="008A7BC9">
              <w:rPr>
                <w:sz w:val="18"/>
                <w:highlight w:val="white"/>
                <w:lang w:val="en-GB"/>
              </w:rPr>
              <w:t>Staff time for design of banner</w:t>
            </w:r>
          </w:p>
        </w:tc>
        <w:tc>
          <w:tcPr>
            <w:tcW w:w="1170" w:type="dxa"/>
          </w:tcPr>
          <w:p w14:paraId="16F42569" w14:textId="342A9B40" w:rsidR="00D85A30" w:rsidRPr="008A7BC9" w:rsidRDefault="00D85A30" w:rsidP="00955A91">
            <w:pPr>
              <w:pStyle w:val="ExhibitText"/>
              <w:jc w:val="center"/>
              <w:rPr>
                <w:sz w:val="18"/>
                <w:lang w:val="en-GB"/>
              </w:rPr>
            </w:pPr>
          </w:p>
        </w:tc>
        <w:tc>
          <w:tcPr>
            <w:tcW w:w="1170" w:type="dxa"/>
          </w:tcPr>
          <w:p w14:paraId="2F4BF29B" w14:textId="6192A39D" w:rsidR="00D85A30" w:rsidRPr="008A7BC9" w:rsidRDefault="00D85A30" w:rsidP="00955A91">
            <w:pPr>
              <w:pStyle w:val="ExhibitText"/>
              <w:jc w:val="center"/>
              <w:rPr>
                <w:sz w:val="18"/>
                <w:lang w:val="en-GB"/>
              </w:rPr>
            </w:pPr>
          </w:p>
        </w:tc>
        <w:tc>
          <w:tcPr>
            <w:tcW w:w="1170" w:type="dxa"/>
          </w:tcPr>
          <w:p w14:paraId="0FA6E666"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10E1927A" w14:textId="519BB52C" w:rsidR="00D85A30" w:rsidRPr="008A7BC9" w:rsidRDefault="00D85A30" w:rsidP="00955A91">
            <w:pPr>
              <w:pStyle w:val="ExhibitText"/>
              <w:jc w:val="center"/>
              <w:rPr>
                <w:sz w:val="18"/>
                <w:lang w:val="en-GB"/>
              </w:rPr>
            </w:pPr>
          </w:p>
        </w:tc>
      </w:tr>
      <w:tr w:rsidR="007102A5" w:rsidRPr="008A7BC9" w14:paraId="76AE1C68" w14:textId="77777777" w:rsidTr="00955A91">
        <w:trPr>
          <w:trHeight w:val="242"/>
        </w:trPr>
        <w:tc>
          <w:tcPr>
            <w:tcW w:w="4675" w:type="dxa"/>
          </w:tcPr>
          <w:p w14:paraId="46D09211" w14:textId="77777777" w:rsidR="00D85A30" w:rsidRPr="008A7BC9" w:rsidRDefault="00D85A30" w:rsidP="008B7873">
            <w:pPr>
              <w:pStyle w:val="ExhibitText"/>
              <w:jc w:val="left"/>
              <w:rPr>
                <w:sz w:val="18"/>
                <w:highlight w:val="white"/>
                <w:lang w:val="en-GB"/>
              </w:rPr>
            </w:pPr>
            <w:r w:rsidRPr="008A7BC9">
              <w:rPr>
                <w:sz w:val="18"/>
                <w:highlight w:val="white"/>
                <w:lang w:val="en-GB"/>
              </w:rPr>
              <w:t>Coordination between Food Bank and FoodXervices staff</w:t>
            </w:r>
          </w:p>
        </w:tc>
        <w:tc>
          <w:tcPr>
            <w:tcW w:w="1170" w:type="dxa"/>
          </w:tcPr>
          <w:p w14:paraId="4A8065C0" w14:textId="5D822B7B" w:rsidR="00D85A30" w:rsidRPr="008A7BC9" w:rsidRDefault="00D85A30" w:rsidP="00955A91">
            <w:pPr>
              <w:pStyle w:val="ExhibitText"/>
              <w:jc w:val="center"/>
              <w:rPr>
                <w:sz w:val="18"/>
                <w:lang w:val="en-GB"/>
              </w:rPr>
            </w:pPr>
          </w:p>
        </w:tc>
        <w:tc>
          <w:tcPr>
            <w:tcW w:w="1170" w:type="dxa"/>
          </w:tcPr>
          <w:p w14:paraId="3ACC4CD8" w14:textId="65CAE6FF" w:rsidR="00D85A30" w:rsidRPr="008A7BC9" w:rsidRDefault="00D85A30" w:rsidP="00955A91">
            <w:pPr>
              <w:pStyle w:val="ExhibitText"/>
              <w:jc w:val="center"/>
              <w:rPr>
                <w:sz w:val="18"/>
                <w:lang w:val="en-GB"/>
              </w:rPr>
            </w:pPr>
          </w:p>
        </w:tc>
        <w:tc>
          <w:tcPr>
            <w:tcW w:w="1170" w:type="dxa"/>
          </w:tcPr>
          <w:p w14:paraId="4AACC8FE"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61A79FE6" w14:textId="340CB242" w:rsidR="00D85A30" w:rsidRPr="008A7BC9" w:rsidRDefault="00D85A30" w:rsidP="00955A91">
            <w:pPr>
              <w:pStyle w:val="ExhibitText"/>
              <w:jc w:val="center"/>
              <w:rPr>
                <w:sz w:val="18"/>
                <w:lang w:val="en-GB"/>
              </w:rPr>
            </w:pPr>
          </w:p>
        </w:tc>
      </w:tr>
      <w:tr w:rsidR="007102A5" w:rsidRPr="008A7BC9" w14:paraId="402B3E28" w14:textId="77777777" w:rsidTr="00955A91">
        <w:trPr>
          <w:trHeight w:val="170"/>
        </w:trPr>
        <w:tc>
          <w:tcPr>
            <w:tcW w:w="4675" w:type="dxa"/>
          </w:tcPr>
          <w:p w14:paraId="1084CA87" w14:textId="20C7F06B" w:rsidR="00D85A30" w:rsidRPr="008A7BC9" w:rsidRDefault="00D85A30" w:rsidP="008B7873">
            <w:pPr>
              <w:pStyle w:val="ExhibitText"/>
              <w:jc w:val="left"/>
              <w:rPr>
                <w:sz w:val="18"/>
                <w:highlight w:val="white"/>
                <w:lang w:val="en-GB"/>
              </w:rPr>
            </w:pPr>
            <w:r w:rsidRPr="008A7BC9">
              <w:rPr>
                <w:sz w:val="18"/>
                <w:highlight w:val="white"/>
                <w:lang w:val="en-GB"/>
              </w:rPr>
              <w:t>Transportation expenses</w:t>
            </w:r>
            <w:r w:rsidR="00AE2228" w:rsidRPr="008A7BC9">
              <w:rPr>
                <w:sz w:val="18"/>
                <w:highlight w:val="white"/>
                <w:vertAlign w:val="superscript"/>
                <w:lang w:val="en-GB"/>
              </w:rPr>
              <w:t>(</w:t>
            </w:r>
            <w:r w:rsidR="001760CA" w:rsidRPr="008A7BC9">
              <w:rPr>
                <w:sz w:val="18"/>
                <w:highlight w:val="white"/>
                <w:vertAlign w:val="superscript"/>
                <w:lang w:val="en-GB"/>
              </w:rPr>
              <w:t>4</w:t>
            </w:r>
            <w:r w:rsidR="00AE2228" w:rsidRPr="008A7BC9">
              <w:rPr>
                <w:sz w:val="18"/>
                <w:highlight w:val="white"/>
                <w:vertAlign w:val="superscript"/>
                <w:lang w:val="en-GB"/>
              </w:rPr>
              <w:t>)</w:t>
            </w:r>
          </w:p>
        </w:tc>
        <w:tc>
          <w:tcPr>
            <w:tcW w:w="1170" w:type="dxa"/>
          </w:tcPr>
          <w:p w14:paraId="515A638D" w14:textId="661F5DD9" w:rsidR="00D85A30" w:rsidRPr="008A7BC9" w:rsidRDefault="00D85A30" w:rsidP="00955A91">
            <w:pPr>
              <w:pStyle w:val="ExhibitText"/>
              <w:jc w:val="center"/>
              <w:rPr>
                <w:sz w:val="18"/>
                <w:lang w:val="en-GB"/>
              </w:rPr>
            </w:pPr>
          </w:p>
        </w:tc>
        <w:tc>
          <w:tcPr>
            <w:tcW w:w="1170" w:type="dxa"/>
          </w:tcPr>
          <w:p w14:paraId="13A9EF24" w14:textId="5C603FCC" w:rsidR="00D85A30" w:rsidRPr="008A7BC9" w:rsidRDefault="00D85A30" w:rsidP="00955A91">
            <w:pPr>
              <w:pStyle w:val="ExhibitText"/>
              <w:jc w:val="center"/>
              <w:rPr>
                <w:sz w:val="18"/>
                <w:lang w:val="en-GB"/>
              </w:rPr>
            </w:pPr>
          </w:p>
        </w:tc>
        <w:tc>
          <w:tcPr>
            <w:tcW w:w="1170" w:type="dxa"/>
          </w:tcPr>
          <w:p w14:paraId="79480686"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5B2F49B3" w14:textId="737C5983" w:rsidR="00D85A30" w:rsidRPr="008A7BC9" w:rsidRDefault="00D85A30" w:rsidP="00955A91">
            <w:pPr>
              <w:pStyle w:val="ExhibitText"/>
              <w:jc w:val="center"/>
              <w:rPr>
                <w:sz w:val="18"/>
                <w:lang w:val="en-GB"/>
              </w:rPr>
            </w:pPr>
          </w:p>
        </w:tc>
      </w:tr>
      <w:tr w:rsidR="007102A5" w:rsidRPr="008A7BC9" w14:paraId="32334021" w14:textId="77777777" w:rsidTr="00955A91">
        <w:trPr>
          <w:trHeight w:val="85"/>
        </w:trPr>
        <w:tc>
          <w:tcPr>
            <w:tcW w:w="4675" w:type="dxa"/>
          </w:tcPr>
          <w:p w14:paraId="55FC4E1C" w14:textId="77777777" w:rsidR="00D85A30" w:rsidRPr="008A7BC9" w:rsidRDefault="00D85A30" w:rsidP="008B7873">
            <w:pPr>
              <w:pStyle w:val="ExhibitText"/>
              <w:jc w:val="left"/>
              <w:rPr>
                <w:sz w:val="18"/>
                <w:highlight w:val="white"/>
                <w:lang w:val="en-GB"/>
              </w:rPr>
            </w:pPr>
            <w:r w:rsidRPr="008A7BC9">
              <w:rPr>
                <w:sz w:val="18"/>
                <w:highlight w:val="white"/>
                <w:lang w:val="en-GB"/>
              </w:rPr>
              <w:t>Volunteers needed</w:t>
            </w:r>
          </w:p>
        </w:tc>
        <w:tc>
          <w:tcPr>
            <w:tcW w:w="1170" w:type="dxa"/>
          </w:tcPr>
          <w:p w14:paraId="4B4D703F" w14:textId="0482DFB8" w:rsidR="00D85A30" w:rsidRPr="008A7BC9" w:rsidRDefault="00D85A30" w:rsidP="00955A91">
            <w:pPr>
              <w:pStyle w:val="ExhibitText"/>
              <w:jc w:val="center"/>
              <w:rPr>
                <w:sz w:val="18"/>
                <w:lang w:val="en-GB"/>
              </w:rPr>
            </w:pPr>
          </w:p>
        </w:tc>
        <w:tc>
          <w:tcPr>
            <w:tcW w:w="1170" w:type="dxa"/>
          </w:tcPr>
          <w:p w14:paraId="74D80630" w14:textId="2BCD4354" w:rsidR="00D85A30" w:rsidRPr="008A7BC9" w:rsidRDefault="00D85A30" w:rsidP="00955A91">
            <w:pPr>
              <w:pStyle w:val="ExhibitText"/>
              <w:jc w:val="center"/>
              <w:rPr>
                <w:sz w:val="18"/>
                <w:lang w:val="en-GB"/>
              </w:rPr>
            </w:pPr>
          </w:p>
        </w:tc>
        <w:tc>
          <w:tcPr>
            <w:tcW w:w="1170" w:type="dxa"/>
          </w:tcPr>
          <w:p w14:paraId="1E724F75"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225F0443" w14:textId="7C9CAACE" w:rsidR="00D85A30" w:rsidRPr="008A7BC9" w:rsidRDefault="00D85A30" w:rsidP="00955A91">
            <w:pPr>
              <w:pStyle w:val="ExhibitText"/>
              <w:jc w:val="center"/>
              <w:rPr>
                <w:sz w:val="18"/>
                <w:lang w:val="en-GB"/>
              </w:rPr>
            </w:pPr>
          </w:p>
        </w:tc>
      </w:tr>
      <w:tr w:rsidR="007102A5" w:rsidRPr="008A7BC9" w14:paraId="6D5D1328" w14:textId="77777777" w:rsidTr="00955A91">
        <w:trPr>
          <w:trHeight w:val="190"/>
        </w:trPr>
        <w:tc>
          <w:tcPr>
            <w:tcW w:w="4675" w:type="dxa"/>
          </w:tcPr>
          <w:p w14:paraId="732FF7E5" w14:textId="0BFDEAEF" w:rsidR="00D85A30" w:rsidRPr="008A7BC9" w:rsidRDefault="00D85A30" w:rsidP="008B7873">
            <w:pPr>
              <w:pStyle w:val="ExhibitText"/>
              <w:jc w:val="left"/>
              <w:rPr>
                <w:sz w:val="18"/>
                <w:highlight w:val="white"/>
                <w:lang w:val="en-GB"/>
              </w:rPr>
            </w:pPr>
            <w:r w:rsidRPr="008A7BC9">
              <w:rPr>
                <w:sz w:val="18"/>
                <w:highlight w:val="white"/>
                <w:lang w:val="en-GB"/>
              </w:rPr>
              <w:t>Packaging expenses</w:t>
            </w:r>
            <w:r w:rsidR="00AE2228" w:rsidRPr="008A7BC9">
              <w:rPr>
                <w:sz w:val="18"/>
                <w:highlight w:val="white"/>
                <w:vertAlign w:val="superscript"/>
                <w:lang w:val="en-GB"/>
              </w:rPr>
              <w:t>(</w:t>
            </w:r>
            <w:r w:rsidR="001760CA" w:rsidRPr="008A7BC9">
              <w:rPr>
                <w:sz w:val="18"/>
                <w:highlight w:val="white"/>
                <w:vertAlign w:val="superscript"/>
                <w:lang w:val="en-GB"/>
              </w:rPr>
              <w:t>5</w:t>
            </w:r>
            <w:r w:rsidR="00AE2228" w:rsidRPr="008A7BC9">
              <w:rPr>
                <w:sz w:val="18"/>
                <w:highlight w:val="white"/>
                <w:vertAlign w:val="superscript"/>
                <w:lang w:val="en-GB"/>
              </w:rPr>
              <w:t>)</w:t>
            </w:r>
          </w:p>
        </w:tc>
        <w:tc>
          <w:tcPr>
            <w:tcW w:w="1170" w:type="dxa"/>
          </w:tcPr>
          <w:p w14:paraId="1245F817" w14:textId="21519101" w:rsidR="00D85A30" w:rsidRPr="008A7BC9" w:rsidRDefault="00D85A30" w:rsidP="00955A91">
            <w:pPr>
              <w:pStyle w:val="ExhibitText"/>
              <w:jc w:val="center"/>
              <w:rPr>
                <w:sz w:val="18"/>
                <w:lang w:val="en-GB"/>
              </w:rPr>
            </w:pPr>
          </w:p>
        </w:tc>
        <w:tc>
          <w:tcPr>
            <w:tcW w:w="1170" w:type="dxa"/>
          </w:tcPr>
          <w:p w14:paraId="214B536A" w14:textId="5134AA0E" w:rsidR="00D85A30" w:rsidRPr="008A7BC9" w:rsidRDefault="00D85A30" w:rsidP="00955A91">
            <w:pPr>
              <w:pStyle w:val="ExhibitText"/>
              <w:jc w:val="center"/>
              <w:rPr>
                <w:sz w:val="18"/>
                <w:lang w:val="en-GB"/>
              </w:rPr>
            </w:pPr>
          </w:p>
        </w:tc>
        <w:tc>
          <w:tcPr>
            <w:tcW w:w="1170" w:type="dxa"/>
          </w:tcPr>
          <w:p w14:paraId="61CBC0CE"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60B07A9F" w14:textId="6C6CBAFE" w:rsidR="00D85A30" w:rsidRPr="008A7BC9" w:rsidRDefault="00D85A30" w:rsidP="00955A91">
            <w:pPr>
              <w:pStyle w:val="ExhibitText"/>
              <w:jc w:val="center"/>
              <w:rPr>
                <w:sz w:val="18"/>
                <w:lang w:val="en-GB"/>
              </w:rPr>
            </w:pPr>
          </w:p>
        </w:tc>
      </w:tr>
      <w:tr w:rsidR="007102A5" w:rsidRPr="008A7BC9" w14:paraId="7187C522" w14:textId="77777777" w:rsidTr="00955A91">
        <w:trPr>
          <w:trHeight w:val="242"/>
        </w:trPr>
        <w:tc>
          <w:tcPr>
            <w:tcW w:w="4675" w:type="dxa"/>
          </w:tcPr>
          <w:p w14:paraId="26B4C6DD" w14:textId="272A8285" w:rsidR="00D85A30" w:rsidRPr="008A7BC9" w:rsidRDefault="00D85A30" w:rsidP="008B7873">
            <w:pPr>
              <w:pStyle w:val="ExhibitText"/>
              <w:jc w:val="left"/>
              <w:rPr>
                <w:sz w:val="18"/>
                <w:lang w:val="en-GB"/>
              </w:rPr>
            </w:pPr>
            <w:r w:rsidRPr="008A7BC9">
              <w:rPr>
                <w:sz w:val="18"/>
                <w:lang w:val="en-GB"/>
              </w:rPr>
              <w:t xml:space="preserve">Costs for additional </w:t>
            </w:r>
            <w:r w:rsidR="001A0492" w:rsidRPr="008A7BC9">
              <w:rPr>
                <w:sz w:val="18"/>
                <w:lang w:val="en-GB"/>
              </w:rPr>
              <w:t xml:space="preserve">staff </w:t>
            </w:r>
            <w:r w:rsidRPr="008A7BC9">
              <w:rPr>
                <w:sz w:val="18"/>
                <w:lang w:val="en-GB"/>
              </w:rPr>
              <w:t>to collect and process data</w:t>
            </w:r>
            <w:r w:rsidR="00AE2228" w:rsidRPr="008A7BC9">
              <w:rPr>
                <w:sz w:val="18"/>
                <w:vertAlign w:val="superscript"/>
                <w:lang w:val="en-GB"/>
              </w:rPr>
              <w:t>(</w:t>
            </w:r>
            <w:r w:rsidR="001760CA" w:rsidRPr="008A7BC9">
              <w:rPr>
                <w:sz w:val="18"/>
                <w:vertAlign w:val="superscript"/>
                <w:lang w:val="en-GB"/>
              </w:rPr>
              <w:t>6</w:t>
            </w:r>
            <w:r w:rsidR="00AE2228" w:rsidRPr="008A7BC9">
              <w:rPr>
                <w:sz w:val="18"/>
                <w:vertAlign w:val="superscript"/>
                <w:lang w:val="en-GB"/>
              </w:rPr>
              <w:t>)</w:t>
            </w:r>
          </w:p>
        </w:tc>
        <w:tc>
          <w:tcPr>
            <w:tcW w:w="1170" w:type="dxa"/>
          </w:tcPr>
          <w:p w14:paraId="003DE455" w14:textId="224E8F4C" w:rsidR="00D85A30" w:rsidRPr="008A7BC9" w:rsidRDefault="00D85A30" w:rsidP="00955A91">
            <w:pPr>
              <w:pStyle w:val="ExhibitText"/>
              <w:jc w:val="center"/>
              <w:rPr>
                <w:sz w:val="18"/>
                <w:lang w:val="en-GB"/>
              </w:rPr>
            </w:pPr>
          </w:p>
        </w:tc>
        <w:tc>
          <w:tcPr>
            <w:tcW w:w="1170" w:type="dxa"/>
          </w:tcPr>
          <w:p w14:paraId="616D2E66" w14:textId="3ADC152D" w:rsidR="00D85A30" w:rsidRPr="008A7BC9" w:rsidRDefault="00D85A30" w:rsidP="00955A91">
            <w:pPr>
              <w:pStyle w:val="ExhibitText"/>
              <w:jc w:val="center"/>
              <w:rPr>
                <w:sz w:val="18"/>
                <w:lang w:val="en-GB"/>
              </w:rPr>
            </w:pPr>
          </w:p>
        </w:tc>
        <w:tc>
          <w:tcPr>
            <w:tcW w:w="1170" w:type="dxa"/>
          </w:tcPr>
          <w:p w14:paraId="3499EEA0" w14:textId="28252C87" w:rsidR="00D85A30" w:rsidRPr="008A7BC9" w:rsidRDefault="00D85A30" w:rsidP="00955A91">
            <w:pPr>
              <w:pStyle w:val="ExhibitText"/>
              <w:jc w:val="center"/>
              <w:rPr>
                <w:sz w:val="18"/>
                <w:lang w:val="en-GB"/>
              </w:rPr>
            </w:pPr>
          </w:p>
        </w:tc>
        <w:tc>
          <w:tcPr>
            <w:tcW w:w="1170" w:type="dxa"/>
          </w:tcPr>
          <w:p w14:paraId="106443C0"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3D05C8F3" w14:textId="77777777" w:rsidTr="00955A91">
        <w:trPr>
          <w:trHeight w:val="148"/>
        </w:trPr>
        <w:tc>
          <w:tcPr>
            <w:tcW w:w="4675" w:type="dxa"/>
          </w:tcPr>
          <w:p w14:paraId="00A2A5E3" w14:textId="77777777" w:rsidR="00D85A30" w:rsidRPr="008A7BC9" w:rsidRDefault="00D85A30" w:rsidP="008B7873">
            <w:pPr>
              <w:pStyle w:val="ExhibitText"/>
              <w:jc w:val="left"/>
              <w:rPr>
                <w:sz w:val="18"/>
                <w:lang w:val="en-GB"/>
              </w:rPr>
            </w:pPr>
            <w:r w:rsidRPr="008A7BC9">
              <w:rPr>
                <w:sz w:val="18"/>
                <w:lang w:val="en-GB"/>
              </w:rPr>
              <w:t>Testimonials from beneficiaries and their family members</w:t>
            </w:r>
          </w:p>
        </w:tc>
        <w:tc>
          <w:tcPr>
            <w:tcW w:w="1170" w:type="dxa"/>
          </w:tcPr>
          <w:p w14:paraId="7AC2A4BE"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1836FE78" w14:textId="3529EDF7" w:rsidR="00D85A30" w:rsidRPr="008A7BC9" w:rsidRDefault="00D85A30" w:rsidP="00955A91">
            <w:pPr>
              <w:pStyle w:val="ExhibitText"/>
              <w:jc w:val="center"/>
              <w:rPr>
                <w:sz w:val="18"/>
                <w:lang w:val="en-GB"/>
              </w:rPr>
            </w:pPr>
          </w:p>
        </w:tc>
        <w:tc>
          <w:tcPr>
            <w:tcW w:w="1170" w:type="dxa"/>
          </w:tcPr>
          <w:p w14:paraId="10CD00C3" w14:textId="249AFC0B" w:rsidR="00D85A30" w:rsidRPr="008A7BC9" w:rsidRDefault="00D85A30" w:rsidP="00955A91">
            <w:pPr>
              <w:pStyle w:val="ExhibitText"/>
              <w:jc w:val="center"/>
              <w:rPr>
                <w:sz w:val="18"/>
                <w:lang w:val="en-GB"/>
              </w:rPr>
            </w:pPr>
          </w:p>
        </w:tc>
        <w:tc>
          <w:tcPr>
            <w:tcW w:w="1170" w:type="dxa"/>
          </w:tcPr>
          <w:p w14:paraId="23A2F10A"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27961D36" w14:textId="77777777" w:rsidTr="00955A91">
        <w:trPr>
          <w:trHeight w:val="297"/>
        </w:trPr>
        <w:tc>
          <w:tcPr>
            <w:tcW w:w="4675" w:type="dxa"/>
          </w:tcPr>
          <w:p w14:paraId="21FAF496" w14:textId="39D730DD" w:rsidR="00D85A30" w:rsidRPr="008A7BC9" w:rsidRDefault="00D85A30" w:rsidP="008B7873">
            <w:pPr>
              <w:pStyle w:val="ExhibitText"/>
              <w:jc w:val="left"/>
              <w:rPr>
                <w:sz w:val="18"/>
                <w:lang w:val="en-GB"/>
              </w:rPr>
            </w:pPr>
            <w:r w:rsidRPr="008A7BC9">
              <w:rPr>
                <w:sz w:val="18"/>
                <w:lang w:val="en-GB"/>
              </w:rPr>
              <w:t>Staff efforts on managing marketing and publicity media platforms with details on current/upcoming CSR campaigns</w:t>
            </w:r>
            <w:r w:rsidR="00AE2228" w:rsidRPr="008A7BC9">
              <w:rPr>
                <w:sz w:val="18"/>
                <w:vertAlign w:val="superscript"/>
                <w:lang w:val="en-GB"/>
              </w:rPr>
              <w:t>(</w:t>
            </w:r>
            <w:r w:rsidR="001760CA" w:rsidRPr="008A7BC9">
              <w:rPr>
                <w:sz w:val="18"/>
                <w:vertAlign w:val="superscript"/>
                <w:lang w:val="en-GB"/>
              </w:rPr>
              <w:t>7</w:t>
            </w:r>
            <w:r w:rsidR="00AE2228" w:rsidRPr="008A7BC9">
              <w:rPr>
                <w:sz w:val="18"/>
                <w:vertAlign w:val="superscript"/>
                <w:lang w:val="en-GB"/>
              </w:rPr>
              <w:t>)</w:t>
            </w:r>
          </w:p>
        </w:tc>
        <w:tc>
          <w:tcPr>
            <w:tcW w:w="1170" w:type="dxa"/>
          </w:tcPr>
          <w:p w14:paraId="3385DDF5" w14:textId="68C3E745" w:rsidR="00D85A30" w:rsidRPr="008A7BC9" w:rsidRDefault="00D85A30" w:rsidP="00955A91">
            <w:pPr>
              <w:pStyle w:val="ExhibitText"/>
              <w:jc w:val="center"/>
              <w:rPr>
                <w:sz w:val="18"/>
                <w:lang w:val="en-GB"/>
              </w:rPr>
            </w:pPr>
          </w:p>
        </w:tc>
        <w:tc>
          <w:tcPr>
            <w:tcW w:w="1170" w:type="dxa"/>
          </w:tcPr>
          <w:p w14:paraId="31A0D413" w14:textId="3E8C2187" w:rsidR="00D85A30" w:rsidRPr="008A7BC9" w:rsidRDefault="00D85A30" w:rsidP="00955A91">
            <w:pPr>
              <w:pStyle w:val="ExhibitText"/>
              <w:jc w:val="center"/>
              <w:rPr>
                <w:sz w:val="18"/>
                <w:lang w:val="en-GB"/>
              </w:rPr>
            </w:pPr>
          </w:p>
        </w:tc>
        <w:tc>
          <w:tcPr>
            <w:tcW w:w="1170" w:type="dxa"/>
          </w:tcPr>
          <w:p w14:paraId="01F4AF1A" w14:textId="20EEFB42" w:rsidR="00D85A30" w:rsidRPr="008A7BC9" w:rsidRDefault="00D85A30" w:rsidP="00955A91">
            <w:pPr>
              <w:pStyle w:val="ExhibitText"/>
              <w:jc w:val="center"/>
              <w:rPr>
                <w:sz w:val="18"/>
                <w:lang w:val="en-GB"/>
              </w:rPr>
            </w:pPr>
          </w:p>
        </w:tc>
        <w:tc>
          <w:tcPr>
            <w:tcW w:w="1170" w:type="dxa"/>
          </w:tcPr>
          <w:p w14:paraId="22EE35E3"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4ACEAEE4" w14:textId="77777777" w:rsidTr="00955A91">
        <w:trPr>
          <w:trHeight w:val="297"/>
        </w:trPr>
        <w:tc>
          <w:tcPr>
            <w:tcW w:w="4675" w:type="dxa"/>
          </w:tcPr>
          <w:p w14:paraId="44EB5FA2" w14:textId="77777777" w:rsidR="00D85A30" w:rsidRPr="008A7BC9" w:rsidRDefault="00D85A30" w:rsidP="008B7873">
            <w:pPr>
              <w:pStyle w:val="ExhibitText"/>
              <w:jc w:val="left"/>
              <w:rPr>
                <w:sz w:val="18"/>
                <w:lang w:val="en-GB"/>
              </w:rPr>
            </w:pPr>
            <w:r w:rsidRPr="008A7BC9">
              <w:rPr>
                <w:sz w:val="18"/>
                <w:lang w:val="en-GB"/>
              </w:rPr>
              <w:t>Data on total donors, donations received, beneficiaries reached for the year</w:t>
            </w:r>
          </w:p>
        </w:tc>
        <w:tc>
          <w:tcPr>
            <w:tcW w:w="1170" w:type="dxa"/>
          </w:tcPr>
          <w:p w14:paraId="14C09A7A"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3BF2FEE1" w14:textId="0B29C3D5" w:rsidR="00D85A30" w:rsidRPr="008A7BC9" w:rsidRDefault="00D85A30" w:rsidP="00955A91">
            <w:pPr>
              <w:pStyle w:val="ExhibitText"/>
              <w:jc w:val="center"/>
              <w:rPr>
                <w:sz w:val="18"/>
                <w:lang w:val="en-GB"/>
              </w:rPr>
            </w:pPr>
          </w:p>
        </w:tc>
        <w:tc>
          <w:tcPr>
            <w:tcW w:w="1170" w:type="dxa"/>
          </w:tcPr>
          <w:p w14:paraId="7428DF4B" w14:textId="5C4A8656" w:rsidR="00D85A30" w:rsidRPr="008A7BC9" w:rsidRDefault="00D85A30" w:rsidP="00955A91">
            <w:pPr>
              <w:pStyle w:val="ExhibitText"/>
              <w:jc w:val="center"/>
              <w:rPr>
                <w:sz w:val="18"/>
                <w:lang w:val="en-GB"/>
              </w:rPr>
            </w:pPr>
          </w:p>
        </w:tc>
        <w:tc>
          <w:tcPr>
            <w:tcW w:w="1170" w:type="dxa"/>
          </w:tcPr>
          <w:p w14:paraId="5F0B2D1E" w14:textId="77777777" w:rsidR="00D85A30" w:rsidRPr="008A7BC9" w:rsidRDefault="00D85A30" w:rsidP="00955A91">
            <w:pPr>
              <w:pStyle w:val="ExhibitText"/>
              <w:jc w:val="center"/>
              <w:rPr>
                <w:sz w:val="18"/>
                <w:lang w:val="en-GB"/>
              </w:rPr>
            </w:pPr>
          </w:p>
        </w:tc>
      </w:tr>
      <w:tr w:rsidR="007102A5" w:rsidRPr="008A7BC9" w14:paraId="1BD4BE0A" w14:textId="77777777" w:rsidTr="00955A91">
        <w:trPr>
          <w:trHeight w:val="117"/>
        </w:trPr>
        <w:tc>
          <w:tcPr>
            <w:tcW w:w="4675" w:type="dxa"/>
          </w:tcPr>
          <w:p w14:paraId="7618363E" w14:textId="0F7A7278" w:rsidR="00D85A30" w:rsidRPr="008A7BC9" w:rsidRDefault="00D85A30" w:rsidP="008B7873">
            <w:pPr>
              <w:pStyle w:val="ExhibitText"/>
              <w:jc w:val="left"/>
              <w:rPr>
                <w:sz w:val="18"/>
                <w:lang w:val="en-GB"/>
              </w:rPr>
            </w:pPr>
            <w:r w:rsidRPr="008A7BC9">
              <w:rPr>
                <w:sz w:val="18"/>
                <w:lang w:val="en-GB"/>
              </w:rPr>
              <w:t>Publication cost of sustainability report</w:t>
            </w:r>
            <w:r w:rsidR="00AE2228" w:rsidRPr="008A7BC9">
              <w:rPr>
                <w:sz w:val="18"/>
                <w:vertAlign w:val="superscript"/>
                <w:lang w:val="en-GB"/>
              </w:rPr>
              <w:t>(</w:t>
            </w:r>
            <w:r w:rsidR="001760CA" w:rsidRPr="008A7BC9">
              <w:rPr>
                <w:sz w:val="18"/>
                <w:vertAlign w:val="superscript"/>
                <w:lang w:val="en-GB"/>
              </w:rPr>
              <w:t>8</w:t>
            </w:r>
            <w:r w:rsidR="00AE2228" w:rsidRPr="008A7BC9">
              <w:rPr>
                <w:sz w:val="18"/>
                <w:vertAlign w:val="superscript"/>
                <w:lang w:val="en-GB"/>
              </w:rPr>
              <w:t>)</w:t>
            </w:r>
          </w:p>
        </w:tc>
        <w:tc>
          <w:tcPr>
            <w:tcW w:w="1170" w:type="dxa"/>
          </w:tcPr>
          <w:p w14:paraId="19E5EB6D" w14:textId="321087C8" w:rsidR="00D85A30" w:rsidRPr="008A7BC9" w:rsidRDefault="00D85A30" w:rsidP="00955A91">
            <w:pPr>
              <w:pStyle w:val="ExhibitText"/>
              <w:jc w:val="center"/>
              <w:rPr>
                <w:sz w:val="18"/>
                <w:lang w:val="en-GB"/>
              </w:rPr>
            </w:pPr>
          </w:p>
        </w:tc>
        <w:tc>
          <w:tcPr>
            <w:tcW w:w="1170" w:type="dxa"/>
          </w:tcPr>
          <w:p w14:paraId="248574AA" w14:textId="3F35C4C5" w:rsidR="00D85A30" w:rsidRPr="008A7BC9" w:rsidRDefault="00D85A30" w:rsidP="00955A91">
            <w:pPr>
              <w:pStyle w:val="ExhibitText"/>
              <w:jc w:val="center"/>
              <w:rPr>
                <w:sz w:val="18"/>
                <w:lang w:val="en-GB"/>
              </w:rPr>
            </w:pPr>
          </w:p>
        </w:tc>
        <w:tc>
          <w:tcPr>
            <w:tcW w:w="1170" w:type="dxa"/>
          </w:tcPr>
          <w:p w14:paraId="2ED95CD9" w14:textId="0CCA8D7D" w:rsidR="00D85A30" w:rsidRPr="008A7BC9" w:rsidRDefault="00D85A30" w:rsidP="00955A91">
            <w:pPr>
              <w:pStyle w:val="ExhibitText"/>
              <w:jc w:val="center"/>
              <w:rPr>
                <w:sz w:val="18"/>
                <w:lang w:val="en-GB"/>
              </w:rPr>
            </w:pPr>
          </w:p>
        </w:tc>
        <w:tc>
          <w:tcPr>
            <w:tcW w:w="1170" w:type="dxa"/>
          </w:tcPr>
          <w:p w14:paraId="63CBC86C"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035C9DD3" w14:textId="77777777" w:rsidTr="00955A91">
        <w:trPr>
          <w:trHeight w:val="124"/>
        </w:trPr>
        <w:tc>
          <w:tcPr>
            <w:tcW w:w="4675" w:type="dxa"/>
          </w:tcPr>
          <w:p w14:paraId="4B8B4133" w14:textId="67861373" w:rsidR="00D85A30" w:rsidRPr="008A7BC9" w:rsidRDefault="00D85A30" w:rsidP="008B7873">
            <w:pPr>
              <w:pStyle w:val="ExhibitText"/>
              <w:jc w:val="left"/>
              <w:rPr>
                <w:b/>
                <w:sz w:val="18"/>
                <w:lang w:val="en-GB"/>
              </w:rPr>
            </w:pPr>
            <w:r w:rsidRPr="008A7BC9">
              <w:rPr>
                <w:b/>
                <w:sz w:val="18"/>
                <w:lang w:val="en-GB"/>
              </w:rPr>
              <w:t xml:space="preserve">Factors to </w:t>
            </w:r>
            <w:r w:rsidR="00A56333" w:rsidRPr="008A7BC9">
              <w:rPr>
                <w:b/>
                <w:sz w:val="18"/>
                <w:lang w:val="en-GB"/>
              </w:rPr>
              <w:t>C</w:t>
            </w:r>
            <w:r w:rsidRPr="008A7BC9">
              <w:rPr>
                <w:b/>
                <w:sz w:val="18"/>
                <w:lang w:val="en-GB"/>
              </w:rPr>
              <w:t>onsider (Outputs)</w:t>
            </w:r>
          </w:p>
        </w:tc>
        <w:tc>
          <w:tcPr>
            <w:tcW w:w="1170" w:type="dxa"/>
          </w:tcPr>
          <w:p w14:paraId="38512AE1" w14:textId="51A2B8AB" w:rsidR="00D85A30" w:rsidRPr="008A7BC9" w:rsidRDefault="00D85A30" w:rsidP="00955A91">
            <w:pPr>
              <w:pStyle w:val="ExhibitText"/>
              <w:jc w:val="center"/>
              <w:rPr>
                <w:sz w:val="18"/>
                <w:shd w:val="clear" w:color="auto" w:fill="CFE2F3"/>
                <w:lang w:val="en-GB"/>
              </w:rPr>
            </w:pPr>
          </w:p>
        </w:tc>
        <w:tc>
          <w:tcPr>
            <w:tcW w:w="1170" w:type="dxa"/>
          </w:tcPr>
          <w:p w14:paraId="1CE6BC0D" w14:textId="6A93642A" w:rsidR="00D85A30" w:rsidRPr="008A7BC9" w:rsidRDefault="00D85A30" w:rsidP="00955A91">
            <w:pPr>
              <w:pStyle w:val="ExhibitText"/>
              <w:jc w:val="center"/>
              <w:rPr>
                <w:sz w:val="18"/>
                <w:shd w:val="clear" w:color="auto" w:fill="CFE2F3"/>
                <w:lang w:val="en-GB"/>
              </w:rPr>
            </w:pPr>
          </w:p>
        </w:tc>
        <w:tc>
          <w:tcPr>
            <w:tcW w:w="1170" w:type="dxa"/>
          </w:tcPr>
          <w:p w14:paraId="5AC90F0B" w14:textId="33769C9D" w:rsidR="00D85A30" w:rsidRPr="008A7BC9" w:rsidRDefault="00D85A30" w:rsidP="00955A91">
            <w:pPr>
              <w:pStyle w:val="ExhibitText"/>
              <w:jc w:val="center"/>
              <w:rPr>
                <w:sz w:val="18"/>
                <w:shd w:val="clear" w:color="auto" w:fill="CFE2F3"/>
                <w:lang w:val="en-GB"/>
              </w:rPr>
            </w:pPr>
          </w:p>
        </w:tc>
        <w:tc>
          <w:tcPr>
            <w:tcW w:w="1170" w:type="dxa"/>
          </w:tcPr>
          <w:p w14:paraId="6E530E68" w14:textId="68630874" w:rsidR="00D85A30" w:rsidRPr="008A7BC9" w:rsidRDefault="00D85A30" w:rsidP="00955A91">
            <w:pPr>
              <w:pStyle w:val="ExhibitText"/>
              <w:jc w:val="center"/>
              <w:rPr>
                <w:sz w:val="18"/>
                <w:shd w:val="clear" w:color="auto" w:fill="CFE2F3"/>
                <w:lang w:val="en-GB"/>
              </w:rPr>
            </w:pPr>
          </w:p>
        </w:tc>
      </w:tr>
      <w:tr w:rsidR="007102A5" w:rsidRPr="008A7BC9" w14:paraId="28033C7A" w14:textId="77777777" w:rsidTr="00955A91">
        <w:trPr>
          <w:trHeight w:val="124"/>
        </w:trPr>
        <w:tc>
          <w:tcPr>
            <w:tcW w:w="4675" w:type="dxa"/>
          </w:tcPr>
          <w:p w14:paraId="131F6CD0" w14:textId="1DA502EA" w:rsidR="00D85A30" w:rsidRPr="008A7BC9" w:rsidRDefault="00D85A30" w:rsidP="008B7873">
            <w:pPr>
              <w:pStyle w:val="ExhibitText"/>
              <w:jc w:val="left"/>
              <w:rPr>
                <w:sz w:val="18"/>
                <w:lang w:val="en-GB"/>
              </w:rPr>
            </w:pPr>
            <w:r w:rsidRPr="008A7BC9">
              <w:rPr>
                <w:sz w:val="18"/>
                <w:lang w:val="en-GB"/>
              </w:rPr>
              <w:t>Tax deduction of 250</w:t>
            </w:r>
            <w:r w:rsidR="00DB22CC" w:rsidRPr="008A7BC9">
              <w:rPr>
                <w:sz w:val="18"/>
                <w:lang w:val="en-GB"/>
              </w:rPr>
              <w:t xml:space="preserve"> per cent</w:t>
            </w:r>
            <w:r w:rsidRPr="008A7BC9">
              <w:rPr>
                <w:sz w:val="18"/>
                <w:lang w:val="en-GB"/>
              </w:rPr>
              <w:t xml:space="preserve"> on donations</w:t>
            </w:r>
            <w:r w:rsidR="00AE2228" w:rsidRPr="008A7BC9">
              <w:rPr>
                <w:sz w:val="18"/>
                <w:vertAlign w:val="superscript"/>
                <w:lang w:val="en-GB"/>
              </w:rPr>
              <w:t>(</w:t>
            </w:r>
            <w:r w:rsidR="001760CA" w:rsidRPr="008A7BC9">
              <w:rPr>
                <w:sz w:val="18"/>
                <w:vertAlign w:val="superscript"/>
                <w:lang w:val="en-GB"/>
              </w:rPr>
              <w:t>9</w:t>
            </w:r>
            <w:r w:rsidR="00AE2228" w:rsidRPr="008A7BC9">
              <w:rPr>
                <w:sz w:val="18"/>
                <w:vertAlign w:val="superscript"/>
                <w:lang w:val="en-GB"/>
              </w:rPr>
              <w:t>)</w:t>
            </w:r>
            <w:r w:rsidRPr="008A7BC9">
              <w:rPr>
                <w:sz w:val="18"/>
                <w:lang w:val="en-GB"/>
              </w:rPr>
              <w:t xml:space="preserve"> </w:t>
            </w:r>
          </w:p>
        </w:tc>
        <w:tc>
          <w:tcPr>
            <w:tcW w:w="1170" w:type="dxa"/>
          </w:tcPr>
          <w:p w14:paraId="379E3424"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4B4314FB" w14:textId="77777777" w:rsidR="00D85A30" w:rsidRPr="008A7BC9" w:rsidRDefault="00D85A30" w:rsidP="00955A91">
            <w:pPr>
              <w:pStyle w:val="ExhibitText"/>
              <w:jc w:val="center"/>
              <w:rPr>
                <w:sz w:val="18"/>
                <w:lang w:val="en-GB"/>
              </w:rPr>
            </w:pPr>
          </w:p>
        </w:tc>
        <w:tc>
          <w:tcPr>
            <w:tcW w:w="1170" w:type="dxa"/>
          </w:tcPr>
          <w:p w14:paraId="6788BB18" w14:textId="77777777" w:rsidR="00D85A30" w:rsidRPr="008A7BC9" w:rsidRDefault="00D85A30" w:rsidP="00955A91">
            <w:pPr>
              <w:pStyle w:val="ExhibitText"/>
              <w:jc w:val="center"/>
              <w:rPr>
                <w:sz w:val="18"/>
                <w:lang w:val="en-GB"/>
              </w:rPr>
            </w:pPr>
          </w:p>
        </w:tc>
        <w:tc>
          <w:tcPr>
            <w:tcW w:w="1170" w:type="dxa"/>
          </w:tcPr>
          <w:p w14:paraId="037E86BA" w14:textId="3A4826AE" w:rsidR="00D85A30" w:rsidRPr="008A7BC9" w:rsidRDefault="00D85A30" w:rsidP="00955A91">
            <w:pPr>
              <w:pStyle w:val="ExhibitText"/>
              <w:jc w:val="center"/>
              <w:rPr>
                <w:sz w:val="18"/>
                <w:lang w:val="en-GB"/>
              </w:rPr>
            </w:pPr>
          </w:p>
        </w:tc>
      </w:tr>
      <w:tr w:rsidR="007102A5" w:rsidRPr="008A7BC9" w14:paraId="404858FF" w14:textId="77777777" w:rsidTr="00955A91">
        <w:trPr>
          <w:trHeight w:val="117"/>
        </w:trPr>
        <w:tc>
          <w:tcPr>
            <w:tcW w:w="4675" w:type="dxa"/>
          </w:tcPr>
          <w:p w14:paraId="1F33E2EC" w14:textId="77777777" w:rsidR="00D85A30" w:rsidRPr="008A7BC9" w:rsidRDefault="00D85A30" w:rsidP="008B7873">
            <w:pPr>
              <w:pStyle w:val="ExhibitText"/>
              <w:jc w:val="left"/>
              <w:rPr>
                <w:sz w:val="18"/>
                <w:lang w:val="en-GB"/>
              </w:rPr>
            </w:pPr>
            <w:r w:rsidRPr="008A7BC9">
              <w:rPr>
                <w:sz w:val="18"/>
                <w:lang w:val="en-GB"/>
              </w:rPr>
              <w:t>Engagement level of employees</w:t>
            </w:r>
          </w:p>
        </w:tc>
        <w:tc>
          <w:tcPr>
            <w:tcW w:w="1170" w:type="dxa"/>
          </w:tcPr>
          <w:p w14:paraId="24953FF8"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0CC3C478" w14:textId="7D00A132" w:rsidR="00D85A30" w:rsidRPr="008A7BC9" w:rsidRDefault="00D85A30" w:rsidP="00955A91">
            <w:pPr>
              <w:pStyle w:val="ExhibitText"/>
              <w:jc w:val="center"/>
              <w:rPr>
                <w:sz w:val="18"/>
                <w:lang w:val="en-GB"/>
              </w:rPr>
            </w:pPr>
          </w:p>
        </w:tc>
        <w:tc>
          <w:tcPr>
            <w:tcW w:w="1170" w:type="dxa"/>
          </w:tcPr>
          <w:p w14:paraId="4D54EBFC" w14:textId="1C350004" w:rsidR="00D85A30" w:rsidRPr="008A7BC9" w:rsidRDefault="00D85A30" w:rsidP="00955A91">
            <w:pPr>
              <w:pStyle w:val="ExhibitText"/>
              <w:jc w:val="center"/>
              <w:rPr>
                <w:sz w:val="18"/>
                <w:lang w:val="en-GB"/>
              </w:rPr>
            </w:pPr>
          </w:p>
        </w:tc>
        <w:tc>
          <w:tcPr>
            <w:tcW w:w="1170" w:type="dxa"/>
          </w:tcPr>
          <w:p w14:paraId="4DEE0BD2" w14:textId="384E4EE1" w:rsidR="00D85A30" w:rsidRPr="008A7BC9" w:rsidRDefault="00D85A30" w:rsidP="00955A91">
            <w:pPr>
              <w:pStyle w:val="ExhibitText"/>
              <w:jc w:val="center"/>
              <w:rPr>
                <w:sz w:val="18"/>
                <w:lang w:val="en-GB"/>
              </w:rPr>
            </w:pPr>
          </w:p>
        </w:tc>
      </w:tr>
      <w:tr w:rsidR="007102A5" w:rsidRPr="008A7BC9" w14:paraId="227594B0" w14:textId="77777777" w:rsidTr="00955A91">
        <w:trPr>
          <w:trHeight w:val="124"/>
        </w:trPr>
        <w:tc>
          <w:tcPr>
            <w:tcW w:w="4675" w:type="dxa"/>
          </w:tcPr>
          <w:p w14:paraId="328B0315" w14:textId="77777777" w:rsidR="00D85A30" w:rsidRPr="008A7BC9" w:rsidRDefault="00D85A30" w:rsidP="008B7873">
            <w:pPr>
              <w:pStyle w:val="ExhibitText"/>
              <w:jc w:val="left"/>
              <w:rPr>
                <w:sz w:val="18"/>
                <w:lang w:val="en-GB"/>
              </w:rPr>
            </w:pPr>
            <w:r w:rsidRPr="008A7BC9">
              <w:rPr>
                <w:sz w:val="18"/>
                <w:lang w:val="en-GB"/>
              </w:rPr>
              <w:t>Trust and accountability of charity efforts</w:t>
            </w:r>
          </w:p>
        </w:tc>
        <w:tc>
          <w:tcPr>
            <w:tcW w:w="1170" w:type="dxa"/>
          </w:tcPr>
          <w:p w14:paraId="1A020B4E"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5B787E89" w14:textId="2F34D4C6" w:rsidR="00D85A30" w:rsidRPr="008A7BC9" w:rsidRDefault="00D85A30" w:rsidP="00955A91">
            <w:pPr>
              <w:pStyle w:val="ExhibitText"/>
              <w:jc w:val="center"/>
              <w:rPr>
                <w:sz w:val="18"/>
                <w:lang w:val="en-GB"/>
              </w:rPr>
            </w:pPr>
          </w:p>
        </w:tc>
        <w:tc>
          <w:tcPr>
            <w:tcW w:w="1170" w:type="dxa"/>
          </w:tcPr>
          <w:p w14:paraId="389B2762" w14:textId="18D36AE7" w:rsidR="00D85A30" w:rsidRPr="008A7BC9" w:rsidRDefault="00D85A30" w:rsidP="00955A91">
            <w:pPr>
              <w:pStyle w:val="ExhibitText"/>
              <w:jc w:val="center"/>
              <w:rPr>
                <w:sz w:val="18"/>
                <w:lang w:val="en-GB"/>
              </w:rPr>
            </w:pPr>
          </w:p>
        </w:tc>
        <w:tc>
          <w:tcPr>
            <w:tcW w:w="1170" w:type="dxa"/>
          </w:tcPr>
          <w:p w14:paraId="3342BDBC"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512F9C24" w14:textId="77777777" w:rsidTr="00955A91">
        <w:trPr>
          <w:trHeight w:val="124"/>
        </w:trPr>
        <w:tc>
          <w:tcPr>
            <w:tcW w:w="4675" w:type="dxa"/>
          </w:tcPr>
          <w:p w14:paraId="13D5F10B" w14:textId="29DC49BF" w:rsidR="00D85A30" w:rsidRPr="008A7BC9" w:rsidRDefault="001A0492" w:rsidP="008B7873">
            <w:pPr>
              <w:pStyle w:val="ExhibitText"/>
              <w:rPr>
                <w:sz w:val="18"/>
                <w:lang w:val="en-GB"/>
              </w:rPr>
            </w:pPr>
            <w:r w:rsidRPr="008A7BC9">
              <w:rPr>
                <w:sz w:val="18"/>
                <w:lang w:val="en-GB"/>
              </w:rPr>
              <w:t xml:space="preserve">Ministry of Finance’s </w:t>
            </w:r>
            <w:r w:rsidR="00D85A30" w:rsidRPr="008A7BC9">
              <w:rPr>
                <w:sz w:val="18"/>
                <w:lang w:val="en-GB"/>
              </w:rPr>
              <w:t xml:space="preserve">BIPS </w:t>
            </w:r>
            <w:r w:rsidRPr="008A7BC9">
              <w:rPr>
                <w:sz w:val="18"/>
                <w:lang w:val="en-GB"/>
              </w:rPr>
              <w:t xml:space="preserve">tax </w:t>
            </w:r>
            <w:r w:rsidR="00D85A30" w:rsidRPr="008A7BC9">
              <w:rPr>
                <w:sz w:val="18"/>
                <w:lang w:val="en-GB"/>
              </w:rPr>
              <w:t>deduction of 250</w:t>
            </w:r>
            <w:r w:rsidR="00DB22CC" w:rsidRPr="008A7BC9">
              <w:rPr>
                <w:sz w:val="18"/>
                <w:lang w:val="en-GB"/>
              </w:rPr>
              <w:t xml:space="preserve"> per cent</w:t>
            </w:r>
            <w:r w:rsidR="00AE2228" w:rsidRPr="008A7BC9">
              <w:rPr>
                <w:sz w:val="18"/>
                <w:vertAlign w:val="superscript"/>
                <w:lang w:val="en-GB"/>
              </w:rPr>
              <w:t>(</w:t>
            </w:r>
            <w:r w:rsidR="001760CA" w:rsidRPr="008A7BC9">
              <w:rPr>
                <w:sz w:val="18"/>
                <w:vertAlign w:val="superscript"/>
                <w:lang w:val="en-GB"/>
              </w:rPr>
              <w:t>10</w:t>
            </w:r>
            <w:r w:rsidR="00AE2228" w:rsidRPr="008A7BC9">
              <w:rPr>
                <w:sz w:val="18"/>
                <w:vertAlign w:val="superscript"/>
                <w:lang w:val="en-GB"/>
              </w:rPr>
              <w:t>)</w:t>
            </w:r>
          </w:p>
        </w:tc>
        <w:tc>
          <w:tcPr>
            <w:tcW w:w="1170" w:type="dxa"/>
          </w:tcPr>
          <w:p w14:paraId="118CE2F4" w14:textId="77777777" w:rsidR="00D85A30" w:rsidRPr="008A7BC9" w:rsidRDefault="00D85A30" w:rsidP="00955A91">
            <w:pPr>
              <w:pStyle w:val="ExhibitText"/>
              <w:jc w:val="center"/>
              <w:rPr>
                <w:sz w:val="18"/>
                <w:lang w:val="en-GB"/>
              </w:rPr>
            </w:pPr>
          </w:p>
        </w:tc>
        <w:tc>
          <w:tcPr>
            <w:tcW w:w="1170" w:type="dxa"/>
          </w:tcPr>
          <w:p w14:paraId="64EB67B5"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35F66604" w14:textId="77777777" w:rsidR="00D85A30" w:rsidRPr="008A7BC9" w:rsidRDefault="00D85A30" w:rsidP="00955A91">
            <w:pPr>
              <w:pStyle w:val="ExhibitText"/>
              <w:jc w:val="center"/>
              <w:rPr>
                <w:sz w:val="18"/>
                <w:lang w:val="en-GB"/>
              </w:rPr>
            </w:pPr>
          </w:p>
        </w:tc>
        <w:tc>
          <w:tcPr>
            <w:tcW w:w="1170" w:type="dxa"/>
          </w:tcPr>
          <w:p w14:paraId="48B48A6F" w14:textId="77777777" w:rsidR="00D85A30" w:rsidRPr="008A7BC9" w:rsidRDefault="00D85A30" w:rsidP="00955A91">
            <w:pPr>
              <w:pStyle w:val="ExhibitText"/>
              <w:jc w:val="center"/>
              <w:rPr>
                <w:sz w:val="18"/>
                <w:lang w:val="en-GB"/>
              </w:rPr>
            </w:pPr>
          </w:p>
        </w:tc>
      </w:tr>
      <w:tr w:rsidR="007102A5" w:rsidRPr="008A7BC9" w14:paraId="60E3C011" w14:textId="77777777" w:rsidTr="00955A91">
        <w:trPr>
          <w:trHeight w:val="117"/>
        </w:trPr>
        <w:tc>
          <w:tcPr>
            <w:tcW w:w="4675" w:type="dxa"/>
          </w:tcPr>
          <w:p w14:paraId="2A85E66C" w14:textId="77777777" w:rsidR="00D85A30" w:rsidRPr="008A7BC9" w:rsidRDefault="00D85A30" w:rsidP="008B7873">
            <w:pPr>
              <w:pStyle w:val="ExhibitText"/>
              <w:rPr>
                <w:sz w:val="18"/>
                <w:lang w:val="en-GB"/>
              </w:rPr>
            </w:pPr>
            <w:r w:rsidRPr="008A7BC9">
              <w:rPr>
                <w:sz w:val="18"/>
                <w:lang w:val="en-GB"/>
              </w:rPr>
              <w:t>Camaraderie among employees</w:t>
            </w:r>
          </w:p>
        </w:tc>
        <w:tc>
          <w:tcPr>
            <w:tcW w:w="1170" w:type="dxa"/>
          </w:tcPr>
          <w:p w14:paraId="6DE592CD" w14:textId="77777777" w:rsidR="00D85A30" w:rsidRPr="008A7BC9" w:rsidRDefault="00D85A30" w:rsidP="00955A91">
            <w:pPr>
              <w:pStyle w:val="ExhibitText"/>
              <w:jc w:val="center"/>
              <w:rPr>
                <w:sz w:val="18"/>
                <w:lang w:val="en-GB"/>
              </w:rPr>
            </w:pPr>
          </w:p>
        </w:tc>
        <w:tc>
          <w:tcPr>
            <w:tcW w:w="1170" w:type="dxa"/>
          </w:tcPr>
          <w:p w14:paraId="1B3DACF3"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28209E1A" w14:textId="77777777" w:rsidR="00D85A30" w:rsidRPr="008A7BC9" w:rsidRDefault="00D85A30" w:rsidP="00955A91">
            <w:pPr>
              <w:pStyle w:val="ExhibitText"/>
              <w:jc w:val="center"/>
              <w:rPr>
                <w:sz w:val="18"/>
                <w:lang w:val="en-GB"/>
              </w:rPr>
            </w:pPr>
          </w:p>
        </w:tc>
        <w:tc>
          <w:tcPr>
            <w:tcW w:w="1170" w:type="dxa"/>
          </w:tcPr>
          <w:p w14:paraId="065E0B4A" w14:textId="77777777" w:rsidR="00D85A30" w:rsidRPr="008A7BC9" w:rsidRDefault="00D85A30" w:rsidP="00955A91">
            <w:pPr>
              <w:pStyle w:val="ExhibitText"/>
              <w:jc w:val="center"/>
              <w:rPr>
                <w:sz w:val="18"/>
                <w:lang w:val="en-GB"/>
              </w:rPr>
            </w:pPr>
          </w:p>
        </w:tc>
      </w:tr>
      <w:tr w:rsidR="007102A5" w:rsidRPr="008A7BC9" w14:paraId="046B5F15" w14:textId="77777777" w:rsidTr="00955A91">
        <w:trPr>
          <w:trHeight w:val="124"/>
        </w:trPr>
        <w:tc>
          <w:tcPr>
            <w:tcW w:w="4675" w:type="dxa"/>
          </w:tcPr>
          <w:p w14:paraId="1C4C3022" w14:textId="77777777" w:rsidR="00D85A30" w:rsidRPr="008A7BC9" w:rsidRDefault="00D85A30" w:rsidP="008B7873">
            <w:pPr>
              <w:pStyle w:val="ExhibitText"/>
              <w:rPr>
                <w:sz w:val="18"/>
                <w:lang w:val="en-GB"/>
              </w:rPr>
            </w:pPr>
            <w:r w:rsidRPr="008A7BC9">
              <w:rPr>
                <w:sz w:val="18"/>
                <w:lang w:val="en-GB"/>
              </w:rPr>
              <w:t>Level of CSR engagement among employees</w:t>
            </w:r>
          </w:p>
        </w:tc>
        <w:tc>
          <w:tcPr>
            <w:tcW w:w="1170" w:type="dxa"/>
          </w:tcPr>
          <w:p w14:paraId="31DF47AB" w14:textId="01B8D186" w:rsidR="00D85A30" w:rsidRPr="008A7BC9" w:rsidRDefault="00D85A30" w:rsidP="00955A91">
            <w:pPr>
              <w:pStyle w:val="ExhibitText"/>
              <w:jc w:val="center"/>
              <w:rPr>
                <w:sz w:val="18"/>
                <w:lang w:val="en-GB"/>
              </w:rPr>
            </w:pPr>
          </w:p>
        </w:tc>
        <w:tc>
          <w:tcPr>
            <w:tcW w:w="1170" w:type="dxa"/>
          </w:tcPr>
          <w:p w14:paraId="5DCD3141"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23E7650E" w14:textId="2A4ABE99" w:rsidR="00D85A30" w:rsidRPr="008A7BC9" w:rsidRDefault="00D85A30" w:rsidP="00955A91">
            <w:pPr>
              <w:pStyle w:val="ExhibitText"/>
              <w:jc w:val="center"/>
              <w:rPr>
                <w:sz w:val="18"/>
                <w:lang w:val="en-GB"/>
              </w:rPr>
            </w:pPr>
          </w:p>
        </w:tc>
        <w:tc>
          <w:tcPr>
            <w:tcW w:w="1170" w:type="dxa"/>
          </w:tcPr>
          <w:p w14:paraId="7F1C86C6" w14:textId="107EC0EA" w:rsidR="00D85A30" w:rsidRPr="008A7BC9" w:rsidRDefault="00D85A30" w:rsidP="00955A91">
            <w:pPr>
              <w:pStyle w:val="ExhibitText"/>
              <w:jc w:val="center"/>
              <w:rPr>
                <w:sz w:val="18"/>
                <w:lang w:val="en-GB"/>
              </w:rPr>
            </w:pPr>
          </w:p>
        </w:tc>
      </w:tr>
      <w:tr w:rsidR="007102A5" w:rsidRPr="008A7BC9" w14:paraId="42FA0268" w14:textId="77777777" w:rsidTr="00955A91">
        <w:trPr>
          <w:trHeight w:val="148"/>
        </w:trPr>
        <w:tc>
          <w:tcPr>
            <w:tcW w:w="4675" w:type="dxa"/>
          </w:tcPr>
          <w:p w14:paraId="262B5391" w14:textId="77777777" w:rsidR="00D85A30" w:rsidRPr="008A7BC9" w:rsidRDefault="00D85A30" w:rsidP="008B7873">
            <w:pPr>
              <w:pStyle w:val="ExhibitText"/>
              <w:rPr>
                <w:sz w:val="18"/>
                <w:highlight w:val="white"/>
                <w:lang w:val="en-GB"/>
              </w:rPr>
            </w:pPr>
            <w:r w:rsidRPr="008A7BC9">
              <w:rPr>
                <w:sz w:val="18"/>
                <w:highlight w:val="white"/>
                <w:lang w:val="en-GB"/>
              </w:rPr>
              <w:t>Awareness of the relationship between two entities</w:t>
            </w:r>
          </w:p>
        </w:tc>
        <w:tc>
          <w:tcPr>
            <w:tcW w:w="1170" w:type="dxa"/>
          </w:tcPr>
          <w:p w14:paraId="67319839" w14:textId="77777777" w:rsidR="00D85A30" w:rsidRPr="008A7BC9" w:rsidRDefault="00D85A30" w:rsidP="00955A91">
            <w:pPr>
              <w:pStyle w:val="ExhibitText"/>
              <w:jc w:val="center"/>
              <w:rPr>
                <w:sz w:val="18"/>
                <w:lang w:val="en-GB"/>
              </w:rPr>
            </w:pPr>
          </w:p>
        </w:tc>
        <w:tc>
          <w:tcPr>
            <w:tcW w:w="1170" w:type="dxa"/>
          </w:tcPr>
          <w:p w14:paraId="74A9A589" w14:textId="77777777" w:rsidR="00D85A30" w:rsidRPr="008A7BC9" w:rsidRDefault="00D85A30" w:rsidP="00955A91">
            <w:pPr>
              <w:pStyle w:val="ExhibitText"/>
              <w:jc w:val="center"/>
              <w:rPr>
                <w:sz w:val="18"/>
                <w:lang w:val="en-GB"/>
              </w:rPr>
            </w:pPr>
          </w:p>
        </w:tc>
        <w:tc>
          <w:tcPr>
            <w:tcW w:w="1170" w:type="dxa"/>
          </w:tcPr>
          <w:p w14:paraId="2B406904"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610975D3" w14:textId="77777777" w:rsidR="00D85A30" w:rsidRPr="008A7BC9" w:rsidRDefault="00D85A30" w:rsidP="00955A91">
            <w:pPr>
              <w:pStyle w:val="ExhibitText"/>
              <w:jc w:val="center"/>
              <w:rPr>
                <w:sz w:val="18"/>
                <w:lang w:val="en-GB"/>
              </w:rPr>
            </w:pPr>
          </w:p>
        </w:tc>
      </w:tr>
      <w:tr w:rsidR="007102A5" w:rsidRPr="008A7BC9" w14:paraId="0E0E2EF0" w14:textId="77777777" w:rsidTr="00955A91">
        <w:trPr>
          <w:trHeight w:val="148"/>
        </w:trPr>
        <w:tc>
          <w:tcPr>
            <w:tcW w:w="4675" w:type="dxa"/>
          </w:tcPr>
          <w:p w14:paraId="0C3B390F" w14:textId="77777777" w:rsidR="00D85A30" w:rsidRPr="008A7BC9" w:rsidRDefault="00D85A30" w:rsidP="008B7873">
            <w:pPr>
              <w:pStyle w:val="ExhibitText"/>
              <w:rPr>
                <w:sz w:val="18"/>
                <w:lang w:val="en-GB"/>
              </w:rPr>
            </w:pPr>
            <w:r w:rsidRPr="008A7BC9">
              <w:rPr>
                <w:sz w:val="18"/>
                <w:lang w:val="en-GB"/>
              </w:rPr>
              <w:t>Information available to public about FoodXervices’ CSR involvement</w:t>
            </w:r>
          </w:p>
        </w:tc>
        <w:tc>
          <w:tcPr>
            <w:tcW w:w="1170" w:type="dxa"/>
          </w:tcPr>
          <w:p w14:paraId="5708AFCB" w14:textId="77777777" w:rsidR="00D85A30" w:rsidRPr="008A7BC9" w:rsidRDefault="00D85A30" w:rsidP="00955A91">
            <w:pPr>
              <w:pStyle w:val="ExhibitText"/>
              <w:jc w:val="center"/>
              <w:rPr>
                <w:sz w:val="18"/>
                <w:lang w:val="en-GB"/>
              </w:rPr>
            </w:pPr>
          </w:p>
        </w:tc>
        <w:tc>
          <w:tcPr>
            <w:tcW w:w="1170" w:type="dxa"/>
          </w:tcPr>
          <w:p w14:paraId="034CD332" w14:textId="77777777" w:rsidR="00D85A30" w:rsidRPr="008A7BC9" w:rsidRDefault="00D85A30" w:rsidP="00955A91">
            <w:pPr>
              <w:pStyle w:val="ExhibitText"/>
              <w:jc w:val="center"/>
              <w:rPr>
                <w:sz w:val="18"/>
                <w:lang w:val="en-GB"/>
              </w:rPr>
            </w:pPr>
          </w:p>
        </w:tc>
        <w:tc>
          <w:tcPr>
            <w:tcW w:w="1170" w:type="dxa"/>
          </w:tcPr>
          <w:p w14:paraId="354ECD7A" w14:textId="77777777" w:rsidR="00D85A30" w:rsidRPr="008A7BC9" w:rsidRDefault="00D85A30" w:rsidP="00955A91">
            <w:pPr>
              <w:pStyle w:val="ExhibitText"/>
              <w:jc w:val="center"/>
              <w:rPr>
                <w:sz w:val="18"/>
                <w:lang w:val="en-GB"/>
              </w:rPr>
            </w:pPr>
          </w:p>
        </w:tc>
        <w:tc>
          <w:tcPr>
            <w:tcW w:w="1170" w:type="dxa"/>
          </w:tcPr>
          <w:p w14:paraId="2B2D9086"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14401342" w14:textId="77777777" w:rsidTr="00955A91">
        <w:trPr>
          <w:trHeight w:val="148"/>
        </w:trPr>
        <w:tc>
          <w:tcPr>
            <w:tcW w:w="4675" w:type="dxa"/>
          </w:tcPr>
          <w:p w14:paraId="512B60E3" w14:textId="352F726F" w:rsidR="00D85A30" w:rsidRPr="008A7BC9" w:rsidRDefault="00D85A30" w:rsidP="008B7873">
            <w:pPr>
              <w:pStyle w:val="ExhibitText"/>
              <w:rPr>
                <w:sz w:val="18"/>
                <w:lang w:val="en-GB"/>
              </w:rPr>
            </w:pPr>
            <w:r w:rsidRPr="008A7BC9">
              <w:rPr>
                <w:sz w:val="18"/>
                <w:lang w:val="en-GB"/>
              </w:rPr>
              <w:t>Stakeholders’ understanding of FoodXervices and Food Bank’s purpose</w:t>
            </w:r>
          </w:p>
        </w:tc>
        <w:tc>
          <w:tcPr>
            <w:tcW w:w="1170" w:type="dxa"/>
          </w:tcPr>
          <w:p w14:paraId="0830CB0C" w14:textId="77777777" w:rsidR="00D85A30" w:rsidRPr="008A7BC9" w:rsidRDefault="00D85A30" w:rsidP="00955A91">
            <w:pPr>
              <w:pStyle w:val="ExhibitText"/>
              <w:jc w:val="center"/>
              <w:rPr>
                <w:sz w:val="18"/>
                <w:lang w:val="en-GB"/>
              </w:rPr>
            </w:pPr>
          </w:p>
        </w:tc>
        <w:tc>
          <w:tcPr>
            <w:tcW w:w="1170" w:type="dxa"/>
          </w:tcPr>
          <w:p w14:paraId="52EA3206" w14:textId="77777777" w:rsidR="00D85A30" w:rsidRPr="008A7BC9" w:rsidRDefault="00D85A30" w:rsidP="00955A91">
            <w:pPr>
              <w:pStyle w:val="ExhibitText"/>
              <w:jc w:val="center"/>
              <w:rPr>
                <w:sz w:val="18"/>
                <w:lang w:val="en-GB"/>
              </w:rPr>
            </w:pPr>
          </w:p>
        </w:tc>
        <w:tc>
          <w:tcPr>
            <w:tcW w:w="1170" w:type="dxa"/>
          </w:tcPr>
          <w:p w14:paraId="7D8DDF86" w14:textId="77777777" w:rsidR="00D85A30" w:rsidRPr="008A7BC9" w:rsidRDefault="00D85A30" w:rsidP="00955A91">
            <w:pPr>
              <w:pStyle w:val="ExhibitText"/>
              <w:jc w:val="center"/>
              <w:rPr>
                <w:sz w:val="18"/>
                <w:lang w:val="en-GB"/>
              </w:rPr>
            </w:pPr>
          </w:p>
        </w:tc>
        <w:tc>
          <w:tcPr>
            <w:tcW w:w="1170" w:type="dxa"/>
          </w:tcPr>
          <w:p w14:paraId="46C52598"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3F244E63" w14:textId="77777777" w:rsidTr="00955A91">
        <w:trPr>
          <w:trHeight w:val="126"/>
        </w:trPr>
        <w:tc>
          <w:tcPr>
            <w:tcW w:w="4675" w:type="dxa"/>
          </w:tcPr>
          <w:p w14:paraId="792F990C" w14:textId="13883396" w:rsidR="00D85A30" w:rsidRPr="008A7BC9" w:rsidRDefault="00D85A30" w:rsidP="008B7873">
            <w:pPr>
              <w:pStyle w:val="ExhibitText"/>
              <w:rPr>
                <w:sz w:val="18"/>
                <w:highlight w:val="white"/>
                <w:lang w:val="en-GB"/>
              </w:rPr>
            </w:pPr>
            <w:r w:rsidRPr="008A7BC9">
              <w:rPr>
                <w:sz w:val="18"/>
                <w:highlight w:val="white"/>
                <w:lang w:val="en-GB"/>
              </w:rPr>
              <w:t xml:space="preserve">Food </w:t>
            </w:r>
            <w:r w:rsidR="005F452B" w:rsidRPr="008A7BC9">
              <w:rPr>
                <w:sz w:val="18"/>
                <w:highlight w:val="white"/>
                <w:lang w:val="en-GB"/>
              </w:rPr>
              <w:t>d</w:t>
            </w:r>
            <w:r w:rsidRPr="008A7BC9">
              <w:rPr>
                <w:sz w:val="18"/>
                <w:highlight w:val="white"/>
                <w:lang w:val="en-GB"/>
              </w:rPr>
              <w:t>onations to Food Bank</w:t>
            </w:r>
            <w:r w:rsidR="00AE2228" w:rsidRPr="008A7BC9">
              <w:rPr>
                <w:sz w:val="18"/>
                <w:highlight w:val="white"/>
                <w:vertAlign w:val="superscript"/>
                <w:lang w:val="en-GB"/>
              </w:rPr>
              <w:t>(</w:t>
            </w:r>
            <w:r w:rsidR="001760CA" w:rsidRPr="008A7BC9">
              <w:rPr>
                <w:sz w:val="18"/>
                <w:highlight w:val="white"/>
                <w:vertAlign w:val="superscript"/>
                <w:lang w:val="en-GB"/>
              </w:rPr>
              <w:t>11</w:t>
            </w:r>
            <w:r w:rsidR="00AE2228" w:rsidRPr="008A7BC9">
              <w:rPr>
                <w:sz w:val="18"/>
                <w:highlight w:val="white"/>
                <w:vertAlign w:val="superscript"/>
                <w:lang w:val="en-GB"/>
              </w:rPr>
              <w:t>)</w:t>
            </w:r>
          </w:p>
        </w:tc>
        <w:tc>
          <w:tcPr>
            <w:tcW w:w="1170" w:type="dxa"/>
          </w:tcPr>
          <w:p w14:paraId="320F6BE7" w14:textId="77777777" w:rsidR="00D85A30" w:rsidRPr="008A7BC9" w:rsidRDefault="00D85A30" w:rsidP="00955A91">
            <w:pPr>
              <w:pStyle w:val="ExhibitText"/>
              <w:jc w:val="center"/>
              <w:rPr>
                <w:sz w:val="18"/>
                <w:lang w:val="en-GB"/>
              </w:rPr>
            </w:pPr>
          </w:p>
        </w:tc>
        <w:tc>
          <w:tcPr>
            <w:tcW w:w="1170" w:type="dxa"/>
          </w:tcPr>
          <w:p w14:paraId="14AB5137" w14:textId="77777777" w:rsidR="00D85A30" w:rsidRPr="008A7BC9" w:rsidRDefault="00D85A30" w:rsidP="00955A91">
            <w:pPr>
              <w:pStyle w:val="ExhibitText"/>
              <w:jc w:val="center"/>
              <w:rPr>
                <w:sz w:val="18"/>
                <w:lang w:val="en-GB"/>
              </w:rPr>
            </w:pPr>
          </w:p>
        </w:tc>
        <w:tc>
          <w:tcPr>
            <w:tcW w:w="1170" w:type="dxa"/>
          </w:tcPr>
          <w:p w14:paraId="0B576BB9" w14:textId="77777777" w:rsidR="00D85A30" w:rsidRPr="008A7BC9" w:rsidRDefault="00D85A30" w:rsidP="00955A91">
            <w:pPr>
              <w:pStyle w:val="ExhibitText"/>
              <w:jc w:val="center"/>
              <w:rPr>
                <w:sz w:val="18"/>
                <w:lang w:val="en-GB"/>
              </w:rPr>
            </w:pPr>
            <w:r w:rsidRPr="008A7BC9">
              <w:rPr>
                <w:sz w:val="18"/>
                <w:lang w:val="en-GB"/>
              </w:rPr>
              <w:t>O</w:t>
            </w:r>
          </w:p>
        </w:tc>
        <w:tc>
          <w:tcPr>
            <w:tcW w:w="1170" w:type="dxa"/>
          </w:tcPr>
          <w:p w14:paraId="33CC4949" w14:textId="77777777" w:rsidR="00D85A30" w:rsidRPr="008A7BC9" w:rsidRDefault="00D85A30" w:rsidP="00955A91">
            <w:pPr>
              <w:pStyle w:val="ExhibitText"/>
              <w:jc w:val="center"/>
              <w:rPr>
                <w:sz w:val="18"/>
                <w:lang w:val="en-GB"/>
              </w:rPr>
            </w:pPr>
          </w:p>
        </w:tc>
      </w:tr>
      <w:tr w:rsidR="0028713F" w:rsidRPr="008A7BC9" w14:paraId="5BCA825F" w14:textId="77777777" w:rsidTr="00955A91">
        <w:trPr>
          <w:trHeight w:val="126"/>
        </w:trPr>
        <w:tc>
          <w:tcPr>
            <w:tcW w:w="4675" w:type="dxa"/>
          </w:tcPr>
          <w:p w14:paraId="02ACB78F" w14:textId="2F553215" w:rsidR="003C5828" w:rsidRPr="008A7BC9" w:rsidRDefault="003C5828" w:rsidP="008B7873">
            <w:pPr>
              <w:pStyle w:val="ExhibitText"/>
              <w:rPr>
                <w:sz w:val="18"/>
                <w:highlight w:val="white"/>
                <w:lang w:val="en-GB"/>
              </w:rPr>
            </w:pPr>
            <w:r w:rsidRPr="008A7BC9">
              <w:rPr>
                <w:sz w:val="18"/>
                <w:highlight w:val="white"/>
                <w:lang w:val="en-GB"/>
              </w:rPr>
              <w:t>Increased donations to Food Bank</w:t>
            </w:r>
            <w:r w:rsidRPr="008A7BC9">
              <w:rPr>
                <w:sz w:val="18"/>
                <w:highlight w:val="white"/>
                <w:vertAlign w:val="superscript"/>
                <w:lang w:val="en-GB"/>
              </w:rPr>
              <w:t>(12)</w:t>
            </w:r>
          </w:p>
        </w:tc>
        <w:tc>
          <w:tcPr>
            <w:tcW w:w="1170" w:type="dxa"/>
          </w:tcPr>
          <w:p w14:paraId="370AA8DD" w14:textId="77777777" w:rsidR="003C5828" w:rsidRPr="008A7BC9" w:rsidRDefault="003C5828" w:rsidP="00955A91">
            <w:pPr>
              <w:pStyle w:val="ExhibitText"/>
              <w:jc w:val="center"/>
              <w:rPr>
                <w:sz w:val="18"/>
                <w:lang w:val="en-GB"/>
              </w:rPr>
            </w:pPr>
          </w:p>
        </w:tc>
        <w:tc>
          <w:tcPr>
            <w:tcW w:w="1170" w:type="dxa"/>
          </w:tcPr>
          <w:p w14:paraId="2EFCFDCE" w14:textId="77777777" w:rsidR="003C5828" w:rsidRPr="008A7BC9" w:rsidRDefault="003C5828" w:rsidP="00955A91">
            <w:pPr>
              <w:pStyle w:val="ExhibitText"/>
              <w:jc w:val="center"/>
              <w:rPr>
                <w:sz w:val="18"/>
                <w:lang w:val="en-GB"/>
              </w:rPr>
            </w:pPr>
          </w:p>
        </w:tc>
        <w:tc>
          <w:tcPr>
            <w:tcW w:w="1170" w:type="dxa"/>
          </w:tcPr>
          <w:p w14:paraId="3AA1984F" w14:textId="77777777" w:rsidR="003C5828" w:rsidRPr="008A7BC9" w:rsidRDefault="003C5828" w:rsidP="00955A91">
            <w:pPr>
              <w:pStyle w:val="ExhibitText"/>
              <w:jc w:val="center"/>
              <w:rPr>
                <w:sz w:val="18"/>
                <w:lang w:val="en-GB"/>
              </w:rPr>
            </w:pPr>
          </w:p>
        </w:tc>
        <w:tc>
          <w:tcPr>
            <w:tcW w:w="1170" w:type="dxa"/>
          </w:tcPr>
          <w:p w14:paraId="645CEBAF" w14:textId="25578A6C" w:rsidR="003C5828" w:rsidRPr="008A7BC9" w:rsidRDefault="003C5828" w:rsidP="00955A91">
            <w:pPr>
              <w:pStyle w:val="ExhibitText"/>
              <w:jc w:val="center"/>
              <w:rPr>
                <w:sz w:val="18"/>
                <w:lang w:val="en-GB"/>
              </w:rPr>
            </w:pPr>
            <w:r w:rsidRPr="008A7BC9">
              <w:rPr>
                <w:sz w:val="18"/>
                <w:lang w:val="en-GB"/>
              </w:rPr>
              <w:t>O</w:t>
            </w:r>
          </w:p>
        </w:tc>
      </w:tr>
      <w:tr w:rsidR="007102A5" w:rsidRPr="008A7BC9" w14:paraId="219D85F7" w14:textId="77777777" w:rsidTr="00955A91">
        <w:trPr>
          <w:trHeight w:val="126"/>
        </w:trPr>
        <w:tc>
          <w:tcPr>
            <w:tcW w:w="4675" w:type="dxa"/>
          </w:tcPr>
          <w:p w14:paraId="6EDFEFC6" w14:textId="35E7E0E4" w:rsidR="00D85A30" w:rsidRPr="008A7BC9" w:rsidRDefault="00D85A30" w:rsidP="008B7873">
            <w:pPr>
              <w:pStyle w:val="ExhibitText"/>
              <w:rPr>
                <w:sz w:val="18"/>
                <w:highlight w:val="white"/>
                <w:lang w:val="en-GB"/>
              </w:rPr>
            </w:pPr>
            <w:r w:rsidRPr="008A7BC9">
              <w:rPr>
                <w:sz w:val="18"/>
                <w:highlight w:val="white"/>
                <w:lang w:val="en-GB"/>
              </w:rPr>
              <w:t xml:space="preserve">Volume of </w:t>
            </w:r>
            <w:r w:rsidR="005F452B" w:rsidRPr="008A7BC9">
              <w:rPr>
                <w:sz w:val="18"/>
                <w:highlight w:val="white"/>
                <w:lang w:val="en-GB"/>
              </w:rPr>
              <w:t>d</w:t>
            </w:r>
            <w:r w:rsidRPr="008A7BC9">
              <w:rPr>
                <w:sz w:val="18"/>
                <w:highlight w:val="white"/>
                <w:lang w:val="en-GB"/>
              </w:rPr>
              <w:t>ata for strategic decision making, operational efficiency assessment and monitoring of progress</w:t>
            </w:r>
          </w:p>
        </w:tc>
        <w:tc>
          <w:tcPr>
            <w:tcW w:w="1170" w:type="dxa"/>
          </w:tcPr>
          <w:p w14:paraId="1FFE6788" w14:textId="77777777" w:rsidR="00D85A30" w:rsidRPr="008A7BC9" w:rsidRDefault="00D85A30" w:rsidP="00955A91">
            <w:pPr>
              <w:pStyle w:val="ExhibitText"/>
              <w:jc w:val="center"/>
              <w:rPr>
                <w:sz w:val="18"/>
                <w:lang w:val="en-GB"/>
              </w:rPr>
            </w:pPr>
          </w:p>
        </w:tc>
        <w:tc>
          <w:tcPr>
            <w:tcW w:w="1170" w:type="dxa"/>
          </w:tcPr>
          <w:p w14:paraId="7DD695C2" w14:textId="77777777" w:rsidR="00D85A30" w:rsidRPr="008A7BC9" w:rsidRDefault="00D85A30" w:rsidP="00955A91">
            <w:pPr>
              <w:pStyle w:val="ExhibitText"/>
              <w:jc w:val="center"/>
              <w:rPr>
                <w:sz w:val="18"/>
                <w:lang w:val="en-GB"/>
              </w:rPr>
            </w:pPr>
          </w:p>
        </w:tc>
        <w:tc>
          <w:tcPr>
            <w:tcW w:w="1170" w:type="dxa"/>
          </w:tcPr>
          <w:p w14:paraId="2C3C2D03" w14:textId="77777777" w:rsidR="00D85A30" w:rsidRPr="008A7BC9" w:rsidRDefault="00D85A30" w:rsidP="00955A91">
            <w:pPr>
              <w:pStyle w:val="ExhibitText"/>
              <w:jc w:val="center"/>
              <w:rPr>
                <w:sz w:val="18"/>
                <w:lang w:val="en-GB"/>
              </w:rPr>
            </w:pPr>
          </w:p>
        </w:tc>
        <w:tc>
          <w:tcPr>
            <w:tcW w:w="1170" w:type="dxa"/>
          </w:tcPr>
          <w:p w14:paraId="1B97978C" w14:textId="77777777" w:rsidR="00D85A30" w:rsidRPr="008A7BC9" w:rsidRDefault="00D85A30" w:rsidP="00955A91">
            <w:pPr>
              <w:pStyle w:val="ExhibitText"/>
              <w:jc w:val="center"/>
              <w:rPr>
                <w:sz w:val="18"/>
                <w:lang w:val="en-GB"/>
              </w:rPr>
            </w:pPr>
            <w:r w:rsidRPr="008A7BC9">
              <w:rPr>
                <w:sz w:val="18"/>
                <w:lang w:val="en-GB"/>
              </w:rPr>
              <w:t>O</w:t>
            </w:r>
          </w:p>
        </w:tc>
      </w:tr>
      <w:tr w:rsidR="007102A5" w:rsidRPr="008A7BC9" w14:paraId="32D38AB2" w14:textId="77777777" w:rsidTr="00955A91">
        <w:trPr>
          <w:trHeight w:val="126"/>
        </w:trPr>
        <w:tc>
          <w:tcPr>
            <w:tcW w:w="4675" w:type="dxa"/>
          </w:tcPr>
          <w:p w14:paraId="33291FBC" w14:textId="44A48CA7" w:rsidR="00D85A30" w:rsidRPr="008A7BC9" w:rsidRDefault="00D85A30" w:rsidP="008B7873">
            <w:pPr>
              <w:pStyle w:val="ExhibitText"/>
              <w:rPr>
                <w:sz w:val="18"/>
                <w:highlight w:val="white"/>
                <w:lang w:val="en-GB"/>
              </w:rPr>
            </w:pPr>
            <w:r w:rsidRPr="008A7BC9">
              <w:rPr>
                <w:sz w:val="18"/>
                <w:highlight w:val="white"/>
                <w:lang w:val="en-GB"/>
              </w:rPr>
              <w:t xml:space="preserve">Goodwill </w:t>
            </w:r>
            <w:r w:rsidR="005F452B" w:rsidRPr="008A7BC9">
              <w:rPr>
                <w:sz w:val="18"/>
                <w:highlight w:val="white"/>
                <w:lang w:val="en-GB"/>
              </w:rPr>
              <w:t xml:space="preserve">and </w:t>
            </w:r>
            <w:r w:rsidRPr="008A7BC9">
              <w:rPr>
                <w:sz w:val="18"/>
                <w:highlight w:val="white"/>
                <w:lang w:val="en-GB"/>
              </w:rPr>
              <w:t xml:space="preserve">customer perception of FoodXervices </w:t>
            </w:r>
            <w:r w:rsidR="005F452B" w:rsidRPr="008A7BC9">
              <w:rPr>
                <w:sz w:val="18"/>
                <w:highlight w:val="white"/>
                <w:lang w:val="en-GB"/>
              </w:rPr>
              <w:t xml:space="preserve">and </w:t>
            </w:r>
            <w:r w:rsidRPr="008A7BC9">
              <w:rPr>
                <w:sz w:val="18"/>
                <w:highlight w:val="white"/>
                <w:lang w:val="en-GB"/>
              </w:rPr>
              <w:t>Food Bank</w:t>
            </w:r>
          </w:p>
        </w:tc>
        <w:tc>
          <w:tcPr>
            <w:tcW w:w="1170" w:type="dxa"/>
          </w:tcPr>
          <w:p w14:paraId="4BB34251" w14:textId="77777777" w:rsidR="00D85A30" w:rsidRPr="008A7BC9" w:rsidRDefault="00D85A30" w:rsidP="00955A91">
            <w:pPr>
              <w:pStyle w:val="ExhibitText"/>
              <w:jc w:val="center"/>
              <w:rPr>
                <w:sz w:val="18"/>
                <w:lang w:val="en-GB"/>
              </w:rPr>
            </w:pPr>
          </w:p>
        </w:tc>
        <w:tc>
          <w:tcPr>
            <w:tcW w:w="1170" w:type="dxa"/>
          </w:tcPr>
          <w:p w14:paraId="37040128" w14:textId="77777777" w:rsidR="00D85A30" w:rsidRPr="008A7BC9" w:rsidRDefault="00D85A30" w:rsidP="00955A91">
            <w:pPr>
              <w:pStyle w:val="ExhibitText"/>
              <w:jc w:val="center"/>
              <w:rPr>
                <w:sz w:val="18"/>
                <w:lang w:val="en-GB"/>
              </w:rPr>
            </w:pPr>
          </w:p>
        </w:tc>
        <w:tc>
          <w:tcPr>
            <w:tcW w:w="1170" w:type="dxa"/>
          </w:tcPr>
          <w:p w14:paraId="2FAD2C4E" w14:textId="77777777" w:rsidR="00D85A30" w:rsidRPr="008A7BC9" w:rsidRDefault="00D85A30" w:rsidP="00955A91">
            <w:pPr>
              <w:pStyle w:val="ExhibitText"/>
              <w:jc w:val="center"/>
              <w:rPr>
                <w:sz w:val="18"/>
                <w:lang w:val="en-GB"/>
              </w:rPr>
            </w:pPr>
          </w:p>
        </w:tc>
        <w:tc>
          <w:tcPr>
            <w:tcW w:w="1170" w:type="dxa"/>
          </w:tcPr>
          <w:p w14:paraId="21897ED6" w14:textId="77777777" w:rsidR="00D85A30" w:rsidRPr="008A7BC9" w:rsidRDefault="00D85A30" w:rsidP="00955A91">
            <w:pPr>
              <w:pStyle w:val="ExhibitText"/>
              <w:jc w:val="center"/>
              <w:rPr>
                <w:sz w:val="18"/>
                <w:lang w:val="en-GB"/>
              </w:rPr>
            </w:pPr>
            <w:r w:rsidRPr="008A7BC9">
              <w:rPr>
                <w:sz w:val="18"/>
                <w:lang w:val="en-GB"/>
              </w:rPr>
              <w:t>O</w:t>
            </w:r>
          </w:p>
        </w:tc>
      </w:tr>
    </w:tbl>
    <w:p w14:paraId="0B4813BC" w14:textId="4292E0DC" w:rsidR="008A7BC9" w:rsidRDefault="008A7BC9"/>
    <w:p w14:paraId="17C93968" w14:textId="77777777" w:rsidR="008A7BC9" w:rsidRDefault="008A7BC9">
      <w:pPr>
        <w:spacing w:after="200" w:line="276" w:lineRule="auto"/>
      </w:pPr>
      <w:r>
        <w:br w:type="page"/>
      </w:r>
    </w:p>
    <w:p w14:paraId="4D4A9DC1" w14:textId="6391FEB0" w:rsidR="008A7BC9" w:rsidRDefault="008A7BC9" w:rsidP="008A7BC9">
      <w:pPr>
        <w:pStyle w:val="ExhibitHeading"/>
        <w:rPr>
          <w:lang w:val="en-GB"/>
        </w:rPr>
      </w:pPr>
      <w:r w:rsidRPr="00BA72E5">
        <w:rPr>
          <w:lang w:val="en-GB"/>
        </w:rPr>
        <w:lastRenderedPageBreak/>
        <w:t xml:space="preserve">Exhibit </w:t>
      </w:r>
      <w:r>
        <w:rPr>
          <w:lang w:val="en-GB"/>
        </w:rPr>
        <w:t>6: (Continued)</w:t>
      </w:r>
    </w:p>
    <w:p w14:paraId="72E4A46A" w14:textId="77777777" w:rsidR="008A7BC9" w:rsidRDefault="008A7BC9" w:rsidP="008A7BC9">
      <w:pPr>
        <w:pStyle w:val="ExhibitText"/>
      </w:pPr>
    </w:p>
    <w:tbl>
      <w:tblPr>
        <w:tblStyle w:val="TableGrid"/>
        <w:tblW w:w="9355" w:type="dxa"/>
        <w:jc w:val="center"/>
        <w:tblLayout w:type="fixed"/>
        <w:tblLook w:val="0600" w:firstRow="0" w:lastRow="0" w:firstColumn="0" w:lastColumn="0" w:noHBand="1" w:noVBand="1"/>
      </w:tblPr>
      <w:tblGrid>
        <w:gridCol w:w="4675"/>
        <w:gridCol w:w="1170"/>
        <w:gridCol w:w="1170"/>
        <w:gridCol w:w="1170"/>
        <w:gridCol w:w="1170"/>
      </w:tblGrid>
      <w:tr w:rsidR="007102A5" w:rsidRPr="008A7BC9" w14:paraId="20B8800A" w14:textId="77777777" w:rsidTr="00D477A1">
        <w:trPr>
          <w:trHeight w:val="117"/>
          <w:jc w:val="center"/>
        </w:trPr>
        <w:tc>
          <w:tcPr>
            <w:tcW w:w="4675" w:type="dxa"/>
          </w:tcPr>
          <w:p w14:paraId="787C95EB" w14:textId="0305EBB9" w:rsidR="00D85A30" w:rsidRPr="008A7BC9" w:rsidRDefault="00D85A30" w:rsidP="008B7873">
            <w:pPr>
              <w:pStyle w:val="ExhibitText"/>
              <w:rPr>
                <w:b/>
                <w:sz w:val="18"/>
                <w:lang w:val="en-GB"/>
              </w:rPr>
            </w:pPr>
            <w:r w:rsidRPr="008A7BC9">
              <w:rPr>
                <w:b/>
                <w:sz w:val="18"/>
                <w:lang w:val="en-GB"/>
              </w:rPr>
              <w:t xml:space="preserve">Factors to </w:t>
            </w:r>
            <w:r w:rsidR="00A56333" w:rsidRPr="008A7BC9">
              <w:rPr>
                <w:b/>
                <w:sz w:val="18"/>
                <w:lang w:val="en-GB"/>
              </w:rPr>
              <w:t>C</w:t>
            </w:r>
            <w:r w:rsidRPr="008A7BC9">
              <w:rPr>
                <w:b/>
                <w:sz w:val="18"/>
                <w:lang w:val="en-GB"/>
              </w:rPr>
              <w:t>onsider (Outcomes)</w:t>
            </w:r>
          </w:p>
        </w:tc>
        <w:tc>
          <w:tcPr>
            <w:tcW w:w="1170" w:type="dxa"/>
          </w:tcPr>
          <w:p w14:paraId="5E904E9B" w14:textId="69BB8681" w:rsidR="00D85A30" w:rsidRPr="008A7BC9" w:rsidRDefault="00D85A30" w:rsidP="00D477A1">
            <w:pPr>
              <w:pStyle w:val="ExhibitText"/>
              <w:jc w:val="center"/>
              <w:rPr>
                <w:sz w:val="18"/>
                <w:shd w:val="clear" w:color="auto" w:fill="CFE2F3"/>
                <w:lang w:val="en-GB"/>
              </w:rPr>
            </w:pPr>
          </w:p>
        </w:tc>
        <w:tc>
          <w:tcPr>
            <w:tcW w:w="1170" w:type="dxa"/>
          </w:tcPr>
          <w:p w14:paraId="6124826C" w14:textId="5A23F73A" w:rsidR="00D85A30" w:rsidRPr="008A7BC9" w:rsidRDefault="00D85A30" w:rsidP="00D477A1">
            <w:pPr>
              <w:pStyle w:val="ExhibitText"/>
              <w:jc w:val="center"/>
              <w:rPr>
                <w:sz w:val="18"/>
                <w:shd w:val="clear" w:color="auto" w:fill="CFE2F3"/>
                <w:lang w:val="en-GB"/>
              </w:rPr>
            </w:pPr>
          </w:p>
        </w:tc>
        <w:tc>
          <w:tcPr>
            <w:tcW w:w="1170" w:type="dxa"/>
          </w:tcPr>
          <w:p w14:paraId="50AC5B93" w14:textId="30D04948" w:rsidR="00D85A30" w:rsidRPr="008A7BC9" w:rsidRDefault="00D85A30" w:rsidP="00D477A1">
            <w:pPr>
              <w:pStyle w:val="ExhibitText"/>
              <w:jc w:val="center"/>
              <w:rPr>
                <w:sz w:val="18"/>
                <w:shd w:val="clear" w:color="auto" w:fill="CFE2F3"/>
                <w:lang w:val="en-GB"/>
              </w:rPr>
            </w:pPr>
          </w:p>
        </w:tc>
        <w:tc>
          <w:tcPr>
            <w:tcW w:w="1170" w:type="dxa"/>
          </w:tcPr>
          <w:p w14:paraId="7F41F748" w14:textId="4198277F" w:rsidR="00D85A30" w:rsidRPr="008A7BC9" w:rsidRDefault="00D85A30" w:rsidP="00D477A1">
            <w:pPr>
              <w:pStyle w:val="ExhibitText"/>
              <w:jc w:val="center"/>
              <w:rPr>
                <w:sz w:val="18"/>
                <w:shd w:val="clear" w:color="auto" w:fill="CFE2F3"/>
                <w:lang w:val="en-GB"/>
              </w:rPr>
            </w:pPr>
          </w:p>
        </w:tc>
      </w:tr>
      <w:tr w:rsidR="007102A5" w:rsidRPr="008A7BC9" w14:paraId="2E86CD07" w14:textId="77777777" w:rsidTr="00D477A1">
        <w:trPr>
          <w:trHeight w:val="124"/>
          <w:jc w:val="center"/>
        </w:trPr>
        <w:tc>
          <w:tcPr>
            <w:tcW w:w="4675" w:type="dxa"/>
          </w:tcPr>
          <w:p w14:paraId="6114D546" w14:textId="77777777" w:rsidR="00D85A30" w:rsidRPr="008A7BC9" w:rsidRDefault="00D85A30" w:rsidP="008B7873">
            <w:pPr>
              <w:pStyle w:val="ExhibitText"/>
              <w:rPr>
                <w:sz w:val="18"/>
                <w:lang w:val="en-GB"/>
              </w:rPr>
            </w:pPr>
            <w:r w:rsidRPr="008A7BC9">
              <w:rPr>
                <w:sz w:val="18"/>
                <w:lang w:val="en-GB"/>
              </w:rPr>
              <w:t>Total cost for FoodXervices</w:t>
            </w:r>
          </w:p>
        </w:tc>
        <w:tc>
          <w:tcPr>
            <w:tcW w:w="1170" w:type="dxa"/>
          </w:tcPr>
          <w:p w14:paraId="7746CFDE"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72A177FF"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378577AF"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164D4CC5" w14:textId="77777777" w:rsidR="00D85A30" w:rsidRPr="008A7BC9" w:rsidRDefault="00D85A30" w:rsidP="00D477A1">
            <w:pPr>
              <w:pStyle w:val="ExhibitText"/>
              <w:jc w:val="center"/>
              <w:rPr>
                <w:sz w:val="18"/>
                <w:lang w:val="en-GB"/>
              </w:rPr>
            </w:pPr>
          </w:p>
        </w:tc>
      </w:tr>
      <w:tr w:rsidR="007102A5" w:rsidRPr="008A7BC9" w14:paraId="3367DFAF" w14:textId="77777777" w:rsidTr="00D477A1">
        <w:trPr>
          <w:trHeight w:val="124"/>
          <w:jc w:val="center"/>
        </w:trPr>
        <w:tc>
          <w:tcPr>
            <w:tcW w:w="4675" w:type="dxa"/>
          </w:tcPr>
          <w:p w14:paraId="04744682" w14:textId="77777777" w:rsidR="00D85A30" w:rsidRPr="008A7BC9" w:rsidRDefault="00D85A30" w:rsidP="008B7873">
            <w:pPr>
              <w:pStyle w:val="ExhibitText"/>
              <w:rPr>
                <w:sz w:val="18"/>
                <w:lang w:val="en-GB"/>
              </w:rPr>
            </w:pPr>
            <w:r w:rsidRPr="008A7BC9">
              <w:rPr>
                <w:sz w:val="18"/>
                <w:lang w:val="en-GB"/>
              </w:rPr>
              <w:t>Employee retention rate</w:t>
            </w:r>
          </w:p>
        </w:tc>
        <w:tc>
          <w:tcPr>
            <w:tcW w:w="1170" w:type="dxa"/>
          </w:tcPr>
          <w:p w14:paraId="7BC1AF35"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506B771E"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45C5A545" w14:textId="77777777" w:rsidR="00D85A30" w:rsidRPr="008A7BC9" w:rsidRDefault="00D85A30" w:rsidP="00D477A1">
            <w:pPr>
              <w:pStyle w:val="ExhibitText"/>
              <w:jc w:val="center"/>
              <w:rPr>
                <w:sz w:val="18"/>
                <w:lang w:val="en-GB"/>
              </w:rPr>
            </w:pPr>
          </w:p>
        </w:tc>
        <w:tc>
          <w:tcPr>
            <w:tcW w:w="1170" w:type="dxa"/>
          </w:tcPr>
          <w:p w14:paraId="4A622D12" w14:textId="77777777" w:rsidR="00D85A30" w:rsidRPr="008A7BC9" w:rsidRDefault="00D85A30" w:rsidP="00D477A1">
            <w:pPr>
              <w:pStyle w:val="ExhibitText"/>
              <w:jc w:val="center"/>
              <w:rPr>
                <w:sz w:val="18"/>
                <w:lang w:val="en-GB"/>
              </w:rPr>
            </w:pPr>
          </w:p>
        </w:tc>
      </w:tr>
      <w:tr w:rsidR="007102A5" w:rsidRPr="008A7BC9" w14:paraId="089332FC" w14:textId="77777777" w:rsidTr="00D477A1">
        <w:trPr>
          <w:trHeight w:val="117"/>
          <w:jc w:val="center"/>
        </w:trPr>
        <w:tc>
          <w:tcPr>
            <w:tcW w:w="4675" w:type="dxa"/>
          </w:tcPr>
          <w:p w14:paraId="32FD15BD" w14:textId="11712481" w:rsidR="00D85A30" w:rsidRPr="008A7BC9" w:rsidRDefault="005F452B" w:rsidP="008B7873">
            <w:pPr>
              <w:pStyle w:val="ExhibitText"/>
              <w:rPr>
                <w:sz w:val="18"/>
                <w:lang w:val="en-GB"/>
              </w:rPr>
            </w:pPr>
            <w:r w:rsidRPr="008A7BC9">
              <w:rPr>
                <w:sz w:val="18"/>
                <w:lang w:val="en-GB"/>
              </w:rPr>
              <w:t xml:space="preserve">Employees’ </w:t>
            </w:r>
            <w:r w:rsidR="00D85A30" w:rsidRPr="008A7BC9">
              <w:rPr>
                <w:sz w:val="18"/>
                <w:lang w:val="en-GB"/>
              </w:rPr>
              <w:t>perception of CSR</w:t>
            </w:r>
          </w:p>
        </w:tc>
        <w:tc>
          <w:tcPr>
            <w:tcW w:w="1170" w:type="dxa"/>
          </w:tcPr>
          <w:p w14:paraId="3237D358"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22B3AF16"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6250A9D8" w14:textId="053012E6" w:rsidR="00D85A30" w:rsidRPr="008A7BC9" w:rsidRDefault="00D85A30" w:rsidP="00D477A1">
            <w:pPr>
              <w:pStyle w:val="ExhibitText"/>
              <w:jc w:val="center"/>
              <w:rPr>
                <w:sz w:val="18"/>
                <w:lang w:val="en-GB"/>
              </w:rPr>
            </w:pPr>
          </w:p>
        </w:tc>
        <w:tc>
          <w:tcPr>
            <w:tcW w:w="1170" w:type="dxa"/>
          </w:tcPr>
          <w:p w14:paraId="4B90AEEA" w14:textId="2051BA47" w:rsidR="00D85A30" w:rsidRPr="008A7BC9" w:rsidRDefault="00D85A30" w:rsidP="00D477A1">
            <w:pPr>
              <w:pStyle w:val="ExhibitText"/>
              <w:jc w:val="center"/>
              <w:rPr>
                <w:sz w:val="18"/>
                <w:lang w:val="en-GB"/>
              </w:rPr>
            </w:pPr>
          </w:p>
        </w:tc>
      </w:tr>
      <w:tr w:rsidR="007102A5" w:rsidRPr="008A7BC9" w14:paraId="633C32D0" w14:textId="77777777" w:rsidTr="00D477A1">
        <w:trPr>
          <w:trHeight w:val="124"/>
          <w:jc w:val="center"/>
        </w:trPr>
        <w:tc>
          <w:tcPr>
            <w:tcW w:w="4675" w:type="dxa"/>
          </w:tcPr>
          <w:p w14:paraId="12179736" w14:textId="77777777" w:rsidR="00D85A30" w:rsidRPr="008A7BC9" w:rsidRDefault="00D85A30" w:rsidP="008B7873">
            <w:pPr>
              <w:pStyle w:val="ExhibitText"/>
              <w:rPr>
                <w:sz w:val="18"/>
                <w:lang w:val="en-GB"/>
              </w:rPr>
            </w:pPr>
            <w:r w:rsidRPr="008A7BC9">
              <w:rPr>
                <w:sz w:val="18"/>
                <w:lang w:val="en-GB"/>
              </w:rPr>
              <w:t>Donor and volunteer retention rate</w:t>
            </w:r>
          </w:p>
        </w:tc>
        <w:tc>
          <w:tcPr>
            <w:tcW w:w="1170" w:type="dxa"/>
          </w:tcPr>
          <w:p w14:paraId="2E10A5CB" w14:textId="77777777" w:rsidR="00D85A30" w:rsidRPr="008A7BC9" w:rsidRDefault="00D85A30" w:rsidP="00D477A1">
            <w:pPr>
              <w:pStyle w:val="ExhibitText"/>
              <w:jc w:val="center"/>
              <w:rPr>
                <w:sz w:val="18"/>
                <w:lang w:val="en-GB"/>
              </w:rPr>
            </w:pPr>
          </w:p>
        </w:tc>
        <w:tc>
          <w:tcPr>
            <w:tcW w:w="1170" w:type="dxa"/>
          </w:tcPr>
          <w:p w14:paraId="4FB538E8" w14:textId="77777777" w:rsidR="00D85A30" w:rsidRPr="008A7BC9" w:rsidRDefault="00D85A30" w:rsidP="00D477A1">
            <w:pPr>
              <w:pStyle w:val="ExhibitText"/>
              <w:jc w:val="center"/>
              <w:rPr>
                <w:sz w:val="18"/>
                <w:lang w:val="en-GB"/>
              </w:rPr>
            </w:pPr>
          </w:p>
        </w:tc>
        <w:tc>
          <w:tcPr>
            <w:tcW w:w="1170" w:type="dxa"/>
          </w:tcPr>
          <w:p w14:paraId="76550627" w14:textId="77777777" w:rsidR="00D85A30" w:rsidRPr="008A7BC9" w:rsidRDefault="00D85A30" w:rsidP="00D477A1">
            <w:pPr>
              <w:pStyle w:val="ExhibitText"/>
              <w:jc w:val="center"/>
              <w:rPr>
                <w:sz w:val="18"/>
                <w:lang w:val="en-GB"/>
              </w:rPr>
            </w:pPr>
          </w:p>
        </w:tc>
        <w:tc>
          <w:tcPr>
            <w:tcW w:w="1170" w:type="dxa"/>
          </w:tcPr>
          <w:p w14:paraId="36D9F942" w14:textId="77777777" w:rsidR="00D85A30" w:rsidRPr="008A7BC9" w:rsidRDefault="00D85A30" w:rsidP="00D477A1">
            <w:pPr>
              <w:pStyle w:val="ExhibitText"/>
              <w:jc w:val="center"/>
              <w:rPr>
                <w:sz w:val="18"/>
                <w:lang w:val="en-GB"/>
              </w:rPr>
            </w:pPr>
            <w:r w:rsidRPr="008A7BC9">
              <w:rPr>
                <w:sz w:val="18"/>
                <w:lang w:val="en-GB"/>
              </w:rPr>
              <w:t>O</w:t>
            </w:r>
          </w:p>
        </w:tc>
      </w:tr>
      <w:tr w:rsidR="007102A5" w:rsidRPr="008A7BC9" w14:paraId="3895AE87" w14:textId="77777777" w:rsidTr="00D477A1">
        <w:trPr>
          <w:trHeight w:val="242"/>
          <w:jc w:val="center"/>
        </w:trPr>
        <w:tc>
          <w:tcPr>
            <w:tcW w:w="4675" w:type="dxa"/>
          </w:tcPr>
          <w:p w14:paraId="17764D9A" w14:textId="77777777" w:rsidR="00D85A30" w:rsidRPr="008A7BC9" w:rsidRDefault="00D85A30" w:rsidP="008B7873">
            <w:pPr>
              <w:pStyle w:val="ExhibitText"/>
              <w:rPr>
                <w:sz w:val="18"/>
                <w:lang w:val="en-GB"/>
              </w:rPr>
            </w:pPr>
            <w:r w:rsidRPr="008A7BC9">
              <w:rPr>
                <w:sz w:val="18"/>
                <w:lang w:val="en-GB"/>
              </w:rPr>
              <w:t>Customer loyalty and brand perception of FoodXervices</w:t>
            </w:r>
          </w:p>
        </w:tc>
        <w:tc>
          <w:tcPr>
            <w:tcW w:w="1170" w:type="dxa"/>
          </w:tcPr>
          <w:p w14:paraId="308BBFF9" w14:textId="7A63FC86" w:rsidR="00D85A30" w:rsidRPr="008A7BC9" w:rsidRDefault="00D85A30" w:rsidP="00D477A1">
            <w:pPr>
              <w:pStyle w:val="ExhibitText"/>
              <w:jc w:val="center"/>
              <w:rPr>
                <w:sz w:val="18"/>
                <w:lang w:val="en-GB"/>
              </w:rPr>
            </w:pPr>
          </w:p>
        </w:tc>
        <w:tc>
          <w:tcPr>
            <w:tcW w:w="1170" w:type="dxa"/>
          </w:tcPr>
          <w:p w14:paraId="7C5081AE" w14:textId="68DB8C80" w:rsidR="00D85A30" w:rsidRPr="008A7BC9" w:rsidRDefault="00D85A30" w:rsidP="00D477A1">
            <w:pPr>
              <w:pStyle w:val="ExhibitText"/>
              <w:jc w:val="center"/>
              <w:rPr>
                <w:sz w:val="18"/>
                <w:lang w:val="en-GB"/>
              </w:rPr>
            </w:pPr>
          </w:p>
        </w:tc>
        <w:tc>
          <w:tcPr>
            <w:tcW w:w="1170" w:type="dxa"/>
          </w:tcPr>
          <w:p w14:paraId="378BE254"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0C767C92" w14:textId="77777777" w:rsidR="00D85A30" w:rsidRPr="008A7BC9" w:rsidRDefault="00D85A30" w:rsidP="00D477A1">
            <w:pPr>
              <w:pStyle w:val="ExhibitText"/>
              <w:jc w:val="center"/>
              <w:rPr>
                <w:sz w:val="18"/>
                <w:lang w:val="en-GB"/>
              </w:rPr>
            </w:pPr>
            <w:r w:rsidRPr="008A7BC9">
              <w:rPr>
                <w:sz w:val="18"/>
                <w:lang w:val="en-GB"/>
              </w:rPr>
              <w:t>O</w:t>
            </w:r>
          </w:p>
        </w:tc>
      </w:tr>
      <w:tr w:rsidR="00D85A30" w:rsidRPr="008A7BC9" w14:paraId="41975205" w14:textId="77777777" w:rsidTr="00D477A1">
        <w:trPr>
          <w:trHeight w:val="157"/>
          <w:jc w:val="center"/>
        </w:trPr>
        <w:tc>
          <w:tcPr>
            <w:tcW w:w="4675" w:type="dxa"/>
          </w:tcPr>
          <w:p w14:paraId="61554170" w14:textId="2033F09D" w:rsidR="00D85A30" w:rsidRPr="008A7BC9" w:rsidRDefault="00D85A30" w:rsidP="00DA44A9">
            <w:pPr>
              <w:pStyle w:val="ExhibitText"/>
              <w:rPr>
                <w:sz w:val="18"/>
                <w:lang w:val="en-GB"/>
              </w:rPr>
            </w:pPr>
            <w:r w:rsidRPr="008A7BC9">
              <w:rPr>
                <w:sz w:val="18"/>
                <w:lang w:val="en-GB"/>
              </w:rPr>
              <w:t xml:space="preserve">Sales </w:t>
            </w:r>
            <w:r w:rsidR="005F452B" w:rsidRPr="008A7BC9">
              <w:rPr>
                <w:sz w:val="18"/>
                <w:lang w:val="en-GB"/>
              </w:rPr>
              <w:t xml:space="preserve">and cost of goods </w:t>
            </w:r>
            <w:r w:rsidR="004071FA" w:rsidRPr="008A7BC9">
              <w:rPr>
                <w:sz w:val="18"/>
                <w:lang w:val="en-GB"/>
              </w:rPr>
              <w:t>sold</w:t>
            </w:r>
            <w:r w:rsidRPr="008A7BC9">
              <w:rPr>
                <w:sz w:val="18"/>
                <w:lang w:val="en-GB"/>
              </w:rPr>
              <w:t xml:space="preserve"> of FoodXervices</w:t>
            </w:r>
            <w:r w:rsidR="00AE2228" w:rsidRPr="008A7BC9">
              <w:rPr>
                <w:sz w:val="18"/>
                <w:vertAlign w:val="superscript"/>
                <w:lang w:val="en-GB"/>
              </w:rPr>
              <w:t>(</w:t>
            </w:r>
            <w:r w:rsidR="001760CA" w:rsidRPr="008A7BC9">
              <w:rPr>
                <w:sz w:val="18"/>
                <w:vertAlign w:val="superscript"/>
                <w:lang w:val="en-GB"/>
              </w:rPr>
              <w:t>1</w:t>
            </w:r>
            <w:r w:rsidR="00810B67" w:rsidRPr="008A7BC9">
              <w:rPr>
                <w:sz w:val="18"/>
                <w:vertAlign w:val="superscript"/>
                <w:lang w:val="en-GB"/>
              </w:rPr>
              <w:t>3</w:t>
            </w:r>
            <w:r w:rsidR="00AE2228" w:rsidRPr="008A7BC9">
              <w:rPr>
                <w:sz w:val="18"/>
                <w:vertAlign w:val="superscript"/>
                <w:lang w:val="en-GB"/>
              </w:rPr>
              <w:t>)</w:t>
            </w:r>
          </w:p>
        </w:tc>
        <w:tc>
          <w:tcPr>
            <w:tcW w:w="1170" w:type="dxa"/>
          </w:tcPr>
          <w:p w14:paraId="1EBC6212" w14:textId="77777777" w:rsidR="00D85A30" w:rsidRPr="008A7BC9" w:rsidRDefault="00D85A30" w:rsidP="00D477A1">
            <w:pPr>
              <w:pStyle w:val="ExhibitText"/>
              <w:jc w:val="center"/>
              <w:rPr>
                <w:sz w:val="18"/>
                <w:lang w:val="en-GB"/>
              </w:rPr>
            </w:pPr>
          </w:p>
        </w:tc>
        <w:tc>
          <w:tcPr>
            <w:tcW w:w="1170" w:type="dxa"/>
          </w:tcPr>
          <w:p w14:paraId="3C0B1419" w14:textId="77777777" w:rsidR="00D85A30" w:rsidRPr="008A7BC9" w:rsidRDefault="00D85A30" w:rsidP="00D477A1">
            <w:pPr>
              <w:pStyle w:val="ExhibitText"/>
              <w:jc w:val="center"/>
              <w:rPr>
                <w:sz w:val="18"/>
                <w:lang w:val="en-GB"/>
              </w:rPr>
            </w:pPr>
          </w:p>
        </w:tc>
        <w:tc>
          <w:tcPr>
            <w:tcW w:w="1170" w:type="dxa"/>
          </w:tcPr>
          <w:p w14:paraId="100EC878" w14:textId="77777777" w:rsidR="00D85A30" w:rsidRPr="008A7BC9" w:rsidRDefault="00D85A30" w:rsidP="00D477A1">
            <w:pPr>
              <w:pStyle w:val="ExhibitText"/>
              <w:jc w:val="center"/>
              <w:rPr>
                <w:sz w:val="18"/>
                <w:lang w:val="en-GB"/>
              </w:rPr>
            </w:pPr>
            <w:r w:rsidRPr="008A7BC9">
              <w:rPr>
                <w:sz w:val="18"/>
                <w:lang w:val="en-GB"/>
              </w:rPr>
              <w:t>O</w:t>
            </w:r>
          </w:p>
        </w:tc>
        <w:tc>
          <w:tcPr>
            <w:tcW w:w="1170" w:type="dxa"/>
          </w:tcPr>
          <w:p w14:paraId="222D5EB7" w14:textId="77777777" w:rsidR="00D85A30" w:rsidRPr="008A7BC9" w:rsidRDefault="00D85A30" w:rsidP="00D477A1">
            <w:pPr>
              <w:pStyle w:val="ExhibitText"/>
              <w:jc w:val="center"/>
              <w:rPr>
                <w:sz w:val="18"/>
                <w:lang w:val="en-GB"/>
              </w:rPr>
            </w:pPr>
          </w:p>
        </w:tc>
      </w:tr>
      <w:tr w:rsidR="00D85A30" w:rsidRPr="008A7BC9" w14:paraId="78C5C609" w14:textId="77777777" w:rsidTr="00D477A1">
        <w:trPr>
          <w:trHeight w:val="157"/>
          <w:jc w:val="center"/>
        </w:trPr>
        <w:tc>
          <w:tcPr>
            <w:tcW w:w="4675" w:type="dxa"/>
          </w:tcPr>
          <w:p w14:paraId="653264DA" w14:textId="32E80A8C" w:rsidR="00D85A30" w:rsidRPr="008A7BC9" w:rsidRDefault="00D85A30" w:rsidP="008A7BC9">
            <w:pPr>
              <w:pStyle w:val="ExhibitText"/>
              <w:rPr>
                <w:sz w:val="18"/>
                <w:lang w:val="en-GB"/>
              </w:rPr>
            </w:pPr>
            <w:r w:rsidRPr="008A7BC9">
              <w:rPr>
                <w:sz w:val="18"/>
                <w:lang w:val="en-GB"/>
              </w:rPr>
              <w:t>Awareness of Food Bank</w:t>
            </w:r>
            <w:r w:rsidR="005F452B" w:rsidRPr="008A7BC9">
              <w:rPr>
                <w:sz w:val="18"/>
                <w:lang w:val="en-GB"/>
              </w:rPr>
              <w:t>’s</w:t>
            </w:r>
            <w:r w:rsidRPr="008A7BC9">
              <w:rPr>
                <w:sz w:val="18"/>
                <w:lang w:val="en-GB"/>
              </w:rPr>
              <w:t xml:space="preserve"> CSR badge</w:t>
            </w:r>
          </w:p>
        </w:tc>
        <w:tc>
          <w:tcPr>
            <w:tcW w:w="1170" w:type="dxa"/>
          </w:tcPr>
          <w:p w14:paraId="5953F3A2" w14:textId="4EB70E68" w:rsidR="00D85A30" w:rsidRPr="008A7BC9" w:rsidRDefault="00D85A30" w:rsidP="00D477A1">
            <w:pPr>
              <w:pStyle w:val="ExhibitText"/>
              <w:keepNext/>
              <w:keepLines/>
              <w:jc w:val="center"/>
              <w:rPr>
                <w:sz w:val="18"/>
                <w:lang w:val="en-GB"/>
              </w:rPr>
            </w:pPr>
          </w:p>
        </w:tc>
        <w:tc>
          <w:tcPr>
            <w:tcW w:w="1170" w:type="dxa"/>
          </w:tcPr>
          <w:p w14:paraId="04B67209" w14:textId="5FB096ED" w:rsidR="00D85A30" w:rsidRPr="008A7BC9" w:rsidRDefault="00D85A30" w:rsidP="00D477A1">
            <w:pPr>
              <w:pStyle w:val="ExhibitText"/>
              <w:keepNext/>
              <w:keepLines/>
              <w:jc w:val="center"/>
              <w:rPr>
                <w:sz w:val="18"/>
                <w:lang w:val="en-GB"/>
              </w:rPr>
            </w:pPr>
          </w:p>
        </w:tc>
        <w:tc>
          <w:tcPr>
            <w:tcW w:w="1170" w:type="dxa"/>
          </w:tcPr>
          <w:p w14:paraId="66417120" w14:textId="77777777" w:rsidR="00D85A30" w:rsidRPr="008A7BC9" w:rsidRDefault="00D85A30" w:rsidP="00D477A1">
            <w:pPr>
              <w:pStyle w:val="ExhibitText"/>
              <w:keepNext/>
              <w:keepLines/>
              <w:jc w:val="center"/>
              <w:rPr>
                <w:sz w:val="18"/>
                <w:lang w:val="en-GB"/>
              </w:rPr>
            </w:pPr>
            <w:r w:rsidRPr="008A7BC9">
              <w:rPr>
                <w:sz w:val="18"/>
                <w:lang w:val="en-GB"/>
              </w:rPr>
              <w:t>O</w:t>
            </w:r>
          </w:p>
        </w:tc>
        <w:tc>
          <w:tcPr>
            <w:tcW w:w="1170" w:type="dxa"/>
          </w:tcPr>
          <w:p w14:paraId="779DB8C1" w14:textId="149AF890" w:rsidR="00D85A30" w:rsidRPr="008A7BC9" w:rsidRDefault="00D85A30" w:rsidP="00D477A1">
            <w:pPr>
              <w:pStyle w:val="ExhibitText"/>
              <w:keepNext/>
              <w:keepLines/>
              <w:jc w:val="center"/>
              <w:rPr>
                <w:sz w:val="18"/>
                <w:lang w:val="en-GB"/>
              </w:rPr>
            </w:pPr>
          </w:p>
        </w:tc>
      </w:tr>
      <w:tr w:rsidR="00D85A30" w:rsidRPr="008A7BC9" w14:paraId="570784C2" w14:textId="77777777" w:rsidTr="00D477A1">
        <w:trPr>
          <w:trHeight w:val="93"/>
          <w:jc w:val="center"/>
        </w:trPr>
        <w:tc>
          <w:tcPr>
            <w:tcW w:w="4675" w:type="dxa"/>
          </w:tcPr>
          <w:p w14:paraId="564B4646" w14:textId="77777777" w:rsidR="00D85A30" w:rsidRPr="008A7BC9" w:rsidRDefault="00D85A30" w:rsidP="008A7BC9">
            <w:pPr>
              <w:pStyle w:val="ExhibitText"/>
              <w:rPr>
                <w:sz w:val="18"/>
                <w:lang w:val="en-GB"/>
              </w:rPr>
            </w:pPr>
            <w:r w:rsidRPr="008A7BC9">
              <w:rPr>
                <w:sz w:val="18"/>
                <w:lang w:val="en-GB"/>
              </w:rPr>
              <w:t>Safety from allegations</w:t>
            </w:r>
          </w:p>
        </w:tc>
        <w:tc>
          <w:tcPr>
            <w:tcW w:w="1170" w:type="dxa"/>
          </w:tcPr>
          <w:p w14:paraId="20D3C0C6" w14:textId="183E6676" w:rsidR="00D85A30" w:rsidRPr="008A7BC9" w:rsidRDefault="00D85A30" w:rsidP="00D477A1">
            <w:pPr>
              <w:pStyle w:val="ExhibitText"/>
              <w:keepNext/>
              <w:keepLines/>
              <w:jc w:val="center"/>
              <w:rPr>
                <w:sz w:val="18"/>
                <w:lang w:val="en-GB"/>
              </w:rPr>
            </w:pPr>
          </w:p>
        </w:tc>
        <w:tc>
          <w:tcPr>
            <w:tcW w:w="1170" w:type="dxa"/>
          </w:tcPr>
          <w:p w14:paraId="7697417F" w14:textId="2CED6E8C" w:rsidR="00D85A30" w:rsidRPr="008A7BC9" w:rsidRDefault="00D85A30" w:rsidP="00D477A1">
            <w:pPr>
              <w:pStyle w:val="ExhibitText"/>
              <w:keepNext/>
              <w:keepLines/>
              <w:jc w:val="center"/>
              <w:rPr>
                <w:sz w:val="18"/>
                <w:lang w:val="en-GB"/>
              </w:rPr>
            </w:pPr>
          </w:p>
        </w:tc>
        <w:tc>
          <w:tcPr>
            <w:tcW w:w="1170" w:type="dxa"/>
          </w:tcPr>
          <w:p w14:paraId="23B88F9D" w14:textId="2BB6B4BF" w:rsidR="00D85A30" w:rsidRPr="008A7BC9" w:rsidRDefault="00D85A30" w:rsidP="00D477A1">
            <w:pPr>
              <w:pStyle w:val="ExhibitText"/>
              <w:keepNext/>
              <w:keepLines/>
              <w:jc w:val="center"/>
              <w:rPr>
                <w:sz w:val="18"/>
                <w:lang w:val="en-GB"/>
              </w:rPr>
            </w:pPr>
          </w:p>
        </w:tc>
        <w:tc>
          <w:tcPr>
            <w:tcW w:w="1170" w:type="dxa"/>
          </w:tcPr>
          <w:p w14:paraId="7A6A31DA" w14:textId="77777777" w:rsidR="00D85A30" w:rsidRPr="008A7BC9" w:rsidRDefault="00D85A30" w:rsidP="00D477A1">
            <w:pPr>
              <w:pStyle w:val="ExhibitText"/>
              <w:keepNext/>
              <w:keepLines/>
              <w:jc w:val="center"/>
              <w:rPr>
                <w:sz w:val="18"/>
                <w:lang w:val="en-GB"/>
              </w:rPr>
            </w:pPr>
            <w:r w:rsidRPr="008A7BC9">
              <w:rPr>
                <w:sz w:val="18"/>
                <w:lang w:val="en-GB"/>
              </w:rPr>
              <w:t>O</w:t>
            </w:r>
          </w:p>
        </w:tc>
      </w:tr>
      <w:tr w:rsidR="00D85A30" w:rsidRPr="008A7BC9" w14:paraId="66BE83B1" w14:textId="77777777" w:rsidTr="00D477A1">
        <w:trPr>
          <w:trHeight w:val="157"/>
          <w:jc w:val="center"/>
        </w:trPr>
        <w:tc>
          <w:tcPr>
            <w:tcW w:w="4675" w:type="dxa"/>
          </w:tcPr>
          <w:p w14:paraId="567CFD63" w14:textId="1530C8B0" w:rsidR="00D85A30" w:rsidRPr="008A7BC9" w:rsidRDefault="00D85A30" w:rsidP="008A7BC9">
            <w:pPr>
              <w:pStyle w:val="ExhibitText"/>
              <w:rPr>
                <w:b/>
                <w:sz w:val="18"/>
                <w:lang w:val="en-GB"/>
              </w:rPr>
            </w:pPr>
            <w:r w:rsidRPr="008A7BC9">
              <w:rPr>
                <w:b/>
                <w:sz w:val="18"/>
                <w:lang w:val="en-GB"/>
              </w:rPr>
              <w:t xml:space="preserve">Factors to </w:t>
            </w:r>
            <w:r w:rsidR="00A56333" w:rsidRPr="008A7BC9">
              <w:rPr>
                <w:b/>
                <w:sz w:val="18"/>
                <w:lang w:val="en-GB"/>
              </w:rPr>
              <w:t>C</w:t>
            </w:r>
            <w:r w:rsidRPr="008A7BC9">
              <w:rPr>
                <w:b/>
                <w:sz w:val="18"/>
                <w:lang w:val="en-GB"/>
              </w:rPr>
              <w:t>onsider (Impact)</w:t>
            </w:r>
          </w:p>
        </w:tc>
        <w:tc>
          <w:tcPr>
            <w:tcW w:w="1170" w:type="dxa"/>
          </w:tcPr>
          <w:p w14:paraId="1411A2EC" w14:textId="1B40CC98" w:rsidR="00D85A30" w:rsidRPr="008A7BC9" w:rsidRDefault="00D85A30" w:rsidP="00D477A1">
            <w:pPr>
              <w:pStyle w:val="ExhibitText"/>
              <w:keepNext/>
              <w:keepLines/>
              <w:jc w:val="center"/>
              <w:rPr>
                <w:sz w:val="18"/>
                <w:shd w:val="clear" w:color="auto" w:fill="CFE2F3"/>
                <w:lang w:val="en-GB"/>
              </w:rPr>
            </w:pPr>
          </w:p>
        </w:tc>
        <w:tc>
          <w:tcPr>
            <w:tcW w:w="1170" w:type="dxa"/>
          </w:tcPr>
          <w:p w14:paraId="03A3F70E" w14:textId="1FF5A874" w:rsidR="00D85A30" w:rsidRPr="008A7BC9" w:rsidRDefault="00D85A30" w:rsidP="00D477A1">
            <w:pPr>
              <w:pStyle w:val="ExhibitText"/>
              <w:keepNext/>
              <w:keepLines/>
              <w:jc w:val="center"/>
              <w:rPr>
                <w:sz w:val="18"/>
                <w:shd w:val="clear" w:color="auto" w:fill="CFE2F3"/>
                <w:lang w:val="en-GB"/>
              </w:rPr>
            </w:pPr>
          </w:p>
        </w:tc>
        <w:tc>
          <w:tcPr>
            <w:tcW w:w="1170" w:type="dxa"/>
          </w:tcPr>
          <w:p w14:paraId="444973DB" w14:textId="2E4C3DB0" w:rsidR="00D85A30" w:rsidRPr="008A7BC9" w:rsidRDefault="00D85A30" w:rsidP="00D477A1">
            <w:pPr>
              <w:pStyle w:val="ExhibitText"/>
              <w:keepNext/>
              <w:keepLines/>
              <w:jc w:val="center"/>
              <w:rPr>
                <w:sz w:val="18"/>
                <w:shd w:val="clear" w:color="auto" w:fill="CFE2F3"/>
                <w:lang w:val="en-GB"/>
              </w:rPr>
            </w:pPr>
          </w:p>
        </w:tc>
        <w:tc>
          <w:tcPr>
            <w:tcW w:w="1170" w:type="dxa"/>
          </w:tcPr>
          <w:p w14:paraId="50EE72FF" w14:textId="3DE750B8" w:rsidR="00D85A30" w:rsidRPr="008A7BC9" w:rsidRDefault="00D85A30" w:rsidP="00D477A1">
            <w:pPr>
              <w:pStyle w:val="ExhibitText"/>
              <w:keepNext/>
              <w:keepLines/>
              <w:jc w:val="center"/>
              <w:rPr>
                <w:sz w:val="18"/>
                <w:shd w:val="clear" w:color="auto" w:fill="CFE2F3"/>
                <w:lang w:val="en-GB"/>
              </w:rPr>
            </w:pPr>
          </w:p>
        </w:tc>
      </w:tr>
      <w:tr w:rsidR="00D85A30" w:rsidRPr="008A7BC9" w14:paraId="744A7128" w14:textId="77777777" w:rsidTr="00D477A1">
        <w:trPr>
          <w:trHeight w:val="96"/>
          <w:jc w:val="center"/>
        </w:trPr>
        <w:tc>
          <w:tcPr>
            <w:tcW w:w="4675" w:type="dxa"/>
            <w:vAlign w:val="center"/>
          </w:tcPr>
          <w:p w14:paraId="35CEFC16" w14:textId="77777777" w:rsidR="00D85A30" w:rsidRPr="008A7BC9" w:rsidRDefault="00D85A30" w:rsidP="008A7BC9">
            <w:pPr>
              <w:pStyle w:val="ExhibitText"/>
              <w:jc w:val="left"/>
              <w:rPr>
                <w:sz w:val="18"/>
                <w:lang w:val="en-GB"/>
              </w:rPr>
            </w:pPr>
            <w:r w:rsidRPr="008A7BC9">
              <w:rPr>
                <w:sz w:val="18"/>
                <w:lang w:val="en-GB"/>
              </w:rPr>
              <w:t>Long-term business sustainability</w:t>
            </w:r>
          </w:p>
        </w:tc>
        <w:tc>
          <w:tcPr>
            <w:tcW w:w="1170" w:type="dxa"/>
          </w:tcPr>
          <w:p w14:paraId="60A9A936" w14:textId="77777777" w:rsidR="00D85A30" w:rsidRPr="008A7BC9" w:rsidRDefault="00D85A30" w:rsidP="00D477A1">
            <w:pPr>
              <w:pStyle w:val="ExhibitText"/>
              <w:keepNext/>
              <w:keepLines/>
              <w:jc w:val="center"/>
              <w:rPr>
                <w:sz w:val="18"/>
                <w:lang w:val="en-GB"/>
              </w:rPr>
            </w:pPr>
            <w:r w:rsidRPr="008A7BC9">
              <w:rPr>
                <w:sz w:val="18"/>
                <w:lang w:val="en-GB"/>
              </w:rPr>
              <w:t>O</w:t>
            </w:r>
          </w:p>
        </w:tc>
        <w:tc>
          <w:tcPr>
            <w:tcW w:w="1170" w:type="dxa"/>
          </w:tcPr>
          <w:p w14:paraId="67CD78EC" w14:textId="77777777" w:rsidR="00D85A30" w:rsidRPr="008A7BC9" w:rsidRDefault="00D85A30" w:rsidP="00D477A1">
            <w:pPr>
              <w:pStyle w:val="ExhibitText"/>
              <w:keepNext/>
              <w:keepLines/>
              <w:jc w:val="center"/>
              <w:rPr>
                <w:sz w:val="18"/>
                <w:lang w:val="en-GB"/>
              </w:rPr>
            </w:pPr>
            <w:r w:rsidRPr="008A7BC9">
              <w:rPr>
                <w:sz w:val="18"/>
                <w:lang w:val="en-GB"/>
              </w:rPr>
              <w:t>O</w:t>
            </w:r>
          </w:p>
        </w:tc>
        <w:tc>
          <w:tcPr>
            <w:tcW w:w="1170" w:type="dxa"/>
          </w:tcPr>
          <w:p w14:paraId="50A4DCAF" w14:textId="79B6EF8E" w:rsidR="00D85A30" w:rsidRPr="008A7BC9" w:rsidRDefault="00D477A1" w:rsidP="00D477A1">
            <w:pPr>
              <w:pStyle w:val="ExhibitText"/>
              <w:keepNext/>
              <w:keepLines/>
              <w:jc w:val="center"/>
              <w:rPr>
                <w:sz w:val="18"/>
                <w:lang w:val="en-GB"/>
              </w:rPr>
            </w:pPr>
            <w:r w:rsidRPr="008A7BC9">
              <w:rPr>
                <w:sz w:val="18"/>
                <w:lang w:val="en-GB"/>
              </w:rPr>
              <w:t>O</w:t>
            </w:r>
          </w:p>
        </w:tc>
        <w:tc>
          <w:tcPr>
            <w:tcW w:w="1170" w:type="dxa"/>
          </w:tcPr>
          <w:p w14:paraId="5FB31571" w14:textId="1F95E989" w:rsidR="00D85A30" w:rsidRPr="008A7BC9" w:rsidRDefault="00D477A1" w:rsidP="00D477A1">
            <w:pPr>
              <w:pStyle w:val="ExhibitText"/>
              <w:keepNext/>
              <w:keepLines/>
              <w:jc w:val="center"/>
              <w:rPr>
                <w:sz w:val="18"/>
                <w:lang w:val="en-GB"/>
              </w:rPr>
            </w:pPr>
            <w:r w:rsidRPr="008A7BC9">
              <w:rPr>
                <w:sz w:val="18"/>
                <w:lang w:val="en-GB"/>
              </w:rPr>
              <w:t>O</w:t>
            </w:r>
          </w:p>
        </w:tc>
      </w:tr>
      <w:tr w:rsidR="00D85A30" w:rsidRPr="008A7BC9" w14:paraId="5A1525BC" w14:textId="77777777" w:rsidTr="00D477A1">
        <w:trPr>
          <w:trHeight w:val="110"/>
          <w:jc w:val="center"/>
        </w:trPr>
        <w:tc>
          <w:tcPr>
            <w:tcW w:w="4675" w:type="dxa"/>
          </w:tcPr>
          <w:p w14:paraId="66E3F4F4" w14:textId="7A603035" w:rsidR="00D85A30" w:rsidRPr="008A7BC9" w:rsidRDefault="00D85A30" w:rsidP="008A7BC9">
            <w:pPr>
              <w:pStyle w:val="ExhibitText"/>
              <w:rPr>
                <w:sz w:val="18"/>
                <w:lang w:val="en-GB"/>
              </w:rPr>
            </w:pPr>
            <w:r w:rsidRPr="008A7BC9">
              <w:rPr>
                <w:sz w:val="18"/>
                <w:lang w:val="en-GB"/>
              </w:rPr>
              <w:t>Giving culture instilled in the organi</w:t>
            </w:r>
            <w:r w:rsidR="005F452B" w:rsidRPr="008A7BC9">
              <w:rPr>
                <w:sz w:val="18"/>
                <w:lang w:val="en-GB"/>
              </w:rPr>
              <w:t>z</w:t>
            </w:r>
            <w:r w:rsidRPr="008A7BC9">
              <w:rPr>
                <w:sz w:val="18"/>
                <w:lang w:val="en-GB"/>
              </w:rPr>
              <w:t>ation</w:t>
            </w:r>
          </w:p>
        </w:tc>
        <w:tc>
          <w:tcPr>
            <w:tcW w:w="1170" w:type="dxa"/>
          </w:tcPr>
          <w:p w14:paraId="5239245C" w14:textId="77777777" w:rsidR="00D85A30" w:rsidRPr="008A7BC9" w:rsidRDefault="00D85A30" w:rsidP="00D477A1">
            <w:pPr>
              <w:pStyle w:val="ExhibitText"/>
              <w:keepNext/>
              <w:keepLines/>
              <w:jc w:val="center"/>
              <w:rPr>
                <w:sz w:val="18"/>
                <w:lang w:val="en-GB"/>
              </w:rPr>
            </w:pPr>
            <w:r w:rsidRPr="008A7BC9">
              <w:rPr>
                <w:sz w:val="18"/>
                <w:lang w:val="en-GB"/>
              </w:rPr>
              <w:t>O</w:t>
            </w:r>
          </w:p>
        </w:tc>
        <w:tc>
          <w:tcPr>
            <w:tcW w:w="1170" w:type="dxa"/>
          </w:tcPr>
          <w:p w14:paraId="7534B097" w14:textId="77777777" w:rsidR="00D85A30" w:rsidRPr="008A7BC9" w:rsidRDefault="00D85A30" w:rsidP="00D477A1">
            <w:pPr>
              <w:pStyle w:val="ExhibitText"/>
              <w:keepNext/>
              <w:keepLines/>
              <w:jc w:val="center"/>
              <w:rPr>
                <w:sz w:val="18"/>
                <w:lang w:val="en-GB"/>
              </w:rPr>
            </w:pPr>
            <w:r w:rsidRPr="008A7BC9">
              <w:rPr>
                <w:sz w:val="18"/>
                <w:lang w:val="en-GB"/>
              </w:rPr>
              <w:t>O</w:t>
            </w:r>
          </w:p>
        </w:tc>
        <w:tc>
          <w:tcPr>
            <w:tcW w:w="1170" w:type="dxa"/>
          </w:tcPr>
          <w:p w14:paraId="01678287" w14:textId="6E107D21" w:rsidR="00D85A30" w:rsidRPr="008A7BC9" w:rsidRDefault="00D85A30" w:rsidP="00D477A1">
            <w:pPr>
              <w:pStyle w:val="ExhibitText"/>
              <w:keepNext/>
              <w:keepLines/>
              <w:jc w:val="center"/>
              <w:rPr>
                <w:sz w:val="18"/>
                <w:lang w:val="en-GB"/>
              </w:rPr>
            </w:pPr>
          </w:p>
        </w:tc>
        <w:tc>
          <w:tcPr>
            <w:tcW w:w="1170" w:type="dxa"/>
          </w:tcPr>
          <w:p w14:paraId="7B071748" w14:textId="099D5679" w:rsidR="00D85A30" w:rsidRPr="008A7BC9" w:rsidRDefault="00D85A30" w:rsidP="00D477A1">
            <w:pPr>
              <w:pStyle w:val="ExhibitText"/>
              <w:keepNext/>
              <w:keepLines/>
              <w:jc w:val="center"/>
              <w:rPr>
                <w:sz w:val="18"/>
                <w:lang w:val="en-GB"/>
              </w:rPr>
            </w:pPr>
          </w:p>
        </w:tc>
      </w:tr>
    </w:tbl>
    <w:p w14:paraId="31681A55" w14:textId="7BE959CD" w:rsidR="00753A8C" w:rsidRPr="008A7BC9" w:rsidRDefault="00753A8C" w:rsidP="00D313FF">
      <w:pPr>
        <w:pStyle w:val="ExhibitText"/>
        <w:rPr>
          <w:sz w:val="16"/>
          <w:lang w:val="en-GB"/>
        </w:rPr>
      </w:pPr>
    </w:p>
    <w:p w14:paraId="02679B6F" w14:textId="77777777" w:rsidR="00682B96" w:rsidRDefault="001760CA" w:rsidP="00D313FF">
      <w:pPr>
        <w:pStyle w:val="Footnote"/>
        <w:rPr>
          <w:lang w:val="en-GB"/>
        </w:rPr>
      </w:pPr>
      <w:r w:rsidRPr="00BA72E5">
        <w:rPr>
          <w:lang w:val="en-GB"/>
        </w:rPr>
        <w:t>Note</w:t>
      </w:r>
      <w:r w:rsidR="003921B8" w:rsidRPr="00BA72E5">
        <w:rPr>
          <w:lang w:val="en-GB"/>
        </w:rPr>
        <w:t>s</w:t>
      </w:r>
      <w:r w:rsidRPr="00BA72E5">
        <w:rPr>
          <w:lang w:val="en-GB"/>
        </w:rPr>
        <w:t xml:space="preserve">: </w:t>
      </w:r>
      <w:r w:rsidR="00682B96">
        <w:rPr>
          <w:lang w:val="en-GB"/>
        </w:rPr>
        <w:t xml:space="preserve">CSR = corporate social responsibility; BIPS = </w:t>
      </w:r>
      <w:r w:rsidR="00682B96" w:rsidRPr="00682B96">
        <w:rPr>
          <w:lang w:val="en-GB"/>
        </w:rPr>
        <w:t>Business and Institute of Public Character Partnership Scheme</w:t>
      </w:r>
      <w:r w:rsidR="00682B96">
        <w:rPr>
          <w:lang w:val="en-GB"/>
        </w:rPr>
        <w:t>;</w:t>
      </w:r>
    </w:p>
    <w:p w14:paraId="0DE33A3F" w14:textId="10AD7575" w:rsidR="001760CA" w:rsidRPr="00BA72E5" w:rsidRDefault="001760CA" w:rsidP="00D313FF">
      <w:pPr>
        <w:pStyle w:val="Footnote"/>
        <w:rPr>
          <w:lang w:val="en-GB"/>
        </w:rPr>
      </w:pPr>
      <w:r w:rsidRPr="00BA72E5">
        <w:rPr>
          <w:lang w:val="en-GB"/>
        </w:rPr>
        <w:t>(1)</w:t>
      </w:r>
      <w:r w:rsidR="00F42500" w:rsidRPr="00BA72E5">
        <w:rPr>
          <w:lang w:val="en-GB"/>
        </w:rPr>
        <w:t xml:space="preserve"> </w:t>
      </w:r>
      <w:r w:rsidRPr="00BA72E5">
        <w:rPr>
          <w:lang w:val="en-GB"/>
        </w:rPr>
        <w:t xml:space="preserve">For the employee donation program, </w:t>
      </w:r>
      <w:r w:rsidR="00B36927">
        <w:rPr>
          <w:lang w:val="en-GB"/>
        </w:rPr>
        <w:t>it was</w:t>
      </w:r>
      <w:r w:rsidR="00F42500" w:rsidRPr="00BA72E5">
        <w:rPr>
          <w:lang w:val="en-GB"/>
        </w:rPr>
        <w:t xml:space="preserve"> </w:t>
      </w:r>
      <w:r w:rsidRPr="00BA72E5">
        <w:rPr>
          <w:lang w:val="en-GB"/>
        </w:rPr>
        <w:t>assume</w:t>
      </w:r>
      <w:r w:rsidR="00F42500" w:rsidRPr="00BA72E5">
        <w:rPr>
          <w:lang w:val="en-GB"/>
        </w:rPr>
        <w:t>d</w:t>
      </w:r>
      <w:r w:rsidRPr="00BA72E5">
        <w:rPr>
          <w:lang w:val="en-GB"/>
        </w:rPr>
        <w:t xml:space="preserve"> that there </w:t>
      </w:r>
      <w:r w:rsidR="003921B8" w:rsidRPr="00BA72E5">
        <w:rPr>
          <w:lang w:val="en-GB"/>
        </w:rPr>
        <w:t xml:space="preserve">were </w:t>
      </w:r>
      <w:r w:rsidRPr="00BA72E5">
        <w:rPr>
          <w:lang w:val="en-GB"/>
        </w:rPr>
        <w:t xml:space="preserve">100 employees and that there </w:t>
      </w:r>
      <w:r w:rsidR="003921B8" w:rsidRPr="00BA72E5">
        <w:rPr>
          <w:lang w:val="en-GB"/>
        </w:rPr>
        <w:t xml:space="preserve">was </w:t>
      </w:r>
      <w:r w:rsidRPr="00BA72E5">
        <w:rPr>
          <w:lang w:val="en-GB"/>
        </w:rPr>
        <w:t>an 80</w:t>
      </w:r>
      <w:r w:rsidR="00DB22CC">
        <w:rPr>
          <w:lang w:val="en-GB"/>
        </w:rPr>
        <w:t xml:space="preserve"> per cent</w:t>
      </w:r>
      <w:r w:rsidRPr="00BA72E5">
        <w:rPr>
          <w:lang w:val="en-GB"/>
        </w:rPr>
        <w:t xml:space="preserve"> adoption rate, with each employee donating $10</w:t>
      </w:r>
      <w:r w:rsidR="00D95E38">
        <w:rPr>
          <w:lang w:val="en-GB"/>
        </w:rPr>
        <w:t>. There will be dollar-for-dollar matching from FoodXervices</w:t>
      </w:r>
      <w:r w:rsidRPr="00BA72E5">
        <w:rPr>
          <w:lang w:val="en-GB"/>
        </w:rPr>
        <w:t xml:space="preserve">; (2) According to research, a small-scale corporate </w:t>
      </w:r>
      <w:r w:rsidR="00B36927">
        <w:rPr>
          <w:lang w:val="en-GB"/>
        </w:rPr>
        <w:t>dinner and dance</w:t>
      </w:r>
      <w:r w:rsidRPr="00BA72E5">
        <w:rPr>
          <w:lang w:val="en-GB"/>
        </w:rPr>
        <w:t xml:space="preserve"> event held in Singapore with 100 guests would cost an average of $3,300; (3)</w:t>
      </w:r>
      <w:r w:rsidR="00F42500" w:rsidRPr="00BA72E5">
        <w:rPr>
          <w:lang w:val="en-GB"/>
        </w:rPr>
        <w:t xml:space="preserve"> </w:t>
      </w:r>
      <w:r w:rsidR="00B36927">
        <w:rPr>
          <w:lang w:val="en-GB"/>
        </w:rPr>
        <w:t>It was</w:t>
      </w:r>
      <w:r w:rsidR="00F42500" w:rsidRPr="00BA72E5">
        <w:rPr>
          <w:lang w:val="en-GB"/>
        </w:rPr>
        <w:t xml:space="preserve"> a</w:t>
      </w:r>
      <w:r w:rsidRPr="00BA72E5">
        <w:rPr>
          <w:lang w:val="en-GB"/>
        </w:rPr>
        <w:t>ssume</w:t>
      </w:r>
      <w:r w:rsidR="00F42500" w:rsidRPr="00BA72E5">
        <w:rPr>
          <w:lang w:val="en-GB"/>
        </w:rPr>
        <w:t>d</w:t>
      </w:r>
      <w:r w:rsidRPr="00BA72E5">
        <w:rPr>
          <w:lang w:val="en-GB"/>
        </w:rPr>
        <w:t xml:space="preserve"> that there </w:t>
      </w:r>
      <w:r w:rsidR="00F42500" w:rsidRPr="00BA72E5">
        <w:rPr>
          <w:lang w:val="en-GB"/>
        </w:rPr>
        <w:t xml:space="preserve">were </w:t>
      </w:r>
      <w:r w:rsidRPr="00BA72E5">
        <w:rPr>
          <w:lang w:val="en-GB"/>
        </w:rPr>
        <w:t xml:space="preserve">100 employees and that there </w:t>
      </w:r>
      <w:r w:rsidR="00F42500" w:rsidRPr="00BA72E5">
        <w:rPr>
          <w:lang w:val="en-GB"/>
        </w:rPr>
        <w:t xml:space="preserve">was </w:t>
      </w:r>
      <w:r w:rsidRPr="00BA72E5">
        <w:rPr>
          <w:lang w:val="en-GB"/>
        </w:rPr>
        <w:t>a 70</w:t>
      </w:r>
      <w:r w:rsidR="00DB22CC">
        <w:rPr>
          <w:lang w:val="en-GB"/>
        </w:rPr>
        <w:t xml:space="preserve"> per cent</w:t>
      </w:r>
      <w:r w:rsidRPr="00BA72E5">
        <w:rPr>
          <w:lang w:val="en-GB"/>
        </w:rPr>
        <w:t xml:space="preserve"> adoption rate.</w:t>
      </w:r>
      <w:r w:rsidR="00B36927">
        <w:rPr>
          <w:lang w:val="en-GB"/>
        </w:rPr>
        <w:t xml:space="preserve"> An</w:t>
      </w:r>
      <w:r w:rsidRPr="00BA72E5">
        <w:rPr>
          <w:lang w:val="en-GB"/>
        </w:rPr>
        <w:t xml:space="preserve"> average remuneration rate of $130</w:t>
      </w:r>
      <w:r w:rsidR="00DB22CC">
        <w:rPr>
          <w:lang w:val="en-GB"/>
        </w:rPr>
        <w:t xml:space="preserve"> per </w:t>
      </w:r>
      <w:r w:rsidRPr="00BA72E5">
        <w:rPr>
          <w:lang w:val="en-GB"/>
        </w:rPr>
        <w:t>day for all employees</w:t>
      </w:r>
      <w:r w:rsidR="00B36927" w:rsidRPr="00B36927">
        <w:rPr>
          <w:lang w:val="en-GB"/>
        </w:rPr>
        <w:t xml:space="preserve"> </w:t>
      </w:r>
      <w:r w:rsidR="00B36927">
        <w:rPr>
          <w:lang w:val="en-GB"/>
        </w:rPr>
        <w:t>was</w:t>
      </w:r>
      <w:r w:rsidR="00B36927" w:rsidRPr="00BA72E5">
        <w:rPr>
          <w:lang w:val="en-GB"/>
        </w:rPr>
        <w:t xml:space="preserve"> assumed</w:t>
      </w:r>
      <w:r w:rsidRPr="00BA72E5">
        <w:rPr>
          <w:lang w:val="en-GB"/>
        </w:rPr>
        <w:t xml:space="preserve">; </w:t>
      </w:r>
      <w:r w:rsidR="00D95E38">
        <w:rPr>
          <w:lang w:val="en-GB"/>
        </w:rPr>
        <w:t xml:space="preserve">The </w:t>
      </w:r>
      <w:r w:rsidR="00682B96">
        <w:rPr>
          <w:lang w:val="en-GB"/>
        </w:rPr>
        <w:t>two-</w:t>
      </w:r>
      <w:r w:rsidR="00D95E38">
        <w:rPr>
          <w:lang w:val="en-GB"/>
        </w:rPr>
        <w:t xml:space="preserve">day volunteer time is assumed to be one day for Food Bank and one day for outside volunteering activities; </w:t>
      </w:r>
      <w:r w:rsidRPr="00BA72E5">
        <w:rPr>
          <w:lang w:val="en-GB"/>
        </w:rPr>
        <w:t>(4) Based on 2017 financial statement amounts</w:t>
      </w:r>
      <w:r w:rsidR="00810B67">
        <w:rPr>
          <w:lang w:val="en-GB"/>
        </w:rPr>
        <w:t xml:space="preserve"> in Exhibit 3</w:t>
      </w:r>
      <w:r w:rsidRPr="00BA72E5">
        <w:rPr>
          <w:lang w:val="en-GB"/>
        </w:rPr>
        <w:t xml:space="preserve">, </w:t>
      </w:r>
      <w:r w:rsidR="00B36927">
        <w:rPr>
          <w:lang w:val="en-GB"/>
        </w:rPr>
        <w:t>it was</w:t>
      </w:r>
      <w:r w:rsidR="00F42500" w:rsidRPr="00BA72E5">
        <w:rPr>
          <w:lang w:val="en-GB"/>
        </w:rPr>
        <w:t xml:space="preserve"> </w:t>
      </w:r>
      <w:r w:rsidRPr="00BA72E5">
        <w:rPr>
          <w:lang w:val="en-GB"/>
        </w:rPr>
        <w:t>assume</w:t>
      </w:r>
      <w:r w:rsidR="00F42500" w:rsidRPr="00BA72E5">
        <w:rPr>
          <w:lang w:val="en-GB"/>
        </w:rPr>
        <w:t>d</w:t>
      </w:r>
      <w:r w:rsidRPr="00BA72E5">
        <w:rPr>
          <w:lang w:val="en-GB"/>
        </w:rPr>
        <w:t xml:space="preserve"> </w:t>
      </w:r>
      <w:r w:rsidR="00F42500" w:rsidRPr="00BA72E5">
        <w:rPr>
          <w:lang w:val="en-GB"/>
        </w:rPr>
        <w:t xml:space="preserve">that, </w:t>
      </w:r>
      <w:r w:rsidRPr="00BA72E5">
        <w:rPr>
          <w:lang w:val="en-GB"/>
        </w:rPr>
        <w:t>with 50</w:t>
      </w:r>
      <w:r w:rsidR="00DB22CC">
        <w:rPr>
          <w:lang w:val="en-GB"/>
        </w:rPr>
        <w:t xml:space="preserve"> per cent</w:t>
      </w:r>
      <w:r w:rsidRPr="00BA72E5">
        <w:rPr>
          <w:lang w:val="en-GB"/>
        </w:rPr>
        <w:t xml:space="preserve"> more donations, total transportation cost </w:t>
      </w:r>
      <w:r w:rsidR="00F42500" w:rsidRPr="00BA72E5">
        <w:rPr>
          <w:lang w:val="en-GB"/>
        </w:rPr>
        <w:t xml:space="preserve">would </w:t>
      </w:r>
      <w:r w:rsidRPr="00BA72E5">
        <w:rPr>
          <w:lang w:val="en-GB"/>
        </w:rPr>
        <w:t>increase by 50</w:t>
      </w:r>
      <w:r w:rsidR="00DB22CC">
        <w:rPr>
          <w:lang w:val="en-GB"/>
        </w:rPr>
        <w:t xml:space="preserve"> per cent</w:t>
      </w:r>
      <w:r w:rsidRPr="00BA72E5">
        <w:rPr>
          <w:lang w:val="en-GB"/>
        </w:rPr>
        <w:t>;</w:t>
      </w:r>
      <w:r w:rsidR="00F42500" w:rsidRPr="00BA72E5">
        <w:rPr>
          <w:lang w:val="en-GB"/>
        </w:rPr>
        <w:t xml:space="preserve"> </w:t>
      </w:r>
      <w:r w:rsidRPr="00BA72E5">
        <w:rPr>
          <w:lang w:val="en-GB"/>
        </w:rPr>
        <w:t>(5)</w:t>
      </w:r>
      <w:r w:rsidR="00F42500" w:rsidRPr="00BA72E5">
        <w:rPr>
          <w:lang w:val="en-GB"/>
        </w:rPr>
        <w:t xml:space="preserve"> </w:t>
      </w:r>
      <w:r w:rsidRPr="00BA72E5">
        <w:rPr>
          <w:lang w:val="en-GB"/>
        </w:rPr>
        <w:t>Based on 2017 financial statement amounts</w:t>
      </w:r>
      <w:r w:rsidR="00810B67">
        <w:rPr>
          <w:lang w:val="en-GB"/>
        </w:rPr>
        <w:t xml:space="preserve"> in Exhibit 3</w:t>
      </w:r>
      <w:r w:rsidRPr="00BA72E5">
        <w:rPr>
          <w:lang w:val="en-GB"/>
        </w:rPr>
        <w:t xml:space="preserve">, </w:t>
      </w:r>
      <w:r w:rsidR="00B36927">
        <w:rPr>
          <w:lang w:val="en-GB"/>
        </w:rPr>
        <w:t>it was</w:t>
      </w:r>
      <w:r w:rsidR="00F42500" w:rsidRPr="00BA72E5">
        <w:rPr>
          <w:lang w:val="en-GB"/>
        </w:rPr>
        <w:t xml:space="preserve"> </w:t>
      </w:r>
      <w:r w:rsidRPr="00BA72E5">
        <w:rPr>
          <w:lang w:val="en-GB"/>
        </w:rPr>
        <w:t>assume</w:t>
      </w:r>
      <w:r w:rsidR="00F42500" w:rsidRPr="00BA72E5">
        <w:rPr>
          <w:lang w:val="en-GB"/>
        </w:rPr>
        <w:t>d that,</w:t>
      </w:r>
      <w:r w:rsidRPr="00BA72E5">
        <w:rPr>
          <w:lang w:val="en-GB"/>
        </w:rPr>
        <w:t xml:space="preserve"> with 50</w:t>
      </w:r>
      <w:r w:rsidR="00DB22CC">
        <w:rPr>
          <w:lang w:val="en-GB"/>
        </w:rPr>
        <w:t xml:space="preserve"> per cent</w:t>
      </w:r>
      <w:r w:rsidRPr="00BA72E5">
        <w:rPr>
          <w:lang w:val="en-GB"/>
        </w:rPr>
        <w:t xml:space="preserve"> more donations, total packing expenses </w:t>
      </w:r>
      <w:r w:rsidR="00F42500" w:rsidRPr="00BA72E5">
        <w:rPr>
          <w:lang w:val="en-GB"/>
        </w:rPr>
        <w:t xml:space="preserve">would </w:t>
      </w:r>
      <w:r w:rsidRPr="00BA72E5">
        <w:rPr>
          <w:lang w:val="en-GB"/>
        </w:rPr>
        <w:t>increase by 50</w:t>
      </w:r>
      <w:r w:rsidR="00DB22CC">
        <w:rPr>
          <w:lang w:val="en-GB"/>
        </w:rPr>
        <w:t xml:space="preserve"> per cent</w:t>
      </w:r>
      <w:r w:rsidRPr="00BA72E5">
        <w:rPr>
          <w:lang w:val="en-GB"/>
        </w:rPr>
        <w:t xml:space="preserve">; (6) Based on 2017 financial statement amounts, total data analytics (IT) expenses </w:t>
      </w:r>
      <w:r w:rsidR="00F42500" w:rsidRPr="00BA72E5">
        <w:rPr>
          <w:lang w:val="en-GB"/>
        </w:rPr>
        <w:t xml:space="preserve">would </w:t>
      </w:r>
      <w:r w:rsidRPr="00BA72E5">
        <w:rPr>
          <w:lang w:val="en-GB"/>
        </w:rPr>
        <w:t>increase by 1</w:t>
      </w:r>
      <w:r w:rsidR="00F42500" w:rsidRPr="00BA72E5">
        <w:rPr>
          <w:lang w:val="en-GB"/>
        </w:rPr>
        <w:t>×</w:t>
      </w:r>
      <w:r w:rsidRPr="00BA72E5">
        <w:rPr>
          <w:lang w:val="en-GB"/>
        </w:rPr>
        <w:t>;</w:t>
      </w:r>
      <w:r w:rsidR="00F42500" w:rsidRPr="00BA72E5">
        <w:rPr>
          <w:lang w:val="en-GB"/>
        </w:rPr>
        <w:t xml:space="preserve"> </w:t>
      </w:r>
      <w:r w:rsidRPr="00BA72E5">
        <w:rPr>
          <w:lang w:val="en-GB"/>
        </w:rPr>
        <w:t xml:space="preserve">(7) Total marketing expenses </w:t>
      </w:r>
      <w:r w:rsidR="00F42500" w:rsidRPr="00BA72E5">
        <w:rPr>
          <w:lang w:val="en-GB"/>
        </w:rPr>
        <w:t xml:space="preserve">were </w:t>
      </w:r>
      <w:r w:rsidRPr="00BA72E5">
        <w:rPr>
          <w:lang w:val="en-GB"/>
        </w:rPr>
        <w:t xml:space="preserve">estimated to equal </w:t>
      </w:r>
      <w:r w:rsidR="00F42500" w:rsidRPr="00BA72E5">
        <w:rPr>
          <w:lang w:val="en-GB"/>
        </w:rPr>
        <w:t xml:space="preserve">one </w:t>
      </w:r>
      <w:r w:rsidRPr="00BA72E5">
        <w:rPr>
          <w:lang w:val="en-GB"/>
        </w:rPr>
        <w:t>day of extra work per month for the marketing employee</w:t>
      </w:r>
      <w:r w:rsidR="00B36927">
        <w:rPr>
          <w:lang w:val="en-GB"/>
        </w:rPr>
        <w:t>, who was a</w:t>
      </w:r>
      <w:r w:rsidR="00F42500" w:rsidRPr="00BA72E5">
        <w:rPr>
          <w:lang w:val="en-GB"/>
        </w:rPr>
        <w:t xml:space="preserve">ssumed </w:t>
      </w:r>
      <w:r w:rsidR="00B36927">
        <w:rPr>
          <w:lang w:val="en-GB"/>
        </w:rPr>
        <w:t xml:space="preserve">to be paid at </w:t>
      </w:r>
      <w:r w:rsidRPr="00BA72E5">
        <w:rPr>
          <w:lang w:val="en-GB"/>
        </w:rPr>
        <w:t>an average remuneration rate of $130</w:t>
      </w:r>
      <w:r w:rsidR="00DB22CC">
        <w:rPr>
          <w:lang w:val="en-GB"/>
        </w:rPr>
        <w:t xml:space="preserve"> per </w:t>
      </w:r>
      <w:r w:rsidRPr="00BA72E5">
        <w:rPr>
          <w:lang w:val="en-GB"/>
        </w:rPr>
        <w:t>day; (8) Estimated from the average cost of a sustainability audit of US</w:t>
      </w:r>
      <w:r w:rsidR="00682B96">
        <w:rPr>
          <w:lang w:val="en-GB"/>
        </w:rPr>
        <w:t>$</w:t>
      </w:r>
      <w:r w:rsidRPr="00BA72E5">
        <w:rPr>
          <w:lang w:val="en-GB"/>
        </w:rPr>
        <w:t>6,000 (S</w:t>
      </w:r>
      <w:r w:rsidR="00682B96">
        <w:rPr>
          <w:lang w:val="en-GB"/>
        </w:rPr>
        <w:t>$</w:t>
      </w:r>
      <w:r w:rsidRPr="00BA72E5">
        <w:rPr>
          <w:lang w:val="en-GB"/>
        </w:rPr>
        <w:t xml:space="preserve">8,223.80), based on </w:t>
      </w:r>
      <w:r w:rsidR="00F42500" w:rsidRPr="00BA72E5">
        <w:rPr>
          <w:lang w:val="en-GB"/>
        </w:rPr>
        <w:t xml:space="preserve">the </w:t>
      </w:r>
      <w:r w:rsidRPr="00BA72E5">
        <w:rPr>
          <w:lang w:val="en-GB"/>
        </w:rPr>
        <w:t xml:space="preserve">conversion rate on November </w:t>
      </w:r>
      <w:r w:rsidR="00F42500" w:rsidRPr="00BA72E5">
        <w:rPr>
          <w:lang w:val="en-GB"/>
        </w:rPr>
        <w:t xml:space="preserve">18, </w:t>
      </w:r>
      <w:r w:rsidRPr="00BA72E5">
        <w:rPr>
          <w:lang w:val="en-GB"/>
        </w:rPr>
        <w:t>2018; (9)</w:t>
      </w:r>
      <w:r w:rsidR="00F42500" w:rsidRPr="00BA72E5">
        <w:rPr>
          <w:lang w:val="en-GB"/>
        </w:rPr>
        <w:t xml:space="preserve"> </w:t>
      </w:r>
      <w:r w:rsidRPr="00BA72E5">
        <w:rPr>
          <w:lang w:val="en-GB"/>
        </w:rPr>
        <w:t>Tax savings of 17</w:t>
      </w:r>
      <w:r w:rsidR="00DB22CC">
        <w:rPr>
          <w:lang w:val="en-GB"/>
        </w:rPr>
        <w:t xml:space="preserve"> per cent</w:t>
      </w:r>
      <w:r w:rsidRPr="00BA72E5">
        <w:rPr>
          <w:lang w:val="en-GB"/>
        </w:rPr>
        <w:t xml:space="preserve"> on 250</w:t>
      </w:r>
      <w:r w:rsidR="00DB22CC">
        <w:rPr>
          <w:lang w:val="en-GB"/>
        </w:rPr>
        <w:t xml:space="preserve"> per cent</w:t>
      </w:r>
      <w:r w:rsidRPr="00BA72E5">
        <w:rPr>
          <w:lang w:val="en-GB"/>
        </w:rPr>
        <w:t xml:space="preserve"> of matched-donations; (10) Tax savings of 17</w:t>
      </w:r>
      <w:r w:rsidR="00DB22CC">
        <w:rPr>
          <w:lang w:val="en-GB"/>
        </w:rPr>
        <w:t xml:space="preserve"> per cent</w:t>
      </w:r>
      <w:r w:rsidRPr="00BA72E5">
        <w:rPr>
          <w:lang w:val="en-GB"/>
        </w:rPr>
        <w:t xml:space="preserve"> on 250</w:t>
      </w:r>
      <w:r w:rsidR="00DB22CC">
        <w:rPr>
          <w:lang w:val="en-GB"/>
        </w:rPr>
        <w:t xml:space="preserve"> per cent</w:t>
      </w:r>
      <w:r w:rsidRPr="00BA72E5">
        <w:rPr>
          <w:lang w:val="en-GB"/>
        </w:rPr>
        <w:t xml:space="preserve"> of staff wages and related expenses for volunteering; (11) Based on 2017 financial statement amounts</w:t>
      </w:r>
      <w:r w:rsidR="00810B67">
        <w:rPr>
          <w:lang w:val="en-GB"/>
        </w:rPr>
        <w:t xml:space="preserve"> in Exhibit 3</w:t>
      </w:r>
      <w:r w:rsidRPr="00BA72E5">
        <w:rPr>
          <w:lang w:val="en-GB"/>
        </w:rPr>
        <w:t xml:space="preserve">, </w:t>
      </w:r>
      <w:r w:rsidR="00B36927">
        <w:rPr>
          <w:lang w:val="en-GB"/>
        </w:rPr>
        <w:t>it was</w:t>
      </w:r>
      <w:r w:rsidR="00F42500" w:rsidRPr="00BA72E5">
        <w:rPr>
          <w:lang w:val="en-GB"/>
        </w:rPr>
        <w:t xml:space="preserve"> assumed that, </w:t>
      </w:r>
      <w:r w:rsidRPr="00BA72E5">
        <w:rPr>
          <w:lang w:val="en-GB"/>
        </w:rPr>
        <w:t xml:space="preserve">with additional publicity, </w:t>
      </w:r>
      <w:r w:rsidR="00F42500" w:rsidRPr="00BA72E5">
        <w:rPr>
          <w:lang w:val="en-GB"/>
        </w:rPr>
        <w:t xml:space="preserve">there would be </w:t>
      </w:r>
      <w:r w:rsidRPr="00BA72E5">
        <w:rPr>
          <w:lang w:val="en-GB"/>
        </w:rPr>
        <w:t>a 50</w:t>
      </w:r>
      <w:r w:rsidR="00DB22CC">
        <w:rPr>
          <w:lang w:val="en-GB"/>
        </w:rPr>
        <w:t xml:space="preserve"> per cent</w:t>
      </w:r>
      <w:r w:rsidR="00B36927">
        <w:rPr>
          <w:lang w:val="en-GB"/>
        </w:rPr>
        <w:t xml:space="preserve"> </w:t>
      </w:r>
      <w:r w:rsidRPr="00BA72E5">
        <w:rPr>
          <w:lang w:val="en-GB"/>
        </w:rPr>
        <w:t>increase in food donations (</w:t>
      </w:r>
      <w:r w:rsidR="00F42500" w:rsidRPr="00BA72E5">
        <w:rPr>
          <w:lang w:val="en-GB"/>
        </w:rPr>
        <w:t>d</w:t>
      </w:r>
      <w:r w:rsidRPr="00BA72E5">
        <w:rPr>
          <w:lang w:val="en-GB"/>
        </w:rPr>
        <w:t>onations</w:t>
      </w:r>
      <w:r w:rsidR="00B90D8B">
        <w:rPr>
          <w:lang w:val="en-GB"/>
        </w:rPr>
        <w:t xml:space="preserve"> </w:t>
      </w:r>
      <w:r w:rsidRPr="00BA72E5">
        <w:rPr>
          <w:lang w:val="en-GB"/>
        </w:rPr>
        <w:t>in</w:t>
      </w:r>
      <w:r w:rsidR="00B90D8B">
        <w:rPr>
          <w:lang w:val="en-GB"/>
        </w:rPr>
        <w:t xml:space="preserve"> </w:t>
      </w:r>
      <w:r w:rsidRPr="00BA72E5">
        <w:rPr>
          <w:lang w:val="en-GB"/>
        </w:rPr>
        <w:t xml:space="preserve">kind) received from leveraging </w:t>
      </w:r>
      <w:r w:rsidR="00F42500" w:rsidRPr="00BA72E5">
        <w:rPr>
          <w:lang w:val="en-GB"/>
        </w:rPr>
        <w:t xml:space="preserve">FoodXervices’ </w:t>
      </w:r>
      <w:r w:rsidRPr="00BA72E5">
        <w:rPr>
          <w:lang w:val="en-GB"/>
        </w:rPr>
        <w:t>client pool</w:t>
      </w:r>
      <w:r w:rsidR="00F42500" w:rsidRPr="00BA72E5">
        <w:rPr>
          <w:lang w:val="en-GB"/>
        </w:rPr>
        <w:t>;</w:t>
      </w:r>
      <w:r w:rsidRPr="00BA72E5">
        <w:rPr>
          <w:lang w:val="en-GB"/>
        </w:rPr>
        <w:t xml:space="preserve"> </w:t>
      </w:r>
      <w:r w:rsidR="003C5828">
        <w:rPr>
          <w:lang w:val="en-GB"/>
        </w:rPr>
        <w:t>(12) Based on 2017 financial statement</w:t>
      </w:r>
      <w:r w:rsidR="00810B67">
        <w:rPr>
          <w:lang w:val="en-GB"/>
        </w:rPr>
        <w:t xml:space="preserve"> in Exhibit 3</w:t>
      </w:r>
      <w:r w:rsidR="003C5828">
        <w:rPr>
          <w:lang w:val="en-GB"/>
        </w:rPr>
        <w:t xml:space="preserve">, </w:t>
      </w:r>
      <w:r w:rsidR="004A2EB5">
        <w:rPr>
          <w:lang w:val="en-GB"/>
        </w:rPr>
        <w:t>it was assumed that this strategy would</w:t>
      </w:r>
      <w:r w:rsidR="003C5828">
        <w:rPr>
          <w:lang w:val="en-GB"/>
        </w:rPr>
        <w:t xml:space="preserve"> increase the total (tax exempted) donations to Food Bank by 2</w:t>
      </w:r>
      <w:r w:rsidR="00DB22CC">
        <w:rPr>
          <w:lang w:val="en-GB"/>
        </w:rPr>
        <w:t xml:space="preserve"> per cent</w:t>
      </w:r>
      <w:r w:rsidR="003C5828">
        <w:rPr>
          <w:lang w:val="en-GB"/>
        </w:rPr>
        <w:t xml:space="preserve">; </w:t>
      </w:r>
      <w:r w:rsidR="00AE2228" w:rsidRPr="00BA72E5">
        <w:rPr>
          <w:lang w:val="en-GB"/>
        </w:rPr>
        <w:t>(1</w:t>
      </w:r>
      <w:r w:rsidR="003C5828">
        <w:rPr>
          <w:lang w:val="en-GB"/>
        </w:rPr>
        <w:t>3</w:t>
      </w:r>
      <w:r w:rsidR="00AE2228" w:rsidRPr="00BA72E5">
        <w:rPr>
          <w:lang w:val="en-GB"/>
        </w:rPr>
        <w:t>)</w:t>
      </w:r>
      <w:r w:rsidRPr="00BA72E5">
        <w:rPr>
          <w:lang w:val="en-GB"/>
        </w:rPr>
        <w:t xml:space="preserve"> Based on 2017 financial statement amounts</w:t>
      </w:r>
      <w:r w:rsidR="00810B67">
        <w:rPr>
          <w:lang w:val="en-GB"/>
        </w:rPr>
        <w:t xml:space="preserve"> in Exhibit 1</w:t>
      </w:r>
      <w:r w:rsidRPr="00BA72E5">
        <w:rPr>
          <w:lang w:val="en-GB"/>
        </w:rPr>
        <w:t xml:space="preserve">, </w:t>
      </w:r>
      <w:r w:rsidR="00B36927">
        <w:rPr>
          <w:lang w:val="en-GB"/>
        </w:rPr>
        <w:t>it was</w:t>
      </w:r>
      <w:r w:rsidR="00F42500" w:rsidRPr="00BA72E5">
        <w:rPr>
          <w:lang w:val="en-GB"/>
        </w:rPr>
        <w:t xml:space="preserve"> </w:t>
      </w:r>
      <w:r w:rsidRPr="00BA72E5">
        <w:rPr>
          <w:lang w:val="en-GB"/>
        </w:rPr>
        <w:t>assume</w:t>
      </w:r>
      <w:r w:rsidR="00F42500" w:rsidRPr="00BA72E5">
        <w:rPr>
          <w:lang w:val="en-GB"/>
        </w:rPr>
        <w:t>d</w:t>
      </w:r>
      <w:r w:rsidRPr="00BA72E5">
        <w:rPr>
          <w:lang w:val="en-GB"/>
        </w:rPr>
        <w:t xml:space="preserve"> that FoodXervices </w:t>
      </w:r>
      <w:r w:rsidR="00F42500" w:rsidRPr="00BA72E5">
        <w:rPr>
          <w:lang w:val="en-GB"/>
        </w:rPr>
        <w:t xml:space="preserve">would </w:t>
      </w:r>
      <w:r w:rsidRPr="00BA72E5">
        <w:rPr>
          <w:lang w:val="en-GB"/>
        </w:rPr>
        <w:t>experience a 0.5</w:t>
      </w:r>
      <w:r w:rsidR="00DB22CC">
        <w:rPr>
          <w:lang w:val="en-GB"/>
        </w:rPr>
        <w:t xml:space="preserve"> per cent</w:t>
      </w:r>
      <w:r w:rsidRPr="00BA72E5">
        <w:rPr>
          <w:lang w:val="en-GB"/>
        </w:rPr>
        <w:t xml:space="preserve"> increase in revenue as a result of increased customer loyalty and goodwill. Accordingly, </w:t>
      </w:r>
      <w:r w:rsidR="00B36927">
        <w:rPr>
          <w:lang w:val="en-GB"/>
        </w:rPr>
        <w:t>it was</w:t>
      </w:r>
      <w:r w:rsidR="00F42500" w:rsidRPr="00BA72E5">
        <w:rPr>
          <w:lang w:val="en-GB"/>
        </w:rPr>
        <w:t xml:space="preserve"> </w:t>
      </w:r>
      <w:r w:rsidRPr="00BA72E5">
        <w:rPr>
          <w:lang w:val="en-GB"/>
        </w:rPr>
        <w:t>assume</w:t>
      </w:r>
      <w:r w:rsidR="00F42500" w:rsidRPr="00BA72E5">
        <w:rPr>
          <w:lang w:val="en-GB"/>
        </w:rPr>
        <w:t>d</w:t>
      </w:r>
      <w:r w:rsidRPr="00BA72E5">
        <w:rPr>
          <w:lang w:val="en-GB"/>
        </w:rPr>
        <w:t xml:space="preserve"> that </w:t>
      </w:r>
      <w:r w:rsidR="00F42500" w:rsidRPr="00BA72E5">
        <w:rPr>
          <w:lang w:val="en-GB"/>
        </w:rPr>
        <w:t xml:space="preserve">the cost of goods </w:t>
      </w:r>
      <w:r w:rsidR="004071FA">
        <w:rPr>
          <w:lang w:val="en-GB"/>
        </w:rPr>
        <w:t>sold</w:t>
      </w:r>
      <w:r w:rsidR="00F42500" w:rsidRPr="00BA72E5">
        <w:rPr>
          <w:lang w:val="en-GB"/>
        </w:rPr>
        <w:t xml:space="preserve"> </w:t>
      </w:r>
      <w:r w:rsidRPr="00BA72E5">
        <w:rPr>
          <w:lang w:val="en-GB"/>
        </w:rPr>
        <w:t>(</w:t>
      </w:r>
      <w:r w:rsidR="00F42500" w:rsidRPr="00BA72E5">
        <w:rPr>
          <w:lang w:val="en-GB"/>
        </w:rPr>
        <w:t xml:space="preserve">raw </w:t>
      </w:r>
      <w:r w:rsidRPr="00BA72E5">
        <w:rPr>
          <w:lang w:val="en-GB"/>
        </w:rPr>
        <w:t>materials and consumables used)</w:t>
      </w:r>
      <w:r w:rsidR="00D95E38">
        <w:rPr>
          <w:lang w:val="en-GB"/>
        </w:rPr>
        <w:t xml:space="preserve"> experiences a 0.5</w:t>
      </w:r>
      <w:r w:rsidR="00DB22CC">
        <w:rPr>
          <w:lang w:val="en-GB"/>
        </w:rPr>
        <w:t xml:space="preserve"> per cent</w:t>
      </w:r>
      <w:r w:rsidR="00D95E38">
        <w:rPr>
          <w:lang w:val="en-GB"/>
        </w:rPr>
        <w:t xml:space="preserve"> increase as a result of increase in sales.</w:t>
      </w:r>
      <w:r w:rsidRPr="00BA72E5">
        <w:rPr>
          <w:lang w:val="en-GB"/>
        </w:rPr>
        <w:t xml:space="preserve"> </w:t>
      </w:r>
    </w:p>
    <w:p w14:paraId="43D36077" w14:textId="19740852" w:rsidR="001760CA" w:rsidRPr="00BA72E5" w:rsidRDefault="00AE2228" w:rsidP="00E93D5F">
      <w:pPr>
        <w:pStyle w:val="Footnote"/>
        <w:keepNext/>
        <w:keepLines/>
        <w:rPr>
          <w:lang w:val="en-GB"/>
        </w:rPr>
      </w:pPr>
      <w:r w:rsidRPr="00BA72E5">
        <w:rPr>
          <w:lang w:val="en-GB"/>
        </w:rPr>
        <w:t xml:space="preserve">Source: </w:t>
      </w:r>
      <w:r w:rsidR="003921B8" w:rsidRPr="00BA72E5">
        <w:rPr>
          <w:lang w:val="en-GB"/>
        </w:rPr>
        <w:t xml:space="preserve">Compiled </w:t>
      </w:r>
      <w:r w:rsidR="004F5E54" w:rsidRPr="00BA72E5">
        <w:rPr>
          <w:lang w:val="en-GB"/>
        </w:rPr>
        <w:t xml:space="preserve">by </w:t>
      </w:r>
      <w:r w:rsidR="006C212E">
        <w:rPr>
          <w:lang w:val="en-GB"/>
        </w:rPr>
        <w:t xml:space="preserve">the </w:t>
      </w:r>
      <w:r w:rsidR="004F5E54" w:rsidRPr="00BA72E5">
        <w:rPr>
          <w:lang w:val="en-GB"/>
        </w:rPr>
        <w:t>case authors.</w:t>
      </w:r>
    </w:p>
    <w:p w14:paraId="6FBDF1C1" w14:textId="11BDE6C4" w:rsidR="00722D41" w:rsidRPr="00BA72E5" w:rsidRDefault="00722D41">
      <w:pPr>
        <w:spacing w:after="200" w:line="276" w:lineRule="auto"/>
        <w:rPr>
          <w:rFonts w:ascii="Arial" w:hAnsi="Arial" w:cs="Arial"/>
          <w:sz w:val="17"/>
          <w:szCs w:val="17"/>
          <w:lang w:val="en-GB"/>
        </w:rPr>
      </w:pPr>
      <w:bookmarkStart w:id="17" w:name="_3znysh7" w:colFirst="0" w:colLast="0"/>
      <w:bookmarkEnd w:id="17"/>
      <w:r w:rsidRPr="00BA72E5">
        <w:rPr>
          <w:lang w:val="en-GB"/>
        </w:rPr>
        <w:br w:type="page"/>
      </w:r>
    </w:p>
    <w:p w14:paraId="28E5BAC8" w14:textId="73DC7D78" w:rsidR="00E03E36" w:rsidRPr="00BA72E5" w:rsidRDefault="00E03E36" w:rsidP="00E03E36">
      <w:pPr>
        <w:pStyle w:val="Casehead1"/>
        <w:rPr>
          <w:lang w:val="en-GB"/>
        </w:rPr>
      </w:pPr>
      <w:r w:rsidRPr="00BA72E5">
        <w:rPr>
          <w:lang w:val="en-GB"/>
        </w:rPr>
        <w:lastRenderedPageBreak/>
        <w:t>Endnotes</w:t>
      </w:r>
    </w:p>
    <w:sectPr w:rsidR="00E03E36" w:rsidRPr="00BA72E5"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9BE24C" w16cid:durableId="20CE7BB0"/>
  <w16cid:commentId w16cid:paraId="6781631B" w16cid:durableId="20CF4C63"/>
  <w16cid:commentId w16cid:paraId="6C61E8BB" w16cid:durableId="20CF462D"/>
  <w16cid:commentId w16cid:paraId="72E6C965" w16cid:durableId="20CFBE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FB05E" w14:textId="77777777" w:rsidR="00DA7DF9" w:rsidRDefault="00DA7DF9" w:rsidP="00D75295">
      <w:r>
        <w:separator/>
      </w:r>
    </w:p>
  </w:endnote>
  <w:endnote w:type="continuationSeparator" w:id="0">
    <w:p w14:paraId="52F86561" w14:textId="77777777" w:rsidR="00DA7DF9" w:rsidRDefault="00DA7DF9" w:rsidP="00D75295">
      <w:r>
        <w:continuationSeparator/>
      </w:r>
    </w:p>
  </w:endnote>
  <w:endnote w:id="1">
    <w:p w14:paraId="15C6E5BA" w14:textId="2D0E320E" w:rsidR="00DA7DF9" w:rsidRPr="00C00EBD" w:rsidRDefault="00DA7DF9" w:rsidP="00C57CF8">
      <w:pPr>
        <w:pStyle w:val="Footnote"/>
        <w:rPr>
          <w:color w:val="000000"/>
          <w:spacing w:val="-4"/>
          <w:sz w:val="16"/>
          <w:szCs w:val="16"/>
        </w:rPr>
      </w:pPr>
      <w:r w:rsidRPr="00C00EBD">
        <w:rPr>
          <w:spacing w:val="-4"/>
          <w:vertAlign w:val="superscript"/>
        </w:rPr>
        <w:endnoteRef/>
      </w:r>
      <w:r w:rsidRPr="00C00EBD">
        <w:rPr>
          <w:spacing w:val="-4"/>
          <w:sz w:val="20"/>
          <w:szCs w:val="20"/>
        </w:rPr>
        <w:t xml:space="preserve"> “</w:t>
      </w:r>
      <w:r w:rsidRPr="00C00EBD">
        <w:rPr>
          <w:spacing w:val="-4"/>
        </w:rPr>
        <w:t>Are Food Banks Singapore’s First Steps towards a Compressive Food Waste Initiative?,” ASEAN Today, November 21, 2016, accessed May 28, 2019, www.aseantoday.com/2016/11/are-food-banks-singapores-first-steps-towards-a-compressive-food-waste-initiative/.</w:t>
      </w:r>
    </w:p>
  </w:endnote>
  <w:endnote w:id="2">
    <w:p w14:paraId="0AB9CD0C" w14:textId="549F6683" w:rsidR="00DA7DF9" w:rsidRPr="00C00EBD" w:rsidRDefault="00DA7DF9" w:rsidP="0028713F">
      <w:pPr>
        <w:pStyle w:val="Footnote"/>
        <w:rPr>
          <w:spacing w:val="-4"/>
          <w:lang w:val="en-US"/>
        </w:rPr>
      </w:pPr>
      <w:r w:rsidRPr="00C00EBD">
        <w:rPr>
          <w:rStyle w:val="EndnoteReference"/>
          <w:spacing w:val="-4"/>
        </w:rPr>
        <w:endnoteRef/>
      </w:r>
      <w:r w:rsidRPr="00C00EBD">
        <w:rPr>
          <w:spacing w:val="-4"/>
        </w:rPr>
        <w:t xml:space="preserve"> </w:t>
      </w:r>
      <w:r w:rsidRPr="00C00EBD">
        <w:rPr>
          <w:rFonts w:eastAsia="Arial"/>
          <w:spacing w:val="-4"/>
          <w:lang w:val="en-GB" w:eastAsia="zh-CN"/>
        </w:rPr>
        <w:t>S$ = SGD = Singapore dollar; S$1.00 = US$0.7597 in April 2018; all currency amounts are in S$ unless otherwise specified.</w:t>
      </w:r>
    </w:p>
  </w:endnote>
  <w:endnote w:id="3">
    <w:p w14:paraId="36F9B995" w14:textId="43126290" w:rsidR="00DA7DF9" w:rsidRPr="00C00EBD" w:rsidRDefault="00DA7DF9" w:rsidP="00C57CF8">
      <w:pPr>
        <w:pStyle w:val="Footnote"/>
        <w:rPr>
          <w:spacing w:val="-4"/>
        </w:rPr>
      </w:pPr>
      <w:r w:rsidRPr="00C00EBD">
        <w:rPr>
          <w:color w:val="000000"/>
          <w:spacing w:val="-4"/>
          <w:vertAlign w:val="superscript"/>
        </w:rPr>
        <w:endnoteRef/>
      </w:r>
      <w:r w:rsidRPr="00C00EBD">
        <w:rPr>
          <w:color w:val="000000"/>
          <w:spacing w:val="-4"/>
          <w:sz w:val="20"/>
          <w:szCs w:val="20"/>
        </w:rPr>
        <w:t xml:space="preserve"> </w:t>
      </w:r>
      <w:r w:rsidRPr="00C00EBD">
        <w:rPr>
          <w:color w:val="000000"/>
          <w:spacing w:val="-4"/>
          <w:highlight w:val="white"/>
        </w:rPr>
        <w:t>“Donations and Tax Deductions,” Inland Revenue Authority of Singapore, July 27, 2018, accessed October 4, 2018,</w:t>
      </w:r>
      <w:hyperlink r:id="rId1">
        <w:r w:rsidRPr="00C00EBD">
          <w:rPr>
            <w:color w:val="000000"/>
            <w:spacing w:val="-4"/>
            <w:highlight w:val="white"/>
          </w:rPr>
          <w:t xml:space="preserve"> </w:t>
        </w:r>
      </w:hyperlink>
      <w:r w:rsidRPr="00C00EBD">
        <w:rPr>
          <w:spacing w:val="-4"/>
        </w:rPr>
        <w:t xml:space="preserve"> </w:t>
      </w:r>
      <w:r w:rsidRPr="00C00EBD">
        <w:rPr>
          <w:color w:val="000000"/>
          <w:spacing w:val="-4"/>
        </w:rPr>
        <w:t>www.iras.gov.sg/irashome/Other-Taxes/Charities/Donations-and-Tax-Deductions/</w:t>
      </w:r>
      <w:r w:rsidRPr="00C00EBD">
        <w:rPr>
          <w:spacing w:val="-4"/>
          <w:highlight w:val="white"/>
        </w:rPr>
        <w:t>.</w:t>
      </w:r>
    </w:p>
  </w:endnote>
  <w:endnote w:id="4">
    <w:p w14:paraId="0A67C5B3" w14:textId="2A2D7D30" w:rsidR="00DA7DF9" w:rsidRPr="00C00EBD" w:rsidRDefault="00DA7DF9" w:rsidP="00C57CF8">
      <w:pPr>
        <w:pStyle w:val="Footnote"/>
        <w:rPr>
          <w:color w:val="000000"/>
          <w:spacing w:val="-4"/>
        </w:rPr>
      </w:pPr>
      <w:r w:rsidRPr="00C00EBD">
        <w:rPr>
          <w:spacing w:val="-4"/>
          <w:vertAlign w:val="superscript"/>
        </w:rPr>
        <w:endnoteRef/>
      </w:r>
      <w:r w:rsidRPr="00C00EBD">
        <w:rPr>
          <w:spacing w:val="-4"/>
          <w:sz w:val="20"/>
          <w:szCs w:val="20"/>
        </w:rPr>
        <w:t xml:space="preserve"> </w:t>
      </w:r>
      <w:r w:rsidRPr="00C00EBD">
        <w:rPr>
          <w:spacing w:val="-4"/>
        </w:rPr>
        <w:t>Ibid.</w:t>
      </w:r>
    </w:p>
  </w:endnote>
  <w:endnote w:id="5">
    <w:p w14:paraId="180B6FE5" w14:textId="48A7A21A" w:rsidR="00DA7DF9" w:rsidRPr="00C00EBD" w:rsidRDefault="00DA7DF9" w:rsidP="00C57CF8">
      <w:pPr>
        <w:pStyle w:val="Footnote"/>
        <w:rPr>
          <w:color w:val="000000"/>
          <w:spacing w:val="-4"/>
        </w:rPr>
      </w:pPr>
      <w:r w:rsidRPr="00C00EBD">
        <w:rPr>
          <w:color w:val="000000"/>
          <w:spacing w:val="-4"/>
          <w:vertAlign w:val="superscript"/>
        </w:rPr>
        <w:endnoteRef/>
      </w:r>
      <w:r w:rsidRPr="00C00EBD">
        <w:rPr>
          <w:color w:val="000000"/>
          <w:spacing w:val="-4"/>
        </w:rPr>
        <w:t xml:space="preserve"> Asit K. Biswas, Matthew J. Kastner, and Cecilia Tortajada, “Downside to Singapore's Food Availability—Food Wastage,” </w:t>
      </w:r>
      <w:r w:rsidRPr="00C00EBD">
        <w:rPr>
          <w:i/>
          <w:color w:val="000000"/>
          <w:spacing w:val="-4"/>
        </w:rPr>
        <w:t>Business Times</w:t>
      </w:r>
      <w:r w:rsidRPr="00C00EBD">
        <w:rPr>
          <w:color w:val="000000"/>
          <w:spacing w:val="-4"/>
        </w:rPr>
        <w:t xml:space="preserve">, October 16, 2015, accessed November 1, 2018, www.businesstimes.com.sg/opinion/downside-to-singapores-food-availability-food-wastage. </w:t>
      </w:r>
    </w:p>
  </w:endnote>
  <w:endnote w:id="6">
    <w:p w14:paraId="09D0544D" w14:textId="08578AA3" w:rsidR="00DA7DF9" w:rsidRPr="00C00EBD" w:rsidRDefault="00DA7DF9" w:rsidP="00C57CF8">
      <w:pPr>
        <w:pStyle w:val="Footnote"/>
        <w:rPr>
          <w:color w:val="000000"/>
          <w:spacing w:val="-4"/>
        </w:rPr>
      </w:pPr>
      <w:r w:rsidRPr="00C00EBD">
        <w:rPr>
          <w:color w:val="000000"/>
          <w:spacing w:val="-4"/>
          <w:vertAlign w:val="superscript"/>
        </w:rPr>
        <w:endnoteRef/>
      </w:r>
      <w:r w:rsidRPr="00C00EBD">
        <w:rPr>
          <w:color w:val="000000"/>
          <w:spacing w:val="-4"/>
        </w:rPr>
        <w:t xml:space="preserve"> “Food Waste Management,” National Environment Agency, accessed November 1, 2018, </w:t>
      </w:r>
      <w:hyperlink r:id="rId2">
        <w:r w:rsidRPr="00C00EBD">
          <w:rPr>
            <w:color w:val="000000"/>
            <w:spacing w:val="-4"/>
          </w:rPr>
          <w:t>www.nea.gov.sg/our-services/waste-management/3r-programmes-and-resources/food-waste-management</w:t>
        </w:r>
      </w:hyperlink>
      <w:r w:rsidRPr="00C00EBD">
        <w:rPr>
          <w:color w:val="000000"/>
          <w:spacing w:val="-4"/>
        </w:rPr>
        <w:t xml:space="preserve">. </w:t>
      </w:r>
    </w:p>
  </w:endnote>
  <w:endnote w:id="7">
    <w:p w14:paraId="183EB29E" w14:textId="55081048" w:rsidR="00DA7DF9" w:rsidRPr="00C00EBD" w:rsidRDefault="00DA7DF9" w:rsidP="00C57CF8">
      <w:pPr>
        <w:pStyle w:val="Footnote"/>
        <w:rPr>
          <w:spacing w:val="-4"/>
        </w:rPr>
      </w:pPr>
      <w:r w:rsidRPr="00C00EBD">
        <w:rPr>
          <w:color w:val="000000"/>
          <w:spacing w:val="-4"/>
          <w:vertAlign w:val="superscript"/>
        </w:rPr>
        <w:endnoteRef/>
      </w:r>
      <w:r w:rsidRPr="00C00EBD">
        <w:rPr>
          <w:color w:val="000000"/>
          <w:spacing w:val="-4"/>
        </w:rPr>
        <w:t xml:space="preserve"> </w:t>
      </w:r>
      <w:r w:rsidRPr="00BE203C">
        <w:rPr>
          <w:color w:val="000000"/>
          <w:spacing w:val="-6"/>
        </w:rPr>
        <w:t xml:space="preserve">Food Loss &amp; Waste Protocol, </w:t>
      </w:r>
      <w:r w:rsidRPr="00BE203C">
        <w:rPr>
          <w:i/>
          <w:color w:val="000000"/>
          <w:spacing w:val="-6"/>
        </w:rPr>
        <w:t>Food Loss and Waste Accounting and Reporting Standard</w:t>
      </w:r>
      <w:r w:rsidRPr="00BE203C">
        <w:rPr>
          <w:color w:val="000000"/>
          <w:spacing w:val="-6"/>
        </w:rPr>
        <w:t xml:space="preserve"> (Washington, DC: World Resources Institute, 2016); Global Initiative on Food Loss and Waste Reduction, </w:t>
      </w:r>
      <w:r w:rsidRPr="00BE203C">
        <w:rPr>
          <w:i/>
          <w:color w:val="000000"/>
          <w:spacing w:val="-6"/>
        </w:rPr>
        <w:t>Definitional Framework of Food Loss and Waste</w:t>
      </w:r>
      <w:r w:rsidRPr="00BE203C">
        <w:rPr>
          <w:color w:val="000000"/>
          <w:spacing w:val="-6"/>
        </w:rPr>
        <w:t xml:space="preserve"> (Rome: FAO</w:t>
      </w:r>
      <w:r w:rsidRPr="00BE203C">
        <w:rPr>
          <w:spacing w:val="-6"/>
        </w:rPr>
        <w:t>,</w:t>
      </w:r>
      <w:r w:rsidRPr="00BE203C">
        <w:rPr>
          <w:color w:val="000000"/>
          <w:spacing w:val="-6"/>
        </w:rPr>
        <w:t xml:space="preserve"> 2016).</w:t>
      </w:r>
    </w:p>
  </w:endnote>
  <w:endnote w:id="8">
    <w:p w14:paraId="3857040E" w14:textId="6F4755DE" w:rsidR="00DA7DF9" w:rsidRPr="00C00EBD" w:rsidRDefault="00DA7DF9" w:rsidP="00C57CF8">
      <w:pPr>
        <w:pStyle w:val="Footnote"/>
        <w:rPr>
          <w:color w:val="000000"/>
          <w:spacing w:val="-4"/>
        </w:rPr>
      </w:pPr>
      <w:r w:rsidRPr="00C00EBD">
        <w:rPr>
          <w:color w:val="000000"/>
          <w:spacing w:val="-4"/>
          <w:vertAlign w:val="superscript"/>
        </w:rPr>
        <w:endnoteRef/>
      </w:r>
      <w:r w:rsidRPr="00C00EBD">
        <w:rPr>
          <w:color w:val="000000"/>
          <w:spacing w:val="-4"/>
        </w:rPr>
        <w:t xml:space="preserve"> Marion Napoli, Pasquale De Muro, and Matteo Mazziotta, “Towards a Food Insecurity Multidimensional Index (FIMI)” (masters thesis, Universita Degli Studi, Rome, 2011), 9, accessed November 1, 2018, www.fao.org/fileadmin/templates/ERP/uni/FIMI.pdf.  </w:t>
      </w:r>
    </w:p>
  </w:endnote>
  <w:endnote w:id="9">
    <w:p w14:paraId="7D4370D0" w14:textId="027AF938" w:rsidR="00DA7DF9" w:rsidRPr="00C00EBD" w:rsidRDefault="00DA7DF9" w:rsidP="00C57CF8">
      <w:pPr>
        <w:pStyle w:val="Footnote"/>
        <w:rPr>
          <w:color w:val="000000"/>
          <w:spacing w:val="-4"/>
        </w:rPr>
      </w:pPr>
      <w:r w:rsidRPr="00C00EBD">
        <w:rPr>
          <w:color w:val="000000"/>
          <w:spacing w:val="-4"/>
          <w:vertAlign w:val="superscript"/>
        </w:rPr>
        <w:endnoteRef/>
      </w:r>
      <w:r w:rsidRPr="00C00EBD">
        <w:rPr>
          <w:color w:val="000000"/>
          <w:spacing w:val="-4"/>
        </w:rPr>
        <w:t xml:space="preserve"> Emma Glendinning, Siew Ying Shee, Tania Nagpaul, and Jinwen Chen,</w:t>
      </w:r>
      <w:r w:rsidRPr="00C00EBD" w:rsidDel="005566C2">
        <w:rPr>
          <w:color w:val="000000"/>
          <w:spacing w:val="-4"/>
        </w:rPr>
        <w:t xml:space="preserve"> </w:t>
      </w:r>
      <w:r w:rsidRPr="00C00EBD">
        <w:rPr>
          <w:color w:val="000000"/>
          <w:spacing w:val="-4"/>
        </w:rPr>
        <w:t>“Hunger In a Food Lover's Paradise: Understanding Food Insecurity in Singapore,” (Lien Centre for Social Innovation: Research, Singapore Management University, 2018), accessed September 17, 2018, https://ink.library.smu.edu.sg/cgi/viewcontent.cgi?article=1011&amp;context=lien_reports.</w:t>
      </w:r>
    </w:p>
  </w:endnote>
  <w:endnote w:id="10">
    <w:p w14:paraId="1F4BD2B3" w14:textId="002AC41D" w:rsidR="00DA7DF9" w:rsidRPr="00C00EBD" w:rsidRDefault="00DA7DF9" w:rsidP="00C57CF8">
      <w:pPr>
        <w:pStyle w:val="Footnote"/>
        <w:rPr>
          <w:color w:val="000000"/>
          <w:spacing w:val="-4"/>
        </w:rPr>
      </w:pPr>
      <w:r w:rsidRPr="00C00EBD">
        <w:rPr>
          <w:color w:val="000000"/>
          <w:spacing w:val="-4"/>
          <w:vertAlign w:val="superscript"/>
        </w:rPr>
        <w:endnoteRef/>
      </w:r>
      <w:r w:rsidRPr="00C00EBD">
        <w:rPr>
          <w:color w:val="000000"/>
          <w:spacing w:val="-4"/>
        </w:rPr>
        <w:t xml:space="preserve"> Abriel, “Food Insecurity in Singapore,” </w:t>
      </w:r>
      <w:r w:rsidRPr="00C00EBD">
        <w:rPr>
          <w:i/>
          <w:color w:val="000000"/>
          <w:spacing w:val="-4"/>
        </w:rPr>
        <w:t>Community Engagement News</w:t>
      </w:r>
      <w:r w:rsidRPr="00C00EBD">
        <w:rPr>
          <w:color w:val="000000"/>
          <w:spacing w:val="-4"/>
        </w:rPr>
        <w:t xml:space="preserve"> (blog), September 15, 2018, accessed October 22, 2018, </w:t>
      </w:r>
      <w:hyperlink r:id="rId3">
        <w:r w:rsidRPr="00C00EBD">
          <w:rPr>
            <w:color w:val="000000"/>
            <w:spacing w:val="-4"/>
          </w:rPr>
          <w:t>https://blogs.ntu.edu.sg/forgoodsessions/2018/09/15/food-insecurity-in-singapore/</w:t>
        </w:r>
      </w:hyperlink>
      <w:r w:rsidRPr="00C00EBD">
        <w:rPr>
          <w:color w:val="000000"/>
          <w:spacing w:val="-4"/>
        </w:rPr>
        <w:t xml:space="preserve">. </w:t>
      </w:r>
    </w:p>
  </w:endnote>
  <w:endnote w:id="11">
    <w:p w14:paraId="3ADEEFAD" w14:textId="4B7774C9" w:rsidR="00DA7DF9" w:rsidRPr="00C00EBD" w:rsidRDefault="00DA7DF9" w:rsidP="00C57CF8">
      <w:pPr>
        <w:pStyle w:val="Footnote"/>
        <w:rPr>
          <w:color w:val="000000"/>
          <w:spacing w:val="-4"/>
        </w:rPr>
      </w:pPr>
      <w:r w:rsidRPr="00C00EBD">
        <w:rPr>
          <w:color w:val="000000"/>
          <w:spacing w:val="-4"/>
          <w:vertAlign w:val="superscript"/>
        </w:rPr>
        <w:endnoteRef/>
      </w:r>
      <w:r w:rsidRPr="00C00EBD">
        <w:rPr>
          <w:color w:val="000000"/>
          <w:spacing w:val="-4"/>
        </w:rPr>
        <w:t xml:space="preserve"> Ibid.</w:t>
      </w:r>
    </w:p>
  </w:endnote>
  <w:endnote w:id="12">
    <w:p w14:paraId="159D80BD" w14:textId="61DBE165" w:rsidR="00DA7DF9" w:rsidRPr="00C00EBD" w:rsidRDefault="00DA7DF9" w:rsidP="00C57CF8">
      <w:pPr>
        <w:pStyle w:val="Footnote"/>
        <w:rPr>
          <w:spacing w:val="-4"/>
        </w:rPr>
      </w:pPr>
      <w:r w:rsidRPr="00C00EBD">
        <w:rPr>
          <w:color w:val="000000"/>
          <w:spacing w:val="-4"/>
          <w:vertAlign w:val="superscript"/>
        </w:rPr>
        <w:endnoteRef/>
      </w:r>
      <w:r w:rsidRPr="00C00EBD">
        <w:rPr>
          <w:color w:val="000000"/>
          <w:spacing w:val="-4"/>
        </w:rPr>
        <w:t xml:space="preserve"> Craig Hanson and Peter Mitchell, “The Business Case for Reducing Food Loss and Waste,” Champions 12.3, March 2017, accessed October 30, 2018, </w:t>
      </w:r>
      <w:hyperlink r:id="rId4">
        <w:r w:rsidRPr="00C00EBD">
          <w:rPr>
            <w:color w:val="000000"/>
            <w:spacing w:val="-4"/>
          </w:rPr>
          <w:t>https://champs123blog.files.wordpress.com/2017/03/report_-business-case-for-reducing-food-loss-and-waste.pdf</w:t>
        </w:r>
      </w:hyperlink>
      <w:r w:rsidRPr="00C00EBD">
        <w:rPr>
          <w:color w:val="000000"/>
          <w:spacing w:val="-4"/>
        </w:rPr>
        <w:t xml:space="preserve">. </w:t>
      </w:r>
    </w:p>
  </w:endnote>
  <w:endnote w:id="13">
    <w:p w14:paraId="566091AC" w14:textId="479AE635" w:rsidR="00DA7DF9" w:rsidRPr="00C00EBD" w:rsidRDefault="00DA7DF9" w:rsidP="00C57CF8">
      <w:pPr>
        <w:pStyle w:val="Footnote"/>
        <w:rPr>
          <w:spacing w:val="-4"/>
        </w:rPr>
      </w:pPr>
      <w:r w:rsidRPr="00C00EBD">
        <w:rPr>
          <w:color w:val="000000"/>
          <w:spacing w:val="-4"/>
          <w:vertAlign w:val="superscript"/>
        </w:rPr>
        <w:endnoteRef/>
      </w:r>
      <w:r w:rsidRPr="00C00EBD">
        <w:rPr>
          <w:color w:val="000000"/>
          <w:spacing w:val="-4"/>
          <w:sz w:val="20"/>
          <w:szCs w:val="20"/>
        </w:rPr>
        <w:t xml:space="preserve"> </w:t>
      </w:r>
      <w:r w:rsidRPr="00C00EBD">
        <w:rPr>
          <w:color w:val="000000"/>
          <w:spacing w:val="-4"/>
        </w:rPr>
        <w:t>“How Food Bank Singapore Bridges the Gap,” FoodBank, accessed September 17, 2018,</w:t>
      </w:r>
      <w:hyperlink r:id="rId5">
        <w:r w:rsidRPr="00C00EBD">
          <w:rPr>
            <w:color w:val="000000"/>
            <w:spacing w:val="-4"/>
          </w:rPr>
          <w:t xml:space="preserve"> </w:t>
        </w:r>
      </w:hyperlink>
      <w:r w:rsidRPr="00C00EBD">
        <w:rPr>
          <w:color w:val="000000"/>
          <w:spacing w:val="-4"/>
        </w:rPr>
        <w:t>www.foodbank.sg/index.php/about-us/how-food-bank-singapore-bridges-the-gap.</w:t>
      </w:r>
    </w:p>
  </w:endnote>
  <w:endnote w:id="14">
    <w:p w14:paraId="51C16A78" w14:textId="3A0CB1FF" w:rsidR="00DA7DF9" w:rsidRPr="00C00EBD" w:rsidRDefault="00DA7DF9" w:rsidP="00C57CF8">
      <w:pPr>
        <w:pStyle w:val="Footnote"/>
        <w:rPr>
          <w:spacing w:val="-4"/>
        </w:rPr>
      </w:pPr>
      <w:r w:rsidRPr="00C00EBD">
        <w:rPr>
          <w:spacing w:val="-4"/>
          <w:vertAlign w:val="superscript"/>
        </w:rPr>
        <w:endnoteRef/>
      </w:r>
      <w:r w:rsidRPr="00C00EBD">
        <w:rPr>
          <w:spacing w:val="-4"/>
        </w:rPr>
        <w:t xml:space="preserve"> “Singapore Green Plan,” Singapore Ministry of the Environment and Water Resources, accessed October 6, 2018, www.mewr.gov.sg/grab-our-research/singapore-green-plan-2012; “About,” Save Food Cut Waste, accessed October 6, 2018,</w:t>
      </w:r>
      <w:hyperlink r:id="rId6">
        <w:r w:rsidRPr="00C00EBD">
          <w:rPr>
            <w:spacing w:val="-4"/>
          </w:rPr>
          <w:t xml:space="preserve"> </w:t>
        </w:r>
      </w:hyperlink>
      <w:r w:rsidRPr="00C00EBD">
        <w:rPr>
          <w:spacing w:val="-4"/>
        </w:rPr>
        <w:t>www.savefoodcutwaste.com/about/.</w:t>
      </w:r>
    </w:p>
  </w:endnote>
  <w:endnote w:id="15">
    <w:p w14:paraId="1D9C7183" w14:textId="2959FFC1" w:rsidR="00DA7DF9" w:rsidRPr="00C00EBD" w:rsidRDefault="00DA7DF9" w:rsidP="00C57CF8">
      <w:pPr>
        <w:pStyle w:val="Footnote"/>
        <w:rPr>
          <w:spacing w:val="-4"/>
        </w:rPr>
      </w:pPr>
      <w:r w:rsidRPr="00C00EBD">
        <w:rPr>
          <w:spacing w:val="-4"/>
          <w:vertAlign w:val="superscript"/>
        </w:rPr>
        <w:endnoteRef/>
      </w:r>
      <w:r w:rsidRPr="00C00EBD">
        <w:rPr>
          <w:spacing w:val="-4"/>
        </w:rPr>
        <w:t xml:space="preserve"> Cerelia Lim, “Reducing Food Waste,” Challenge, March 7, 2014, accessed October 6, 2018,</w:t>
      </w:r>
      <w:hyperlink r:id="rId7">
        <w:r w:rsidRPr="00C00EBD">
          <w:rPr>
            <w:spacing w:val="-4"/>
          </w:rPr>
          <w:t xml:space="preserve"> </w:t>
        </w:r>
      </w:hyperlink>
      <w:hyperlink r:id="rId8">
        <w:r w:rsidRPr="00C00EBD">
          <w:rPr>
            <w:spacing w:val="-4"/>
          </w:rPr>
          <w:t>www.psd.gov.sg/challenge/ideas/deep-dive/reducing-food-waste</w:t>
        </w:r>
      </w:hyperlink>
      <w:r w:rsidRPr="00C00EBD">
        <w:rPr>
          <w:spacing w:val="-4"/>
        </w:rPr>
        <w:t xml:space="preserve">. </w:t>
      </w:r>
    </w:p>
  </w:endnote>
  <w:endnote w:id="16">
    <w:p w14:paraId="3D40E8C4" w14:textId="77777777" w:rsidR="008A7BC9" w:rsidRPr="00C00EBD" w:rsidRDefault="008A7BC9" w:rsidP="008A7BC9">
      <w:pPr>
        <w:pStyle w:val="Footnote"/>
        <w:rPr>
          <w:spacing w:val="-4"/>
        </w:rPr>
      </w:pPr>
      <w:r w:rsidRPr="00C00EBD">
        <w:rPr>
          <w:spacing w:val="-4"/>
          <w:vertAlign w:val="superscript"/>
        </w:rPr>
        <w:endnoteRef/>
      </w:r>
      <w:r w:rsidRPr="00C00EBD">
        <w:rPr>
          <w:spacing w:val="-4"/>
        </w:rPr>
        <w:t xml:space="preserve"> “Are Food Banks Singapore’s First Steps towards a Compressive Food Waste Initiative?” op. cit. </w:t>
      </w:r>
    </w:p>
  </w:endnote>
  <w:endnote w:id="17">
    <w:p w14:paraId="0D2E0170" w14:textId="00695461" w:rsidR="00DA7DF9" w:rsidRPr="00C00EBD" w:rsidRDefault="00DA7DF9" w:rsidP="00C57CF8">
      <w:pPr>
        <w:pStyle w:val="Footnote"/>
        <w:rPr>
          <w:spacing w:val="-4"/>
        </w:rPr>
      </w:pPr>
      <w:r w:rsidRPr="00C00EBD">
        <w:rPr>
          <w:rStyle w:val="FootnoteChar"/>
          <w:spacing w:val="-4"/>
          <w:vertAlign w:val="superscript"/>
        </w:rPr>
        <w:endnoteRef/>
      </w:r>
      <w:r w:rsidRPr="00C00EBD">
        <w:rPr>
          <w:spacing w:val="-4"/>
        </w:rPr>
        <w:t xml:space="preserve"> “</w:t>
      </w:r>
      <w:r w:rsidRPr="00C00EBD">
        <w:rPr>
          <w:rStyle w:val="FootnoteChar"/>
          <w:spacing w:val="-4"/>
          <w:highlight w:val="white"/>
        </w:rPr>
        <w:t>W.K. Kellogg Foundation: Logic Model Development Guide,” W.K. Kellogg Foundation, February 2, 2006, accessed October 2, 2018</w:t>
      </w:r>
      <w:r w:rsidRPr="00C00EBD">
        <w:rPr>
          <w:spacing w:val="-4"/>
          <w:sz w:val="16"/>
          <w:szCs w:val="16"/>
        </w:rPr>
        <w:t>, www.wkkf.org/resource-directory/resource/2006/02/wk-kellogg-foundation-logic-model-development-guide.</w:t>
      </w:r>
    </w:p>
  </w:endnote>
  <w:endnote w:id="18">
    <w:p w14:paraId="38F9E54D" w14:textId="5D98433D" w:rsidR="00DA7DF9" w:rsidRPr="00C00EBD" w:rsidRDefault="00DA7DF9" w:rsidP="00C57CF8">
      <w:pPr>
        <w:pStyle w:val="Footnote"/>
        <w:rPr>
          <w:spacing w:val="-4"/>
          <w:sz w:val="20"/>
          <w:szCs w:val="20"/>
        </w:rPr>
      </w:pPr>
      <w:r w:rsidRPr="00C00EBD">
        <w:rPr>
          <w:spacing w:val="-4"/>
          <w:vertAlign w:val="superscript"/>
        </w:rPr>
        <w:endnoteRef/>
      </w:r>
      <w:r w:rsidRPr="00C00EBD">
        <w:rPr>
          <w:spacing w:val="-4"/>
          <w:sz w:val="20"/>
          <w:szCs w:val="20"/>
        </w:rPr>
        <w:t xml:space="preserve"> </w:t>
      </w:r>
      <w:r w:rsidRPr="00C00EBD">
        <w:rPr>
          <w:spacing w:val="-4"/>
        </w:rPr>
        <w:t>Olivia Vande Griek, “6 Ways Corporate Social Responsibility Benefits Your Employees,” Conscious Company Media, August 24, 2017, accessed October 30, 2018,</w:t>
      </w:r>
      <w:hyperlink r:id="rId9">
        <w:r w:rsidRPr="00C00EBD">
          <w:rPr>
            <w:spacing w:val="-4"/>
          </w:rPr>
          <w:t xml:space="preserve"> </w:t>
        </w:r>
      </w:hyperlink>
      <w:hyperlink r:id="rId10">
        <w:r w:rsidRPr="00C00EBD">
          <w:rPr>
            <w:spacing w:val="-4"/>
          </w:rPr>
          <w:t>https://consciouscompanymedia.com/workplace-culture/hr-innovations/6-ways-corporate-social-responsibility-benefits-employees/</w:t>
        </w:r>
      </w:hyperlink>
      <w:r w:rsidRPr="00C00EBD">
        <w:rPr>
          <w:spacing w:val="-4"/>
        </w:rPr>
        <w:t xml:space="preserve">; Katie Russell, “Why CSR: Four Benefits of Corporate Social Responsibility,” </w:t>
      </w:r>
      <w:r w:rsidRPr="00C00EBD">
        <w:rPr>
          <w:i/>
          <w:spacing w:val="-4"/>
        </w:rPr>
        <w:t>Fronetics: Marketing the Supply Chain</w:t>
      </w:r>
      <w:r w:rsidRPr="00C00EBD">
        <w:rPr>
          <w:spacing w:val="-4"/>
        </w:rPr>
        <w:t xml:space="preserve"> (blog), June 6, 2018, accessed November 1, 2018,</w:t>
      </w:r>
      <w:hyperlink r:id="rId11">
        <w:r w:rsidRPr="00C00EBD">
          <w:rPr>
            <w:spacing w:val="-4"/>
          </w:rPr>
          <w:t xml:space="preserve"> </w:t>
        </w:r>
      </w:hyperlink>
      <w:r w:rsidRPr="00C00EBD">
        <w:rPr>
          <w:spacing w:val="-4"/>
        </w:rPr>
        <w:t xml:space="preserve">www.fronetics.com/csr-four-benefits-corporate-social-responsibility/; Why CSR: Four Benefits of Corporate Social Responsibility," </w:t>
      </w:r>
      <w:r w:rsidRPr="00C00EBD">
        <w:rPr>
          <w:i/>
          <w:spacing w:val="-4"/>
        </w:rPr>
        <w:t>Digital and Content Marketing,</w:t>
      </w:r>
      <w:r w:rsidRPr="00C00EBD">
        <w:rPr>
          <w:spacing w:val="-4"/>
        </w:rPr>
        <w:t xml:space="preserve"> June 6, 2018, accessed November 1, 2018,</w:t>
      </w:r>
      <w:hyperlink r:id="rId12">
        <w:r w:rsidRPr="00C00EBD">
          <w:rPr>
            <w:spacing w:val="-4"/>
          </w:rPr>
          <w:t xml:space="preserve"> </w:t>
        </w:r>
      </w:hyperlink>
      <w:r w:rsidRPr="00C00EBD">
        <w:rPr>
          <w:spacing w:val="-4"/>
        </w:rPr>
        <w:t>www.fronetics.com/csr-four-benefits-corporate-social-responsibility/.</w:t>
      </w:r>
    </w:p>
  </w:endnote>
  <w:endnote w:id="19">
    <w:p w14:paraId="28391324" w14:textId="61A7F142" w:rsidR="00DA7DF9" w:rsidRPr="00C00EBD" w:rsidRDefault="00DA7DF9" w:rsidP="00C57CF8">
      <w:pPr>
        <w:pStyle w:val="Footnote"/>
        <w:rPr>
          <w:spacing w:val="-4"/>
        </w:rPr>
      </w:pPr>
      <w:r w:rsidRPr="00C00EBD">
        <w:rPr>
          <w:spacing w:val="-4"/>
          <w:vertAlign w:val="superscript"/>
        </w:rPr>
        <w:endnoteRef/>
      </w:r>
      <w:r w:rsidRPr="00C00EBD">
        <w:rPr>
          <w:spacing w:val="-4"/>
        </w:rPr>
        <w:t xml:space="preserve"> Christian Bode, Christian, Jasjit Singh, and Michelle Rogan, “Corporate Social Initiatives and Employee Retention,” </w:t>
      </w:r>
      <w:r w:rsidRPr="00C00EBD">
        <w:rPr>
          <w:i/>
          <w:iCs/>
          <w:spacing w:val="-4"/>
        </w:rPr>
        <w:t>Organization Science</w:t>
      </w:r>
      <w:r w:rsidRPr="00C00EBD">
        <w:rPr>
          <w:spacing w:val="-4"/>
        </w:rPr>
        <w:t xml:space="preserve"> 26, no. 6 (2015): 1702–1720; Research Gate, October 2015, accessed November 1, 2018, www.researchgate.net/publication/279917452_Corporate_Social_Initiatives_and_Employee_Retention; Mark Kane, “Building a Corporate Social Responsibility (CSR) Culture,” TMS Consulting, October 20, 2016, accessed October 30, 2018, www.tmsconsulting.com.au/building-corporate-service-responsibility-csr-culture/.</w:t>
      </w:r>
    </w:p>
  </w:endnote>
  <w:endnote w:id="20">
    <w:p w14:paraId="06B6C9C5" w14:textId="24127960" w:rsidR="00DA7DF9" w:rsidRPr="00C00EBD" w:rsidRDefault="00DA7DF9" w:rsidP="00C57CF8">
      <w:pPr>
        <w:pStyle w:val="Footnote"/>
        <w:rPr>
          <w:spacing w:val="-4"/>
        </w:rPr>
      </w:pPr>
      <w:r w:rsidRPr="00C00EBD">
        <w:rPr>
          <w:spacing w:val="-4"/>
          <w:vertAlign w:val="superscript"/>
        </w:rPr>
        <w:endnoteRef/>
      </w:r>
      <w:r w:rsidRPr="00C00EBD">
        <w:rPr>
          <w:spacing w:val="-4"/>
          <w:sz w:val="20"/>
          <w:szCs w:val="20"/>
        </w:rPr>
        <w:t xml:space="preserve"> </w:t>
      </w:r>
      <w:r w:rsidRPr="00C00EBD">
        <w:rPr>
          <w:spacing w:val="-4"/>
        </w:rPr>
        <w:t>Ibid.</w:t>
      </w:r>
    </w:p>
  </w:endnote>
  <w:endnote w:id="21">
    <w:p w14:paraId="2D672FBB" w14:textId="78AEA448" w:rsidR="00DA7DF9" w:rsidRPr="00C00EBD" w:rsidRDefault="00DA7DF9" w:rsidP="00C57CF8">
      <w:pPr>
        <w:pStyle w:val="Footnote"/>
        <w:rPr>
          <w:spacing w:val="-4"/>
        </w:rPr>
      </w:pPr>
      <w:r w:rsidRPr="00C00EBD">
        <w:rPr>
          <w:spacing w:val="-4"/>
          <w:vertAlign w:val="superscript"/>
        </w:rPr>
        <w:endnoteRef/>
      </w:r>
      <w:r w:rsidRPr="00C00EBD">
        <w:rPr>
          <w:spacing w:val="-4"/>
        </w:rPr>
        <w:t xml:space="preserve"> Redazione. “Why Millennials Choose CSR,” Morning Future, August 16, 2017, accessed November 1, 2018, www.morningfuture.com/en/article/2017/08/16/millennials-csr-companies-responsible/60/. </w:t>
      </w:r>
    </w:p>
  </w:endnote>
  <w:endnote w:id="22">
    <w:p w14:paraId="6A9EF65E" w14:textId="3271B587" w:rsidR="00DA7DF9" w:rsidRPr="00C00EBD" w:rsidRDefault="00DA7DF9" w:rsidP="00C57CF8">
      <w:pPr>
        <w:pStyle w:val="Footnote"/>
        <w:rPr>
          <w:spacing w:val="-4"/>
        </w:rPr>
      </w:pPr>
      <w:r w:rsidRPr="00C00EBD">
        <w:rPr>
          <w:spacing w:val="-4"/>
          <w:vertAlign w:val="superscript"/>
        </w:rPr>
        <w:endnoteRef/>
      </w:r>
      <w:r w:rsidRPr="00C00EBD">
        <w:rPr>
          <w:spacing w:val="-4"/>
        </w:rPr>
        <w:t xml:space="preserve"> Emmanuel Emeakponuzo Daferighe and Babatunji Adedeji, “Reputational Risk and Impact Assessment of Corporate Social Responsibility on Profitability and Growth of Manufacturing Companies in Nigeria,” </w:t>
      </w:r>
      <w:r w:rsidRPr="00C00EBD">
        <w:rPr>
          <w:i/>
          <w:spacing w:val="-4"/>
        </w:rPr>
        <w:t>International Journal of Economic Development Research and Investment</w:t>
      </w:r>
      <w:r w:rsidRPr="00C00EBD">
        <w:rPr>
          <w:spacing w:val="-4"/>
        </w:rPr>
        <w:t xml:space="preserve"> 1, no. 1 (2010).</w:t>
      </w:r>
      <w:r w:rsidRPr="00C00EBD" w:rsidDel="005566C2">
        <w:rPr>
          <w:spacing w:val="-4"/>
        </w:rPr>
        <w:t xml:space="preserve"> </w:t>
      </w:r>
      <w:r w:rsidRPr="00C00EBD">
        <w:rPr>
          <w:spacing w:val="-4"/>
        </w:rPr>
        <w:t xml:space="preserve"> </w:t>
      </w:r>
    </w:p>
  </w:endnote>
  <w:endnote w:id="23">
    <w:p w14:paraId="29B16DEE" w14:textId="2F6C0F21" w:rsidR="00DA7DF9" w:rsidRPr="00C00EBD" w:rsidRDefault="00DA7DF9" w:rsidP="00C57CF8">
      <w:pPr>
        <w:pStyle w:val="Footnote"/>
        <w:rPr>
          <w:color w:val="000000"/>
          <w:spacing w:val="-4"/>
          <w:sz w:val="20"/>
          <w:szCs w:val="20"/>
        </w:rPr>
      </w:pPr>
      <w:r w:rsidRPr="00C00EBD">
        <w:rPr>
          <w:spacing w:val="-4"/>
          <w:vertAlign w:val="superscript"/>
        </w:rPr>
        <w:endnoteRef/>
      </w:r>
      <w:r w:rsidRPr="00C00EBD">
        <w:rPr>
          <w:spacing w:val="-4"/>
          <w:highlight w:val="white"/>
        </w:rPr>
        <w:t xml:space="preserve"> Sebastian Lamy and Usman Akhtar, “Unlocking the Power of Singapore's Nonprofits,” Bain &amp; Company, January 20, 2015, accessed October 4, </w:t>
      </w:r>
      <w:r w:rsidRPr="00C00EBD">
        <w:rPr>
          <w:color w:val="000000"/>
          <w:spacing w:val="-4"/>
          <w:highlight w:val="white"/>
        </w:rPr>
        <w:t xml:space="preserve">2018, www.bain.com/insights/unlocking-the-power-of-singapores-nonprofits/. </w:t>
      </w:r>
    </w:p>
  </w:endnote>
  <w:endnote w:id="24">
    <w:p w14:paraId="6CEF879D" w14:textId="56F9E33E" w:rsidR="00DA7DF9" w:rsidRPr="00C00EBD" w:rsidRDefault="00DA7DF9" w:rsidP="00C57CF8">
      <w:pPr>
        <w:pStyle w:val="Footnote"/>
        <w:rPr>
          <w:spacing w:val="-4"/>
        </w:rPr>
      </w:pPr>
      <w:r w:rsidRPr="00C00EBD">
        <w:rPr>
          <w:rStyle w:val="EndnoteReference"/>
          <w:spacing w:val="-4"/>
        </w:rPr>
        <w:endnoteRef/>
      </w:r>
      <w:r w:rsidRPr="00C00EBD">
        <w:rPr>
          <w:spacing w:val="-4"/>
        </w:rPr>
        <w:t xml:space="preserve"> </w:t>
      </w:r>
      <w:r w:rsidRPr="00BE203C">
        <w:rPr>
          <w:spacing w:val="-6"/>
        </w:rPr>
        <w:t>Niraj Dawar and Jill Klein, “Corporate Social Responsibility and Consumers’ Attributions and Brand Evaluations in a Product-Harm Crisis” (paper presented at the Integrating Social Initiatives and Marketing Strategy Conference, Boston, MA, September 17–19, 2003).</w:t>
      </w:r>
    </w:p>
  </w:endnote>
  <w:endnote w:id="25">
    <w:p w14:paraId="0E53B56A" w14:textId="15CE651C" w:rsidR="00DA7DF9" w:rsidRPr="00C00EBD" w:rsidRDefault="00DA7DF9" w:rsidP="00C57CF8">
      <w:pPr>
        <w:pStyle w:val="Footnote"/>
        <w:rPr>
          <w:spacing w:val="-4"/>
        </w:rPr>
      </w:pPr>
      <w:r w:rsidRPr="00C00EBD">
        <w:rPr>
          <w:rStyle w:val="EndnoteReference"/>
          <w:spacing w:val="-4"/>
        </w:rPr>
        <w:endnoteRef/>
      </w:r>
      <w:r w:rsidRPr="00C00EBD">
        <w:rPr>
          <w:spacing w:val="-4"/>
        </w:rPr>
        <w:t xml:space="preserve"> Chitra Bhanu Bhattacharya and Sankar Sen, “Doing Better at Doing Good: When, Why, And How Consumers Respond To Corporate Social Initiatives,” </w:t>
      </w:r>
      <w:r w:rsidRPr="00C00EBD">
        <w:rPr>
          <w:i/>
          <w:spacing w:val="-4"/>
        </w:rPr>
        <w:t>California Management Review</w:t>
      </w:r>
      <w:r w:rsidRPr="00C00EBD">
        <w:rPr>
          <w:spacing w:val="-4"/>
        </w:rPr>
        <w:t xml:space="preserve"> 47, no. 1 (2004): 9–24.</w:t>
      </w:r>
    </w:p>
  </w:endnote>
  <w:endnote w:id="26">
    <w:p w14:paraId="7F8BAFAA" w14:textId="5729EA88" w:rsidR="00DA7DF9" w:rsidRPr="00C00EBD" w:rsidRDefault="00DA7DF9" w:rsidP="00C57CF8">
      <w:pPr>
        <w:pStyle w:val="Footnote"/>
        <w:rPr>
          <w:spacing w:val="-4"/>
        </w:rPr>
      </w:pPr>
      <w:r w:rsidRPr="00C00EBD">
        <w:rPr>
          <w:rStyle w:val="EndnoteReference"/>
          <w:spacing w:val="-4"/>
        </w:rPr>
        <w:endnoteRef/>
      </w:r>
      <w:r w:rsidRPr="00C00EBD">
        <w:rPr>
          <w:spacing w:val="-4"/>
        </w:rPr>
        <w:t xml:space="preserve"> A dime was a ten-cent coin.</w:t>
      </w:r>
    </w:p>
  </w:endnote>
  <w:endnote w:id="27">
    <w:p w14:paraId="16D313B6" w14:textId="003614F7" w:rsidR="00DA7DF9" w:rsidRPr="00C00EBD" w:rsidRDefault="00DA7DF9" w:rsidP="00C57CF8">
      <w:pPr>
        <w:pStyle w:val="Footnote"/>
        <w:rPr>
          <w:spacing w:val="-4"/>
        </w:rPr>
      </w:pPr>
      <w:r w:rsidRPr="00C00EBD">
        <w:rPr>
          <w:spacing w:val="-4"/>
          <w:vertAlign w:val="superscript"/>
        </w:rPr>
        <w:endnoteRef/>
      </w:r>
      <w:r w:rsidRPr="00C00EBD">
        <w:rPr>
          <w:spacing w:val="-4"/>
        </w:rPr>
        <w:t xml:space="preserve"> Bei Yi Seow, “Firms Offering </w:t>
      </w:r>
      <w:r w:rsidRPr="00C00EBD">
        <w:rPr>
          <w:color w:val="000000"/>
          <w:spacing w:val="-4"/>
        </w:rPr>
        <w:t xml:space="preserve">Volunteer Leave See More Using It,” </w:t>
      </w:r>
      <w:r w:rsidRPr="00C00EBD">
        <w:rPr>
          <w:i/>
          <w:color w:val="000000"/>
          <w:spacing w:val="-4"/>
        </w:rPr>
        <w:t>Straits Times</w:t>
      </w:r>
      <w:r w:rsidRPr="00C00EBD">
        <w:rPr>
          <w:color w:val="000000"/>
          <w:spacing w:val="-4"/>
        </w:rPr>
        <w:t>. October 24, 2015, accessed November 10, 2018,</w:t>
      </w:r>
      <w:r w:rsidRPr="00C00EBD">
        <w:rPr>
          <w:spacing w:val="-4"/>
        </w:rPr>
        <w:t xml:space="preserve"> </w:t>
      </w:r>
      <w:r w:rsidRPr="00C00EBD">
        <w:rPr>
          <w:color w:val="000000"/>
          <w:spacing w:val="-4"/>
        </w:rPr>
        <w:t xml:space="preserve">www.straitstimes.com/singapore/manpower/firms-offering-volunteer-leave-see-more-using-it; </w:t>
      </w:r>
      <w:r w:rsidRPr="00C00EBD">
        <w:rPr>
          <w:spacing w:val="-4"/>
        </w:rPr>
        <w:t xml:space="preserve">National Volunteer &amp; Philanthropy Centre, </w:t>
      </w:r>
      <w:r w:rsidRPr="00C00EBD">
        <w:rPr>
          <w:i/>
          <w:spacing w:val="-4"/>
        </w:rPr>
        <w:t>Corporate Giving Survey 2017</w:t>
      </w:r>
      <w:r w:rsidRPr="00C00EBD">
        <w:rPr>
          <w:spacing w:val="-4"/>
        </w:rPr>
        <w:t xml:space="preserve">, June 28, 2018, accessed November 10, 2018, </w:t>
      </w:r>
      <w:hyperlink r:id="rId13">
        <w:r w:rsidRPr="00C00EBD">
          <w:rPr>
            <w:color w:val="000000"/>
            <w:spacing w:val="-4"/>
          </w:rPr>
          <w:t>https://d1qt9fkyno54tz.cloudfront.net/docs/resources/CGS-2017-media-deck-24-Jul-2018-final-for-uploading.pdf?mtime=20180724173556</w:t>
        </w:r>
      </w:hyperlink>
      <w:r w:rsidRPr="00C00EBD">
        <w:rPr>
          <w:color w:val="000000"/>
          <w:spacing w:val="-4"/>
        </w:rPr>
        <w:t>.</w:t>
      </w:r>
    </w:p>
  </w:endnote>
  <w:endnote w:id="28">
    <w:p w14:paraId="357BC127" w14:textId="68ABCBEB" w:rsidR="00DA7DF9" w:rsidRPr="00C00EBD" w:rsidRDefault="00DA7DF9" w:rsidP="00C57CF8">
      <w:pPr>
        <w:pStyle w:val="Footnote"/>
        <w:rPr>
          <w:spacing w:val="-4"/>
        </w:rPr>
      </w:pPr>
      <w:r w:rsidRPr="00C00EBD">
        <w:rPr>
          <w:rStyle w:val="EndnoteReference"/>
          <w:spacing w:val="-4"/>
        </w:rPr>
        <w:endnoteRef/>
      </w:r>
      <w:r w:rsidRPr="00C00EBD">
        <w:rPr>
          <w:spacing w:val="-4"/>
        </w:rPr>
        <w:t xml:space="preserve"> </w:t>
      </w:r>
      <w:r w:rsidRPr="00C00EBD">
        <w:rPr>
          <w:rFonts w:eastAsia="Arial"/>
          <w:spacing w:val="-4"/>
          <w:lang w:val="en-GB" w:eastAsia="zh-CN"/>
        </w:rPr>
        <w:t>Giving.sg was an online platform where users could make donations, find volunteer activities, or raise funds; it would be particularly effective for reaching out toward corporate donors or volunteers.</w:t>
      </w:r>
    </w:p>
  </w:endnote>
  <w:endnote w:id="29">
    <w:p w14:paraId="58767553" w14:textId="76BD359E" w:rsidR="00DA7DF9" w:rsidRPr="00C00EBD" w:rsidRDefault="00DA7DF9" w:rsidP="00C57CF8">
      <w:pPr>
        <w:pStyle w:val="Footnote"/>
        <w:rPr>
          <w:color w:val="000000"/>
          <w:spacing w:val="-4"/>
          <w:sz w:val="20"/>
          <w:szCs w:val="20"/>
        </w:rPr>
      </w:pPr>
      <w:r w:rsidRPr="00C00EBD">
        <w:rPr>
          <w:color w:val="000000"/>
          <w:spacing w:val="-4"/>
          <w:vertAlign w:val="superscript"/>
        </w:rPr>
        <w:endnoteRef/>
      </w:r>
      <w:r w:rsidRPr="00C00EBD">
        <w:rPr>
          <w:spacing w:val="-4"/>
        </w:rPr>
        <w:t xml:space="preserve"> Government of Singapore, Ministry of Finance, “</w:t>
      </w:r>
      <w:r w:rsidRPr="00C00EBD">
        <w:rPr>
          <w:color w:val="000000"/>
          <w:spacing w:val="-4"/>
        </w:rPr>
        <w:t xml:space="preserve">Business and IPC Partnership Scheme (BIPS),” Ministry of Finance, Singapore, accessed November 10, 2018, www.mof.gov.sg/MOF-For/Businesses/Business-and-IPC-Partnership-Scheme-BIPS. </w:t>
      </w:r>
    </w:p>
  </w:endnote>
  <w:endnote w:id="30">
    <w:p w14:paraId="537FDC26" w14:textId="4FA7C568" w:rsidR="00DA7DF9" w:rsidRPr="00C00EBD" w:rsidRDefault="00DA7DF9" w:rsidP="00C57CF8">
      <w:pPr>
        <w:pStyle w:val="Footnote"/>
        <w:rPr>
          <w:color w:val="000000"/>
          <w:spacing w:val="-4"/>
          <w:sz w:val="16"/>
          <w:szCs w:val="16"/>
        </w:rPr>
      </w:pPr>
      <w:r w:rsidRPr="00C00EBD">
        <w:rPr>
          <w:spacing w:val="-4"/>
          <w:vertAlign w:val="superscript"/>
        </w:rPr>
        <w:endnoteRef/>
      </w:r>
      <w:r w:rsidRPr="00C00EBD">
        <w:rPr>
          <w:spacing w:val="-4"/>
          <w:sz w:val="16"/>
          <w:szCs w:val="16"/>
        </w:rPr>
        <w:t xml:space="preserve"> </w:t>
      </w:r>
      <w:r w:rsidRPr="00C00EBD">
        <w:rPr>
          <w:spacing w:val="-4"/>
        </w:rPr>
        <w:t>National Volunteer &amp; Philanthropy Centre, op. cit.</w:t>
      </w:r>
    </w:p>
  </w:endnote>
  <w:endnote w:id="31">
    <w:p w14:paraId="6B2D8654" w14:textId="7198F2D1" w:rsidR="00DA7DF9" w:rsidRPr="00C00EBD" w:rsidRDefault="00DA7DF9" w:rsidP="00C57CF8">
      <w:pPr>
        <w:pStyle w:val="Footnote"/>
        <w:rPr>
          <w:spacing w:val="-4"/>
          <w:sz w:val="16"/>
          <w:szCs w:val="16"/>
        </w:rPr>
      </w:pPr>
      <w:r w:rsidRPr="00C00EBD">
        <w:rPr>
          <w:color w:val="000000"/>
          <w:spacing w:val="-4"/>
          <w:vertAlign w:val="superscript"/>
        </w:rPr>
        <w:endnoteRef/>
      </w:r>
      <w:r w:rsidRPr="00C00EBD">
        <w:rPr>
          <w:color w:val="000000"/>
          <w:spacing w:val="-4"/>
          <w:sz w:val="20"/>
          <w:szCs w:val="20"/>
        </w:rPr>
        <w:t xml:space="preserve"> </w:t>
      </w:r>
      <w:r w:rsidRPr="00C00EBD">
        <w:rPr>
          <w:spacing w:val="-4"/>
        </w:rPr>
        <w:t>Ibid.</w:t>
      </w:r>
    </w:p>
  </w:endnote>
  <w:endnote w:id="32">
    <w:p w14:paraId="4C872D44" w14:textId="5EC9068D" w:rsidR="00DA7DF9" w:rsidRPr="00C00EBD" w:rsidRDefault="00DA7DF9" w:rsidP="00C57CF8">
      <w:pPr>
        <w:pStyle w:val="Footnote"/>
        <w:rPr>
          <w:spacing w:val="-4"/>
          <w:sz w:val="16"/>
          <w:szCs w:val="16"/>
        </w:rPr>
      </w:pPr>
      <w:r w:rsidRPr="00C00EBD">
        <w:rPr>
          <w:spacing w:val="-4"/>
          <w:vertAlign w:val="superscript"/>
        </w:rPr>
        <w:endnoteRef/>
      </w:r>
      <w:r w:rsidRPr="00C00EBD">
        <w:rPr>
          <w:spacing w:val="-4"/>
          <w:sz w:val="16"/>
          <w:szCs w:val="16"/>
        </w:rPr>
        <w:t xml:space="preserve"> </w:t>
      </w:r>
      <w:r w:rsidRPr="00C00EBD">
        <w:rPr>
          <w:spacing w:val="-4"/>
        </w:rPr>
        <w:t xml:space="preserve">International Finance Corporation, </w:t>
      </w:r>
      <w:r w:rsidRPr="00C00EBD">
        <w:rPr>
          <w:i/>
          <w:spacing w:val="-4"/>
        </w:rPr>
        <w:t>Strategic Community Investment: A Quick Guide—Highlights from IFC’s Good Practice Handbook</w:t>
      </w:r>
      <w:r w:rsidRPr="00C00EBD">
        <w:rPr>
          <w:spacing w:val="-4"/>
        </w:rPr>
        <w:t>,</w:t>
      </w:r>
      <w:r w:rsidR="008A7BC9">
        <w:rPr>
          <w:spacing w:val="-4"/>
        </w:rPr>
        <w:t> </w:t>
      </w:r>
      <w:r w:rsidRPr="00C00EBD">
        <w:rPr>
          <w:spacing w:val="-4"/>
        </w:rPr>
        <w:t>page</w:t>
      </w:r>
      <w:r w:rsidR="008A7BC9">
        <w:rPr>
          <w:spacing w:val="-4"/>
        </w:rPr>
        <w:t> </w:t>
      </w:r>
      <w:r w:rsidRPr="00C00EBD">
        <w:rPr>
          <w:spacing w:val="-4"/>
        </w:rPr>
        <w:t>2,</w:t>
      </w:r>
      <w:r w:rsidR="008A7BC9">
        <w:rPr>
          <w:spacing w:val="-4"/>
        </w:rPr>
        <w:t> </w:t>
      </w:r>
      <w:r w:rsidRPr="00C00EBD">
        <w:rPr>
          <w:spacing w:val="-4"/>
        </w:rPr>
        <w:t>2010,</w:t>
      </w:r>
      <w:r w:rsidR="008A7BC9">
        <w:rPr>
          <w:spacing w:val="-4"/>
        </w:rPr>
        <w:t> </w:t>
      </w:r>
      <w:r w:rsidRPr="00C00EBD">
        <w:rPr>
          <w:spacing w:val="-4"/>
          <w:highlight w:val="white"/>
        </w:rPr>
        <w:t>accessed</w:t>
      </w:r>
      <w:r w:rsidR="008A7BC9">
        <w:rPr>
          <w:spacing w:val="-4"/>
          <w:highlight w:val="white"/>
        </w:rPr>
        <w:t> </w:t>
      </w:r>
      <w:r w:rsidRPr="00C00EBD">
        <w:rPr>
          <w:spacing w:val="-4"/>
          <w:highlight w:val="white"/>
        </w:rPr>
        <w:t>November</w:t>
      </w:r>
      <w:r w:rsidR="008A7BC9">
        <w:rPr>
          <w:spacing w:val="-4"/>
          <w:highlight w:val="white"/>
        </w:rPr>
        <w:t> </w:t>
      </w:r>
      <w:r w:rsidRPr="00C00EBD">
        <w:rPr>
          <w:spacing w:val="-4"/>
          <w:highlight w:val="white"/>
        </w:rPr>
        <w:t>10,</w:t>
      </w:r>
      <w:r w:rsidR="008A7BC9">
        <w:rPr>
          <w:spacing w:val="-4"/>
          <w:highlight w:val="white"/>
        </w:rPr>
        <w:t> </w:t>
      </w:r>
      <w:r w:rsidRPr="00C00EBD">
        <w:rPr>
          <w:spacing w:val="-4"/>
          <w:highlight w:val="white"/>
        </w:rPr>
        <w:t>2018,</w:t>
      </w:r>
      <w:r w:rsidR="008A7BC9">
        <w:rPr>
          <w:spacing w:val="-4"/>
        </w:rPr>
        <w:t> </w:t>
      </w:r>
      <w:r w:rsidRPr="00C00EBD">
        <w:rPr>
          <w:spacing w:val="-4"/>
        </w:rPr>
        <w:t>www.ifc.org/wps/wcm/connect/ace84b8048855511b57cf76a6515bb18/IFC_com_inv_handbook_2.pdf?MOD=AJPERES&amp;CACHEID=ace84b8048855511b57cf76a6515bb18.</w:t>
      </w:r>
      <w:r w:rsidRPr="00C00EBD">
        <w:rPr>
          <w:spacing w:val="-4"/>
          <w:sz w:val="16"/>
          <w:szCs w:val="16"/>
          <w:highlight w:val="white"/>
        </w:rPr>
        <w:t xml:space="preserve"> </w:t>
      </w:r>
    </w:p>
  </w:endnote>
  <w:endnote w:id="33">
    <w:p w14:paraId="78E06124" w14:textId="0958046E" w:rsidR="00DA7DF9" w:rsidRPr="00C00EBD" w:rsidRDefault="00DA7DF9" w:rsidP="00C57CF8">
      <w:pPr>
        <w:pStyle w:val="Footnote"/>
        <w:rPr>
          <w:spacing w:val="-4"/>
          <w:highlight w:val="white"/>
        </w:rPr>
      </w:pPr>
      <w:r w:rsidRPr="00C00EBD">
        <w:rPr>
          <w:spacing w:val="-4"/>
          <w:vertAlign w:val="superscript"/>
        </w:rPr>
        <w:endnoteRef/>
      </w:r>
      <w:r w:rsidRPr="00C00EBD">
        <w:rPr>
          <w:spacing w:val="-4"/>
          <w:highlight w:val="white"/>
        </w:rPr>
        <w:t xml:space="preserve"> </w:t>
      </w:r>
      <w:r w:rsidRPr="00C00EBD">
        <w:rPr>
          <w:color w:val="000000"/>
          <w:spacing w:val="-4"/>
          <w:highlight w:val="white"/>
        </w:rPr>
        <w:t>Rahimah</w:t>
      </w:r>
      <w:r w:rsidRPr="00C00EBD">
        <w:rPr>
          <w:spacing w:val="-4"/>
          <w:highlight w:val="white"/>
        </w:rPr>
        <w:t xml:space="preserve"> Rashith</w:t>
      </w:r>
      <w:r w:rsidRPr="00C00EBD">
        <w:rPr>
          <w:color w:val="000000"/>
          <w:spacing w:val="-4"/>
          <w:highlight w:val="white"/>
        </w:rPr>
        <w:t xml:space="preserve">, “New Guide to Help Charities Be More Transparent,” </w:t>
      </w:r>
      <w:r w:rsidRPr="00C00EBD">
        <w:rPr>
          <w:i/>
          <w:color w:val="000000"/>
          <w:spacing w:val="-4"/>
          <w:highlight w:val="white"/>
        </w:rPr>
        <w:t>Straits Times</w:t>
      </w:r>
      <w:r w:rsidRPr="00C00EBD">
        <w:rPr>
          <w:color w:val="000000"/>
          <w:spacing w:val="-4"/>
          <w:highlight w:val="white"/>
        </w:rPr>
        <w:t xml:space="preserve">, September 27, 2018, accessed October 4, 2018, www.straitstimes.com/singapore/more-transparent-information-in-charity-sector-with-launch-of-visibility-guide. </w:t>
      </w:r>
    </w:p>
  </w:endnote>
  <w:endnote w:id="34">
    <w:p w14:paraId="52FBA14E" w14:textId="79E23F6B" w:rsidR="00DA7DF9" w:rsidRPr="00C00EBD" w:rsidRDefault="00DA7DF9" w:rsidP="00C57CF8">
      <w:pPr>
        <w:pStyle w:val="Footnote"/>
        <w:rPr>
          <w:color w:val="000000"/>
          <w:spacing w:val="-4"/>
        </w:rPr>
      </w:pPr>
      <w:r w:rsidRPr="00C00EBD">
        <w:rPr>
          <w:spacing w:val="-4"/>
          <w:vertAlign w:val="superscript"/>
        </w:rPr>
        <w:endnoteRef/>
      </w:r>
      <w:r w:rsidRPr="00C00EBD">
        <w:rPr>
          <w:spacing w:val="-4"/>
        </w:rPr>
        <w:t xml:space="preserve"> “Consumer-Goods Brands That Demonstrate Commitment to Sustainability Outperform Those That Don’t,” Nielsen, accessed September 17, 2018,</w:t>
      </w:r>
      <w:r w:rsidRPr="00C00EBD">
        <w:rPr>
          <w:color w:val="000000"/>
          <w:spacing w:val="-4"/>
        </w:rPr>
        <w:t xml:space="preserve"> www.nielsen.com/eu/en/press-room/2015/consumer-goods-brands-that-demonstrate-commitment-to-sustainability-outperform.html. </w:t>
      </w:r>
    </w:p>
  </w:endnote>
  <w:endnote w:id="35">
    <w:p w14:paraId="1A6817A9" w14:textId="59FDA909" w:rsidR="00DA7DF9" w:rsidRPr="00233DB5" w:rsidRDefault="00DA7DF9" w:rsidP="00C57CF8">
      <w:pPr>
        <w:pStyle w:val="Footnote"/>
        <w:rPr>
          <w:color w:val="000000"/>
          <w:spacing w:val="-4"/>
        </w:rPr>
      </w:pPr>
      <w:r w:rsidRPr="00C00EBD">
        <w:rPr>
          <w:color w:val="000000"/>
          <w:spacing w:val="-4"/>
          <w:vertAlign w:val="superscript"/>
        </w:rPr>
        <w:endnoteRef/>
      </w:r>
      <w:r w:rsidRPr="00C00EBD">
        <w:rPr>
          <w:color w:val="000000"/>
          <w:spacing w:val="-4"/>
        </w:rPr>
        <w:t xml:space="preserve"> “The Deloitte Millennial Survey 2018,” Deloitte, 2019, accessed September 17, 2018, </w:t>
      </w:r>
      <w:hyperlink r:id="rId14">
        <w:r w:rsidRPr="00C00EBD">
          <w:rPr>
            <w:color w:val="000000"/>
            <w:spacing w:val="-4"/>
          </w:rPr>
          <w:t>www2.deloitte.com/global/en/pages/about-deloitte/articles/millennialsurvey.html</w:t>
        </w:r>
      </w:hyperlink>
      <w:r w:rsidRPr="00C00EBD">
        <w:rPr>
          <w:color w:val="000000"/>
          <w:spacing w:val="-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6FD36" w14:textId="77777777" w:rsidR="00DA7DF9" w:rsidRDefault="00DA7DF9" w:rsidP="00D75295">
      <w:r>
        <w:separator/>
      </w:r>
    </w:p>
  </w:footnote>
  <w:footnote w:type="continuationSeparator" w:id="0">
    <w:p w14:paraId="65EDB3A9" w14:textId="77777777" w:rsidR="00DA7DF9" w:rsidRDefault="00DA7DF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FC15D7F" w:rsidR="00DA7DF9" w:rsidRPr="00C92CC4" w:rsidRDefault="00DA7DF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03EF8">
      <w:rPr>
        <w:rFonts w:ascii="Arial" w:hAnsi="Arial"/>
        <w:b/>
        <w:noProof/>
      </w:rPr>
      <w:t>16</w:t>
    </w:r>
    <w:r>
      <w:rPr>
        <w:rFonts w:ascii="Arial" w:hAnsi="Arial"/>
        <w:b/>
      </w:rPr>
      <w:fldChar w:fldCharType="end"/>
    </w:r>
    <w:r>
      <w:rPr>
        <w:rFonts w:ascii="Arial" w:hAnsi="Arial"/>
        <w:b/>
      </w:rPr>
      <w:tab/>
    </w:r>
    <w:r w:rsidR="001D5677" w:rsidRPr="001D5677">
      <w:rPr>
        <w:rFonts w:ascii="Arial" w:hAnsi="Arial"/>
        <w:b/>
      </w:rPr>
      <w:t>9B19M067</w:t>
    </w:r>
  </w:p>
  <w:p w14:paraId="2B53C0A0" w14:textId="77777777" w:rsidR="00DA7DF9" w:rsidRDefault="00DA7DF9" w:rsidP="00D13667">
    <w:pPr>
      <w:pStyle w:val="Header"/>
      <w:tabs>
        <w:tab w:val="clear" w:pos="4680"/>
      </w:tabs>
      <w:rPr>
        <w:sz w:val="18"/>
        <w:szCs w:val="18"/>
      </w:rPr>
    </w:pPr>
  </w:p>
  <w:p w14:paraId="47119730" w14:textId="77777777" w:rsidR="00DA7DF9" w:rsidRPr="00C92CC4" w:rsidRDefault="00DA7DF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5F74"/>
    <w:multiLevelType w:val="hybridMultilevel"/>
    <w:tmpl w:val="50681666"/>
    <w:lvl w:ilvl="0" w:tplc="DF263A1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A5575B"/>
    <w:multiLevelType w:val="hybridMultilevel"/>
    <w:tmpl w:val="21CE54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4CC17CD"/>
    <w:multiLevelType w:val="multilevel"/>
    <w:tmpl w:val="7E1E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5F3009"/>
    <w:multiLevelType w:val="hybridMultilevel"/>
    <w:tmpl w:val="15F00D3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8FF6D2E"/>
    <w:multiLevelType w:val="hybridMultilevel"/>
    <w:tmpl w:val="CF883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66958"/>
    <w:multiLevelType w:val="multilevel"/>
    <w:tmpl w:val="273C9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0209EF"/>
    <w:multiLevelType w:val="multilevel"/>
    <w:tmpl w:val="7C8EB0A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0C19E1"/>
    <w:multiLevelType w:val="hybridMultilevel"/>
    <w:tmpl w:val="23E43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96492D"/>
    <w:multiLevelType w:val="multilevel"/>
    <w:tmpl w:val="2FC64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CB17B4"/>
    <w:multiLevelType w:val="multilevel"/>
    <w:tmpl w:val="22D6C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A75329"/>
    <w:multiLevelType w:val="multilevel"/>
    <w:tmpl w:val="13CE3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34631F"/>
    <w:multiLevelType w:val="multilevel"/>
    <w:tmpl w:val="B2EA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685AE8"/>
    <w:multiLevelType w:val="multilevel"/>
    <w:tmpl w:val="6560B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F15DF1"/>
    <w:multiLevelType w:val="multilevel"/>
    <w:tmpl w:val="7BEA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67703E"/>
    <w:multiLevelType w:val="hybridMultilevel"/>
    <w:tmpl w:val="B15A55AA"/>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EB458BF"/>
    <w:multiLevelType w:val="multilevel"/>
    <w:tmpl w:val="B4A83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016B79"/>
    <w:multiLevelType w:val="multilevel"/>
    <w:tmpl w:val="C2E444B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07077A"/>
    <w:multiLevelType w:val="multilevel"/>
    <w:tmpl w:val="20D6F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022FF"/>
    <w:multiLevelType w:val="multilevel"/>
    <w:tmpl w:val="6F2E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6409C4"/>
    <w:multiLevelType w:val="multilevel"/>
    <w:tmpl w:val="A12EF38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05634"/>
    <w:multiLevelType w:val="multilevel"/>
    <w:tmpl w:val="99E20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D4F2619"/>
    <w:multiLevelType w:val="multilevel"/>
    <w:tmpl w:val="769A9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18"/>
  </w:num>
  <w:num w:numId="3">
    <w:abstractNumId w:val="10"/>
  </w:num>
  <w:num w:numId="4">
    <w:abstractNumId w:val="29"/>
  </w:num>
  <w:num w:numId="5">
    <w:abstractNumId w:val="11"/>
  </w:num>
  <w:num w:numId="6">
    <w:abstractNumId w:val="25"/>
  </w:num>
  <w:num w:numId="7">
    <w:abstractNumId w:val="3"/>
  </w:num>
  <w:num w:numId="8">
    <w:abstractNumId w:val="31"/>
  </w:num>
  <w:num w:numId="9">
    <w:abstractNumId w:val="26"/>
  </w:num>
  <w:num w:numId="10">
    <w:abstractNumId w:val="6"/>
  </w:num>
  <w:num w:numId="11">
    <w:abstractNumId w:val="23"/>
  </w:num>
  <w:num w:numId="12">
    <w:abstractNumId w:val="24"/>
  </w:num>
  <w:num w:numId="13">
    <w:abstractNumId w:val="28"/>
  </w:num>
  <w:num w:numId="14">
    <w:abstractNumId w:val="32"/>
  </w:num>
  <w:num w:numId="15">
    <w:abstractNumId w:val="8"/>
  </w:num>
  <w:num w:numId="16">
    <w:abstractNumId w:val="7"/>
  </w:num>
  <w:num w:numId="17">
    <w:abstractNumId w:val="21"/>
  </w:num>
  <w:num w:numId="18">
    <w:abstractNumId w:val="16"/>
  </w:num>
  <w:num w:numId="19">
    <w:abstractNumId w:val="12"/>
  </w:num>
  <w:num w:numId="20">
    <w:abstractNumId w:val="22"/>
  </w:num>
  <w:num w:numId="21">
    <w:abstractNumId w:val="20"/>
  </w:num>
  <w:num w:numId="22">
    <w:abstractNumId w:val="14"/>
  </w:num>
  <w:num w:numId="23">
    <w:abstractNumId w:val="17"/>
  </w:num>
  <w:num w:numId="24">
    <w:abstractNumId w:val="33"/>
  </w:num>
  <w:num w:numId="25">
    <w:abstractNumId w:val="13"/>
  </w:num>
  <w:num w:numId="26">
    <w:abstractNumId w:val="15"/>
  </w:num>
  <w:num w:numId="27">
    <w:abstractNumId w:val="27"/>
  </w:num>
  <w:num w:numId="28">
    <w:abstractNumId w:val="2"/>
  </w:num>
  <w:num w:numId="29">
    <w:abstractNumId w:val="1"/>
  </w:num>
  <w:num w:numId="30">
    <w:abstractNumId w:val="19"/>
  </w:num>
  <w:num w:numId="31">
    <w:abstractNumId w:val="4"/>
  </w:num>
  <w:num w:numId="32">
    <w:abstractNumId w:val="5"/>
  </w:num>
  <w:num w:numId="33">
    <w:abstractNumId w:val="9"/>
  </w:num>
  <w:num w:numId="3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07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13360"/>
    <w:rsid w:val="00016759"/>
    <w:rsid w:val="000216CE"/>
    <w:rsid w:val="00024ED4"/>
    <w:rsid w:val="00025DC7"/>
    <w:rsid w:val="000353FF"/>
    <w:rsid w:val="00035F09"/>
    <w:rsid w:val="00043373"/>
    <w:rsid w:val="00044ECC"/>
    <w:rsid w:val="000531D3"/>
    <w:rsid w:val="0005646B"/>
    <w:rsid w:val="000615D1"/>
    <w:rsid w:val="00070A4C"/>
    <w:rsid w:val="00076364"/>
    <w:rsid w:val="0008102D"/>
    <w:rsid w:val="000830D8"/>
    <w:rsid w:val="00086B26"/>
    <w:rsid w:val="00094C0E"/>
    <w:rsid w:val="000A146D"/>
    <w:rsid w:val="000B339C"/>
    <w:rsid w:val="000B4C6C"/>
    <w:rsid w:val="000D2A2F"/>
    <w:rsid w:val="000D7091"/>
    <w:rsid w:val="000F0C22"/>
    <w:rsid w:val="000F0C45"/>
    <w:rsid w:val="000F50F9"/>
    <w:rsid w:val="000F6B09"/>
    <w:rsid w:val="000F6FDC"/>
    <w:rsid w:val="001005C2"/>
    <w:rsid w:val="00102B49"/>
    <w:rsid w:val="00104567"/>
    <w:rsid w:val="00104916"/>
    <w:rsid w:val="00104AA7"/>
    <w:rsid w:val="00105E3E"/>
    <w:rsid w:val="0011181B"/>
    <w:rsid w:val="0012732D"/>
    <w:rsid w:val="00143F25"/>
    <w:rsid w:val="00152682"/>
    <w:rsid w:val="00154FC9"/>
    <w:rsid w:val="001760CA"/>
    <w:rsid w:val="001901C0"/>
    <w:rsid w:val="0019241A"/>
    <w:rsid w:val="00192A18"/>
    <w:rsid w:val="001965C1"/>
    <w:rsid w:val="001A0492"/>
    <w:rsid w:val="001A22D1"/>
    <w:rsid w:val="001A752D"/>
    <w:rsid w:val="001A757E"/>
    <w:rsid w:val="001B4B1C"/>
    <w:rsid w:val="001B4E65"/>
    <w:rsid w:val="001B5032"/>
    <w:rsid w:val="001C7777"/>
    <w:rsid w:val="001D344B"/>
    <w:rsid w:val="001D5677"/>
    <w:rsid w:val="001D77D5"/>
    <w:rsid w:val="001E232E"/>
    <w:rsid w:val="001E364F"/>
    <w:rsid w:val="001F4222"/>
    <w:rsid w:val="001F5BAD"/>
    <w:rsid w:val="00203AA1"/>
    <w:rsid w:val="00213E98"/>
    <w:rsid w:val="00230150"/>
    <w:rsid w:val="0023081A"/>
    <w:rsid w:val="00233111"/>
    <w:rsid w:val="00233DB5"/>
    <w:rsid w:val="00244435"/>
    <w:rsid w:val="002608B8"/>
    <w:rsid w:val="00265FA8"/>
    <w:rsid w:val="00280D09"/>
    <w:rsid w:val="00286B4C"/>
    <w:rsid w:val="0028713F"/>
    <w:rsid w:val="00290CCF"/>
    <w:rsid w:val="002B40FF"/>
    <w:rsid w:val="002C4E29"/>
    <w:rsid w:val="002D45FA"/>
    <w:rsid w:val="002E47CE"/>
    <w:rsid w:val="002E4ED8"/>
    <w:rsid w:val="002F460C"/>
    <w:rsid w:val="002F48D6"/>
    <w:rsid w:val="002F5FD0"/>
    <w:rsid w:val="00303EF8"/>
    <w:rsid w:val="00317391"/>
    <w:rsid w:val="00326216"/>
    <w:rsid w:val="00336580"/>
    <w:rsid w:val="003500E7"/>
    <w:rsid w:val="00354899"/>
    <w:rsid w:val="00355FD6"/>
    <w:rsid w:val="00364A5C"/>
    <w:rsid w:val="00373FB1"/>
    <w:rsid w:val="0038139C"/>
    <w:rsid w:val="003921B8"/>
    <w:rsid w:val="00396C76"/>
    <w:rsid w:val="003A23A3"/>
    <w:rsid w:val="003B30D8"/>
    <w:rsid w:val="003B7EF2"/>
    <w:rsid w:val="003C3FA4"/>
    <w:rsid w:val="003C5828"/>
    <w:rsid w:val="003D0BA1"/>
    <w:rsid w:val="003D66CA"/>
    <w:rsid w:val="003E3E71"/>
    <w:rsid w:val="003E3F18"/>
    <w:rsid w:val="003F2B0C"/>
    <w:rsid w:val="003F378D"/>
    <w:rsid w:val="004071FA"/>
    <w:rsid w:val="004105B2"/>
    <w:rsid w:val="0041145A"/>
    <w:rsid w:val="00412900"/>
    <w:rsid w:val="004221E4"/>
    <w:rsid w:val="004273F8"/>
    <w:rsid w:val="00427B12"/>
    <w:rsid w:val="004355A3"/>
    <w:rsid w:val="00446546"/>
    <w:rsid w:val="00452769"/>
    <w:rsid w:val="00454FA7"/>
    <w:rsid w:val="00465348"/>
    <w:rsid w:val="004720E2"/>
    <w:rsid w:val="004747B7"/>
    <w:rsid w:val="00474BD3"/>
    <w:rsid w:val="0049527A"/>
    <w:rsid w:val="004979A5"/>
    <w:rsid w:val="004A25E0"/>
    <w:rsid w:val="004A2EB5"/>
    <w:rsid w:val="004A6A51"/>
    <w:rsid w:val="004B1CCB"/>
    <w:rsid w:val="004B632F"/>
    <w:rsid w:val="004D3FB1"/>
    <w:rsid w:val="004D6F21"/>
    <w:rsid w:val="004D73A5"/>
    <w:rsid w:val="004F1450"/>
    <w:rsid w:val="004F5E54"/>
    <w:rsid w:val="005160F1"/>
    <w:rsid w:val="00524F2F"/>
    <w:rsid w:val="00527E5C"/>
    <w:rsid w:val="00531512"/>
    <w:rsid w:val="00532CF5"/>
    <w:rsid w:val="00544067"/>
    <w:rsid w:val="005528CB"/>
    <w:rsid w:val="005566C2"/>
    <w:rsid w:val="00556D4E"/>
    <w:rsid w:val="00566771"/>
    <w:rsid w:val="00570397"/>
    <w:rsid w:val="00581E2E"/>
    <w:rsid w:val="00584F15"/>
    <w:rsid w:val="00585543"/>
    <w:rsid w:val="00586C97"/>
    <w:rsid w:val="0059514B"/>
    <w:rsid w:val="00597413"/>
    <w:rsid w:val="005A1B0F"/>
    <w:rsid w:val="005B043B"/>
    <w:rsid w:val="005B0BA8"/>
    <w:rsid w:val="005B2350"/>
    <w:rsid w:val="005B4CE6"/>
    <w:rsid w:val="005B5EFE"/>
    <w:rsid w:val="005D2D48"/>
    <w:rsid w:val="005E2058"/>
    <w:rsid w:val="005E4429"/>
    <w:rsid w:val="005F2C83"/>
    <w:rsid w:val="005F3757"/>
    <w:rsid w:val="005F452B"/>
    <w:rsid w:val="006131B3"/>
    <w:rsid w:val="006163F7"/>
    <w:rsid w:val="006233DA"/>
    <w:rsid w:val="00627C63"/>
    <w:rsid w:val="0063350B"/>
    <w:rsid w:val="00652606"/>
    <w:rsid w:val="00681619"/>
    <w:rsid w:val="006816B7"/>
    <w:rsid w:val="00682B96"/>
    <w:rsid w:val="0069272F"/>
    <w:rsid w:val="006946EE"/>
    <w:rsid w:val="006A58A9"/>
    <w:rsid w:val="006A606D"/>
    <w:rsid w:val="006B3C92"/>
    <w:rsid w:val="006C0371"/>
    <w:rsid w:val="006C08B6"/>
    <w:rsid w:val="006C0B1A"/>
    <w:rsid w:val="006C212E"/>
    <w:rsid w:val="006C6065"/>
    <w:rsid w:val="006C7F9F"/>
    <w:rsid w:val="006D2DF7"/>
    <w:rsid w:val="006E2F6D"/>
    <w:rsid w:val="006E58F6"/>
    <w:rsid w:val="006E77E1"/>
    <w:rsid w:val="006F131D"/>
    <w:rsid w:val="007102A5"/>
    <w:rsid w:val="00711642"/>
    <w:rsid w:val="00715B47"/>
    <w:rsid w:val="00722D41"/>
    <w:rsid w:val="00736B86"/>
    <w:rsid w:val="00743785"/>
    <w:rsid w:val="007507C6"/>
    <w:rsid w:val="00751E0B"/>
    <w:rsid w:val="00752BCD"/>
    <w:rsid w:val="00753A8C"/>
    <w:rsid w:val="00766DA1"/>
    <w:rsid w:val="007777D6"/>
    <w:rsid w:val="00780D94"/>
    <w:rsid w:val="00782872"/>
    <w:rsid w:val="007866A6"/>
    <w:rsid w:val="007924FA"/>
    <w:rsid w:val="00796CC8"/>
    <w:rsid w:val="007A1064"/>
    <w:rsid w:val="007A130D"/>
    <w:rsid w:val="007B5D7A"/>
    <w:rsid w:val="007D1A2D"/>
    <w:rsid w:val="007D32E6"/>
    <w:rsid w:val="007D4102"/>
    <w:rsid w:val="007E21EF"/>
    <w:rsid w:val="007E54A7"/>
    <w:rsid w:val="007F2567"/>
    <w:rsid w:val="007F2C2E"/>
    <w:rsid w:val="007F43B7"/>
    <w:rsid w:val="00810B67"/>
    <w:rsid w:val="00821FFC"/>
    <w:rsid w:val="008271CA"/>
    <w:rsid w:val="008467D5"/>
    <w:rsid w:val="00853A38"/>
    <w:rsid w:val="00857214"/>
    <w:rsid w:val="00876377"/>
    <w:rsid w:val="00884A25"/>
    <w:rsid w:val="00893563"/>
    <w:rsid w:val="008A4DC4"/>
    <w:rsid w:val="008A7BC9"/>
    <w:rsid w:val="008B2B9E"/>
    <w:rsid w:val="008B438C"/>
    <w:rsid w:val="008B5AF2"/>
    <w:rsid w:val="008B7873"/>
    <w:rsid w:val="008C4195"/>
    <w:rsid w:val="008C6E2C"/>
    <w:rsid w:val="008D06CA"/>
    <w:rsid w:val="008D3A46"/>
    <w:rsid w:val="008F2385"/>
    <w:rsid w:val="00901448"/>
    <w:rsid w:val="009067A4"/>
    <w:rsid w:val="00907A88"/>
    <w:rsid w:val="009303A3"/>
    <w:rsid w:val="00930885"/>
    <w:rsid w:val="00931940"/>
    <w:rsid w:val="00933D68"/>
    <w:rsid w:val="009340DB"/>
    <w:rsid w:val="0094618C"/>
    <w:rsid w:val="00955A91"/>
    <w:rsid w:val="0095684B"/>
    <w:rsid w:val="00972498"/>
    <w:rsid w:val="0097481F"/>
    <w:rsid w:val="00974CC6"/>
    <w:rsid w:val="0097515F"/>
    <w:rsid w:val="00976AD4"/>
    <w:rsid w:val="0099241F"/>
    <w:rsid w:val="00995547"/>
    <w:rsid w:val="009A312F"/>
    <w:rsid w:val="009A4385"/>
    <w:rsid w:val="009A5348"/>
    <w:rsid w:val="009A55D8"/>
    <w:rsid w:val="009B0AB7"/>
    <w:rsid w:val="009C1790"/>
    <w:rsid w:val="009C76D5"/>
    <w:rsid w:val="009D37EA"/>
    <w:rsid w:val="009D5B79"/>
    <w:rsid w:val="009E0759"/>
    <w:rsid w:val="009E3A98"/>
    <w:rsid w:val="009E48CC"/>
    <w:rsid w:val="009F4F48"/>
    <w:rsid w:val="009F7AA4"/>
    <w:rsid w:val="00A10AD7"/>
    <w:rsid w:val="00A15426"/>
    <w:rsid w:val="00A23B1D"/>
    <w:rsid w:val="00A3010B"/>
    <w:rsid w:val="00A323B0"/>
    <w:rsid w:val="00A33CC7"/>
    <w:rsid w:val="00A40195"/>
    <w:rsid w:val="00A47CE6"/>
    <w:rsid w:val="00A559DB"/>
    <w:rsid w:val="00A56333"/>
    <w:rsid w:val="00A569EA"/>
    <w:rsid w:val="00A602E7"/>
    <w:rsid w:val="00A676A0"/>
    <w:rsid w:val="00A75659"/>
    <w:rsid w:val="00A81A30"/>
    <w:rsid w:val="00A907B4"/>
    <w:rsid w:val="00A94D35"/>
    <w:rsid w:val="00AA29F1"/>
    <w:rsid w:val="00AB4FFE"/>
    <w:rsid w:val="00AE2228"/>
    <w:rsid w:val="00AF1C0D"/>
    <w:rsid w:val="00AF35FC"/>
    <w:rsid w:val="00AF5556"/>
    <w:rsid w:val="00B01539"/>
    <w:rsid w:val="00B03639"/>
    <w:rsid w:val="00B0652A"/>
    <w:rsid w:val="00B077DD"/>
    <w:rsid w:val="00B11927"/>
    <w:rsid w:val="00B36927"/>
    <w:rsid w:val="00B37808"/>
    <w:rsid w:val="00B40937"/>
    <w:rsid w:val="00B423EF"/>
    <w:rsid w:val="00B453DE"/>
    <w:rsid w:val="00B62497"/>
    <w:rsid w:val="00B650D1"/>
    <w:rsid w:val="00B72597"/>
    <w:rsid w:val="00B75C6A"/>
    <w:rsid w:val="00B87DC0"/>
    <w:rsid w:val="00B901F9"/>
    <w:rsid w:val="00B90757"/>
    <w:rsid w:val="00B90D8B"/>
    <w:rsid w:val="00B92987"/>
    <w:rsid w:val="00BA3EF2"/>
    <w:rsid w:val="00BA4A3E"/>
    <w:rsid w:val="00BA61D0"/>
    <w:rsid w:val="00BA72E5"/>
    <w:rsid w:val="00BB5866"/>
    <w:rsid w:val="00BC4D98"/>
    <w:rsid w:val="00BD6EFB"/>
    <w:rsid w:val="00BE203C"/>
    <w:rsid w:val="00BE3DF5"/>
    <w:rsid w:val="00BF5EAB"/>
    <w:rsid w:val="00BF7E4C"/>
    <w:rsid w:val="00C00EBD"/>
    <w:rsid w:val="00C02410"/>
    <w:rsid w:val="00C1191E"/>
    <w:rsid w:val="00C1584D"/>
    <w:rsid w:val="00C15BE2"/>
    <w:rsid w:val="00C3059C"/>
    <w:rsid w:val="00C31D84"/>
    <w:rsid w:val="00C3447F"/>
    <w:rsid w:val="00C35030"/>
    <w:rsid w:val="00C44714"/>
    <w:rsid w:val="00C57CF8"/>
    <w:rsid w:val="00C57D79"/>
    <w:rsid w:val="00C67102"/>
    <w:rsid w:val="00C73C5A"/>
    <w:rsid w:val="00C801CC"/>
    <w:rsid w:val="00C81491"/>
    <w:rsid w:val="00C81676"/>
    <w:rsid w:val="00C83330"/>
    <w:rsid w:val="00C85C5D"/>
    <w:rsid w:val="00C92CC4"/>
    <w:rsid w:val="00C96A68"/>
    <w:rsid w:val="00CA0AFB"/>
    <w:rsid w:val="00CA2CE1"/>
    <w:rsid w:val="00CA3976"/>
    <w:rsid w:val="00CA50E3"/>
    <w:rsid w:val="00CA757B"/>
    <w:rsid w:val="00CA7E73"/>
    <w:rsid w:val="00CC1787"/>
    <w:rsid w:val="00CC182C"/>
    <w:rsid w:val="00CD0824"/>
    <w:rsid w:val="00CD2908"/>
    <w:rsid w:val="00CD588D"/>
    <w:rsid w:val="00CE6056"/>
    <w:rsid w:val="00D03A82"/>
    <w:rsid w:val="00D07026"/>
    <w:rsid w:val="00D10B00"/>
    <w:rsid w:val="00D13667"/>
    <w:rsid w:val="00D15344"/>
    <w:rsid w:val="00D23F57"/>
    <w:rsid w:val="00D313FF"/>
    <w:rsid w:val="00D31BEC"/>
    <w:rsid w:val="00D32F5E"/>
    <w:rsid w:val="00D477A1"/>
    <w:rsid w:val="00D47BFE"/>
    <w:rsid w:val="00D62A98"/>
    <w:rsid w:val="00D63150"/>
    <w:rsid w:val="00D636BA"/>
    <w:rsid w:val="00D64A32"/>
    <w:rsid w:val="00D64EFC"/>
    <w:rsid w:val="00D67C69"/>
    <w:rsid w:val="00D75295"/>
    <w:rsid w:val="00D76CE9"/>
    <w:rsid w:val="00D85A30"/>
    <w:rsid w:val="00D863D3"/>
    <w:rsid w:val="00D90AC0"/>
    <w:rsid w:val="00D95E38"/>
    <w:rsid w:val="00D96490"/>
    <w:rsid w:val="00D97F12"/>
    <w:rsid w:val="00DA44A9"/>
    <w:rsid w:val="00DA6095"/>
    <w:rsid w:val="00DA7DF9"/>
    <w:rsid w:val="00DB00A3"/>
    <w:rsid w:val="00DB02E7"/>
    <w:rsid w:val="00DB1CB5"/>
    <w:rsid w:val="00DB22CC"/>
    <w:rsid w:val="00DB42E7"/>
    <w:rsid w:val="00DC09D8"/>
    <w:rsid w:val="00DD36D8"/>
    <w:rsid w:val="00DE01A6"/>
    <w:rsid w:val="00DE5A6D"/>
    <w:rsid w:val="00DE7A98"/>
    <w:rsid w:val="00DF32C2"/>
    <w:rsid w:val="00E03E36"/>
    <w:rsid w:val="00E050E0"/>
    <w:rsid w:val="00E12DBD"/>
    <w:rsid w:val="00E254D6"/>
    <w:rsid w:val="00E31174"/>
    <w:rsid w:val="00E3166D"/>
    <w:rsid w:val="00E44229"/>
    <w:rsid w:val="00E471A7"/>
    <w:rsid w:val="00E50CAB"/>
    <w:rsid w:val="00E635CF"/>
    <w:rsid w:val="00E86A07"/>
    <w:rsid w:val="00E93D5F"/>
    <w:rsid w:val="00EB1E3B"/>
    <w:rsid w:val="00EB2C70"/>
    <w:rsid w:val="00EC10CD"/>
    <w:rsid w:val="00EC12F9"/>
    <w:rsid w:val="00EC6E0A"/>
    <w:rsid w:val="00ED4E18"/>
    <w:rsid w:val="00ED7922"/>
    <w:rsid w:val="00EE015D"/>
    <w:rsid w:val="00EE02C4"/>
    <w:rsid w:val="00EE1F37"/>
    <w:rsid w:val="00F0159C"/>
    <w:rsid w:val="00F0731D"/>
    <w:rsid w:val="00F07F63"/>
    <w:rsid w:val="00F105B7"/>
    <w:rsid w:val="00F13220"/>
    <w:rsid w:val="00F17A21"/>
    <w:rsid w:val="00F22AA5"/>
    <w:rsid w:val="00F36FC2"/>
    <w:rsid w:val="00F37B27"/>
    <w:rsid w:val="00F37CCE"/>
    <w:rsid w:val="00F42500"/>
    <w:rsid w:val="00F46556"/>
    <w:rsid w:val="00F50E91"/>
    <w:rsid w:val="00F56179"/>
    <w:rsid w:val="00F56799"/>
    <w:rsid w:val="00F57D29"/>
    <w:rsid w:val="00F60786"/>
    <w:rsid w:val="00F66DCE"/>
    <w:rsid w:val="00F732DA"/>
    <w:rsid w:val="00F738C4"/>
    <w:rsid w:val="00F75E5D"/>
    <w:rsid w:val="00F91BC7"/>
    <w:rsid w:val="00F91DEC"/>
    <w:rsid w:val="00F96201"/>
    <w:rsid w:val="00FA1BBC"/>
    <w:rsid w:val="00FB38AC"/>
    <w:rsid w:val="00FD0B18"/>
    <w:rsid w:val="00FD2FAD"/>
    <w:rsid w:val="00FD33A9"/>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0492"/>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1A0492"/>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1A0492"/>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1A0492"/>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A04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A0492"/>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1A0492"/>
    <w:pPr>
      <w:keepNext/>
      <w:outlineLvl w:val="6"/>
    </w:pPr>
    <w:rPr>
      <w:b/>
      <w:bCs/>
      <w:sz w:val="24"/>
      <w:szCs w:val="24"/>
      <w:lang w:val="en-GB" w:eastAsia="x-none"/>
    </w:rPr>
  </w:style>
  <w:style w:type="paragraph" w:styleId="Heading8">
    <w:name w:val="heading 8"/>
    <w:basedOn w:val="Normal"/>
    <w:next w:val="Normal"/>
    <w:link w:val="Heading8Char"/>
    <w:qFormat/>
    <w:rsid w:val="001A0492"/>
    <w:pPr>
      <w:tabs>
        <w:tab w:val="left" w:pos="0"/>
      </w:tabs>
      <w:jc w:val="center"/>
      <w:outlineLvl w:val="7"/>
    </w:pPr>
    <w:rPr>
      <w:b/>
      <w:sz w:val="18"/>
      <w:lang w:val="en-AU"/>
    </w:rPr>
  </w:style>
  <w:style w:type="paragraph" w:styleId="Heading9">
    <w:name w:val="heading 9"/>
    <w:basedOn w:val="Normal"/>
    <w:next w:val="Normal"/>
    <w:link w:val="Heading9Char"/>
    <w:qFormat/>
    <w:rsid w:val="001A049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0492"/>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1A0492"/>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1A0492"/>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1A0492"/>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1A049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1A049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1A0492"/>
    <w:rPr>
      <w:rFonts w:ascii="Tahoma" w:hAnsi="Tahoma" w:cs="Tahoma"/>
      <w:sz w:val="16"/>
      <w:szCs w:val="16"/>
    </w:rPr>
  </w:style>
  <w:style w:type="character" w:customStyle="1" w:styleId="BalloonTextChar">
    <w:name w:val="Balloon Text Char"/>
    <w:basedOn w:val="DefaultParagraphFont"/>
    <w:link w:val="BalloonText"/>
    <w:rsid w:val="001A0492"/>
    <w:rPr>
      <w:rFonts w:ascii="Tahoma" w:eastAsia="Times New Roman" w:hAnsi="Tahoma" w:cs="Tahoma"/>
      <w:sz w:val="16"/>
      <w:szCs w:val="16"/>
    </w:rPr>
  </w:style>
  <w:style w:type="paragraph" w:customStyle="1" w:styleId="MainTitle">
    <w:name w:val="MainTitle"/>
    <w:basedOn w:val="Normal"/>
    <w:link w:val="MainTitleChar"/>
    <w:rsid w:val="001A0492"/>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rsid w:val="001A0492"/>
    <w:rPr>
      <w:rFonts w:ascii="Arial" w:hAnsi="Arial" w:cs="Arial"/>
      <w:b/>
      <w:bCs/>
      <w:caps/>
      <w:color w:val="000000"/>
      <w:sz w:val="28"/>
      <w:szCs w:val="28"/>
    </w:rPr>
  </w:style>
  <w:style w:type="paragraph" w:customStyle="1" w:styleId="CopyrightStatement">
    <w:name w:val="CopyrightStatement"/>
    <w:basedOn w:val="Normal"/>
    <w:rsid w:val="001A0492"/>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1A0492"/>
    <w:pPr>
      <w:jc w:val="both"/>
    </w:pPr>
    <w:rPr>
      <w:sz w:val="22"/>
      <w:szCs w:val="22"/>
    </w:rPr>
  </w:style>
  <w:style w:type="character" w:customStyle="1" w:styleId="BodyTextMainChar">
    <w:name w:val="Body Text Main Char"/>
    <w:basedOn w:val="DefaultParagraphFont"/>
    <w:link w:val="BodyTextMain"/>
    <w:rsid w:val="001A0492"/>
    <w:rPr>
      <w:rFonts w:ascii="Times New Roman" w:eastAsia="Times New Roman" w:hAnsi="Times New Roman" w:cs="Times New Roman"/>
    </w:rPr>
  </w:style>
  <w:style w:type="paragraph" w:customStyle="1" w:styleId="Casehead1">
    <w:name w:val="Casehead 1"/>
    <w:basedOn w:val="BodyTextMain"/>
    <w:link w:val="Casehead1Char"/>
    <w:qFormat/>
    <w:rsid w:val="001A0492"/>
    <w:rPr>
      <w:rFonts w:ascii="Arial" w:hAnsi="Arial" w:cs="Arial"/>
      <w:b/>
      <w:caps/>
      <w:sz w:val="20"/>
      <w:szCs w:val="20"/>
    </w:rPr>
  </w:style>
  <w:style w:type="character" w:customStyle="1" w:styleId="Casehead1Char">
    <w:name w:val="Casehead 1 Char"/>
    <w:basedOn w:val="BodyTextMainChar"/>
    <w:link w:val="Casehead1"/>
    <w:rsid w:val="001A0492"/>
    <w:rPr>
      <w:rFonts w:ascii="Arial" w:eastAsia="Times New Roman" w:hAnsi="Arial" w:cs="Arial"/>
      <w:b/>
      <w:caps/>
      <w:sz w:val="20"/>
      <w:szCs w:val="20"/>
    </w:rPr>
  </w:style>
  <w:style w:type="paragraph" w:customStyle="1" w:styleId="Casehead2">
    <w:name w:val="Casehead 2"/>
    <w:basedOn w:val="Casehead1"/>
    <w:link w:val="Casehead2Char"/>
    <w:qFormat/>
    <w:rsid w:val="001A0492"/>
    <w:rPr>
      <w:caps w:val="0"/>
    </w:rPr>
  </w:style>
  <w:style w:type="character" w:customStyle="1" w:styleId="Casehead2Char">
    <w:name w:val="Casehead 2 Char"/>
    <w:basedOn w:val="Casehead1Char"/>
    <w:link w:val="Casehead2"/>
    <w:rsid w:val="001A0492"/>
    <w:rPr>
      <w:rFonts w:ascii="Arial" w:eastAsia="Times New Roman" w:hAnsi="Arial" w:cs="Arial"/>
      <w:b/>
      <w:caps w:val="0"/>
      <w:sz w:val="20"/>
      <w:szCs w:val="20"/>
    </w:rPr>
  </w:style>
  <w:style w:type="paragraph" w:customStyle="1" w:styleId="Casehead3">
    <w:name w:val="Casehead 3"/>
    <w:basedOn w:val="Casehead2"/>
    <w:link w:val="Casehead3Char"/>
    <w:qFormat/>
    <w:rsid w:val="001A0492"/>
    <w:rPr>
      <w:rFonts w:ascii="Times New Roman" w:hAnsi="Times New Roman" w:cs="Times New Roman"/>
      <w:b w:val="0"/>
      <w:u w:val="single"/>
    </w:rPr>
  </w:style>
  <w:style w:type="character" w:customStyle="1" w:styleId="Casehead3Char">
    <w:name w:val="Casehead 3 Char"/>
    <w:basedOn w:val="Casehead2Char"/>
    <w:link w:val="Casehead3"/>
    <w:rsid w:val="001A0492"/>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1A0492"/>
    <w:rPr>
      <w:i/>
    </w:rPr>
  </w:style>
  <w:style w:type="character" w:customStyle="1" w:styleId="Casehead4Char">
    <w:name w:val="Casehead 4 Char"/>
    <w:basedOn w:val="Casehead3Char"/>
    <w:link w:val="Casehead4"/>
    <w:rsid w:val="001A0492"/>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1A0492"/>
  </w:style>
  <w:style w:type="character" w:customStyle="1" w:styleId="FootnoteTextChar">
    <w:name w:val="Footnote Text Char"/>
    <w:basedOn w:val="DefaultParagraphFont"/>
    <w:link w:val="FootnoteText"/>
    <w:uiPriority w:val="99"/>
    <w:rsid w:val="001A0492"/>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1A0492"/>
    <w:rPr>
      <w:vertAlign w:val="superscript"/>
    </w:rPr>
  </w:style>
  <w:style w:type="paragraph" w:customStyle="1" w:styleId="Footnote">
    <w:name w:val="Footnote"/>
    <w:basedOn w:val="FootnoteText"/>
    <w:link w:val="FootnoteChar"/>
    <w:qFormat/>
    <w:rsid w:val="001A0492"/>
    <w:pPr>
      <w:jc w:val="both"/>
    </w:pPr>
    <w:rPr>
      <w:rFonts w:ascii="Arial" w:hAnsi="Arial" w:cs="Arial"/>
      <w:sz w:val="17"/>
      <w:szCs w:val="17"/>
    </w:rPr>
  </w:style>
  <w:style w:type="character" w:customStyle="1" w:styleId="FootnoteChar">
    <w:name w:val="Footnote Char"/>
    <w:basedOn w:val="FootnoteTextChar"/>
    <w:link w:val="Footnote"/>
    <w:rsid w:val="001A0492"/>
    <w:rPr>
      <w:rFonts w:ascii="Arial" w:eastAsia="Times New Roman" w:hAnsi="Arial" w:cs="Arial"/>
      <w:sz w:val="17"/>
      <w:szCs w:val="17"/>
    </w:rPr>
  </w:style>
  <w:style w:type="paragraph" w:customStyle="1" w:styleId="Quotation3Lines">
    <w:name w:val="Quotation (3+ Lines)"/>
    <w:basedOn w:val="BodyTextMain"/>
    <w:link w:val="Quotation3LinesChar"/>
    <w:qFormat/>
    <w:rsid w:val="001A0492"/>
    <w:pPr>
      <w:ind w:left="720" w:right="720"/>
    </w:pPr>
  </w:style>
  <w:style w:type="character" w:customStyle="1" w:styleId="Quotation3LinesChar">
    <w:name w:val="Quotation (3+ Lines) Char"/>
    <w:basedOn w:val="BodyTextMainChar"/>
    <w:link w:val="Quotation3Lines"/>
    <w:rsid w:val="001A0492"/>
    <w:rPr>
      <w:rFonts w:ascii="Times New Roman" w:eastAsia="Times New Roman" w:hAnsi="Times New Roman" w:cs="Times New Roman"/>
    </w:rPr>
  </w:style>
  <w:style w:type="paragraph" w:customStyle="1" w:styleId="ExhibitNumber">
    <w:name w:val="Exhibit Number"/>
    <w:basedOn w:val="BodyTextMain"/>
    <w:link w:val="ExhibitNumberChar"/>
    <w:qFormat/>
    <w:rsid w:val="001A0492"/>
    <w:pPr>
      <w:jc w:val="center"/>
    </w:pPr>
    <w:rPr>
      <w:rFonts w:ascii="Arial" w:hAnsi="Arial" w:cs="Arial"/>
      <w:b/>
      <w:sz w:val="20"/>
      <w:szCs w:val="20"/>
    </w:rPr>
  </w:style>
  <w:style w:type="character" w:customStyle="1" w:styleId="ExhibitNumberChar">
    <w:name w:val="Exhibit Number Char"/>
    <w:basedOn w:val="BodyTextMainChar"/>
    <w:link w:val="ExhibitNumber"/>
    <w:rsid w:val="001A0492"/>
    <w:rPr>
      <w:rFonts w:ascii="Arial" w:eastAsia="Times New Roman" w:hAnsi="Arial" w:cs="Arial"/>
      <w:b/>
      <w:sz w:val="20"/>
      <w:szCs w:val="20"/>
    </w:rPr>
  </w:style>
  <w:style w:type="paragraph" w:customStyle="1" w:styleId="ExhibitHeading">
    <w:name w:val="Exhibit Heading"/>
    <w:basedOn w:val="BodyTextMain"/>
    <w:link w:val="ExhibitHeadingChar"/>
    <w:qFormat/>
    <w:rsid w:val="001A0492"/>
    <w:pPr>
      <w:jc w:val="center"/>
    </w:pPr>
    <w:rPr>
      <w:rFonts w:ascii="Arial" w:hAnsi="Arial" w:cs="Arial"/>
      <w:b/>
      <w:caps/>
      <w:sz w:val="20"/>
      <w:szCs w:val="20"/>
    </w:rPr>
  </w:style>
  <w:style w:type="character" w:customStyle="1" w:styleId="ExhibitHeadingChar">
    <w:name w:val="Exhibit Heading Char"/>
    <w:basedOn w:val="BodyTextMainChar"/>
    <w:link w:val="ExhibitHeading"/>
    <w:rsid w:val="001A0492"/>
    <w:rPr>
      <w:rFonts w:ascii="Arial" w:eastAsia="Times New Roman" w:hAnsi="Arial" w:cs="Arial"/>
      <w:b/>
      <w:caps/>
      <w:sz w:val="20"/>
      <w:szCs w:val="20"/>
    </w:rPr>
  </w:style>
  <w:style w:type="paragraph" w:customStyle="1" w:styleId="CaseTitle">
    <w:name w:val="Case Title"/>
    <w:basedOn w:val="MainTitle"/>
    <w:link w:val="CaseTitleChar"/>
    <w:qFormat/>
    <w:rsid w:val="001A0492"/>
  </w:style>
  <w:style w:type="character" w:customStyle="1" w:styleId="CaseTitleChar">
    <w:name w:val="Case Title Char"/>
    <w:basedOn w:val="MainTitleChar"/>
    <w:link w:val="CaseTitle"/>
    <w:rsid w:val="001A0492"/>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1A0492"/>
    <w:pPr>
      <w:jc w:val="center"/>
    </w:pPr>
  </w:style>
  <w:style w:type="character" w:customStyle="1" w:styleId="TeachingNoteTitleChar">
    <w:name w:val="Teaching Note Title Char"/>
    <w:basedOn w:val="CaseTitleChar"/>
    <w:link w:val="TeachingNoteTitle"/>
    <w:rsid w:val="001A0492"/>
    <w:rPr>
      <w:rFonts w:ascii="Arial" w:hAnsi="Arial" w:cs="Arial"/>
      <w:b/>
      <w:bCs/>
      <w:caps/>
      <w:color w:val="000000"/>
      <w:sz w:val="28"/>
      <w:szCs w:val="28"/>
    </w:rPr>
  </w:style>
  <w:style w:type="paragraph" w:customStyle="1" w:styleId="ProductNumber">
    <w:name w:val="Product Number"/>
    <w:basedOn w:val="Normal"/>
    <w:link w:val="ProductNumberChar"/>
    <w:qFormat/>
    <w:rsid w:val="001A0492"/>
    <w:pPr>
      <w:jc w:val="right"/>
    </w:pPr>
    <w:rPr>
      <w:rFonts w:ascii="Arial" w:hAnsi="Arial"/>
      <w:b/>
      <w:caps/>
      <w:sz w:val="24"/>
    </w:rPr>
  </w:style>
  <w:style w:type="character" w:customStyle="1" w:styleId="ProductNumberChar">
    <w:name w:val="Product Number Char"/>
    <w:basedOn w:val="DefaultParagraphFont"/>
    <w:link w:val="ProductNumber"/>
    <w:rsid w:val="001A0492"/>
    <w:rPr>
      <w:rFonts w:ascii="Arial" w:eastAsia="Times New Roman" w:hAnsi="Arial" w:cs="Times New Roman"/>
      <w:b/>
      <w:caps/>
      <w:sz w:val="24"/>
      <w:szCs w:val="20"/>
    </w:rPr>
  </w:style>
  <w:style w:type="paragraph" w:customStyle="1" w:styleId="ExhibitText">
    <w:name w:val="Exhibit Text"/>
    <w:basedOn w:val="BodyTextMain"/>
    <w:link w:val="ExhibitTextChar"/>
    <w:qFormat/>
    <w:rsid w:val="001A0492"/>
    <w:rPr>
      <w:rFonts w:ascii="Arial" w:hAnsi="Arial" w:cs="Arial"/>
      <w:sz w:val="20"/>
      <w:szCs w:val="20"/>
    </w:rPr>
  </w:style>
  <w:style w:type="character" w:customStyle="1" w:styleId="ExhibitTextChar">
    <w:name w:val="Exhibit Text Char"/>
    <w:basedOn w:val="BodyTextMainChar"/>
    <w:link w:val="ExhibitText"/>
    <w:rsid w:val="001A0492"/>
    <w:rPr>
      <w:rFonts w:ascii="Arial" w:eastAsia="Times New Roman" w:hAnsi="Arial" w:cs="Arial"/>
      <w:sz w:val="20"/>
      <w:szCs w:val="20"/>
    </w:rPr>
  </w:style>
  <w:style w:type="paragraph" w:styleId="Header">
    <w:name w:val="header"/>
    <w:basedOn w:val="Normal"/>
    <w:link w:val="HeaderChar"/>
    <w:unhideWhenUsed/>
    <w:rsid w:val="001A0492"/>
    <w:pPr>
      <w:tabs>
        <w:tab w:val="center" w:pos="4680"/>
        <w:tab w:val="right" w:pos="9360"/>
      </w:tabs>
    </w:pPr>
  </w:style>
  <w:style w:type="character" w:customStyle="1" w:styleId="HeaderChar">
    <w:name w:val="Header Char"/>
    <w:basedOn w:val="DefaultParagraphFont"/>
    <w:link w:val="Header"/>
    <w:rsid w:val="001A049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A0492"/>
    <w:pPr>
      <w:tabs>
        <w:tab w:val="center" w:pos="4680"/>
        <w:tab w:val="right" w:pos="9360"/>
      </w:tabs>
    </w:pPr>
  </w:style>
  <w:style w:type="character" w:customStyle="1" w:styleId="FooterChar">
    <w:name w:val="Footer Char"/>
    <w:basedOn w:val="DefaultParagraphFont"/>
    <w:link w:val="Footer"/>
    <w:uiPriority w:val="99"/>
    <w:rsid w:val="001A049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A0492"/>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A0492"/>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1A049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1A0492"/>
    <w:pPr>
      <w:pBdr>
        <w:top w:val="none" w:sz="0" w:space="0" w:color="auto"/>
      </w:pBdr>
    </w:pPr>
  </w:style>
  <w:style w:type="paragraph" w:styleId="BodyText">
    <w:name w:val="Body Text"/>
    <w:basedOn w:val="Normal"/>
    <w:link w:val="BodyTextChar"/>
    <w:unhideWhenUsed/>
    <w:rsid w:val="001A0492"/>
    <w:pPr>
      <w:spacing w:after="120"/>
    </w:pPr>
  </w:style>
  <w:style w:type="character" w:customStyle="1" w:styleId="BodyTextChar">
    <w:name w:val="Body Text Char"/>
    <w:basedOn w:val="DefaultParagraphFont"/>
    <w:link w:val="BodyText"/>
    <w:rsid w:val="001A0492"/>
    <w:rPr>
      <w:rFonts w:ascii="Times New Roman" w:eastAsia="Times New Roman" w:hAnsi="Times New Roman" w:cs="Times New Roman"/>
      <w:sz w:val="20"/>
      <w:szCs w:val="20"/>
    </w:rPr>
  </w:style>
  <w:style w:type="paragraph" w:styleId="ListParagraph">
    <w:name w:val="List Paragraph"/>
    <w:basedOn w:val="Normal"/>
    <w:uiPriority w:val="34"/>
    <w:qFormat/>
    <w:rsid w:val="001A0492"/>
    <w:pPr>
      <w:ind w:left="720"/>
      <w:contextualSpacing/>
      <w:jc w:val="both"/>
    </w:pPr>
    <w:rPr>
      <w:rFonts w:eastAsia="Calibri"/>
      <w:sz w:val="22"/>
      <w:szCs w:val="22"/>
    </w:rPr>
  </w:style>
  <w:style w:type="character" w:styleId="CommentReference">
    <w:name w:val="annotation reference"/>
    <w:uiPriority w:val="99"/>
    <w:semiHidden/>
    <w:unhideWhenUsed/>
    <w:rsid w:val="001A0492"/>
    <w:rPr>
      <w:sz w:val="16"/>
      <w:szCs w:val="16"/>
    </w:rPr>
  </w:style>
  <w:style w:type="paragraph" w:styleId="CommentText">
    <w:name w:val="annotation text"/>
    <w:basedOn w:val="Normal"/>
    <w:link w:val="CommentTextChar"/>
    <w:uiPriority w:val="99"/>
    <w:unhideWhenUsed/>
    <w:rsid w:val="001A0492"/>
    <w:pPr>
      <w:ind w:left="720" w:hanging="720"/>
    </w:pPr>
  </w:style>
  <w:style w:type="character" w:customStyle="1" w:styleId="CommentTextChar">
    <w:name w:val="Comment Text Char"/>
    <w:basedOn w:val="DefaultParagraphFont"/>
    <w:link w:val="CommentText"/>
    <w:uiPriority w:val="99"/>
    <w:rsid w:val="001A049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0492"/>
    <w:rPr>
      <w:b/>
      <w:bCs/>
    </w:rPr>
  </w:style>
  <w:style w:type="character" w:customStyle="1" w:styleId="CommentSubjectChar">
    <w:name w:val="Comment Subject Char"/>
    <w:basedOn w:val="CommentTextChar"/>
    <w:link w:val="CommentSubject"/>
    <w:uiPriority w:val="99"/>
    <w:semiHidden/>
    <w:rsid w:val="001A0492"/>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1A049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1A0492"/>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1A0492"/>
  </w:style>
  <w:style w:type="character" w:customStyle="1" w:styleId="apple-converted-space">
    <w:name w:val="apple-converted-space"/>
    <w:basedOn w:val="DefaultParagraphFont"/>
    <w:rsid w:val="001A0492"/>
  </w:style>
  <w:style w:type="character" w:styleId="Strong">
    <w:name w:val="Strong"/>
    <w:qFormat/>
    <w:rsid w:val="001A0492"/>
    <w:rPr>
      <w:b/>
      <w:bCs/>
    </w:rPr>
  </w:style>
  <w:style w:type="character" w:styleId="IntenseReference">
    <w:name w:val="Intense Reference"/>
    <w:qFormat/>
    <w:rsid w:val="001A0492"/>
    <w:rPr>
      <w:b/>
      <w:bCs/>
      <w:smallCaps/>
      <w:color w:val="C0504D"/>
      <w:spacing w:val="5"/>
      <w:u w:val="single"/>
    </w:rPr>
  </w:style>
  <w:style w:type="paragraph" w:styleId="EndnoteText">
    <w:name w:val="endnote text"/>
    <w:basedOn w:val="Normal"/>
    <w:link w:val="EndnoteTextChar"/>
    <w:unhideWhenUsed/>
    <w:rsid w:val="001A0492"/>
    <w:rPr>
      <w:rFonts w:ascii="Calibri" w:eastAsia="Calibri" w:hAnsi="Calibri"/>
      <w:lang w:val="x-none" w:eastAsia="x-none"/>
    </w:rPr>
  </w:style>
  <w:style w:type="character" w:customStyle="1" w:styleId="EndnoteTextChar">
    <w:name w:val="Endnote Text Char"/>
    <w:basedOn w:val="DefaultParagraphFont"/>
    <w:link w:val="EndnoteText"/>
    <w:rsid w:val="001A0492"/>
    <w:rPr>
      <w:rFonts w:ascii="Calibri" w:eastAsia="Calibri" w:hAnsi="Calibri" w:cs="Times New Roman"/>
      <w:sz w:val="20"/>
      <w:szCs w:val="20"/>
      <w:lang w:val="x-none" w:eastAsia="x-none"/>
    </w:rPr>
  </w:style>
  <w:style w:type="character" w:styleId="EndnoteReference">
    <w:name w:val="endnote reference"/>
    <w:unhideWhenUsed/>
    <w:qFormat/>
    <w:rsid w:val="001A0492"/>
    <w:rPr>
      <w:vertAlign w:val="superscript"/>
    </w:rPr>
  </w:style>
  <w:style w:type="paragraph" w:styleId="NoSpacing">
    <w:name w:val="No Spacing"/>
    <w:link w:val="NoSpacingChar"/>
    <w:qFormat/>
    <w:rsid w:val="001A0492"/>
    <w:pPr>
      <w:spacing w:after="0" w:line="240" w:lineRule="auto"/>
    </w:pPr>
    <w:rPr>
      <w:rFonts w:ascii="Calibri" w:eastAsia="Calibri" w:hAnsi="Calibri" w:cs="Times New Roman"/>
      <w:lang w:val="en-IN"/>
    </w:rPr>
  </w:style>
  <w:style w:type="character" w:customStyle="1" w:styleId="NoSpacingChar">
    <w:name w:val="No Spacing Char"/>
    <w:link w:val="NoSpacing"/>
    <w:rsid w:val="001A0492"/>
    <w:rPr>
      <w:rFonts w:ascii="Calibri" w:eastAsia="Calibri" w:hAnsi="Calibri" w:cs="Times New Roman"/>
      <w:lang w:val="en-IN"/>
    </w:rPr>
  </w:style>
  <w:style w:type="character" w:styleId="FollowedHyperlink">
    <w:name w:val="FollowedHyperlink"/>
    <w:unhideWhenUsed/>
    <w:rsid w:val="001A0492"/>
    <w:rPr>
      <w:color w:val="800080"/>
      <w:u w:val="single"/>
    </w:rPr>
  </w:style>
  <w:style w:type="paragraph" w:customStyle="1" w:styleId="Casehead40">
    <w:name w:val="Casehead4"/>
    <w:basedOn w:val="Normal"/>
    <w:next w:val="Normal"/>
    <w:rsid w:val="001A0492"/>
    <w:pPr>
      <w:tabs>
        <w:tab w:val="left" w:pos="-1440"/>
        <w:tab w:val="left" w:pos="-720"/>
        <w:tab w:val="left" w:pos="1"/>
      </w:tabs>
      <w:jc w:val="both"/>
    </w:pPr>
    <w:rPr>
      <w:i/>
      <w:noProof/>
      <w:sz w:val="24"/>
    </w:rPr>
  </w:style>
  <w:style w:type="table" w:styleId="TableGrid">
    <w:name w:val="Table Grid"/>
    <w:basedOn w:val="TableNormal"/>
    <w:uiPriority w:val="59"/>
    <w:rsid w:val="001A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1A0492"/>
    <w:pPr>
      <w:spacing w:after="120"/>
      <w:ind w:left="360"/>
    </w:pPr>
  </w:style>
  <w:style w:type="character" w:customStyle="1" w:styleId="BodyTextIndentChar">
    <w:name w:val="Body Text Indent Char"/>
    <w:basedOn w:val="DefaultParagraphFont"/>
    <w:link w:val="BodyTextIndent"/>
    <w:rsid w:val="001A0492"/>
    <w:rPr>
      <w:rFonts w:ascii="Times New Roman" w:eastAsia="Times New Roman" w:hAnsi="Times New Roman" w:cs="Times New Roman"/>
      <w:sz w:val="20"/>
      <w:szCs w:val="20"/>
    </w:rPr>
  </w:style>
  <w:style w:type="paragraph" w:customStyle="1" w:styleId="NormalJustified">
    <w:name w:val="Normal + Justified"/>
    <w:basedOn w:val="BodyText"/>
    <w:rsid w:val="001A0492"/>
    <w:pPr>
      <w:spacing w:after="0"/>
      <w:jc w:val="both"/>
    </w:pPr>
    <w:rPr>
      <w:sz w:val="24"/>
      <w:szCs w:val="24"/>
    </w:rPr>
  </w:style>
  <w:style w:type="paragraph" w:customStyle="1" w:styleId="nsource1">
    <w:name w:val="nsource1"/>
    <w:basedOn w:val="Normal"/>
    <w:rsid w:val="001A049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1A0492"/>
    <w:pPr>
      <w:spacing w:after="120"/>
      <w:ind w:left="360"/>
    </w:pPr>
    <w:rPr>
      <w:sz w:val="16"/>
      <w:szCs w:val="16"/>
    </w:rPr>
  </w:style>
  <w:style w:type="character" w:customStyle="1" w:styleId="BodyTextIndent3Char">
    <w:name w:val="Body Text Indent 3 Char"/>
    <w:basedOn w:val="DefaultParagraphFont"/>
    <w:link w:val="BodyTextIndent3"/>
    <w:rsid w:val="001A0492"/>
    <w:rPr>
      <w:rFonts w:ascii="Times New Roman" w:eastAsia="Times New Roman" w:hAnsi="Times New Roman" w:cs="Times New Roman"/>
      <w:sz w:val="16"/>
      <w:szCs w:val="16"/>
    </w:rPr>
  </w:style>
  <w:style w:type="character" w:styleId="PageNumber">
    <w:name w:val="page number"/>
    <w:basedOn w:val="DefaultParagraphFont"/>
    <w:rsid w:val="001A0492"/>
  </w:style>
  <w:style w:type="paragraph" w:styleId="Title">
    <w:name w:val="Title"/>
    <w:basedOn w:val="Normal"/>
    <w:link w:val="TitleChar"/>
    <w:qFormat/>
    <w:rsid w:val="001A0492"/>
    <w:pPr>
      <w:spacing w:after="240"/>
      <w:jc w:val="center"/>
    </w:pPr>
    <w:rPr>
      <w:b/>
      <w:sz w:val="24"/>
      <w:lang w:val="en-AU"/>
    </w:rPr>
  </w:style>
  <w:style w:type="character" w:customStyle="1" w:styleId="TitleChar">
    <w:name w:val="Title Char"/>
    <w:basedOn w:val="DefaultParagraphFont"/>
    <w:link w:val="Title"/>
    <w:rsid w:val="001A0492"/>
    <w:rPr>
      <w:rFonts w:ascii="Times New Roman" w:eastAsia="Times New Roman" w:hAnsi="Times New Roman" w:cs="Times New Roman"/>
      <w:b/>
      <w:sz w:val="24"/>
      <w:szCs w:val="20"/>
      <w:lang w:val="en-AU"/>
    </w:rPr>
  </w:style>
  <w:style w:type="character" w:styleId="Emphasis">
    <w:name w:val="Emphasis"/>
    <w:qFormat/>
    <w:rsid w:val="001A0492"/>
    <w:rPr>
      <w:i/>
      <w:iCs/>
    </w:rPr>
  </w:style>
  <w:style w:type="character" w:customStyle="1" w:styleId="citation">
    <w:name w:val="citation"/>
    <w:basedOn w:val="DefaultParagraphFont"/>
    <w:rsid w:val="001A0492"/>
  </w:style>
  <w:style w:type="character" w:customStyle="1" w:styleId="reference-accessdate">
    <w:name w:val="reference-accessdate"/>
    <w:basedOn w:val="DefaultParagraphFont"/>
    <w:rsid w:val="001A0492"/>
  </w:style>
  <w:style w:type="character" w:customStyle="1" w:styleId="xn-person">
    <w:name w:val="xn-person"/>
    <w:basedOn w:val="DefaultParagraphFont"/>
    <w:rsid w:val="001A0492"/>
  </w:style>
  <w:style w:type="character" w:customStyle="1" w:styleId="bold01">
    <w:name w:val="bold_01"/>
    <w:basedOn w:val="DefaultParagraphFont"/>
    <w:rsid w:val="001A0492"/>
  </w:style>
  <w:style w:type="character" w:customStyle="1" w:styleId="cst-tbl-subtitle">
    <w:name w:val="cst-tbl-subtitle"/>
    <w:basedOn w:val="DefaultParagraphFont"/>
    <w:rsid w:val="001A0492"/>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A0492"/>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A0492"/>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A0492"/>
    <w:rPr>
      <w:rFonts w:ascii="Arial" w:hAnsi="Arial"/>
      <w:b/>
      <w:caps/>
      <w:lang w:eastAsia="en-CA"/>
    </w:rPr>
  </w:style>
  <w:style w:type="paragraph" w:customStyle="1" w:styleId="casehead20">
    <w:name w:val="casehead2"/>
    <w:basedOn w:val="Normal"/>
    <w:next w:val="BodyText"/>
    <w:rsid w:val="001A0492"/>
    <w:rPr>
      <w:rFonts w:ascii="Arial" w:hAnsi="Arial"/>
      <w:b/>
      <w:lang w:eastAsia="en-CA"/>
    </w:rPr>
  </w:style>
  <w:style w:type="table" w:styleId="MediumList1">
    <w:name w:val="Medium List 1"/>
    <w:basedOn w:val="TableNormal"/>
    <w:uiPriority w:val="65"/>
    <w:rsid w:val="001A0492"/>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1A0492"/>
    <w:rPr>
      <w:rFonts w:ascii="Arial" w:hAnsi="Arial" w:cs="Arial"/>
      <w:b/>
      <w:bCs/>
      <w:caps/>
      <w:color w:val="000000"/>
      <w:sz w:val="28"/>
      <w:szCs w:val="28"/>
    </w:rPr>
  </w:style>
  <w:style w:type="character" w:customStyle="1" w:styleId="BodyTextMainCharCharChar">
    <w:name w:val="Body Text Main Char Char Char"/>
    <w:rsid w:val="001A0492"/>
    <w:rPr>
      <w:rFonts w:ascii="Times New Roman" w:eastAsia="Times New Roman" w:hAnsi="Times New Roman" w:cs="Times New Roman"/>
    </w:rPr>
  </w:style>
  <w:style w:type="character" w:customStyle="1" w:styleId="CaseTitleCharChar">
    <w:name w:val="Case Title Char Char"/>
    <w:rsid w:val="001A0492"/>
    <w:rPr>
      <w:rFonts w:ascii="Arial" w:hAnsi="Arial" w:cs="Arial"/>
      <w:b/>
      <w:bCs/>
      <w:caps/>
      <w:color w:val="000000"/>
      <w:sz w:val="28"/>
      <w:szCs w:val="28"/>
    </w:rPr>
  </w:style>
  <w:style w:type="character" w:customStyle="1" w:styleId="TeachingNoteTitleCharChar">
    <w:name w:val="Teaching Note Title Char Char"/>
    <w:rsid w:val="001A0492"/>
    <w:rPr>
      <w:rFonts w:ascii="Arial" w:hAnsi="Arial" w:cs="Arial"/>
      <w:b/>
      <w:bCs/>
      <w:caps/>
      <w:color w:val="000000"/>
      <w:sz w:val="28"/>
      <w:szCs w:val="28"/>
    </w:rPr>
  </w:style>
  <w:style w:type="character" w:customStyle="1" w:styleId="CommentReference1">
    <w:name w:val="Comment Reference1"/>
    <w:rsid w:val="001A0492"/>
    <w:rPr>
      <w:sz w:val="16"/>
      <w:szCs w:val="16"/>
    </w:rPr>
  </w:style>
  <w:style w:type="character" w:customStyle="1" w:styleId="Casehead2CharChar">
    <w:name w:val="Casehead 2 Char Char"/>
    <w:rsid w:val="001A0492"/>
    <w:rPr>
      <w:rFonts w:ascii="Arial" w:eastAsia="Times New Roman" w:hAnsi="Arial" w:cs="Arial"/>
      <w:b/>
      <w:caps w:val="0"/>
      <w:sz w:val="20"/>
      <w:szCs w:val="20"/>
    </w:rPr>
  </w:style>
  <w:style w:type="character" w:customStyle="1" w:styleId="Casehead4CharChar">
    <w:name w:val="Casehead 4 Char Char"/>
    <w:rsid w:val="001A049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1A0492"/>
    <w:rPr>
      <w:rFonts w:ascii="Arial" w:eastAsia="Times New Roman" w:hAnsi="Arial" w:cs="Arial"/>
      <w:b/>
      <w:caps/>
      <w:sz w:val="20"/>
      <w:szCs w:val="20"/>
    </w:rPr>
  </w:style>
  <w:style w:type="character" w:customStyle="1" w:styleId="hps">
    <w:name w:val="hps"/>
    <w:basedOn w:val="DefaultParagraphFont"/>
    <w:rsid w:val="001A0492"/>
  </w:style>
  <w:style w:type="character" w:customStyle="1" w:styleId="ExhibitNumberCharChar">
    <w:name w:val="Exhibit Number Char Char"/>
    <w:rsid w:val="001A0492"/>
    <w:rPr>
      <w:rFonts w:ascii="Arial" w:eastAsia="Times New Roman" w:hAnsi="Arial" w:cs="Arial"/>
      <w:b/>
      <w:sz w:val="20"/>
      <w:szCs w:val="20"/>
    </w:rPr>
  </w:style>
  <w:style w:type="character" w:customStyle="1" w:styleId="Quotation3LinesCharChar">
    <w:name w:val="Quotation (3+ Lines) Char Char"/>
    <w:rsid w:val="001A0492"/>
    <w:rPr>
      <w:rFonts w:ascii="Times New Roman" w:eastAsia="Times New Roman" w:hAnsi="Times New Roman" w:cs="Times New Roman"/>
    </w:rPr>
  </w:style>
  <w:style w:type="character" w:customStyle="1" w:styleId="FootnoteCharChar">
    <w:name w:val="Footnote Char Char"/>
    <w:rsid w:val="001A0492"/>
    <w:rPr>
      <w:rFonts w:ascii="Arial" w:eastAsia="Times New Roman" w:hAnsi="Arial" w:cs="Arial"/>
      <w:kern w:val="2"/>
      <w:sz w:val="17"/>
      <w:szCs w:val="17"/>
    </w:rPr>
  </w:style>
  <w:style w:type="character" w:customStyle="1" w:styleId="ExhibitHeadingCharChar">
    <w:name w:val="Exhibit Heading Char Char"/>
    <w:rsid w:val="001A0492"/>
    <w:rPr>
      <w:rFonts w:ascii="Arial" w:eastAsia="Times New Roman" w:hAnsi="Arial" w:cs="Arial"/>
      <w:b/>
      <w:caps/>
      <w:sz w:val="20"/>
      <w:szCs w:val="20"/>
    </w:rPr>
  </w:style>
  <w:style w:type="character" w:customStyle="1" w:styleId="CommentSubjectCharChar">
    <w:name w:val="Comment Subject Char Char"/>
    <w:rsid w:val="001A0492"/>
    <w:rPr>
      <w:rFonts w:ascii="Times New Roman" w:eastAsia="Times New Roman" w:hAnsi="Times New Roman" w:cs="Times New Roman"/>
      <w:b/>
      <w:bCs/>
      <w:sz w:val="20"/>
      <w:szCs w:val="20"/>
    </w:rPr>
  </w:style>
  <w:style w:type="character" w:customStyle="1" w:styleId="Casehead3CharChar">
    <w:name w:val="Casehead 3 Char Char"/>
    <w:rsid w:val="001A049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1A0492"/>
    <w:rPr>
      <w:rFonts w:ascii="Times New Roman" w:eastAsia="Times New Roman" w:hAnsi="Times New Roman" w:cs="Times New Roman"/>
      <w:sz w:val="20"/>
      <w:szCs w:val="20"/>
    </w:rPr>
  </w:style>
  <w:style w:type="character" w:customStyle="1" w:styleId="BodyTextMainCharChar">
    <w:name w:val="Body Text Main Char Char"/>
    <w:rsid w:val="001A0492"/>
    <w:rPr>
      <w:rFonts w:ascii="Times New Roman" w:eastAsia="Times New Roman" w:hAnsi="Times New Roman" w:cs="Times New Roman"/>
    </w:rPr>
  </w:style>
  <w:style w:type="character" w:customStyle="1" w:styleId="CommentSubjectChar1">
    <w:name w:val="Comment Subject Char1"/>
    <w:link w:val="CommentSubject1"/>
    <w:rsid w:val="001A0492"/>
    <w:rPr>
      <w:rFonts w:ascii="Times New Roman" w:eastAsia="Times New Roman" w:hAnsi="Times New Roman" w:cs="Times New Roman"/>
      <w:b/>
      <w:bCs/>
      <w:kern w:val="2"/>
      <w:szCs w:val="20"/>
    </w:rPr>
  </w:style>
  <w:style w:type="character" w:customStyle="1" w:styleId="CommentReference2">
    <w:name w:val="Comment Reference2"/>
    <w:rsid w:val="001A0492"/>
    <w:rPr>
      <w:sz w:val="16"/>
      <w:szCs w:val="16"/>
    </w:rPr>
  </w:style>
  <w:style w:type="character" w:customStyle="1" w:styleId="atn">
    <w:name w:val="atn"/>
    <w:basedOn w:val="DefaultParagraphFont"/>
    <w:rsid w:val="001A0492"/>
  </w:style>
  <w:style w:type="character" w:customStyle="1" w:styleId="footnotetextCharChar">
    <w:name w:val="footnote text Char Char"/>
    <w:link w:val="FootnoteText1"/>
    <w:rsid w:val="001A0492"/>
    <w:rPr>
      <w:rFonts w:ascii="Arial" w:eastAsia="Times New Roman" w:hAnsi="Arial" w:cs="Arial"/>
      <w:iCs/>
      <w:sz w:val="17"/>
      <w:szCs w:val="17"/>
    </w:rPr>
  </w:style>
  <w:style w:type="character" w:customStyle="1" w:styleId="BodyTextIndent3CharChar">
    <w:name w:val="Body Text Indent 3 Char Char"/>
    <w:link w:val="BodyTextIndent31"/>
    <w:rsid w:val="001A0492"/>
    <w:rPr>
      <w:rFonts w:ascii="Times New Roman" w:eastAsia="Times New Roman" w:hAnsi="Times New Roman" w:cs="Times New Roman"/>
      <w:sz w:val="16"/>
      <w:szCs w:val="16"/>
    </w:rPr>
  </w:style>
  <w:style w:type="character" w:customStyle="1" w:styleId="ProductNumberCharChar">
    <w:name w:val="Product Number Char Char"/>
    <w:rsid w:val="001A0492"/>
    <w:rPr>
      <w:rFonts w:ascii="Arial" w:eastAsia="Times New Roman" w:hAnsi="Arial" w:cs="Times New Roman"/>
      <w:b/>
      <w:caps/>
      <w:sz w:val="24"/>
      <w:szCs w:val="20"/>
    </w:rPr>
  </w:style>
  <w:style w:type="character" w:customStyle="1" w:styleId="PageNumber1">
    <w:name w:val="Page Number1"/>
    <w:basedOn w:val="DefaultParagraphFont"/>
    <w:rsid w:val="001A0492"/>
  </w:style>
  <w:style w:type="character" w:customStyle="1" w:styleId="ExhibitTextCharChar">
    <w:name w:val="Exhibit Text Char Char"/>
    <w:rsid w:val="001A049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1A0492"/>
    <w:pPr>
      <w:spacing w:after="120"/>
      <w:ind w:left="360"/>
    </w:pPr>
  </w:style>
  <w:style w:type="paragraph" w:customStyle="1" w:styleId="NormalNew">
    <w:name w:val="Normal New"/>
    <w:rsid w:val="001A049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1A049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1A049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1A0492"/>
    <w:rPr>
      <w:b/>
      <w:bCs/>
      <w:kern w:val="2"/>
      <w:sz w:val="22"/>
    </w:rPr>
  </w:style>
  <w:style w:type="paragraph" w:customStyle="1" w:styleId="NormalWeb1">
    <w:name w:val="Normal (Web)1"/>
    <w:basedOn w:val="Normal"/>
    <w:rsid w:val="001A0492"/>
    <w:pPr>
      <w:spacing w:before="100" w:beforeAutospacing="1" w:after="100" w:afterAutospacing="1"/>
    </w:pPr>
    <w:rPr>
      <w:kern w:val="2"/>
      <w:sz w:val="24"/>
      <w:szCs w:val="24"/>
    </w:rPr>
  </w:style>
  <w:style w:type="paragraph" w:customStyle="1" w:styleId="Normal1">
    <w:name w:val="Normal1"/>
    <w:rsid w:val="001A049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1A049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1A049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1A049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1A049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1A0492"/>
    <w:pPr>
      <w:widowControl w:val="0"/>
      <w:autoSpaceDE w:val="0"/>
      <w:autoSpaceDN w:val="0"/>
    </w:pPr>
    <w:rPr>
      <w:lang w:val="en-CA"/>
    </w:rPr>
  </w:style>
  <w:style w:type="character" w:customStyle="1" w:styleId="Normal3Char">
    <w:name w:val="Normal3 Char"/>
    <w:basedOn w:val="DefaultParagraphFont"/>
    <w:link w:val="Normal3"/>
    <w:rsid w:val="001A049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1A049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1A049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576131">
      <w:bodyDiv w:val="1"/>
      <w:marLeft w:val="0"/>
      <w:marRight w:val="0"/>
      <w:marTop w:val="0"/>
      <w:marBottom w:val="0"/>
      <w:divBdr>
        <w:top w:val="none" w:sz="0" w:space="0" w:color="auto"/>
        <w:left w:val="none" w:sz="0" w:space="0" w:color="auto"/>
        <w:bottom w:val="none" w:sz="0" w:space="0" w:color="auto"/>
        <w:right w:val="none" w:sz="0" w:space="0" w:color="auto"/>
      </w:divBdr>
      <w:divsChild>
        <w:div w:id="1214928840">
          <w:marLeft w:val="0"/>
          <w:marRight w:val="0"/>
          <w:marTop w:val="0"/>
          <w:marBottom w:val="0"/>
          <w:divBdr>
            <w:top w:val="none" w:sz="0" w:space="0" w:color="auto"/>
            <w:left w:val="none" w:sz="0" w:space="0" w:color="auto"/>
            <w:bottom w:val="none" w:sz="0" w:space="0" w:color="auto"/>
            <w:right w:val="none" w:sz="0" w:space="0" w:color="auto"/>
          </w:divBdr>
          <w:divsChild>
            <w:div w:id="215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786">
      <w:bodyDiv w:val="1"/>
      <w:marLeft w:val="0"/>
      <w:marRight w:val="0"/>
      <w:marTop w:val="0"/>
      <w:marBottom w:val="0"/>
      <w:divBdr>
        <w:top w:val="none" w:sz="0" w:space="0" w:color="auto"/>
        <w:left w:val="none" w:sz="0" w:space="0" w:color="auto"/>
        <w:bottom w:val="none" w:sz="0" w:space="0" w:color="auto"/>
        <w:right w:val="none" w:sz="0" w:space="0" w:color="auto"/>
      </w:divBdr>
    </w:div>
    <w:div w:id="136390224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heindependent.sg/about-105000-hdb-households-face-food-insecurity/"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ntu.edu.sg/forgoodsessions/2018/09/15/food-insecurity-in-singapo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zerowastesg.com/2015/08/05/majority-of-consumers-are-concerned-about-food-waste-from-fb-companies-in-singapore-media-release/"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psd.gov.sg/challenge/ideas/deep-dive/reducing-food-waste" TargetMode="External"/><Relationship Id="rId13" Type="http://schemas.openxmlformats.org/officeDocument/2006/relationships/hyperlink" Target="https://d1qt9fkyno54tz.cloudfront.net/docs/resources/CGS-2017-media-deck-24-Jul-2018-final-for-uploading.pdf?mtime=20180724173556" TargetMode="External"/><Relationship Id="rId3" Type="http://schemas.openxmlformats.org/officeDocument/2006/relationships/hyperlink" Target="https://blogs.ntu.edu.sg/forgoodsessions/2018/09/15/food-insecurity-in-singapore/" TargetMode="External"/><Relationship Id="rId7" Type="http://schemas.openxmlformats.org/officeDocument/2006/relationships/hyperlink" Target="https://www.psd.gov.sg/challenge/ideas/deep-dive/reducing-food-waste" TargetMode="External"/><Relationship Id="rId12" Type="http://schemas.openxmlformats.org/officeDocument/2006/relationships/hyperlink" Target="https://www.fronetics.com/csr-four-benefits-corporate-social-responsibility/" TargetMode="External"/><Relationship Id="rId2" Type="http://schemas.openxmlformats.org/officeDocument/2006/relationships/hyperlink" Target="https://www.nea.gov.sg/our-services/waste-management/3r-programmes-and-resources/food-waste-management" TargetMode="External"/><Relationship Id="rId1" Type="http://schemas.openxmlformats.org/officeDocument/2006/relationships/hyperlink" Target="https://www.iras.gov.sg/irashome/Other-Taxes/Charities/Donations-an" TargetMode="External"/><Relationship Id="rId6" Type="http://schemas.openxmlformats.org/officeDocument/2006/relationships/hyperlink" Target="http://www.savefoodcutwaste.com/about/" TargetMode="External"/><Relationship Id="rId11" Type="http://schemas.openxmlformats.org/officeDocument/2006/relationships/hyperlink" Target="https://www.fronetics.com/csr-four-benefits-corporate-social-responsibility/" TargetMode="External"/><Relationship Id="rId5" Type="http://schemas.openxmlformats.org/officeDocument/2006/relationships/hyperlink" Target="http://www.foodbank.sg/index.php/about-us/how-food-bank-singapore-bridges-the-gap" TargetMode="External"/><Relationship Id="rId10" Type="http://schemas.openxmlformats.org/officeDocument/2006/relationships/hyperlink" Target="https://consciouscompanymedia.com/workplace-culture/hr-innovations/6-ways-corporate-social-responsibility-benefits-employees/" TargetMode="External"/><Relationship Id="rId4" Type="http://schemas.openxmlformats.org/officeDocument/2006/relationships/hyperlink" Target="https://champs123blog.files.wordpress.com/2017/03/report_-business-case-for-reducing-food-loss-and-waste.pdf" TargetMode="External"/><Relationship Id="rId9" Type="http://schemas.openxmlformats.org/officeDocument/2006/relationships/hyperlink" Target="https://consciouscompanymedia.com/workplace-culture/hr-innovations/6-ways-corporate-social-responsibility-benefits-employees/" TargetMode="External"/><Relationship Id="rId14" Type="http://schemas.openxmlformats.org/officeDocument/2006/relationships/hyperlink" Target="https://www2.deloitte.com/global/en/pages/about-deloitte/articles/millennialsurv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9C567C2-C08E-498E-98B0-A6C6382B7FF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24253A-934E-4829-90F5-4EF4D76BA96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D7E2-0C0B-486C-B18E-E9FC58E2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6250</Words>
  <Characters>35627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9</cp:revision>
  <cp:lastPrinted>2019-06-24T18:40:00Z</cp:lastPrinted>
  <dcterms:created xsi:type="dcterms:W3CDTF">2019-07-10T18:16:00Z</dcterms:created>
  <dcterms:modified xsi:type="dcterms:W3CDTF">2019-07-18T14:54:00Z</dcterms:modified>
</cp:coreProperties>
</file>